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4D017" w14:textId="77777777" w:rsidR="00491E0A" w:rsidRDefault="00491E0A">
      <w:pPr>
        <w:jc w:val="center"/>
        <w:rPr>
          <w:rFonts w:ascii="Arial" w:hAnsi="Arial" w:cs="Arial"/>
          <w:b/>
          <w:sz w:val="20"/>
          <w:u w:val="single"/>
        </w:rPr>
      </w:pPr>
    </w:p>
    <w:p w14:paraId="5D4413C6" w14:textId="77777777" w:rsidR="00491E0A" w:rsidRDefault="00491E0A" w:rsidP="00491E0A">
      <w:pPr>
        <w:jc w:val="center"/>
        <w:rPr>
          <w:color w:val="000000"/>
          <w:sz w:val="32"/>
          <w:lang w:val="sl-SI"/>
        </w:rPr>
      </w:pPr>
    </w:p>
    <w:p w14:paraId="67C76B69" w14:textId="77777777" w:rsidR="003E0527" w:rsidRDefault="00491E0A" w:rsidP="003E0527">
      <w:pPr>
        <w:pStyle w:val="Glava"/>
        <w:tabs>
          <w:tab w:val="left" w:pos="5112"/>
        </w:tabs>
        <w:spacing w:after="0"/>
        <w:rPr>
          <w:rFonts w:cs="Arial"/>
          <w:sz w:val="16"/>
          <w:lang w:val="sl-SI"/>
        </w:rPr>
      </w:pPr>
      <w:r>
        <w:rPr>
          <w:noProof/>
          <w:lang w:val="sl-SI" w:eastAsia="sl-SI"/>
        </w:rPr>
        <w:drawing>
          <wp:anchor distT="0" distB="0" distL="114300" distR="114300" simplePos="0" relativeHeight="251661312" behindDoc="1" locked="0" layoutInCell="1" allowOverlap="1" wp14:anchorId="5954703F" wp14:editId="176309B7">
            <wp:simplePos x="0" y="0"/>
            <wp:positionH relativeFrom="margin">
              <wp:posOffset>4937488</wp:posOffset>
            </wp:positionH>
            <wp:positionV relativeFrom="paragraph">
              <wp:posOffset>-509905</wp:posOffset>
            </wp:positionV>
            <wp:extent cx="706120" cy="657225"/>
            <wp:effectExtent l="0" t="0" r="0" b="9525"/>
            <wp:wrapTight wrapText="bothSides">
              <wp:wrapPolygon edited="0">
                <wp:start x="583" y="0"/>
                <wp:lineTo x="0" y="20035"/>
                <wp:lineTo x="0" y="21287"/>
                <wp:lineTo x="20978" y="21287"/>
                <wp:lineTo x="20978" y="20035"/>
                <wp:lineTo x="20396" y="0"/>
                <wp:lineTo x="583" y="0"/>
              </wp:wrapPolygon>
            </wp:wrapTight>
            <wp:docPr id="3" name="Slika 3"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SI Sploš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6120" cy="657225"/>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1" locked="0" layoutInCell="1" allowOverlap="1" wp14:anchorId="4D786960" wp14:editId="1F6F750C">
            <wp:simplePos x="0" y="0"/>
            <wp:positionH relativeFrom="page">
              <wp:posOffset>612140</wp:posOffset>
            </wp:positionH>
            <wp:positionV relativeFrom="page">
              <wp:posOffset>648335</wp:posOffset>
            </wp:positionV>
            <wp:extent cx="2799080" cy="755650"/>
            <wp:effectExtent l="0" t="0" r="0" b="0"/>
            <wp:wrapNone/>
            <wp:docPr id="25" name="Slika 25" desc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908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9264" behindDoc="0" locked="0" layoutInCell="0" allowOverlap="1" wp14:anchorId="11EA19CA" wp14:editId="5CEC1859">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143827"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Pr="008F3500">
        <w:rPr>
          <w:rFonts w:cs="Arial"/>
          <w:sz w:val="16"/>
          <w:lang w:val="sl-SI"/>
        </w:rPr>
        <w:tab/>
      </w:r>
      <w:r w:rsidR="003E0527">
        <w:rPr>
          <w:rFonts w:cs="Arial"/>
          <w:sz w:val="16"/>
          <w:lang w:val="sl-SI"/>
        </w:rPr>
        <w:tab/>
      </w:r>
    </w:p>
    <w:p w14:paraId="25C43F84" w14:textId="77777777" w:rsidR="003E0527" w:rsidRDefault="003E0527" w:rsidP="003E0527">
      <w:pPr>
        <w:pStyle w:val="Glava"/>
        <w:tabs>
          <w:tab w:val="left" w:pos="5112"/>
        </w:tabs>
        <w:spacing w:after="0"/>
        <w:rPr>
          <w:rFonts w:cs="Arial"/>
          <w:sz w:val="16"/>
          <w:lang w:val="sl-SI"/>
        </w:rPr>
      </w:pPr>
    </w:p>
    <w:p w14:paraId="17B77158" w14:textId="2067DD48" w:rsidR="00491E0A" w:rsidRPr="003E0527" w:rsidRDefault="003E0527" w:rsidP="003E0527">
      <w:pPr>
        <w:pStyle w:val="Glava"/>
        <w:tabs>
          <w:tab w:val="left" w:pos="5112"/>
        </w:tabs>
        <w:spacing w:after="0"/>
        <w:rPr>
          <w:rFonts w:cs="Arial"/>
          <w:sz w:val="16"/>
          <w:lang w:val="sl-SI"/>
        </w:rPr>
      </w:pPr>
      <w:r>
        <w:rPr>
          <w:rFonts w:cs="Arial"/>
          <w:sz w:val="16"/>
          <w:lang w:val="sl-SI"/>
        </w:rPr>
        <w:tab/>
      </w:r>
      <w:r>
        <w:rPr>
          <w:rFonts w:cs="Arial"/>
          <w:sz w:val="16"/>
          <w:lang w:val="sl-SI"/>
        </w:rPr>
        <w:tab/>
      </w:r>
      <w:r w:rsidR="00491E0A" w:rsidRPr="003E0527">
        <w:rPr>
          <w:rFonts w:ascii="Arial" w:hAnsi="Arial" w:cs="Arial"/>
          <w:sz w:val="16"/>
          <w:lang w:val="sl-SI"/>
        </w:rPr>
        <w:t>T: 01 428 42 37</w:t>
      </w:r>
      <w:r w:rsidR="00491E0A" w:rsidRPr="003E0527">
        <w:rPr>
          <w:rFonts w:ascii="Arial" w:hAnsi="Arial" w:cs="Arial"/>
          <w:noProof/>
          <w:lang w:val="sl-SI" w:eastAsia="sl-SI"/>
        </w:rPr>
        <w:t xml:space="preserve"> </w:t>
      </w:r>
    </w:p>
    <w:p w14:paraId="7383EB59" w14:textId="7D1AF978" w:rsidR="00491E0A" w:rsidRPr="003E0527" w:rsidRDefault="00491E0A" w:rsidP="003E0527">
      <w:pPr>
        <w:pStyle w:val="Glava"/>
        <w:tabs>
          <w:tab w:val="left" w:pos="5112"/>
        </w:tabs>
        <w:spacing w:after="0"/>
        <w:rPr>
          <w:rFonts w:ascii="Arial" w:hAnsi="Arial" w:cs="Arial"/>
          <w:sz w:val="16"/>
          <w:lang w:val="sl-SI"/>
        </w:rPr>
      </w:pPr>
      <w:r w:rsidRPr="003E0527">
        <w:rPr>
          <w:rFonts w:ascii="Arial" w:hAnsi="Arial" w:cs="Arial"/>
          <w:sz w:val="16"/>
          <w:lang w:val="sl-SI"/>
        </w:rPr>
        <w:tab/>
      </w:r>
      <w:r w:rsidR="003E0527" w:rsidRPr="003E0527">
        <w:rPr>
          <w:rFonts w:ascii="Arial" w:hAnsi="Arial" w:cs="Arial"/>
          <w:sz w:val="16"/>
          <w:lang w:val="sl-SI"/>
        </w:rPr>
        <w:tab/>
      </w:r>
      <w:r w:rsidRPr="003E0527">
        <w:rPr>
          <w:rFonts w:ascii="Arial" w:hAnsi="Arial" w:cs="Arial"/>
          <w:sz w:val="16"/>
          <w:lang w:val="sl-SI"/>
        </w:rPr>
        <w:t>E: ses.mnz@gov.si</w:t>
      </w:r>
    </w:p>
    <w:p w14:paraId="26E89FE2" w14:textId="7CCFE2A9" w:rsidR="00491E0A" w:rsidRPr="003E0527" w:rsidRDefault="00491E0A" w:rsidP="003E0527">
      <w:pPr>
        <w:pStyle w:val="Glava"/>
        <w:tabs>
          <w:tab w:val="left" w:pos="5112"/>
        </w:tabs>
        <w:spacing w:after="0"/>
        <w:rPr>
          <w:rFonts w:ascii="Arial" w:hAnsi="Arial" w:cs="Arial"/>
          <w:sz w:val="16"/>
          <w:lang w:val="sl-SI"/>
        </w:rPr>
      </w:pPr>
      <w:r w:rsidRPr="003E0527">
        <w:rPr>
          <w:rFonts w:ascii="Arial" w:hAnsi="Arial" w:cs="Arial"/>
          <w:sz w:val="16"/>
          <w:lang w:val="sl-SI"/>
        </w:rPr>
        <w:tab/>
      </w:r>
      <w:r w:rsidR="003E0527" w:rsidRPr="003E0527">
        <w:rPr>
          <w:rFonts w:ascii="Arial" w:hAnsi="Arial" w:cs="Arial"/>
          <w:sz w:val="16"/>
          <w:lang w:val="sl-SI"/>
        </w:rPr>
        <w:tab/>
      </w:r>
      <w:r w:rsidRPr="003E0527">
        <w:rPr>
          <w:rFonts w:ascii="Arial" w:hAnsi="Arial" w:cs="Arial"/>
          <w:sz w:val="16"/>
          <w:lang w:val="sl-SI"/>
        </w:rPr>
        <w:t>www.gov.si</w:t>
      </w:r>
    </w:p>
    <w:p w14:paraId="51506FC7" w14:textId="46FAF671" w:rsidR="00491E0A" w:rsidRPr="00EE04E4" w:rsidRDefault="00491E0A" w:rsidP="003E0527">
      <w:pPr>
        <w:ind w:left="720" w:firstLine="131"/>
        <w:rPr>
          <w:rFonts w:ascii="Arial" w:hAnsi="Arial" w:cs="Arial"/>
          <w:sz w:val="16"/>
          <w:lang w:val="sl-SI"/>
        </w:rPr>
      </w:pPr>
      <w:r w:rsidRPr="00EE04E4">
        <w:rPr>
          <w:rFonts w:ascii="Arial" w:hAnsi="Arial" w:cs="Arial"/>
          <w:sz w:val="16"/>
          <w:lang w:val="sl-SI"/>
        </w:rPr>
        <w:t>Štefanova ulica 2, 1501 Ljubljana</w:t>
      </w:r>
    </w:p>
    <w:p w14:paraId="15DD1876" w14:textId="77777777" w:rsidR="00491E0A" w:rsidRDefault="00491E0A" w:rsidP="00491E0A">
      <w:pPr>
        <w:jc w:val="center"/>
        <w:rPr>
          <w:color w:val="000000"/>
          <w:sz w:val="32"/>
          <w:lang w:val="sl-SI"/>
        </w:rPr>
      </w:pPr>
    </w:p>
    <w:p w14:paraId="5E00214F" w14:textId="77777777" w:rsidR="00491E0A" w:rsidRDefault="00491E0A" w:rsidP="00491E0A">
      <w:pPr>
        <w:pStyle w:val="datumtevilka"/>
        <w:rPr>
          <w:rFonts w:cs="Arial"/>
        </w:rPr>
      </w:pPr>
    </w:p>
    <w:p w14:paraId="460AC79D" w14:textId="77777777" w:rsidR="00491E0A" w:rsidRDefault="00491E0A" w:rsidP="00491E0A">
      <w:pPr>
        <w:pStyle w:val="datumtevilka"/>
        <w:rPr>
          <w:rFonts w:cs="Arial"/>
        </w:rPr>
      </w:pPr>
    </w:p>
    <w:p w14:paraId="2698ABCD" w14:textId="77777777" w:rsidR="00491E0A" w:rsidRDefault="00491E0A" w:rsidP="00491E0A">
      <w:pPr>
        <w:pStyle w:val="datumtevilka"/>
        <w:rPr>
          <w:rFonts w:cs="Arial"/>
        </w:rPr>
      </w:pPr>
    </w:p>
    <w:p w14:paraId="4A03A22D" w14:textId="77777777" w:rsidR="00491E0A" w:rsidRDefault="00491E0A" w:rsidP="00491E0A">
      <w:pPr>
        <w:pStyle w:val="datumtevilka"/>
        <w:rPr>
          <w:rFonts w:cs="Arial"/>
        </w:rPr>
      </w:pPr>
    </w:p>
    <w:p w14:paraId="087175DD" w14:textId="77777777" w:rsidR="00491E0A" w:rsidRPr="00491E0A" w:rsidRDefault="00491E0A" w:rsidP="00491E0A">
      <w:pPr>
        <w:pStyle w:val="datumtevilka"/>
        <w:rPr>
          <w:rFonts w:cs="Arial"/>
        </w:rPr>
      </w:pPr>
    </w:p>
    <w:p w14:paraId="03C346C7" w14:textId="6182ABA5" w:rsidR="00491E0A" w:rsidRPr="00491E0A" w:rsidRDefault="00491E0A" w:rsidP="00491E0A">
      <w:pPr>
        <w:pStyle w:val="datumtevilka"/>
        <w:rPr>
          <w:rFonts w:cs="Arial"/>
        </w:rPr>
      </w:pPr>
      <w:r w:rsidRPr="00491E0A">
        <w:rPr>
          <w:rFonts w:cs="Arial"/>
        </w:rPr>
        <w:t xml:space="preserve">                Številka: 410-69/2020/11</w:t>
      </w:r>
    </w:p>
    <w:p w14:paraId="757EE933" w14:textId="23EAB14A" w:rsidR="00491E0A" w:rsidRPr="00491E0A" w:rsidRDefault="00491E0A" w:rsidP="00491E0A">
      <w:pPr>
        <w:pStyle w:val="datumtevilka"/>
        <w:rPr>
          <w:rFonts w:cs="Arial"/>
        </w:rPr>
      </w:pPr>
      <w:r w:rsidRPr="00491E0A">
        <w:rPr>
          <w:rFonts w:cs="Arial"/>
        </w:rPr>
        <w:t xml:space="preserve">                Datum:   1. 7. 2022</w:t>
      </w:r>
    </w:p>
    <w:p w14:paraId="20C5507A" w14:textId="77777777" w:rsidR="00491E0A" w:rsidRPr="005C0884" w:rsidRDefault="00491E0A" w:rsidP="00491E0A">
      <w:pPr>
        <w:jc w:val="center"/>
        <w:rPr>
          <w:color w:val="000000"/>
          <w:lang w:val="it-IT"/>
        </w:rPr>
      </w:pPr>
    </w:p>
    <w:p w14:paraId="4CAD110A" w14:textId="77777777" w:rsidR="00491E0A" w:rsidRPr="005C0884" w:rsidRDefault="00491E0A" w:rsidP="00491E0A">
      <w:pPr>
        <w:rPr>
          <w:lang w:val="it-IT"/>
        </w:rPr>
      </w:pPr>
    </w:p>
    <w:p w14:paraId="267399BB" w14:textId="77777777" w:rsidR="00491E0A" w:rsidRPr="005C0884" w:rsidRDefault="00491E0A" w:rsidP="00491E0A">
      <w:pPr>
        <w:rPr>
          <w:lang w:val="it-IT"/>
        </w:rPr>
      </w:pPr>
    </w:p>
    <w:p w14:paraId="230F61C2" w14:textId="77777777" w:rsidR="00491E0A" w:rsidRPr="005C0884" w:rsidRDefault="00491E0A" w:rsidP="00491E0A">
      <w:pPr>
        <w:rPr>
          <w:lang w:val="it-IT"/>
        </w:rPr>
      </w:pPr>
    </w:p>
    <w:p w14:paraId="20262592" w14:textId="77777777" w:rsidR="00491E0A" w:rsidRPr="005C0884" w:rsidRDefault="00491E0A" w:rsidP="00491E0A">
      <w:pPr>
        <w:jc w:val="center"/>
        <w:rPr>
          <w:lang w:val="it-IT"/>
        </w:rPr>
      </w:pPr>
    </w:p>
    <w:p w14:paraId="727C2090" w14:textId="77777777" w:rsidR="00491E0A" w:rsidRPr="00B34B65" w:rsidRDefault="00491E0A" w:rsidP="00491E0A">
      <w:pPr>
        <w:spacing w:before="0" w:after="0" w:line="360" w:lineRule="auto"/>
        <w:jc w:val="center"/>
        <w:rPr>
          <w:rFonts w:ascii="Arial" w:hAnsi="Arial" w:cs="Arial"/>
          <w:b/>
          <w:color w:val="365F91" w:themeColor="accent1" w:themeShade="BF"/>
          <w:sz w:val="28"/>
          <w:szCs w:val="28"/>
          <w:lang w:val="sl-SI"/>
        </w:rPr>
      </w:pPr>
      <w:r w:rsidRPr="005C0884">
        <w:rPr>
          <w:lang w:val="it-IT"/>
        </w:rPr>
        <w:tab/>
      </w:r>
      <w:r w:rsidRPr="00B34B65">
        <w:rPr>
          <w:rFonts w:ascii="Arial" w:hAnsi="Arial" w:cs="Arial"/>
          <w:b/>
          <w:color w:val="365F91" w:themeColor="accent1" w:themeShade="BF"/>
          <w:sz w:val="28"/>
          <w:szCs w:val="28"/>
          <w:lang w:val="sl-SI"/>
        </w:rPr>
        <w:t xml:space="preserve">NACIONALNI PROGRAM ZA IZVAJANJE </w:t>
      </w:r>
    </w:p>
    <w:p w14:paraId="7D8AC34F" w14:textId="77777777" w:rsidR="00491E0A" w:rsidRPr="00B34B65" w:rsidRDefault="00491E0A" w:rsidP="00491E0A">
      <w:pPr>
        <w:spacing w:before="0" w:after="0" w:line="360" w:lineRule="auto"/>
        <w:jc w:val="center"/>
        <w:rPr>
          <w:rFonts w:ascii="Arial" w:hAnsi="Arial" w:cs="Arial"/>
          <w:b/>
          <w:color w:val="365F91" w:themeColor="accent1" w:themeShade="BF"/>
          <w:sz w:val="28"/>
          <w:szCs w:val="28"/>
          <w:lang w:val="sl-SI"/>
        </w:rPr>
      </w:pPr>
      <w:r w:rsidRPr="00B34B65">
        <w:rPr>
          <w:rFonts w:ascii="Arial" w:hAnsi="Arial" w:cs="Arial"/>
          <w:b/>
          <w:color w:val="365F91" w:themeColor="accent1" w:themeShade="BF"/>
          <w:sz w:val="28"/>
          <w:szCs w:val="28"/>
          <w:lang w:val="sl-SI"/>
        </w:rPr>
        <w:t xml:space="preserve">INSTRUMENTA ZA FINANČNO PODPORO ZA </w:t>
      </w:r>
    </w:p>
    <w:p w14:paraId="35BBBCC3" w14:textId="77777777" w:rsidR="00491E0A" w:rsidRPr="00B34B65" w:rsidRDefault="00491E0A" w:rsidP="00491E0A">
      <w:pPr>
        <w:spacing w:before="0" w:after="0" w:line="360" w:lineRule="auto"/>
        <w:jc w:val="center"/>
        <w:rPr>
          <w:rFonts w:ascii="Arial" w:hAnsi="Arial" w:cs="Arial"/>
          <w:b/>
          <w:color w:val="365F91" w:themeColor="accent1" w:themeShade="BF"/>
          <w:sz w:val="28"/>
          <w:szCs w:val="28"/>
          <w:lang w:val="sl-SI"/>
        </w:rPr>
      </w:pPr>
      <w:r w:rsidRPr="00B34B65">
        <w:rPr>
          <w:rFonts w:ascii="Arial" w:hAnsi="Arial" w:cs="Arial"/>
          <w:b/>
          <w:color w:val="365F91" w:themeColor="accent1" w:themeShade="BF"/>
          <w:sz w:val="28"/>
          <w:szCs w:val="28"/>
          <w:lang w:val="sl-SI"/>
        </w:rPr>
        <w:t xml:space="preserve">UPRAVLJANJE MEJA IN VIZUMSKO POLITIKO </w:t>
      </w:r>
    </w:p>
    <w:p w14:paraId="1EFA1BF1" w14:textId="14B66E8C" w:rsidR="00491E0A" w:rsidRPr="00B34B65" w:rsidRDefault="00491E0A" w:rsidP="00491E0A">
      <w:pPr>
        <w:spacing w:before="0" w:after="0" w:line="360" w:lineRule="auto"/>
        <w:jc w:val="center"/>
        <w:rPr>
          <w:rFonts w:ascii="Arial" w:hAnsi="Arial" w:cs="Arial"/>
          <w:b/>
          <w:color w:val="365F91" w:themeColor="accent1" w:themeShade="BF"/>
          <w:sz w:val="28"/>
          <w:szCs w:val="28"/>
          <w:lang w:val="sl-SI"/>
        </w:rPr>
      </w:pPr>
      <w:r w:rsidRPr="00B34B65">
        <w:rPr>
          <w:rFonts w:ascii="Arial" w:hAnsi="Arial" w:cs="Arial"/>
          <w:b/>
          <w:color w:val="365F91" w:themeColor="accent1" w:themeShade="BF"/>
          <w:sz w:val="28"/>
          <w:szCs w:val="28"/>
          <w:lang w:val="sl-SI"/>
        </w:rPr>
        <w:t>V OKVIRU SKLADA ZA INTEGRIRANO UPRAVLJANJE MEJA</w:t>
      </w:r>
    </w:p>
    <w:p w14:paraId="7C0EA81E" w14:textId="77777777" w:rsidR="00491E0A" w:rsidRPr="00B34B65" w:rsidRDefault="00491E0A" w:rsidP="00491E0A">
      <w:pPr>
        <w:spacing w:before="0" w:after="0" w:line="360" w:lineRule="auto"/>
        <w:jc w:val="center"/>
        <w:rPr>
          <w:rFonts w:ascii="Arial" w:hAnsi="Arial" w:cs="Arial"/>
          <w:b/>
          <w:color w:val="365F91" w:themeColor="accent1" w:themeShade="BF"/>
          <w:sz w:val="28"/>
          <w:szCs w:val="28"/>
          <w:lang w:val="sl-SI"/>
        </w:rPr>
      </w:pPr>
      <w:r w:rsidRPr="00B34B65">
        <w:rPr>
          <w:rFonts w:ascii="Arial" w:hAnsi="Arial" w:cs="Arial"/>
          <w:b/>
          <w:color w:val="365F91" w:themeColor="accent1" w:themeShade="BF"/>
          <w:sz w:val="28"/>
          <w:szCs w:val="28"/>
          <w:lang w:val="sl-SI"/>
        </w:rPr>
        <w:t xml:space="preserve">V REPUBLIKI SLOVENIJI ZA OBDOBJE 2021-2027 </w:t>
      </w:r>
    </w:p>
    <w:p w14:paraId="46765BE9" w14:textId="09A7A6BE" w:rsidR="00491E0A" w:rsidRDefault="00491E0A">
      <w:pPr>
        <w:spacing w:before="0" w:after="200" w:line="276" w:lineRule="auto"/>
        <w:jc w:val="left"/>
        <w:rPr>
          <w:rFonts w:ascii="Arial" w:hAnsi="Arial" w:cs="Arial"/>
          <w:b/>
          <w:sz w:val="20"/>
          <w:u w:val="single"/>
        </w:rPr>
      </w:pPr>
    </w:p>
    <w:p w14:paraId="7FB474E0" w14:textId="49D4830C" w:rsidR="00491E0A" w:rsidRDefault="00491E0A">
      <w:pPr>
        <w:spacing w:before="0" w:after="200" w:line="276" w:lineRule="auto"/>
        <w:jc w:val="left"/>
        <w:rPr>
          <w:rFonts w:ascii="Arial" w:hAnsi="Arial" w:cs="Arial"/>
          <w:b/>
          <w:sz w:val="20"/>
          <w:u w:val="single"/>
        </w:rPr>
      </w:pPr>
    </w:p>
    <w:p w14:paraId="78B44AFB" w14:textId="68BC82C4" w:rsidR="00491E0A" w:rsidRDefault="00491E0A">
      <w:pPr>
        <w:spacing w:before="0" w:after="200" w:line="276" w:lineRule="auto"/>
        <w:jc w:val="left"/>
        <w:rPr>
          <w:rFonts w:ascii="Arial" w:hAnsi="Arial" w:cs="Arial"/>
          <w:b/>
          <w:sz w:val="20"/>
          <w:u w:val="single"/>
        </w:rPr>
      </w:pPr>
    </w:p>
    <w:p w14:paraId="22F1931D" w14:textId="739F95D5" w:rsidR="00491E0A" w:rsidRDefault="00491E0A">
      <w:pPr>
        <w:spacing w:before="0" w:after="200" w:line="276" w:lineRule="auto"/>
        <w:jc w:val="left"/>
        <w:rPr>
          <w:rFonts w:ascii="Arial" w:hAnsi="Arial" w:cs="Arial"/>
          <w:b/>
          <w:sz w:val="20"/>
          <w:u w:val="single"/>
        </w:rPr>
      </w:pPr>
    </w:p>
    <w:p w14:paraId="4C43EF35" w14:textId="26B1B0B4" w:rsidR="00491E0A" w:rsidRDefault="00491E0A">
      <w:pPr>
        <w:spacing w:before="0" w:after="200" w:line="276" w:lineRule="auto"/>
        <w:jc w:val="left"/>
        <w:rPr>
          <w:rFonts w:ascii="Arial" w:hAnsi="Arial" w:cs="Arial"/>
          <w:b/>
          <w:sz w:val="20"/>
          <w:u w:val="single"/>
        </w:rPr>
      </w:pPr>
    </w:p>
    <w:p w14:paraId="09D4A184" w14:textId="042745B4" w:rsidR="00491E0A" w:rsidRDefault="00491E0A">
      <w:pPr>
        <w:spacing w:before="0" w:after="200" w:line="276" w:lineRule="auto"/>
        <w:jc w:val="left"/>
        <w:rPr>
          <w:rFonts w:ascii="Arial" w:hAnsi="Arial" w:cs="Arial"/>
          <w:b/>
          <w:sz w:val="20"/>
          <w:u w:val="single"/>
        </w:rPr>
      </w:pPr>
    </w:p>
    <w:p w14:paraId="0D41B8F6" w14:textId="77777777" w:rsidR="00491E0A" w:rsidRDefault="00491E0A">
      <w:pPr>
        <w:spacing w:before="0" w:after="200" w:line="276" w:lineRule="auto"/>
        <w:jc w:val="left"/>
        <w:rPr>
          <w:rFonts w:ascii="Arial" w:hAnsi="Arial" w:cs="Arial"/>
          <w:b/>
          <w:sz w:val="20"/>
          <w:u w:val="single"/>
        </w:rPr>
      </w:pPr>
      <w:bookmarkStart w:id="0" w:name="_GoBack"/>
      <w:bookmarkEnd w:id="0"/>
    </w:p>
    <w:p w14:paraId="28C94426" w14:textId="16119AF2" w:rsidR="00491E0A" w:rsidRDefault="00491E0A">
      <w:pPr>
        <w:spacing w:before="0" w:after="200" w:line="276" w:lineRule="auto"/>
        <w:jc w:val="left"/>
        <w:rPr>
          <w:rFonts w:ascii="Arial" w:hAnsi="Arial" w:cs="Arial"/>
          <w:b/>
          <w:sz w:val="20"/>
          <w:u w:val="single"/>
        </w:rPr>
      </w:pPr>
    </w:p>
    <w:p w14:paraId="3C71F6CD" w14:textId="77777777" w:rsidR="00491E0A" w:rsidRDefault="00491E0A">
      <w:pPr>
        <w:spacing w:before="0" w:after="200" w:line="276" w:lineRule="auto"/>
        <w:jc w:val="left"/>
        <w:rPr>
          <w:rFonts w:ascii="Arial" w:hAnsi="Arial" w:cs="Arial"/>
          <w:b/>
          <w:sz w:val="20"/>
          <w:u w:val="single"/>
        </w:rPr>
      </w:pPr>
    </w:p>
    <w:p w14:paraId="38AE121E" w14:textId="28CFC99D" w:rsidR="00515CA1" w:rsidRPr="003624D4" w:rsidRDefault="0063256A">
      <w:pPr>
        <w:jc w:val="center"/>
        <w:rPr>
          <w:rFonts w:ascii="Arial" w:hAnsi="Arial" w:cs="Arial"/>
          <w:b/>
          <w:sz w:val="20"/>
          <w:u w:val="single"/>
        </w:rPr>
      </w:pPr>
      <w:r w:rsidRPr="003624D4">
        <w:rPr>
          <w:rFonts w:ascii="Arial" w:hAnsi="Arial" w:cs="Arial"/>
          <w:b/>
          <w:sz w:val="20"/>
          <w:u w:val="single"/>
        </w:rPr>
        <w:lastRenderedPageBreak/>
        <w:t>ANNEX VI</w:t>
      </w:r>
      <w:r w:rsidRPr="003624D4">
        <w:rPr>
          <w:rStyle w:val="Sprotnaopomba-sklic"/>
          <w:rFonts w:ascii="Arial" w:hAnsi="Arial" w:cs="Arial"/>
          <w:b/>
          <w:i/>
          <w:sz w:val="20"/>
          <w:u w:val="single"/>
        </w:rPr>
        <w:footnoteReference w:id="2"/>
      </w:r>
    </w:p>
    <w:p w14:paraId="08F9C944" w14:textId="77777777" w:rsidR="00515CA1" w:rsidRPr="003624D4" w:rsidRDefault="0063256A">
      <w:pPr>
        <w:pStyle w:val="P68B1DB1-Navaden1"/>
        <w:jc w:val="center"/>
      </w:pPr>
      <w:r w:rsidRPr="003624D4">
        <w:t>Template of a programme for the AMIF, the ISF and the BMVI – Article 16(3)</w:t>
      </w:r>
    </w:p>
    <w:tbl>
      <w:tblPr>
        <w:tblStyle w:val="Tabelamrea"/>
        <w:tblW w:w="0" w:type="auto"/>
        <w:tblInd w:w="360" w:type="dxa"/>
        <w:tblLook w:val="04A0" w:firstRow="1" w:lastRow="0" w:firstColumn="1" w:lastColumn="0" w:noHBand="0" w:noVBand="1"/>
      </w:tblPr>
      <w:tblGrid>
        <w:gridCol w:w="3440"/>
        <w:gridCol w:w="6089"/>
      </w:tblGrid>
      <w:tr w:rsidR="00515CA1" w:rsidRPr="003624D4" w14:paraId="189ECC6E" w14:textId="77777777">
        <w:tc>
          <w:tcPr>
            <w:tcW w:w="3440" w:type="dxa"/>
          </w:tcPr>
          <w:p w14:paraId="71AAEA4D" w14:textId="77777777" w:rsidR="00515CA1" w:rsidRPr="003624D4" w:rsidRDefault="0063256A">
            <w:pPr>
              <w:pStyle w:val="P68B1DB1-Navaden2"/>
            </w:pPr>
            <w:r w:rsidRPr="003624D4">
              <w:t>CCI number</w:t>
            </w:r>
          </w:p>
        </w:tc>
        <w:tc>
          <w:tcPr>
            <w:tcW w:w="6089" w:type="dxa"/>
          </w:tcPr>
          <w:p w14:paraId="44EB7971" w14:textId="77777777" w:rsidR="00515CA1" w:rsidRPr="003624D4" w:rsidRDefault="00515CA1">
            <w:pPr>
              <w:rPr>
                <w:rFonts w:ascii="Arial" w:eastAsia="Times New Roman" w:hAnsi="Arial" w:cs="Arial"/>
                <w:sz w:val="20"/>
              </w:rPr>
            </w:pPr>
          </w:p>
        </w:tc>
      </w:tr>
      <w:tr w:rsidR="00515CA1" w:rsidRPr="003624D4" w14:paraId="0861D865" w14:textId="77777777">
        <w:trPr>
          <w:trHeight w:val="287"/>
        </w:trPr>
        <w:tc>
          <w:tcPr>
            <w:tcW w:w="3440" w:type="dxa"/>
          </w:tcPr>
          <w:p w14:paraId="1F154C6A" w14:textId="77777777" w:rsidR="00515CA1" w:rsidRPr="003624D4" w:rsidRDefault="0063256A">
            <w:pPr>
              <w:pStyle w:val="P68B1DB1-Navaden2"/>
            </w:pPr>
            <w:r w:rsidRPr="003624D4">
              <w:t>Title in English</w:t>
            </w:r>
          </w:p>
        </w:tc>
        <w:tc>
          <w:tcPr>
            <w:tcW w:w="6089" w:type="dxa"/>
          </w:tcPr>
          <w:p w14:paraId="0F2137AE" w14:textId="77777777" w:rsidR="00515CA1" w:rsidRPr="003624D4" w:rsidRDefault="0063256A">
            <w:pPr>
              <w:pStyle w:val="P68B1DB1-Navaden3"/>
            </w:pPr>
            <w:r w:rsidRPr="003624D4">
              <w:t xml:space="preserve">National Programme BMVI of Slovenia </w:t>
            </w:r>
          </w:p>
        </w:tc>
      </w:tr>
      <w:tr w:rsidR="00515CA1" w:rsidRPr="003624D4" w14:paraId="2ACA717A" w14:textId="77777777">
        <w:trPr>
          <w:trHeight w:val="287"/>
        </w:trPr>
        <w:tc>
          <w:tcPr>
            <w:tcW w:w="3440" w:type="dxa"/>
          </w:tcPr>
          <w:p w14:paraId="2CB7476D" w14:textId="77777777" w:rsidR="00515CA1" w:rsidRPr="003624D4" w:rsidRDefault="0063256A">
            <w:pPr>
              <w:pStyle w:val="P68B1DB1-Navaden2"/>
            </w:pPr>
            <w:r w:rsidRPr="003624D4">
              <w:t>Title in the national language</w:t>
            </w:r>
          </w:p>
        </w:tc>
        <w:tc>
          <w:tcPr>
            <w:tcW w:w="6089" w:type="dxa"/>
          </w:tcPr>
          <w:p w14:paraId="0E3BE4F0" w14:textId="77777777" w:rsidR="00515CA1" w:rsidRPr="003624D4" w:rsidRDefault="0063256A">
            <w:pPr>
              <w:pStyle w:val="P68B1DB1-Navaden3"/>
            </w:pPr>
            <w:r w:rsidRPr="003624D4">
              <w:t>BMVI National Programme</w:t>
            </w:r>
          </w:p>
        </w:tc>
      </w:tr>
      <w:tr w:rsidR="00515CA1" w:rsidRPr="003624D4" w14:paraId="78BD613B" w14:textId="77777777">
        <w:tc>
          <w:tcPr>
            <w:tcW w:w="3440" w:type="dxa"/>
          </w:tcPr>
          <w:p w14:paraId="33702831" w14:textId="77777777" w:rsidR="00515CA1" w:rsidRPr="003624D4" w:rsidRDefault="0063256A">
            <w:pPr>
              <w:pStyle w:val="P68B1DB1-Navaden2"/>
            </w:pPr>
            <w:r w:rsidRPr="003624D4">
              <w:t>Version</w:t>
            </w:r>
          </w:p>
        </w:tc>
        <w:tc>
          <w:tcPr>
            <w:tcW w:w="6089" w:type="dxa"/>
          </w:tcPr>
          <w:p w14:paraId="70C2B597" w14:textId="77777777" w:rsidR="00515CA1" w:rsidRPr="003624D4" w:rsidRDefault="0063256A">
            <w:pPr>
              <w:pStyle w:val="P68B1DB1-Navaden3"/>
            </w:pPr>
            <w:r w:rsidRPr="003624D4">
              <w:t>1.0</w:t>
            </w:r>
          </w:p>
        </w:tc>
      </w:tr>
      <w:tr w:rsidR="00515CA1" w:rsidRPr="003624D4" w14:paraId="08944B89" w14:textId="77777777">
        <w:tc>
          <w:tcPr>
            <w:tcW w:w="3440" w:type="dxa"/>
          </w:tcPr>
          <w:p w14:paraId="14480C8C" w14:textId="77777777" w:rsidR="00515CA1" w:rsidRPr="003624D4" w:rsidRDefault="0063256A">
            <w:pPr>
              <w:pStyle w:val="P68B1DB1-Navaden2"/>
            </w:pPr>
            <w:r w:rsidRPr="003624D4">
              <w:t xml:space="preserve">First Year </w:t>
            </w:r>
          </w:p>
        </w:tc>
        <w:tc>
          <w:tcPr>
            <w:tcW w:w="6089" w:type="dxa"/>
          </w:tcPr>
          <w:p w14:paraId="2B1610EE" w14:textId="77777777" w:rsidR="00515CA1" w:rsidRPr="003624D4" w:rsidRDefault="0063256A">
            <w:pPr>
              <w:pStyle w:val="P68B1DB1-Navaden3"/>
            </w:pPr>
            <w:r w:rsidRPr="003624D4">
              <w:t>2022</w:t>
            </w:r>
          </w:p>
        </w:tc>
      </w:tr>
      <w:tr w:rsidR="00515CA1" w:rsidRPr="003624D4" w14:paraId="78856161" w14:textId="77777777">
        <w:tc>
          <w:tcPr>
            <w:tcW w:w="3440" w:type="dxa"/>
          </w:tcPr>
          <w:p w14:paraId="3C228EC7" w14:textId="77777777" w:rsidR="00515CA1" w:rsidRPr="003624D4" w:rsidRDefault="0063256A">
            <w:pPr>
              <w:pStyle w:val="P68B1DB1-Navaden2"/>
            </w:pPr>
            <w:r w:rsidRPr="003624D4">
              <w:t xml:space="preserve">Own Year </w:t>
            </w:r>
          </w:p>
        </w:tc>
        <w:tc>
          <w:tcPr>
            <w:tcW w:w="6089" w:type="dxa"/>
          </w:tcPr>
          <w:p w14:paraId="14CC3120" w14:textId="77777777" w:rsidR="00515CA1" w:rsidRPr="003624D4" w:rsidRDefault="0063256A">
            <w:pPr>
              <w:pStyle w:val="P68B1DB1-Navaden3"/>
            </w:pPr>
            <w:r w:rsidRPr="003624D4">
              <w:t>2029</w:t>
            </w:r>
          </w:p>
        </w:tc>
      </w:tr>
      <w:tr w:rsidR="00515CA1" w:rsidRPr="003624D4" w14:paraId="6E58C16F" w14:textId="77777777">
        <w:tc>
          <w:tcPr>
            <w:tcW w:w="3440" w:type="dxa"/>
          </w:tcPr>
          <w:p w14:paraId="2FF5AE64" w14:textId="77777777" w:rsidR="00515CA1" w:rsidRPr="003624D4" w:rsidRDefault="0063256A">
            <w:pPr>
              <w:pStyle w:val="P68B1DB1-Navaden2"/>
            </w:pPr>
            <w:r w:rsidRPr="003624D4">
              <w:t>Eligible from</w:t>
            </w:r>
          </w:p>
        </w:tc>
        <w:tc>
          <w:tcPr>
            <w:tcW w:w="6089" w:type="dxa"/>
          </w:tcPr>
          <w:p w14:paraId="7F2FF862" w14:textId="77777777" w:rsidR="00515CA1" w:rsidRPr="003624D4" w:rsidRDefault="0063256A">
            <w:pPr>
              <w:pStyle w:val="P68B1DB1-Navaden3"/>
            </w:pPr>
            <w:r w:rsidRPr="003624D4">
              <w:t>01.01.2021</w:t>
            </w:r>
          </w:p>
        </w:tc>
      </w:tr>
      <w:tr w:rsidR="00515CA1" w:rsidRPr="003624D4" w14:paraId="7505250A" w14:textId="77777777">
        <w:tc>
          <w:tcPr>
            <w:tcW w:w="3440" w:type="dxa"/>
          </w:tcPr>
          <w:p w14:paraId="5E01A6A6" w14:textId="77777777" w:rsidR="00515CA1" w:rsidRPr="003624D4" w:rsidRDefault="0063256A">
            <w:pPr>
              <w:pStyle w:val="P68B1DB1-Navaden2"/>
            </w:pPr>
            <w:r w:rsidRPr="003624D4">
              <w:t>Eligible until</w:t>
            </w:r>
          </w:p>
        </w:tc>
        <w:tc>
          <w:tcPr>
            <w:tcW w:w="6089" w:type="dxa"/>
          </w:tcPr>
          <w:p w14:paraId="00631ABB" w14:textId="77777777" w:rsidR="00515CA1" w:rsidRPr="003624D4" w:rsidRDefault="0063256A">
            <w:pPr>
              <w:pStyle w:val="P68B1DB1-Navaden3"/>
            </w:pPr>
            <w:r w:rsidRPr="003624D4">
              <w:t>31.12.2029</w:t>
            </w:r>
          </w:p>
        </w:tc>
      </w:tr>
      <w:tr w:rsidR="00515CA1" w:rsidRPr="003624D4" w14:paraId="46904275" w14:textId="77777777">
        <w:tc>
          <w:tcPr>
            <w:tcW w:w="3440" w:type="dxa"/>
          </w:tcPr>
          <w:p w14:paraId="616AD7CF" w14:textId="77777777" w:rsidR="00515CA1" w:rsidRPr="003624D4" w:rsidRDefault="0063256A">
            <w:pPr>
              <w:pStyle w:val="P68B1DB1-Navaden2"/>
            </w:pPr>
            <w:r w:rsidRPr="003624D4">
              <w:t xml:space="preserve">Commission Decision Number </w:t>
            </w:r>
          </w:p>
        </w:tc>
        <w:tc>
          <w:tcPr>
            <w:tcW w:w="6089" w:type="dxa"/>
          </w:tcPr>
          <w:p w14:paraId="5AE60D12" w14:textId="77777777" w:rsidR="00515CA1" w:rsidRPr="003624D4" w:rsidRDefault="00515CA1">
            <w:pPr>
              <w:rPr>
                <w:rFonts w:ascii="Arial" w:eastAsia="Times New Roman" w:hAnsi="Arial" w:cs="Arial"/>
                <w:sz w:val="20"/>
              </w:rPr>
            </w:pPr>
          </w:p>
        </w:tc>
      </w:tr>
      <w:tr w:rsidR="00515CA1" w:rsidRPr="003624D4" w14:paraId="27852697" w14:textId="77777777">
        <w:tc>
          <w:tcPr>
            <w:tcW w:w="3440" w:type="dxa"/>
          </w:tcPr>
          <w:p w14:paraId="275250F5" w14:textId="77777777" w:rsidR="00515CA1" w:rsidRPr="003624D4" w:rsidRDefault="0063256A">
            <w:pPr>
              <w:pStyle w:val="P68B1DB1-Navaden2"/>
            </w:pPr>
            <w:r w:rsidRPr="003624D4">
              <w:t xml:space="preserve">Commission Decision Date </w:t>
            </w:r>
          </w:p>
        </w:tc>
        <w:tc>
          <w:tcPr>
            <w:tcW w:w="6089" w:type="dxa"/>
          </w:tcPr>
          <w:p w14:paraId="1BF8814D" w14:textId="77777777" w:rsidR="00515CA1" w:rsidRPr="003624D4" w:rsidRDefault="00515CA1">
            <w:pPr>
              <w:rPr>
                <w:rFonts w:ascii="Arial" w:eastAsia="Times New Roman" w:hAnsi="Arial" w:cs="Arial"/>
                <w:b/>
                <w:sz w:val="20"/>
              </w:rPr>
            </w:pPr>
          </w:p>
        </w:tc>
      </w:tr>
      <w:tr w:rsidR="00515CA1" w:rsidRPr="003624D4" w14:paraId="5F8458B1" w14:textId="77777777">
        <w:tc>
          <w:tcPr>
            <w:tcW w:w="3440" w:type="dxa"/>
          </w:tcPr>
          <w:p w14:paraId="3A262A80" w14:textId="77777777" w:rsidR="00515CA1" w:rsidRPr="003624D4" w:rsidRDefault="0063256A">
            <w:pPr>
              <w:pStyle w:val="P68B1DB1-Navaden2"/>
            </w:pPr>
            <w:r w:rsidRPr="003624D4">
              <w:t>Member State amending decision number</w:t>
            </w:r>
          </w:p>
        </w:tc>
        <w:tc>
          <w:tcPr>
            <w:tcW w:w="6089" w:type="dxa"/>
          </w:tcPr>
          <w:p w14:paraId="65393A74" w14:textId="77777777" w:rsidR="00515CA1" w:rsidRPr="003624D4" w:rsidRDefault="00515CA1">
            <w:pPr>
              <w:rPr>
                <w:rFonts w:ascii="Arial" w:eastAsia="Times New Roman" w:hAnsi="Arial" w:cs="Arial"/>
                <w:b/>
                <w:sz w:val="20"/>
              </w:rPr>
            </w:pPr>
          </w:p>
        </w:tc>
      </w:tr>
      <w:tr w:rsidR="00515CA1" w:rsidRPr="003624D4" w14:paraId="7230A67F" w14:textId="77777777">
        <w:tc>
          <w:tcPr>
            <w:tcW w:w="3440" w:type="dxa"/>
          </w:tcPr>
          <w:p w14:paraId="734B755C" w14:textId="77777777" w:rsidR="00515CA1" w:rsidRPr="003624D4" w:rsidRDefault="0063256A">
            <w:pPr>
              <w:pStyle w:val="P68B1DB1-Navaden2"/>
            </w:pPr>
            <w:r w:rsidRPr="003624D4">
              <w:t>Member State amending decision entry into force date</w:t>
            </w:r>
          </w:p>
        </w:tc>
        <w:tc>
          <w:tcPr>
            <w:tcW w:w="6089" w:type="dxa"/>
          </w:tcPr>
          <w:p w14:paraId="30E23C50" w14:textId="77777777" w:rsidR="00515CA1" w:rsidRPr="003624D4" w:rsidRDefault="00515CA1">
            <w:pPr>
              <w:rPr>
                <w:rFonts w:ascii="Arial" w:eastAsia="Times New Roman" w:hAnsi="Arial" w:cs="Arial"/>
                <w:b/>
                <w:sz w:val="20"/>
              </w:rPr>
            </w:pPr>
          </w:p>
        </w:tc>
      </w:tr>
    </w:tbl>
    <w:p w14:paraId="4F704362" w14:textId="77777777" w:rsidR="00515CA1" w:rsidRPr="003624D4" w:rsidRDefault="00515CA1">
      <w:pPr>
        <w:rPr>
          <w:rFonts w:ascii="Arial" w:eastAsia="Times New Roman" w:hAnsi="Arial" w:cs="Arial"/>
          <w:b/>
          <w:sz w:val="20"/>
        </w:rPr>
      </w:pPr>
    </w:p>
    <w:p w14:paraId="20D5DA26" w14:textId="77777777" w:rsidR="00515CA1" w:rsidRPr="003624D4" w:rsidRDefault="0063256A">
      <w:pPr>
        <w:pStyle w:val="P68B1DB1-Navaden2"/>
        <w:numPr>
          <w:ilvl w:val="0"/>
          <w:numId w:val="32"/>
        </w:numPr>
        <w:spacing w:before="240" w:after="240"/>
      </w:pPr>
      <w:r w:rsidRPr="003624D4">
        <w:t xml:space="preserve">Programme strategy: Main challenges and policy responses </w:t>
      </w:r>
    </w:p>
    <w:p w14:paraId="471EAB96" w14:textId="77777777" w:rsidR="00515CA1" w:rsidRPr="003624D4" w:rsidRDefault="0063256A">
      <w:pPr>
        <w:pStyle w:val="P68B1DB1-Navaden4"/>
      </w:pPr>
      <w:r w:rsidRPr="003624D4">
        <w:t xml:space="preserve">References: Article 17(3)(a) (ii bis), (iii), (iv) and (vii) and CPR </w:t>
      </w:r>
    </w:p>
    <w:tbl>
      <w:tblPr>
        <w:tblStyle w:val="Tabelamrea"/>
        <w:tblW w:w="0" w:type="auto"/>
        <w:tblLook w:val="04A0" w:firstRow="1" w:lastRow="0" w:firstColumn="1" w:lastColumn="0" w:noHBand="0" w:noVBand="1"/>
      </w:tblPr>
      <w:tblGrid>
        <w:gridCol w:w="9889"/>
      </w:tblGrid>
      <w:tr w:rsidR="00515CA1" w:rsidRPr="003624D4" w14:paraId="45CB94C6" w14:textId="77777777">
        <w:tc>
          <w:tcPr>
            <w:tcW w:w="9889" w:type="dxa"/>
          </w:tcPr>
          <w:p w14:paraId="7EA973C7" w14:textId="77777777" w:rsidR="00515CA1" w:rsidRPr="003624D4" w:rsidRDefault="0063256A" w:rsidP="00250F5C">
            <w:pPr>
              <w:pStyle w:val="P68B1DB1-Navaden4"/>
              <w:spacing w:after="200" w:line="276" w:lineRule="auto"/>
              <w:jc w:val="left"/>
            </w:pPr>
            <w:r w:rsidRPr="003624D4">
              <w:t xml:space="preserve">This section explains how the programme will address the main challenges identified at the national level based on local, regional and national needs assessments and/or strategies. It provides an overview of the state of implementation of relevant EU acquis and the progress achieved on EU action plans, and how the Fund will support their development through the programming period. </w:t>
            </w:r>
          </w:p>
        </w:tc>
      </w:tr>
    </w:tbl>
    <w:p w14:paraId="2E1756F5" w14:textId="76411B9A" w:rsidR="0054199A" w:rsidRPr="00CF7353" w:rsidRDefault="004E5701" w:rsidP="00AB497F">
      <w:pPr>
        <w:pStyle w:val="P68B1DB1-Navaden4"/>
        <w:spacing w:after="0" w:line="276" w:lineRule="auto"/>
        <w:rPr>
          <w:sz w:val="16"/>
          <w:szCs w:val="16"/>
        </w:rPr>
        <w:sectPr w:rsidR="0054199A" w:rsidRPr="00CF7353" w:rsidSect="003E0527">
          <w:headerReference w:type="default" r:id="rId13"/>
          <w:footerReference w:type="default" r:id="rId14"/>
          <w:footerReference w:type="first" r:id="rId15"/>
          <w:footnotePr>
            <w:numRestart w:val="eachSect"/>
          </w:footnotePr>
          <w:pgSz w:w="11906" w:h="16838" w:code="9"/>
          <w:pgMar w:top="851" w:right="851" w:bottom="567" w:left="851" w:header="709" w:footer="709" w:gutter="0"/>
          <w:cols w:space="708"/>
          <w:titlePg/>
          <w:docGrid w:linePitch="360"/>
        </w:sectPr>
      </w:pPr>
      <w:r w:rsidRPr="00CF7353">
        <w:rPr>
          <w:sz w:val="16"/>
          <w:szCs w:val="16"/>
        </w:rPr>
        <w:t xml:space="preserve">Do </w:t>
      </w:r>
      <w:r w:rsidR="009B39EA" w:rsidRPr="00CF7353">
        <w:rPr>
          <w:sz w:val="16"/>
          <w:szCs w:val="16"/>
        </w:rPr>
        <w:t xml:space="preserve">15.000 ZNAKOV </w:t>
      </w:r>
    </w:p>
    <w:tbl>
      <w:tblPr>
        <w:tblStyle w:val="Tabelamrea"/>
        <w:tblW w:w="10065" w:type="dxa"/>
        <w:tblInd w:w="-289" w:type="dxa"/>
        <w:tblLayout w:type="fixed"/>
        <w:tblLook w:val="04A0" w:firstRow="1" w:lastRow="0" w:firstColumn="1" w:lastColumn="0" w:noHBand="0" w:noVBand="1"/>
      </w:tblPr>
      <w:tblGrid>
        <w:gridCol w:w="10065"/>
      </w:tblGrid>
      <w:tr w:rsidR="0007781A" w:rsidRPr="00A375A3" w14:paraId="53849610" w14:textId="77777777" w:rsidTr="0007781A">
        <w:tc>
          <w:tcPr>
            <w:tcW w:w="10065" w:type="dxa"/>
          </w:tcPr>
          <w:p w14:paraId="795B4B4F" w14:textId="77777777" w:rsidR="009B39EA" w:rsidRPr="009B39EA" w:rsidRDefault="009B39EA" w:rsidP="009B39EA">
            <w:pPr>
              <w:pStyle w:val="Pripombabesedilo"/>
              <w:spacing w:after="0" w:line="260" w:lineRule="exact"/>
              <w:jc w:val="both"/>
              <w:rPr>
                <w:rFonts w:ascii="Arial" w:hAnsi="Arial" w:cs="Arial"/>
                <w:b/>
                <w:lang w:val="sl-SI"/>
              </w:rPr>
            </w:pPr>
          </w:p>
          <w:p w14:paraId="3E64FE3A" w14:textId="77777777" w:rsidR="009B39EA" w:rsidRPr="009B39EA" w:rsidRDefault="009B39EA" w:rsidP="009B39EA">
            <w:pPr>
              <w:pStyle w:val="Pripombabesedilo"/>
              <w:spacing w:after="0" w:line="260" w:lineRule="exact"/>
              <w:jc w:val="both"/>
              <w:rPr>
                <w:rFonts w:ascii="Arial" w:hAnsi="Arial" w:cs="Arial"/>
                <w:lang w:val="sl-SI"/>
              </w:rPr>
            </w:pPr>
            <w:r w:rsidRPr="009B39EA">
              <w:rPr>
                <w:rFonts w:ascii="Arial" w:hAnsi="Arial" w:cs="Arial"/>
                <w:b/>
                <w:lang w:val="sl-SI"/>
              </w:rPr>
              <w:t xml:space="preserve">UČINKOVITO EVROPSKO INTEGRIRANO UPRAVLJANJE MEJA: </w:t>
            </w:r>
            <w:r w:rsidRPr="009B39EA">
              <w:rPr>
                <w:rFonts w:ascii="Arial" w:hAnsi="Arial" w:cs="Arial"/>
                <w:lang w:val="sl-SI"/>
              </w:rPr>
              <w:t xml:space="preserve">Vseobsegajoči cilj na področju evropskega integriranega upravljanja meja je okrepljeno preprečevanje in odkrivanje nedovoljenih migracij in z njimi povezanim čezmejnim kriminalom. </w:t>
            </w:r>
          </w:p>
          <w:p w14:paraId="4379C512" w14:textId="77777777" w:rsidR="009B39EA" w:rsidRPr="009B39EA" w:rsidRDefault="009B39EA" w:rsidP="009B39EA">
            <w:pPr>
              <w:pStyle w:val="Pripombabesedilo"/>
              <w:spacing w:after="0" w:line="260" w:lineRule="exact"/>
              <w:jc w:val="both"/>
              <w:rPr>
                <w:rFonts w:ascii="Arial" w:hAnsi="Arial" w:cs="Arial"/>
                <w:lang w:val="sl-SI"/>
              </w:rPr>
            </w:pPr>
          </w:p>
          <w:p w14:paraId="318A20C0" w14:textId="1B8756EB" w:rsidR="009B39EA" w:rsidRPr="009B39EA" w:rsidRDefault="009B39EA" w:rsidP="009B39EA">
            <w:pPr>
              <w:pStyle w:val="Pripombabesedilo"/>
              <w:spacing w:after="0" w:line="260" w:lineRule="exact"/>
              <w:jc w:val="both"/>
              <w:rPr>
                <w:rFonts w:ascii="Arial" w:hAnsi="Arial" w:cs="Arial"/>
                <w:lang w:val="sl-SI"/>
              </w:rPr>
            </w:pPr>
            <w:r w:rsidRPr="009B39EA">
              <w:rPr>
                <w:rFonts w:ascii="Arial" w:hAnsi="Arial" w:cs="Arial"/>
                <w:lang w:val="sl-SI"/>
              </w:rPr>
              <w:t>Slovenija (SI) je 2007 v</w:t>
            </w:r>
            <w:r w:rsidR="00840B8A">
              <w:rPr>
                <w:rFonts w:ascii="Arial" w:hAnsi="Arial" w:cs="Arial"/>
                <w:lang w:val="sl-SI"/>
              </w:rPr>
              <w:t xml:space="preserve">stopila </w:t>
            </w:r>
            <w:r w:rsidR="00840B8A" w:rsidRPr="008131C3">
              <w:rPr>
                <w:rFonts w:ascii="Arial" w:hAnsi="Arial" w:cs="Arial"/>
                <w:lang w:val="sl-SI"/>
              </w:rPr>
              <w:t>v s</w:t>
            </w:r>
            <w:r w:rsidRPr="008131C3">
              <w:rPr>
                <w:rFonts w:ascii="Arial" w:hAnsi="Arial" w:cs="Arial"/>
                <w:lang w:val="sl-SI"/>
              </w:rPr>
              <w:t>chengensko</w:t>
            </w:r>
            <w:r w:rsidRPr="009B39EA">
              <w:rPr>
                <w:rFonts w:ascii="Arial" w:hAnsi="Arial" w:cs="Arial"/>
                <w:lang w:val="sl-SI"/>
              </w:rPr>
              <w:t xml:space="preserve"> območje in potrebne so bile številne prilagoditve za izpolnjevanje schengenskih standardov. Poleg zakonodaje je kompleksen del predstavljala infrastruktura na skupni meji s Hrvaško (HR), ki je bila še sredi pristopnih pogajanj in ni bilo mogoče oceniti, kdaj bodo izpolnjeni pogoj</w:t>
            </w:r>
            <w:r w:rsidR="00E161B0">
              <w:rPr>
                <w:rFonts w:ascii="Arial" w:hAnsi="Arial" w:cs="Arial"/>
                <w:lang w:val="sl-SI"/>
              </w:rPr>
              <w:t>i</w:t>
            </w:r>
            <w:r w:rsidRPr="009B39EA">
              <w:rPr>
                <w:rFonts w:ascii="Arial" w:hAnsi="Arial" w:cs="Arial"/>
                <w:lang w:val="sl-SI"/>
              </w:rPr>
              <w:t xml:space="preserve"> za članstvo v EU ali za vstop v schengensko območje. Investicije v zunanjo mejo EU so bile na podlagi številnih presoj in racionalnih odločitev sprejete kot začasno ustrezne. Sedaj ugotavljamo, da sta stalna uporaba in </w:t>
            </w:r>
            <w:r w:rsidRPr="009B39EA">
              <w:rPr>
                <w:rFonts w:ascii="Arial" w:hAnsi="Arial" w:cs="Arial"/>
                <w:lang w:val="sl-SI"/>
              </w:rPr>
              <w:lastRenderedPageBreak/>
              <w:t xml:space="preserve">nepredviden migrantski val pustila znaten vpliv na objektih in opremi, saj nadaljnja 15-letna uporaba ni bila predvidena. Posledično je nujna prenova, nadgradnja, zamenjave in druge prilagoditve opreme. Notranja meja EU Sl-HR je od 1. julija 2013 začasna zunanja schengenska meja, </w:t>
            </w:r>
            <w:r w:rsidR="00CD3CB6">
              <w:rPr>
                <w:rFonts w:ascii="Arial" w:hAnsi="Arial" w:cs="Arial"/>
                <w:lang w:val="sl-SI"/>
              </w:rPr>
              <w:t>a</w:t>
            </w:r>
            <w:r w:rsidRPr="009B39EA">
              <w:rPr>
                <w:rFonts w:ascii="Arial" w:hAnsi="Arial" w:cs="Arial"/>
                <w:lang w:val="sl-SI"/>
              </w:rPr>
              <w:t xml:space="preserve"> kljub vstopu HR v EU zahteva vzdrževanje in osnovne investicije za ohranjanje schengenskih standardov nadzora. Dolžina zunanje schengenske meje je 670 km, z 62 mejnimi prehodi (MP) (57 kopenski</w:t>
            </w:r>
            <w:r w:rsidR="00CD3CB6">
              <w:rPr>
                <w:rFonts w:ascii="Arial" w:hAnsi="Arial" w:cs="Arial"/>
                <w:lang w:val="sl-SI"/>
              </w:rPr>
              <w:t>h</w:t>
            </w:r>
            <w:r w:rsidRPr="009B39EA">
              <w:rPr>
                <w:rFonts w:ascii="Arial" w:hAnsi="Arial" w:cs="Arial"/>
                <w:lang w:val="sl-SI"/>
              </w:rPr>
              <w:t>, 2 pomorska, 3 zračni), s približno 60 mio potnikov letno (v obdobju 2014-2020 skoraj 400 mio potnikov). Množični migracijski priliv v obdobju 2015-2016 (cca 478.000 migrantov) in dodatni nezakoniti migranti (cca 54.000), ki so prečkali SI schengensko mejo, ponazarjajo pritisk in nevarnosti, s katerimi se sooča in ukvarja mejna policija.</w:t>
            </w:r>
          </w:p>
          <w:p w14:paraId="1B173E18" w14:textId="77777777" w:rsidR="009B39EA" w:rsidRPr="009B39EA" w:rsidRDefault="009B39EA" w:rsidP="009B39EA">
            <w:pPr>
              <w:pStyle w:val="Pripombabesedilo"/>
              <w:spacing w:after="0" w:line="260" w:lineRule="exact"/>
              <w:jc w:val="both"/>
              <w:rPr>
                <w:rFonts w:ascii="Arial" w:hAnsi="Arial" w:cs="Arial"/>
                <w:lang w:val="sl-SI"/>
              </w:rPr>
            </w:pPr>
          </w:p>
          <w:p w14:paraId="65B5D81D" w14:textId="7FE3720F" w:rsidR="009B39EA" w:rsidRPr="009B39EA" w:rsidRDefault="009B39EA" w:rsidP="009B39EA">
            <w:pPr>
              <w:spacing w:before="0" w:after="0" w:line="260" w:lineRule="exact"/>
              <w:rPr>
                <w:rFonts w:ascii="Arial" w:hAnsi="Arial" w:cs="Arial"/>
                <w:sz w:val="20"/>
                <w:lang w:val="sl-SI"/>
              </w:rPr>
            </w:pPr>
            <w:r w:rsidRPr="009B39EA">
              <w:rPr>
                <w:rFonts w:ascii="Arial" w:hAnsi="Arial" w:cs="Arial"/>
                <w:sz w:val="20"/>
                <w:lang w:val="sl-SI"/>
              </w:rPr>
              <w:t>V finančnem obdobju 2003 - 2013 je SI vzpostavila infrastrukturne rešitve za večino kopenskih MP, 1 letališki in 1 pomorski MP. V obdobju 2014-2020 je nadaljevala z vlaganjem v infrastrukturne objekte MP (popravilo nujne obrabe, ohranjanje schengenskih standardov) ter se osredotočala v naložbe na žariščnih točkah, zaradi povečanega prehajanja meje in/ali izvajanja »kontrol na eni točki« na SI-HR meji. Poleg nujnih</w:t>
            </w:r>
            <w:r w:rsidR="00E161B0">
              <w:rPr>
                <w:rFonts w:ascii="Arial" w:hAnsi="Arial" w:cs="Arial"/>
                <w:sz w:val="20"/>
                <w:lang w:val="sl-SI"/>
              </w:rPr>
              <w:t>,</w:t>
            </w:r>
            <w:r w:rsidRPr="009B39EA">
              <w:rPr>
                <w:rFonts w:ascii="Arial" w:hAnsi="Arial" w:cs="Arial"/>
                <w:sz w:val="20"/>
                <w:lang w:val="sl-SI"/>
              </w:rPr>
              <w:t xml:space="preserve"> so bile izvedene investicije v tehnično opremo in prevozna sredstva, posodabljanje nacionalnega komunikacijskega sistema ter usposabljanje za mejne policiste. SIS II je polno delujoč od leta 2013, zahteva pa investicije v strojno in programsko opremo ter usposabljanje. Nacionalni sistem SIS teče v primarnem okviru IBM in na sekundarni rezervni lokaciji, ker je glavni okvir zastarel in je bil že zamenjan. </w:t>
            </w:r>
          </w:p>
          <w:p w14:paraId="0C30AF9F" w14:textId="77777777" w:rsidR="009B39EA" w:rsidRPr="009B39EA" w:rsidRDefault="009B39EA" w:rsidP="009B39EA">
            <w:pPr>
              <w:pStyle w:val="Pripombabesedilo"/>
              <w:spacing w:after="0" w:line="260" w:lineRule="exact"/>
              <w:jc w:val="both"/>
              <w:rPr>
                <w:rFonts w:ascii="Arial" w:hAnsi="Arial" w:cs="Arial"/>
                <w:lang w:val="sl-SI"/>
              </w:rPr>
            </w:pPr>
          </w:p>
          <w:p w14:paraId="42CE2D7F" w14:textId="04D58C1D" w:rsidR="009B39EA" w:rsidRPr="009B39EA" w:rsidRDefault="009B39EA" w:rsidP="009B39EA">
            <w:pPr>
              <w:pStyle w:val="Pripombabesedilo"/>
              <w:spacing w:after="0" w:line="260" w:lineRule="exact"/>
              <w:jc w:val="both"/>
              <w:rPr>
                <w:rFonts w:ascii="Arial" w:hAnsi="Arial" w:cs="Arial"/>
                <w:lang w:val="sl-SI"/>
              </w:rPr>
            </w:pPr>
            <w:r w:rsidRPr="009B39EA">
              <w:rPr>
                <w:rFonts w:ascii="Arial" w:hAnsi="Arial" w:cs="Arial"/>
                <w:lang w:val="sl-SI"/>
              </w:rPr>
              <w:t xml:space="preserve">V obdobju 2021-2027 HR izpolnjuje pogoje za pristop, a odločitev še ni sprejeta, zato SI nadaljuje s polnim izvajanje schengenskega pravnega reda na kopenski meji s HR, </w:t>
            </w:r>
            <w:r w:rsidR="00CD3CB6">
              <w:rPr>
                <w:rFonts w:ascii="Arial" w:hAnsi="Arial" w:cs="Arial"/>
                <w:lang w:val="sl-SI"/>
              </w:rPr>
              <w:t>kjer kontrola še ni odpravljena -</w:t>
            </w:r>
            <w:r w:rsidRPr="009B39EA">
              <w:rPr>
                <w:rFonts w:ascii="Arial" w:hAnsi="Arial" w:cs="Arial"/>
                <w:lang w:val="sl-SI"/>
              </w:rPr>
              <w:t xml:space="preserve"> do pristopa HR k schengenskem območju. Iz BMVI bomo nameniti sredstva za investicije za zagotovitev vzdrževanja in izpolnjevanja schengenskih standardov; implementacijo priporočil schengenske evalvacije; potrebne nadgradnje v kontekstu sprejetih ukrepov za dvig zaščite schengenskih meja; izboljšanje upravljanja migracijskih tokov ter okrepitev EU notranje varnosti. </w:t>
            </w:r>
          </w:p>
          <w:p w14:paraId="7AB42698" w14:textId="77777777" w:rsidR="009B39EA" w:rsidRPr="009B39EA" w:rsidRDefault="009B39EA" w:rsidP="009B39EA">
            <w:pPr>
              <w:pStyle w:val="Pripombabesedilo"/>
              <w:spacing w:after="0" w:line="260" w:lineRule="exact"/>
              <w:jc w:val="both"/>
              <w:rPr>
                <w:rFonts w:ascii="Arial" w:hAnsi="Arial" w:cs="Arial"/>
                <w:lang w:val="sl-SI"/>
              </w:rPr>
            </w:pPr>
          </w:p>
          <w:p w14:paraId="6C397DAB" w14:textId="3443317E" w:rsidR="009B39EA" w:rsidRPr="00CF7353" w:rsidRDefault="009B39EA" w:rsidP="009B39EA">
            <w:pPr>
              <w:spacing w:before="0" w:after="0" w:line="260" w:lineRule="exact"/>
              <w:rPr>
                <w:rFonts w:ascii="Arial" w:hAnsi="Arial" w:cs="Arial"/>
                <w:sz w:val="20"/>
                <w:lang w:val="sl-SI"/>
              </w:rPr>
            </w:pPr>
            <w:r w:rsidRPr="009B39EA">
              <w:rPr>
                <w:rFonts w:ascii="Arial" w:hAnsi="Arial" w:cs="Arial"/>
                <w:sz w:val="20"/>
                <w:lang w:val="sl-SI"/>
              </w:rPr>
              <w:t>Po vstopu HR v schengensko območje bo SI policija nadaljevala z delom na zračnih in morskih mejah ter izvajala potrebne tehnične in operativne ukrepe mejnega nadzora znotraj schengenskega območja. Ti notranji ukrepi bodo namenjeni popolnemu zagotavljanju notranje varnosti na področju nezakonitih migracij in čezmejnega kriminala tudi po odpravi m</w:t>
            </w:r>
            <w:r w:rsidR="00C06FF0">
              <w:rPr>
                <w:rFonts w:ascii="Arial" w:hAnsi="Arial" w:cs="Arial"/>
                <w:sz w:val="20"/>
                <w:lang w:val="sl-SI"/>
              </w:rPr>
              <w:t xml:space="preserve">ejnih kontrol na </w:t>
            </w:r>
            <w:r w:rsidR="00C06FF0" w:rsidRPr="008131C3">
              <w:rPr>
                <w:rFonts w:ascii="Arial" w:hAnsi="Arial" w:cs="Arial"/>
                <w:sz w:val="20"/>
                <w:lang w:val="sl-SI"/>
              </w:rPr>
              <w:t>notranji meji s</w:t>
            </w:r>
            <w:r w:rsidRPr="008131C3">
              <w:rPr>
                <w:rFonts w:ascii="Arial" w:hAnsi="Arial" w:cs="Arial"/>
                <w:sz w:val="20"/>
                <w:lang w:val="sl-SI"/>
              </w:rPr>
              <w:t xml:space="preserve"> HR. Ohranili in okrepili se bodo koristni instrumenti, npr. sodelovanje prek Centra za policijsko sodelovanje (angl.CPC</w:t>
            </w:r>
            <w:r w:rsidRPr="009B39EA">
              <w:rPr>
                <w:rFonts w:ascii="Arial" w:hAnsi="Arial" w:cs="Arial"/>
                <w:sz w:val="20"/>
                <w:lang w:val="sl-SI"/>
              </w:rPr>
              <w:t xml:space="preserve">). CPC podpirajo in lajšajo mejne kontrole s hitro izmenjavo informacij o nadzorovanih osebah, dokumentih in vozilih s sodelujočimi državami in drugimi CPC ter so tako pomembna </w:t>
            </w:r>
            <w:r w:rsidRPr="00CF7353">
              <w:rPr>
                <w:rFonts w:ascii="Arial" w:hAnsi="Arial" w:cs="Arial"/>
                <w:sz w:val="20"/>
                <w:lang w:val="sl-SI"/>
              </w:rPr>
              <w:t>informacijska središča. Europolove strateške analize identificirajo Zahodni Balkan (ZB)  kot ključno kriminalno središče, zato bo ozemlje Sl ostalo pomembno tranzitno območje za vstop organiziranih kriminalnih na trge EU, tudi po vstopu HR v schengensko območje.</w:t>
            </w:r>
          </w:p>
          <w:p w14:paraId="7496EB0D" w14:textId="77777777" w:rsidR="009B39EA" w:rsidRPr="00CF7353" w:rsidRDefault="009B39EA" w:rsidP="009B39EA">
            <w:pPr>
              <w:spacing w:before="0" w:after="0" w:line="260" w:lineRule="exact"/>
              <w:rPr>
                <w:rFonts w:ascii="Arial" w:hAnsi="Arial" w:cs="Arial"/>
                <w:sz w:val="20"/>
                <w:lang w:val="sl-SI"/>
              </w:rPr>
            </w:pPr>
          </w:p>
          <w:p w14:paraId="5CC43B25" w14:textId="157B4BEA" w:rsidR="009B39EA" w:rsidRPr="008131C3" w:rsidRDefault="009B39EA" w:rsidP="009B39EA">
            <w:pPr>
              <w:autoSpaceDE w:val="0"/>
              <w:autoSpaceDN w:val="0"/>
              <w:adjustRightInd w:val="0"/>
              <w:spacing w:before="0" w:after="0" w:line="260" w:lineRule="exact"/>
              <w:rPr>
                <w:rFonts w:ascii="Arial" w:eastAsiaTheme="minorHAnsi" w:hAnsi="Arial" w:cs="Arial"/>
                <w:sz w:val="20"/>
                <w:lang w:val="sl-SI"/>
              </w:rPr>
            </w:pPr>
            <w:r w:rsidRPr="00CF7353">
              <w:rPr>
                <w:rFonts w:ascii="Arial" w:hAnsi="Arial" w:cs="Arial"/>
                <w:sz w:val="20"/>
                <w:lang w:val="sl-SI"/>
              </w:rPr>
              <w:t>Med nova orodja, ki jih mora SI upoštevati pri izvajanju pravn</w:t>
            </w:r>
            <w:r w:rsidR="006834D5" w:rsidRPr="00CF7353">
              <w:rPr>
                <w:rFonts w:ascii="Arial" w:hAnsi="Arial" w:cs="Arial"/>
                <w:sz w:val="20"/>
                <w:lang w:val="sl-SI"/>
              </w:rPr>
              <w:t xml:space="preserve">ega reda na tem področju, sodijo </w:t>
            </w:r>
            <w:r w:rsidRPr="00CF7353">
              <w:rPr>
                <w:rFonts w:ascii="Arial" w:hAnsi="Arial" w:cs="Arial"/>
                <w:sz w:val="20"/>
                <w:lang w:val="sl-SI"/>
              </w:rPr>
              <w:t>Uredba 2019/817 o vzpostavitvi okvira za interoperabilnost IT sistemov EU na področju vizumov</w:t>
            </w:r>
            <w:r w:rsidR="006834D5" w:rsidRPr="00CF7353">
              <w:rPr>
                <w:rFonts w:ascii="Arial" w:hAnsi="Arial" w:cs="Arial"/>
                <w:sz w:val="20"/>
                <w:lang w:val="sl-SI"/>
              </w:rPr>
              <w:t>,</w:t>
            </w:r>
            <w:r w:rsidRPr="00CF7353">
              <w:rPr>
                <w:rFonts w:ascii="Arial" w:hAnsi="Arial" w:cs="Arial"/>
                <w:sz w:val="20"/>
                <w:lang w:val="sl-SI"/>
              </w:rPr>
              <w:t xml:space="preserve"> </w:t>
            </w:r>
            <w:r w:rsidR="006834D5" w:rsidRPr="00CF7353">
              <w:rPr>
                <w:rFonts w:ascii="Arial" w:hAnsi="Arial" w:cs="Arial"/>
                <w:sz w:val="20"/>
                <w:lang w:val="sl-SI"/>
              </w:rPr>
              <w:t xml:space="preserve">Uredba 2019/818 o vzpostavitvi okvira za interoperabilnost IT sistemov EU na področju policijskega in pravosodnega sodelovanja, azila ter migracij ter spremembe uredb 767/2008, </w:t>
            </w:r>
            <w:r w:rsidRPr="00CF7353">
              <w:rPr>
                <w:rFonts w:ascii="Arial" w:hAnsi="Arial" w:cs="Arial"/>
                <w:sz w:val="20"/>
                <w:lang w:val="sl-SI"/>
              </w:rPr>
              <w:t xml:space="preserve"> 2016/399, 2017/2226, 20</w:t>
            </w:r>
            <w:r w:rsidR="00B32456" w:rsidRPr="00CF7353">
              <w:rPr>
                <w:rFonts w:ascii="Arial" w:hAnsi="Arial" w:cs="Arial"/>
                <w:sz w:val="20"/>
                <w:lang w:val="sl-SI"/>
              </w:rPr>
              <w:t>18/1240, 2018/1726 in 2018/1861, 2018/1862</w:t>
            </w:r>
            <w:r w:rsidR="006834D5" w:rsidRPr="00CF7353">
              <w:rPr>
                <w:rFonts w:ascii="Arial" w:hAnsi="Arial" w:cs="Arial"/>
                <w:sz w:val="20"/>
                <w:lang w:val="sl-SI"/>
              </w:rPr>
              <w:t>,</w:t>
            </w:r>
            <w:r w:rsidR="00B32456" w:rsidRPr="00CF7353">
              <w:rPr>
                <w:rFonts w:ascii="Arial" w:hAnsi="Arial" w:cs="Arial"/>
                <w:sz w:val="20"/>
                <w:lang w:val="sl-SI"/>
              </w:rPr>
              <w:t xml:space="preserve"> </w:t>
            </w:r>
            <w:r w:rsidR="006834D5" w:rsidRPr="00CF7353">
              <w:rPr>
                <w:rFonts w:ascii="Arial" w:hAnsi="Arial" w:cs="Arial"/>
                <w:sz w:val="20"/>
                <w:lang w:val="sl-SI"/>
              </w:rPr>
              <w:t xml:space="preserve">Odločbe Sveta 2004/512/ES in Sklep Sveta 2008/633/PNZ. </w:t>
            </w:r>
            <w:r w:rsidRPr="00CF7353">
              <w:rPr>
                <w:rFonts w:ascii="Arial" w:hAnsi="Arial" w:cs="Arial"/>
                <w:sz w:val="20"/>
                <w:lang w:val="sl-SI"/>
              </w:rPr>
              <w:t xml:space="preserve">Cilj interoperabilnosti EES, ETIAS, ECRIS ter nadgradnja obstoječih sistemov SIS, EURODAC in VIS je izboljšanje pogojev za učinkovit pretok informacij med DČ in povečan nadzor </w:t>
            </w:r>
            <w:r w:rsidRPr="009B39EA">
              <w:rPr>
                <w:rFonts w:ascii="Arial" w:hAnsi="Arial" w:cs="Arial"/>
                <w:sz w:val="20"/>
                <w:lang w:val="sl-SI"/>
              </w:rPr>
              <w:t xml:space="preserve">meja, migracij, obravnave vlog za azil ter nudenje večje opore DČ v njihovem boju proti kriminalu in terorizmu. Stanje EES: kupljena oprema, pripravljeni scenariji za potrebno opremo in načrt dela na posameznih MP, razvoj in namestitev različnih programskih rešitev, pred testiranje/testiranje programske in strojne opreme. Stanje ETIAS: </w:t>
            </w:r>
            <w:r w:rsidRPr="009B39EA">
              <w:rPr>
                <w:rFonts w:ascii="Arial" w:eastAsiaTheme="minorHAnsi" w:hAnsi="Arial" w:cs="Arial"/>
                <w:sz w:val="20"/>
                <w:lang w:val="sl-SI"/>
              </w:rPr>
              <w:t>priprava pravnih aktov ter drugih pogojev za ustanovitev nac. enote, aktivno sodelovanje v delovnih skupinah na nivoju EU in bilateralni ravni sosednjih držav. Centralni IT ETIAS sistem izdeluje eu-LISA, SI bo poskrbela za izdelav</w:t>
            </w:r>
            <w:r w:rsidR="00C06FF0">
              <w:rPr>
                <w:rFonts w:ascii="Arial" w:eastAsiaTheme="minorHAnsi" w:hAnsi="Arial" w:cs="Arial"/>
                <w:sz w:val="20"/>
                <w:lang w:val="sl-SI"/>
              </w:rPr>
              <w:t xml:space="preserve">o </w:t>
            </w:r>
            <w:r w:rsidR="00C06FF0" w:rsidRPr="008131C3">
              <w:rPr>
                <w:rFonts w:ascii="Arial" w:eastAsiaTheme="minorHAnsi" w:hAnsi="Arial" w:cs="Arial"/>
                <w:sz w:val="20"/>
                <w:lang w:val="sl-SI"/>
              </w:rPr>
              <w:t xml:space="preserve">vmesnikov, aplikacije za eno </w:t>
            </w:r>
            <w:r w:rsidRPr="008131C3">
              <w:rPr>
                <w:rFonts w:ascii="Arial" w:eastAsiaTheme="minorHAnsi" w:hAnsi="Arial" w:cs="Arial"/>
                <w:sz w:val="20"/>
                <w:lang w:val="sl-SI"/>
              </w:rPr>
              <w:t>o</w:t>
            </w:r>
            <w:r w:rsidR="00C06FF0" w:rsidRPr="008131C3">
              <w:rPr>
                <w:rFonts w:ascii="Arial" w:eastAsiaTheme="minorHAnsi" w:hAnsi="Arial" w:cs="Arial"/>
                <w:sz w:val="20"/>
                <w:lang w:val="sl-SI"/>
              </w:rPr>
              <w:t>d</w:t>
            </w:r>
            <w:r w:rsidRPr="008131C3">
              <w:rPr>
                <w:rFonts w:ascii="Arial" w:eastAsiaTheme="minorHAnsi" w:hAnsi="Arial" w:cs="Arial"/>
                <w:sz w:val="20"/>
                <w:lang w:val="sl-SI"/>
              </w:rPr>
              <w:t xml:space="preserve"> komponent (watchlista) ter vzpostavitev interoperabilnosti. </w:t>
            </w:r>
          </w:p>
          <w:p w14:paraId="6F1DEA28" w14:textId="77777777" w:rsidR="009B39EA" w:rsidRPr="008131C3" w:rsidRDefault="009B39EA" w:rsidP="009B39EA">
            <w:pPr>
              <w:spacing w:before="0" w:after="0" w:line="260" w:lineRule="exact"/>
              <w:rPr>
                <w:rFonts w:ascii="Arial" w:hAnsi="Arial" w:cs="Arial"/>
                <w:sz w:val="20"/>
                <w:lang w:val="sl-SI"/>
              </w:rPr>
            </w:pPr>
          </w:p>
          <w:p w14:paraId="69ACFA10" w14:textId="33F1D979" w:rsidR="009B39EA" w:rsidRPr="008131C3" w:rsidRDefault="009B39EA" w:rsidP="009B39EA">
            <w:pPr>
              <w:spacing w:before="0" w:after="0" w:line="260" w:lineRule="exact"/>
              <w:rPr>
                <w:rFonts w:ascii="Arial" w:hAnsi="Arial" w:cs="Arial"/>
                <w:sz w:val="20"/>
                <w:lang w:val="sl-SI"/>
              </w:rPr>
            </w:pPr>
            <w:r w:rsidRPr="008131C3">
              <w:rPr>
                <w:rFonts w:ascii="Arial" w:hAnsi="Arial" w:cs="Arial"/>
                <w:sz w:val="20"/>
                <w:lang w:val="sl-SI"/>
              </w:rPr>
              <w:t xml:space="preserve">SI na meji s HR beleži visoko število ilegalnih migrantov ter poskusov ilegalnega vstopa na schengensko območje. Glede na nestabilne razmere na vzhodu, je pričakovati, da bo trend ostal enak. Tudi število potnikov </w:t>
            </w:r>
            <w:r w:rsidRPr="008131C3">
              <w:rPr>
                <w:rFonts w:ascii="Arial" w:hAnsi="Arial" w:cs="Arial"/>
                <w:sz w:val="20"/>
                <w:lang w:val="sl-SI"/>
              </w:rPr>
              <w:lastRenderedPageBreak/>
              <w:t>na MP je povečano (večjega št. prebivalcev v EU, večja mobi</w:t>
            </w:r>
            <w:r w:rsidR="00840B8A" w:rsidRPr="008131C3">
              <w:rPr>
                <w:rFonts w:ascii="Arial" w:hAnsi="Arial" w:cs="Arial"/>
                <w:sz w:val="20"/>
                <w:lang w:val="sl-SI"/>
              </w:rPr>
              <w:t xml:space="preserve">lnost). Investicije BMVI bodo </w:t>
            </w:r>
            <w:r w:rsidRPr="008131C3">
              <w:rPr>
                <w:rFonts w:ascii="Arial" w:hAnsi="Arial" w:cs="Arial"/>
                <w:sz w:val="20"/>
                <w:lang w:val="sl-SI"/>
              </w:rPr>
              <w:t>sklad</w:t>
            </w:r>
            <w:r w:rsidR="00840B8A" w:rsidRPr="008131C3">
              <w:rPr>
                <w:rFonts w:ascii="Arial" w:hAnsi="Arial" w:cs="Arial"/>
                <w:sz w:val="20"/>
                <w:lang w:val="sl-SI"/>
              </w:rPr>
              <w:t>ne</w:t>
            </w:r>
            <w:r w:rsidRPr="009B39EA">
              <w:rPr>
                <w:rFonts w:ascii="Arial" w:hAnsi="Arial" w:cs="Arial"/>
                <w:sz w:val="20"/>
                <w:lang w:val="sl-SI"/>
              </w:rPr>
              <w:t xml:space="preserve"> s priporočili schengenske evalvacije iz leta 2019 (nadgradnja, posodobitve oz. zamenjava opreme za varovanje meje, opreme za varovanje meje v nočnem času in opreme za izvajanje učinkovite mejne kontrole). </w:t>
            </w:r>
            <w:r w:rsidRPr="009B39EA">
              <w:rPr>
                <w:rFonts w:ascii="Arial" w:eastAsia="Times New Roman" w:hAnsi="Arial" w:cs="Arial"/>
                <w:sz w:val="20"/>
                <w:lang w:val="sl-SI"/>
              </w:rPr>
              <w:t xml:space="preserve">SI je tudi relativno gorata in na nekaterih mestih težko prehodna država, </w:t>
            </w:r>
            <w:r w:rsidRPr="008131C3">
              <w:rPr>
                <w:rFonts w:ascii="Arial" w:eastAsia="Times New Roman" w:hAnsi="Arial" w:cs="Arial"/>
                <w:sz w:val="20"/>
                <w:lang w:val="sl-SI"/>
              </w:rPr>
              <w:t xml:space="preserve">kar se izkorišča za čezmejni kriminal. </w:t>
            </w:r>
            <w:r w:rsidR="00840B8A" w:rsidRPr="008131C3">
              <w:rPr>
                <w:rFonts w:ascii="Arial" w:hAnsi="Arial" w:cs="Arial"/>
                <w:sz w:val="20"/>
                <w:lang w:val="sl-SI"/>
              </w:rPr>
              <w:t>Zato</w:t>
            </w:r>
            <w:r w:rsidRPr="008131C3">
              <w:rPr>
                <w:rFonts w:ascii="Arial" w:hAnsi="Arial" w:cs="Arial"/>
                <w:sz w:val="20"/>
                <w:lang w:val="sl-SI"/>
              </w:rPr>
              <w:t xml:space="preserve"> je p</w:t>
            </w:r>
            <w:r w:rsidR="00923BB8" w:rsidRPr="008131C3">
              <w:rPr>
                <w:rFonts w:ascii="Arial" w:hAnsi="Arial" w:cs="Arial"/>
                <w:sz w:val="20"/>
                <w:lang w:val="sl-SI"/>
              </w:rPr>
              <w:t>otrebna različna oprema</w:t>
            </w:r>
            <w:r w:rsidRPr="008131C3">
              <w:rPr>
                <w:rFonts w:ascii="Arial" w:hAnsi="Arial" w:cs="Arial"/>
                <w:sz w:val="20"/>
                <w:lang w:val="sl-SI"/>
              </w:rPr>
              <w:t xml:space="preserve"> za nadzor, orodja in transportna sredstva. Med priporočili schengenske evalvacije je tudi povečanje števila službenih živali </w:t>
            </w:r>
            <w:r w:rsidR="00840B8A" w:rsidRPr="008131C3">
              <w:rPr>
                <w:rFonts w:ascii="Arial" w:hAnsi="Arial" w:cs="Arial"/>
                <w:sz w:val="20"/>
                <w:lang w:val="sl-SI"/>
              </w:rPr>
              <w:t>in njihova uporaba pri varovanju</w:t>
            </w:r>
            <w:r w:rsidRPr="008131C3">
              <w:rPr>
                <w:rFonts w:ascii="Arial" w:hAnsi="Arial" w:cs="Arial"/>
                <w:sz w:val="20"/>
                <w:lang w:val="sl-SI"/>
              </w:rPr>
              <w:t xml:space="preserve"> državne meje.</w:t>
            </w:r>
          </w:p>
          <w:p w14:paraId="2C0229A1" w14:textId="77777777" w:rsidR="009B39EA" w:rsidRPr="008131C3" w:rsidRDefault="009B39EA" w:rsidP="009B39EA">
            <w:pPr>
              <w:spacing w:before="0" w:after="0" w:line="260" w:lineRule="exact"/>
              <w:rPr>
                <w:rFonts w:ascii="Arial" w:hAnsi="Arial" w:cs="Arial"/>
                <w:sz w:val="20"/>
                <w:lang w:val="sl-SI"/>
              </w:rPr>
            </w:pPr>
          </w:p>
          <w:p w14:paraId="6A03DBF4" w14:textId="43DF74F4" w:rsidR="009B39EA" w:rsidRPr="008131C3" w:rsidRDefault="006834D5" w:rsidP="009B39EA">
            <w:pPr>
              <w:spacing w:before="0" w:after="0" w:line="260" w:lineRule="exact"/>
              <w:rPr>
                <w:rFonts w:ascii="Arial" w:hAnsi="Arial" w:cs="Arial"/>
                <w:sz w:val="20"/>
                <w:lang w:val="sl-SI"/>
              </w:rPr>
            </w:pPr>
            <w:r w:rsidRPr="008131C3">
              <w:rPr>
                <w:rFonts w:ascii="Arial" w:hAnsi="Arial" w:cs="Arial"/>
                <w:sz w:val="20"/>
                <w:lang w:val="sl-SI"/>
              </w:rPr>
              <w:t xml:space="preserve">Tudi priporočila </w:t>
            </w:r>
            <w:r w:rsidR="009B39EA" w:rsidRPr="008131C3">
              <w:rPr>
                <w:rFonts w:ascii="Arial" w:hAnsi="Arial" w:cs="Arial"/>
                <w:sz w:val="20"/>
                <w:lang w:val="sl-SI"/>
              </w:rPr>
              <w:t>Frontex</w:t>
            </w:r>
            <w:r w:rsidRPr="008131C3">
              <w:rPr>
                <w:rFonts w:ascii="Arial" w:hAnsi="Arial" w:cs="Arial"/>
                <w:sz w:val="20"/>
                <w:lang w:val="sl-SI"/>
              </w:rPr>
              <w:t xml:space="preserve"> ocene</w:t>
            </w:r>
            <w:r w:rsidR="009B39EA" w:rsidRPr="008131C3">
              <w:rPr>
                <w:rFonts w:ascii="Arial" w:hAnsi="Arial" w:cs="Arial"/>
                <w:sz w:val="20"/>
                <w:lang w:val="sl-SI"/>
              </w:rPr>
              <w:t xml:space="preserve"> </w:t>
            </w:r>
            <w:r w:rsidRPr="008131C3">
              <w:rPr>
                <w:rFonts w:ascii="Arial" w:hAnsi="Arial" w:cs="Arial"/>
                <w:sz w:val="20"/>
                <w:lang w:val="sl-SI"/>
              </w:rPr>
              <w:t>»</w:t>
            </w:r>
            <w:r w:rsidR="009B39EA" w:rsidRPr="008131C3">
              <w:rPr>
                <w:rFonts w:ascii="Arial" w:hAnsi="Arial" w:cs="Arial"/>
                <w:sz w:val="20"/>
                <w:lang w:val="sl-SI"/>
              </w:rPr>
              <w:t>Vulnerabi</w:t>
            </w:r>
            <w:r w:rsidR="00840B8A" w:rsidRPr="008131C3">
              <w:rPr>
                <w:rFonts w:ascii="Arial" w:hAnsi="Arial" w:cs="Arial"/>
                <w:sz w:val="20"/>
                <w:lang w:val="sl-SI"/>
              </w:rPr>
              <w:t>lity Assessment« zadnjih 4 let</w:t>
            </w:r>
            <w:r w:rsidR="009B39EA" w:rsidRPr="008131C3">
              <w:rPr>
                <w:rFonts w:ascii="Arial" w:hAnsi="Arial" w:cs="Arial"/>
                <w:sz w:val="20"/>
                <w:lang w:val="sl-SI"/>
              </w:rPr>
              <w:t xml:space="preserve"> kažejo na potrebne investicije v vozila, analitično programsko opremo, termovizijske naprave, nadgradnjo operativnih zmogljivosti na morju, sisteme za izmenjavo podatkov ter sodobno opremo za odkrivanje oseb, skritih v vozilih. Oprema za nadzor državne meje (varovanje in mejna kontrola) v okviru BMVI je zelo specifična in namenska, zato pri drugih policijskih nalogah ni uporabna ali pa v zelo omejenem obsegu.</w:t>
            </w:r>
          </w:p>
          <w:p w14:paraId="311A1102" w14:textId="77777777" w:rsidR="009B39EA" w:rsidRPr="008131C3" w:rsidRDefault="009B39EA" w:rsidP="009B39EA">
            <w:pPr>
              <w:spacing w:before="0" w:after="0" w:line="260" w:lineRule="exact"/>
              <w:rPr>
                <w:rFonts w:ascii="Arial" w:hAnsi="Arial" w:cs="Arial"/>
                <w:sz w:val="20"/>
                <w:lang w:val="sl-SI"/>
              </w:rPr>
            </w:pPr>
          </w:p>
          <w:p w14:paraId="500B4CBF" w14:textId="36CC28DE" w:rsidR="009B39EA" w:rsidRPr="009B39EA" w:rsidRDefault="009B39EA" w:rsidP="009B39EA">
            <w:pPr>
              <w:spacing w:before="0" w:after="0" w:line="260" w:lineRule="exact"/>
              <w:rPr>
                <w:rFonts w:ascii="Arial" w:hAnsi="Arial" w:cs="Arial"/>
                <w:sz w:val="20"/>
                <w:lang w:val="sl-SI"/>
              </w:rPr>
            </w:pPr>
            <w:r w:rsidRPr="008131C3">
              <w:rPr>
                <w:rFonts w:ascii="Arial" w:hAnsi="Arial" w:cs="Arial"/>
                <w:sz w:val="20"/>
                <w:lang w:val="sl-SI"/>
              </w:rPr>
              <w:t>Predvideno je nadaljevanje investicij iz obdobja 2014-2020, nove pa bodo usmerjene v uvedbo sodobnejših in naprednejših tehnologij za lažje, hitrejše in učinkovitejše delo. Pre</w:t>
            </w:r>
            <w:r w:rsidR="00840B8A" w:rsidRPr="008131C3">
              <w:rPr>
                <w:rFonts w:ascii="Arial" w:hAnsi="Arial" w:cs="Arial"/>
                <w:sz w:val="20"/>
                <w:lang w:val="sl-SI"/>
              </w:rPr>
              <w:t>d</w:t>
            </w:r>
            <w:r w:rsidRPr="008131C3">
              <w:rPr>
                <w:rFonts w:ascii="Arial" w:hAnsi="Arial" w:cs="Arial"/>
                <w:sz w:val="20"/>
                <w:lang w:val="sl-SI"/>
              </w:rPr>
              <w:t>videno je zagotavljanje daljše operativ</w:t>
            </w:r>
            <w:r w:rsidR="00840B8A" w:rsidRPr="008131C3">
              <w:rPr>
                <w:rFonts w:ascii="Arial" w:hAnsi="Arial" w:cs="Arial"/>
                <w:sz w:val="20"/>
                <w:lang w:val="sl-SI"/>
              </w:rPr>
              <w:t>nosti obstoječe tehnične opreme</w:t>
            </w:r>
            <w:r w:rsidRPr="008131C3">
              <w:rPr>
                <w:rFonts w:ascii="Arial" w:hAnsi="Arial" w:cs="Arial"/>
                <w:sz w:val="20"/>
                <w:lang w:val="sl-SI"/>
              </w:rPr>
              <w:t xml:space="preserve"> s trajnim vzdrževanjem, upravljanjem in majhnimi investicijami ter s posodabljanjem MP. Na MP bo še naprej potekalo redno in investicijsko vzdrževanje naprav, objektov in okolice, s ciljem zagotoviti nemoteno opravlj</w:t>
            </w:r>
            <w:r w:rsidR="00840B8A" w:rsidRPr="008131C3">
              <w:rPr>
                <w:rFonts w:ascii="Arial" w:hAnsi="Arial" w:cs="Arial"/>
                <w:sz w:val="20"/>
                <w:lang w:val="sl-SI"/>
              </w:rPr>
              <w:t>anje mejne kontrole in varovanja</w:t>
            </w:r>
            <w:r w:rsidR="008D4875" w:rsidRPr="008131C3">
              <w:rPr>
                <w:rFonts w:ascii="Arial" w:hAnsi="Arial" w:cs="Arial"/>
                <w:sz w:val="20"/>
                <w:lang w:val="sl-SI"/>
              </w:rPr>
              <w:t xml:space="preserve"> zunanje s</w:t>
            </w:r>
            <w:r w:rsidRPr="008131C3">
              <w:rPr>
                <w:rFonts w:ascii="Arial" w:hAnsi="Arial" w:cs="Arial"/>
                <w:sz w:val="20"/>
                <w:lang w:val="sl-SI"/>
              </w:rPr>
              <w:t>chengenske meje. Objekti so zastareli in energetsko neučinkoviti, ne zagotavljajo ustreznih delovnih pogojev (klima/ogrevanje</w:t>
            </w:r>
            <w:r w:rsidRPr="009B39EA">
              <w:rPr>
                <w:rFonts w:ascii="Arial" w:hAnsi="Arial" w:cs="Arial"/>
                <w:sz w:val="20"/>
                <w:lang w:val="sl-SI"/>
              </w:rPr>
              <w:t>).</w:t>
            </w:r>
          </w:p>
          <w:p w14:paraId="5C8C1F1D" w14:textId="77777777" w:rsidR="009B39EA" w:rsidRPr="009B39EA" w:rsidRDefault="009B39EA" w:rsidP="009B39EA">
            <w:pPr>
              <w:spacing w:before="0" w:after="0" w:line="260" w:lineRule="exact"/>
              <w:rPr>
                <w:rFonts w:ascii="Arial" w:hAnsi="Arial" w:cs="Arial"/>
                <w:sz w:val="20"/>
                <w:lang w:val="sl-SI"/>
              </w:rPr>
            </w:pPr>
          </w:p>
          <w:p w14:paraId="069292AD" w14:textId="77777777" w:rsidR="009B39EA" w:rsidRPr="009B39EA" w:rsidRDefault="009B39EA" w:rsidP="009B39EA">
            <w:pPr>
              <w:spacing w:before="0" w:after="0" w:line="260" w:lineRule="exact"/>
              <w:rPr>
                <w:rFonts w:ascii="Arial" w:hAnsi="Arial" w:cs="Arial"/>
                <w:sz w:val="20"/>
                <w:lang w:val="sl-SI"/>
              </w:rPr>
            </w:pPr>
            <w:r w:rsidRPr="009B39EA">
              <w:rPr>
                <w:rFonts w:ascii="Arial" w:hAnsi="Arial" w:cs="Arial"/>
                <w:sz w:val="20"/>
                <w:lang w:val="sl-SI"/>
              </w:rPr>
              <w:t>Ključni poudarki v 2021-2027:</w:t>
            </w:r>
          </w:p>
          <w:p w14:paraId="4011A2FB" w14:textId="77777777" w:rsidR="009B39EA" w:rsidRPr="009B39EA" w:rsidRDefault="009B39EA" w:rsidP="009B39EA">
            <w:pPr>
              <w:spacing w:before="0" w:after="0" w:line="260" w:lineRule="exact"/>
              <w:rPr>
                <w:rFonts w:ascii="Arial" w:hAnsi="Arial" w:cs="Arial"/>
                <w:sz w:val="20"/>
                <w:lang w:val="sl-SI"/>
              </w:rPr>
            </w:pPr>
          </w:p>
          <w:p w14:paraId="7FA6507F" w14:textId="219F54F6" w:rsidR="009B39EA" w:rsidRPr="008131C3" w:rsidRDefault="00840B8A" w:rsidP="00650B5D">
            <w:pPr>
              <w:pStyle w:val="Odstavekseznama"/>
              <w:numPr>
                <w:ilvl w:val="0"/>
                <w:numId w:val="42"/>
              </w:numPr>
              <w:spacing w:after="0" w:line="260" w:lineRule="exact"/>
              <w:jc w:val="both"/>
              <w:rPr>
                <w:rFonts w:ascii="Arial" w:hAnsi="Arial" w:cs="Arial"/>
                <w:sz w:val="20"/>
                <w:lang w:val="sl-SI"/>
              </w:rPr>
            </w:pPr>
            <w:r w:rsidRPr="008131C3">
              <w:rPr>
                <w:rFonts w:ascii="Arial" w:hAnsi="Arial" w:cs="Arial"/>
                <w:sz w:val="20"/>
                <w:lang w:val="sl-SI"/>
              </w:rPr>
              <w:t>SI bo z vstopom HR v s</w:t>
            </w:r>
            <w:r w:rsidR="009B39EA" w:rsidRPr="008131C3">
              <w:rPr>
                <w:rFonts w:ascii="Arial" w:hAnsi="Arial" w:cs="Arial"/>
                <w:sz w:val="20"/>
                <w:lang w:val="sl-SI"/>
              </w:rPr>
              <w:t xml:space="preserve">chengensko območje izgubila začasno zunanjo mejo, zato bo s sredstvi BMVI izvajala tehnične </w:t>
            </w:r>
            <w:r w:rsidR="008D4875" w:rsidRPr="008131C3">
              <w:rPr>
                <w:rFonts w:ascii="Arial" w:hAnsi="Arial" w:cs="Arial"/>
                <w:sz w:val="20"/>
                <w:lang w:val="sl-SI"/>
              </w:rPr>
              <w:t>in operativne ukrepe v s</w:t>
            </w:r>
            <w:r w:rsidR="009B39EA" w:rsidRPr="008131C3">
              <w:rPr>
                <w:rFonts w:ascii="Arial" w:hAnsi="Arial" w:cs="Arial"/>
                <w:sz w:val="20"/>
                <w:lang w:val="sl-SI"/>
              </w:rPr>
              <w:t xml:space="preserve">chengenskem območju vezane na izravnalne ukrepe in kontrolo znotraj ozemlja, kot jo predvideva Zakonik o schengenskih mejah. </w:t>
            </w:r>
          </w:p>
          <w:p w14:paraId="2A6B05C2" w14:textId="77777777" w:rsidR="009B39EA" w:rsidRPr="008131C3" w:rsidRDefault="009B39EA" w:rsidP="00650B5D">
            <w:pPr>
              <w:pStyle w:val="Odstavekseznama"/>
              <w:numPr>
                <w:ilvl w:val="0"/>
                <w:numId w:val="42"/>
              </w:numPr>
              <w:spacing w:after="0" w:line="260" w:lineRule="exact"/>
              <w:jc w:val="both"/>
              <w:rPr>
                <w:rFonts w:ascii="Arial" w:hAnsi="Arial" w:cs="Arial"/>
                <w:sz w:val="20"/>
                <w:lang w:val="sl-SI"/>
              </w:rPr>
            </w:pPr>
            <w:r w:rsidRPr="008131C3">
              <w:rPr>
                <w:rFonts w:ascii="Arial" w:hAnsi="Arial" w:cs="Arial"/>
                <w:sz w:val="20"/>
                <w:lang w:val="sl-SI"/>
              </w:rPr>
              <w:t>Zagotavljanje interoperabilnosti sistemov: investicije v posodobitev in zamenjavo tehnologij na meji, v velike IT sisteme in ostalo opremo, nujno za nadzor meje (vozila za mejne patrulje, IT, zaščitna oprema). Načrtovana je prenova SIS II (SIS recast), posodobitev programske opreme (NS SIS in SIRENE), posodobitev »data recovery sistema« na sekundarni lokaciji ter prenos NS SIS na novo odprto kodno platformo.</w:t>
            </w:r>
          </w:p>
          <w:p w14:paraId="66C8B36C" w14:textId="2D2C4611" w:rsidR="009B39EA" w:rsidRPr="008131C3" w:rsidRDefault="009B39EA" w:rsidP="00650B5D">
            <w:pPr>
              <w:pStyle w:val="Odstavekseznama"/>
              <w:numPr>
                <w:ilvl w:val="0"/>
                <w:numId w:val="42"/>
              </w:numPr>
              <w:spacing w:after="0" w:line="260" w:lineRule="exact"/>
              <w:jc w:val="both"/>
              <w:rPr>
                <w:rFonts w:ascii="Arial" w:hAnsi="Arial" w:cs="Arial"/>
                <w:sz w:val="20"/>
                <w:lang w:val="sl-SI"/>
              </w:rPr>
            </w:pPr>
            <w:r w:rsidRPr="008131C3">
              <w:rPr>
                <w:rFonts w:ascii="Arial" w:hAnsi="Arial" w:cs="Arial"/>
                <w:sz w:val="20"/>
                <w:lang w:val="sl-SI"/>
              </w:rPr>
              <w:t xml:space="preserve">SI policija je odgovorna za Nacionalni koordinacijski center (NCC), EUROSUR in vozlišče ter aktivnosti razširitve radarskega pokritja (celotno teritorialno morje), kar bi plovilom, namenjenim v pomorski MP Koper preprečilo izognitev mejni kontroli. Radar Luke Koper je financiran kombinirano (nakup EBF, vzdrževanje ISF-B). Za pripravo in izmenjavo poročil o tveganjih s sosednjimi NCC je potreben dostop do plačljivih baz podatkov (Seasearcher) s podatki o plovilih, lastnikih, itinerarjih plovil. Investicije bodo usmerjene </w:t>
            </w:r>
            <w:r w:rsidR="006834D5" w:rsidRPr="008131C3">
              <w:rPr>
                <w:rFonts w:ascii="Arial" w:hAnsi="Arial" w:cs="Arial"/>
                <w:sz w:val="20"/>
                <w:lang w:val="sl-SI"/>
              </w:rPr>
              <w:t xml:space="preserve">tudi </w:t>
            </w:r>
            <w:r w:rsidRPr="008131C3">
              <w:rPr>
                <w:rFonts w:ascii="Arial" w:hAnsi="Arial" w:cs="Arial"/>
                <w:sz w:val="20"/>
                <w:lang w:val="sl-SI"/>
              </w:rPr>
              <w:t xml:space="preserve">v nadgradnjo </w:t>
            </w:r>
            <w:r w:rsidR="00244AA7" w:rsidRPr="008131C3">
              <w:rPr>
                <w:rFonts w:ascii="Arial" w:hAnsi="Arial" w:cs="Arial"/>
                <w:sz w:val="20"/>
                <w:lang w:val="sl-SI"/>
              </w:rPr>
              <w:t xml:space="preserve">oz. zamenjavo </w:t>
            </w:r>
            <w:r w:rsidRPr="008131C3">
              <w:rPr>
                <w:rFonts w:ascii="Arial" w:hAnsi="Arial" w:cs="Arial"/>
                <w:sz w:val="20"/>
                <w:lang w:val="sl-SI"/>
              </w:rPr>
              <w:t>radarjev in obratovalno infrastrukturo.</w:t>
            </w:r>
          </w:p>
          <w:p w14:paraId="3C982F2B" w14:textId="77777777" w:rsidR="009B39EA" w:rsidRPr="008131C3" w:rsidRDefault="009B39EA" w:rsidP="00650B5D">
            <w:pPr>
              <w:pStyle w:val="Odstavekseznama"/>
              <w:numPr>
                <w:ilvl w:val="0"/>
                <w:numId w:val="42"/>
              </w:numPr>
              <w:spacing w:after="0" w:line="260" w:lineRule="exact"/>
              <w:jc w:val="both"/>
              <w:rPr>
                <w:rFonts w:ascii="Arial" w:hAnsi="Arial" w:cs="Arial"/>
                <w:sz w:val="20"/>
                <w:lang w:val="sl-SI"/>
              </w:rPr>
            </w:pPr>
            <w:r w:rsidRPr="008131C3">
              <w:rPr>
                <w:rFonts w:ascii="Arial" w:hAnsi="Arial" w:cs="Arial"/>
                <w:sz w:val="20"/>
                <w:lang w:val="sl-SI"/>
              </w:rPr>
              <w:t>Posodobitev izvajanja mejne kontrole: investicije</w:t>
            </w:r>
            <w:r w:rsidRPr="009B39EA">
              <w:rPr>
                <w:rFonts w:ascii="Arial" w:hAnsi="Arial" w:cs="Arial"/>
                <w:sz w:val="20"/>
                <w:lang w:val="sl-SI"/>
              </w:rPr>
              <w:t xml:space="preserve"> v vozila, IT opremo, čolne in </w:t>
            </w:r>
            <w:r w:rsidRPr="008131C3">
              <w:rPr>
                <w:rFonts w:ascii="Arial" w:hAnsi="Arial" w:cs="Arial"/>
                <w:sz w:val="20"/>
                <w:lang w:val="sl-SI"/>
              </w:rPr>
              <w:t xml:space="preserve">helikopterje. Izzivi ostajajo na področju paketov Pametne meje (Smart Borders), načrtuje se nadgradnja EES sistema, nadaljnje aktivnosti za zagotavljanje interoperabilnosti (ESP, SMMS, CIR) in usposobljeno osebje na novih področjih. </w:t>
            </w:r>
          </w:p>
          <w:p w14:paraId="355664E8" w14:textId="77777777" w:rsidR="009B39EA" w:rsidRPr="008131C3" w:rsidRDefault="009B39EA" w:rsidP="009B39EA">
            <w:pPr>
              <w:spacing w:before="0" w:after="0" w:line="260" w:lineRule="exact"/>
              <w:rPr>
                <w:rFonts w:ascii="Arial" w:hAnsi="Arial" w:cs="Arial"/>
                <w:sz w:val="20"/>
                <w:lang w:val="sl-SI"/>
              </w:rPr>
            </w:pPr>
          </w:p>
          <w:p w14:paraId="4E69DB6B" w14:textId="10DBAC63" w:rsidR="009B39EA" w:rsidRPr="008131C3" w:rsidRDefault="009B39EA" w:rsidP="009B39EA">
            <w:pPr>
              <w:spacing w:before="0" w:after="0" w:line="260" w:lineRule="exact"/>
              <w:rPr>
                <w:rFonts w:ascii="Arial" w:hAnsi="Arial" w:cs="Arial"/>
                <w:b/>
                <w:sz w:val="20"/>
                <w:lang w:val="sl-SI"/>
              </w:rPr>
            </w:pPr>
            <w:r w:rsidRPr="008131C3">
              <w:rPr>
                <w:rFonts w:ascii="Arial" w:hAnsi="Arial" w:cs="Arial"/>
                <w:b/>
                <w:sz w:val="20"/>
                <w:lang w:val="sl-SI"/>
              </w:rPr>
              <w:t xml:space="preserve">SKUPNA VIZUMSKA POLITIKA: </w:t>
            </w:r>
            <w:r w:rsidRPr="008131C3">
              <w:rPr>
                <w:rFonts w:ascii="Arial" w:hAnsi="Arial" w:cs="Arial"/>
                <w:sz w:val="20"/>
                <w:lang w:val="sl-SI"/>
              </w:rPr>
              <w:t xml:space="preserve">Cilj aktivnosti SI s podporo BMVI na področju vizumske politike je zagotoviti učinkovite vizumske postopke, ki lajšajo zakonita potovanja in preprečujejo migracijska in varnostna tveganja. </w:t>
            </w:r>
          </w:p>
          <w:p w14:paraId="2721ED65" w14:textId="693D441F" w:rsidR="00AE03D6" w:rsidRPr="008131C3" w:rsidRDefault="00AE03D6" w:rsidP="00AE03D6">
            <w:pPr>
              <w:spacing w:before="0" w:after="0" w:line="260" w:lineRule="exact"/>
              <w:rPr>
                <w:rFonts w:ascii="Arial" w:hAnsi="Arial" w:cs="Arial"/>
                <w:sz w:val="20"/>
                <w:lang w:val="sl-SI"/>
              </w:rPr>
            </w:pPr>
          </w:p>
          <w:p w14:paraId="5B9D0C3D" w14:textId="7A9DFDB7" w:rsidR="00AE03D6" w:rsidRPr="009B39EA" w:rsidRDefault="008D4875" w:rsidP="00AE03D6">
            <w:pPr>
              <w:spacing w:before="0" w:after="0" w:line="260" w:lineRule="exact"/>
              <w:rPr>
                <w:rFonts w:ascii="Arial" w:hAnsi="Arial" w:cs="Arial"/>
                <w:sz w:val="20"/>
                <w:lang w:val="sl-SI"/>
              </w:rPr>
            </w:pPr>
            <w:r w:rsidRPr="008131C3">
              <w:rPr>
                <w:rFonts w:ascii="Arial" w:hAnsi="Arial" w:cs="Arial"/>
                <w:sz w:val="20"/>
                <w:lang w:val="sl-SI"/>
              </w:rPr>
              <w:t>SI kot dejavna članica s</w:t>
            </w:r>
            <w:r w:rsidR="00AE03D6" w:rsidRPr="008131C3">
              <w:rPr>
                <w:rFonts w:ascii="Arial" w:hAnsi="Arial" w:cs="Arial"/>
                <w:sz w:val="20"/>
                <w:lang w:val="sl-SI"/>
              </w:rPr>
              <w:t>chengenskega območja izvaja vizno poslovanje na 50 diplomatskih predstavništvih in konzulatih v tujini (DKP) ter si prizadeva za načrtovanje in izvajanje standardov na vseh lokacijah</w:t>
            </w:r>
            <w:r w:rsidR="00AE03D6" w:rsidRPr="009B39EA">
              <w:rPr>
                <w:rFonts w:ascii="Arial" w:hAnsi="Arial" w:cs="Arial"/>
                <w:sz w:val="20"/>
                <w:lang w:val="sl-SI"/>
              </w:rPr>
              <w:t xml:space="preserve">. V zadnjih letih so bili odprti novi DKP (Sofija, Bukarešta, Abu Dabi, Seul) z novimi izzivi na področju opremljanja lokacij, zagotavljanja podpore in iskanja ustreznih kadrov. V  2019 je SI izvedla 29.724 vizumskih postopkov, v 2020 pa le 5.436 (vpliv COVID-19). V 2021 je bilo zaznati rahel trend rasti, a normalnega poslovanja še nekaj let ni pričakovati. </w:t>
            </w:r>
          </w:p>
          <w:p w14:paraId="32EB641E" w14:textId="77777777" w:rsidR="00AE03D6" w:rsidRPr="009B39EA" w:rsidRDefault="00AE03D6" w:rsidP="00AE03D6">
            <w:pPr>
              <w:spacing w:before="0" w:after="0" w:line="260" w:lineRule="exact"/>
              <w:rPr>
                <w:rFonts w:ascii="Arial" w:hAnsi="Arial" w:cs="Arial"/>
                <w:sz w:val="20"/>
                <w:lang w:val="sl-SI"/>
              </w:rPr>
            </w:pPr>
          </w:p>
          <w:p w14:paraId="0B6C9237" w14:textId="77777777" w:rsidR="00AE03D6" w:rsidRPr="009B39EA" w:rsidRDefault="00AE03D6" w:rsidP="00AE03D6">
            <w:pPr>
              <w:spacing w:before="0" w:after="0" w:line="260" w:lineRule="exact"/>
              <w:rPr>
                <w:rFonts w:ascii="Arial" w:hAnsi="Arial" w:cs="Arial"/>
                <w:sz w:val="20"/>
                <w:lang w:val="sl-SI"/>
              </w:rPr>
            </w:pPr>
            <w:r w:rsidRPr="009B39EA">
              <w:rPr>
                <w:rFonts w:ascii="Arial" w:hAnsi="Arial" w:cs="Arial"/>
                <w:sz w:val="20"/>
                <w:lang w:val="sl-SI"/>
              </w:rPr>
              <w:lastRenderedPageBreak/>
              <w:t>Uredba 810/2009 - Vizumski zakonik, Uredba 2018/1806 - Vizumski režim ter Uredba 767/2008 - VIS (Vizumski informacijski sistem) urejajo področje vizumov</w:t>
            </w:r>
            <w:r>
              <w:rPr>
                <w:rFonts w:ascii="Arial" w:hAnsi="Arial" w:cs="Arial"/>
                <w:sz w:val="20"/>
                <w:lang w:val="sl-SI"/>
              </w:rPr>
              <w:t xml:space="preserve"> –</w:t>
            </w:r>
            <w:r w:rsidRPr="009B39EA">
              <w:rPr>
                <w:rFonts w:ascii="Arial" w:hAnsi="Arial" w:cs="Arial"/>
                <w:sz w:val="20"/>
                <w:lang w:val="sl-SI"/>
              </w:rPr>
              <w:t xml:space="preserve"> ker so predvidene spremembe, bo njihova implementacija izziv za majhno slovensko administracijo. </w:t>
            </w:r>
          </w:p>
          <w:p w14:paraId="5F320E1D" w14:textId="77777777" w:rsidR="00AE03D6" w:rsidRPr="009B39EA" w:rsidRDefault="00AE03D6" w:rsidP="00AE03D6">
            <w:pPr>
              <w:spacing w:before="0" w:after="0" w:line="260" w:lineRule="exact"/>
              <w:rPr>
                <w:rFonts w:ascii="Arial" w:hAnsi="Arial" w:cs="Arial"/>
                <w:sz w:val="20"/>
                <w:lang w:val="sl-SI"/>
              </w:rPr>
            </w:pPr>
          </w:p>
          <w:p w14:paraId="1E5448FA" w14:textId="77777777" w:rsidR="00AE03D6" w:rsidRPr="009B39EA" w:rsidRDefault="00AE03D6" w:rsidP="00AE03D6">
            <w:pPr>
              <w:spacing w:before="0" w:after="0" w:line="260" w:lineRule="exact"/>
              <w:rPr>
                <w:rFonts w:ascii="Arial" w:hAnsi="Arial" w:cs="Arial"/>
                <w:sz w:val="20"/>
                <w:lang w:val="sl-SI"/>
              </w:rPr>
            </w:pPr>
            <w:r w:rsidRPr="009B39EA">
              <w:rPr>
                <w:rFonts w:ascii="Arial" w:hAnsi="Arial" w:cs="Arial"/>
                <w:sz w:val="20"/>
                <w:lang w:val="sl-SI"/>
              </w:rPr>
              <w:t>Uredba 810/2009 določa zbiranje biometričnih identifikatorjev</w:t>
            </w:r>
            <w:r>
              <w:rPr>
                <w:rFonts w:ascii="Arial" w:hAnsi="Arial" w:cs="Arial"/>
                <w:sz w:val="20"/>
                <w:lang w:val="sl-SI"/>
              </w:rPr>
              <w:t xml:space="preserve"> </w:t>
            </w:r>
            <w:r w:rsidRPr="009B39EA">
              <w:rPr>
                <w:rFonts w:ascii="Arial" w:hAnsi="Arial" w:cs="Arial"/>
                <w:sz w:val="20"/>
                <w:lang w:val="sl-SI"/>
              </w:rPr>
              <w:t>(fotografijo in 10 prstov) v vizumskih postopkih, preverjanje pogojev za vstop in oceno tveganja, namestitev primernega števila osebja za obravnavo vlog ter funkcionalnost, gradnjo prostorov in omogočanje izvajanja ustreznih varnostnih ukrepov. Centralni organi DČ morajo zagotoviti usposabljanje osebja na delu v tujini in lokalnega osebja ter popolne, natančne in posodobljene podatke o ustrezni zakonodaji EU in nacionalni zakonodaji.</w:t>
            </w:r>
          </w:p>
          <w:p w14:paraId="22805B84" w14:textId="77777777" w:rsidR="00AE03D6" w:rsidRPr="009B39EA" w:rsidRDefault="00AE03D6" w:rsidP="00AE03D6">
            <w:pPr>
              <w:spacing w:before="0" w:after="0" w:line="260" w:lineRule="exact"/>
              <w:rPr>
                <w:rFonts w:ascii="Arial" w:hAnsi="Arial" w:cs="Arial"/>
                <w:sz w:val="20"/>
                <w:lang w:val="sl-SI"/>
              </w:rPr>
            </w:pPr>
          </w:p>
          <w:p w14:paraId="31438F60" w14:textId="3486BB51" w:rsidR="00AE03D6" w:rsidRPr="009B39EA" w:rsidRDefault="00AE03D6" w:rsidP="00AE03D6">
            <w:pPr>
              <w:spacing w:before="0" w:after="0" w:line="260" w:lineRule="exact"/>
              <w:rPr>
                <w:rFonts w:ascii="Arial" w:hAnsi="Arial" w:cs="Arial"/>
                <w:sz w:val="20"/>
                <w:lang w:val="sl-SI"/>
              </w:rPr>
            </w:pPr>
            <w:r w:rsidRPr="009B39EA">
              <w:rPr>
                <w:rFonts w:ascii="Arial" w:hAnsi="Arial" w:cs="Arial"/>
                <w:sz w:val="20"/>
                <w:lang w:val="sl-SI"/>
              </w:rPr>
              <w:t xml:space="preserve">V SI za sistem vizumskega poslovanja skrbi Ministrstvo za zunanje zadeve (MZZ) preko DKP in je na ustrezni ravni za uresničevanje skupne vizumske politike EU. Za izvajanje harmoniziranega pristopa </w:t>
            </w:r>
            <w:r w:rsidRPr="008131C3">
              <w:rPr>
                <w:rFonts w:ascii="Arial" w:hAnsi="Arial" w:cs="Arial"/>
                <w:sz w:val="20"/>
                <w:lang w:val="sl-SI"/>
              </w:rPr>
              <w:t>k izdajanju vizumov je nujno redno posodabljanje programske opreme, kot jo zahtevajo spremembe skupne vizumske politike EU, nadomeščanje, posodabljanje ter nadgradnja IKT strojne opreme na DKP ter v podatkovnem centru MZZ (zaradi hitrega tehnološkega razvoja, amortizacije sredstev). Pomembno je zagotavljanje kakovostne povezljivosti med DKP in MZZ, še posebej, kjer je povezljivost problematična, ustreznih prostorskih pogojev in varnostnih standardov, usposobljenosti kadra ter kadrovskih zmogljivostih za vizno poslovanje na DKP.</w:t>
            </w:r>
            <w:r w:rsidRPr="009B39EA">
              <w:rPr>
                <w:rFonts w:ascii="Arial" w:hAnsi="Arial" w:cs="Arial"/>
                <w:sz w:val="20"/>
                <w:lang w:val="sl-SI"/>
              </w:rPr>
              <w:t xml:space="preserve"> </w:t>
            </w:r>
          </w:p>
          <w:p w14:paraId="07E0271A" w14:textId="77777777" w:rsidR="00AE03D6" w:rsidRPr="009B39EA" w:rsidRDefault="00AE03D6" w:rsidP="00AE03D6">
            <w:pPr>
              <w:spacing w:before="0" w:after="0" w:line="260" w:lineRule="exact"/>
              <w:rPr>
                <w:rFonts w:ascii="Arial" w:hAnsi="Arial" w:cs="Arial"/>
                <w:sz w:val="20"/>
                <w:lang w:val="sl-SI"/>
              </w:rPr>
            </w:pPr>
          </w:p>
          <w:p w14:paraId="3D48C006" w14:textId="77777777" w:rsidR="00AE03D6" w:rsidRPr="009B39EA" w:rsidRDefault="00AE03D6" w:rsidP="00AE03D6">
            <w:pPr>
              <w:spacing w:before="0" w:after="0" w:line="260" w:lineRule="exact"/>
              <w:rPr>
                <w:rFonts w:ascii="Arial" w:hAnsi="Arial" w:cs="Arial"/>
                <w:sz w:val="20"/>
                <w:lang w:val="sl-SI"/>
              </w:rPr>
            </w:pPr>
            <w:r w:rsidRPr="009B39EA">
              <w:rPr>
                <w:rFonts w:ascii="Arial" w:hAnsi="Arial" w:cs="Arial"/>
                <w:sz w:val="20"/>
                <w:lang w:val="sl-SI"/>
              </w:rPr>
              <w:t>SI na srednji rok načrtuje izboljšanje vizumskih IKT sistemov prek aplikacij, baz, komunikacijskih povezav ter posodabljanja strojne opreme. Načrtuje naložbe v izboljšanje varnostnih standardov (opreme, prostorov in protokolov) v konzularnih prostorih, pozornost bo namenjena delovnim procesom in usposabljanju osebja. Namen je izboljšano delovanje vizumskega sistema, krajši čas obdelave prošenj za vize, okrepljeno odkrivanje lažnih dokumentov in manj napak pri vnosu podatkov, s ciljem zagotavljanja učinkovitejših, preglednejših in za prosilce prijaznejših vizumskih postopkov.</w:t>
            </w:r>
          </w:p>
          <w:p w14:paraId="2AFB8D22" w14:textId="77777777" w:rsidR="00AE03D6" w:rsidRPr="009B39EA" w:rsidRDefault="00AE03D6" w:rsidP="00AE03D6">
            <w:pPr>
              <w:spacing w:before="0" w:after="0" w:line="260" w:lineRule="exact"/>
              <w:rPr>
                <w:rFonts w:ascii="Arial" w:hAnsi="Arial" w:cs="Arial"/>
                <w:sz w:val="20"/>
                <w:lang w:val="sl-SI"/>
              </w:rPr>
            </w:pPr>
          </w:p>
          <w:p w14:paraId="0F621ADC" w14:textId="77777777" w:rsidR="00AE03D6" w:rsidRPr="009B39EA" w:rsidRDefault="00AE03D6" w:rsidP="00AE03D6">
            <w:pPr>
              <w:spacing w:before="0" w:after="0" w:line="260" w:lineRule="exact"/>
              <w:rPr>
                <w:rFonts w:ascii="Arial" w:hAnsi="Arial" w:cs="Arial"/>
                <w:sz w:val="20"/>
                <w:lang w:val="sl-SI"/>
              </w:rPr>
            </w:pPr>
            <w:r w:rsidRPr="009B39EA">
              <w:rPr>
                <w:rFonts w:ascii="Arial" w:hAnsi="Arial" w:cs="Arial"/>
                <w:sz w:val="20"/>
                <w:lang w:val="sl-SI"/>
              </w:rPr>
              <w:t>Razvoj področij je začrtan v Strategiji zunanje politike SI, schengenski in nacionalni zakonodaji, ki ureja področje vizumov, tujcev in migracij. Znotraj EU se bo SI zavzemala za vizumsko politiko, ki spodbuja prihod tujih turistov, mednarodno sodelovanje na gospodarskem, znanstvenem, izobraževalnem in kulturnem področju. Gostejša konzularna mreža, ki bi odprla možnost pridobitve vizumov na novih, bolj oddaljenih lokacijah v svetu, je mogoča le z dodatnimi naložbami v konzularno infrastrukturo, kar bo omogočalo sledenje trendom povečevanja vizumskih postopkov. SI bo preko delovanja DKP dejavno uresničevala migracijsko politiko EU. Pozornost bo usmerjena tudi v boj proti trgovini z ljudmi in nezakonitim migracijam, s čimer bo  okrepljeno sodelovanje na področju migracij in mobilnosti v okviru EU ter s tretjimi državami.</w:t>
            </w:r>
          </w:p>
          <w:p w14:paraId="41AD24AA" w14:textId="77777777" w:rsidR="00AE03D6" w:rsidRPr="009B39EA" w:rsidRDefault="00AE03D6" w:rsidP="00AE03D6">
            <w:pPr>
              <w:spacing w:before="0" w:after="0" w:line="260" w:lineRule="exact"/>
              <w:rPr>
                <w:rFonts w:ascii="Arial" w:hAnsi="Arial" w:cs="Arial"/>
                <w:color w:val="0070C0"/>
                <w:sz w:val="20"/>
                <w:lang w:val="sl-SI"/>
              </w:rPr>
            </w:pPr>
          </w:p>
          <w:p w14:paraId="2A64772F" w14:textId="40211DE4" w:rsidR="00AE03D6" w:rsidRPr="009B39EA" w:rsidRDefault="00AE03D6" w:rsidP="00AE03D6">
            <w:pPr>
              <w:spacing w:before="0" w:after="0" w:line="260" w:lineRule="exact"/>
              <w:rPr>
                <w:rFonts w:ascii="Arial" w:hAnsi="Arial" w:cs="Arial"/>
                <w:sz w:val="20"/>
                <w:lang w:val="sl-SI"/>
              </w:rPr>
            </w:pPr>
            <w:r w:rsidRPr="009B39EA">
              <w:rPr>
                <w:rFonts w:ascii="Arial" w:hAnsi="Arial" w:cs="Arial"/>
                <w:sz w:val="20"/>
                <w:lang w:val="sl-SI"/>
              </w:rPr>
              <w:t>V okviru vizumske politike EU SI aktivno sodeluje pri sprejemanju in implementaciji zakonodaje, ki krepi varnost območja EU in upravljanj</w:t>
            </w:r>
            <w:r>
              <w:rPr>
                <w:rFonts w:ascii="Arial" w:hAnsi="Arial" w:cs="Arial"/>
                <w:sz w:val="20"/>
                <w:lang w:val="sl-SI"/>
              </w:rPr>
              <w:t>e</w:t>
            </w:r>
            <w:r w:rsidRPr="009B39EA">
              <w:rPr>
                <w:rFonts w:ascii="Arial" w:hAnsi="Arial" w:cs="Arial"/>
                <w:sz w:val="20"/>
                <w:lang w:val="sl-SI"/>
              </w:rPr>
              <w:t xml:space="preserve"> zunanjih meja. V letu 2010 je postal operativen VIS z novimi funkcionalnostmi v vizumskih postopkih, dodatno varnostjo in preglednostjo postopkov. Nato je na ravni EU prišlo do večjih premikov pri digitalizaciji procesov in uvajanju novih rešitev na področju informacijske tehnologije. V letih 2012 in 2019 je potekal</w:t>
            </w:r>
            <w:r>
              <w:rPr>
                <w:rFonts w:ascii="Arial" w:hAnsi="Arial" w:cs="Arial"/>
                <w:sz w:val="20"/>
                <w:lang w:val="sl-SI"/>
              </w:rPr>
              <w:t>o</w:t>
            </w:r>
            <w:r w:rsidRPr="009B39EA">
              <w:rPr>
                <w:rFonts w:ascii="Arial" w:hAnsi="Arial" w:cs="Arial"/>
                <w:sz w:val="20"/>
                <w:lang w:val="sl-SI"/>
              </w:rPr>
              <w:t xml:space="preserve"> </w:t>
            </w:r>
            <w:r>
              <w:rPr>
                <w:rFonts w:ascii="Arial" w:hAnsi="Arial" w:cs="Arial"/>
                <w:sz w:val="20"/>
                <w:lang w:val="sl-SI"/>
              </w:rPr>
              <w:t xml:space="preserve">ocenjevanje uporabe </w:t>
            </w:r>
            <w:r w:rsidRPr="009B39EA">
              <w:rPr>
                <w:rFonts w:ascii="Arial" w:hAnsi="Arial" w:cs="Arial"/>
                <w:sz w:val="20"/>
                <w:lang w:val="sl-SI"/>
              </w:rPr>
              <w:t>schengensk</w:t>
            </w:r>
            <w:r>
              <w:rPr>
                <w:rFonts w:ascii="Arial" w:hAnsi="Arial" w:cs="Arial"/>
                <w:sz w:val="20"/>
                <w:lang w:val="sl-SI"/>
              </w:rPr>
              <w:t>ega pravnega reda</w:t>
            </w:r>
            <w:r w:rsidRPr="009B39EA">
              <w:rPr>
                <w:rFonts w:ascii="Arial" w:hAnsi="Arial" w:cs="Arial"/>
                <w:sz w:val="20"/>
                <w:lang w:val="sl-SI"/>
              </w:rPr>
              <w:t xml:space="preserve"> na DKP, na podlagi česar si SI prizadeva za redno vzdrževanje schengenskih standardov.</w:t>
            </w:r>
          </w:p>
          <w:p w14:paraId="6B3D0F5A" w14:textId="77777777" w:rsidR="00AE03D6" w:rsidRPr="009B39EA" w:rsidRDefault="00AE03D6" w:rsidP="00AE03D6">
            <w:pPr>
              <w:spacing w:before="0" w:after="0" w:line="260" w:lineRule="exact"/>
              <w:rPr>
                <w:rFonts w:ascii="Arial" w:hAnsi="Arial" w:cs="Arial"/>
                <w:sz w:val="20"/>
                <w:lang w:val="sl-SI"/>
              </w:rPr>
            </w:pPr>
          </w:p>
          <w:p w14:paraId="2082E243" w14:textId="77777777" w:rsidR="00AE03D6" w:rsidRPr="009B39EA" w:rsidRDefault="00AE03D6" w:rsidP="00AE03D6">
            <w:pPr>
              <w:spacing w:before="0" w:after="0" w:line="260" w:lineRule="exact"/>
              <w:rPr>
                <w:rFonts w:ascii="Arial" w:hAnsi="Arial" w:cs="Arial"/>
                <w:sz w:val="20"/>
                <w:lang w:val="sl-SI"/>
              </w:rPr>
            </w:pPr>
            <w:r w:rsidRPr="009B39EA">
              <w:rPr>
                <w:rFonts w:ascii="Arial" w:hAnsi="Arial" w:cs="Arial"/>
                <w:sz w:val="20"/>
                <w:lang w:val="sl-SI"/>
              </w:rPr>
              <w:t xml:space="preserve">Vzpostavitev prihodnjih velikih sistemov informacijske tehnologije (EES, ETIAS) in protokolov povezave v okviru interoperabilnosti, ki jih razvija in upravlja Evropska agencija za upravljanje velikih sistemov informacijske tehnologije (eu-LISA), postavlja nove izzive, kot je vzpostavitev sodelovanja med relevantnimi državnimi organi in </w:t>
            </w:r>
            <w:r>
              <w:rPr>
                <w:rFonts w:ascii="Arial" w:hAnsi="Arial" w:cs="Arial"/>
                <w:sz w:val="20"/>
                <w:lang w:val="sl-SI"/>
              </w:rPr>
              <w:t xml:space="preserve">zagotovitev </w:t>
            </w:r>
            <w:r w:rsidRPr="009B39EA">
              <w:rPr>
                <w:rFonts w:ascii="Arial" w:hAnsi="Arial" w:cs="Arial"/>
                <w:sz w:val="20"/>
                <w:lang w:val="sl-SI"/>
              </w:rPr>
              <w:t>zadostni</w:t>
            </w:r>
            <w:r>
              <w:rPr>
                <w:rFonts w:ascii="Arial" w:hAnsi="Arial" w:cs="Arial"/>
                <w:sz w:val="20"/>
                <w:lang w:val="sl-SI"/>
              </w:rPr>
              <w:t>h</w:t>
            </w:r>
            <w:r w:rsidRPr="009B39EA">
              <w:rPr>
                <w:rFonts w:ascii="Arial" w:hAnsi="Arial" w:cs="Arial"/>
                <w:sz w:val="20"/>
                <w:lang w:val="sl-SI"/>
              </w:rPr>
              <w:t xml:space="preserve"> človeški</w:t>
            </w:r>
            <w:r>
              <w:rPr>
                <w:rFonts w:ascii="Arial" w:hAnsi="Arial" w:cs="Arial"/>
                <w:sz w:val="20"/>
                <w:lang w:val="sl-SI"/>
              </w:rPr>
              <w:t>h</w:t>
            </w:r>
            <w:r w:rsidRPr="009B39EA">
              <w:rPr>
                <w:rFonts w:ascii="Arial" w:hAnsi="Arial" w:cs="Arial"/>
                <w:sz w:val="20"/>
                <w:lang w:val="sl-SI"/>
              </w:rPr>
              <w:t xml:space="preserve"> vir</w:t>
            </w:r>
            <w:r>
              <w:rPr>
                <w:rFonts w:ascii="Arial" w:hAnsi="Arial" w:cs="Arial"/>
                <w:sz w:val="20"/>
                <w:lang w:val="sl-SI"/>
              </w:rPr>
              <w:t>ov</w:t>
            </w:r>
            <w:r w:rsidRPr="009B39EA">
              <w:rPr>
                <w:rFonts w:ascii="Arial" w:hAnsi="Arial" w:cs="Arial"/>
                <w:sz w:val="20"/>
                <w:lang w:val="sl-SI"/>
              </w:rPr>
              <w:t>. SI bo s pravočasnim pristopom in aktivacijo teh sistemov odgovorno skrbela za upravljanje migracij na vizumskem področju in prehajanju meja.</w:t>
            </w:r>
          </w:p>
          <w:p w14:paraId="582EF3D6" w14:textId="77777777" w:rsidR="00AE03D6" w:rsidRPr="009B39EA" w:rsidRDefault="00AE03D6" w:rsidP="00AE03D6">
            <w:pPr>
              <w:spacing w:before="0" w:after="0" w:line="260" w:lineRule="exact"/>
              <w:rPr>
                <w:rFonts w:ascii="Arial" w:hAnsi="Arial" w:cs="Arial"/>
                <w:sz w:val="20"/>
                <w:lang w:val="sl-SI"/>
              </w:rPr>
            </w:pPr>
          </w:p>
          <w:p w14:paraId="1C4D4E3B" w14:textId="77777777" w:rsidR="00AE03D6" w:rsidRPr="009B39EA" w:rsidRDefault="00AE03D6" w:rsidP="00AE03D6">
            <w:pPr>
              <w:spacing w:before="0" w:after="0" w:line="260" w:lineRule="exact"/>
              <w:rPr>
                <w:rFonts w:ascii="Arial" w:hAnsi="Arial" w:cs="Arial"/>
                <w:sz w:val="20"/>
                <w:lang w:val="sl-SI"/>
              </w:rPr>
            </w:pPr>
            <w:r w:rsidRPr="009B39EA">
              <w:rPr>
                <w:rFonts w:ascii="Arial" w:hAnsi="Arial" w:cs="Arial"/>
                <w:sz w:val="20"/>
                <w:lang w:val="sl-SI"/>
              </w:rPr>
              <w:t>Prenovo sistema VIS in njegove povezave z EES skupaj izvajata MZZ in Policija, ki sodelujeta tudi na področju projekta ETIAS in interoperabilnosti.</w:t>
            </w:r>
          </w:p>
          <w:p w14:paraId="5CBF0014" w14:textId="77777777" w:rsidR="00AE03D6" w:rsidRPr="009B39EA" w:rsidRDefault="00AE03D6" w:rsidP="00AE03D6">
            <w:pPr>
              <w:spacing w:before="0" w:after="0" w:line="260" w:lineRule="exact"/>
              <w:rPr>
                <w:rFonts w:ascii="Arial" w:hAnsi="Arial" w:cs="Arial"/>
                <w:sz w:val="20"/>
                <w:lang w:val="sl-SI"/>
              </w:rPr>
            </w:pPr>
          </w:p>
          <w:p w14:paraId="2672E685" w14:textId="77777777" w:rsidR="00AE03D6" w:rsidRPr="009B39EA" w:rsidRDefault="00AE03D6" w:rsidP="00AE03D6">
            <w:pPr>
              <w:spacing w:before="0" w:after="0" w:line="260" w:lineRule="exact"/>
              <w:rPr>
                <w:rFonts w:ascii="Arial" w:hAnsi="Arial" w:cs="Arial"/>
                <w:sz w:val="20"/>
                <w:lang w:val="sl-SI"/>
              </w:rPr>
            </w:pPr>
            <w:r w:rsidRPr="009B39EA">
              <w:rPr>
                <w:rFonts w:ascii="Arial" w:hAnsi="Arial" w:cs="Arial"/>
                <w:sz w:val="20"/>
                <w:lang w:val="sl-SI"/>
              </w:rPr>
              <w:lastRenderedPageBreak/>
              <w:t xml:space="preserve">Še naprej se načrtuje razvoj in izboljšanje vizumskih informacijskih sistemov s ključno vlogo pri vizumskem poslovanju. Načrtovana je digitalizacija vizumskega poslovanja. Delovanje, posodabljanje in nadgradnja sistemov predstavljajo velik kadrovski in finančni zalogaj, zato je financiranje iz BMVI strateškega pomena za izvajanje vizumskih postopkov, ki morajo biti zakoniti, hkrati enostavni in pregledni, slediti morajo </w:t>
            </w:r>
            <w:r>
              <w:rPr>
                <w:rFonts w:ascii="Arial" w:hAnsi="Arial" w:cs="Arial"/>
                <w:sz w:val="20"/>
                <w:lang w:val="sl-SI"/>
              </w:rPr>
              <w:t xml:space="preserve">trendom </w:t>
            </w:r>
            <w:r w:rsidRPr="009B39EA">
              <w:rPr>
                <w:rFonts w:ascii="Arial" w:hAnsi="Arial" w:cs="Arial"/>
                <w:sz w:val="20"/>
                <w:lang w:val="sl-SI"/>
              </w:rPr>
              <w:t>digitalizacij</w:t>
            </w:r>
            <w:r>
              <w:rPr>
                <w:rFonts w:ascii="Arial" w:hAnsi="Arial" w:cs="Arial"/>
                <w:sz w:val="20"/>
                <w:lang w:val="sl-SI"/>
              </w:rPr>
              <w:t>e</w:t>
            </w:r>
            <w:r w:rsidRPr="009B39EA">
              <w:rPr>
                <w:rFonts w:ascii="Arial" w:hAnsi="Arial" w:cs="Arial"/>
                <w:sz w:val="20"/>
                <w:lang w:val="sl-SI"/>
              </w:rPr>
              <w:t xml:space="preserve"> in približevanju prosilcem za vizume. </w:t>
            </w:r>
          </w:p>
          <w:p w14:paraId="21023B55" w14:textId="77777777" w:rsidR="00AE03D6" w:rsidRPr="009B39EA" w:rsidRDefault="00AE03D6" w:rsidP="00AE03D6">
            <w:pPr>
              <w:spacing w:before="0" w:after="0" w:line="260" w:lineRule="exact"/>
              <w:rPr>
                <w:rFonts w:ascii="Arial" w:hAnsi="Arial" w:cs="Arial"/>
                <w:sz w:val="20"/>
                <w:lang w:val="sl-SI"/>
              </w:rPr>
            </w:pPr>
          </w:p>
          <w:p w14:paraId="6DAAFC80" w14:textId="77777777" w:rsidR="00AE03D6" w:rsidRPr="009B39EA" w:rsidRDefault="00AE03D6" w:rsidP="00AE03D6">
            <w:pPr>
              <w:spacing w:before="0" w:after="0" w:line="260" w:lineRule="exact"/>
              <w:rPr>
                <w:rFonts w:ascii="Arial" w:hAnsi="Arial" w:cs="Arial"/>
                <w:sz w:val="20"/>
                <w:lang w:val="sl-SI"/>
              </w:rPr>
            </w:pPr>
            <w:r w:rsidRPr="009B39EA">
              <w:rPr>
                <w:rFonts w:ascii="Arial" w:hAnsi="Arial" w:cs="Arial"/>
                <w:sz w:val="20"/>
                <w:lang w:val="sl-SI"/>
              </w:rPr>
              <w:t xml:space="preserve">Ključni izzivi so hiter napredek IKT tehnologije in hitra zastarelost programske in strojne opreme, nedostopnost posodobljenih podatkov in nadgradenj ter nedosegljivost komunikacijskih linij. Preko BMVI SI načrtuje vzdrževanje, posodabljanje, optimizacijo in zamenjavo strojne opreme ter zagotavljanje kakovostnih podatkovnih povezav. </w:t>
            </w:r>
          </w:p>
          <w:p w14:paraId="53A5A56C" w14:textId="77777777" w:rsidR="00AE03D6" w:rsidRPr="009B39EA" w:rsidRDefault="00AE03D6" w:rsidP="00AE03D6">
            <w:pPr>
              <w:spacing w:before="0" w:after="0" w:line="260" w:lineRule="exact"/>
              <w:rPr>
                <w:rFonts w:ascii="Arial" w:hAnsi="Arial" w:cs="Arial"/>
                <w:sz w:val="20"/>
                <w:lang w:val="sl-SI"/>
              </w:rPr>
            </w:pPr>
          </w:p>
          <w:p w14:paraId="14C801DE" w14:textId="77777777" w:rsidR="00AE03D6" w:rsidRPr="009B39EA" w:rsidRDefault="00AE03D6" w:rsidP="00AE03D6">
            <w:pPr>
              <w:spacing w:before="0" w:after="0" w:line="260" w:lineRule="exact"/>
              <w:rPr>
                <w:rFonts w:ascii="Arial" w:hAnsi="Arial" w:cs="Arial"/>
                <w:sz w:val="20"/>
                <w:lang w:val="sl-SI"/>
              </w:rPr>
            </w:pPr>
            <w:r w:rsidRPr="009B39EA">
              <w:rPr>
                <w:rFonts w:ascii="Arial" w:hAnsi="Arial" w:cs="Arial"/>
                <w:sz w:val="20"/>
                <w:lang w:val="sl-SI"/>
              </w:rPr>
              <w:t xml:space="preserve">Del vizumske politike je tudi varno delovno okolje za uslužbence, zato je potrebno slediti trendom na področju varnosti, zaščite prostorov in oseb. SI načrtuje izboljšanje varnostnih standardov na DKP na področju alarmne tehnike, videonadzorih sistemov, komunikacijskih sistemov, sistemov nadzora pristopa in drugih področjih. Pozornost bo namenjena varnosti osebja, hrambi in distribuciji vizumskih nalepk. Pri infrastrukturnih posegih v prostore za vizno poslovanje je pomemben vidik prijaznost ureditve do prosilcev za vizum. </w:t>
            </w:r>
          </w:p>
          <w:p w14:paraId="57FC6F20" w14:textId="77777777" w:rsidR="00AE03D6" w:rsidRPr="009B39EA" w:rsidRDefault="00AE03D6" w:rsidP="00AE03D6">
            <w:pPr>
              <w:spacing w:before="0" w:after="0" w:line="260" w:lineRule="exact"/>
              <w:rPr>
                <w:rFonts w:ascii="Arial" w:hAnsi="Arial" w:cs="Arial"/>
                <w:sz w:val="20"/>
                <w:lang w:val="sl-SI"/>
              </w:rPr>
            </w:pPr>
          </w:p>
          <w:p w14:paraId="0A3FF16D" w14:textId="77777777" w:rsidR="00AE03D6" w:rsidRPr="009B39EA" w:rsidRDefault="00AE03D6" w:rsidP="00AE03D6">
            <w:pPr>
              <w:spacing w:before="0" w:after="0" w:line="260" w:lineRule="exact"/>
              <w:rPr>
                <w:rFonts w:ascii="Arial" w:hAnsi="Arial" w:cs="Arial"/>
                <w:sz w:val="20"/>
                <w:lang w:val="sl-SI"/>
              </w:rPr>
            </w:pPr>
            <w:r w:rsidRPr="009B39EA">
              <w:rPr>
                <w:rFonts w:ascii="Arial" w:hAnsi="Arial" w:cs="Arial"/>
                <w:sz w:val="20"/>
                <w:lang w:val="sl-SI"/>
              </w:rPr>
              <w:t>Ker se znanje, aplikacije, baze in oprema na področju vizumske politike EU hitro spreminjajo, se morajo usposabljati vsi pristojni uslužbenci v obliki rednih in izrednih usposabljanj o pravnem redu EU, tehnologijah in delovnih metodah. SI je s pomočjo skladov EU že sedaj skrbela za učinkovito usposabljanje na področju odkrivanja ponarejenih in prenarejenih dokumentov, zato je cilj nadaljevanje prakse z dodatnimi vsebinami, ki bodo znanje in izmenjavo izkušenj uslužbencev dodatno izboljšali.</w:t>
            </w:r>
          </w:p>
          <w:p w14:paraId="521D8B0F" w14:textId="77777777" w:rsidR="00AE03D6" w:rsidRPr="009B39EA" w:rsidRDefault="00AE03D6" w:rsidP="00AE03D6">
            <w:pPr>
              <w:spacing w:before="0" w:after="0" w:line="260" w:lineRule="exact"/>
              <w:rPr>
                <w:rFonts w:ascii="Arial" w:hAnsi="Arial" w:cs="Arial"/>
                <w:sz w:val="20"/>
                <w:lang w:val="sl-SI"/>
              </w:rPr>
            </w:pPr>
          </w:p>
          <w:p w14:paraId="526C9B96" w14:textId="77777777" w:rsidR="00AE03D6" w:rsidRPr="009B39EA" w:rsidRDefault="00AE03D6" w:rsidP="00AE03D6">
            <w:pPr>
              <w:spacing w:before="0" w:after="0" w:line="260" w:lineRule="exact"/>
              <w:rPr>
                <w:rFonts w:ascii="Arial" w:hAnsi="Arial" w:cs="Arial"/>
                <w:sz w:val="20"/>
                <w:lang w:val="sl-SI"/>
              </w:rPr>
            </w:pPr>
            <w:r w:rsidRPr="009B39EA">
              <w:rPr>
                <w:rFonts w:ascii="Arial" w:hAnsi="Arial" w:cs="Arial"/>
                <w:sz w:val="20"/>
                <w:lang w:val="sl-SI"/>
              </w:rPr>
              <w:t>MZZ bo operativno podporo BMVI namenil zagotavljanju stalne in ustrezne kadrovske podpore za izvedbo postopkov za izdajanje vizumov na DKP.</w:t>
            </w:r>
          </w:p>
          <w:p w14:paraId="76F2F5E3" w14:textId="18A3AB86" w:rsidR="009B39EA" w:rsidRPr="009B39EA" w:rsidRDefault="009B39EA" w:rsidP="009B39EA">
            <w:pPr>
              <w:spacing w:before="0" w:after="0" w:line="260" w:lineRule="exact"/>
              <w:rPr>
                <w:rFonts w:ascii="Arial" w:hAnsi="Arial" w:cs="Arial"/>
                <w:sz w:val="20"/>
                <w:lang w:val="sl-SI"/>
              </w:rPr>
            </w:pPr>
          </w:p>
          <w:p w14:paraId="61CFF196" w14:textId="77777777" w:rsidR="009B39EA" w:rsidRPr="00B62B05" w:rsidRDefault="009B39EA" w:rsidP="009B39EA">
            <w:pPr>
              <w:spacing w:before="0" w:after="0" w:line="260" w:lineRule="exact"/>
              <w:rPr>
                <w:rFonts w:ascii="Arial" w:hAnsi="Arial" w:cs="Arial"/>
                <w:sz w:val="20"/>
                <w:lang w:val="sl-SI"/>
              </w:rPr>
            </w:pPr>
          </w:p>
          <w:p w14:paraId="0173E588" w14:textId="172CE897" w:rsidR="009B39EA" w:rsidRPr="00B62B05" w:rsidRDefault="009B39EA" w:rsidP="009B39EA">
            <w:pPr>
              <w:spacing w:before="0" w:after="0" w:line="260" w:lineRule="exact"/>
              <w:rPr>
                <w:rFonts w:ascii="Arial" w:hAnsi="Arial" w:cs="Arial"/>
                <w:sz w:val="20"/>
                <w:lang w:val="sl-SI"/>
              </w:rPr>
            </w:pPr>
            <w:r w:rsidRPr="00B62B05">
              <w:rPr>
                <w:rFonts w:ascii="Arial" w:hAnsi="Arial" w:cs="Arial"/>
                <w:b/>
                <w:sz w:val="20"/>
                <w:lang w:val="sl-SI"/>
              </w:rPr>
              <w:t>Sistem upravljanja in nadzora</w:t>
            </w:r>
            <w:r w:rsidRPr="00B62B05">
              <w:rPr>
                <w:rFonts w:ascii="Arial" w:hAnsi="Arial" w:cs="Arial"/>
                <w:sz w:val="20"/>
                <w:lang w:val="sl-SI"/>
              </w:rPr>
              <w:t>: SI bo ohranila sistem iz obstoječe finančne sheme. OU je MNZ, Služba za evropska sredstva, Projektna enota za sklade notranje varnosti in migracij, revizijski organ</w:t>
            </w:r>
            <w:r w:rsidR="00DD3384" w:rsidRPr="00B62B05">
              <w:rPr>
                <w:rFonts w:ascii="Arial" w:hAnsi="Arial" w:cs="Arial"/>
                <w:sz w:val="20"/>
                <w:lang w:val="sl-SI"/>
              </w:rPr>
              <w:t xml:space="preserve"> (RO)</w:t>
            </w:r>
            <w:r w:rsidRPr="00B62B05">
              <w:rPr>
                <w:rFonts w:ascii="Arial" w:hAnsi="Arial" w:cs="Arial"/>
                <w:sz w:val="20"/>
                <w:lang w:val="sl-SI"/>
              </w:rPr>
              <w:t xml:space="preserve"> je Ministrstvo za finance, Urad za nadzor proračuna ter dve posredniški telesi izvajata prenesene naloge OU. Za izvajanje finančnih transakcij med EU in državnim proračunom je pooblaščeno MF, Sektor za upravljanje s sredstvi EU/CA, za izvedbo javnih razpisov pa posredniško telo za projekte, ki se izvajajo na podlagi javnih razpisov. Projekte, financirane iz skladov, izvajajo upravičenci - osebe javnega prava (na podlagi neposredne dodelitve, zaradi posebne narave projekta, tehnične ali administrativne pristojnosti) ali organizacije, izbrane na podlagi javnega razpisa.</w:t>
            </w:r>
          </w:p>
          <w:p w14:paraId="5639444F" w14:textId="77777777" w:rsidR="009B39EA" w:rsidRPr="00B62B05" w:rsidRDefault="009B39EA" w:rsidP="009B39EA">
            <w:pPr>
              <w:spacing w:before="0" w:after="0" w:line="260" w:lineRule="exact"/>
              <w:rPr>
                <w:rFonts w:ascii="Arial" w:hAnsi="Arial" w:cs="Arial"/>
                <w:sz w:val="20"/>
                <w:lang w:val="sl-SI"/>
              </w:rPr>
            </w:pPr>
          </w:p>
          <w:p w14:paraId="6DFE637D" w14:textId="2F0EED97" w:rsidR="009B39EA" w:rsidRPr="00B62B05" w:rsidRDefault="009B39EA" w:rsidP="009B39EA">
            <w:pPr>
              <w:spacing w:before="0" w:after="0" w:line="260" w:lineRule="exact"/>
              <w:rPr>
                <w:rFonts w:ascii="Arial" w:hAnsi="Arial" w:cs="Arial"/>
                <w:sz w:val="20"/>
                <w:lang w:val="sl-SI"/>
              </w:rPr>
            </w:pPr>
            <w:r w:rsidRPr="00B62B05">
              <w:rPr>
                <w:rFonts w:ascii="Arial" w:hAnsi="Arial" w:cs="Arial"/>
                <w:sz w:val="20"/>
                <w:lang w:val="sl-SI"/>
              </w:rPr>
              <w:t xml:space="preserve">SI bo prejela bistveno več sredstev kot v prejšnji shemi, zato bodo organi morali vlagati v krepitev </w:t>
            </w:r>
            <w:r w:rsidR="00DD3384" w:rsidRPr="00B62B05">
              <w:rPr>
                <w:rFonts w:ascii="Arial" w:hAnsi="Arial" w:cs="Arial"/>
                <w:sz w:val="20"/>
                <w:lang w:val="sl-SI"/>
              </w:rPr>
              <w:t xml:space="preserve">kadrovskih </w:t>
            </w:r>
            <w:r w:rsidRPr="00B62B05">
              <w:rPr>
                <w:rFonts w:ascii="Arial" w:hAnsi="Arial" w:cs="Arial"/>
                <w:sz w:val="20"/>
                <w:lang w:val="sl-SI"/>
              </w:rPr>
              <w:t>zmogljivosti (</w:t>
            </w:r>
            <w:r w:rsidR="00DD3384" w:rsidRPr="00B62B05">
              <w:rPr>
                <w:rFonts w:ascii="Arial" w:hAnsi="Arial" w:cs="Arial"/>
                <w:sz w:val="20"/>
                <w:lang w:val="sl-SI"/>
              </w:rPr>
              <w:t>OU iz 5 na 10, RO iz 2 na 3</w:t>
            </w:r>
            <w:r w:rsidRPr="00B62B05">
              <w:rPr>
                <w:rFonts w:ascii="Arial" w:hAnsi="Arial" w:cs="Arial"/>
                <w:sz w:val="20"/>
                <w:lang w:val="sl-SI"/>
              </w:rPr>
              <w:t>), poenostavitev stroškov in kontrol (kontrole na vzorcih).</w:t>
            </w:r>
          </w:p>
          <w:p w14:paraId="533BA114" w14:textId="77777777" w:rsidR="009B39EA" w:rsidRPr="00B62B05" w:rsidRDefault="009B39EA" w:rsidP="009B39EA">
            <w:pPr>
              <w:spacing w:before="0" w:after="0" w:line="260" w:lineRule="exact"/>
              <w:rPr>
                <w:rFonts w:ascii="Arial" w:hAnsi="Arial" w:cs="Arial"/>
                <w:sz w:val="20"/>
                <w:lang w:val="sl-SI"/>
              </w:rPr>
            </w:pPr>
          </w:p>
          <w:p w14:paraId="319F610C" w14:textId="77777777" w:rsidR="009B39EA" w:rsidRPr="009B39EA" w:rsidRDefault="009B39EA" w:rsidP="009B39EA">
            <w:pPr>
              <w:spacing w:before="0" w:after="0" w:line="260" w:lineRule="exact"/>
              <w:rPr>
                <w:rFonts w:ascii="Arial" w:hAnsi="Arial" w:cs="Arial"/>
                <w:sz w:val="20"/>
                <w:lang w:val="sl-SI"/>
              </w:rPr>
            </w:pPr>
            <w:r w:rsidRPr="009B39EA">
              <w:rPr>
                <w:rFonts w:ascii="Arial" w:hAnsi="Arial" w:cs="Arial"/>
                <w:sz w:val="20"/>
                <w:lang w:val="sl-SI"/>
              </w:rPr>
              <w:t>SI bo skladno z izkušnjami iz sheme 2014-2020 in priporočili EK pri javnih razpisih uporabila poenostavitev izračuna neposrednih stroškov dela, po 55. členu CPR. Uporabili bomo poenostavljene stroške na enoto, ki jih bo za DG HOME izračunal Public Policy and Management Institute. Zaenkrat ni predvidena uporaba finančnih instrumentov ali mešanega financiranja.</w:t>
            </w:r>
          </w:p>
          <w:p w14:paraId="4A5AC899" w14:textId="77777777" w:rsidR="009B39EA" w:rsidRPr="009B39EA" w:rsidRDefault="009B39EA" w:rsidP="009B39EA">
            <w:pPr>
              <w:spacing w:before="0" w:after="0" w:line="260" w:lineRule="exact"/>
              <w:rPr>
                <w:rFonts w:ascii="Arial" w:hAnsi="Arial" w:cs="Arial"/>
                <w:sz w:val="20"/>
                <w:lang w:val="sl-SI"/>
              </w:rPr>
            </w:pPr>
          </w:p>
          <w:p w14:paraId="17CE7B1D" w14:textId="77777777" w:rsidR="009B39EA" w:rsidRPr="009B39EA" w:rsidRDefault="009B39EA" w:rsidP="009B39EA">
            <w:pPr>
              <w:spacing w:before="0" w:after="0" w:line="260" w:lineRule="exact"/>
              <w:rPr>
                <w:rFonts w:ascii="Arial" w:hAnsi="Arial" w:cs="Arial"/>
                <w:sz w:val="20"/>
                <w:lang w:val="sl-SI"/>
              </w:rPr>
            </w:pPr>
            <w:r w:rsidRPr="009B39EA">
              <w:rPr>
                <w:rFonts w:ascii="Arial" w:hAnsi="Arial" w:cs="Arial"/>
                <w:sz w:val="20"/>
                <w:lang w:val="sl-SI"/>
              </w:rPr>
              <w:t>SI se zavezuje, da bodo sredstva sklada uporabljena za izvajanje kakršnih koli operativnih posledic priporočil schengenske ocene v obdobju 2021–2027.</w:t>
            </w:r>
          </w:p>
          <w:p w14:paraId="6755BFBB" w14:textId="77777777" w:rsidR="009B39EA" w:rsidRPr="009B39EA" w:rsidRDefault="009B39EA" w:rsidP="009B39EA">
            <w:pPr>
              <w:spacing w:before="0" w:after="0" w:line="260" w:lineRule="exact"/>
              <w:rPr>
                <w:rFonts w:ascii="Arial" w:hAnsi="Arial" w:cs="Arial"/>
                <w:sz w:val="20"/>
                <w:lang w:val="sl-SI"/>
              </w:rPr>
            </w:pPr>
          </w:p>
          <w:p w14:paraId="5FA94B9D" w14:textId="41AC9B4D" w:rsidR="009B39EA" w:rsidRPr="009B39EA" w:rsidRDefault="009B39EA" w:rsidP="009B39EA">
            <w:pPr>
              <w:spacing w:before="0" w:after="0" w:line="260" w:lineRule="exact"/>
              <w:rPr>
                <w:rFonts w:ascii="Arial" w:hAnsi="Arial" w:cs="Arial"/>
                <w:sz w:val="20"/>
                <w:lang w:val="sl-SI"/>
              </w:rPr>
            </w:pPr>
            <w:r w:rsidRPr="009B39EA">
              <w:rPr>
                <w:rFonts w:ascii="Arial" w:hAnsi="Arial" w:cs="Arial"/>
                <w:sz w:val="20"/>
                <w:lang w:val="sl-SI"/>
              </w:rPr>
              <w:t>V skladu z uredbo bo vsa večja oprema</w:t>
            </w:r>
            <w:r w:rsidR="009A1328">
              <w:rPr>
                <w:rFonts w:ascii="Arial" w:hAnsi="Arial" w:cs="Arial"/>
                <w:sz w:val="20"/>
                <w:lang w:val="sl-SI"/>
              </w:rPr>
              <w:t xml:space="preserve"> </w:t>
            </w:r>
            <w:r w:rsidRPr="009B39EA">
              <w:rPr>
                <w:rFonts w:ascii="Arial" w:hAnsi="Arial" w:cs="Arial"/>
                <w:sz w:val="20"/>
                <w:lang w:val="sl-SI"/>
              </w:rPr>
              <w:t>načrtovana za nakup skladna z operativnimi standardi Frontex.</w:t>
            </w:r>
          </w:p>
          <w:p w14:paraId="569955FC" w14:textId="24251B1A" w:rsidR="0007781A" w:rsidRPr="009B39EA" w:rsidRDefault="0007781A" w:rsidP="009B39EA">
            <w:pPr>
              <w:spacing w:before="0" w:after="0" w:line="260" w:lineRule="exact"/>
              <w:rPr>
                <w:rFonts w:ascii="Arial" w:hAnsi="Arial" w:cs="Arial"/>
                <w:i/>
                <w:sz w:val="20"/>
                <w:lang w:val="sl-SI"/>
              </w:rPr>
            </w:pPr>
          </w:p>
        </w:tc>
      </w:tr>
    </w:tbl>
    <w:p w14:paraId="207DC4C6" w14:textId="77777777" w:rsidR="0054199A" w:rsidRPr="0091577B" w:rsidRDefault="0054199A">
      <w:pPr>
        <w:spacing w:after="0"/>
        <w:rPr>
          <w:rFonts w:ascii="Arial" w:eastAsia="Times New Roman" w:hAnsi="Arial" w:cs="Arial"/>
          <w:i/>
          <w:sz w:val="20"/>
          <w:lang w:val="sl-SI"/>
        </w:rPr>
        <w:sectPr w:rsidR="0054199A" w:rsidRPr="0091577B" w:rsidSect="0054199A">
          <w:footnotePr>
            <w:numRestart w:val="eachSect"/>
          </w:footnotePr>
          <w:type w:val="continuous"/>
          <w:pgSz w:w="11906" w:h="16838" w:code="9"/>
          <w:pgMar w:top="567" w:right="1134" w:bottom="567" w:left="1134" w:header="709" w:footer="709" w:gutter="0"/>
          <w:cols w:space="708"/>
          <w:titlePg/>
          <w:docGrid w:linePitch="360"/>
        </w:sectPr>
      </w:pPr>
    </w:p>
    <w:p w14:paraId="13F2950F" w14:textId="77777777" w:rsidR="00515CA1" w:rsidRPr="0091577B" w:rsidRDefault="00515CA1">
      <w:pPr>
        <w:spacing w:after="0"/>
        <w:rPr>
          <w:rFonts w:ascii="Arial" w:eastAsia="Times New Roman" w:hAnsi="Arial" w:cs="Arial"/>
          <w:i/>
          <w:sz w:val="20"/>
          <w:lang w:val="sl-SI"/>
        </w:rPr>
      </w:pPr>
    </w:p>
    <w:p w14:paraId="5C4D0B9B" w14:textId="77777777" w:rsidR="00515CA1" w:rsidRPr="003624D4" w:rsidRDefault="0063256A">
      <w:pPr>
        <w:pStyle w:val="P68B1DB1-Navaden3"/>
        <w:numPr>
          <w:ilvl w:val="0"/>
          <w:numId w:val="32"/>
        </w:numPr>
        <w:spacing w:before="240" w:after="240"/>
        <w:rPr>
          <w:b/>
        </w:rPr>
      </w:pPr>
      <w:r w:rsidRPr="003624D4">
        <w:rPr>
          <w:b/>
        </w:rPr>
        <w:t xml:space="preserve">Specific objectives </w:t>
      </w:r>
      <w:r w:rsidRPr="003624D4">
        <w:t>(repeated for each specific objective other than technical assistance)</w:t>
      </w:r>
    </w:p>
    <w:p w14:paraId="12C32B21" w14:textId="77777777" w:rsidR="00515CA1" w:rsidRPr="003624D4" w:rsidRDefault="0063256A">
      <w:pPr>
        <w:pStyle w:val="P68B1DB1-Navaden4"/>
      </w:pPr>
      <w:r w:rsidRPr="003624D4">
        <w:t>References: Article 17(2) and 17(4)</w:t>
      </w:r>
    </w:p>
    <w:p w14:paraId="645A4117" w14:textId="77777777" w:rsidR="00515CA1" w:rsidRPr="003624D4" w:rsidRDefault="0063256A">
      <w:pPr>
        <w:pStyle w:val="P68B1DB1-Navaden1"/>
        <w:ind w:firstLine="360"/>
      </w:pPr>
      <w:r w:rsidRPr="003624D4">
        <w:t>2.1. EFFECTIVE EUROPEAN INTEGRATED BORDER MANAGEMENT -SO1</w:t>
      </w:r>
    </w:p>
    <w:p w14:paraId="758000B8" w14:textId="77777777" w:rsidR="00515CA1" w:rsidRDefault="0063256A">
      <w:pPr>
        <w:pStyle w:val="P68B1DB1-Navaden2"/>
        <w:spacing w:before="240" w:after="240"/>
        <w:ind w:left="360"/>
      </w:pPr>
      <w:r w:rsidRPr="003624D4">
        <w:t>2.1.1 Description of a specific objective SO1</w:t>
      </w:r>
    </w:p>
    <w:p w14:paraId="4AA88C3A" w14:textId="2C3E265B" w:rsidR="00892917" w:rsidRPr="00CF7353" w:rsidRDefault="00B75AFB" w:rsidP="00892917">
      <w:pPr>
        <w:pStyle w:val="P68B1DB1-Navaden4"/>
        <w:spacing w:after="0" w:line="276" w:lineRule="auto"/>
        <w:rPr>
          <w:sz w:val="16"/>
          <w:szCs w:val="16"/>
          <w:lang w:val="it-IT"/>
        </w:rPr>
        <w:sectPr w:rsidR="00892917" w:rsidRPr="00CF7353" w:rsidSect="00892917">
          <w:headerReference w:type="default" r:id="rId16"/>
          <w:footerReference w:type="default" r:id="rId17"/>
          <w:footerReference w:type="first" r:id="rId18"/>
          <w:footnotePr>
            <w:numRestart w:val="eachSect"/>
          </w:footnotePr>
          <w:type w:val="continuous"/>
          <w:pgSz w:w="11906" w:h="16838" w:code="9"/>
          <w:pgMar w:top="567" w:right="851" w:bottom="567" w:left="851" w:header="709" w:footer="709" w:gutter="0"/>
          <w:cols w:space="708"/>
          <w:titlePg/>
          <w:docGrid w:linePitch="360"/>
        </w:sectPr>
      </w:pPr>
      <w:r w:rsidRPr="00CF7353">
        <w:rPr>
          <w:sz w:val="16"/>
          <w:szCs w:val="16"/>
        </w:rPr>
        <w:t>DO</w:t>
      </w:r>
      <w:r w:rsidR="00892917" w:rsidRPr="00CF7353">
        <w:rPr>
          <w:sz w:val="16"/>
          <w:szCs w:val="16"/>
        </w:rPr>
        <w:t xml:space="preserve"> </w:t>
      </w:r>
      <w:r w:rsidR="0013423E" w:rsidRPr="00CF7353">
        <w:rPr>
          <w:sz w:val="16"/>
          <w:szCs w:val="16"/>
          <w:lang w:val="it-IT"/>
        </w:rPr>
        <w:t>16.000 ZN</w:t>
      </w:r>
      <w:r w:rsidRPr="00CF7353">
        <w:rPr>
          <w:sz w:val="16"/>
          <w:szCs w:val="16"/>
          <w:lang w:val="it-IT"/>
        </w:rPr>
        <w:t xml:space="preserve">AKOV </w:t>
      </w:r>
    </w:p>
    <w:tbl>
      <w:tblPr>
        <w:tblStyle w:val="Tabelamrea"/>
        <w:tblW w:w="9776" w:type="dxa"/>
        <w:tblLook w:val="04A0" w:firstRow="1" w:lastRow="0" w:firstColumn="1" w:lastColumn="0" w:noHBand="0" w:noVBand="1"/>
      </w:tblPr>
      <w:tblGrid>
        <w:gridCol w:w="9776"/>
      </w:tblGrid>
      <w:tr w:rsidR="00AB497F" w:rsidRPr="00A375A3" w14:paraId="69EA67D6" w14:textId="77777777" w:rsidTr="00AB497F">
        <w:tc>
          <w:tcPr>
            <w:tcW w:w="9776" w:type="dxa"/>
          </w:tcPr>
          <w:p w14:paraId="731B8EAE" w14:textId="77777777" w:rsidR="00CB53C4" w:rsidRPr="00726C13" w:rsidRDefault="00CB53C4" w:rsidP="00726C13">
            <w:pPr>
              <w:spacing w:before="0" w:after="0" w:line="260" w:lineRule="exact"/>
              <w:rPr>
                <w:rFonts w:ascii="Arial" w:hAnsi="Arial" w:cs="Arial"/>
                <w:color w:val="FF0000"/>
                <w:sz w:val="20"/>
                <w:lang w:val="it-IT"/>
              </w:rPr>
            </w:pPr>
          </w:p>
          <w:p w14:paraId="49E156F0" w14:textId="77777777" w:rsidR="00726C13" w:rsidRPr="00726C13" w:rsidRDefault="00726C13" w:rsidP="00726C13">
            <w:pPr>
              <w:spacing w:before="0" w:after="0" w:line="260" w:lineRule="exact"/>
              <w:rPr>
                <w:rFonts w:ascii="Arial" w:hAnsi="Arial" w:cs="Arial"/>
                <w:sz w:val="20"/>
                <w:lang w:val="sl-SI"/>
              </w:rPr>
            </w:pPr>
            <w:r w:rsidRPr="00726C13">
              <w:rPr>
                <w:rFonts w:ascii="Arial" w:hAnsi="Arial" w:cs="Arial"/>
                <w:sz w:val="20"/>
                <w:lang w:val="sl-SI"/>
              </w:rPr>
              <w:t xml:space="preserve">Ukrepi Slovenije (SI) bodo v okviru SO1 še naprej osredotočeni na preprečevanje nedovoljenih prehodov meja, nezakonitega priseljevanja in čezmejnih kaznivih dejanj. </w:t>
            </w:r>
          </w:p>
          <w:p w14:paraId="64D10D9A" w14:textId="77777777" w:rsidR="00726C13" w:rsidRPr="00726C13" w:rsidRDefault="00726C13" w:rsidP="00726C13">
            <w:pPr>
              <w:spacing w:before="0" w:after="0" w:line="260" w:lineRule="exact"/>
              <w:rPr>
                <w:rFonts w:ascii="Arial" w:hAnsi="Arial" w:cs="Arial"/>
                <w:sz w:val="20"/>
                <w:lang w:val="sl-SI"/>
              </w:rPr>
            </w:pPr>
          </w:p>
          <w:p w14:paraId="4303B3AC" w14:textId="4D1071AD" w:rsidR="00726C13" w:rsidRPr="00CF7353" w:rsidRDefault="00726C13" w:rsidP="00726C13">
            <w:pPr>
              <w:spacing w:before="0" w:after="0" w:line="260" w:lineRule="exact"/>
              <w:rPr>
                <w:rFonts w:ascii="Arial" w:hAnsi="Arial" w:cs="Arial"/>
                <w:sz w:val="20"/>
                <w:lang w:val="sl-SI"/>
              </w:rPr>
            </w:pPr>
            <w:r w:rsidRPr="00726C13">
              <w:rPr>
                <w:rFonts w:ascii="Arial" w:hAnsi="Arial" w:cs="Arial"/>
                <w:sz w:val="20"/>
                <w:lang w:val="sl-SI"/>
              </w:rPr>
              <w:t xml:space="preserve">Finančno podporo BMVI 2021-2027 bo SI uporabila za doseganje zastavljenih ciljev tj. posodabljanje opreme za mejno kontrolo, varovanje meja in </w:t>
            </w:r>
            <w:r w:rsidRPr="00CF7353">
              <w:rPr>
                <w:rFonts w:ascii="Arial" w:hAnsi="Arial" w:cs="Arial"/>
                <w:sz w:val="20"/>
                <w:lang w:val="sl-SI"/>
              </w:rPr>
              <w:t xml:space="preserve">izvajanje izravnalnih ukrepov – kontrol znotraj ozemlja po Zakoniku o schengenskih mejah (ZSM). Načrt temelji tudi na priporočilih </w:t>
            </w:r>
            <w:r w:rsidR="00840B8A">
              <w:rPr>
                <w:rFonts w:ascii="Arial" w:hAnsi="Arial" w:cs="Arial"/>
                <w:sz w:val="20"/>
                <w:lang w:val="sl-SI"/>
              </w:rPr>
              <w:t>sch</w:t>
            </w:r>
            <w:r w:rsidRPr="00CF7353">
              <w:rPr>
                <w:rFonts w:ascii="Arial" w:hAnsi="Arial" w:cs="Arial"/>
                <w:sz w:val="20"/>
                <w:lang w:val="sl-SI"/>
              </w:rPr>
              <w:t>engenske evalvacije in Frontexovi oceni »Vulnerability Assessment« za delovanje sistemov EU in opreme. Financiralo se bo nadaljevanje aktivnosti iz pretekle finančne sheme ter odpravljalo na novo nastale izzive in vrzeli, vezane tudi na delovanje informacijskih sistemov EU (IS EU).</w:t>
            </w:r>
          </w:p>
          <w:p w14:paraId="0010A874" w14:textId="77777777" w:rsidR="00726C13" w:rsidRPr="00CF7353" w:rsidRDefault="00726C13" w:rsidP="00726C13">
            <w:pPr>
              <w:spacing w:before="0" w:after="0" w:line="260" w:lineRule="exact"/>
              <w:rPr>
                <w:rFonts w:ascii="Arial" w:hAnsi="Arial" w:cs="Arial"/>
                <w:i/>
                <w:sz w:val="20"/>
                <w:lang w:val="sl-SI"/>
              </w:rPr>
            </w:pPr>
          </w:p>
          <w:p w14:paraId="1A1B0AE3" w14:textId="77777777" w:rsidR="00726C13" w:rsidRPr="008131C3" w:rsidRDefault="00726C13" w:rsidP="00726C13">
            <w:pPr>
              <w:spacing w:before="0" w:after="0" w:line="260" w:lineRule="exact"/>
              <w:rPr>
                <w:rFonts w:ascii="Arial" w:hAnsi="Arial" w:cs="Arial"/>
                <w:sz w:val="20"/>
                <w:lang w:val="sl-SI"/>
              </w:rPr>
            </w:pPr>
            <w:r w:rsidRPr="00CF7353">
              <w:rPr>
                <w:rFonts w:ascii="Arial" w:hAnsi="Arial" w:cs="Arial"/>
                <w:sz w:val="20"/>
                <w:lang w:val="sl-SI"/>
              </w:rPr>
              <w:t xml:space="preserve">Ključni resor na področju evropskega integriranega upravljanja meja (IBM) je Ministrstvo za notranje zadeve, Policija. Sredstva dodeljena preko neposredne dodelitve (zakonske pristojnosti s področja) predstavljajo le del sredstev za uresničevanje </w:t>
            </w:r>
            <w:r w:rsidRPr="008131C3">
              <w:rPr>
                <w:rFonts w:ascii="Arial" w:hAnsi="Arial" w:cs="Arial"/>
                <w:sz w:val="20"/>
                <w:lang w:val="sl-SI"/>
              </w:rPr>
              <w:t>zastavljenih ciljev. Drugi del bo zagotovljen iz nacionalnega proračuna SI, namenjen bo za plače zaposlenih, komplementarno opremo, IS (inf. sisteme) in posege v infrastrukturo.</w:t>
            </w:r>
          </w:p>
          <w:p w14:paraId="1A7D6868" w14:textId="77777777" w:rsidR="00726C13" w:rsidRPr="008131C3" w:rsidRDefault="00726C13" w:rsidP="00726C13">
            <w:pPr>
              <w:spacing w:before="0" w:after="0" w:line="260" w:lineRule="exact"/>
              <w:rPr>
                <w:rFonts w:ascii="Arial" w:hAnsi="Arial" w:cs="Arial"/>
                <w:sz w:val="20"/>
                <w:lang w:val="sl-SI"/>
              </w:rPr>
            </w:pPr>
          </w:p>
          <w:p w14:paraId="581B18EB" w14:textId="62587570" w:rsidR="00726C13" w:rsidRPr="008131C3" w:rsidRDefault="00726C13" w:rsidP="00726C13">
            <w:pPr>
              <w:spacing w:before="0" w:after="0" w:line="260" w:lineRule="exact"/>
              <w:rPr>
                <w:rFonts w:ascii="Arial" w:hAnsi="Arial" w:cs="Arial"/>
                <w:sz w:val="20"/>
                <w:lang w:val="sl-SI"/>
              </w:rPr>
            </w:pPr>
            <w:r w:rsidRPr="008131C3">
              <w:rPr>
                <w:rFonts w:ascii="Arial" w:hAnsi="Arial" w:cs="Arial"/>
                <w:sz w:val="20"/>
                <w:lang w:val="sl-SI"/>
              </w:rPr>
              <w:t>Znotraj spodaj navedenih izvedbenih ukrepov iz Priloge II (a(i), a(ii), a(iii), c, d, e</w:t>
            </w:r>
            <w:r w:rsidR="00FE2464" w:rsidRPr="008131C3">
              <w:rPr>
                <w:rFonts w:ascii="Arial" w:hAnsi="Arial" w:cs="Arial"/>
                <w:sz w:val="20"/>
                <w:lang w:val="sl-SI"/>
              </w:rPr>
              <w:t>)</w:t>
            </w:r>
            <w:r w:rsidRPr="008131C3">
              <w:rPr>
                <w:rFonts w:ascii="Arial" w:hAnsi="Arial" w:cs="Arial"/>
                <w:sz w:val="20"/>
                <w:lang w:val="sl-SI"/>
              </w:rPr>
              <w:t xml:space="preserve"> se bo SI usmerila na področja podpore </w:t>
            </w:r>
            <w:r w:rsidR="00FE2464" w:rsidRPr="008131C3">
              <w:rPr>
                <w:rFonts w:ascii="Arial" w:hAnsi="Arial" w:cs="Arial"/>
                <w:sz w:val="20"/>
                <w:lang w:val="sl-SI"/>
              </w:rPr>
              <w:t>1 (</w:t>
            </w:r>
            <w:r w:rsidRPr="008131C3">
              <w:rPr>
                <w:rFonts w:ascii="Arial" w:hAnsi="Arial" w:cs="Arial"/>
                <w:sz w:val="20"/>
                <w:lang w:val="sl-SI"/>
              </w:rPr>
              <w:t>b, c, g, l</w:t>
            </w:r>
            <w:r w:rsidR="00FE2464" w:rsidRPr="008131C3">
              <w:rPr>
                <w:rFonts w:ascii="Arial" w:hAnsi="Arial" w:cs="Arial"/>
                <w:sz w:val="20"/>
                <w:lang w:val="sl-SI"/>
              </w:rPr>
              <w:t>)</w:t>
            </w:r>
            <w:r w:rsidRPr="008131C3">
              <w:rPr>
                <w:rFonts w:ascii="Arial" w:hAnsi="Arial" w:cs="Arial"/>
                <w:sz w:val="20"/>
                <w:lang w:val="sl-SI"/>
              </w:rPr>
              <w:t xml:space="preserve"> iz Priloge III in točk</w:t>
            </w:r>
            <w:r w:rsidR="00DD583F" w:rsidRPr="008131C3">
              <w:rPr>
                <w:rFonts w:ascii="Arial" w:hAnsi="Arial" w:cs="Arial"/>
                <w:sz w:val="20"/>
                <w:lang w:val="sl-SI"/>
              </w:rPr>
              <w:t>i 2 in</w:t>
            </w:r>
            <w:r w:rsidRPr="008131C3">
              <w:rPr>
                <w:rFonts w:ascii="Arial" w:hAnsi="Arial" w:cs="Arial"/>
                <w:sz w:val="20"/>
                <w:lang w:val="sl-SI"/>
              </w:rPr>
              <w:t xml:space="preserve"> 12 iz Priloge IV. </w:t>
            </w:r>
          </w:p>
          <w:p w14:paraId="20E1FEF5" w14:textId="77777777" w:rsidR="00CB53C4" w:rsidRPr="008131C3" w:rsidRDefault="00CB53C4" w:rsidP="00726C13">
            <w:pPr>
              <w:autoSpaceDE w:val="0"/>
              <w:autoSpaceDN w:val="0"/>
              <w:adjustRightInd w:val="0"/>
              <w:spacing w:before="0" w:after="0" w:line="260" w:lineRule="exact"/>
              <w:rPr>
                <w:rFonts w:ascii="Arial" w:hAnsi="Arial" w:cs="Arial"/>
                <w:sz w:val="20"/>
                <w:lang w:val="sl-SI"/>
              </w:rPr>
            </w:pPr>
          </w:p>
          <w:p w14:paraId="5CB2FBF4" w14:textId="292069CE" w:rsidR="00726C13" w:rsidRDefault="00726C13" w:rsidP="00726C13">
            <w:pPr>
              <w:spacing w:before="0" w:after="0" w:line="260" w:lineRule="exact"/>
              <w:rPr>
                <w:rFonts w:ascii="Arial" w:hAnsi="Arial" w:cs="Arial"/>
                <w:sz w:val="20"/>
                <w:lang w:val="sl-SI"/>
              </w:rPr>
            </w:pPr>
            <w:r w:rsidRPr="008131C3">
              <w:rPr>
                <w:rFonts w:ascii="Arial" w:hAnsi="Arial" w:cs="Arial"/>
                <w:sz w:val="20"/>
                <w:lang w:val="sl-SI"/>
              </w:rPr>
              <w:t>Pričakovani rezultati:</w:t>
            </w:r>
          </w:p>
          <w:p w14:paraId="5B87DD39" w14:textId="77777777" w:rsidR="00C27D51" w:rsidRPr="00726C13" w:rsidRDefault="00C27D51" w:rsidP="00726C13">
            <w:pPr>
              <w:spacing w:before="0" w:after="0" w:line="260" w:lineRule="exact"/>
              <w:rPr>
                <w:rFonts w:ascii="Arial" w:hAnsi="Arial" w:cs="Arial"/>
                <w:sz w:val="20"/>
                <w:lang w:val="sl-SI"/>
              </w:rPr>
            </w:pPr>
          </w:p>
          <w:p w14:paraId="5978B667" w14:textId="77777777" w:rsidR="00726C13" w:rsidRPr="00726C13" w:rsidRDefault="00726C13" w:rsidP="00650B5D">
            <w:pPr>
              <w:pStyle w:val="Odstavekseznama"/>
              <w:numPr>
                <w:ilvl w:val="0"/>
                <w:numId w:val="43"/>
              </w:numPr>
              <w:spacing w:after="0" w:line="260" w:lineRule="exact"/>
              <w:jc w:val="both"/>
              <w:rPr>
                <w:rFonts w:ascii="Arial" w:hAnsi="Arial" w:cs="Arial"/>
                <w:sz w:val="20"/>
                <w:lang w:val="sl-SI"/>
              </w:rPr>
            </w:pPr>
            <w:r w:rsidRPr="00726C13">
              <w:rPr>
                <w:rFonts w:ascii="Arial" w:hAnsi="Arial" w:cs="Arial"/>
                <w:sz w:val="20"/>
                <w:lang w:val="sl-SI"/>
              </w:rPr>
              <w:t xml:space="preserve">Povečana zmožnost odkrivanja tihotapskega blaga, oseb, ki poizkušajo nedovoljeno vstopiti na schengensko ozemlje v dnevnem/nočnem času in zvišana mobilnost. Zagotovljena uporaba sodobne opreme, potrebne za uspešno odkrivanje in preprečevanje kaznivih dejanj in prekrškov, na področju varovanja meja. </w:t>
            </w:r>
          </w:p>
          <w:p w14:paraId="06FA6371" w14:textId="77777777" w:rsidR="00726C13" w:rsidRPr="00726C13" w:rsidRDefault="00726C13" w:rsidP="00650B5D">
            <w:pPr>
              <w:pStyle w:val="Odstavekseznama"/>
              <w:numPr>
                <w:ilvl w:val="0"/>
                <w:numId w:val="43"/>
              </w:numPr>
              <w:spacing w:after="0" w:line="260" w:lineRule="exact"/>
              <w:jc w:val="both"/>
              <w:rPr>
                <w:rFonts w:ascii="Arial" w:hAnsi="Arial" w:cs="Arial"/>
                <w:sz w:val="20"/>
                <w:lang w:val="sl-SI"/>
              </w:rPr>
            </w:pPr>
            <w:r w:rsidRPr="00726C13">
              <w:rPr>
                <w:rFonts w:ascii="Arial" w:hAnsi="Arial" w:cs="Arial"/>
                <w:sz w:val="20"/>
                <w:lang w:val="sl-SI"/>
              </w:rPr>
              <w:t xml:space="preserve">Funkcionalna opremljenost centrov za mednarodno sodelovanje, primerno delovno okolje za policiste in nova analitičnima orodja za zagotovitev enostavnega podprtja dela operativnih enot na terenu. </w:t>
            </w:r>
          </w:p>
          <w:p w14:paraId="4EC5873E" w14:textId="77777777" w:rsidR="00726C13" w:rsidRPr="00726C13" w:rsidRDefault="00726C13" w:rsidP="00650B5D">
            <w:pPr>
              <w:pStyle w:val="Odstavekseznama"/>
              <w:numPr>
                <w:ilvl w:val="0"/>
                <w:numId w:val="43"/>
              </w:numPr>
              <w:spacing w:after="0" w:line="260" w:lineRule="exact"/>
              <w:jc w:val="both"/>
              <w:rPr>
                <w:rFonts w:ascii="Arial" w:hAnsi="Arial" w:cs="Arial"/>
                <w:sz w:val="20"/>
                <w:lang w:val="sl-SI"/>
              </w:rPr>
            </w:pPr>
            <w:r w:rsidRPr="00726C13">
              <w:rPr>
                <w:rFonts w:ascii="Arial" w:hAnsi="Arial" w:cs="Arial"/>
                <w:sz w:val="20"/>
                <w:lang w:val="sl-SI"/>
              </w:rPr>
              <w:t>Sodobna oprema za zagotovitev neprekinjenega učinkovitega varovanja državne meje, združljivost z novimi IS EU, boljša interoperabilnost, nemoteno delovanje IS za uporabo SIS in učinkovitejše pridobivanje in analiza podatkov.</w:t>
            </w:r>
          </w:p>
          <w:p w14:paraId="0AE24146" w14:textId="77777777" w:rsidR="00726C13" w:rsidRPr="00726C13" w:rsidRDefault="00726C13" w:rsidP="00650B5D">
            <w:pPr>
              <w:pStyle w:val="Odstavekseznama"/>
              <w:numPr>
                <w:ilvl w:val="0"/>
                <w:numId w:val="43"/>
              </w:numPr>
              <w:spacing w:after="0" w:line="260" w:lineRule="exact"/>
              <w:jc w:val="both"/>
              <w:rPr>
                <w:rFonts w:ascii="Arial" w:hAnsi="Arial" w:cs="Arial"/>
                <w:sz w:val="20"/>
                <w:lang w:val="sl-SI"/>
              </w:rPr>
            </w:pPr>
            <w:r w:rsidRPr="00726C13">
              <w:rPr>
                <w:rFonts w:ascii="Arial" w:hAnsi="Arial" w:cs="Arial"/>
                <w:sz w:val="20"/>
                <w:lang w:val="sl-SI"/>
              </w:rPr>
              <w:t>Vzdrževanje in obnova objektov na MP in policijskih postajah za izravnalne ukrepe (PPIU) za izboljšanje pogojev za delo policije in nadzor meja.</w:t>
            </w:r>
          </w:p>
          <w:p w14:paraId="6528CAD8" w14:textId="77777777" w:rsidR="00CB53C4" w:rsidRPr="00726C13" w:rsidRDefault="00CB53C4" w:rsidP="00726C13">
            <w:pPr>
              <w:autoSpaceDE w:val="0"/>
              <w:autoSpaceDN w:val="0"/>
              <w:adjustRightInd w:val="0"/>
              <w:spacing w:before="0" w:after="0" w:line="260" w:lineRule="exact"/>
              <w:rPr>
                <w:rFonts w:ascii="Arial" w:hAnsi="Arial" w:cs="Arial"/>
                <w:color w:val="FF0000"/>
                <w:sz w:val="20"/>
                <w:lang w:val="sl-SI"/>
              </w:rPr>
            </w:pPr>
          </w:p>
          <w:p w14:paraId="086E1D79" w14:textId="0E9AC0C4" w:rsidR="00CB53C4" w:rsidRPr="00726C13" w:rsidRDefault="00CB53C4" w:rsidP="00726C13">
            <w:pPr>
              <w:autoSpaceDE w:val="0"/>
              <w:autoSpaceDN w:val="0"/>
              <w:adjustRightInd w:val="0"/>
              <w:spacing w:before="0" w:after="0" w:line="260" w:lineRule="exact"/>
              <w:rPr>
                <w:rFonts w:ascii="Arial" w:hAnsi="Arial" w:cs="Arial"/>
                <w:sz w:val="20"/>
                <w:lang w:val="sl-SI"/>
              </w:rPr>
            </w:pPr>
          </w:p>
          <w:p w14:paraId="4A635A97" w14:textId="77777777" w:rsidR="00726C13" w:rsidRPr="00726C13" w:rsidRDefault="00726C13" w:rsidP="00650B5D">
            <w:pPr>
              <w:pStyle w:val="Odstavekseznama"/>
              <w:numPr>
                <w:ilvl w:val="0"/>
                <w:numId w:val="44"/>
              </w:numPr>
              <w:spacing w:after="0" w:line="260" w:lineRule="exact"/>
              <w:jc w:val="both"/>
              <w:rPr>
                <w:rFonts w:ascii="Arial" w:hAnsi="Arial" w:cs="Arial"/>
                <w:sz w:val="20"/>
                <w:lang w:val="sl-SI"/>
              </w:rPr>
            </w:pPr>
            <w:r w:rsidRPr="00726C13">
              <w:rPr>
                <w:rFonts w:ascii="Arial" w:hAnsi="Arial" w:cs="Arial"/>
                <w:sz w:val="20"/>
                <w:u w:val="single"/>
                <w:lang w:val="sl-SI"/>
              </w:rPr>
              <w:t>Izvedbeni ukrep 1a(i)</w:t>
            </w:r>
            <w:r w:rsidRPr="00726C13">
              <w:rPr>
                <w:rFonts w:ascii="Arial" w:hAnsi="Arial" w:cs="Arial"/>
                <w:sz w:val="20"/>
                <w:lang w:val="sl-SI"/>
              </w:rPr>
              <w:t xml:space="preserve">: </w:t>
            </w:r>
          </w:p>
          <w:p w14:paraId="60973037" w14:textId="77777777" w:rsidR="00726C13" w:rsidRPr="00726C13" w:rsidRDefault="00726C13" w:rsidP="00726C13">
            <w:pPr>
              <w:autoSpaceDE w:val="0"/>
              <w:autoSpaceDN w:val="0"/>
              <w:adjustRightInd w:val="0"/>
              <w:spacing w:before="0" w:after="0" w:line="260" w:lineRule="exact"/>
              <w:rPr>
                <w:rFonts w:ascii="Arial" w:hAnsi="Arial" w:cs="Arial"/>
                <w:b/>
                <w:sz w:val="20"/>
                <w:lang w:val="sl-SI"/>
              </w:rPr>
            </w:pPr>
          </w:p>
          <w:p w14:paraId="23219442" w14:textId="77777777" w:rsidR="00726C13" w:rsidRPr="00726C13" w:rsidRDefault="00726C13" w:rsidP="00726C13">
            <w:pPr>
              <w:autoSpaceDE w:val="0"/>
              <w:autoSpaceDN w:val="0"/>
              <w:adjustRightInd w:val="0"/>
              <w:spacing w:before="0" w:after="0" w:line="260" w:lineRule="exact"/>
              <w:rPr>
                <w:rFonts w:ascii="Arial" w:hAnsi="Arial" w:cs="Arial"/>
                <w:b/>
                <w:sz w:val="20"/>
                <w:lang w:val="sl-SI"/>
              </w:rPr>
            </w:pPr>
            <w:r w:rsidRPr="00726C13">
              <w:rPr>
                <w:rFonts w:ascii="Arial" w:hAnsi="Arial" w:cs="Arial"/>
                <w:b/>
                <w:sz w:val="20"/>
                <w:lang w:val="sl-SI"/>
              </w:rPr>
              <w:t xml:space="preserve">Tehnična oprema za izvajanje kontrol na zunanjih mejah </w:t>
            </w:r>
          </w:p>
          <w:p w14:paraId="5A417F7E" w14:textId="77777777" w:rsidR="00726C13" w:rsidRPr="00726C13" w:rsidRDefault="00726C13" w:rsidP="00726C13">
            <w:pPr>
              <w:autoSpaceDE w:val="0"/>
              <w:autoSpaceDN w:val="0"/>
              <w:adjustRightInd w:val="0"/>
              <w:spacing w:before="0" w:after="0" w:line="260" w:lineRule="exact"/>
              <w:rPr>
                <w:rFonts w:ascii="Arial" w:hAnsi="Arial" w:cs="Arial"/>
                <w:b/>
                <w:sz w:val="20"/>
                <w:lang w:val="sl-SI"/>
              </w:rPr>
            </w:pPr>
          </w:p>
          <w:p w14:paraId="1DC4E49C" w14:textId="01412D83" w:rsidR="00726C13" w:rsidRPr="00726C13" w:rsidRDefault="00726C13" w:rsidP="00650B5D">
            <w:pPr>
              <w:pStyle w:val="P68B1DB1-Navaden6"/>
              <w:numPr>
                <w:ilvl w:val="0"/>
                <w:numId w:val="45"/>
              </w:numPr>
              <w:autoSpaceDE w:val="0"/>
              <w:autoSpaceDN w:val="0"/>
              <w:adjustRightInd w:val="0"/>
              <w:spacing w:before="0" w:after="0" w:line="260" w:lineRule="exact"/>
              <w:rPr>
                <w:lang w:val="sl-SI"/>
              </w:rPr>
            </w:pPr>
            <w:r w:rsidRPr="00726C13">
              <w:rPr>
                <w:b/>
                <w:lang w:val="sl-SI"/>
              </w:rPr>
              <w:t xml:space="preserve">Detektorji za odkrivanje tihotapskega blaga in prtljage potnikov: </w:t>
            </w:r>
            <w:r w:rsidRPr="00726C13">
              <w:rPr>
                <w:lang w:val="sl-SI"/>
              </w:rPr>
              <w:t>Za mejno kontrolo, izvajanje tehn</w:t>
            </w:r>
            <w:r w:rsidR="00840B8A">
              <w:rPr>
                <w:lang w:val="sl-SI"/>
              </w:rPr>
              <w:t>ičnih in operativnih ukrepov v s</w:t>
            </w:r>
            <w:r w:rsidRPr="00726C13">
              <w:rPr>
                <w:lang w:val="sl-SI"/>
              </w:rPr>
              <w:t xml:space="preserve">chengenskem območju po ZSM se preverja prevozna sredstva in vsebino prtljage potnikov, ki lahko ogrožajo javno in notranjo varnost. Policija ima le 4 delujoče rentgenske naprave za nadzor potniške prtljage vezano na varnostne grožnje (iz ISF), zato je predvidena nabava dodatnih. Detektorji za odkrivanje nedovoljene vsebine (orožje, droge, eksplozivi) v potniški prtljagi so dotrajani, zato je predvidena nabava novih. </w:t>
            </w:r>
          </w:p>
          <w:p w14:paraId="2582F45D" w14:textId="16D4E251" w:rsidR="00726C13" w:rsidRPr="00726C13" w:rsidRDefault="00726C13" w:rsidP="00650B5D">
            <w:pPr>
              <w:pStyle w:val="P68B1DB1-Navaden6"/>
              <w:numPr>
                <w:ilvl w:val="0"/>
                <w:numId w:val="45"/>
              </w:numPr>
              <w:autoSpaceDE w:val="0"/>
              <w:autoSpaceDN w:val="0"/>
              <w:adjustRightInd w:val="0"/>
              <w:spacing w:before="0" w:after="0" w:line="260" w:lineRule="exact"/>
              <w:rPr>
                <w:lang w:val="sl-SI"/>
              </w:rPr>
            </w:pPr>
            <w:r w:rsidRPr="00726C13">
              <w:rPr>
                <w:b/>
                <w:lang w:val="sl-SI"/>
              </w:rPr>
              <w:lastRenderedPageBreak/>
              <w:t>Kombinirana vozila</w:t>
            </w:r>
            <w:r w:rsidRPr="00726C13">
              <w:rPr>
                <w:lang w:val="sl-SI"/>
              </w:rPr>
              <w:t xml:space="preserve"> </w:t>
            </w:r>
            <w:r w:rsidRPr="00726C13">
              <w:rPr>
                <w:b/>
                <w:lang w:val="sl-SI"/>
              </w:rPr>
              <w:t xml:space="preserve">za prevoze policistov za izvajanje varovanja meje po ZSM </w:t>
            </w:r>
            <w:r w:rsidRPr="00726C13">
              <w:rPr>
                <w:lang w:val="sl-SI"/>
              </w:rPr>
              <w:t>so potrebna zaradi povečanega pritiska migrantov na zunanjo sch. mejo. Vozila v uporabi so starejša, nezanesljiva, z veliko prevoženih kilometrov, ker vzdrževanje ni smotrno je smiselna nadomestitev.</w:t>
            </w:r>
          </w:p>
          <w:p w14:paraId="2BE55666" w14:textId="77777777" w:rsidR="00726C13" w:rsidRPr="003B6DE2" w:rsidRDefault="00726C13" w:rsidP="00650B5D">
            <w:pPr>
              <w:pStyle w:val="P68B1DB1-Navaden6"/>
              <w:numPr>
                <w:ilvl w:val="0"/>
                <w:numId w:val="45"/>
              </w:numPr>
              <w:autoSpaceDE w:val="0"/>
              <w:autoSpaceDN w:val="0"/>
              <w:adjustRightInd w:val="0"/>
              <w:spacing w:before="0" w:after="0" w:line="260" w:lineRule="exact"/>
              <w:rPr>
                <w:lang w:val="sl-SI"/>
              </w:rPr>
            </w:pPr>
            <w:r w:rsidRPr="003B6DE2">
              <w:rPr>
                <w:b/>
                <w:lang w:val="sl-SI"/>
              </w:rPr>
              <w:t>Minibusi za prevoz nelegalnih migrantov:</w:t>
            </w:r>
            <w:r w:rsidRPr="003B6DE2">
              <w:rPr>
                <w:lang w:val="sl-SI"/>
              </w:rPr>
              <w:t xml:space="preserve"> Povečan pritisk nelegalnih migrantov na zunanjo sch. mejo zahteva prevoz zajetih na lokacije izvajanja policijskih postopkov po ZSM in bilateralnih sporazumih. Na tak način bo omogočen prevoza celotne skupine migrantov na lokacijo obravnave.</w:t>
            </w:r>
          </w:p>
          <w:p w14:paraId="18304CE4" w14:textId="77777777" w:rsidR="00726C13" w:rsidRPr="003B6DE2" w:rsidRDefault="00726C13" w:rsidP="003B6DE2">
            <w:pPr>
              <w:pStyle w:val="P68B1DB1-Navaden6"/>
              <w:numPr>
                <w:ilvl w:val="0"/>
                <w:numId w:val="45"/>
              </w:numPr>
              <w:autoSpaceDE w:val="0"/>
              <w:autoSpaceDN w:val="0"/>
              <w:adjustRightInd w:val="0"/>
              <w:spacing w:before="0" w:after="0" w:line="260" w:lineRule="exact"/>
              <w:rPr>
                <w:lang w:val="sl-SI"/>
              </w:rPr>
            </w:pPr>
            <w:r w:rsidRPr="003B6DE2">
              <w:rPr>
                <w:b/>
                <w:lang w:val="sl-SI"/>
              </w:rPr>
              <w:t>Naprave za preverjanje pristnosti dokumentov</w:t>
            </w:r>
            <w:r w:rsidRPr="003B6DE2">
              <w:rPr>
                <w:lang w:val="sl-SI"/>
              </w:rPr>
              <w:t xml:space="preserve"> so nujne za opravljanje mejne kontrole, izvajanje tehničnih in operativnih ukrepov v sch. območju (ZSM in EES zakonodaji). Gre za sodobne (fiksne in prenosne) naprave za preverjanje pristnosti dokumentov, ki omogočajo povečave in osvetlitve pri preverjanju pristnosti dokumentov (skladno s Frontex standardi).</w:t>
            </w:r>
          </w:p>
          <w:p w14:paraId="10028566" w14:textId="77777777" w:rsidR="00726C13" w:rsidRPr="00726C13" w:rsidRDefault="00726C13" w:rsidP="00650B5D">
            <w:pPr>
              <w:pStyle w:val="P68B1DB1-Navaden6"/>
              <w:numPr>
                <w:ilvl w:val="0"/>
                <w:numId w:val="45"/>
              </w:numPr>
              <w:autoSpaceDE w:val="0"/>
              <w:autoSpaceDN w:val="0"/>
              <w:adjustRightInd w:val="0"/>
              <w:spacing w:before="0" w:after="0" w:line="260" w:lineRule="exact"/>
              <w:rPr>
                <w:lang w:val="sl-SI"/>
              </w:rPr>
            </w:pPr>
            <w:r w:rsidRPr="003B6DE2">
              <w:rPr>
                <w:b/>
                <w:lang w:val="sl-SI"/>
              </w:rPr>
              <w:t>Oprema</w:t>
            </w:r>
            <w:r w:rsidRPr="003B6DE2">
              <w:rPr>
                <w:lang w:val="sl-SI"/>
              </w:rPr>
              <w:t xml:space="preserve"> </w:t>
            </w:r>
            <w:r w:rsidRPr="003B6DE2">
              <w:rPr>
                <w:b/>
                <w:lang w:val="sl-SI"/>
              </w:rPr>
              <w:t xml:space="preserve">za tehnično varovanje zelene meje: </w:t>
            </w:r>
            <w:r w:rsidRPr="003B6DE2">
              <w:rPr>
                <w:lang w:val="sl-SI"/>
              </w:rPr>
              <w:t xml:space="preserve">Potrebna je vzpostavitev nadzora ilegalnih prehodov meje z senzorskim nadzorom (premična oprema) tj. z optičnimi senzorji ustrezne tehnologije. Za delovanje je potrebna </w:t>
            </w:r>
            <w:r w:rsidRPr="00726C13">
              <w:rPr>
                <w:lang w:val="sl-SI"/>
              </w:rPr>
              <w:t xml:space="preserve">aktivna IKT oprema za obdelavo, analiziranje in prenos signalov v videonadzore centre, usposabljanje kadrov, uporabnikov in vzdrževanje. S tem bi olajšali izzive varovanja zunanje meje, sledili razvoju opreme ter ukrepom (ZSM). </w:t>
            </w:r>
          </w:p>
          <w:p w14:paraId="4BC440DE" w14:textId="77777777" w:rsidR="00726C13" w:rsidRPr="00726C13" w:rsidRDefault="00726C13" w:rsidP="00726C13">
            <w:pPr>
              <w:autoSpaceDE w:val="0"/>
              <w:autoSpaceDN w:val="0"/>
              <w:adjustRightInd w:val="0"/>
              <w:spacing w:before="0" w:after="0" w:line="260" w:lineRule="exact"/>
              <w:rPr>
                <w:rFonts w:ascii="Arial" w:hAnsi="Arial" w:cs="Arial"/>
                <w:color w:val="FF0000"/>
                <w:sz w:val="20"/>
                <w:lang w:val="sl-SI"/>
              </w:rPr>
            </w:pPr>
          </w:p>
          <w:p w14:paraId="42F961EF" w14:textId="77777777" w:rsidR="00726C13" w:rsidRPr="00726C13" w:rsidRDefault="00726C13" w:rsidP="00726C13">
            <w:pPr>
              <w:autoSpaceDE w:val="0"/>
              <w:autoSpaceDN w:val="0"/>
              <w:adjustRightInd w:val="0"/>
              <w:spacing w:before="0" w:after="0" w:line="260" w:lineRule="exact"/>
              <w:rPr>
                <w:rFonts w:ascii="Arial" w:hAnsi="Arial" w:cs="Arial"/>
                <w:sz w:val="20"/>
                <w:lang w:val="sl-SI"/>
              </w:rPr>
            </w:pPr>
            <w:r w:rsidRPr="00726C13">
              <w:rPr>
                <w:rFonts w:ascii="Arial" w:hAnsi="Arial" w:cs="Arial"/>
                <w:sz w:val="20"/>
                <w:lang w:val="sl-SI"/>
              </w:rPr>
              <w:t>Pričakovani rezultat (PR): učinkovito izvajanje kontrol na zunanjih mejah.</w:t>
            </w:r>
          </w:p>
          <w:p w14:paraId="742EED21" w14:textId="77777777" w:rsidR="00726C13" w:rsidRPr="00726C13" w:rsidRDefault="00726C13" w:rsidP="00726C13">
            <w:pPr>
              <w:autoSpaceDE w:val="0"/>
              <w:autoSpaceDN w:val="0"/>
              <w:adjustRightInd w:val="0"/>
              <w:spacing w:before="0" w:after="0" w:line="260" w:lineRule="exact"/>
              <w:rPr>
                <w:rFonts w:ascii="Arial" w:hAnsi="Arial" w:cs="Arial"/>
                <w:color w:val="FF0000"/>
                <w:sz w:val="20"/>
                <w:lang w:val="sl-SI"/>
              </w:rPr>
            </w:pPr>
          </w:p>
          <w:p w14:paraId="33D8AA77" w14:textId="77777777" w:rsidR="00726C13" w:rsidRPr="00726C13" w:rsidRDefault="00726C13" w:rsidP="00650B5D">
            <w:pPr>
              <w:pStyle w:val="Odstavekseznama"/>
              <w:numPr>
                <w:ilvl w:val="0"/>
                <w:numId w:val="44"/>
              </w:numPr>
              <w:spacing w:after="0" w:line="260" w:lineRule="exact"/>
              <w:jc w:val="both"/>
              <w:rPr>
                <w:rFonts w:ascii="Arial" w:hAnsi="Arial" w:cs="Arial"/>
                <w:sz w:val="20"/>
                <w:u w:val="single"/>
                <w:lang w:val="sl-SI"/>
              </w:rPr>
            </w:pPr>
            <w:r w:rsidRPr="00726C13">
              <w:rPr>
                <w:rFonts w:ascii="Arial" w:hAnsi="Arial" w:cs="Arial"/>
                <w:sz w:val="20"/>
                <w:u w:val="single"/>
                <w:lang w:val="sl-SI"/>
              </w:rPr>
              <w:t>Izvedbeni ukrep 1a(ii)</w:t>
            </w:r>
          </w:p>
          <w:p w14:paraId="1A107784" w14:textId="77777777" w:rsidR="00726C13" w:rsidRPr="00726C13" w:rsidRDefault="00726C13" w:rsidP="00726C13">
            <w:pPr>
              <w:pStyle w:val="P68B1DB1-Navaden4"/>
              <w:spacing w:before="0" w:after="0" w:line="260" w:lineRule="exact"/>
              <w:rPr>
                <w:i w:val="0"/>
                <w:lang w:val="sl-SI"/>
              </w:rPr>
            </w:pPr>
          </w:p>
          <w:p w14:paraId="04C5C618" w14:textId="77777777" w:rsidR="00726C13" w:rsidRPr="00726C13" w:rsidRDefault="00726C13" w:rsidP="00726C13">
            <w:pPr>
              <w:pStyle w:val="P68B1DB1-Navaden4"/>
              <w:spacing w:before="0" w:after="0" w:line="260" w:lineRule="exact"/>
              <w:rPr>
                <w:b/>
                <w:i w:val="0"/>
                <w:lang w:val="sl-SI"/>
              </w:rPr>
            </w:pPr>
            <w:r w:rsidRPr="00726C13">
              <w:rPr>
                <w:b/>
                <w:i w:val="0"/>
                <w:lang w:val="sl-SI"/>
              </w:rPr>
              <w:t xml:space="preserve">Tehnična oprema za izvajanje kontrol na zunanjih mejah </w:t>
            </w:r>
          </w:p>
          <w:p w14:paraId="324D309B" w14:textId="77777777" w:rsidR="00726C13" w:rsidRPr="00726C13" w:rsidRDefault="00726C13" w:rsidP="00726C13">
            <w:pPr>
              <w:pStyle w:val="P68B1DB1-Navaden4"/>
              <w:spacing w:before="0" w:after="0" w:line="260" w:lineRule="exact"/>
              <w:rPr>
                <w:b/>
                <w:i w:val="0"/>
                <w:lang w:val="sl-SI"/>
              </w:rPr>
            </w:pPr>
          </w:p>
          <w:p w14:paraId="564E7263" w14:textId="77777777" w:rsidR="00726C13" w:rsidRPr="00726C13" w:rsidRDefault="00726C13" w:rsidP="00650B5D">
            <w:pPr>
              <w:pStyle w:val="P68B1DB1-Navaden4"/>
              <w:numPr>
                <w:ilvl w:val="0"/>
                <w:numId w:val="45"/>
              </w:numPr>
              <w:spacing w:before="0" w:after="0" w:line="260" w:lineRule="exact"/>
              <w:rPr>
                <w:rFonts w:eastAsiaTheme="minorHAnsi"/>
                <w:i w:val="0"/>
                <w:color w:val="000000"/>
                <w:lang w:val="sl-SI"/>
              </w:rPr>
            </w:pPr>
            <w:r w:rsidRPr="00726C13">
              <w:rPr>
                <w:b/>
                <w:i w:val="0"/>
                <w:lang w:val="sl-SI"/>
              </w:rPr>
              <w:t xml:space="preserve">Helikopter:  </w:t>
            </w:r>
            <w:r w:rsidRPr="00726C13">
              <w:rPr>
                <w:i w:val="0"/>
                <w:lang w:val="sl-SI"/>
              </w:rPr>
              <w:t xml:space="preserve">Za izvajanje mejne kontrole po ZSM je ključen helikopter. </w:t>
            </w:r>
            <w:r w:rsidRPr="00726C13">
              <w:rPr>
                <w:rFonts w:eastAsiaTheme="minorHAnsi"/>
                <w:i w:val="0"/>
                <w:color w:val="000000"/>
                <w:lang w:val="sl-SI"/>
              </w:rPr>
              <w:t xml:space="preserve">Naloge nadzora državne meje in tega območja se opravljajo s patruljno-izvidniškimi helikopterji na linijskih (državna meja) ali točkovnih ciljnih območjih (mejni prehodi, počivališča, zapore na cestah). Uporablja se videokamera z veliko povečavo, snemanje in prenos slike na daljavo. S to tehnologijo je helikopter izvidnik operativnega štaba ali kot operativni štab v zraku. Helikopter mora imeti sistem za nočno opazovanje, termovizijski senzor in iskalni reflektor za osvetljevanje območij iskanja ali označevanje ciljev zemeljskim ekipam. </w:t>
            </w:r>
          </w:p>
          <w:p w14:paraId="1A873621" w14:textId="77777777" w:rsidR="00726C13" w:rsidRPr="00726C13" w:rsidRDefault="00726C13" w:rsidP="00726C13">
            <w:pPr>
              <w:pStyle w:val="P68B1DB1-Navaden4"/>
              <w:spacing w:before="0" w:after="0" w:line="260" w:lineRule="exact"/>
              <w:ind w:left="778"/>
              <w:rPr>
                <w:rFonts w:eastAsiaTheme="minorHAnsi"/>
                <w:i w:val="0"/>
                <w:color w:val="000000"/>
                <w:lang w:val="sl-SI"/>
              </w:rPr>
            </w:pPr>
          </w:p>
          <w:p w14:paraId="5034549F" w14:textId="77777777" w:rsidR="00726C13" w:rsidRPr="00726C13" w:rsidRDefault="00726C13" w:rsidP="001C1D48">
            <w:pPr>
              <w:pStyle w:val="P68B1DB1-Navaden4"/>
              <w:spacing w:before="0" w:after="0" w:line="260" w:lineRule="exact"/>
              <w:ind w:left="360"/>
              <w:rPr>
                <w:rFonts w:eastAsiaTheme="minorHAnsi"/>
                <w:i w:val="0"/>
                <w:color w:val="000000"/>
                <w:lang w:val="sl-SI"/>
              </w:rPr>
            </w:pPr>
            <w:r w:rsidRPr="00726C13">
              <w:rPr>
                <w:rFonts w:eastAsiaTheme="minorHAnsi"/>
                <w:i w:val="0"/>
                <w:color w:val="000000"/>
                <w:lang w:val="sl-SI"/>
              </w:rPr>
              <w:t>Investicijsko vzdrževanje sedanje flote ni smiselno, zaradi previsokih investicijskih vlaganj, zastarele tehnologije, visokih cen ter dolgih dobavnih rokov nadomestnih delov, razen EC135 in pogojno AW109E (zaradi starosti modifikacija ekonomsko ni upravičena). Le 2 helikopterja v celoti ustrezata potrebam policije (EC135, AW169). Za potrebe policije je potrebno zmanjšati stroške, povečati letalsko varnost in čim prej zagotoviti zamenjavo flote in nadgradnjo videonadzornega sistema.</w:t>
            </w:r>
          </w:p>
          <w:p w14:paraId="029F404A" w14:textId="77777777" w:rsidR="00726C13" w:rsidRPr="00726C13" w:rsidRDefault="00726C13" w:rsidP="00726C13">
            <w:pPr>
              <w:pStyle w:val="P68B1DB1-Navaden4"/>
              <w:spacing w:before="0" w:after="0" w:line="260" w:lineRule="exact"/>
              <w:ind w:left="778"/>
              <w:rPr>
                <w:rFonts w:eastAsiaTheme="minorHAnsi"/>
                <w:i w:val="0"/>
                <w:color w:val="000000"/>
                <w:lang w:val="sl-SI"/>
              </w:rPr>
            </w:pPr>
          </w:p>
          <w:p w14:paraId="32721945" w14:textId="41DC6FDA" w:rsidR="00726C13" w:rsidRPr="00726C13" w:rsidRDefault="00726C13" w:rsidP="001C1D48">
            <w:pPr>
              <w:pStyle w:val="P68B1DB1-Navaden4"/>
              <w:spacing w:before="0" w:after="0" w:line="260" w:lineRule="exact"/>
              <w:ind w:left="360"/>
              <w:rPr>
                <w:rFonts w:eastAsiaTheme="minorHAnsi"/>
                <w:i w:val="0"/>
                <w:color w:val="000000"/>
                <w:lang w:val="sl-SI"/>
              </w:rPr>
            </w:pPr>
            <w:r w:rsidRPr="00726C13">
              <w:rPr>
                <w:rFonts w:eastAsiaTheme="minorHAnsi"/>
                <w:i w:val="0"/>
                <w:lang w:val="sl-SI"/>
              </w:rPr>
              <w:t>Za učinkovito izvajanje sch. priporočila bosta nabavljena</w:t>
            </w:r>
            <w:r w:rsidRPr="00726C13">
              <w:rPr>
                <w:rFonts w:eastAsiaTheme="minorHAnsi"/>
                <w:i w:val="0"/>
                <w:color w:val="000000"/>
                <w:lang w:val="sl-SI"/>
              </w:rPr>
              <w:t xml:space="preserve"> 2 patruljno izvidniška helikopterja z o</w:t>
            </w:r>
            <w:r w:rsidR="00C734BF">
              <w:rPr>
                <w:rFonts w:eastAsiaTheme="minorHAnsi"/>
                <w:i w:val="0"/>
                <w:color w:val="000000"/>
                <w:lang w:val="sl-SI"/>
              </w:rPr>
              <w:t>premo visokozmogljivih sistemov</w:t>
            </w:r>
            <w:r w:rsidR="00C1351A" w:rsidRPr="00C1351A">
              <w:rPr>
                <w:rFonts w:eastAsiaTheme="minorHAnsi"/>
                <w:i w:val="0"/>
                <w:color w:val="FF0000"/>
                <w:lang w:val="sl-SI"/>
              </w:rPr>
              <w:t xml:space="preserve"> </w:t>
            </w:r>
            <w:r w:rsidRPr="00726C13">
              <w:rPr>
                <w:rFonts w:eastAsiaTheme="minorHAnsi"/>
                <w:i w:val="0"/>
                <w:color w:val="000000"/>
                <w:lang w:val="sl-SI"/>
              </w:rPr>
              <w:t xml:space="preserve">kamere za delo podnevi in ponoči, skladno s </w:t>
            </w:r>
            <w:r w:rsidRPr="00726C13">
              <w:rPr>
                <w:rFonts w:eastAsiaTheme="minorHAnsi"/>
                <w:i w:val="0"/>
                <w:lang w:val="sl-SI"/>
              </w:rPr>
              <w:t xml:space="preserve">Frontex standardi ter financirana po </w:t>
            </w:r>
            <w:r w:rsidRPr="00726C13">
              <w:rPr>
                <w:rFonts w:eastAsiaTheme="minorHAnsi"/>
                <w:i w:val="0"/>
                <w:color w:val="000000"/>
                <w:lang w:val="sl-SI"/>
              </w:rPr>
              <w:t xml:space="preserve">ključu delitve (mejna problematika). </w:t>
            </w:r>
          </w:p>
          <w:p w14:paraId="5E40435C" w14:textId="7F5A82E2" w:rsidR="00726C13" w:rsidRPr="00726C13" w:rsidRDefault="00726C13" w:rsidP="00C1351A">
            <w:pPr>
              <w:pStyle w:val="P68B1DB1-Navaden4"/>
              <w:tabs>
                <w:tab w:val="left" w:pos="2611"/>
              </w:tabs>
              <w:spacing w:before="0" w:after="0" w:line="260" w:lineRule="exact"/>
              <w:rPr>
                <w:i w:val="0"/>
                <w:lang w:val="sl-SI"/>
              </w:rPr>
            </w:pPr>
          </w:p>
          <w:p w14:paraId="6265025A" w14:textId="3F9FF4D1" w:rsidR="00726C13" w:rsidRPr="00726C13" w:rsidRDefault="00726C13" w:rsidP="00650B5D">
            <w:pPr>
              <w:pStyle w:val="Odstavekseznama"/>
              <w:numPr>
                <w:ilvl w:val="0"/>
                <w:numId w:val="45"/>
              </w:numPr>
              <w:autoSpaceDE w:val="0"/>
              <w:autoSpaceDN w:val="0"/>
              <w:adjustRightInd w:val="0"/>
              <w:spacing w:after="0" w:line="260" w:lineRule="exact"/>
              <w:jc w:val="both"/>
              <w:rPr>
                <w:rFonts w:ascii="Arial" w:hAnsi="Arial" w:cs="Arial"/>
                <w:sz w:val="20"/>
                <w:lang w:val="sl-SI"/>
              </w:rPr>
            </w:pPr>
            <w:r w:rsidRPr="00726C13">
              <w:rPr>
                <w:rFonts w:ascii="Arial" w:hAnsi="Arial" w:cs="Arial"/>
                <w:b/>
                <w:sz w:val="20"/>
                <w:lang w:val="sl-SI"/>
              </w:rPr>
              <w:t xml:space="preserve">Čolni – pomorska plovila za varovanje meje: </w:t>
            </w:r>
            <w:r w:rsidRPr="00726C13">
              <w:rPr>
                <w:rFonts w:ascii="Arial" w:hAnsi="Arial" w:cs="Arial"/>
                <w:sz w:val="20"/>
                <w:lang w:val="sl-SI"/>
              </w:rPr>
              <w:t>Policija je iz prejšnje perspektive kupila 2 plovili za izvajanje varovanja mors</w:t>
            </w:r>
            <w:r w:rsidR="00840B8A">
              <w:rPr>
                <w:rFonts w:ascii="Arial" w:hAnsi="Arial" w:cs="Arial"/>
                <w:sz w:val="20"/>
                <w:lang w:val="sl-SI"/>
              </w:rPr>
              <w:t>ke meje, katerih delovanje sta s</w:t>
            </w:r>
            <w:r w:rsidRPr="00726C13">
              <w:rPr>
                <w:rFonts w:ascii="Arial" w:hAnsi="Arial" w:cs="Arial"/>
                <w:sz w:val="20"/>
                <w:lang w:val="sl-SI"/>
              </w:rPr>
              <w:t>chengenska evalvacija in Frontexov »Vulenerability Assessment« ocenila kot primerno, v prihodnosti pa bo potrebna nadgradnja, posodobitev in obnova za izvajanje nalog po sch. standardih. V kolikor se bo nadgradnja izkazala za nesmotrno, zaradi iztrošenosti, ju bomo nadomestili.</w:t>
            </w:r>
          </w:p>
          <w:p w14:paraId="5818200B" w14:textId="77777777" w:rsidR="00726C13" w:rsidRPr="00726C13" w:rsidRDefault="00726C13" w:rsidP="00726C13">
            <w:pPr>
              <w:pStyle w:val="P68B1DB1-Navaden6"/>
              <w:autoSpaceDE w:val="0"/>
              <w:autoSpaceDN w:val="0"/>
              <w:adjustRightInd w:val="0"/>
              <w:spacing w:before="0" w:after="0" w:line="260" w:lineRule="exact"/>
              <w:rPr>
                <w:rFonts w:eastAsiaTheme="minorHAnsi"/>
                <w:lang w:val="sl-SI"/>
              </w:rPr>
            </w:pPr>
          </w:p>
          <w:p w14:paraId="30922EAC" w14:textId="77777777" w:rsidR="00726C13" w:rsidRPr="00726C13" w:rsidRDefault="00726C13" w:rsidP="00726C13">
            <w:pPr>
              <w:pStyle w:val="P68B1DB1-Navaden6"/>
              <w:autoSpaceDE w:val="0"/>
              <w:autoSpaceDN w:val="0"/>
              <w:adjustRightInd w:val="0"/>
              <w:spacing w:before="0" w:after="0" w:line="260" w:lineRule="exact"/>
              <w:rPr>
                <w:rFonts w:eastAsiaTheme="minorHAnsi"/>
                <w:lang w:val="sl-SI"/>
              </w:rPr>
            </w:pPr>
            <w:r w:rsidRPr="00726C13">
              <w:rPr>
                <w:rFonts w:eastAsiaTheme="minorHAnsi"/>
                <w:lang w:val="sl-SI"/>
              </w:rPr>
              <w:t xml:space="preserve">PR: </w:t>
            </w:r>
            <w:r w:rsidRPr="00726C13">
              <w:rPr>
                <w:color w:val="000000"/>
                <w:lang w:val="sl-SI"/>
              </w:rPr>
              <w:t>boljša opremljenost, odzivnost in učinkovitost pri varovanje zunanje sch. meje.</w:t>
            </w:r>
          </w:p>
          <w:p w14:paraId="73154CCE" w14:textId="77777777" w:rsidR="00726C13" w:rsidRPr="00726C13" w:rsidRDefault="00726C13" w:rsidP="00726C13">
            <w:pPr>
              <w:pStyle w:val="P68B1DB1-Navaden4"/>
              <w:spacing w:before="0" w:after="0" w:line="260" w:lineRule="exact"/>
              <w:rPr>
                <w:i w:val="0"/>
                <w:lang w:val="sl-SI"/>
              </w:rPr>
            </w:pPr>
          </w:p>
          <w:p w14:paraId="13307040" w14:textId="24F68524" w:rsidR="00726C13" w:rsidRDefault="00726C13" w:rsidP="00726C13">
            <w:pPr>
              <w:pStyle w:val="P68B1DB1-Navaden4"/>
              <w:spacing w:before="0" w:after="0" w:line="260" w:lineRule="exact"/>
              <w:rPr>
                <w:i w:val="0"/>
                <w:lang w:val="sl-SI"/>
              </w:rPr>
            </w:pPr>
          </w:p>
          <w:p w14:paraId="205E6E20" w14:textId="14F81346" w:rsidR="00491E0A" w:rsidRDefault="00491E0A" w:rsidP="00726C13">
            <w:pPr>
              <w:pStyle w:val="P68B1DB1-Navaden4"/>
              <w:spacing w:before="0" w:after="0" w:line="260" w:lineRule="exact"/>
              <w:rPr>
                <w:i w:val="0"/>
                <w:lang w:val="sl-SI"/>
              </w:rPr>
            </w:pPr>
          </w:p>
          <w:p w14:paraId="0C0824CC" w14:textId="4B10D944" w:rsidR="00491E0A" w:rsidRDefault="00491E0A" w:rsidP="00726C13">
            <w:pPr>
              <w:pStyle w:val="P68B1DB1-Navaden4"/>
              <w:spacing w:before="0" w:after="0" w:line="260" w:lineRule="exact"/>
              <w:rPr>
                <w:i w:val="0"/>
                <w:lang w:val="sl-SI"/>
              </w:rPr>
            </w:pPr>
          </w:p>
          <w:p w14:paraId="606BE10A" w14:textId="77777777" w:rsidR="00491E0A" w:rsidRPr="00726C13" w:rsidRDefault="00491E0A" w:rsidP="00726C13">
            <w:pPr>
              <w:pStyle w:val="P68B1DB1-Navaden4"/>
              <w:spacing w:before="0" w:after="0" w:line="260" w:lineRule="exact"/>
              <w:rPr>
                <w:i w:val="0"/>
                <w:lang w:val="sl-SI"/>
              </w:rPr>
            </w:pPr>
          </w:p>
          <w:p w14:paraId="444F1301" w14:textId="7F9D3560" w:rsidR="00726C13" w:rsidRPr="00726C13" w:rsidRDefault="00726C13" w:rsidP="00726C13">
            <w:pPr>
              <w:pStyle w:val="P68B1DB1-Navaden4"/>
              <w:spacing w:before="0" w:after="0" w:line="260" w:lineRule="exact"/>
              <w:rPr>
                <w:b/>
                <w:i w:val="0"/>
                <w:lang w:val="sl-SI"/>
              </w:rPr>
            </w:pPr>
            <w:r w:rsidRPr="00726C13">
              <w:rPr>
                <w:b/>
                <w:i w:val="0"/>
                <w:lang w:val="sl-SI"/>
              </w:rPr>
              <w:lastRenderedPageBreak/>
              <w:t>Tehnična oprema za izvajanje tehn</w:t>
            </w:r>
            <w:r w:rsidR="00840B8A">
              <w:rPr>
                <w:b/>
                <w:i w:val="0"/>
                <w:lang w:val="sl-SI"/>
              </w:rPr>
              <w:t>ičnih in operativnih ukrepov v s</w:t>
            </w:r>
            <w:r w:rsidRPr="00726C13">
              <w:rPr>
                <w:b/>
                <w:i w:val="0"/>
                <w:lang w:val="sl-SI"/>
              </w:rPr>
              <w:t>chengenskem območju</w:t>
            </w:r>
          </w:p>
          <w:p w14:paraId="2898D958" w14:textId="77777777" w:rsidR="00726C13" w:rsidRPr="00726C13" w:rsidRDefault="00726C13" w:rsidP="00726C13">
            <w:pPr>
              <w:pStyle w:val="P68B1DB1-Navaden4"/>
              <w:spacing w:before="0" w:after="0" w:line="260" w:lineRule="exact"/>
              <w:rPr>
                <w:b/>
                <w:i w:val="0"/>
                <w:lang w:val="sl-SI"/>
              </w:rPr>
            </w:pPr>
          </w:p>
          <w:p w14:paraId="0AD6BF7E" w14:textId="77777777" w:rsidR="00726C13" w:rsidRPr="00726C13" w:rsidRDefault="00726C13" w:rsidP="00650B5D">
            <w:pPr>
              <w:pStyle w:val="P68B1DB1-Navaden4"/>
              <w:numPr>
                <w:ilvl w:val="0"/>
                <w:numId w:val="46"/>
              </w:numPr>
              <w:spacing w:before="0" w:after="0" w:line="260" w:lineRule="exact"/>
              <w:rPr>
                <w:i w:val="0"/>
                <w:lang w:val="sl-SI"/>
              </w:rPr>
            </w:pPr>
            <w:r w:rsidRPr="00726C13">
              <w:rPr>
                <w:i w:val="0"/>
                <w:lang w:val="sl-SI"/>
              </w:rPr>
              <w:t xml:space="preserve">Za izvajanje tehničnih in operativnih ukrepov v sch. območju (izravnalni ukrepi), vezanih na mejno kontrolo, varovanje notranje meje ter naključne mejne kontrole (ZSM) je v uporabi 8 vozil za 8 enot, ki opravljajo tudi preverjanje zakonitosti bivanja na območju EU. Ena dodatna enota je že ustanovljena, načrtovana je še ena, ki bi postala operativna po vstopu HR v sch. območje. Cilj je 10 </w:t>
            </w:r>
            <w:r w:rsidRPr="00726C13">
              <w:rPr>
                <w:b/>
                <w:i w:val="0"/>
                <w:lang w:val="sl-SI"/>
              </w:rPr>
              <w:t>schengen busov</w:t>
            </w:r>
            <w:r w:rsidRPr="00726C13">
              <w:rPr>
                <w:i w:val="0"/>
                <w:lang w:val="sl-SI"/>
              </w:rPr>
              <w:t xml:space="preserve"> za nadomestitev iztrošenih, nabavljenih s sredstvi EU v 2007 in 2015.</w:t>
            </w:r>
          </w:p>
          <w:p w14:paraId="6B7CF2ED" w14:textId="77777777" w:rsidR="00726C13" w:rsidRPr="00CF7353" w:rsidRDefault="00726C13" w:rsidP="00650B5D">
            <w:pPr>
              <w:pStyle w:val="P68B1DB1-Navaden4"/>
              <w:numPr>
                <w:ilvl w:val="0"/>
                <w:numId w:val="46"/>
              </w:numPr>
              <w:spacing w:before="0" w:after="0" w:line="260" w:lineRule="exact"/>
              <w:rPr>
                <w:i w:val="0"/>
                <w:lang w:val="sl-SI"/>
              </w:rPr>
            </w:pPr>
            <w:r w:rsidRPr="00726C13">
              <w:rPr>
                <w:i w:val="0"/>
                <w:lang w:val="sl-SI"/>
              </w:rPr>
              <w:t xml:space="preserve">Za učinkovito opravljanje mejne kontrole je potrebna nabava različnih vrst </w:t>
            </w:r>
            <w:r w:rsidRPr="00726C13">
              <w:rPr>
                <w:b/>
                <w:i w:val="0"/>
                <w:lang w:val="sl-SI"/>
              </w:rPr>
              <w:t xml:space="preserve">prenosnih čitalnikov </w:t>
            </w:r>
            <w:r w:rsidRPr="00726C13">
              <w:rPr>
                <w:i w:val="0"/>
                <w:lang w:val="sl-SI"/>
              </w:rPr>
              <w:t xml:space="preserve">(prstnih odtisov, dokumentov, ipd) ter </w:t>
            </w:r>
            <w:r w:rsidRPr="00726C13">
              <w:rPr>
                <w:b/>
                <w:i w:val="0"/>
                <w:lang w:val="sl-SI"/>
              </w:rPr>
              <w:t>detektorjev motilcev signala</w:t>
            </w:r>
            <w:r w:rsidRPr="00726C13">
              <w:rPr>
                <w:i w:val="0"/>
                <w:lang w:val="sl-SI"/>
              </w:rPr>
              <w:t xml:space="preserve">. Gre za uvedbo novih tehnologij za odkrivanje čezmejne kriminalitete pri izvajanju </w:t>
            </w:r>
            <w:r w:rsidRPr="00CF7353">
              <w:rPr>
                <w:i w:val="0"/>
                <w:lang w:val="sl-SI"/>
              </w:rPr>
              <w:t xml:space="preserve">tehničnih in operativnih ukrepov v sch. območju, vezanih na mejno kontrolo po ZSM. </w:t>
            </w:r>
          </w:p>
          <w:p w14:paraId="2071EB13" w14:textId="3AF962E1" w:rsidR="00315A73" w:rsidRPr="00CF7353" w:rsidRDefault="00726C13" w:rsidP="00315A73">
            <w:pPr>
              <w:pStyle w:val="Odstavekseznama"/>
              <w:numPr>
                <w:ilvl w:val="0"/>
                <w:numId w:val="46"/>
              </w:numPr>
              <w:spacing w:after="0" w:line="260" w:lineRule="exact"/>
              <w:jc w:val="both"/>
              <w:rPr>
                <w:rFonts w:ascii="Arial" w:hAnsi="Arial" w:cs="Arial"/>
                <w:sz w:val="20"/>
                <w:lang w:val="sl-SI"/>
              </w:rPr>
            </w:pPr>
            <w:r w:rsidRPr="00CF7353">
              <w:rPr>
                <w:rFonts w:ascii="Arial" w:hAnsi="Arial" w:cs="Arial"/>
                <w:b/>
                <w:sz w:val="20"/>
                <w:lang w:val="sl-SI"/>
              </w:rPr>
              <w:t xml:space="preserve">Specialno opremljena vozila </w:t>
            </w:r>
            <w:r w:rsidRPr="00CF7353">
              <w:rPr>
                <w:rFonts w:ascii="Arial" w:hAnsi="Arial" w:cs="Arial"/>
                <w:sz w:val="20"/>
                <w:lang w:val="sl-SI"/>
              </w:rPr>
              <w:t>so potrebna</w:t>
            </w:r>
            <w:r w:rsidRPr="00CF7353">
              <w:rPr>
                <w:rFonts w:ascii="Arial" w:hAnsi="Arial" w:cs="Arial"/>
                <w:b/>
                <w:sz w:val="20"/>
                <w:lang w:val="sl-SI"/>
              </w:rPr>
              <w:t xml:space="preserve"> </w:t>
            </w:r>
            <w:r w:rsidRPr="00CF7353">
              <w:rPr>
                <w:rFonts w:ascii="Arial" w:hAnsi="Arial" w:cs="Arial"/>
                <w:sz w:val="20"/>
                <w:lang w:val="sl-SI"/>
              </w:rPr>
              <w:t>za opravljanje aktivnosti vezanih na mejno tematiko (namensko opremljena vozila za delo z brezpilotnimi zrakoplovi; za delo z brezpilotnimi zrakoplovi in delo z video sistemi na meji ter namensko opremljena kombinirana vozila za potrebe nadzora prometa z video sistemi).</w:t>
            </w:r>
          </w:p>
          <w:p w14:paraId="607358F6" w14:textId="77777777" w:rsidR="00726C13" w:rsidRPr="00694781" w:rsidRDefault="00726C13" w:rsidP="00694781">
            <w:pPr>
              <w:pStyle w:val="Odstavekseznama"/>
              <w:numPr>
                <w:ilvl w:val="0"/>
                <w:numId w:val="46"/>
              </w:numPr>
              <w:spacing w:after="0" w:line="260" w:lineRule="exact"/>
              <w:rPr>
                <w:rFonts w:ascii="Arial" w:hAnsi="Arial" w:cs="Arial"/>
                <w:sz w:val="20"/>
                <w:lang w:val="sl-SI"/>
              </w:rPr>
            </w:pPr>
            <w:r w:rsidRPr="00694781">
              <w:rPr>
                <w:rFonts w:ascii="Arial" w:hAnsi="Arial" w:cs="Arial"/>
                <w:b/>
                <w:sz w:val="20"/>
                <w:lang w:val="sl-SI"/>
              </w:rPr>
              <w:t>Vzpostavitev tehničnega nadzora mejnega območja</w:t>
            </w:r>
            <w:r w:rsidRPr="00694781">
              <w:rPr>
                <w:rFonts w:ascii="Arial" w:hAnsi="Arial" w:cs="Arial"/>
                <w:sz w:val="20"/>
                <w:lang w:val="sl-SI"/>
              </w:rPr>
              <w:t xml:space="preserve"> zahteva analitične kapacitete, za kar je nujna menjava videonadzornih sistemov na vseh MP (kamere, snemalniki in pripadajoča premična oprema). Cilj je vzpostavitev sodobne opreme za zagotavljanje neprekinjenega učinkovitega varovanja državne meje. Načrtovan je nakup dodatnih brezpilotnih zrakoplovov z ustrezno opremo za nadzor državne meje in z oskrbovalnimi sistemi za povečanje avtonomije, saj so se izkazali za koristne pri nadzoru manj dostopnega terena, odkrivanju, spremljanju in sledenju večjih skupin nelegalnih migrantov, ki prečkajo mejo. Ker jih uporabljajo tudi trgovci z migranti, mora SI Policija zagotoviti protidronsko obrambo. Potrebna je tudi specialna programska oprema za analitiko video posnetkov in usposobljeni operaterji.</w:t>
            </w:r>
          </w:p>
          <w:p w14:paraId="4428B653" w14:textId="77777777" w:rsidR="00726C13" w:rsidRPr="00694781" w:rsidRDefault="00726C13" w:rsidP="00694781">
            <w:pPr>
              <w:pStyle w:val="P68B1DB1-Navaden4"/>
              <w:numPr>
                <w:ilvl w:val="0"/>
                <w:numId w:val="46"/>
              </w:numPr>
              <w:spacing w:before="0" w:after="0" w:line="260" w:lineRule="exact"/>
              <w:rPr>
                <w:i w:val="0"/>
                <w:lang w:val="sl-SI"/>
              </w:rPr>
            </w:pPr>
            <w:r w:rsidRPr="00694781">
              <w:rPr>
                <w:i w:val="0"/>
                <w:lang w:val="sl-SI"/>
              </w:rPr>
              <w:t xml:space="preserve">Za spremljanje mejnega območja, zunaj MP je potrebna namestitev več </w:t>
            </w:r>
            <w:r w:rsidRPr="00694781">
              <w:rPr>
                <w:b/>
                <w:i w:val="0"/>
                <w:lang w:val="sl-SI"/>
              </w:rPr>
              <w:t>specialnih kamer</w:t>
            </w:r>
            <w:r w:rsidRPr="00694781">
              <w:rPr>
                <w:i w:val="0"/>
                <w:lang w:val="sl-SI"/>
              </w:rPr>
              <w:t>. Ker je v pripravi spremembe zakonodaje bo omogočena tudi uporaba posebnih orodij</w:t>
            </w:r>
            <w:r w:rsidRPr="00694781">
              <w:rPr>
                <w:lang w:val="sl-SI"/>
              </w:rPr>
              <w:t>.</w:t>
            </w:r>
          </w:p>
          <w:p w14:paraId="68E769A3" w14:textId="77777777" w:rsidR="00726C13" w:rsidRPr="00726C13" w:rsidRDefault="00726C13" w:rsidP="00650B5D">
            <w:pPr>
              <w:pStyle w:val="Odstavekseznama"/>
              <w:numPr>
                <w:ilvl w:val="0"/>
                <w:numId w:val="46"/>
              </w:numPr>
              <w:autoSpaceDE w:val="0"/>
              <w:autoSpaceDN w:val="0"/>
              <w:adjustRightInd w:val="0"/>
              <w:spacing w:after="0" w:line="260" w:lineRule="exact"/>
              <w:jc w:val="both"/>
              <w:rPr>
                <w:rFonts w:ascii="Arial" w:hAnsi="Arial" w:cs="Arial"/>
                <w:sz w:val="20"/>
                <w:lang w:val="sl-SI"/>
              </w:rPr>
            </w:pPr>
            <w:r w:rsidRPr="00726C13">
              <w:rPr>
                <w:rFonts w:ascii="Arial" w:hAnsi="Arial" w:cs="Arial"/>
                <w:b/>
                <w:sz w:val="20"/>
                <w:lang w:val="sl-SI"/>
              </w:rPr>
              <w:t>Zaščitna oprema za operativno delo mejnih policistov</w:t>
            </w:r>
            <w:r w:rsidRPr="00726C13">
              <w:rPr>
                <w:rFonts w:ascii="Arial" w:hAnsi="Arial" w:cs="Arial"/>
                <w:sz w:val="20"/>
                <w:lang w:val="sl-SI"/>
              </w:rPr>
              <w:t xml:space="preserve">, ki se ukvarjajo z nelegalnimi migranti in tujci pri nadzoru njihovih osebnih stvari in varnostnem nadzoru. </w:t>
            </w:r>
          </w:p>
          <w:p w14:paraId="10CC8A1A" w14:textId="77777777" w:rsidR="00726C13" w:rsidRPr="00726C13" w:rsidRDefault="00726C13" w:rsidP="00726C13">
            <w:pPr>
              <w:pStyle w:val="P68B1DB1-Navaden4"/>
              <w:spacing w:before="0" w:after="0" w:line="260" w:lineRule="exact"/>
              <w:rPr>
                <w:i w:val="0"/>
                <w:lang w:val="sl-SI"/>
              </w:rPr>
            </w:pPr>
          </w:p>
          <w:p w14:paraId="11DAD2E7" w14:textId="3B44DDA4" w:rsidR="00726C13" w:rsidRPr="00726C13" w:rsidRDefault="00726C13" w:rsidP="00726C13">
            <w:pPr>
              <w:pStyle w:val="P68B1DB1-Navaden4"/>
              <w:spacing w:before="0" w:after="0" w:line="260" w:lineRule="exact"/>
              <w:rPr>
                <w:b/>
                <w:i w:val="0"/>
                <w:lang w:val="sl-SI"/>
              </w:rPr>
            </w:pPr>
            <w:r w:rsidRPr="00726C13">
              <w:rPr>
                <w:i w:val="0"/>
                <w:lang w:val="sl-SI"/>
              </w:rPr>
              <w:t>PR: sodobna tehnična oprema za izvajanje tehn</w:t>
            </w:r>
            <w:r w:rsidR="00840B8A">
              <w:rPr>
                <w:i w:val="0"/>
                <w:lang w:val="sl-SI"/>
              </w:rPr>
              <w:t>ičnih in operativnih ukrepov v s</w:t>
            </w:r>
            <w:r w:rsidRPr="00726C13">
              <w:rPr>
                <w:i w:val="0"/>
                <w:lang w:val="sl-SI"/>
              </w:rPr>
              <w:t>chengenskem območju.</w:t>
            </w:r>
          </w:p>
          <w:p w14:paraId="12D99806" w14:textId="77777777" w:rsidR="00726C13" w:rsidRPr="00726C13" w:rsidRDefault="00726C13" w:rsidP="00726C13">
            <w:pPr>
              <w:autoSpaceDE w:val="0"/>
              <w:autoSpaceDN w:val="0"/>
              <w:adjustRightInd w:val="0"/>
              <w:spacing w:before="0" w:after="0" w:line="260" w:lineRule="exact"/>
              <w:rPr>
                <w:rFonts w:ascii="Arial" w:hAnsi="Arial" w:cs="Arial"/>
                <w:sz w:val="20"/>
                <w:lang w:val="sl-SI"/>
              </w:rPr>
            </w:pPr>
          </w:p>
          <w:p w14:paraId="40A9E92F" w14:textId="77777777" w:rsidR="00726C13" w:rsidRPr="00726C13" w:rsidRDefault="00726C13" w:rsidP="00726C13">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line="260" w:lineRule="exact"/>
              <w:rPr>
                <w:rFonts w:ascii="Arial" w:hAnsi="Arial" w:cs="Arial"/>
                <w:b/>
                <w:sz w:val="20"/>
                <w:lang w:val="sl-SI"/>
              </w:rPr>
            </w:pPr>
            <w:r w:rsidRPr="00726C13">
              <w:rPr>
                <w:rFonts w:ascii="Arial" w:hAnsi="Arial" w:cs="Arial"/>
                <w:b/>
                <w:sz w:val="20"/>
                <w:lang w:val="sl-SI"/>
              </w:rPr>
              <w:t>Mednarodni prostor za zavrnjene državljane tretjih držav</w:t>
            </w:r>
          </w:p>
          <w:p w14:paraId="51638318" w14:textId="77777777" w:rsidR="00726C13" w:rsidRPr="00726C13" w:rsidRDefault="00726C13" w:rsidP="00726C13">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line="260" w:lineRule="exact"/>
              <w:rPr>
                <w:rFonts w:ascii="Arial" w:hAnsi="Arial" w:cs="Arial"/>
                <w:sz w:val="20"/>
                <w:lang w:val="sl-SI"/>
              </w:rPr>
            </w:pPr>
          </w:p>
          <w:p w14:paraId="71A91372" w14:textId="77777777" w:rsidR="00726C13" w:rsidRPr="00726C13" w:rsidRDefault="00726C13" w:rsidP="00726C13">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line="260" w:lineRule="exact"/>
              <w:rPr>
                <w:rFonts w:ascii="Arial" w:hAnsi="Arial" w:cs="Arial"/>
                <w:sz w:val="20"/>
                <w:lang w:val="sl-SI"/>
              </w:rPr>
            </w:pPr>
            <w:r w:rsidRPr="00726C13">
              <w:rPr>
                <w:rFonts w:ascii="Arial" w:hAnsi="Arial" w:cs="Arial"/>
                <w:sz w:val="20"/>
                <w:lang w:val="sl-SI"/>
              </w:rPr>
              <w:t>PLP Brnik je zadolžena za izvajanje mejne kontrole na zunanjih sch. mejah, kamor spada letališče Jožeta Pučnika, Ljubljana. Zavrnjene potnike - DTD, ki ne izpolnjujejo pogojev za vstop v sch. območje,  se namesti v posebni prostor - Mednarodni prostor za zavrnjene tujce, kjer se jim nudi nadzor, prenočišče in prehrano.</w:t>
            </w:r>
          </w:p>
          <w:p w14:paraId="7E5BF38C" w14:textId="77777777" w:rsidR="00726C13" w:rsidRPr="00726C13" w:rsidRDefault="00726C13" w:rsidP="00726C13">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line="260" w:lineRule="exact"/>
              <w:rPr>
                <w:rFonts w:ascii="Arial" w:hAnsi="Arial" w:cs="Arial"/>
                <w:sz w:val="20"/>
                <w:lang w:val="sl-SI"/>
              </w:rPr>
            </w:pPr>
          </w:p>
          <w:p w14:paraId="289B3ADF" w14:textId="77777777" w:rsidR="00726C13" w:rsidRPr="00726C13" w:rsidRDefault="00726C13" w:rsidP="00726C13">
            <w:pPr>
              <w:autoSpaceDE w:val="0"/>
              <w:autoSpaceDN w:val="0"/>
              <w:adjustRightInd w:val="0"/>
              <w:spacing w:before="0" w:after="0" w:line="260" w:lineRule="exact"/>
              <w:rPr>
                <w:rFonts w:ascii="Arial" w:hAnsi="Arial" w:cs="Arial"/>
                <w:sz w:val="20"/>
                <w:lang w:val="sl-SI"/>
              </w:rPr>
            </w:pPr>
            <w:r w:rsidRPr="00726C13">
              <w:rPr>
                <w:rFonts w:ascii="Arial" w:hAnsi="Arial" w:cs="Arial"/>
                <w:sz w:val="20"/>
                <w:lang w:val="sl-SI"/>
              </w:rPr>
              <w:t>PR: zagotavljanje kakovostne namestitve in oskrbe zavrnjenih DTD (zagotavljanje varovanje človekovih pravic in njihovega dostojanstva).</w:t>
            </w:r>
          </w:p>
          <w:p w14:paraId="662E3DF9" w14:textId="77777777" w:rsidR="00726C13" w:rsidRPr="00726C13" w:rsidRDefault="00726C13" w:rsidP="00726C13">
            <w:pPr>
              <w:spacing w:before="0" w:after="0" w:line="260" w:lineRule="exact"/>
              <w:rPr>
                <w:rFonts w:ascii="Arial" w:hAnsi="Arial" w:cs="Arial"/>
                <w:b/>
                <w:sz w:val="20"/>
                <w:lang w:val="sl-SI"/>
              </w:rPr>
            </w:pPr>
          </w:p>
          <w:p w14:paraId="46580419" w14:textId="2D0847E3" w:rsidR="00F11B90" w:rsidRPr="00DD3384" w:rsidRDefault="00726C13" w:rsidP="00F11B90">
            <w:pPr>
              <w:spacing w:before="0" w:after="0" w:line="260" w:lineRule="exact"/>
              <w:rPr>
                <w:rFonts w:ascii="Arial" w:hAnsi="Arial" w:cs="Arial"/>
                <w:b/>
                <w:sz w:val="20"/>
                <w:lang w:val="sl-SI"/>
              </w:rPr>
            </w:pPr>
            <w:r w:rsidRPr="00726C13">
              <w:rPr>
                <w:rFonts w:ascii="Arial" w:hAnsi="Arial" w:cs="Arial"/>
                <w:b/>
                <w:sz w:val="20"/>
                <w:lang w:val="sl-SI"/>
              </w:rPr>
              <w:t>Zamenjava opreme za MP in PPIU - tehnični in operativn</w:t>
            </w:r>
            <w:r w:rsidR="00840B8A">
              <w:rPr>
                <w:rFonts w:ascii="Arial" w:hAnsi="Arial" w:cs="Arial"/>
                <w:b/>
                <w:sz w:val="20"/>
                <w:lang w:val="sl-SI"/>
              </w:rPr>
              <w:t>i ukrepi v s</w:t>
            </w:r>
            <w:r w:rsidRPr="00726C13">
              <w:rPr>
                <w:rFonts w:ascii="Arial" w:hAnsi="Arial" w:cs="Arial"/>
                <w:b/>
                <w:sz w:val="20"/>
                <w:lang w:val="sl-SI"/>
              </w:rPr>
              <w:t>chengenskem območju vezani na mejno kontrolo</w:t>
            </w:r>
          </w:p>
          <w:p w14:paraId="2121C598" w14:textId="77777777" w:rsidR="00ED6672" w:rsidRPr="00ED6672" w:rsidRDefault="00ED6672" w:rsidP="00ED6672">
            <w:pPr>
              <w:spacing w:before="0" w:after="0" w:line="260" w:lineRule="exact"/>
              <w:rPr>
                <w:rFonts w:ascii="Arial" w:hAnsi="Arial" w:cs="Arial"/>
                <w:color w:val="FF0000"/>
                <w:sz w:val="20"/>
                <w:lang w:val="sl-SI"/>
              </w:rPr>
            </w:pPr>
          </w:p>
          <w:p w14:paraId="0FA53A8B" w14:textId="4F708FC4" w:rsidR="00726C13" w:rsidRPr="00726C13" w:rsidRDefault="00ED6672" w:rsidP="00ED6672">
            <w:pPr>
              <w:spacing w:before="0" w:after="0" w:line="260" w:lineRule="exact"/>
              <w:rPr>
                <w:rFonts w:ascii="Arial" w:hAnsi="Arial" w:cs="Arial"/>
                <w:sz w:val="20"/>
                <w:lang w:val="sl-SI"/>
              </w:rPr>
            </w:pPr>
            <w:r w:rsidRPr="00ED6672">
              <w:rPr>
                <w:rFonts w:ascii="Arial" w:hAnsi="Arial" w:cs="Arial"/>
                <w:sz w:val="20"/>
                <w:lang w:val="sl-SI"/>
              </w:rPr>
              <w:t xml:space="preserve">Do vstopa HR v sch. območje bo SI pristojna za zamenjavo opreme na MP </w:t>
            </w:r>
            <w:r w:rsidR="00380B05">
              <w:rPr>
                <w:rFonts w:ascii="Arial" w:hAnsi="Arial" w:cs="Arial"/>
                <w:sz w:val="20"/>
                <w:lang w:val="sl-SI"/>
              </w:rPr>
              <w:t>na zunanji</w:t>
            </w:r>
            <w:r w:rsidRPr="00ED6672">
              <w:rPr>
                <w:rFonts w:ascii="Arial" w:hAnsi="Arial" w:cs="Arial"/>
                <w:sz w:val="20"/>
                <w:lang w:val="sl-SI"/>
              </w:rPr>
              <w:t xml:space="preserve"> sch. m</w:t>
            </w:r>
            <w:r w:rsidR="00380B05">
              <w:rPr>
                <w:rFonts w:ascii="Arial" w:hAnsi="Arial" w:cs="Arial"/>
                <w:sz w:val="20"/>
                <w:lang w:val="sl-SI"/>
              </w:rPr>
              <w:t>eji</w:t>
            </w:r>
            <w:r w:rsidRPr="00ED6672">
              <w:rPr>
                <w:rFonts w:ascii="Arial" w:hAnsi="Arial" w:cs="Arial"/>
                <w:sz w:val="20"/>
                <w:lang w:val="sl-SI"/>
              </w:rPr>
              <w:t xml:space="preserve">, po tem pa bomo soočeni z novim izizivom </w:t>
            </w:r>
            <w:r w:rsidR="00726C13" w:rsidRPr="00ED6672">
              <w:rPr>
                <w:rFonts w:ascii="Arial" w:hAnsi="Arial" w:cs="Arial"/>
                <w:sz w:val="20"/>
                <w:lang w:val="sl-SI"/>
              </w:rPr>
              <w:t>z izravnalnimi ukrepi v sch. območju - kontrolo znotraj ozemlja po ZSM. V aktivnosti so vključe</w:t>
            </w:r>
            <w:r w:rsidRPr="00ED6672">
              <w:rPr>
                <w:rFonts w:ascii="Arial" w:hAnsi="Arial" w:cs="Arial"/>
                <w:sz w:val="20"/>
                <w:lang w:val="sl-SI"/>
              </w:rPr>
              <w:t xml:space="preserve">ni MP na zunanji sch. meji </w:t>
            </w:r>
            <w:r>
              <w:rPr>
                <w:rFonts w:ascii="Arial" w:hAnsi="Arial" w:cs="Arial"/>
                <w:sz w:val="20"/>
                <w:lang w:val="sl-SI"/>
              </w:rPr>
              <w:t>s HR</w:t>
            </w:r>
            <w:r w:rsidR="00A375A3">
              <w:rPr>
                <w:rFonts w:ascii="Arial" w:hAnsi="Arial" w:cs="Arial"/>
                <w:sz w:val="20"/>
                <w:lang w:val="sl-SI"/>
              </w:rPr>
              <w:t xml:space="preserve"> </w:t>
            </w:r>
            <w:r w:rsidR="00726C13" w:rsidRPr="00726C13">
              <w:rPr>
                <w:rFonts w:ascii="Arial" w:hAnsi="Arial" w:cs="Arial"/>
                <w:sz w:val="20"/>
                <w:lang w:val="sl-SI"/>
              </w:rPr>
              <w:t xml:space="preserve">ter PPIU in 2 specializirani enoti za nadzor državne meje. </w:t>
            </w:r>
            <w:r>
              <w:rPr>
                <w:rFonts w:ascii="Arial" w:hAnsi="Arial" w:cs="Arial"/>
                <w:sz w:val="20"/>
                <w:lang w:val="sl-SI"/>
              </w:rPr>
              <w:t>Nujna o</w:t>
            </w:r>
            <w:r w:rsidR="00726C13" w:rsidRPr="00726C13">
              <w:rPr>
                <w:rFonts w:ascii="Arial" w:hAnsi="Arial" w:cs="Arial"/>
                <w:sz w:val="20"/>
                <w:lang w:val="sl-SI"/>
              </w:rPr>
              <w:t xml:space="preserve">bnova teh </w:t>
            </w:r>
            <w:r w:rsidR="00726C13" w:rsidRPr="00B62B05">
              <w:rPr>
                <w:rFonts w:ascii="Arial" w:hAnsi="Arial" w:cs="Arial"/>
                <w:sz w:val="20"/>
                <w:lang w:val="sl-SI"/>
              </w:rPr>
              <w:t xml:space="preserve">objektov bo izboljšala pogoje za delo policije. Ohranjena bo funkcionalnost objektov in izboljšana njihova energetska učinkovitost. To obsega </w:t>
            </w:r>
            <w:r>
              <w:rPr>
                <w:rFonts w:ascii="Arial" w:hAnsi="Arial" w:cs="Arial"/>
                <w:sz w:val="20"/>
                <w:lang w:val="sl-SI"/>
              </w:rPr>
              <w:t xml:space="preserve">(po potrebi) </w:t>
            </w:r>
            <w:r w:rsidR="00726C13" w:rsidRPr="00B62B05">
              <w:rPr>
                <w:rFonts w:ascii="Arial" w:hAnsi="Arial" w:cs="Arial"/>
                <w:sz w:val="20"/>
                <w:lang w:val="sl-SI"/>
              </w:rPr>
              <w:t xml:space="preserve">tudi zamenjavo dotrajanih kontrolnih kabin in zabojnikov, klimatskih in drugih </w:t>
            </w:r>
            <w:r w:rsidR="00726C13" w:rsidRPr="00726C13">
              <w:rPr>
                <w:rFonts w:ascii="Arial" w:hAnsi="Arial" w:cs="Arial"/>
                <w:sz w:val="20"/>
                <w:lang w:val="sl-SI"/>
              </w:rPr>
              <w:t xml:space="preserve">naprav za hlajenje in ogrevanje prostorov, naprav za neprekinjeno napajanje in agregatov, delovnih postaj in monitorjev za nadzor prometa, zapornic, naprav za obveščanje in </w:t>
            </w:r>
            <w:r w:rsidR="00726C13" w:rsidRPr="00726C13">
              <w:rPr>
                <w:rFonts w:ascii="Arial" w:hAnsi="Arial" w:cs="Arial"/>
                <w:sz w:val="20"/>
                <w:lang w:val="sl-SI"/>
              </w:rPr>
              <w:lastRenderedPageBreak/>
              <w:t>usmerjanje prometa. Izravnalni ukrepi predstavljajo del nalog policije na področju nadzora državne meje, ki se opredeljuje kot kontrola znotraj ozemlja in je določena v ZSM, izv</w:t>
            </w:r>
            <w:r w:rsidR="00380B05">
              <w:rPr>
                <w:rFonts w:ascii="Arial" w:hAnsi="Arial" w:cs="Arial"/>
                <w:sz w:val="20"/>
                <w:lang w:val="sl-SI"/>
              </w:rPr>
              <w:t>ajanje pa se financira iz BMVI.</w:t>
            </w:r>
          </w:p>
          <w:p w14:paraId="50C39E2B" w14:textId="77777777" w:rsidR="00726C13" w:rsidRPr="00726C13" w:rsidRDefault="00726C13" w:rsidP="00726C13">
            <w:pPr>
              <w:autoSpaceDE w:val="0"/>
              <w:autoSpaceDN w:val="0"/>
              <w:adjustRightInd w:val="0"/>
              <w:spacing w:before="0" w:after="0" w:line="260" w:lineRule="exact"/>
              <w:rPr>
                <w:rFonts w:ascii="Arial" w:hAnsi="Arial" w:cs="Arial"/>
                <w:sz w:val="20"/>
                <w:lang w:val="sl-SI"/>
              </w:rPr>
            </w:pPr>
          </w:p>
          <w:p w14:paraId="7B97AFE2" w14:textId="77777777" w:rsidR="00726C13" w:rsidRPr="00726C13" w:rsidRDefault="00726C13" w:rsidP="00726C13">
            <w:pPr>
              <w:autoSpaceDE w:val="0"/>
              <w:autoSpaceDN w:val="0"/>
              <w:adjustRightInd w:val="0"/>
              <w:spacing w:before="0" w:after="0" w:line="260" w:lineRule="exact"/>
              <w:rPr>
                <w:rFonts w:ascii="Arial" w:hAnsi="Arial" w:cs="Arial"/>
                <w:sz w:val="20"/>
                <w:lang w:val="sl-SI"/>
              </w:rPr>
            </w:pPr>
            <w:r w:rsidRPr="00726C13">
              <w:rPr>
                <w:rFonts w:ascii="Arial" w:hAnsi="Arial" w:cs="Arial"/>
                <w:sz w:val="20"/>
                <w:lang w:val="sl-SI"/>
              </w:rPr>
              <w:t>PR: boljši pogoji za delo policije za varovanje meje.</w:t>
            </w:r>
          </w:p>
          <w:p w14:paraId="4FBE4260" w14:textId="36FB95C4" w:rsidR="00DF5A6C" w:rsidRDefault="00DF5A6C" w:rsidP="00726C13">
            <w:pPr>
              <w:autoSpaceDE w:val="0"/>
              <w:autoSpaceDN w:val="0"/>
              <w:adjustRightInd w:val="0"/>
              <w:spacing w:before="0" w:after="0" w:line="260" w:lineRule="exact"/>
              <w:rPr>
                <w:rFonts w:ascii="Arial" w:hAnsi="Arial" w:cs="Arial"/>
                <w:sz w:val="20"/>
                <w:lang w:val="sl-SI"/>
              </w:rPr>
            </w:pPr>
          </w:p>
          <w:p w14:paraId="6CAD491B" w14:textId="77777777" w:rsidR="0091215E" w:rsidRPr="00726C13" w:rsidRDefault="0091215E" w:rsidP="00726C13">
            <w:pPr>
              <w:autoSpaceDE w:val="0"/>
              <w:autoSpaceDN w:val="0"/>
              <w:adjustRightInd w:val="0"/>
              <w:spacing w:before="0" w:after="0" w:line="260" w:lineRule="exact"/>
              <w:rPr>
                <w:rFonts w:ascii="Arial" w:hAnsi="Arial" w:cs="Arial"/>
                <w:sz w:val="20"/>
                <w:lang w:val="sl-SI"/>
              </w:rPr>
            </w:pPr>
          </w:p>
          <w:p w14:paraId="7713D44C" w14:textId="77777777" w:rsidR="00726C13" w:rsidRPr="00726C13" w:rsidRDefault="00726C13" w:rsidP="00726C13">
            <w:pPr>
              <w:autoSpaceDE w:val="0"/>
              <w:autoSpaceDN w:val="0"/>
              <w:adjustRightInd w:val="0"/>
              <w:spacing w:before="0" w:after="0" w:line="260" w:lineRule="exact"/>
              <w:rPr>
                <w:rFonts w:ascii="Arial" w:hAnsi="Arial" w:cs="Arial"/>
                <w:sz w:val="20"/>
                <w:lang w:val="sl-SI"/>
              </w:rPr>
            </w:pPr>
            <w:r w:rsidRPr="00726C13">
              <w:rPr>
                <w:rFonts w:ascii="Arial" w:hAnsi="Arial" w:cs="Arial"/>
                <w:sz w:val="20"/>
                <w:u w:val="single"/>
                <w:lang w:val="sl-SI"/>
              </w:rPr>
              <w:t>3) Izvedbeni ukrep 1a(iii)</w:t>
            </w:r>
            <w:r w:rsidRPr="00726C13">
              <w:rPr>
                <w:rFonts w:ascii="Arial" w:hAnsi="Arial" w:cs="Arial"/>
                <w:sz w:val="20"/>
                <w:lang w:val="sl-SI"/>
              </w:rPr>
              <w:t>:</w:t>
            </w:r>
          </w:p>
          <w:p w14:paraId="4EC45741" w14:textId="77777777" w:rsidR="00726C13" w:rsidRPr="00726C13" w:rsidRDefault="00726C13" w:rsidP="00726C13">
            <w:pPr>
              <w:autoSpaceDE w:val="0"/>
              <w:autoSpaceDN w:val="0"/>
              <w:adjustRightInd w:val="0"/>
              <w:spacing w:before="0" w:after="0" w:line="260" w:lineRule="exact"/>
              <w:rPr>
                <w:rFonts w:ascii="Arial" w:hAnsi="Arial" w:cs="Arial"/>
                <w:sz w:val="20"/>
                <w:lang w:val="sl-SI"/>
              </w:rPr>
            </w:pPr>
          </w:p>
          <w:p w14:paraId="5D5424F7" w14:textId="77777777" w:rsidR="00726C13" w:rsidRPr="00726C13" w:rsidRDefault="00726C13" w:rsidP="00726C13">
            <w:pPr>
              <w:spacing w:before="0" w:after="0" w:line="260" w:lineRule="exact"/>
              <w:rPr>
                <w:rFonts w:ascii="Arial" w:eastAsia="Times New Roman" w:hAnsi="Arial" w:cs="Arial"/>
                <w:b/>
                <w:sz w:val="20"/>
                <w:lang w:val="sl-SI" w:eastAsia="sl-SI"/>
              </w:rPr>
            </w:pPr>
            <w:r w:rsidRPr="00726C13">
              <w:rPr>
                <w:rFonts w:ascii="Arial" w:hAnsi="Arial" w:cs="Arial"/>
                <w:b/>
                <w:sz w:val="20"/>
                <w:lang w:val="sl-SI"/>
              </w:rPr>
              <w:t>Analitični programi za izdelavo naprednih analiz tveganja</w:t>
            </w:r>
            <w:r w:rsidRPr="00726C13">
              <w:rPr>
                <w:rFonts w:ascii="Arial" w:eastAsia="Times New Roman" w:hAnsi="Arial" w:cs="Arial"/>
                <w:b/>
                <w:sz w:val="20"/>
                <w:lang w:val="sl-SI" w:eastAsia="sl-SI"/>
              </w:rPr>
              <w:t xml:space="preserve"> </w:t>
            </w:r>
          </w:p>
          <w:p w14:paraId="001AF518" w14:textId="77777777" w:rsidR="00726C13" w:rsidRPr="00726C13" w:rsidRDefault="00726C13" w:rsidP="00726C13">
            <w:pPr>
              <w:spacing w:before="0" w:after="0" w:line="260" w:lineRule="exact"/>
              <w:ind w:left="720"/>
              <w:rPr>
                <w:rFonts w:ascii="Arial" w:hAnsi="Arial" w:cs="Arial"/>
                <w:sz w:val="20"/>
                <w:lang w:val="sl-SI"/>
              </w:rPr>
            </w:pPr>
          </w:p>
          <w:p w14:paraId="253959A2" w14:textId="77777777" w:rsidR="00726C13" w:rsidRPr="00726C13" w:rsidRDefault="00726C13" w:rsidP="00726C13">
            <w:pPr>
              <w:spacing w:before="0" w:after="0" w:line="260" w:lineRule="exact"/>
              <w:rPr>
                <w:rFonts w:ascii="Arial" w:hAnsi="Arial" w:cs="Arial"/>
                <w:sz w:val="20"/>
                <w:lang w:val="sl-SI"/>
              </w:rPr>
            </w:pPr>
            <w:r w:rsidRPr="00726C13">
              <w:rPr>
                <w:rFonts w:ascii="Arial" w:hAnsi="Arial" w:cs="Arial"/>
                <w:sz w:val="20"/>
                <w:lang w:val="sl-SI"/>
              </w:rPr>
              <w:t xml:space="preserve">Schengenska evalvacija in Frontexova ocena »Vulnerability Assessment« kažeta potrebo po izboljšanju sistema dela in usposobljenosti na področju priprav analiz tveganja. Z nakupom posebnih specialnih programskih orodij bo olajšano delo in izboljšana kakovost analiz tveganj. Policija uporablja programsko opremo, ki omogoča pridobivanje različnih podatkov o plovilih in njihovih poteh. </w:t>
            </w:r>
          </w:p>
          <w:p w14:paraId="2430735F" w14:textId="77777777" w:rsidR="00726C13" w:rsidRPr="00726C13" w:rsidRDefault="00726C13" w:rsidP="00726C13">
            <w:pPr>
              <w:spacing w:before="0" w:after="0" w:line="260" w:lineRule="exact"/>
              <w:ind w:left="720"/>
              <w:rPr>
                <w:rFonts w:ascii="Arial" w:hAnsi="Arial" w:cs="Arial"/>
                <w:sz w:val="20"/>
                <w:lang w:val="sl-SI"/>
              </w:rPr>
            </w:pPr>
          </w:p>
          <w:p w14:paraId="71C6CB5E" w14:textId="77777777" w:rsidR="00726C13" w:rsidRPr="00726C13" w:rsidRDefault="00726C13" w:rsidP="00726C13">
            <w:pPr>
              <w:autoSpaceDE w:val="0"/>
              <w:autoSpaceDN w:val="0"/>
              <w:adjustRightInd w:val="0"/>
              <w:spacing w:before="0" w:after="0" w:line="260" w:lineRule="exact"/>
              <w:rPr>
                <w:rFonts w:ascii="Arial" w:hAnsi="Arial" w:cs="Arial"/>
                <w:sz w:val="20"/>
                <w:lang w:val="sl-SI"/>
              </w:rPr>
            </w:pPr>
            <w:r w:rsidRPr="00726C13">
              <w:rPr>
                <w:rFonts w:ascii="Arial" w:hAnsi="Arial" w:cs="Arial"/>
                <w:sz w:val="20"/>
                <w:lang w:val="sl-SI"/>
              </w:rPr>
              <w:t>PR: nabava analitičnih programov za izdelavo naprednih analiz tveganja.</w:t>
            </w:r>
          </w:p>
          <w:p w14:paraId="7274B667" w14:textId="77777777" w:rsidR="00726C13" w:rsidRPr="00726C13" w:rsidRDefault="00726C13" w:rsidP="00726C13">
            <w:pPr>
              <w:autoSpaceDE w:val="0"/>
              <w:autoSpaceDN w:val="0"/>
              <w:adjustRightInd w:val="0"/>
              <w:spacing w:before="0" w:after="0" w:line="260" w:lineRule="exact"/>
              <w:rPr>
                <w:rFonts w:ascii="Arial" w:hAnsi="Arial" w:cs="Arial"/>
                <w:sz w:val="20"/>
                <w:lang w:val="sl-SI"/>
              </w:rPr>
            </w:pPr>
          </w:p>
          <w:p w14:paraId="028684EF" w14:textId="77777777" w:rsidR="00726C13" w:rsidRPr="00726C13" w:rsidRDefault="00726C13" w:rsidP="00726C13">
            <w:pPr>
              <w:autoSpaceDE w:val="0"/>
              <w:autoSpaceDN w:val="0"/>
              <w:adjustRightInd w:val="0"/>
              <w:spacing w:before="0" w:after="0" w:line="260" w:lineRule="exact"/>
              <w:rPr>
                <w:rFonts w:ascii="Arial" w:hAnsi="Arial" w:cs="Arial"/>
                <w:sz w:val="20"/>
                <w:lang w:val="sl-SI"/>
              </w:rPr>
            </w:pPr>
          </w:p>
          <w:p w14:paraId="7DA66D82" w14:textId="77777777" w:rsidR="00726C13" w:rsidRPr="00726C13" w:rsidRDefault="00726C13" w:rsidP="00726C13">
            <w:pPr>
              <w:autoSpaceDE w:val="0"/>
              <w:autoSpaceDN w:val="0"/>
              <w:adjustRightInd w:val="0"/>
              <w:spacing w:before="0" w:after="0" w:line="260" w:lineRule="exact"/>
              <w:rPr>
                <w:rFonts w:ascii="Arial" w:eastAsia="Times New Roman" w:hAnsi="Arial" w:cs="Arial"/>
                <w:sz w:val="20"/>
                <w:lang w:val="sl-SI" w:eastAsia="sl-SI"/>
              </w:rPr>
            </w:pPr>
            <w:r w:rsidRPr="00726C13">
              <w:rPr>
                <w:rFonts w:ascii="Arial" w:eastAsia="Times New Roman" w:hAnsi="Arial" w:cs="Arial"/>
                <w:sz w:val="20"/>
                <w:lang w:val="sl-SI" w:eastAsia="sl-SI"/>
              </w:rPr>
              <w:t xml:space="preserve">4) </w:t>
            </w:r>
            <w:r w:rsidRPr="00726C13">
              <w:rPr>
                <w:rFonts w:ascii="Arial" w:eastAsia="Times New Roman" w:hAnsi="Arial" w:cs="Arial"/>
                <w:sz w:val="20"/>
                <w:u w:val="single"/>
                <w:lang w:val="sl-SI" w:eastAsia="sl-SI"/>
              </w:rPr>
              <w:t>Izvedbeni ukrep 1c</w:t>
            </w:r>
            <w:r w:rsidRPr="00726C13">
              <w:rPr>
                <w:rFonts w:ascii="Arial" w:eastAsia="Times New Roman" w:hAnsi="Arial" w:cs="Arial"/>
                <w:sz w:val="20"/>
                <w:lang w:val="sl-SI" w:eastAsia="sl-SI"/>
              </w:rPr>
              <w:t>):</w:t>
            </w:r>
          </w:p>
          <w:p w14:paraId="74C40644" w14:textId="77777777" w:rsidR="00726C13" w:rsidRPr="00726C13" w:rsidRDefault="00726C13" w:rsidP="00726C13">
            <w:pPr>
              <w:autoSpaceDE w:val="0"/>
              <w:autoSpaceDN w:val="0"/>
              <w:adjustRightInd w:val="0"/>
              <w:spacing w:before="0" w:after="0" w:line="260" w:lineRule="exact"/>
              <w:rPr>
                <w:rFonts w:ascii="Arial" w:hAnsi="Arial" w:cs="Arial"/>
                <w:sz w:val="20"/>
                <w:lang w:val="sl-SI"/>
              </w:rPr>
            </w:pPr>
          </w:p>
          <w:p w14:paraId="1F316128" w14:textId="6FC36AE6" w:rsidR="00726C13" w:rsidRPr="008131C3" w:rsidRDefault="00726C13" w:rsidP="00726C13">
            <w:pPr>
              <w:spacing w:before="0" w:after="0" w:line="260" w:lineRule="exact"/>
              <w:rPr>
                <w:rFonts w:ascii="Arial" w:eastAsia="Times New Roman" w:hAnsi="Arial" w:cs="Arial"/>
                <w:b/>
                <w:sz w:val="20"/>
                <w:lang w:val="sl-SI" w:eastAsia="sl-SI"/>
              </w:rPr>
            </w:pPr>
            <w:r w:rsidRPr="008131C3">
              <w:rPr>
                <w:rFonts w:ascii="Arial" w:hAnsi="Arial" w:cs="Arial"/>
                <w:b/>
                <w:sz w:val="20"/>
                <w:lang w:val="sl-SI"/>
              </w:rPr>
              <w:t>Posodobitev in širitev centrov za mednarodno sodelovanje</w:t>
            </w:r>
            <w:r w:rsidR="00DD583F" w:rsidRPr="008131C3">
              <w:rPr>
                <w:rFonts w:ascii="Arial" w:hAnsi="Arial" w:cs="Arial"/>
                <w:b/>
                <w:sz w:val="20"/>
                <w:lang w:val="sl-SI"/>
              </w:rPr>
              <w:t xml:space="preserve"> (fin. 90%):</w:t>
            </w:r>
          </w:p>
          <w:p w14:paraId="4468F826" w14:textId="77777777" w:rsidR="00726C13" w:rsidRPr="008131C3" w:rsidRDefault="00726C13" w:rsidP="00726C13">
            <w:pPr>
              <w:spacing w:before="0" w:after="0" w:line="260" w:lineRule="exact"/>
              <w:ind w:left="357"/>
              <w:rPr>
                <w:rFonts w:ascii="Arial" w:eastAsia="Times New Roman" w:hAnsi="Arial" w:cs="Arial"/>
                <w:sz w:val="20"/>
                <w:lang w:val="sl-SI" w:eastAsia="sl-SI"/>
              </w:rPr>
            </w:pPr>
          </w:p>
          <w:p w14:paraId="0A04A1A0" w14:textId="77777777" w:rsidR="00726C13" w:rsidRPr="00726C13" w:rsidRDefault="00726C13" w:rsidP="00726C13">
            <w:pPr>
              <w:spacing w:before="0" w:after="0" w:line="260" w:lineRule="exact"/>
              <w:rPr>
                <w:rFonts w:ascii="Arial" w:hAnsi="Arial" w:cs="Arial"/>
                <w:sz w:val="20"/>
                <w:lang w:val="sl-SI"/>
              </w:rPr>
            </w:pPr>
            <w:r w:rsidRPr="008131C3">
              <w:rPr>
                <w:rFonts w:ascii="Arial" w:hAnsi="Arial" w:cs="Arial"/>
                <w:sz w:val="20"/>
                <w:lang w:val="sl-SI"/>
              </w:rPr>
              <w:t>ZSM določa operativno sodelovanje med DČ. Policija je v okviru prejšnje finančne sheme sodelovala pri vzpostavitvi in vzdrževanju dveh policijskih centrov (Vrata - Megvarje</w:t>
            </w:r>
            <w:r w:rsidRPr="00726C13">
              <w:rPr>
                <w:rFonts w:ascii="Arial" w:hAnsi="Arial" w:cs="Arial"/>
                <w:sz w:val="20"/>
                <w:lang w:val="sl-SI"/>
              </w:rPr>
              <w:t xml:space="preserve"> in Dolga vas). Predviden je njun nadaljnji razvoj in vzdrževanje.</w:t>
            </w:r>
          </w:p>
          <w:p w14:paraId="6EB9261A" w14:textId="77777777" w:rsidR="00726C13" w:rsidRPr="00726C13" w:rsidRDefault="00726C13" w:rsidP="00726C13">
            <w:pPr>
              <w:spacing w:before="0" w:after="0" w:line="260" w:lineRule="exact"/>
              <w:rPr>
                <w:rFonts w:ascii="Arial" w:hAnsi="Arial" w:cs="Arial"/>
                <w:sz w:val="20"/>
                <w:lang w:val="sl-SI"/>
              </w:rPr>
            </w:pPr>
          </w:p>
          <w:p w14:paraId="4FF7AF60" w14:textId="77777777" w:rsidR="00726C13" w:rsidRPr="00726C13" w:rsidRDefault="00726C13" w:rsidP="00726C13">
            <w:pPr>
              <w:spacing w:before="0" w:after="0" w:line="260" w:lineRule="exact"/>
              <w:rPr>
                <w:rFonts w:ascii="Arial" w:hAnsi="Arial" w:cs="Arial"/>
                <w:sz w:val="20"/>
                <w:lang w:val="sl-SI"/>
              </w:rPr>
            </w:pPr>
            <w:r w:rsidRPr="00726C13">
              <w:rPr>
                <w:rFonts w:ascii="Arial" w:hAnsi="Arial" w:cs="Arial"/>
                <w:sz w:val="20"/>
                <w:lang w:val="sl-SI"/>
              </w:rPr>
              <w:t xml:space="preserve">PR: nabava opreme, posodobitev in širitev centrov za mednarodno sodelovanje kot podpora čezmejnemu operativnemu policijskemu sodelovanju. </w:t>
            </w:r>
          </w:p>
          <w:p w14:paraId="6C0FE07F" w14:textId="77777777" w:rsidR="00726C13" w:rsidRPr="00726C13" w:rsidRDefault="00726C13" w:rsidP="00726C13">
            <w:pPr>
              <w:spacing w:before="0" w:after="0" w:line="260" w:lineRule="exact"/>
              <w:rPr>
                <w:rFonts w:ascii="Arial" w:hAnsi="Arial" w:cs="Arial"/>
                <w:sz w:val="20"/>
                <w:lang w:val="sl-SI"/>
              </w:rPr>
            </w:pPr>
          </w:p>
          <w:p w14:paraId="3824542F" w14:textId="77777777" w:rsidR="00726C13" w:rsidRPr="00726C13" w:rsidRDefault="00726C13" w:rsidP="00726C13">
            <w:pPr>
              <w:spacing w:before="0" w:after="0" w:line="260" w:lineRule="exact"/>
              <w:rPr>
                <w:rFonts w:ascii="Arial" w:hAnsi="Arial" w:cs="Arial"/>
                <w:sz w:val="20"/>
                <w:lang w:val="sl-SI"/>
              </w:rPr>
            </w:pPr>
          </w:p>
          <w:p w14:paraId="64BE6637" w14:textId="77777777" w:rsidR="00726C13" w:rsidRPr="00726C13" w:rsidRDefault="00726C13" w:rsidP="00726C13">
            <w:pPr>
              <w:spacing w:before="0" w:after="0" w:line="260" w:lineRule="exact"/>
              <w:rPr>
                <w:rFonts w:ascii="Arial" w:eastAsia="Times New Roman" w:hAnsi="Arial" w:cs="Arial"/>
                <w:sz w:val="20"/>
                <w:lang w:val="sl-SI" w:eastAsia="sl-SI"/>
              </w:rPr>
            </w:pPr>
            <w:r w:rsidRPr="00726C13">
              <w:rPr>
                <w:rFonts w:ascii="Arial" w:eastAsia="Times New Roman" w:hAnsi="Arial" w:cs="Arial"/>
                <w:sz w:val="20"/>
                <w:lang w:val="sl-SI" w:eastAsia="sl-SI"/>
              </w:rPr>
              <w:t xml:space="preserve">5) </w:t>
            </w:r>
            <w:r w:rsidRPr="00726C13">
              <w:rPr>
                <w:rFonts w:ascii="Arial" w:eastAsia="Times New Roman" w:hAnsi="Arial" w:cs="Arial"/>
                <w:sz w:val="20"/>
                <w:u w:val="single"/>
                <w:lang w:val="sl-SI" w:eastAsia="sl-SI"/>
              </w:rPr>
              <w:t>Izvedbeni ukrep 1d</w:t>
            </w:r>
            <w:r w:rsidRPr="00726C13">
              <w:rPr>
                <w:rFonts w:ascii="Arial" w:eastAsia="Times New Roman" w:hAnsi="Arial" w:cs="Arial"/>
                <w:sz w:val="20"/>
                <w:lang w:val="sl-SI" w:eastAsia="sl-SI"/>
              </w:rPr>
              <w:t xml:space="preserve">): </w:t>
            </w:r>
          </w:p>
          <w:p w14:paraId="77642F55" w14:textId="77777777" w:rsidR="00726C13" w:rsidRPr="00726C13" w:rsidRDefault="00726C13" w:rsidP="00726C13">
            <w:pPr>
              <w:spacing w:before="0" w:after="0" w:line="260" w:lineRule="exact"/>
              <w:rPr>
                <w:rFonts w:ascii="Arial" w:eastAsia="Times New Roman" w:hAnsi="Arial" w:cs="Arial"/>
                <w:sz w:val="20"/>
                <w:lang w:val="sl-SI" w:eastAsia="sl-SI"/>
              </w:rPr>
            </w:pPr>
          </w:p>
          <w:p w14:paraId="5978CA89" w14:textId="77777777" w:rsidR="00726C13" w:rsidRPr="00726C13" w:rsidRDefault="00726C13" w:rsidP="00726C13">
            <w:pPr>
              <w:autoSpaceDE w:val="0"/>
              <w:autoSpaceDN w:val="0"/>
              <w:adjustRightInd w:val="0"/>
              <w:spacing w:before="0" w:after="0" w:line="260" w:lineRule="exact"/>
              <w:rPr>
                <w:rFonts w:ascii="Arial" w:hAnsi="Arial" w:cs="Arial"/>
                <w:b/>
                <w:sz w:val="20"/>
                <w:lang w:val="sl-SI"/>
              </w:rPr>
            </w:pPr>
            <w:r w:rsidRPr="00726C13">
              <w:rPr>
                <w:rFonts w:ascii="Arial" w:hAnsi="Arial" w:cs="Arial"/>
                <w:b/>
                <w:sz w:val="20"/>
                <w:lang w:val="sl-SI"/>
              </w:rPr>
              <w:t xml:space="preserve">Tehnična oprema za varovanje kopenske meje in nadzor meje </w:t>
            </w:r>
          </w:p>
          <w:p w14:paraId="09FED0F3" w14:textId="77777777" w:rsidR="00726C13" w:rsidRPr="00726C13" w:rsidRDefault="00726C13" w:rsidP="00726C13">
            <w:pPr>
              <w:autoSpaceDE w:val="0"/>
              <w:autoSpaceDN w:val="0"/>
              <w:adjustRightInd w:val="0"/>
              <w:spacing w:before="0" w:after="0" w:line="260" w:lineRule="exact"/>
              <w:rPr>
                <w:rFonts w:ascii="Arial" w:hAnsi="Arial" w:cs="Arial"/>
                <w:sz w:val="20"/>
                <w:lang w:val="sl-SI"/>
              </w:rPr>
            </w:pPr>
          </w:p>
          <w:p w14:paraId="0FA2B254" w14:textId="77777777" w:rsidR="00726C13" w:rsidRPr="00726C13" w:rsidRDefault="00726C13" w:rsidP="00726C13">
            <w:pPr>
              <w:autoSpaceDE w:val="0"/>
              <w:autoSpaceDN w:val="0"/>
              <w:adjustRightInd w:val="0"/>
              <w:spacing w:before="0" w:after="0" w:line="260" w:lineRule="exact"/>
              <w:rPr>
                <w:rFonts w:ascii="Arial" w:hAnsi="Arial" w:cs="Arial"/>
                <w:sz w:val="20"/>
                <w:lang w:val="sl-SI"/>
              </w:rPr>
            </w:pPr>
            <w:r w:rsidRPr="00726C13">
              <w:rPr>
                <w:rFonts w:ascii="Arial" w:hAnsi="Arial" w:cs="Arial"/>
                <w:sz w:val="20"/>
                <w:lang w:val="sl-SI"/>
              </w:rPr>
              <w:t xml:space="preserve">Priporočila </w:t>
            </w:r>
            <w:r w:rsidRPr="00726C13">
              <w:rPr>
                <w:rFonts w:ascii="Arial" w:hAnsi="Arial" w:cs="Arial"/>
                <w:sz w:val="20"/>
                <w:u w:val="single"/>
                <w:lang w:val="sl-SI"/>
              </w:rPr>
              <w:t>Frontexova ocena »Vulnerability Assessment« iz 2020 ter schengenske evalvacije SCHEVAL 2019</w:t>
            </w:r>
            <w:r w:rsidRPr="00726C13">
              <w:rPr>
                <w:rFonts w:ascii="Arial" w:hAnsi="Arial" w:cs="Arial"/>
                <w:sz w:val="20"/>
                <w:lang w:val="sl-SI"/>
              </w:rPr>
              <w:t xml:space="preserve"> kažejo na zastarelo opremo, pomanjkanje in izboljšave opreme za varovanje kopenske meje, zato so načrtovane spodaj navedene aktivnosti:</w:t>
            </w:r>
          </w:p>
          <w:p w14:paraId="6F9FEEE5" w14:textId="77777777" w:rsidR="00726C13" w:rsidRPr="00726C13" w:rsidRDefault="00726C13" w:rsidP="00726C13">
            <w:pPr>
              <w:autoSpaceDE w:val="0"/>
              <w:autoSpaceDN w:val="0"/>
              <w:adjustRightInd w:val="0"/>
              <w:spacing w:before="0" w:after="0" w:line="260" w:lineRule="exact"/>
              <w:rPr>
                <w:rFonts w:ascii="Arial" w:hAnsi="Arial" w:cs="Arial"/>
                <w:b/>
                <w:sz w:val="20"/>
                <w:lang w:val="sl-SI"/>
              </w:rPr>
            </w:pPr>
          </w:p>
          <w:p w14:paraId="659CB1BD" w14:textId="77777777" w:rsidR="00726C13" w:rsidRPr="00726C13" w:rsidRDefault="00726C13" w:rsidP="00650B5D">
            <w:pPr>
              <w:pStyle w:val="Odstavekseznama"/>
              <w:numPr>
                <w:ilvl w:val="0"/>
                <w:numId w:val="48"/>
              </w:numPr>
              <w:autoSpaceDE w:val="0"/>
              <w:autoSpaceDN w:val="0"/>
              <w:adjustRightInd w:val="0"/>
              <w:spacing w:after="0" w:line="260" w:lineRule="exact"/>
              <w:jc w:val="both"/>
              <w:rPr>
                <w:rFonts w:ascii="Arial" w:hAnsi="Arial" w:cs="Arial"/>
                <w:sz w:val="20"/>
                <w:lang w:val="sl-SI"/>
              </w:rPr>
            </w:pPr>
            <w:r w:rsidRPr="00726C13">
              <w:rPr>
                <w:rFonts w:ascii="Arial" w:hAnsi="Arial" w:cs="Arial"/>
                <w:sz w:val="20"/>
                <w:lang w:val="sl-SI"/>
              </w:rPr>
              <w:t xml:space="preserve">Nabava </w:t>
            </w:r>
            <w:r w:rsidRPr="00726C13">
              <w:rPr>
                <w:rFonts w:ascii="Arial" w:hAnsi="Arial" w:cs="Arial"/>
                <w:b/>
                <w:sz w:val="20"/>
                <w:lang w:val="sl-SI"/>
              </w:rPr>
              <w:t>ročnih in mobilnih termovizij</w:t>
            </w:r>
            <w:r w:rsidRPr="00726C13">
              <w:rPr>
                <w:rFonts w:ascii="Arial" w:hAnsi="Arial" w:cs="Arial"/>
                <w:sz w:val="20"/>
                <w:lang w:val="sl-SI"/>
              </w:rPr>
              <w:t>. Policija ima v uporabi 9 mobilnih, 32 ročnih termovizij in 106 žepnih termovizijskih naprav.</w:t>
            </w:r>
          </w:p>
          <w:p w14:paraId="475B84E3" w14:textId="77777777" w:rsidR="00726C13" w:rsidRPr="00726C13" w:rsidRDefault="00726C13" w:rsidP="00650B5D">
            <w:pPr>
              <w:pStyle w:val="Odstavekseznama"/>
              <w:numPr>
                <w:ilvl w:val="0"/>
                <w:numId w:val="48"/>
              </w:numPr>
              <w:autoSpaceDE w:val="0"/>
              <w:autoSpaceDN w:val="0"/>
              <w:adjustRightInd w:val="0"/>
              <w:spacing w:after="0" w:line="260" w:lineRule="exact"/>
              <w:jc w:val="both"/>
              <w:rPr>
                <w:rFonts w:ascii="Arial" w:hAnsi="Arial" w:cs="Arial"/>
                <w:sz w:val="20"/>
                <w:lang w:val="sl-SI"/>
              </w:rPr>
            </w:pPr>
            <w:r w:rsidRPr="00726C13">
              <w:rPr>
                <w:rFonts w:ascii="Arial" w:hAnsi="Arial" w:cs="Arial"/>
                <w:sz w:val="20"/>
                <w:lang w:val="sl-SI"/>
              </w:rPr>
              <w:t xml:space="preserve">Zamenjava iztrošenih </w:t>
            </w:r>
            <w:r w:rsidRPr="00726C13">
              <w:rPr>
                <w:rFonts w:ascii="Arial" w:hAnsi="Arial" w:cs="Arial"/>
                <w:b/>
                <w:sz w:val="20"/>
                <w:lang w:val="sl-SI"/>
              </w:rPr>
              <w:t>prevoznih sredstev za nadzor kopenske meje</w:t>
            </w:r>
            <w:r w:rsidRPr="00726C13">
              <w:rPr>
                <w:rFonts w:ascii="Arial" w:hAnsi="Arial" w:cs="Arial"/>
                <w:sz w:val="20"/>
                <w:lang w:val="sl-SI"/>
              </w:rPr>
              <w:t>.</w:t>
            </w:r>
          </w:p>
          <w:p w14:paraId="1D05E184" w14:textId="77777777" w:rsidR="00726C13" w:rsidRPr="00726C13" w:rsidRDefault="00726C13" w:rsidP="00650B5D">
            <w:pPr>
              <w:pStyle w:val="Odstavekseznama"/>
              <w:numPr>
                <w:ilvl w:val="0"/>
                <w:numId w:val="48"/>
              </w:numPr>
              <w:autoSpaceDE w:val="0"/>
              <w:autoSpaceDN w:val="0"/>
              <w:adjustRightInd w:val="0"/>
              <w:spacing w:after="0" w:line="260" w:lineRule="exact"/>
              <w:jc w:val="both"/>
              <w:rPr>
                <w:rFonts w:ascii="Arial" w:hAnsi="Arial" w:cs="Arial"/>
                <w:sz w:val="20"/>
                <w:lang w:val="sl-SI"/>
              </w:rPr>
            </w:pPr>
            <w:r w:rsidRPr="00726C13">
              <w:rPr>
                <w:rFonts w:ascii="Arial" w:hAnsi="Arial" w:cs="Arial"/>
                <w:b/>
                <w:sz w:val="20"/>
                <w:lang w:val="sl-SI"/>
              </w:rPr>
              <w:t>Detektorji CO2 in srčnega utripa za odkrivanje oseb, skritih v vozilih</w:t>
            </w:r>
            <w:r w:rsidRPr="00726C13">
              <w:rPr>
                <w:rFonts w:ascii="Arial" w:hAnsi="Arial" w:cs="Arial"/>
                <w:sz w:val="20"/>
                <w:lang w:val="sl-SI"/>
              </w:rPr>
              <w:t xml:space="preserve"> kot nadgradnja obstoječe opreme.</w:t>
            </w:r>
          </w:p>
          <w:p w14:paraId="05A951C2" w14:textId="77777777" w:rsidR="00726C13" w:rsidRPr="00726C13" w:rsidRDefault="00726C13" w:rsidP="00650B5D">
            <w:pPr>
              <w:pStyle w:val="Odstavekseznama"/>
              <w:numPr>
                <w:ilvl w:val="0"/>
                <w:numId w:val="48"/>
              </w:numPr>
              <w:autoSpaceDE w:val="0"/>
              <w:autoSpaceDN w:val="0"/>
              <w:adjustRightInd w:val="0"/>
              <w:spacing w:after="0" w:line="260" w:lineRule="exact"/>
              <w:jc w:val="both"/>
              <w:rPr>
                <w:rFonts w:ascii="Arial" w:hAnsi="Arial" w:cs="Arial"/>
                <w:sz w:val="20"/>
                <w:lang w:val="sl-SI"/>
              </w:rPr>
            </w:pPr>
            <w:r w:rsidRPr="00726C13">
              <w:rPr>
                <w:rFonts w:ascii="Arial" w:hAnsi="Arial" w:cs="Arial"/>
                <w:sz w:val="20"/>
                <w:lang w:val="sl-SI"/>
              </w:rPr>
              <w:t xml:space="preserve">Pridobitev dodatnih </w:t>
            </w:r>
            <w:r w:rsidRPr="00726C13">
              <w:rPr>
                <w:rFonts w:ascii="Arial" w:hAnsi="Arial" w:cs="Arial"/>
                <w:b/>
                <w:sz w:val="20"/>
                <w:lang w:val="sl-SI"/>
              </w:rPr>
              <w:t>službenih živali za nadzor in varovanje meje</w:t>
            </w:r>
            <w:r w:rsidRPr="00726C13">
              <w:rPr>
                <w:rFonts w:ascii="Arial" w:hAnsi="Arial" w:cs="Arial"/>
                <w:sz w:val="20"/>
                <w:lang w:val="sl-SI"/>
              </w:rPr>
              <w:t>.</w:t>
            </w:r>
          </w:p>
          <w:p w14:paraId="4BB239EC" w14:textId="77777777" w:rsidR="00726C13" w:rsidRPr="00726C13" w:rsidRDefault="00726C13" w:rsidP="00650B5D">
            <w:pPr>
              <w:pStyle w:val="Odstavekseznama"/>
              <w:numPr>
                <w:ilvl w:val="0"/>
                <w:numId w:val="48"/>
              </w:numPr>
              <w:autoSpaceDE w:val="0"/>
              <w:autoSpaceDN w:val="0"/>
              <w:adjustRightInd w:val="0"/>
              <w:spacing w:after="0" w:line="260" w:lineRule="exact"/>
              <w:jc w:val="both"/>
              <w:rPr>
                <w:rFonts w:ascii="Arial" w:hAnsi="Arial" w:cs="Arial"/>
                <w:sz w:val="20"/>
                <w:lang w:val="sl-SI"/>
              </w:rPr>
            </w:pPr>
            <w:r w:rsidRPr="00726C13">
              <w:rPr>
                <w:rFonts w:ascii="Arial" w:hAnsi="Arial" w:cs="Arial"/>
                <w:sz w:val="20"/>
                <w:lang w:val="sl-SI"/>
              </w:rPr>
              <w:t xml:space="preserve">Nabava kakovostne </w:t>
            </w:r>
            <w:r w:rsidRPr="00726C13">
              <w:rPr>
                <w:rFonts w:ascii="Arial" w:hAnsi="Arial" w:cs="Arial"/>
                <w:b/>
                <w:sz w:val="20"/>
                <w:lang w:val="sl-SI"/>
              </w:rPr>
              <w:t>opreme za nočno opazovanje/nadzor</w:t>
            </w:r>
            <w:r w:rsidRPr="00726C13">
              <w:rPr>
                <w:rFonts w:ascii="Arial" w:hAnsi="Arial" w:cs="Arial"/>
                <w:sz w:val="20"/>
                <w:lang w:val="sl-SI"/>
              </w:rPr>
              <w:t>.</w:t>
            </w:r>
          </w:p>
          <w:p w14:paraId="0F64E04A" w14:textId="77777777" w:rsidR="00726C13" w:rsidRPr="00726C13" w:rsidRDefault="00726C13" w:rsidP="00650B5D">
            <w:pPr>
              <w:pStyle w:val="Odstavekseznama"/>
              <w:numPr>
                <w:ilvl w:val="0"/>
                <w:numId w:val="48"/>
              </w:numPr>
              <w:autoSpaceDE w:val="0"/>
              <w:autoSpaceDN w:val="0"/>
              <w:adjustRightInd w:val="0"/>
              <w:spacing w:after="0" w:line="260" w:lineRule="exact"/>
              <w:jc w:val="both"/>
              <w:rPr>
                <w:rFonts w:ascii="Arial" w:hAnsi="Arial" w:cs="Arial"/>
                <w:sz w:val="20"/>
                <w:lang w:val="sl-SI"/>
              </w:rPr>
            </w:pPr>
            <w:r w:rsidRPr="00726C13">
              <w:rPr>
                <w:rFonts w:ascii="Arial" w:hAnsi="Arial" w:cs="Arial"/>
                <w:sz w:val="20"/>
                <w:lang w:val="sl-SI"/>
              </w:rPr>
              <w:t xml:space="preserve">Obstoječ sistem varovanja tj. </w:t>
            </w:r>
            <w:r w:rsidRPr="00726C13">
              <w:rPr>
                <w:rFonts w:ascii="Arial" w:hAnsi="Arial" w:cs="Arial"/>
                <w:b/>
                <w:sz w:val="20"/>
                <w:lang w:val="sl-SI"/>
              </w:rPr>
              <w:t>radarski sistem s kamerami</w:t>
            </w:r>
            <w:r w:rsidRPr="00726C13">
              <w:rPr>
                <w:rFonts w:ascii="Arial" w:hAnsi="Arial" w:cs="Arial"/>
                <w:sz w:val="20"/>
                <w:lang w:val="sl-SI"/>
              </w:rPr>
              <w:t xml:space="preserve"> je primeren, v prihodnosti pa bo potrebno poskrbeti za nadgradnjo in nadaljnjo operativnost sistema, v skladu z razvojem tehnologije, da bo omogočena izmenjava situacijske slike s sosednjimi državami. </w:t>
            </w:r>
          </w:p>
          <w:p w14:paraId="2BFD2A49" w14:textId="77777777" w:rsidR="00726C13" w:rsidRPr="00726C13" w:rsidRDefault="00726C13" w:rsidP="00726C13">
            <w:pPr>
              <w:autoSpaceDE w:val="0"/>
              <w:autoSpaceDN w:val="0"/>
              <w:adjustRightInd w:val="0"/>
              <w:spacing w:before="0" w:after="0" w:line="260" w:lineRule="exact"/>
              <w:rPr>
                <w:rFonts w:ascii="Arial" w:hAnsi="Arial" w:cs="Arial"/>
                <w:b/>
                <w:sz w:val="20"/>
                <w:lang w:val="sl-SI"/>
              </w:rPr>
            </w:pPr>
          </w:p>
          <w:p w14:paraId="28E34D9E" w14:textId="77777777" w:rsidR="00491E0A" w:rsidRDefault="00491E0A" w:rsidP="00726C13">
            <w:pPr>
              <w:autoSpaceDE w:val="0"/>
              <w:autoSpaceDN w:val="0"/>
              <w:adjustRightInd w:val="0"/>
              <w:spacing w:before="0" w:after="0" w:line="260" w:lineRule="exact"/>
              <w:rPr>
                <w:rFonts w:ascii="Arial" w:hAnsi="Arial" w:cs="Arial"/>
                <w:b/>
                <w:sz w:val="20"/>
                <w:lang w:val="sl-SI"/>
              </w:rPr>
            </w:pPr>
          </w:p>
          <w:p w14:paraId="6DF69B5B" w14:textId="77777777" w:rsidR="00491E0A" w:rsidRDefault="00491E0A" w:rsidP="00726C13">
            <w:pPr>
              <w:autoSpaceDE w:val="0"/>
              <w:autoSpaceDN w:val="0"/>
              <w:adjustRightInd w:val="0"/>
              <w:spacing w:before="0" w:after="0" w:line="260" w:lineRule="exact"/>
              <w:rPr>
                <w:rFonts w:ascii="Arial" w:hAnsi="Arial" w:cs="Arial"/>
                <w:b/>
                <w:sz w:val="20"/>
                <w:lang w:val="sl-SI"/>
              </w:rPr>
            </w:pPr>
          </w:p>
          <w:p w14:paraId="2A4BFD3A" w14:textId="1D1C9E6E" w:rsidR="00726C13" w:rsidRPr="00726C13" w:rsidRDefault="00726C13" w:rsidP="00726C13">
            <w:pPr>
              <w:autoSpaceDE w:val="0"/>
              <w:autoSpaceDN w:val="0"/>
              <w:adjustRightInd w:val="0"/>
              <w:spacing w:before="0" w:after="0" w:line="260" w:lineRule="exact"/>
              <w:rPr>
                <w:rFonts w:ascii="Arial" w:hAnsi="Arial" w:cs="Arial"/>
                <w:sz w:val="20"/>
                <w:lang w:val="sl-SI"/>
              </w:rPr>
            </w:pPr>
            <w:r w:rsidRPr="00726C13">
              <w:rPr>
                <w:rFonts w:ascii="Arial" w:hAnsi="Arial" w:cs="Arial"/>
                <w:b/>
                <w:sz w:val="20"/>
                <w:lang w:val="sl-SI"/>
              </w:rPr>
              <w:lastRenderedPageBreak/>
              <w:t>Stroški sodelovanja ekspertov pri izvedbi schengenskih evalvacij</w:t>
            </w:r>
          </w:p>
          <w:p w14:paraId="403E5138" w14:textId="77777777" w:rsidR="00726C13" w:rsidRPr="00726C13" w:rsidRDefault="00726C13" w:rsidP="00726C13">
            <w:pPr>
              <w:autoSpaceDE w:val="0"/>
              <w:autoSpaceDN w:val="0"/>
              <w:adjustRightInd w:val="0"/>
              <w:spacing w:before="0" w:after="0" w:line="260" w:lineRule="exact"/>
              <w:ind w:left="720"/>
              <w:rPr>
                <w:rFonts w:ascii="Arial" w:hAnsi="Arial" w:cs="Arial"/>
                <w:sz w:val="20"/>
                <w:lang w:val="sl-SI"/>
              </w:rPr>
            </w:pPr>
          </w:p>
          <w:p w14:paraId="31BE9F32" w14:textId="77777777" w:rsidR="00726C13" w:rsidRPr="00726C13" w:rsidRDefault="00726C13" w:rsidP="00726C13">
            <w:pPr>
              <w:autoSpaceDE w:val="0"/>
              <w:autoSpaceDN w:val="0"/>
              <w:adjustRightInd w:val="0"/>
              <w:spacing w:before="0" w:after="0" w:line="260" w:lineRule="exact"/>
              <w:rPr>
                <w:rFonts w:ascii="Arial" w:hAnsi="Arial" w:cs="Arial"/>
                <w:sz w:val="20"/>
                <w:lang w:val="sl-SI"/>
              </w:rPr>
            </w:pPr>
            <w:r w:rsidRPr="00726C13">
              <w:rPr>
                <w:rFonts w:ascii="Arial" w:hAnsi="Arial" w:cs="Arial"/>
                <w:sz w:val="20"/>
                <w:lang w:val="sl-SI"/>
              </w:rPr>
              <w:t>SI bo krila stroške sodelovanja ekspertov pri izvedbi schengenskih evalvacijah.</w:t>
            </w:r>
          </w:p>
          <w:p w14:paraId="78EE106F" w14:textId="77777777" w:rsidR="00726C13" w:rsidRPr="00726C13" w:rsidRDefault="00726C13" w:rsidP="00726C13">
            <w:pPr>
              <w:autoSpaceDE w:val="0"/>
              <w:autoSpaceDN w:val="0"/>
              <w:adjustRightInd w:val="0"/>
              <w:spacing w:before="0" w:after="0" w:line="260" w:lineRule="exact"/>
              <w:rPr>
                <w:rFonts w:ascii="Arial" w:hAnsi="Arial" w:cs="Arial"/>
                <w:sz w:val="20"/>
                <w:lang w:val="sl-SI"/>
              </w:rPr>
            </w:pPr>
          </w:p>
          <w:p w14:paraId="5FF97945" w14:textId="77777777" w:rsidR="00726C13" w:rsidRPr="00726C13" w:rsidRDefault="00726C13" w:rsidP="00726C13">
            <w:pPr>
              <w:autoSpaceDE w:val="0"/>
              <w:autoSpaceDN w:val="0"/>
              <w:adjustRightInd w:val="0"/>
              <w:spacing w:before="0" w:after="0" w:line="260" w:lineRule="exact"/>
              <w:rPr>
                <w:rFonts w:ascii="Arial" w:hAnsi="Arial" w:cs="Arial"/>
                <w:b/>
                <w:sz w:val="20"/>
                <w:lang w:val="sl-SI"/>
              </w:rPr>
            </w:pPr>
            <w:r w:rsidRPr="00726C13">
              <w:rPr>
                <w:rFonts w:ascii="Arial" w:hAnsi="Arial" w:cs="Arial"/>
                <w:b/>
                <w:sz w:val="20"/>
                <w:lang w:val="sl-SI"/>
              </w:rPr>
              <w:t>Priporočila schengenske evalvacije v obdobju 2021-2029</w:t>
            </w:r>
          </w:p>
          <w:p w14:paraId="00AE2B28" w14:textId="77777777" w:rsidR="00726C13" w:rsidRPr="00726C13" w:rsidRDefault="00726C13" w:rsidP="00726C13">
            <w:pPr>
              <w:autoSpaceDE w:val="0"/>
              <w:autoSpaceDN w:val="0"/>
              <w:adjustRightInd w:val="0"/>
              <w:spacing w:before="0" w:after="0" w:line="260" w:lineRule="exact"/>
              <w:rPr>
                <w:rFonts w:ascii="Arial" w:hAnsi="Arial" w:cs="Arial"/>
                <w:sz w:val="20"/>
                <w:lang w:val="sl-SI"/>
              </w:rPr>
            </w:pPr>
            <w:r w:rsidRPr="00726C13">
              <w:rPr>
                <w:rFonts w:ascii="Arial" w:hAnsi="Arial" w:cs="Arial"/>
                <w:b/>
                <w:sz w:val="20"/>
                <w:lang w:val="sl-SI"/>
              </w:rPr>
              <w:t xml:space="preserve"> </w:t>
            </w:r>
          </w:p>
          <w:p w14:paraId="34BA3DE7" w14:textId="77777777" w:rsidR="00726C13" w:rsidRPr="00726C13" w:rsidRDefault="00726C13" w:rsidP="00726C13">
            <w:pPr>
              <w:autoSpaceDE w:val="0"/>
              <w:autoSpaceDN w:val="0"/>
              <w:adjustRightInd w:val="0"/>
              <w:spacing w:before="0" w:after="0" w:line="260" w:lineRule="exact"/>
              <w:rPr>
                <w:rFonts w:ascii="Arial" w:hAnsi="Arial" w:cs="Arial"/>
                <w:sz w:val="20"/>
                <w:lang w:val="sl-SI"/>
              </w:rPr>
            </w:pPr>
            <w:r w:rsidRPr="00726C13">
              <w:rPr>
                <w:rFonts w:ascii="Arial" w:hAnsi="Arial" w:cs="Arial"/>
                <w:sz w:val="20"/>
                <w:lang w:val="sl-SI"/>
              </w:rPr>
              <w:t>SI bo uporabila fin. BMVI za zagotavljanje enotnega pravnega reda EU in za vključitev ukrepov za podporo akcijskemu načrtu/izvajanju priporočil sch. evalvacije izdanih v obdobju 2021-2029.</w:t>
            </w:r>
          </w:p>
          <w:p w14:paraId="67E58C60" w14:textId="77777777" w:rsidR="00726C13" w:rsidRPr="00726C13" w:rsidRDefault="00726C13" w:rsidP="00726C13">
            <w:pPr>
              <w:autoSpaceDE w:val="0"/>
              <w:autoSpaceDN w:val="0"/>
              <w:adjustRightInd w:val="0"/>
              <w:spacing w:before="0" w:after="0" w:line="260" w:lineRule="exact"/>
              <w:rPr>
                <w:rFonts w:ascii="Arial" w:hAnsi="Arial" w:cs="Arial"/>
                <w:color w:val="FF0000"/>
                <w:sz w:val="20"/>
                <w:lang w:val="sl-SI"/>
              </w:rPr>
            </w:pPr>
          </w:p>
          <w:p w14:paraId="6C4732D3" w14:textId="77777777" w:rsidR="00726C13" w:rsidRPr="00726C13" w:rsidRDefault="00726C13" w:rsidP="00726C13">
            <w:pPr>
              <w:autoSpaceDE w:val="0"/>
              <w:autoSpaceDN w:val="0"/>
              <w:adjustRightInd w:val="0"/>
              <w:spacing w:before="0" w:after="0" w:line="260" w:lineRule="exact"/>
              <w:rPr>
                <w:rFonts w:ascii="Arial" w:hAnsi="Arial" w:cs="Arial"/>
                <w:sz w:val="20"/>
                <w:lang w:val="sl-SI"/>
              </w:rPr>
            </w:pPr>
          </w:p>
          <w:p w14:paraId="0275B90D" w14:textId="77777777" w:rsidR="00726C13" w:rsidRPr="00726C13" w:rsidRDefault="00726C13" w:rsidP="00726C13">
            <w:pPr>
              <w:autoSpaceDE w:val="0"/>
              <w:autoSpaceDN w:val="0"/>
              <w:adjustRightInd w:val="0"/>
              <w:spacing w:before="0" w:after="0" w:line="260" w:lineRule="exact"/>
              <w:rPr>
                <w:rFonts w:ascii="Arial" w:eastAsia="Times New Roman" w:hAnsi="Arial" w:cs="Arial"/>
                <w:sz w:val="20"/>
                <w:lang w:val="sl-SI" w:eastAsia="sl-SI"/>
              </w:rPr>
            </w:pPr>
            <w:r w:rsidRPr="00726C13">
              <w:rPr>
                <w:rFonts w:ascii="Arial" w:eastAsia="Times New Roman" w:hAnsi="Arial" w:cs="Arial"/>
                <w:sz w:val="20"/>
                <w:u w:val="single"/>
                <w:lang w:val="sl-SI" w:eastAsia="sl-SI"/>
              </w:rPr>
              <w:t>6) Izvedbeni ukrep 1e</w:t>
            </w:r>
            <w:r w:rsidRPr="00726C13">
              <w:rPr>
                <w:rFonts w:ascii="Arial" w:eastAsia="Times New Roman" w:hAnsi="Arial" w:cs="Arial"/>
                <w:sz w:val="20"/>
                <w:lang w:val="sl-SI" w:eastAsia="sl-SI"/>
              </w:rPr>
              <w:t>):</w:t>
            </w:r>
          </w:p>
          <w:p w14:paraId="7948C684" w14:textId="77777777" w:rsidR="00726C13" w:rsidRPr="00726C13" w:rsidRDefault="00726C13" w:rsidP="00726C13">
            <w:pPr>
              <w:autoSpaceDE w:val="0"/>
              <w:autoSpaceDN w:val="0"/>
              <w:adjustRightInd w:val="0"/>
              <w:spacing w:before="0" w:after="0" w:line="260" w:lineRule="exact"/>
              <w:rPr>
                <w:rFonts w:ascii="Arial" w:eastAsia="Times New Roman" w:hAnsi="Arial" w:cs="Arial"/>
                <w:sz w:val="20"/>
                <w:lang w:val="sl-SI" w:eastAsia="sl-SI"/>
              </w:rPr>
            </w:pPr>
          </w:p>
          <w:p w14:paraId="77F4A8E4" w14:textId="77777777" w:rsidR="00726C13" w:rsidRPr="00726C13" w:rsidRDefault="00726C13" w:rsidP="00726C13">
            <w:pPr>
              <w:autoSpaceDE w:val="0"/>
              <w:autoSpaceDN w:val="0"/>
              <w:adjustRightInd w:val="0"/>
              <w:spacing w:before="0" w:after="0" w:line="260" w:lineRule="exact"/>
              <w:rPr>
                <w:rFonts w:ascii="Arial" w:hAnsi="Arial" w:cs="Arial"/>
                <w:b/>
                <w:sz w:val="20"/>
                <w:lang w:val="sl-SI"/>
              </w:rPr>
            </w:pPr>
            <w:r w:rsidRPr="00726C13">
              <w:rPr>
                <w:rFonts w:ascii="Arial" w:hAnsi="Arial" w:cs="Arial"/>
                <w:b/>
                <w:sz w:val="20"/>
                <w:lang w:val="sl-SI"/>
              </w:rPr>
              <w:t xml:space="preserve">Tehnična oprema za opravljanje mejne kontrole </w:t>
            </w:r>
          </w:p>
          <w:p w14:paraId="00003C2D" w14:textId="77777777" w:rsidR="00726C13" w:rsidRPr="00726C13" w:rsidRDefault="00726C13" w:rsidP="00726C13">
            <w:pPr>
              <w:autoSpaceDE w:val="0"/>
              <w:autoSpaceDN w:val="0"/>
              <w:adjustRightInd w:val="0"/>
              <w:spacing w:before="0" w:after="0" w:line="260" w:lineRule="exact"/>
              <w:rPr>
                <w:rFonts w:ascii="Arial" w:hAnsi="Arial" w:cs="Arial"/>
                <w:b/>
                <w:sz w:val="20"/>
                <w:lang w:val="sl-SI"/>
              </w:rPr>
            </w:pPr>
          </w:p>
          <w:p w14:paraId="24113BE1" w14:textId="3A66C483" w:rsidR="00726C13" w:rsidRPr="00D630B5" w:rsidRDefault="00726C13" w:rsidP="00D630B5">
            <w:pPr>
              <w:autoSpaceDE w:val="0"/>
              <w:autoSpaceDN w:val="0"/>
              <w:adjustRightInd w:val="0"/>
              <w:spacing w:after="0" w:line="260" w:lineRule="exact"/>
              <w:rPr>
                <w:rFonts w:ascii="Arial" w:hAnsi="Arial" w:cs="Arial"/>
                <w:sz w:val="20"/>
                <w:lang w:val="sl-SI"/>
              </w:rPr>
            </w:pPr>
            <w:r w:rsidRPr="00D630B5">
              <w:rPr>
                <w:rFonts w:ascii="Arial" w:hAnsi="Arial" w:cs="Arial"/>
                <w:b/>
                <w:sz w:val="20"/>
                <w:lang w:val="sl-SI"/>
              </w:rPr>
              <w:t xml:space="preserve">IKT oprema za izvajanje tehničnih in operativnih ukrepov na meji, mejne kontrole in izravnalne ukrepe: </w:t>
            </w:r>
            <w:r w:rsidRPr="00D630B5">
              <w:rPr>
                <w:rFonts w:ascii="Arial" w:hAnsi="Arial" w:cs="Arial"/>
                <w:sz w:val="20"/>
                <w:lang w:val="sl-SI"/>
              </w:rPr>
              <w:t>Skladno z ZSM in Uredbo EES za združljivost obstoječih in novih velikih IS EU, mora SI Policija posodobiti, nadgraditi in zamenjati opremo in programsko opremo za izvajanje ukrepov na meji: računalniki, zasloni, kamere, biometrične knjižnice, OCR prepoznava, obrazna prepoznava, oprema za omogočanje fiksnega govornega povezovanja/klicev</w:t>
            </w:r>
            <w:r w:rsidRPr="00B62B05">
              <w:rPr>
                <w:rFonts w:ascii="Arial" w:hAnsi="Arial" w:cs="Arial"/>
                <w:sz w:val="20"/>
                <w:lang w:val="sl-SI"/>
              </w:rPr>
              <w:t>,</w:t>
            </w:r>
            <w:r w:rsidRPr="00B62B05" w:rsidDel="00A936DA">
              <w:rPr>
                <w:rFonts w:ascii="Arial" w:hAnsi="Arial" w:cs="Arial"/>
                <w:sz w:val="20"/>
                <w:lang w:val="sl-SI"/>
              </w:rPr>
              <w:t xml:space="preserve"> </w:t>
            </w:r>
            <w:r w:rsidRPr="00B62B05">
              <w:rPr>
                <w:rFonts w:ascii="Arial" w:hAnsi="Arial" w:cs="Arial"/>
                <w:sz w:val="20"/>
                <w:lang w:val="sl-SI"/>
              </w:rPr>
              <w:t xml:space="preserve">enote, omrežni sistemi in druge naprave - LAN stikala, usmerjevalniki, zaščitna in kriptografska </w:t>
            </w:r>
            <w:r w:rsidR="00AE07A5" w:rsidRPr="00B62B05">
              <w:rPr>
                <w:rFonts w:ascii="Arial" w:hAnsi="Arial" w:cs="Arial"/>
                <w:sz w:val="20"/>
                <w:lang w:val="sl-SI"/>
              </w:rPr>
              <w:t>oprema, IKT oprema za mobilno preverjanje in licence MDM za upravljanje z mobilnimi napravami za izvajanje mejne kontrole ter oprema za zajem podatkov (fotografija, prstni odtisi).</w:t>
            </w:r>
          </w:p>
          <w:p w14:paraId="4432DCB0" w14:textId="77777777" w:rsidR="00726C13" w:rsidRPr="00726C13" w:rsidRDefault="00726C13" w:rsidP="00726C13">
            <w:pPr>
              <w:autoSpaceDE w:val="0"/>
              <w:autoSpaceDN w:val="0"/>
              <w:adjustRightInd w:val="0"/>
              <w:spacing w:before="0" w:after="0" w:line="260" w:lineRule="exact"/>
              <w:rPr>
                <w:rFonts w:ascii="Arial" w:hAnsi="Arial" w:cs="Arial"/>
                <w:sz w:val="20"/>
                <w:lang w:val="sl-SI"/>
              </w:rPr>
            </w:pPr>
          </w:p>
          <w:p w14:paraId="046DE967" w14:textId="77777777" w:rsidR="00726C13" w:rsidRPr="00726C13" w:rsidRDefault="00726C13" w:rsidP="00726C13">
            <w:pPr>
              <w:spacing w:before="0" w:after="0" w:line="260" w:lineRule="exact"/>
              <w:rPr>
                <w:rFonts w:ascii="Arial" w:hAnsi="Arial" w:cs="Arial"/>
                <w:sz w:val="20"/>
                <w:lang w:val="sl-SI"/>
              </w:rPr>
            </w:pPr>
            <w:r w:rsidRPr="00726C13">
              <w:rPr>
                <w:rFonts w:ascii="Arial" w:hAnsi="Arial" w:cs="Arial"/>
                <w:b/>
                <w:sz w:val="20"/>
                <w:lang w:val="sl-SI"/>
              </w:rPr>
              <w:t xml:space="preserve">Eurosur: </w:t>
            </w:r>
            <w:r w:rsidRPr="00726C13">
              <w:rPr>
                <w:rFonts w:ascii="Arial" w:hAnsi="Arial" w:cs="Arial"/>
                <w:sz w:val="20"/>
                <w:lang w:val="sl-SI"/>
              </w:rPr>
              <w:t>Investicije v pomorsko opremo in celovit sistem EUROSUR za avtomatizirano izmenjavo podatkov in prilagoditev za obravnavo tajnih podatkov s stopnjo CONFIDENTIAL – kar je nujno za vzpostavitev sistema Eurosur do predvidoma 2025, skladno z Uredbo o evropski mejni in obalni straži EBCG. SI trenutno izvaja NCC samo na morski meji, za poročanje je odgovorna pomorska policija. Obstoječi informacijski tokovi, skladni z izmenjavo zaupnih informacij, še niso vzpostavljeni, SI še ni zaznala nobene nevarnosti.</w:t>
            </w:r>
          </w:p>
          <w:p w14:paraId="079FBED5" w14:textId="77777777" w:rsidR="00726C13" w:rsidRPr="00726C13" w:rsidRDefault="00726C13" w:rsidP="00726C13">
            <w:pPr>
              <w:spacing w:before="0" w:after="0" w:line="260" w:lineRule="exact"/>
              <w:rPr>
                <w:rFonts w:ascii="Arial" w:hAnsi="Arial" w:cs="Arial"/>
                <w:sz w:val="20"/>
                <w:lang w:val="sl-SI"/>
              </w:rPr>
            </w:pPr>
          </w:p>
          <w:p w14:paraId="16689D84" w14:textId="77777777" w:rsidR="00726C13" w:rsidRPr="008131C3" w:rsidRDefault="00726C13" w:rsidP="00726C13">
            <w:pPr>
              <w:spacing w:before="0" w:after="0" w:line="260" w:lineRule="exact"/>
              <w:rPr>
                <w:rFonts w:ascii="Arial" w:eastAsiaTheme="minorHAnsi" w:hAnsi="Arial" w:cs="Arial"/>
                <w:sz w:val="20"/>
                <w:lang w:val="sl-SI"/>
              </w:rPr>
            </w:pPr>
            <w:r w:rsidRPr="00726C13">
              <w:rPr>
                <w:rFonts w:ascii="Arial" w:eastAsiaTheme="minorHAnsi" w:hAnsi="Arial" w:cs="Arial"/>
                <w:b/>
                <w:sz w:val="20"/>
                <w:lang w:val="sl-SI"/>
              </w:rPr>
              <w:t xml:space="preserve">Uporaba nacionalnega SIS II sistema: </w:t>
            </w:r>
            <w:r w:rsidRPr="00726C13">
              <w:rPr>
                <w:rFonts w:ascii="Arial" w:eastAsiaTheme="minorHAnsi" w:hAnsi="Arial" w:cs="Arial"/>
                <w:sz w:val="20"/>
                <w:lang w:val="sl-SI"/>
              </w:rPr>
              <w:t xml:space="preserve">Za zagotovitev nemoteno delovanje SIS je potrebno financiranje najema licenc centralnega računalniškega sistema (centralni </w:t>
            </w:r>
            <w:r w:rsidRPr="008131C3">
              <w:rPr>
                <w:rFonts w:ascii="Arial" w:eastAsiaTheme="minorHAnsi" w:hAnsi="Arial" w:cs="Arial"/>
                <w:sz w:val="20"/>
                <w:lang w:val="sl-SI"/>
              </w:rPr>
              <w:t>računalnik, diskovni sistemi tračne knjižnice) po ključu delitve (cca 20%).</w:t>
            </w:r>
          </w:p>
          <w:p w14:paraId="466F83E8" w14:textId="77777777" w:rsidR="00726C13" w:rsidRPr="008131C3" w:rsidRDefault="00726C13" w:rsidP="00726C13">
            <w:pPr>
              <w:spacing w:before="0" w:after="0" w:line="260" w:lineRule="exact"/>
              <w:rPr>
                <w:rFonts w:ascii="Arial" w:hAnsi="Arial" w:cs="Arial"/>
                <w:sz w:val="20"/>
                <w:lang w:val="sl-SI"/>
              </w:rPr>
            </w:pPr>
          </w:p>
          <w:p w14:paraId="3F24228A" w14:textId="0BF52D2E" w:rsidR="00726C13" w:rsidRPr="00726C13" w:rsidRDefault="00726C13" w:rsidP="00726C13">
            <w:pPr>
              <w:spacing w:before="0" w:after="0" w:line="260" w:lineRule="exact"/>
              <w:rPr>
                <w:rFonts w:ascii="Arial" w:hAnsi="Arial" w:cs="Arial"/>
                <w:sz w:val="20"/>
                <w:lang w:val="sl-SI"/>
              </w:rPr>
            </w:pPr>
            <w:r w:rsidRPr="008131C3">
              <w:rPr>
                <w:rFonts w:ascii="Arial" w:hAnsi="Arial" w:cs="Arial"/>
                <w:b/>
                <w:sz w:val="20"/>
                <w:lang w:val="sl-SI"/>
              </w:rPr>
              <w:t>Razvoj in nacionalna implementacija EU projektov v sklopu interoperabilnosti</w:t>
            </w:r>
            <w:r w:rsidR="00246100" w:rsidRPr="008131C3">
              <w:rPr>
                <w:rFonts w:ascii="Arial" w:hAnsi="Arial" w:cs="Arial"/>
                <w:b/>
                <w:sz w:val="20"/>
                <w:lang w:val="sl-SI"/>
              </w:rPr>
              <w:t>:</w:t>
            </w:r>
            <w:r w:rsidR="00246100">
              <w:rPr>
                <w:rFonts w:ascii="Arial" w:hAnsi="Arial" w:cs="Arial"/>
                <w:b/>
                <w:sz w:val="20"/>
                <w:lang w:val="sl-SI"/>
              </w:rPr>
              <w:t xml:space="preserve"> </w:t>
            </w:r>
            <w:r w:rsidRPr="008131C3">
              <w:rPr>
                <w:rFonts w:ascii="Arial" w:hAnsi="Arial" w:cs="Arial"/>
                <w:sz w:val="20"/>
                <w:lang w:val="sl-SI"/>
              </w:rPr>
              <w:t>V sklopu interoperabilnosti bo potrebno vzpostaviti oz. prenoviti več komponent:</w:t>
            </w:r>
          </w:p>
          <w:p w14:paraId="684DD801" w14:textId="77777777" w:rsidR="00726C13" w:rsidRPr="00726C13" w:rsidRDefault="00726C13" w:rsidP="00726C13">
            <w:pPr>
              <w:spacing w:before="0" w:after="0" w:line="260" w:lineRule="exact"/>
              <w:rPr>
                <w:rFonts w:ascii="Arial" w:hAnsi="Arial" w:cs="Arial"/>
                <w:sz w:val="20"/>
                <w:lang w:val="sl-SI"/>
              </w:rPr>
            </w:pPr>
          </w:p>
          <w:p w14:paraId="0D649055" w14:textId="77777777" w:rsidR="00726C13" w:rsidRPr="00726C13" w:rsidRDefault="00726C13" w:rsidP="00650B5D">
            <w:pPr>
              <w:pStyle w:val="Odstavekseznama"/>
              <w:numPr>
                <w:ilvl w:val="0"/>
                <w:numId w:val="47"/>
              </w:numPr>
              <w:spacing w:after="0" w:line="260" w:lineRule="exact"/>
              <w:jc w:val="both"/>
              <w:rPr>
                <w:rFonts w:ascii="Arial" w:hAnsi="Arial" w:cs="Arial"/>
                <w:sz w:val="20"/>
                <w:lang w:val="sl-SI"/>
              </w:rPr>
            </w:pPr>
            <w:r w:rsidRPr="00726C13">
              <w:rPr>
                <w:rFonts w:ascii="Arial" w:hAnsi="Arial" w:cs="Arial"/>
                <w:sz w:val="20"/>
                <w:lang w:val="sl-SI"/>
              </w:rPr>
              <w:t xml:space="preserve">Celovit </w:t>
            </w:r>
            <w:r w:rsidRPr="00726C13">
              <w:rPr>
                <w:rFonts w:ascii="Arial" w:hAnsi="Arial" w:cs="Arial"/>
                <w:b/>
                <w:sz w:val="20"/>
                <w:lang w:val="sl-SI"/>
              </w:rPr>
              <w:t>IS za ilegalne migracije</w:t>
            </w:r>
            <w:r w:rsidRPr="00726C13">
              <w:rPr>
                <w:rFonts w:ascii="Arial" w:hAnsi="Arial" w:cs="Arial"/>
                <w:sz w:val="20"/>
                <w:lang w:val="sl-SI"/>
              </w:rPr>
              <w:t>, ki bo povezoval registracijo, zavrnitve, namestitve.</w:t>
            </w:r>
          </w:p>
          <w:p w14:paraId="6601CAEB" w14:textId="1B987EC5" w:rsidR="00726C13" w:rsidRPr="00726C13" w:rsidRDefault="00726C13" w:rsidP="00650B5D">
            <w:pPr>
              <w:pStyle w:val="Odstavekseznama"/>
              <w:numPr>
                <w:ilvl w:val="0"/>
                <w:numId w:val="47"/>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lang w:val="sl-SI"/>
              </w:rPr>
            </w:pPr>
            <w:r w:rsidRPr="00726C13">
              <w:rPr>
                <w:rFonts w:ascii="Arial" w:hAnsi="Arial" w:cs="Arial"/>
                <w:sz w:val="20"/>
                <w:lang w:val="sl-SI"/>
              </w:rPr>
              <w:t xml:space="preserve"> </w:t>
            </w:r>
            <w:r w:rsidRPr="00726C13">
              <w:rPr>
                <w:rFonts w:ascii="Arial" w:hAnsi="Arial" w:cs="Arial"/>
                <w:b/>
                <w:sz w:val="20"/>
                <w:lang w:val="sl-SI"/>
              </w:rPr>
              <w:t>Izdelan iskalni portal Policije</w:t>
            </w:r>
            <w:r w:rsidRPr="00726C13">
              <w:rPr>
                <w:rFonts w:ascii="Arial" w:hAnsi="Arial" w:cs="Arial"/>
                <w:sz w:val="20"/>
                <w:lang w:val="sl-SI"/>
              </w:rPr>
              <w:t xml:space="preserve">, ki bo omogočal dostop do centralnih EU IS in Interoperabilnostnih </w:t>
            </w:r>
            <w:r w:rsidRPr="00B62B05">
              <w:rPr>
                <w:rFonts w:ascii="Arial" w:hAnsi="Arial" w:cs="Arial"/>
                <w:sz w:val="20"/>
                <w:lang w:val="sl-SI"/>
              </w:rPr>
              <w:t>komponent</w:t>
            </w:r>
            <w:r w:rsidR="00246100" w:rsidRPr="00B62B05">
              <w:rPr>
                <w:rFonts w:ascii="Arial" w:hAnsi="Arial" w:cs="Arial"/>
                <w:sz w:val="20"/>
                <w:lang w:val="sl-SI"/>
              </w:rPr>
              <w:t xml:space="preserve"> </w:t>
            </w:r>
            <w:r w:rsidR="00246100" w:rsidRPr="00B62B05">
              <w:rPr>
                <w:rFonts w:ascii="Arial" w:hAnsi="Arial" w:cs="Arial"/>
                <w:b/>
                <w:sz w:val="20"/>
                <w:lang w:val="sl-SI"/>
              </w:rPr>
              <w:t>(fin. 90%)</w:t>
            </w:r>
            <w:r w:rsidRPr="00B62B05">
              <w:rPr>
                <w:rFonts w:ascii="Arial" w:hAnsi="Arial" w:cs="Arial"/>
                <w:sz w:val="20"/>
                <w:lang w:val="sl-SI"/>
              </w:rPr>
              <w:t xml:space="preserve">. </w:t>
            </w:r>
          </w:p>
          <w:p w14:paraId="6DD2827E" w14:textId="77777777" w:rsidR="00726C13" w:rsidRPr="00726C13" w:rsidRDefault="00726C13" w:rsidP="00650B5D">
            <w:pPr>
              <w:pStyle w:val="Odstavekseznama"/>
              <w:numPr>
                <w:ilvl w:val="0"/>
                <w:numId w:val="47"/>
              </w:numPr>
              <w:spacing w:after="0" w:line="260" w:lineRule="exact"/>
              <w:jc w:val="both"/>
              <w:rPr>
                <w:rFonts w:ascii="Arial" w:hAnsi="Arial" w:cs="Arial"/>
                <w:sz w:val="20"/>
                <w:lang w:val="sl-SI"/>
              </w:rPr>
            </w:pPr>
            <w:r w:rsidRPr="00726C13">
              <w:rPr>
                <w:rFonts w:ascii="Arial" w:hAnsi="Arial" w:cs="Arial"/>
                <w:sz w:val="20"/>
                <w:lang w:val="sl-SI"/>
              </w:rPr>
              <w:t xml:space="preserve">SI bo skladno z EES zakonodajo prilagodila svoj sistem za izmenjavo podatkov s centralnim </w:t>
            </w:r>
            <w:r w:rsidRPr="00726C13">
              <w:rPr>
                <w:rFonts w:ascii="Arial" w:hAnsi="Arial" w:cs="Arial"/>
                <w:b/>
                <w:sz w:val="20"/>
                <w:lang w:val="sl-SI"/>
              </w:rPr>
              <w:t xml:space="preserve">EES </w:t>
            </w:r>
            <w:r w:rsidRPr="00726C13">
              <w:rPr>
                <w:rFonts w:ascii="Arial" w:hAnsi="Arial" w:cs="Arial"/>
                <w:sz w:val="20"/>
                <w:lang w:val="sl-SI"/>
              </w:rPr>
              <w:t xml:space="preserve">sistemom. </w:t>
            </w:r>
          </w:p>
          <w:p w14:paraId="3FE515E8" w14:textId="77777777" w:rsidR="00726C13" w:rsidRPr="00726C13" w:rsidRDefault="00726C13" w:rsidP="00650B5D">
            <w:pPr>
              <w:pStyle w:val="Odstavekseznama"/>
              <w:numPr>
                <w:ilvl w:val="0"/>
                <w:numId w:val="47"/>
              </w:numPr>
              <w:spacing w:after="0" w:line="260" w:lineRule="exact"/>
              <w:jc w:val="both"/>
              <w:rPr>
                <w:rFonts w:ascii="Arial" w:hAnsi="Arial" w:cs="Arial"/>
                <w:sz w:val="20"/>
                <w:lang w:val="sl-SI"/>
              </w:rPr>
            </w:pPr>
            <w:r w:rsidRPr="00726C13">
              <w:rPr>
                <w:rFonts w:ascii="Arial" w:hAnsi="Arial" w:cs="Arial"/>
                <w:sz w:val="20"/>
                <w:lang w:val="sl-SI"/>
              </w:rPr>
              <w:t xml:space="preserve">Po sprejeti </w:t>
            </w:r>
            <w:r w:rsidRPr="00726C13">
              <w:rPr>
                <w:rFonts w:ascii="Arial" w:hAnsi="Arial" w:cs="Arial"/>
                <w:b/>
                <w:sz w:val="20"/>
                <w:lang w:val="sl-SI"/>
              </w:rPr>
              <w:t>SIS-Recast</w:t>
            </w:r>
            <w:r w:rsidRPr="00726C13">
              <w:rPr>
                <w:rFonts w:ascii="Arial" w:hAnsi="Arial" w:cs="Arial"/>
                <w:sz w:val="20"/>
                <w:lang w:val="sl-SI"/>
              </w:rPr>
              <w:t xml:space="preserve"> zakonodaji bo prilagojen sistem za izmenjavo podatkov s centralnim SIS II sistemom. </w:t>
            </w:r>
          </w:p>
          <w:p w14:paraId="5286421E" w14:textId="77777777" w:rsidR="00726C13" w:rsidRPr="00726C13" w:rsidRDefault="00726C13" w:rsidP="00650B5D">
            <w:pPr>
              <w:pStyle w:val="Odstavekseznama"/>
              <w:numPr>
                <w:ilvl w:val="0"/>
                <w:numId w:val="47"/>
              </w:numPr>
              <w:spacing w:after="0" w:line="260" w:lineRule="exact"/>
              <w:jc w:val="both"/>
              <w:rPr>
                <w:rFonts w:ascii="Arial" w:hAnsi="Arial" w:cs="Arial"/>
                <w:sz w:val="20"/>
                <w:lang w:val="sl-SI"/>
              </w:rPr>
            </w:pPr>
            <w:r w:rsidRPr="00726C13">
              <w:rPr>
                <w:rFonts w:ascii="Arial" w:hAnsi="Arial" w:cs="Arial"/>
                <w:sz w:val="20"/>
                <w:lang w:val="sl-SI"/>
              </w:rPr>
              <w:t xml:space="preserve">V tem sklopu je predvideno tudi vzdrževanje in nadgradnja rešitve </w:t>
            </w:r>
            <w:r w:rsidRPr="00726C13">
              <w:rPr>
                <w:rFonts w:ascii="Arial" w:hAnsi="Arial" w:cs="Arial"/>
                <w:b/>
                <w:sz w:val="20"/>
                <w:lang w:val="sl-SI"/>
              </w:rPr>
              <w:t>API/PNR</w:t>
            </w:r>
            <w:r w:rsidRPr="00726C13">
              <w:rPr>
                <w:rFonts w:ascii="Arial" w:hAnsi="Arial" w:cs="Arial"/>
                <w:sz w:val="20"/>
                <w:lang w:val="sl-SI"/>
              </w:rPr>
              <w:t xml:space="preserve">. </w:t>
            </w:r>
          </w:p>
          <w:p w14:paraId="03A354C4" w14:textId="77777777" w:rsidR="00726C13" w:rsidRPr="00726C13" w:rsidRDefault="00726C13" w:rsidP="00650B5D">
            <w:pPr>
              <w:pStyle w:val="Odstavekseznama"/>
              <w:numPr>
                <w:ilvl w:val="0"/>
                <w:numId w:val="47"/>
              </w:numPr>
              <w:spacing w:after="0" w:line="260" w:lineRule="exact"/>
              <w:jc w:val="both"/>
              <w:rPr>
                <w:rFonts w:ascii="Arial" w:hAnsi="Arial" w:cs="Arial"/>
                <w:sz w:val="20"/>
                <w:lang w:val="sl-SI"/>
              </w:rPr>
            </w:pPr>
            <w:r w:rsidRPr="00726C13">
              <w:rPr>
                <w:rFonts w:ascii="Arial" w:hAnsi="Arial" w:cs="Arial"/>
                <w:sz w:val="20"/>
                <w:lang w:val="sl-SI"/>
              </w:rPr>
              <w:t xml:space="preserve">S ciljem varne obdelave tajnih podatkov bo SI prenovila IS za </w:t>
            </w:r>
            <w:r w:rsidRPr="00726C13">
              <w:rPr>
                <w:rFonts w:ascii="Arial" w:hAnsi="Arial" w:cs="Arial"/>
                <w:b/>
                <w:sz w:val="20"/>
                <w:lang w:val="sl-SI"/>
              </w:rPr>
              <w:t>elektronsko obdelavo tajnih podatkov</w:t>
            </w:r>
            <w:r w:rsidRPr="00726C13">
              <w:rPr>
                <w:rFonts w:ascii="Arial" w:hAnsi="Arial" w:cs="Arial"/>
                <w:sz w:val="20"/>
                <w:lang w:val="sl-SI"/>
              </w:rPr>
              <w:t>.</w:t>
            </w:r>
          </w:p>
          <w:p w14:paraId="2BF78AD7" w14:textId="77777777" w:rsidR="00726C13" w:rsidRPr="00416E10" w:rsidRDefault="00726C13" w:rsidP="00726C13">
            <w:pPr>
              <w:spacing w:before="0" w:after="0" w:line="260" w:lineRule="exact"/>
              <w:rPr>
                <w:rFonts w:ascii="Arial" w:hAnsi="Arial" w:cs="Arial"/>
                <w:sz w:val="20"/>
                <w:lang w:val="sl-SI"/>
              </w:rPr>
            </w:pPr>
          </w:p>
          <w:p w14:paraId="660558D0" w14:textId="77777777" w:rsidR="00416E10" w:rsidRPr="00416E10" w:rsidRDefault="00416E10" w:rsidP="00416E10">
            <w:pPr>
              <w:autoSpaceDE w:val="0"/>
              <w:autoSpaceDN w:val="0"/>
              <w:adjustRightInd w:val="0"/>
              <w:spacing w:before="0" w:after="0"/>
              <w:rPr>
                <w:rFonts w:ascii="Arial" w:eastAsiaTheme="minorHAnsi" w:hAnsi="Arial" w:cs="Arial"/>
                <w:b/>
                <w:bCs/>
                <w:sz w:val="20"/>
                <w:lang w:val="sl-SI"/>
              </w:rPr>
            </w:pPr>
            <w:r w:rsidRPr="00416E10">
              <w:rPr>
                <w:rFonts w:ascii="Arial" w:eastAsiaTheme="minorHAnsi" w:hAnsi="Arial" w:cs="Arial"/>
                <w:b/>
                <w:bCs/>
                <w:sz w:val="20"/>
                <w:lang w:val="sl-SI"/>
              </w:rPr>
              <w:t xml:space="preserve">ETIAS: </w:t>
            </w:r>
          </w:p>
          <w:p w14:paraId="762D0CD5" w14:textId="77777777" w:rsidR="00416E10" w:rsidRPr="00416E10" w:rsidRDefault="00416E10" w:rsidP="00416E10">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Arial" w:eastAsiaTheme="minorHAnsi" w:hAnsi="Arial" w:cs="Arial"/>
                <w:b/>
                <w:bCs/>
                <w:sz w:val="20"/>
                <w:lang w:val="sl-SI"/>
              </w:rPr>
            </w:pPr>
          </w:p>
          <w:p w14:paraId="39524F73" w14:textId="77777777" w:rsidR="00416E10" w:rsidRPr="00416E10" w:rsidRDefault="00416E10" w:rsidP="00416E10">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Arial" w:eastAsiaTheme="minorHAnsi" w:hAnsi="Arial" w:cs="Arial"/>
                <w:sz w:val="20"/>
                <w:lang w:val="sl-SI"/>
              </w:rPr>
            </w:pPr>
            <w:r w:rsidRPr="008131C3">
              <w:rPr>
                <w:rFonts w:ascii="Arial" w:eastAsiaTheme="minorHAnsi" w:hAnsi="Arial" w:cs="Arial"/>
                <w:sz w:val="20"/>
                <w:lang w:val="sl-SI"/>
              </w:rPr>
              <w:t xml:space="preserve">Po ETIAS zakonodaji bo prilagojen sistem za izmenjavo podatkov s centralnim </w:t>
            </w:r>
            <w:r w:rsidRPr="008131C3">
              <w:rPr>
                <w:rFonts w:ascii="Arial" w:eastAsiaTheme="minorHAnsi" w:hAnsi="Arial" w:cs="Arial"/>
                <w:b/>
                <w:bCs/>
                <w:sz w:val="20"/>
                <w:lang w:val="sl-SI"/>
              </w:rPr>
              <w:t xml:space="preserve">ETIAS sistemom </w:t>
            </w:r>
            <w:r w:rsidRPr="008131C3">
              <w:rPr>
                <w:rFonts w:ascii="Arial" w:eastAsiaTheme="minorHAnsi" w:hAnsi="Arial" w:cs="Arial"/>
                <w:sz w:val="20"/>
                <w:lang w:val="sl-SI"/>
              </w:rPr>
              <w:t>(100 % - 85 (3) člen Uredbe 2018/1240).</w:t>
            </w:r>
          </w:p>
          <w:p w14:paraId="25BEC339" w14:textId="77777777" w:rsidR="00416E10" w:rsidRPr="00416E10" w:rsidRDefault="00416E10" w:rsidP="00416E10">
            <w:pPr>
              <w:autoSpaceDE w:val="0"/>
              <w:autoSpaceDN w:val="0"/>
              <w:adjustRightInd w:val="0"/>
              <w:spacing w:before="0" w:after="0"/>
              <w:rPr>
                <w:rFonts w:ascii="Arial" w:eastAsiaTheme="minorHAnsi" w:hAnsi="Arial" w:cs="Arial"/>
                <w:sz w:val="20"/>
                <w:lang w:val="sl-SI"/>
              </w:rPr>
            </w:pPr>
          </w:p>
          <w:p w14:paraId="22543062" w14:textId="77777777" w:rsidR="00416E10" w:rsidRPr="00416E10" w:rsidRDefault="00416E10" w:rsidP="00416E10">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Arial" w:eastAsiaTheme="minorHAnsi" w:hAnsi="Arial" w:cs="Arial"/>
                <w:sz w:val="20"/>
                <w:lang w:val="sl-SI"/>
              </w:rPr>
            </w:pPr>
            <w:r w:rsidRPr="00416E10">
              <w:rPr>
                <w:rFonts w:ascii="Arial" w:eastAsiaTheme="minorHAnsi" w:hAnsi="Arial" w:cs="Arial"/>
                <w:sz w:val="20"/>
                <w:lang w:val="sl-SI"/>
              </w:rPr>
              <w:lastRenderedPageBreak/>
              <w:t>Izdelana bo aplikacija za dostop Policije do EES in ETIAS ter aplikacija za ETIAS listo nadzorovanih oseb (ETIAS WL) (75 % - 85 (1) člen Uredbe 2018/1240).</w:t>
            </w:r>
          </w:p>
          <w:p w14:paraId="1B0866B5" w14:textId="77777777" w:rsidR="00726C13" w:rsidRPr="00726C13" w:rsidRDefault="00726C13" w:rsidP="00726C13">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line="260" w:lineRule="exact"/>
              <w:rPr>
                <w:rFonts w:ascii="Arial" w:eastAsiaTheme="minorHAnsi" w:hAnsi="Arial" w:cs="Arial"/>
                <w:b/>
                <w:sz w:val="20"/>
                <w:lang w:val="sl-SI"/>
              </w:rPr>
            </w:pPr>
          </w:p>
          <w:p w14:paraId="2C58EBB9" w14:textId="77777777" w:rsidR="00726C13" w:rsidRPr="008131C3" w:rsidRDefault="00726C13" w:rsidP="00726C13">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line="260" w:lineRule="exact"/>
              <w:rPr>
                <w:rFonts w:ascii="Arial" w:hAnsi="Arial" w:cs="Arial"/>
                <w:sz w:val="20"/>
                <w:lang w:val="sl-SI"/>
              </w:rPr>
            </w:pPr>
            <w:r w:rsidRPr="00726C13">
              <w:rPr>
                <w:rFonts w:ascii="Arial" w:hAnsi="Arial" w:cs="Arial"/>
                <w:b/>
                <w:sz w:val="20"/>
                <w:lang w:val="sl-SI"/>
              </w:rPr>
              <w:t xml:space="preserve">Izboljšanje analitskih zmogljivosti za naprednejša ocenjevanja tveganj v smeri "hot spot" analiz in odkrivanja zapletenih povezav v podatkih: </w:t>
            </w:r>
            <w:r w:rsidRPr="00726C13">
              <w:rPr>
                <w:rFonts w:ascii="Arial" w:hAnsi="Arial" w:cs="Arial"/>
                <w:sz w:val="20"/>
                <w:lang w:val="sl-SI"/>
              </w:rPr>
              <w:t>Za</w:t>
            </w:r>
            <w:r w:rsidRPr="00726C13">
              <w:rPr>
                <w:rFonts w:ascii="Arial" w:hAnsi="Arial" w:cs="Arial"/>
                <w:b/>
                <w:sz w:val="20"/>
                <w:lang w:val="sl-SI"/>
              </w:rPr>
              <w:t xml:space="preserve"> </w:t>
            </w:r>
            <w:r w:rsidRPr="00726C13">
              <w:rPr>
                <w:rFonts w:ascii="Arial" w:hAnsi="Arial" w:cs="Arial"/>
                <w:sz w:val="20"/>
                <w:lang w:val="sl-SI"/>
              </w:rPr>
              <w:t xml:space="preserve">učinkovitejše pridobivanje in analizo podatkov za ocenjevanje situacij, izvajanje ukrepov in proaktivno delovanje je predvidena vzpostavitev analitike in GIS za mejo, dodatne licence za GIS in Power BI, avtomatska izmenjava podatkov z zunanjimi organizacijami, geografske podlage ter vzdrževanje </w:t>
            </w:r>
            <w:r w:rsidRPr="008131C3">
              <w:rPr>
                <w:rFonts w:ascii="Arial" w:hAnsi="Arial" w:cs="Arial"/>
                <w:sz w:val="20"/>
                <w:lang w:val="sl-SI"/>
              </w:rPr>
              <w:t>mobilne rešitve za vnos podatkov na terenu.</w:t>
            </w:r>
          </w:p>
          <w:p w14:paraId="6A57D3FF" w14:textId="77777777" w:rsidR="00726C13" w:rsidRPr="008131C3" w:rsidRDefault="00726C13" w:rsidP="00726C13">
            <w:pPr>
              <w:spacing w:before="0" w:after="0" w:line="260" w:lineRule="exact"/>
              <w:rPr>
                <w:rFonts w:ascii="Arial" w:hAnsi="Arial" w:cs="Arial"/>
                <w:sz w:val="20"/>
                <w:lang w:val="sl-SI"/>
              </w:rPr>
            </w:pPr>
          </w:p>
          <w:p w14:paraId="466CDBE4" w14:textId="0177BE8D" w:rsidR="00726C13" w:rsidRPr="00726C13" w:rsidRDefault="00726C13" w:rsidP="00726C13">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line="260" w:lineRule="exact"/>
              <w:rPr>
                <w:rFonts w:ascii="Arial" w:hAnsi="Arial" w:cs="Arial"/>
                <w:sz w:val="20"/>
                <w:lang w:val="sl-SI"/>
              </w:rPr>
            </w:pPr>
            <w:r w:rsidRPr="008131C3">
              <w:rPr>
                <w:rFonts w:ascii="Arial" w:hAnsi="Arial" w:cs="Arial"/>
                <w:b/>
                <w:sz w:val="20"/>
                <w:lang w:val="sl-SI"/>
              </w:rPr>
              <w:t xml:space="preserve">Posodobitev aplikacij za izmenjavo podatkov: </w:t>
            </w:r>
            <w:r w:rsidRPr="008131C3">
              <w:rPr>
                <w:rFonts w:ascii="Arial" w:hAnsi="Arial" w:cs="Arial"/>
                <w:sz w:val="20"/>
                <w:lang w:val="sl-SI"/>
              </w:rPr>
              <w:t>poštne aplikacije za EUROPOL, INTERPOL in SIRENE so zastarele, zato bodo razvite nove</w:t>
            </w:r>
            <w:r w:rsidR="00DD583F" w:rsidRPr="008131C3">
              <w:rPr>
                <w:rFonts w:ascii="Arial" w:hAnsi="Arial" w:cs="Arial"/>
                <w:sz w:val="20"/>
                <w:lang w:val="sl-SI"/>
              </w:rPr>
              <w:t>.</w:t>
            </w:r>
          </w:p>
          <w:p w14:paraId="593C9623" w14:textId="77777777" w:rsidR="00726C13" w:rsidRPr="00726C13" w:rsidRDefault="00726C13" w:rsidP="00726C13">
            <w:pPr>
              <w:spacing w:before="0" w:after="0" w:line="260" w:lineRule="exact"/>
              <w:rPr>
                <w:rFonts w:ascii="Arial" w:hAnsi="Arial" w:cs="Arial"/>
                <w:sz w:val="20"/>
                <w:lang w:val="sl-SI"/>
              </w:rPr>
            </w:pPr>
          </w:p>
          <w:p w14:paraId="0458B487" w14:textId="77777777" w:rsidR="00726C13" w:rsidRPr="00726C13" w:rsidRDefault="00726C13" w:rsidP="00726C13">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line="260" w:lineRule="exact"/>
              <w:rPr>
                <w:rFonts w:ascii="Arial" w:hAnsi="Arial" w:cs="Arial"/>
                <w:sz w:val="20"/>
                <w:lang w:val="sl-SI"/>
              </w:rPr>
            </w:pPr>
            <w:r w:rsidRPr="00726C13">
              <w:rPr>
                <w:rFonts w:ascii="Arial" w:hAnsi="Arial" w:cs="Arial"/>
                <w:b/>
                <w:sz w:val="20"/>
                <w:lang w:val="sl-SI"/>
              </w:rPr>
              <w:t xml:space="preserve">PKI infrastruktura - pasivna avtentikacija, terminalska avtentikacija </w:t>
            </w:r>
            <w:r w:rsidRPr="00726C13">
              <w:rPr>
                <w:rFonts w:ascii="Arial" w:hAnsi="Arial" w:cs="Arial"/>
                <w:sz w:val="20"/>
                <w:lang w:val="sl-SI"/>
              </w:rPr>
              <w:t>je potrebna za izvajanje popolne mejne kontrole vključno s pasivno in terminalsko avtentikacijo ter možnostjo dostopov do prstnih odtisov na e-potovalnih listinah.</w:t>
            </w:r>
          </w:p>
          <w:p w14:paraId="5A126387" w14:textId="416AD686" w:rsidR="00726C13" w:rsidRDefault="00726C13" w:rsidP="00726C13">
            <w:pPr>
              <w:spacing w:before="0" w:after="0" w:line="260" w:lineRule="exact"/>
              <w:rPr>
                <w:rFonts w:ascii="Arial" w:hAnsi="Arial" w:cs="Arial"/>
                <w:sz w:val="20"/>
                <w:lang w:val="sl-SI"/>
              </w:rPr>
            </w:pPr>
          </w:p>
          <w:p w14:paraId="3AB4AF97" w14:textId="77777777" w:rsidR="00DF5A6C" w:rsidRPr="00726C13" w:rsidRDefault="00DF5A6C" w:rsidP="00726C13">
            <w:pPr>
              <w:spacing w:before="0" w:after="0" w:line="260" w:lineRule="exact"/>
              <w:rPr>
                <w:rFonts w:ascii="Arial" w:hAnsi="Arial" w:cs="Arial"/>
                <w:sz w:val="20"/>
                <w:lang w:val="sl-SI"/>
              </w:rPr>
            </w:pPr>
          </w:p>
          <w:p w14:paraId="0E810CA2" w14:textId="77777777" w:rsidR="00726C13" w:rsidRPr="00726C13" w:rsidRDefault="00726C13" w:rsidP="00726C13">
            <w:pPr>
              <w:spacing w:before="0" w:after="0" w:line="260" w:lineRule="exact"/>
              <w:rPr>
                <w:rFonts w:ascii="Arial" w:hAnsi="Arial" w:cs="Arial"/>
                <w:sz w:val="20"/>
                <w:lang w:val="sl-SI"/>
              </w:rPr>
            </w:pPr>
            <w:r w:rsidRPr="00726C13">
              <w:rPr>
                <w:rFonts w:ascii="Arial" w:hAnsi="Arial" w:cs="Arial"/>
                <w:sz w:val="20"/>
                <w:lang w:val="sl-SI"/>
              </w:rPr>
              <w:t xml:space="preserve">7) </w:t>
            </w:r>
            <w:r w:rsidRPr="00726C13">
              <w:rPr>
                <w:rFonts w:ascii="Arial" w:hAnsi="Arial" w:cs="Arial"/>
                <w:sz w:val="20"/>
                <w:u w:val="single"/>
                <w:lang w:val="sl-SI"/>
              </w:rPr>
              <w:t>Operativna podpora</w:t>
            </w:r>
            <w:r w:rsidRPr="00726C13">
              <w:rPr>
                <w:rFonts w:ascii="Arial" w:hAnsi="Arial" w:cs="Arial"/>
                <w:sz w:val="20"/>
                <w:lang w:val="sl-SI"/>
              </w:rPr>
              <w:t>:</w:t>
            </w:r>
          </w:p>
          <w:p w14:paraId="07CE6D7C" w14:textId="77777777" w:rsidR="00726C13" w:rsidRPr="00726C13" w:rsidRDefault="00726C13" w:rsidP="00726C13">
            <w:pPr>
              <w:spacing w:before="0" w:after="0" w:line="260" w:lineRule="exact"/>
              <w:rPr>
                <w:rFonts w:ascii="Arial" w:hAnsi="Arial" w:cs="Arial"/>
                <w:sz w:val="20"/>
                <w:lang w:val="sl-SI"/>
              </w:rPr>
            </w:pPr>
          </w:p>
          <w:p w14:paraId="154ADE3B" w14:textId="77777777" w:rsidR="00726C13" w:rsidRPr="00726C13" w:rsidRDefault="00726C13" w:rsidP="00726C13">
            <w:pPr>
              <w:spacing w:before="0" w:after="0" w:line="260" w:lineRule="exact"/>
              <w:rPr>
                <w:rFonts w:ascii="Arial" w:hAnsi="Arial" w:cs="Arial"/>
                <w:b/>
                <w:sz w:val="20"/>
                <w:lang w:val="sl-SI"/>
              </w:rPr>
            </w:pPr>
            <w:r w:rsidRPr="00726C13">
              <w:rPr>
                <w:rFonts w:ascii="Arial" w:hAnsi="Arial" w:cs="Arial"/>
                <w:b/>
                <w:sz w:val="20"/>
                <w:lang w:val="sl-SI"/>
              </w:rPr>
              <w:t>Vzdrževanje MP in PPIU</w:t>
            </w:r>
          </w:p>
          <w:p w14:paraId="743C290A" w14:textId="77777777" w:rsidR="00726C13" w:rsidRPr="00726C13" w:rsidRDefault="00726C13" w:rsidP="00726C13">
            <w:pPr>
              <w:spacing w:before="0" w:after="0" w:line="260" w:lineRule="exact"/>
              <w:ind w:left="360"/>
              <w:rPr>
                <w:rFonts w:ascii="Arial" w:hAnsi="Arial" w:cs="Arial"/>
                <w:sz w:val="20"/>
                <w:lang w:val="sl-SI"/>
              </w:rPr>
            </w:pPr>
          </w:p>
          <w:p w14:paraId="42FF59E5" w14:textId="720F31C8" w:rsidR="00726C13" w:rsidRPr="00726C13" w:rsidRDefault="00726C13" w:rsidP="00650B5D">
            <w:pPr>
              <w:spacing w:before="0" w:after="0" w:line="260" w:lineRule="exact"/>
              <w:rPr>
                <w:rFonts w:ascii="Arial" w:hAnsi="Arial" w:cs="Arial"/>
                <w:sz w:val="20"/>
                <w:lang w:val="sl-SI"/>
              </w:rPr>
            </w:pPr>
            <w:r w:rsidRPr="00726C13">
              <w:rPr>
                <w:rFonts w:ascii="Arial" w:hAnsi="Arial" w:cs="Arial"/>
                <w:sz w:val="20"/>
                <w:lang w:val="sl-SI"/>
              </w:rPr>
              <w:t xml:space="preserve">V vzdrževanje so vključeni MP na zunanji sch. meji s HR, PPIU in 2 specializirani enoti za nadzor državne meje. Investicijsko vzdrževanje in obnova objektov bo izboljšalo pogoje za delo policije in specializiranih enot za nadzor državne meje. Ohranjena bo funkcionalnost in izboljšana energetska učinkovitost: odprava okvar in napak zaradi dolgotrajne rabe, dotrajanosti naprav in neodkritih gradbeno-izvedbenih napak. Sanacije bodo obsegale tudi strehe, nadstrešnice, fasade, vozne in zelene površine, okolico objektov, osvetlitev, posedanje terena, vkopne in pilotne stene in drugo redno vzdrževanje. </w:t>
            </w:r>
          </w:p>
          <w:p w14:paraId="59288A5F" w14:textId="77777777" w:rsidR="00726C13" w:rsidRPr="00726C13" w:rsidRDefault="00726C13" w:rsidP="00650B5D">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line="260" w:lineRule="exact"/>
              <w:rPr>
                <w:rFonts w:ascii="Arial" w:eastAsiaTheme="minorHAnsi" w:hAnsi="Arial" w:cs="Arial"/>
                <w:b/>
                <w:sz w:val="20"/>
                <w:highlight w:val="green"/>
                <w:lang w:val="sl-SI"/>
              </w:rPr>
            </w:pPr>
          </w:p>
          <w:p w14:paraId="035132BC" w14:textId="77777777" w:rsidR="00726C13" w:rsidRPr="00726C13" w:rsidRDefault="00726C13" w:rsidP="00650B5D">
            <w:pPr>
              <w:spacing w:before="0" w:after="0" w:line="260" w:lineRule="exact"/>
              <w:rPr>
                <w:rFonts w:ascii="Arial" w:hAnsi="Arial" w:cs="Arial"/>
                <w:sz w:val="20"/>
                <w:lang w:val="sl-SI"/>
              </w:rPr>
            </w:pPr>
          </w:p>
          <w:p w14:paraId="5D141011" w14:textId="77777777" w:rsidR="00726C13" w:rsidRPr="008131C3" w:rsidRDefault="00726C13" w:rsidP="00650B5D">
            <w:pPr>
              <w:spacing w:before="0" w:after="0" w:line="260" w:lineRule="exact"/>
              <w:rPr>
                <w:rFonts w:ascii="Arial" w:hAnsi="Arial" w:cs="Arial"/>
                <w:b/>
                <w:sz w:val="20"/>
                <w:lang w:val="sl-SI"/>
              </w:rPr>
            </w:pPr>
            <w:r w:rsidRPr="008131C3">
              <w:rPr>
                <w:rFonts w:ascii="Arial" w:hAnsi="Arial" w:cs="Arial"/>
                <w:b/>
                <w:sz w:val="20"/>
                <w:lang w:val="sl-SI"/>
              </w:rPr>
              <w:t>Vzdrževanje posebne namenske tehnične opreme videonadzorne in IKT opreme</w:t>
            </w:r>
          </w:p>
          <w:p w14:paraId="65B937BD" w14:textId="77777777" w:rsidR="00726C13" w:rsidRPr="008131C3" w:rsidRDefault="00726C13" w:rsidP="00650B5D">
            <w:pPr>
              <w:spacing w:before="0" w:after="0" w:line="260" w:lineRule="exact"/>
              <w:rPr>
                <w:rFonts w:ascii="Arial" w:eastAsia="Times New Roman" w:hAnsi="Arial" w:cs="Arial"/>
                <w:sz w:val="20"/>
                <w:lang w:val="sl-SI"/>
              </w:rPr>
            </w:pPr>
          </w:p>
          <w:p w14:paraId="0D9C3D28" w14:textId="77777777" w:rsidR="00726C13" w:rsidRPr="008131C3" w:rsidRDefault="00726C13" w:rsidP="00650B5D">
            <w:pPr>
              <w:spacing w:before="0" w:after="0" w:line="260" w:lineRule="exact"/>
              <w:rPr>
                <w:rFonts w:ascii="Arial" w:eastAsiaTheme="minorHAnsi" w:hAnsi="Arial" w:cs="Arial"/>
                <w:sz w:val="20"/>
                <w:lang w:val="sl-SI"/>
              </w:rPr>
            </w:pPr>
            <w:r w:rsidRPr="008131C3">
              <w:rPr>
                <w:rFonts w:ascii="Arial" w:eastAsia="Times New Roman" w:hAnsi="Arial" w:cs="Arial"/>
                <w:sz w:val="20"/>
                <w:lang w:val="sl-SI"/>
              </w:rPr>
              <w:t xml:space="preserve">Pri nadzoru meje se uporablja širok nabor tehnične opreme, ki jo je potrebno vzdrževati za </w:t>
            </w:r>
            <w:r w:rsidRPr="008131C3">
              <w:rPr>
                <w:rFonts w:ascii="Arial" w:eastAsiaTheme="minorHAnsi" w:hAnsi="Arial" w:cs="Arial"/>
                <w:sz w:val="20"/>
                <w:lang w:val="sl-SI"/>
              </w:rPr>
              <w:t>zagotovitev popolnega in neprekinjenega delovanja:</w:t>
            </w:r>
          </w:p>
          <w:p w14:paraId="3DE2E5CC" w14:textId="77777777" w:rsidR="00726C13" w:rsidRPr="008131C3" w:rsidRDefault="00726C13" w:rsidP="00650B5D">
            <w:pPr>
              <w:spacing w:before="0" w:after="0" w:line="260" w:lineRule="exact"/>
              <w:rPr>
                <w:rFonts w:ascii="Arial" w:eastAsia="Times New Roman" w:hAnsi="Arial" w:cs="Arial"/>
                <w:sz w:val="20"/>
                <w:lang w:val="sl-SI"/>
              </w:rPr>
            </w:pPr>
          </w:p>
          <w:p w14:paraId="44969AC7" w14:textId="33DFF34E" w:rsidR="00726C13" w:rsidRPr="008131C3" w:rsidRDefault="00FE2464" w:rsidP="00650B5D">
            <w:pPr>
              <w:pStyle w:val="Odstavekseznama"/>
              <w:numPr>
                <w:ilvl w:val="0"/>
                <w:numId w:val="47"/>
              </w:numPr>
              <w:spacing w:after="0" w:line="260" w:lineRule="exact"/>
              <w:jc w:val="both"/>
              <w:rPr>
                <w:rFonts w:ascii="Arial" w:hAnsi="Arial" w:cs="Arial"/>
                <w:sz w:val="20"/>
                <w:lang w:val="sl-SI"/>
              </w:rPr>
            </w:pPr>
            <w:r w:rsidRPr="008131C3">
              <w:rPr>
                <w:rFonts w:ascii="Arial" w:eastAsia="Times New Roman" w:hAnsi="Arial" w:cs="Arial"/>
                <w:sz w:val="20"/>
                <w:lang w:val="sl-SI"/>
              </w:rPr>
              <w:t>B</w:t>
            </w:r>
            <w:r w:rsidR="00726C13" w:rsidRPr="008131C3">
              <w:rPr>
                <w:rFonts w:ascii="Arial" w:eastAsia="Times New Roman" w:hAnsi="Arial" w:cs="Arial"/>
                <w:sz w:val="20"/>
                <w:lang w:val="sl-SI"/>
              </w:rPr>
              <w:t xml:space="preserve">rezpilotni letalniki, specialna oprema v vozilih za tehnično podporo enotam, pomorski radarski sistem in termovizijski sistemi. </w:t>
            </w:r>
          </w:p>
          <w:p w14:paraId="60BC8BB3" w14:textId="77777777" w:rsidR="00726C13" w:rsidRPr="00726C13" w:rsidRDefault="00726C13" w:rsidP="00650B5D">
            <w:pPr>
              <w:pStyle w:val="Odstavekseznama"/>
              <w:numPr>
                <w:ilvl w:val="0"/>
                <w:numId w:val="47"/>
              </w:numPr>
              <w:spacing w:after="0" w:line="260" w:lineRule="exact"/>
              <w:jc w:val="both"/>
              <w:rPr>
                <w:rFonts w:ascii="Arial" w:hAnsi="Arial" w:cs="Arial"/>
                <w:sz w:val="20"/>
                <w:lang w:val="sl-SI"/>
              </w:rPr>
            </w:pPr>
            <w:r w:rsidRPr="00726C13">
              <w:rPr>
                <w:rFonts w:ascii="Arial" w:eastAsia="Times New Roman" w:hAnsi="Arial" w:cs="Arial"/>
                <w:sz w:val="20"/>
                <w:lang w:val="sl-SI"/>
              </w:rPr>
              <w:t>Tehnična oprema za v</w:t>
            </w:r>
            <w:r w:rsidRPr="00726C13">
              <w:rPr>
                <w:rFonts w:ascii="Arial" w:hAnsi="Arial" w:cs="Arial"/>
                <w:sz w:val="20"/>
                <w:lang w:val="sl-SI"/>
              </w:rPr>
              <w:t>ideonadzor</w:t>
            </w:r>
            <w:r w:rsidRPr="00726C13">
              <w:rPr>
                <w:rFonts w:ascii="Arial" w:eastAsia="Times New Roman" w:hAnsi="Arial" w:cs="Arial"/>
                <w:sz w:val="20"/>
                <w:lang w:val="sl-SI"/>
              </w:rPr>
              <w:t xml:space="preserve"> meje: stroški popravil, varnostne in funkcionalne nadgradnje programske opreme za brezhibno delovanje opreme (ZSM).</w:t>
            </w:r>
          </w:p>
          <w:p w14:paraId="3C482FD7" w14:textId="77777777" w:rsidR="00726C13" w:rsidRPr="00726C13" w:rsidRDefault="00726C13" w:rsidP="00650B5D">
            <w:pPr>
              <w:pStyle w:val="Odstavekseznama"/>
              <w:numPr>
                <w:ilvl w:val="0"/>
                <w:numId w:val="47"/>
              </w:numPr>
              <w:spacing w:after="0" w:line="260" w:lineRule="exact"/>
              <w:jc w:val="both"/>
              <w:rPr>
                <w:rFonts w:ascii="Arial" w:hAnsi="Arial" w:cs="Arial"/>
                <w:sz w:val="20"/>
                <w:lang w:val="sl-SI"/>
              </w:rPr>
            </w:pPr>
            <w:r w:rsidRPr="00726C13">
              <w:rPr>
                <w:rFonts w:ascii="Arial" w:hAnsi="Arial" w:cs="Arial"/>
                <w:sz w:val="20"/>
                <w:lang w:val="sl-SI"/>
              </w:rPr>
              <w:t>Oprema za fiksno govorno povezovanje/klicev enot, omrežni sistemi in naprave, požarne pregrade, drugi varnostni mehanizmi za zagotavljanje višje stopnje kibernetske varnosti pri upravljanju z informacijsko opremo.</w:t>
            </w:r>
          </w:p>
          <w:p w14:paraId="38600E77" w14:textId="77777777" w:rsidR="00726C13" w:rsidRPr="00CF7353" w:rsidRDefault="00726C13" w:rsidP="00726C13">
            <w:pPr>
              <w:pStyle w:val="Odstavekseznama"/>
              <w:spacing w:after="0" w:line="260" w:lineRule="exact"/>
              <w:ind w:left="778"/>
              <w:jc w:val="both"/>
              <w:rPr>
                <w:rFonts w:ascii="Arial" w:hAnsi="Arial" w:cs="Arial"/>
                <w:sz w:val="20"/>
                <w:lang w:val="sl-SI"/>
              </w:rPr>
            </w:pPr>
          </w:p>
          <w:p w14:paraId="5817D062" w14:textId="77777777" w:rsidR="00726C13" w:rsidRPr="00CF7353" w:rsidRDefault="00726C13" w:rsidP="00726C13">
            <w:pPr>
              <w:autoSpaceDE w:val="0"/>
              <w:autoSpaceDN w:val="0"/>
              <w:adjustRightInd w:val="0"/>
              <w:spacing w:before="0" w:after="0" w:line="260" w:lineRule="exact"/>
              <w:rPr>
                <w:rFonts w:ascii="Arial" w:hAnsi="Arial" w:cs="Arial"/>
                <w:b/>
                <w:sz w:val="20"/>
                <w:lang w:val="sl-SI"/>
              </w:rPr>
            </w:pPr>
            <w:r w:rsidRPr="00CF7353">
              <w:rPr>
                <w:rFonts w:ascii="Arial" w:hAnsi="Arial" w:cs="Arial"/>
                <w:b/>
                <w:sz w:val="20"/>
                <w:lang w:val="sl-SI"/>
              </w:rPr>
              <w:t>Stroški mejnih policistov</w:t>
            </w:r>
          </w:p>
          <w:p w14:paraId="24A221AF" w14:textId="77777777" w:rsidR="00726C13" w:rsidRPr="00CF7353" w:rsidRDefault="00726C13" w:rsidP="00726C13">
            <w:pPr>
              <w:spacing w:before="0" w:after="0" w:line="260" w:lineRule="exact"/>
              <w:rPr>
                <w:rFonts w:ascii="Arial" w:hAnsi="Arial" w:cs="Arial"/>
                <w:b/>
                <w:sz w:val="20"/>
                <w:lang w:val="sl-SI"/>
              </w:rPr>
            </w:pPr>
          </w:p>
          <w:p w14:paraId="7AF3077E" w14:textId="77777777" w:rsidR="00726C13" w:rsidRPr="00CF7353" w:rsidRDefault="00726C13" w:rsidP="00726C13">
            <w:pPr>
              <w:spacing w:before="0" w:after="0" w:line="260" w:lineRule="exact"/>
              <w:rPr>
                <w:rFonts w:ascii="Arial" w:hAnsi="Arial" w:cs="Arial"/>
                <w:sz w:val="20"/>
                <w:lang w:val="sl-SI"/>
              </w:rPr>
            </w:pPr>
            <w:r w:rsidRPr="00CF7353">
              <w:rPr>
                <w:rFonts w:ascii="Arial" w:hAnsi="Arial" w:cs="Arial"/>
                <w:sz w:val="20"/>
                <w:lang w:val="sl-SI"/>
              </w:rPr>
              <w:t xml:space="preserve">Stroški zaposlenih mejnih policistov, ki izvajajo mejno kontrolo. </w:t>
            </w:r>
          </w:p>
          <w:p w14:paraId="58737391" w14:textId="77777777" w:rsidR="00726C13" w:rsidRPr="00CF7353" w:rsidRDefault="00726C13" w:rsidP="00726C13">
            <w:pPr>
              <w:spacing w:before="0" w:after="0" w:line="260" w:lineRule="exact"/>
              <w:rPr>
                <w:rFonts w:ascii="Arial" w:hAnsi="Arial" w:cs="Arial"/>
                <w:b/>
                <w:sz w:val="20"/>
                <w:lang w:val="sl-SI"/>
              </w:rPr>
            </w:pPr>
          </w:p>
          <w:p w14:paraId="6025792F" w14:textId="77777777" w:rsidR="00726C13" w:rsidRPr="00726C13" w:rsidRDefault="00726C13" w:rsidP="00726C13">
            <w:pPr>
              <w:autoSpaceDE w:val="0"/>
              <w:autoSpaceDN w:val="0"/>
              <w:adjustRightInd w:val="0"/>
              <w:spacing w:before="0" w:after="0" w:line="260" w:lineRule="exact"/>
              <w:rPr>
                <w:rFonts w:ascii="Arial" w:hAnsi="Arial" w:cs="Arial"/>
                <w:b/>
                <w:sz w:val="20"/>
                <w:lang w:val="sl-SI"/>
              </w:rPr>
            </w:pPr>
            <w:r w:rsidRPr="00726C13">
              <w:rPr>
                <w:rFonts w:ascii="Arial" w:hAnsi="Arial" w:cs="Arial"/>
                <w:b/>
                <w:sz w:val="20"/>
                <w:lang w:val="sl-SI"/>
              </w:rPr>
              <w:t>Usposabljanje za nadzor zunanje schengenske meje</w:t>
            </w:r>
          </w:p>
          <w:p w14:paraId="18A6F56A" w14:textId="77777777" w:rsidR="00726C13" w:rsidRPr="00726C13" w:rsidRDefault="00726C13" w:rsidP="00726C13">
            <w:pPr>
              <w:autoSpaceDE w:val="0"/>
              <w:autoSpaceDN w:val="0"/>
              <w:adjustRightInd w:val="0"/>
              <w:spacing w:before="0" w:after="0" w:line="260" w:lineRule="exact"/>
              <w:rPr>
                <w:rFonts w:ascii="Arial" w:hAnsi="Arial" w:cs="Arial"/>
                <w:sz w:val="20"/>
                <w:lang w:val="sl-SI"/>
              </w:rPr>
            </w:pPr>
          </w:p>
          <w:p w14:paraId="5821A837" w14:textId="4110E322" w:rsidR="00726C13" w:rsidRPr="00726C13" w:rsidRDefault="00726C13" w:rsidP="00726C13">
            <w:pPr>
              <w:autoSpaceDE w:val="0"/>
              <w:autoSpaceDN w:val="0"/>
              <w:adjustRightInd w:val="0"/>
              <w:spacing w:before="0" w:after="0" w:line="260" w:lineRule="exact"/>
              <w:rPr>
                <w:rFonts w:ascii="Arial" w:hAnsi="Arial" w:cs="Arial"/>
                <w:sz w:val="20"/>
                <w:lang w:val="sl-SI"/>
              </w:rPr>
            </w:pPr>
            <w:r w:rsidRPr="00726C13">
              <w:rPr>
                <w:rFonts w:ascii="Arial" w:hAnsi="Arial" w:cs="Arial"/>
                <w:sz w:val="20"/>
                <w:lang w:val="sl-SI"/>
              </w:rPr>
              <w:t xml:space="preserve">Uspešen nadzor zunanje sch. meje zahteva specialistična usposabljanja policistov in novih nadzornikov zunanje schengenske meje. Usposabljanja, </w:t>
            </w:r>
            <w:r w:rsidRPr="008131C3">
              <w:rPr>
                <w:rFonts w:ascii="Arial" w:hAnsi="Arial" w:cs="Arial"/>
                <w:sz w:val="20"/>
                <w:lang w:val="sl-SI"/>
              </w:rPr>
              <w:t xml:space="preserve">priporočena s sch. priročnikom in standardi, zagotavljajo visoke schengenske standarde mejne kontrole, varovanja državne meje, izvajanja ukrepov v notranjosti in </w:t>
            </w:r>
            <w:r w:rsidRPr="008131C3">
              <w:rPr>
                <w:rFonts w:ascii="Arial" w:hAnsi="Arial" w:cs="Arial"/>
                <w:sz w:val="20"/>
                <w:lang w:val="sl-SI"/>
              </w:rPr>
              <w:lastRenderedPageBreak/>
              <w:t>preprečevanja čezmejnega kriminala. Upoštevani so relevant</w:t>
            </w:r>
            <w:r w:rsidR="00514322" w:rsidRPr="008131C3">
              <w:rPr>
                <w:rFonts w:ascii="Arial" w:hAnsi="Arial" w:cs="Arial"/>
                <w:sz w:val="20"/>
                <w:lang w:val="sl-SI"/>
              </w:rPr>
              <w:t>ni izdelki Frontexa. Izvedeno bo usposabljanje pilotov in tehnikov za helikopter.</w:t>
            </w:r>
          </w:p>
          <w:p w14:paraId="1E3F357A" w14:textId="77777777" w:rsidR="00726C13" w:rsidRPr="00CF7353" w:rsidRDefault="00726C13" w:rsidP="00726C13">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line="260" w:lineRule="exact"/>
              <w:rPr>
                <w:rFonts w:ascii="Arial" w:eastAsiaTheme="minorHAnsi" w:hAnsi="Arial" w:cs="Arial"/>
                <w:b/>
                <w:sz w:val="20"/>
                <w:lang w:val="sl-SI"/>
              </w:rPr>
            </w:pPr>
          </w:p>
          <w:p w14:paraId="79F34795" w14:textId="7D63C1E7" w:rsidR="00726C13" w:rsidRPr="00CF7353" w:rsidRDefault="00726C13" w:rsidP="00726C13">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line="260" w:lineRule="exact"/>
              <w:rPr>
                <w:rFonts w:ascii="Arial" w:eastAsiaTheme="minorHAnsi" w:hAnsi="Arial" w:cs="Arial"/>
                <w:b/>
                <w:sz w:val="20"/>
                <w:lang w:val="sl-SI"/>
              </w:rPr>
            </w:pPr>
            <w:r w:rsidRPr="00CF7353">
              <w:rPr>
                <w:rFonts w:ascii="Arial" w:eastAsiaTheme="minorHAnsi" w:hAnsi="Arial" w:cs="Arial"/>
                <w:b/>
                <w:sz w:val="20"/>
                <w:lang w:val="sl-SI"/>
              </w:rPr>
              <w:t xml:space="preserve">Vzdrževanje IS </w:t>
            </w:r>
          </w:p>
          <w:p w14:paraId="050E1D2A" w14:textId="77777777" w:rsidR="00726C13" w:rsidRPr="00726C13" w:rsidRDefault="00726C13" w:rsidP="00726C13">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line="260" w:lineRule="exact"/>
              <w:rPr>
                <w:rFonts w:ascii="Arial" w:eastAsiaTheme="minorHAnsi" w:hAnsi="Arial" w:cs="Arial"/>
                <w:sz w:val="20"/>
                <w:lang w:val="sl-SI"/>
              </w:rPr>
            </w:pPr>
          </w:p>
          <w:p w14:paraId="577926D5" w14:textId="0E8AEA9F" w:rsidR="00CB53C4" w:rsidRPr="00726C13" w:rsidRDefault="00726C13" w:rsidP="00726C13">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line="260" w:lineRule="exact"/>
              <w:rPr>
                <w:rFonts w:ascii="Arial" w:hAnsi="Arial" w:cs="Arial"/>
                <w:sz w:val="20"/>
                <w:lang w:val="sl-SI"/>
              </w:rPr>
            </w:pPr>
            <w:r w:rsidRPr="00726C13">
              <w:rPr>
                <w:rFonts w:ascii="Arial" w:eastAsiaTheme="minorHAnsi" w:hAnsi="Arial" w:cs="Arial"/>
                <w:sz w:val="20"/>
                <w:lang w:val="sl-SI"/>
              </w:rPr>
              <w:t>Vzdrževanje SIB vmesnika in nacionalnega SIS II sistema za nemoten dostop in uporabo schengenskih podatkov. Za</w:t>
            </w:r>
            <w:r w:rsidRPr="00726C13">
              <w:rPr>
                <w:rFonts w:ascii="Arial" w:hAnsi="Arial" w:cs="Arial"/>
                <w:sz w:val="20"/>
                <w:lang w:val="sl-SI"/>
              </w:rPr>
              <w:t xml:space="preserve"> nacionalne implementacije EU projektov Interoperabilnosti bodo razvite aplikativne rešitve, ki jih bo potrebno vzdrževati.</w:t>
            </w:r>
          </w:p>
          <w:p w14:paraId="0CF9E59D" w14:textId="77777777" w:rsidR="00AB497F" w:rsidRPr="00726C13" w:rsidRDefault="00AB497F" w:rsidP="00726C13">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line="260" w:lineRule="exact"/>
              <w:rPr>
                <w:rFonts w:ascii="Arial" w:hAnsi="Arial" w:cs="Arial"/>
                <w:b/>
                <w:sz w:val="20"/>
                <w:lang w:val="sl-SI"/>
              </w:rPr>
            </w:pPr>
          </w:p>
        </w:tc>
      </w:tr>
    </w:tbl>
    <w:p w14:paraId="609E7899" w14:textId="77777777" w:rsidR="00515CA1" w:rsidRPr="003624D4" w:rsidRDefault="0063256A">
      <w:pPr>
        <w:pStyle w:val="P68B1DB1-Navaden2"/>
        <w:spacing w:before="240" w:after="240"/>
        <w:ind w:left="360"/>
      </w:pPr>
      <w:r w:rsidRPr="003624D4">
        <w:lastRenderedPageBreak/>
        <w:t>2.1 COMMON VISA POLICY – SO2</w:t>
      </w:r>
    </w:p>
    <w:p w14:paraId="3A856916" w14:textId="77777777" w:rsidR="00515CA1" w:rsidRDefault="0063256A">
      <w:pPr>
        <w:pStyle w:val="P68B1DB1-Navaden2"/>
        <w:spacing w:before="240" w:after="240"/>
        <w:ind w:left="360"/>
      </w:pPr>
      <w:r w:rsidRPr="003624D4">
        <w:t>2.1.2 Description of a specific objective SO2</w:t>
      </w:r>
    </w:p>
    <w:p w14:paraId="2B1D533A" w14:textId="60E1BCD3" w:rsidR="00762CEB" w:rsidRPr="00CF7353" w:rsidRDefault="00762CEB" w:rsidP="00762CEB">
      <w:pPr>
        <w:pStyle w:val="P68B1DB1-Navaden4"/>
        <w:spacing w:after="80" w:line="276" w:lineRule="auto"/>
        <w:rPr>
          <w:sz w:val="16"/>
          <w:szCs w:val="16"/>
        </w:rPr>
      </w:pPr>
      <w:r w:rsidRPr="00CF7353">
        <w:rPr>
          <w:sz w:val="16"/>
          <w:szCs w:val="16"/>
        </w:rPr>
        <w:t xml:space="preserve">Text field (16 </w:t>
      </w:r>
      <w:r w:rsidR="00B75AFB" w:rsidRPr="00CF7353">
        <w:rPr>
          <w:sz w:val="16"/>
          <w:szCs w:val="16"/>
        </w:rPr>
        <w:t>000 characters)</w:t>
      </w:r>
    </w:p>
    <w:tbl>
      <w:tblPr>
        <w:tblStyle w:val="Tabelamrea"/>
        <w:tblW w:w="9776" w:type="dxa"/>
        <w:tblLayout w:type="fixed"/>
        <w:tblLook w:val="04A0" w:firstRow="1" w:lastRow="0" w:firstColumn="1" w:lastColumn="0" w:noHBand="0" w:noVBand="1"/>
      </w:tblPr>
      <w:tblGrid>
        <w:gridCol w:w="9776"/>
      </w:tblGrid>
      <w:tr w:rsidR="00762CEB" w:rsidRPr="00A375A3" w14:paraId="7981BA25" w14:textId="77777777" w:rsidTr="00762CEB">
        <w:tc>
          <w:tcPr>
            <w:tcW w:w="9776" w:type="dxa"/>
          </w:tcPr>
          <w:p w14:paraId="21EE54CF" w14:textId="29563D62" w:rsidR="00AE03D6" w:rsidRDefault="00AE03D6" w:rsidP="00650B5D">
            <w:pPr>
              <w:spacing w:before="0" w:after="0" w:line="240" w:lineRule="exact"/>
              <w:rPr>
                <w:rFonts w:ascii="Arial" w:hAnsi="Arial" w:cs="Arial"/>
                <w:sz w:val="20"/>
                <w:highlight w:val="cyan"/>
                <w:lang w:val="sl-SI"/>
              </w:rPr>
            </w:pPr>
            <w:r w:rsidRPr="00B75AFB">
              <w:rPr>
                <w:rFonts w:ascii="Arial" w:hAnsi="Arial" w:cs="Arial"/>
                <w:sz w:val="20"/>
                <w:lang w:val="sl-SI"/>
              </w:rPr>
              <w:t xml:space="preserve">V okviru specifičnega cilja SO2 se </w:t>
            </w:r>
            <w:r w:rsidR="00DC3B05" w:rsidRPr="00B62B05">
              <w:rPr>
                <w:rFonts w:ascii="Arial" w:hAnsi="Arial" w:cs="Arial"/>
                <w:sz w:val="20"/>
                <w:lang w:val="sl-SI"/>
              </w:rPr>
              <w:t xml:space="preserve">SI </w:t>
            </w:r>
            <w:r w:rsidR="00C11CBB" w:rsidRPr="00B62B05">
              <w:rPr>
                <w:rFonts w:ascii="Arial" w:hAnsi="Arial" w:cs="Arial"/>
                <w:sz w:val="20"/>
                <w:lang w:val="sl-SI"/>
              </w:rPr>
              <w:t>u</w:t>
            </w:r>
            <w:r w:rsidRPr="00B62B05">
              <w:rPr>
                <w:rFonts w:ascii="Arial" w:hAnsi="Arial" w:cs="Arial"/>
                <w:sz w:val="20"/>
                <w:lang w:val="sl-SI"/>
              </w:rPr>
              <w:t xml:space="preserve">smerja zlasti </w:t>
            </w:r>
            <w:r w:rsidRPr="00B75AFB">
              <w:rPr>
                <w:rFonts w:ascii="Arial" w:hAnsi="Arial" w:cs="Arial"/>
                <w:sz w:val="20"/>
                <w:lang w:val="sl-SI"/>
              </w:rPr>
              <w:t>v izvedbene ukrepe za zagotavljanje učinkovitih in strankam prijaznih storitev za prosilce za vizum ob ohranjanju varnosti in celovitosti vizumskih postopkov, zagotavljanje enotne uporabe pravnega reda Unije glede vizumov, razvoj različnih</w:t>
            </w:r>
            <w:r w:rsidR="00DC3B05">
              <w:rPr>
                <w:rFonts w:ascii="Arial" w:hAnsi="Arial" w:cs="Arial"/>
                <w:sz w:val="20"/>
                <w:lang w:val="sl-SI"/>
              </w:rPr>
              <w:t xml:space="preserve"> oblik sodelovanja med </w:t>
            </w:r>
            <w:r>
              <w:rPr>
                <w:rFonts w:ascii="Arial" w:hAnsi="Arial" w:cs="Arial"/>
                <w:sz w:val="20"/>
                <w:lang w:val="sl-SI"/>
              </w:rPr>
              <w:t>DČ</w:t>
            </w:r>
            <w:r w:rsidRPr="00CF4860">
              <w:rPr>
                <w:rFonts w:ascii="Arial" w:hAnsi="Arial" w:cs="Arial"/>
                <w:sz w:val="20"/>
                <w:lang w:val="sl-SI"/>
              </w:rPr>
              <w:t xml:space="preserve"> pri obravnavi vlog za izdajo vizuma</w:t>
            </w:r>
            <w:r>
              <w:rPr>
                <w:rFonts w:ascii="Arial" w:hAnsi="Arial" w:cs="Arial"/>
                <w:sz w:val="20"/>
                <w:lang w:val="sl-SI"/>
              </w:rPr>
              <w:t xml:space="preserve">, </w:t>
            </w:r>
            <w:r w:rsidRPr="00CF4860">
              <w:rPr>
                <w:rFonts w:ascii="Arial" w:hAnsi="Arial" w:cs="Arial"/>
                <w:sz w:val="20"/>
                <w:lang w:val="sl-SI"/>
              </w:rPr>
              <w:t>vzpostavitev, delovanje in vzdrževanje obsežnih informacijskih sistemov v skladu s pravom Unije na področju skupne vizumske politike, zlasti VIS, vključno z interoperabilnostjo teh obsežnih informacijskih sistemov in njihove</w:t>
            </w:r>
            <w:r>
              <w:rPr>
                <w:rFonts w:ascii="Arial" w:hAnsi="Arial" w:cs="Arial"/>
                <w:sz w:val="20"/>
                <w:lang w:val="sl-SI"/>
              </w:rPr>
              <w:t xml:space="preserve"> komunikacijske infrastrukture.</w:t>
            </w:r>
          </w:p>
          <w:p w14:paraId="4F384ECF" w14:textId="77777777" w:rsidR="00AE03D6" w:rsidRPr="0098115B" w:rsidRDefault="00AE03D6" w:rsidP="00650B5D">
            <w:pPr>
              <w:spacing w:before="0" w:after="0" w:line="240" w:lineRule="exact"/>
              <w:rPr>
                <w:rFonts w:ascii="Arial" w:hAnsi="Arial" w:cs="Arial"/>
                <w:sz w:val="20"/>
                <w:highlight w:val="cyan"/>
                <w:lang w:val="sl-SI"/>
              </w:rPr>
            </w:pPr>
          </w:p>
          <w:p w14:paraId="3E342B39" w14:textId="77777777" w:rsidR="00AE03D6" w:rsidRPr="008131C3" w:rsidRDefault="00AE03D6" w:rsidP="00650B5D">
            <w:pPr>
              <w:spacing w:before="0" w:after="0" w:line="240" w:lineRule="exact"/>
              <w:rPr>
                <w:rFonts w:ascii="Arial" w:hAnsi="Arial" w:cs="Arial"/>
                <w:sz w:val="20"/>
                <w:lang w:val="sl-SI"/>
              </w:rPr>
            </w:pPr>
            <w:r w:rsidRPr="0098115B">
              <w:rPr>
                <w:rFonts w:ascii="Arial" w:hAnsi="Arial" w:cs="Arial"/>
                <w:sz w:val="20"/>
                <w:lang w:val="sl-SI"/>
              </w:rPr>
              <w:t xml:space="preserve">Ključni resor na področju skupne vizumske politike je MZZ, ki bo prejel sredstva BMVI preko neposredne dodelitve, in sicer zaradi zakonskih pristojnosti s predmetnega področja. MZZ bo za uresničevanje zastavljenih ciljev na področju vizumske politike namenil tudi nacionalna proračunska sredstva, ki bodo namenjena financiranju ustreznega lastnega deleža, za plače zaposlenih, komplementarno opremo, sistem informacijske tehnologije, nekatera </w:t>
            </w:r>
            <w:r w:rsidRPr="008131C3">
              <w:rPr>
                <w:rFonts w:ascii="Arial" w:hAnsi="Arial" w:cs="Arial"/>
                <w:sz w:val="20"/>
                <w:lang w:val="sl-SI"/>
              </w:rPr>
              <w:t>izobraževanja (npr. jezikovne tečaje) in predvsem posege v infrastrukturo.</w:t>
            </w:r>
          </w:p>
          <w:p w14:paraId="726B033E" w14:textId="77777777" w:rsidR="00AE03D6" w:rsidRPr="008131C3" w:rsidRDefault="00AE03D6" w:rsidP="00650B5D">
            <w:pPr>
              <w:spacing w:before="0" w:after="0" w:line="240" w:lineRule="exact"/>
              <w:rPr>
                <w:rFonts w:ascii="Arial" w:eastAsia="Times New Roman" w:hAnsi="Arial" w:cs="Arial"/>
                <w:sz w:val="20"/>
                <w:lang w:val="sl-SI" w:eastAsia="sl-SI"/>
              </w:rPr>
            </w:pPr>
          </w:p>
          <w:p w14:paraId="0E68640D" w14:textId="25D05203" w:rsidR="00AE03D6" w:rsidRPr="008131C3" w:rsidRDefault="00AE03D6" w:rsidP="00650B5D">
            <w:pPr>
              <w:spacing w:before="0" w:after="0" w:line="240" w:lineRule="exact"/>
              <w:rPr>
                <w:rFonts w:ascii="Arial" w:hAnsi="Arial" w:cs="Arial"/>
                <w:sz w:val="20"/>
                <w:lang w:val="sl-SI"/>
              </w:rPr>
            </w:pPr>
            <w:r w:rsidRPr="008131C3">
              <w:rPr>
                <w:rFonts w:ascii="Arial" w:hAnsi="Arial" w:cs="Arial"/>
                <w:sz w:val="20"/>
                <w:lang w:val="sl-SI"/>
              </w:rPr>
              <w:t>Znotraj spodaj navedenih izvedbenih ukrepov iz Priloge II (a, b, c, e) se bo SI usmerila na področja podpore 2</w:t>
            </w:r>
            <w:r w:rsidR="00C27D51" w:rsidRPr="008131C3">
              <w:rPr>
                <w:rFonts w:ascii="Arial" w:hAnsi="Arial" w:cs="Arial"/>
                <w:sz w:val="20"/>
                <w:lang w:val="sl-SI"/>
              </w:rPr>
              <w:t xml:space="preserve"> </w:t>
            </w:r>
            <w:r w:rsidR="00FE2464" w:rsidRPr="008131C3">
              <w:rPr>
                <w:rFonts w:ascii="Arial" w:hAnsi="Arial" w:cs="Arial"/>
                <w:sz w:val="20"/>
                <w:lang w:val="sl-SI"/>
              </w:rPr>
              <w:t>(</w:t>
            </w:r>
            <w:r w:rsidRPr="008131C3">
              <w:rPr>
                <w:rFonts w:ascii="Arial" w:hAnsi="Arial" w:cs="Arial"/>
                <w:sz w:val="20"/>
                <w:lang w:val="sl-SI"/>
              </w:rPr>
              <w:t>a, b, c, j, k</w:t>
            </w:r>
            <w:r w:rsidR="00FE2464" w:rsidRPr="008131C3">
              <w:rPr>
                <w:rFonts w:ascii="Arial" w:hAnsi="Arial" w:cs="Arial"/>
                <w:sz w:val="20"/>
                <w:lang w:val="sl-SI"/>
              </w:rPr>
              <w:t>)</w:t>
            </w:r>
            <w:r w:rsidRPr="008131C3">
              <w:rPr>
                <w:rFonts w:ascii="Arial" w:hAnsi="Arial" w:cs="Arial"/>
                <w:sz w:val="20"/>
                <w:lang w:val="sl-SI"/>
              </w:rPr>
              <w:t xml:space="preserve"> in 3 b iz Priloge III. </w:t>
            </w:r>
          </w:p>
          <w:p w14:paraId="55D30A62" w14:textId="77777777" w:rsidR="00AE03D6" w:rsidRPr="008131C3" w:rsidRDefault="00AE03D6" w:rsidP="00650B5D">
            <w:pPr>
              <w:spacing w:before="0" w:after="0" w:line="240" w:lineRule="exact"/>
              <w:rPr>
                <w:rFonts w:ascii="Arial" w:eastAsia="Times New Roman" w:hAnsi="Arial" w:cs="Arial"/>
                <w:color w:val="4F81BD" w:themeColor="accent1"/>
                <w:sz w:val="20"/>
                <w:lang w:val="sl-SI" w:eastAsia="sl-SI"/>
              </w:rPr>
            </w:pPr>
          </w:p>
          <w:p w14:paraId="1C422C44" w14:textId="5F9B5684" w:rsidR="00AE03D6" w:rsidRDefault="00AE03D6" w:rsidP="00650B5D">
            <w:pPr>
              <w:spacing w:before="0" w:after="0" w:line="240" w:lineRule="exact"/>
              <w:rPr>
                <w:rFonts w:ascii="Arial" w:hAnsi="Arial" w:cs="Arial"/>
                <w:sz w:val="20"/>
                <w:lang w:val="sl-SI"/>
              </w:rPr>
            </w:pPr>
            <w:r w:rsidRPr="008131C3">
              <w:rPr>
                <w:rFonts w:ascii="Arial" w:hAnsi="Arial" w:cs="Arial"/>
                <w:sz w:val="20"/>
                <w:lang w:val="sl-SI"/>
              </w:rPr>
              <w:t>Pričakovani rezultati:</w:t>
            </w:r>
          </w:p>
          <w:p w14:paraId="6552EA21" w14:textId="77777777" w:rsidR="00C27D51" w:rsidRPr="00C33ACE" w:rsidRDefault="00C27D51" w:rsidP="00650B5D">
            <w:pPr>
              <w:spacing w:before="0" w:after="0" w:line="240" w:lineRule="exact"/>
              <w:rPr>
                <w:rFonts w:ascii="Arial" w:hAnsi="Arial" w:cs="Arial"/>
                <w:sz w:val="20"/>
                <w:lang w:val="sl-SI"/>
              </w:rPr>
            </w:pPr>
          </w:p>
          <w:p w14:paraId="31A8FE4D" w14:textId="1269C618" w:rsidR="00AE03D6" w:rsidRPr="00A44724" w:rsidRDefault="00AE03D6" w:rsidP="00650B5D">
            <w:pPr>
              <w:pStyle w:val="Point1letter"/>
              <w:numPr>
                <w:ilvl w:val="0"/>
                <w:numId w:val="41"/>
              </w:numPr>
              <w:spacing w:before="0" w:after="0" w:line="240" w:lineRule="exact"/>
              <w:rPr>
                <w:rFonts w:ascii="Arial" w:eastAsia="Calibri" w:hAnsi="Arial" w:cs="Arial"/>
                <w:sz w:val="20"/>
                <w:lang w:val="sl-SI" w:eastAsia="en-GB"/>
              </w:rPr>
            </w:pPr>
            <w:r w:rsidRPr="00A44724">
              <w:rPr>
                <w:rFonts w:ascii="Arial" w:hAnsi="Arial" w:cs="Arial"/>
                <w:sz w:val="20"/>
                <w:lang w:val="sl-SI"/>
              </w:rPr>
              <w:t xml:space="preserve">Kakovostne, učinkovite in strankam prijazne storitve za prosilce za vizume ob </w:t>
            </w:r>
            <w:r w:rsidRPr="00B62B05">
              <w:rPr>
                <w:rFonts w:ascii="Arial" w:hAnsi="Arial" w:cs="Arial"/>
                <w:sz w:val="20"/>
                <w:lang w:val="sl-SI"/>
              </w:rPr>
              <w:t>ohranjanju var</w:t>
            </w:r>
            <w:r w:rsidR="00C11CBB" w:rsidRPr="00B62B05">
              <w:rPr>
                <w:rFonts w:ascii="Arial" w:hAnsi="Arial" w:cs="Arial"/>
                <w:sz w:val="20"/>
                <w:lang w:val="sl-SI"/>
              </w:rPr>
              <w:t>n</w:t>
            </w:r>
            <w:r w:rsidRPr="00B62B05">
              <w:rPr>
                <w:rFonts w:ascii="Arial" w:hAnsi="Arial" w:cs="Arial"/>
                <w:sz w:val="20"/>
                <w:lang w:val="sl-SI"/>
              </w:rPr>
              <w:t xml:space="preserve">osti </w:t>
            </w:r>
            <w:r w:rsidRPr="00A44724">
              <w:rPr>
                <w:rFonts w:ascii="Arial" w:hAnsi="Arial" w:cs="Arial"/>
                <w:sz w:val="20"/>
                <w:lang w:val="sl-SI"/>
              </w:rPr>
              <w:t>in celovitosti vizumskih postopkov ter zagotavljanje enotne uporabe pravnega reda Unije glede vizumov.</w:t>
            </w:r>
          </w:p>
          <w:p w14:paraId="3B30A265" w14:textId="77777777" w:rsidR="00AE03D6" w:rsidRPr="00A44724" w:rsidRDefault="00AE03D6" w:rsidP="00650B5D">
            <w:pPr>
              <w:pStyle w:val="Point1letter"/>
              <w:numPr>
                <w:ilvl w:val="0"/>
                <w:numId w:val="41"/>
              </w:numPr>
              <w:spacing w:before="0" w:after="0" w:line="240" w:lineRule="exact"/>
              <w:rPr>
                <w:rFonts w:ascii="Arial" w:eastAsia="Calibri" w:hAnsi="Arial" w:cs="Arial"/>
                <w:sz w:val="20"/>
                <w:lang w:val="sl-SI" w:eastAsia="en-GB"/>
              </w:rPr>
            </w:pPr>
            <w:r w:rsidRPr="00A44724">
              <w:rPr>
                <w:rFonts w:ascii="Arial" w:eastAsia="Calibri" w:hAnsi="Arial" w:cs="Arial"/>
                <w:sz w:val="20"/>
                <w:lang w:val="sl-SI" w:eastAsia="en-GB"/>
              </w:rPr>
              <w:t>Vzdrževanje nacionalnega viz</w:t>
            </w:r>
            <w:r>
              <w:rPr>
                <w:rFonts w:ascii="Arial" w:eastAsia="Calibri" w:hAnsi="Arial" w:cs="Arial"/>
                <w:sz w:val="20"/>
                <w:lang w:val="sl-SI" w:eastAsia="en-GB"/>
              </w:rPr>
              <w:t>umskega</w:t>
            </w:r>
            <w:r w:rsidRPr="00A44724">
              <w:rPr>
                <w:rFonts w:ascii="Arial" w:eastAsia="Calibri" w:hAnsi="Arial" w:cs="Arial"/>
                <w:sz w:val="20"/>
                <w:lang w:val="sl-SI" w:eastAsia="en-GB"/>
              </w:rPr>
              <w:t xml:space="preserve"> sistema v ažurnem stanju glede zahtevanih povezav z informacijskimi sistemi EU. </w:t>
            </w:r>
          </w:p>
          <w:p w14:paraId="53D2CF09" w14:textId="77777777" w:rsidR="00AE03D6" w:rsidRPr="002177CD" w:rsidRDefault="00AE03D6" w:rsidP="00650B5D">
            <w:pPr>
              <w:autoSpaceDE w:val="0"/>
              <w:autoSpaceDN w:val="0"/>
              <w:adjustRightInd w:val="0"/>
              <w:spacing w:before="0" w:after="0" w:line="240" w:lineRule="exact"/>
              <w:rPr>
                <w:rFonts w:ascii="Arial" w:hAnsi="Arial" w:cs="Arial"/>
                <w:color w:val="FF0000"/>
                <w:sz w:val="20"/>
                <w:lang w:val="sl-SI"/>
              </w:rPr>
            </w:pPr>
          </w:p>
          <w:p w14:paraId="595D7E02" w14:textId="77777777" w:rsidR="00AE03D6" w:rsidRPr="00A44724" w:rsidRDefault="00AE03D6" w:rsidP="00650B5D">
            <w:pPr>
              <w:spacing w:before="0" w:after="0" w:line="240" w:lineRule="exact"/>
              <w:rPr>
                <w:rFonts w:ascii="Arial" w:eastAsia="Times New Roman" w:hAnsi="Arial" w:cs="Arial"/>
                <w:sz w:val="20"/>
                <w:lang w:val="sl-SI" w:eastAsia="sl-SI"/>
              </w:rPr>
            </w:pPr>
          </w:p>
          <w:p w14:paraId="72B80896" w14:textId="6E3983FE" w:rsidR="00AE03D6" w:rsidRPr="00650B5D" w:rsidRDefault="00650B5D" w:rsidP="00650B5D">
            <w:pPr>
              <w:pStyle w:val="Odstavekseznama"/>
              <w:numPr>
                <w:ilvl w:val="0"/>
                <w:numId w:val="49"/>
              </w:numPr>
              <w:spacing w:after="0" w:line="240" w:lineRule="exact"/>
              <w:rPr>
                <w:rFonts w:ascii="Arial" w:eastAsia="Times New Roman" w:hAnsi="Arial" w:cs="Arial"/>
                <w:sz w:val="20"/>
                <w:u w:val="single"/>
                <w:lang w:val="sl-SI" w:eastAsia="sl-SI"/>
              </w:rPr>
            </w:pPr>
            <w:r w:rsidRPr="00650B5D">
              <w:rPr>
                <w:rFonts w:ascii="Arial" w:eastAsia="Times New Roman" w:hAnsi="Arial" w:cs="Arial"/>
                <w:sz w:val="20"/>
                <w:u w:val="single"/>
                <w:lang w:val="sl-SI" w:eastAsia="sl-SI"/>
              </w:rPr>
              <w:t xml:space="preserve">Izvedbeni ukrep 2 </w:t>
            </w:r>
            <w:r w:rsidR="00AE03D6" w:rsidRPr="00650B5D">
              <w:rPr>
                <w:rFonts w:ascii="Arial" w:eastAsia="Times New Roman" w:hAnsi="Arial" w:cs="Arial"/>
                <w:sz w:val="20"/>
                <w:u w:val="single"/>
                <w:lang w:val="sl-SI" w:eastAsia="sl-SI"/>
              </w:rPr>
              <w:t>a</w:t>
            </w:r>
            <w:r w:rsidRPr="00650B5D">
              <w:rPr>
                <w:rFonts w:ascii="Arial" w:eastAsia="Times New Roman" w:hAnsi="Arial" w:cs="Arial"/>
                <w:sz w:val="20"/>
                <w:u w:val="single"/>
                <w:lang w:val="sl-SI" w:eastAsia="sl-SI"/>
              </w:rPr>
              <w:t>:</w:t>
            </w:r>
          </w:p>
          <w:p w14:paraId="192E57FC" w14:textId="77777777" w:rsidR="00AE03D6" w:rsidRPr="00A44724" w:rsidRDefault="00AE03D6" w:rsidP="00650B5D">
            <w:pPr>
              <w:spacing w:before="0" w:after="0" w:line="240" w:lineRule="exact"/>
              <w:rPr>
                <w:rFonts w:ascii="Arial" w:eastAsia="Times New Roman" w:hAnsi="Arial" w:cs="Arial"/>
                <w:sz w:val="20"/>
                <w:lang w:val="sl-SI" w:eastAsia="sl-SI"/>
              </w:rPr>
            </w:pPr>
          </w:p>
          <w:p w14:paraId="21F20AD5" w14:textId="77777777" w:rsidR="00AE03D6" w:rsidRPr="00A44724" w:rsidRDefault="00AE03D6" w:rsidP="00650B5D">
            <w:pPr>
              <w:pStyle w:val="Point1letter"/>
              <w:numPr>
                <w:ilvl w:val="0"/>
                <w:numId w:val="0"/>
              </w:numPr>
              <w:spacing w:before="0" w:after="0" w:line="240" w:lineRule="exact"/>
              <w:rPr>
                <w:rFonts w:ascii="Arial" w:eastAsia="Calibri" w:hAnsi="Arial" w:cs="Arial"/>
                <w:sz w:val="20"/>
                <w:lang w:val="sl-SI" w:eastAsia="en-GB"/>
              </w:rPr>
            </w:pPr>
            <w:r w:rsidRPr="00A44724">
              <w:rPr>
                <w:rFonts w:ascii="Arial" w:eastAsia="Calibri" w:hAnsi="Arial" w:cs="Arial"/>
                <w:sz w:val="20"/>
                <w:lang w:val="sl-SI" w:eastAsia="en-GB"/>
              </w:rPr>
              <w:t>Nacionalni vizumski sistem je temelj za izvajanje vizumskih postopkov. SI načrtuje več sklopov posodobitev in naložb v aplikacije, povezave in digitalizacijo postopkov.</w:t>
            </w:r>
          </w:p>
          <w:p w14:paraId="5D964E44" w14:textId="77777777" w:rsidR="00AE03D6" w:rsidRDefault="00AE03D6" w:rsidP="00650B5D">
            <w:pPr>
              <w:pStyle w:val="Point1letter"/>
              <w:numPr>
                <w:ilvl w:val="0"/>
                <w:numId w:val="0"/>
              </w:numPr>
              <w:spacing w:before="0" w:after="0" w:line="240" w:lineRule="exact"/>
              <w:rPr>
                <w:rFonts w:ascii="Arial" w:hAnsi="Arial" w:cs="Arial"/>
                <w:sz w:val="20"/>
                <w:lang w:val="sl-SI"/>
              </w:rPr>
            </w:pPr>
          </w:p>
          <w:p w14:paraId="6A456C14" w14:textId="77777777" w:rsidR="00AE03D6" w:rsidRPr="00A44724" w:rsidRDefault="00AE03D6" w:rsidP="00650B5D">
            <w:pPr>
              <w:pStyle w:val="Point1letter"/>
              <w:numPr>
                <w:ilvl w:val="0"/>
                <w:numId w:val="0"/>
              </w:numPr>
              <w:spacing w:before="0" w:after="0" w:line="240" w:lineRule="exact"/>
              <w:rPr>
                <w:rFonts w:ascii="Arial" w:hAnsi="Arial" w:cs="Arial"/>
                <w:sz w:val="20"/>
                <w:lang w:val="sl-SI"/>
              </w:rPr>
            </w:pPr>
          </w:p>
          <w:p w14:paraId="04503241" w14:textId="77777777" w:rsidR="00AE03D6" w:rsidRPr="00650B5D" w:rsidRDefault="00AE03D6" w:rsidP="00650B5D">
            <w:pPr>
              <w:spacing w:before="0" w:after="0" w:line="240" w:lineRule="exact"/>
              <w:rPr>
                <w:rFonts w:ascii="Arial" w:hAnsi="Arial" w:cs="Arial"/>
                <w:b/>
                <w:sz w:val="20"/>
                <w:lang w:val="sl-SI"/>
              </w:rPr>
            </w:pPr>
            <w:r w:rsidRPr="00650B5D">
              <w:rPr>
                <w:rFonts w:ascii="Arial" w:hAnsi="Arial" w:cs="Arial"/>
                <w:b/>
                <w:sz w:val="20"/>
                <w:lang w:val="sl-SI"/>
              </w:rPr>
              <w:t>Nakup programskih komponent nacionalnega vizumskega informacijskega sistema</w:t>
            </w:r>
          </w:p>
          <w:p w14:paraId="13A4AC2D" w14:textId="77777777" w:rsidR="00AE03D6" w:rsidRPr="00A44724" w:rsidRDefault="00AE03D6" w:rsidP="00650B5D">
            <w:pPr>
              <w:spacing w:before="0" w:after="0" w:line="240" w:lineRule="exact"/>
              <w:rPr>
                <w:rFonts w:ascii="Arial" w:hAnsi="Arial" w:cs="Arial"/>
                <w:sz w:val="20"/>
                <w:lang w:val="sl-SI"/>
              </w:rPr>
            </w:pPr>
          </w:p>
          <w:p w14:paraId="2F6DF58B" w14:textId="77777777" w:rsidR="00AE03D6" w:rsidRPr="00A44724" w:rsidRDefault="00AE03D6" w:rsidP="00650B5D">
            <w:pPr>
              <w:spacing w:before="0" w:after="0" w:line="240" w:lineRule="exact"/>
              <w:rPr>
                <w:rFonts w:ascii="Arial" w:hAnsi="Arial" w:cs="Arial"/>
                <w:sz w:val="20"/>
                <w:lang w:val="sl-SI"/>
              </w:rPr>
            </w:pPr>
            <w:r w:rsidRPr="00A44724">
              <w:rPr>
                <w:rFonts w:ascii="Arial" w:hAnsi="Arial" w:cs="Arial"/>
                <w:sz w:val="20"/>
                <w:lang w:val="sl-SI"/>
              </w:rPr>
              <w:t xml:space="preserve">SI uporablja nacionalni vizumski sistem VIZIS, ki je preko vmesnika SI.VIS priključen na vizumski sistem EU na 62 lokacijah v tujini in v SI. Sistem deluje na podlagi replikacij oziroma t.i. satelitnega sistema znotraj HCL Lotus Notes okolja. VIZIS za svoje delovanje in komuniciranje z VIS uporablja aplikacijo Skupno zajemno mesto (SZM). Preko spletnih storitev je v sistem vključeno tudi centralno orodje za dostop do VIS in posvetovalno omrežje Vis-Mail. Prosilcem za vizum je omogočen tudi samostojen vnos podatkov in zajem fotografije preko spletnih vizumskih vlog (SVV), ki ga uporabljajo tudi zunanji ponudniki storitev na podlagi določb Uredbe (ES) 810/2009. SI potrebuje zanesljiv vizumski sistem, ki ga bo dosegala tudi z razvojem in z </w:t>
            </w:r>
            <w:r w:rsidRPr="00A44724">
              <w:rPr>
                <w:rFonts w:ascii="Arial" w:hAnsi="Arial" w:cs="Arial"/>
                <w:sz w:val="20"/>
                <w:lang w:val="sl-SI"/>
              </w:rPr>
              <w:lastRenderedPageBreak/>
              <w:t xml:space="preserve">zagotavljanjem zanesljivih komunikacijskih povezav, možnostjo hitre ponovne vzpostavitve delovanja delovnega procesa v primeru izpada ter uporabo orodij za učinkovito upravljanje sistema. </w:t>
            </w:r>
          </w:p>
          <w:p w14:paraId="28719C01" w14:textId="77777777" w:rsidR="00AE03D6" w:rsidRPr="00A44724" w:rsidRDefault="00AE03D6" w:rsidP="00650B5D">
            <w:pPr>
              <w:spacing w:before="0" w:after="0" w:line="240" w:lineRule="exact"/>
              <w:rPr>
                <w:rFonts w:ascii="Arial" w:hAnsi="Arial" w:cs="Arial"/>
                <w:sz w:val="20"/>
                <w:lang w:val="sl-SI"/>
              </w:rPr>
            </w:pPr>
          </w:p>
          <w:p w14:paraId="297AA948" w14:textId="77777777" w:rsidR="00AE03D6" w:rsidRPr="00A44724" w:rsidRDefault="00AE03D6" w:rsidP="00650B5D">
            <w:pPr>
              <w:spacing w:before="0" w:after="0" w:line="240" w:lineRule="exact"/>
              <w:rPr>
                <w:rFonts w:ascii="Arial" w:hAnsi="Arial" w:cs="Arial"/>
                <w:sz w:val="20"/>
                <w:lang w:val="sl-SI"/>
              </w:rPr>
            </w:pPr>
            <w:r w:rsidRPr="00A44724">
              <w:rPr>
                <w:rFonts w:ascii="Arial" w:hAnsi="Arial" w:cs="Arial"/>
                <w:sz w:val="20"/>
                <w:lang w:val="sl-SI"/>
              </w:rPr>
              <w:t xml:space="preserve">Z namenom zagotavljanja usklajenosti z zakonodajo </w:t>
            </w:r>
            <w:r>
              <w:rPr>
                <w:rFonts w:ascii="Arial" w:hAnsi="Arial" w:cs="Arial"/>
                <w:sz w:val="20"/>
                <w:lang w:val="sl-SI"/>
              </w:rPr>
              <w:t xml:space="preserve">EU </w:t>
            </w:r>
            <w:r w:rsidRPr="00A44724">
              <w:rPr>
                <w:rFonts w:ascii="Arial" w:hAnsi="Arial" w:cs="Arial"/>
                <w:sz w:val="20"/>
                <w:lang w:val="sl-SI"/>
              </w:rPr>
              <w:t xml:space="preserve">je predviden nakup programskih komponent nacionalnega vizumskega informacijskega sistema, ki vključuje predvsem nadgradnjo VIZIS, SI.VIS, renew VIS, digitalizacijo in zagotavljanje interoperabilnosti. V prihodnosti pa bo potrebna tudi temeljita prenova VIZIS. </w:t>
            </w:r>
          </w:p>
          <w:p w14:paraId="61BCFD9B" w14:textId="77777777" w:rsidR="00AE03D6" w:rsidRPr="00A44724" w:rsidRDefault="00AE03D6" w:rsidP="00650B5D">
            <w:pPr>
              <w:spacing w:before="0" w:after="0" w:line="240" w:lineRule="exact"/>
              <w:rPr>
                <w:rFonts w:ascii="Arial" w:hAnsi="Arial" w:cs="Arial"/>
                <w:sz w:val="20"/>
                <w:lang w:val="sl-SI"/>
              </w:rPr>
            </w:pPr>
          </w:p>
          <w:p w14:paraId="2A5A03F8" w14:textId="77777777" w:rsidR="00AE03D6" w:rsidRPr="00A44724" w:rsidRDefault="00AE03D6" w:rsidP="00650B5D">
            <w:pPr>
              <w:spacing w:before="0" w:after="0" w:line="240" w:lineRule="exact"/>
              <w:rPr>
                <w:rFonts w:ascii="Arial" w:hAnsi="Arial" w:cs="Arial"/>
                <w:sz w:val="20"/>
                <w:lang w:val="sl-SI"/>
              </w:rPr>
            </w:pPr>
            <w:r w:rsidRPr="00A44724">
              <w:rPr>
                <w:rFonts w:ascii="Arial" w:hAnsi="Arial" w:cs="Arial"/>
                <w:sz w:val="20"/>
                <w:lang w:val="sl-SI"/>
              </w:rPr>
              <w:t>Nadaljevalo se bo tudi delo na spletnem dostopu za različne funkcije, npr. oddajo vizumske vloge ali pregled stanja vloge, kot sestavnem delu nacionalnega vizumskega informacijskega sistema. SI načrtuje več sklopov posodobitev in naložb v aplikacije, povezave in digitalizacijo postopkov. Načrtuje se posodobitev v obliki aplikacije za mobilne naprave z namenom približanja postopkov strankam. V okviru projekta bo predvidoma posodobljen tudi sistem beleženja garantnih pisem in izmenjave podatkov z drugimi schengenskimi državami v okviru vizumskega zastopanja.</w:t>
            </w:r>
          </w:p>
          <w:p w14:paraId="5A5700B5" w14:textId="77777777" w:rsidR="00AE03D6" w:rsidRPr="00A44724" w:rsidRDefault="00AE03D6" w:rsidP="00650B5D">
            <w:pPr>
              <w:spacing w:before="0" w:after="0" w:line="240" w:lineRule="exact"/>
              <w:rPr>
                <w:rFonts w:ascii="Arial" w:hAnsi="Arial" w:cs="Arial"/>
                <w:sz w:val="20"/>
                <w:lang w:val="sl-SI"/>
              </w:rPr>
            </w:pPr>
          </w:p>
          <w:p w14:paraId="56C301C2" w14:textId="77777777" w:rsidR="00AE03D6" w:rsidRPr="00A44724" w:rsidRDefault="00AE03D6" w:rsidP="00650B5D">
            <w:pPr>
              <w:spacing w:before="0" w:after="0" w:line="240" w:lineRule="exact"/>
              <w:rPr>
                <w:rFonts w:ascii="Arial" w:hAnsi="Arial" w:cs="Arial"/>
                <w:sz w:val="20"/>
                <w:lang w:val="sl-SI"/>
              </w:rPr>
            </w:pPr>
            <w:r w:rsidRPr="00A44724">
              <w:rPr>
                <w:rFonts w:ascii="Arial" w:hAnsi="Arial" w:cs="Arial"/>
                <w:sz w:val="20"/>
                <w:lang w:val="sl-SI"/>
              </w:rPr>
              <w:t xml:space="preserve">Vključeno je tudi ustrezno posodabljanje licenc za licenčno programsko opremo, ki je potrebna za delovanje nacinalnega vizumskega sistema. </w:t>
            </w:r>
          </w:p>
          <w:p w14:paraId="12275FCC" w14:textId="77777777" w:rsidR="00AE03D6" w:rsidRPr="00A44724" w:rsidRDefault="00AE03D6" w:rsidP="00650B5D">
            <w:pPr>
              <w:spacing w:before="0" w:after="0" w:line="240" w:lineRule="exact"/>
              <w:rPr>
                <w:rFonts w:ascii="Arial" w:hAnsi="Arial" w:cs="Arial"/>
                <w:sz w:val="20"/>
                <w:lang w:val="sl-SI"/>
              </w:rPr>
            </w:pPr>
          </w:p>
          <w:p w14:paraId="0B92D34E" w14:textId="77777777" w:rsidR="00AE03D6" w:rsidRPr="00A44724" w:rsidRDefault="00AE03D6" w:rsidP="00650B5D">
            <w:pPr>
              <w:spacing w:before="0" w:after="0" w:line="240" w:lineRule="exact"/>
              <w:rPr>
                <w:rFonts w:ascii="Arial" w:hAnsi="Arial" w:cs="Arial"/>
                <w:sz w:val="20"/>
                <w:lang w:val="sl-SI"/>
              </w:rPr>
            </w:pPr>
          </w:p>
          <w:p w14:paraId="1AC101AC" w14:textId="77777777" w:rsidR="00AE03D6" w:rsidRPr="00650B5D" w:rsidRDefault="00AE03D6" w:rsidP="00650B5D">
            <w:pPr>
              <w:spacing w:before="0" w:after="0" w:line="240" w:lineRule="exact"/>
              <w:rPr>
                <w:rFonts w:ascii="Arial" w:hAnsi="Arial" w:cs="Arial"/>
                <w:b/>
                <w:sz w:val="20"/>
                <w:lang w:val="sl-SI"/>
              </w:rPr>
            </w:pPr>
            <w:r w:rsidRPr="00650B5D">
              <w:rPr>
                <w:rFonts w:ascii="Arial" w:hAnsi="Arial" w:cs="Arial"/>
                <w:b/>
                <w:sz w:val="20"/>
                <w:lang w:val="sl-SI"/>
              </w:rPr>
              <w:t>Nakup strojne opreme za podporo obdelavi vizumskih vlog</w:t>
            </w:r>
          </w:p>
          <w:p w14:paraId="7969EF02" w14:textId="77777777" w:rsidR="00AE03D6" w:rsidRPr="00A44724" w:rsidRDefault="00AE03D6" w:rsidP="00650B5D">
            <w:pPr>
              <w:spacing w:before="0" w:after="0" w:line="240" w:lineRule="exact"/>
              <w:rPr>
                <w:rFonts w:ascii="Arial" w:hAnsi="Arial" w:cs="Arial"/>
                <w:sz w:val="20"/>
                <w:lang w:val="sl-SI"/>
              </w:rPr>
            </w:pPr>
          </w:p>
          <w:p w14:paraId="70032386" w14:textId="77777777" w:rsidR="00AE03D6" w:rsidRPr="00A44724" w:rsidRDefault="00AE03D6" w:rsidP="00650B5D">
            <w:pPr>
              <w:spacing w:before="0" w:after="0" w:line="240" w:lineRule="exact"/>
              <w:rPr>
                <w:rFonts w:ascii="Arial" w:hAnsi="Arial" w:cs="Arial"/>
                <w:sz w:val="20"/>
                <w:lang w:val="sl-SI"/>
              </w:rPr>
            </w:pPr>
            <w:r w:rsidRPr="00A44724">
              <w:rPr>
                <w:rFonts w:ascii="Arial" w:hAnsi="Arial" w:cs="Arial"/>
                <w:sz w:val="20"/>
                <w:lang w:val="sl-SI"/>
              </w:rPr>
              <w:t>Zaradi hitrega razvoja tehnologije je sodobna programska in strojna oprema ključnega pomena.</w:t>
            </w:r>
          </w:p>
          <w:p w14:paraId="4376B900" w14:textId="77777777" w:rsidR="00AE03D6" w:rsidRPr="00A44724" w:rsidRDefault="00AE03D6" w:rsidP="00650B5D">
            <w:pPr>
              <w:spacing w:before="0" w:after="0" w:line="240" w:lineRule="exact"/>
              <w:rPr>
                <w:rFonts w:ascii="Arial" w:hAnsi="Arial" w:cs="Arial"/>
                <w:sz w:val="20"/>
                <w:lang w:val="sl-SI"/>
              </w:rPr>
            </w:pPr>
          </w:p>
          <w:p w14:paraId="3CA40F70" w14:textId="77777777" w:rsidR="00AE03D6" w:rsidRPr="00A44724" w:rsidRDefault="00AE03D6" w:rsidP="00650B5D">
            <w:pPr>
              <w:spacing w:before="0" w:after="0" w:line="240" w:lineRule="exact"/>
              <w:rPr>
                <w:rFonts w:ascii="Arial" w:hAnsi="Arial" w:cs="Arial"/>
                <w:sz w:val="20"/>
                <w:lang w:val="sl-SI"/>
              </w:rPr>
            </w:pPr>
            <w:r w:rsidRPr="00A44724">
              <w:rPr>
                <w:rFonts w:ascii="Arial" w:hAnsi="Arial" w:cs="Arial"/>
                <w:sz w:val="20"/>
                <w:lang w:val="sl-SI"/>
              </w:rPr>
              <w:t>Načrtovani so nakupi strojne opreme za podporo obdelavi vizumskih vlog – osebnih računalnikov,  aplikacijskih strežnikov, strežnikov baz podatkov, prenosnih računalnikov, namenskih tiskalnikov in čitalcev, komunikacijske opreme, multimedijske opreme, UPS napajalnikov, električnega napajanja za sistemske prostore, klimatskih naprav in podobno.</w:t>
            </w:r>
          </w:p>
          <w:p w14:paraId="7CF11EBD" w14:textId="77777777" w:rsidR="00AE03D6" w:rsidRPr="00A44724" w:rsidRDefault="00AE03D6" w:rsidP="00650B5D">
            <w:pPr>
              <w:spacing w:before="0" w:after="0" w:line="240" w:lineRule="exact"/>
              <w:rPr>
                <w:rFonts w:ascii="Arial" w:hAnsi="Arial" w:cs="Arial"/>
                <w:sz w:val="20"/>
                <w:lang w:val="sl-SI"/>
              </w:rPr>
            </w:pPr>
          </w:p>
          <w:p w14:paraId="49353DCF" w14:textId="77777777" w:rsidR="00AE03D6" w:rsidRPr="00A44724" w:rsidRDefault="00AE03D6" w:rsidP="00650B5D">
            <w:pPr>
              <w:spacing w:before="0" w:after="0" w:line="240" w:lineRule="exact"/>
              <w:rPr>
                <w:rFonts w:ascii="Arial" w:hAnsi="Arial" w:cs="Arial"/>
                <w:sz w:val="20"/>
                <w:lang w:val="sl-SI"/>
              </w:rPr>
            </w:pPr>
            <w:r w:rsidRPr="00A44724">
              <w:rPr>
                <w:rFonts w:ascii="Arial" w:hAnsi="Arial" w:cs="Arial"/>
                <w:sz w:val="20"/>
                <w:lang w:val="sl-SI"/>
              </w:rPr>
              <w:t>Poleg navedenega bo potrebno redno posodabljati strojno opremo za skeniranje prstnih odtisov in opremo za odkrivanje ponarejenih dokumentov. Potrebno bo zagotavljati delujoče dostope do posodobljene baze varnostnih elementov potnih listin, vključujoč nove potrebe po preverjanju certifikatov izdajatelja.</w:t>
            </w:r>
          </w:p>
          <w:p w14:paraId="1A90FF80" w14:textId="77777777" w:rsidR="00AE03D6" w:rsidRDefault="00AE03D6" w:rsidP="00650B5D">
            <w:pPr>
              <w:spacing w:before="0" w:after="0" w:line="240" w:lineRule="exact"/>
              <w:rPr>
                <w:rFonts w:ascii="Arial" w:hAnsi="Arial" w:cs="Arial"/>
                <w:sz w:val="20"/>
                <w:lang w:val="sl-SI"/>
              </w:rPr>
            </w:pPr>
          </w:p>
          <w:p w14:paraId="47A6880C" w14:textId="77777777" w:rsidR="00AE03D6" w:rsidRPr="00A44724" w:rsidRDefault="00AE03D6" w:rsidP="00650B5D">
            <w:pPr>
              <w:spacing w:before="0" w:after="0" w:line="240" w:lineRule="exact"/>
              <w:rPr>
                <w:rFonts w:ascii="Arial" w:hAnsi="Arial" w:cs="Arial"/>
                <w:sz w:val="20"/>
                <w:lang w:val="sl-SI"/>
              </w:rPr>
            </w:pPr>
          </w:p>
          <w:p w14:paraId="5ABE1730" w14:textId="77777777" w:rsidR="00AE03D6" w:rsidRPr="00650B5D" w:rsidRDefault="00AE03D6" w:rsidP="00650B5D">
            <w:pPr>
              <w:spacing w:before="0" w:after="0" w:line="240" w:lineRule="exact"/>
              <w:rPr>
                <w:rFonts w:ascii="Arial" w:hAnsi="Arial" w:cs="Arial"/>
                <w:b/>
                <w:sz w:val="20"/>
                <w:lang w:val="sl-SI"/>
              </w:rPr>
            </w:pPr>
            <w:r w:rsidRPr="00650B5D">
              <w:rPr>
                <w:rFonts w:ascii="Arial" w:hAnsi="Arial" w:cs="Arial"/>
                <w:b/>
                <w:sz w:val="20"/>
                <w:lang w:val="sl-SI"/>
              </w:rPr>
              <w:t>Zagotavljanje kvalitetne povezljivosti</w:t>
            </w:r>
          </w:p>
          <w:p w14:paraId="498C7CAE" w14:textId="77777777" w:rsidR="00AE03D6" w:rsidRPr="00A44724" w:rsidRDefault="00AE03D6" w:rsidP="00650B5D">
            <w:pPr>
              <w:spacing w:before="0" w:after="0" w:line="240" w:lineRule="exact"/>
              <w:rPr>
                <w:rFonts w:ascii="Arial" w:hAnsi="Arial" w:cs="Arial"/>
                <w:sz w:val="20"/>
                <w:lang w:val="sl-SI"/>
              </w:rPr>
            </w:pPr>
          </w:p>
          <w:p w14:paraId="2D97FCCC" w14:textId="77777777" w:rsidR="00AE03D6" w:rsidRPr="00A44724" w:rsidRDefault="00AE03D6" w:rsidP="00650B5D">
            <w:pPr>
              <w:spacing w:before="0" w:after="0" w:line="240" w:lineRule="exact"/>
              <w:rPr>
                <w:rFonts w:ascii="Arial" w:hAnsi="Arial" w:cs="Arial"/>
                <w:sz w:val="20"/>
                <w:lang w:val="sl-SI"/>
              </w:rPr>
            </w:pPr>
            <w:r w:rsidRPr="00A44724">
              <w:rPr>
                <w:rFonts w:ascii="Arial" w:hAnsi="Arial" w:cs="Arial"/>
                <w:sz w:val="20"/>
                <w:lang w:val="sl-SI"/>
              </w:rPr>
              <w:t xml:space="preserve">Doslej že zagotovljene izboljšane komunikacijske povezave na nekaterih lokacijah – do sedaj jih je SI vključila 8, zadnje stanje pa je 7 lokacij – se bodo na podlagi pozitivnih izkušenj v smislu zagotavljanja stalne povezljivosti, ki omogoča nemoteno delovanje vseh vizumskih podsistemov, ohranjale in dopolnjevale. S tem se močno zmanjša tveganje nedostopnosti sistema in celovito krizno upravljanje v primeru komunikacijskih mrkov, do katerih prihaja v posameznih manj razvitih državah. </w:t>
            </w:r>
          </w:p>
          <w:p w14:paraId="3AC9F2EE" w14:textId="77777777" w:rsidR="00AE03D6" w:rsidRPr="00A44724" w:rsidRDefault="00AE03D6" w:rsidP="00650B5D">
            <w:pPr>
              <w:spacing w:before="0" w:after="0" w:line="240" w:lineRule="exact"/>
              <w:rPr>
                <w:rFonts w:ascii="Arial" w:hAnsi="Arial" w:cs="Arial"/>
                <w:sz w:val="20"/>
                <w:lang w:val="sl-SI"/>
              </w:rPr>
            </w:pPr>
          </w:p>
          <w:p w14:paraId="70795F9D" w14:textId="77777777" w:rsidR="00AE03D6" w:rsidRPr="00A44724" w:rsidRDefault="00AE03D6" w:rsidP="00650B5D">
            <w:pPr>
              <w:spacing w:before="0" w:after="0" w:line="240" w:lineRule="exact"/>
              <w:rPr>
                <w:rFonts w:ascii="Arial" w:hAnsi="Arial" w:cs="Arial"/>
                <w:sz w:val="20"/>
                <w:lang w:val="sl-SI"/>
              </w:rPr>
            </w:pPr>
            <w:r w:rsidRPr="00A44724">
              <w:rPr>
                <w:rFonts w:ascii="Arial" w:hAnsi="Arial" w:cs="Arial"/>
                <w:sz w:val="20"/>
                <w:lang w:val="sl-SI"/>
              </w:rPr>
              <w:t xml:space="preserve">Pričakovan rezultat: gladko delovanje IKT sistemov z manj izpadi in okvarami. </w:t>
            </w:r>
          </w:p>
          <w:p w14:paraId="7B55EAFD" w14:textId="77777777" w:rsidR="00AE03D6" w:rsidRDefault="00AE03D6" w:rsidP="00650B5D">
            <w:pPr>
              <w:spacing w:before="0" w:after="0" w:line="240" w:lineRule="exact"/>
              <w:rPr>
                <w:rFonts w:ascii="Arial" w:hAnsi="Arial" w:cs="Arial"/>
                <w:sz w:val="20"/>
                <w:lang w:val="sl-SI"/>
              </w:rPr>
            </w:pPr>
          </w:p>
          <w:p w14:paraId="2A24EDEA" w14:textId="77777777" w:rsidR="00AE03D6" w:rsidRPr="00A44724" w:rsidRDefault="00AE03D6" w:rsidP="00650B5D">
            <w:pPr>
              <w:spacing w:before="0" w:after="0" w:line="240" w:lineRule="exact"/>
              <w:rPr>
                <w:rFonts w:ascii="Arial" w:hAnsi="Arial" w:cs="Arial"/>
                <w:sz w:val="20"/>
                <w:lang w:val="sl-SI"/>
              </w:rPr>
            </w:pPr>
          </w:p>
          <w:p w14:paraId="65C7E32D" w14:textId="77777777" w:rsidR="00AE03D6" w:rsidRPr="00650B5D" w:rsidRDefault="00AE03D6" w:rsidP="00650B5D">
            <w:pPr>
              <w:spacing w:before="0" w:after="0" w:line="240" w:lineRule="exact"/>
              <w:rPr>
                <w:rFonts w:ascii="Arial" w:hAnsi="Arial" w:cs="Arial"/>
                <w:b/>
                <w:sz w:val="20"/>
                <w:lang w:val="sl-SI"/>
              </w:rPr>
            </w:pPr>
            <w:r w:rsidRPr="00650B5D">
              <w:rPr>
                <w:rFonts w:ascii="Arial" w:hAnsi="Arial" w:cs="Arial"/>
                <w:b/>
                <w:sz w:val="20"/>
                <w:lang w:val="sl-SI"/>
              </w:rPr>
              <w:t>Dodatne aktivnosti v podporo digitalizaciji obravnave vlog za izdajo vizumov</w:t>
            </w:r>
          </w:p>
          <w:p w14:paraId="406325E4" w14:textId="77777777" w:rsidR="00AE03D6" w:rsidRPr="00A44724" w:rsidRDefault="00AE03D6" w:rsidP="00650B5D">
            <w:pPr>
              <w:spacing w:before="0" w:after="0" w:line="240" w:lineRule="exact"/>
              <w:rPr>
                <w:rFonts w:ascii="Arial" w:hAnsi="Arial" w:cs="Arial"/>
                <w:sz w:val="20"/>
                <w:lang w:val="sl-SI"/>
              </w:rPr>
            </w:pPr>
          </w:p>
          <w:p w14:paraId="36B16EED" w14:textId="1CBE229D" w:rsidR="00AE03D6" w:rsidRPr="00A44724" w:rsidRDefault="00AE03D6" w:rsidP="00650B5D">
            <w:pPr>
              <w:spacing w:before="0" w:after="0" w:line="240" w:lineRule="exact"/>
              <w:rPr>
                <w:rFonts w:ascii="Arial" w:hAnsi="Arial" w:cs="Arial"/>
                <w:sz w:val="20"/>
                <w:lang w:val="sl-SI"/>
              </w:rPr>
            </w:pPr>
            <w:r w:rsidRPr="00A44724">
              <w:rPr>
                <w:rFonts w:ascii="Arial" w:hAnsi="Arial" w:cs="Arial"/>
                <w:sz w:val="20"/>
                <w:lang w:val="sl-SI"/>
              </w:rPr>
              <w:t xml:space="preserve">Za krepitev spletnega poslovanja je predviden tudi razvoj novih funkcionalnosti in platform, ki bi prosilcem omogočili spletno plačevanje taks, sklepanje </w:t>
            </w:r>
            <w:r w:rsidRPr="00C27D51">
              <w:rPr>
                <w:rFonts w:ascii="Arial" w:hAnsi="Arial" w:cs="Arial"/>
                <w:sz w:val="20"/>
                <w:lang w:val="sl-SI"/>
              </w:rPr>
              <w:t>potovalnih zdravstvenih zavarovanj, kot jih zahteva vizumska zakonodaja, in oddaljeno komunikacijo z uradnimi osebami (spletna platforma za videoklice).</w:t>
            </w:r>
            <w:r w:rsidRPr="00A44724">
              <w:rPr>
                <w:rFonts w:ascii="Arial" w:hAnsi="Arial" w:cs="Arial"/>
                <w:sz w:val="20"/>
                <w:lang w:val="sl-SI"/>
              </w:rPr>
              <w:t xml:space="preserve"> Z namenom približanja storitev prosilcem je predviden tudi pilotni razvoj in preizkus uporabe kioskov za zajemanje biometričnih podatkov.  </w:t>
            </w:r>
          </w:p>
          <w:p w14:paraId="4FF93E6E" w14:textId="77777777" w:rsidR="00AE03D6" w:rsidRDefault="00AE03D6" w:rsidP="00650B5D">
            <w:pPr>
              <w:spacing w:before="0" w:after="0" w:line="240" w:lineRule="exact"/>
              <w:rPr>
                <w:rFonts w:ascii="Arial" w:eastAsiaTheme="minorHAnsi" w:hAnsi="Arial" w:cs="Arial"/>
                <w:sz w:val="20"/>
                <w:lang w:val="sl-SI"/>
              </w:rPr>
            </w:pPr>
          </w:p>
          <w:p w14:paraId="27DCF4FA" w14:textId="009B6343" w:rsidR="00AE03D6" w:rsidRDefault="00AE03D6" w:rsidP="00650B5D">
            <w:pPr>
              <w:spacing w:before="0" w:after="0" w:line="240" w:lineRule="exact"/>
              <w:rPr>
                <w:rFonts w:ascii="Arial" w:eastAsiaTheme="minorHAnsi" w:hAnsi="Arial" w:cs="Arial"/>
                <w:sz w:val="20"/>
                <w:lang w:val="sl-SI"/>
              </w:rPr>
            </w:pPr>
          </w:p>
          <w:p w14:paraId="643BB32A" w14:textId="2DEB9AC8" w:rsidR="00491E0A" w:rsidRDefault="00491E0A" w:rsidP="00650B5D">
            <w:pPr>
              <w:spacing w:before="0" w:after="0" w:line="240" w:lineRule="exact"/>
              <w:rPr>
                <w:rFonts w:ascii="Arial" w:eastAsiaTheme="minorHAnsi" w:hAnsi="Arial" w:cs="Arial"/>
                <w:sz w:val="20"/>
                <w:lang w:val="sl-SI"/>
              </w:rPr>
            </w:pPr>
          </w:p>
          <w:p w14:paraId="429DC1DF" w14:textId="6F8D24DD" w:rsidR="00491E0A" w:rsidRDefault="00491E0A" w:rsidP="00650B5D">
            <w:pPr>
              <w:spacing w:before="0" w:after="0" w:line="240" w:lineRule="exact"/>
              <w:rPr>
                <w:rFonts w:ascii="Arial" w:eastAsiaTheme="minorHAnsi" w:hAnsi="Arial" w:cs="Arial"/>
                <w:sz w:val="20"/>
                <w:lang w:val="sl-SI"/>
              </w:rPr>
            </w:pPr>
          </w:p>
          <w:p w14:paraId="14CC2E4B" w14:textId="77777777" w:rsidR="00B34B65" w:rsidRPr="00A44724" w:rsidRDefault="00B34B65" w:rsidP="00650B5D">
            <w:pPr>
              <w:spacing w:before="0" w:after="0" w:line="240" w:lineRule="exact"/>
              <w:rPr>
                <w:rFonts w:ascii="Arial" w:eastAsiaTheme="minorHAnsi" w:hAnsi="Arial" w:cs="Arial"/>
                <w:sz w:val="20"/>
                <w:lang w:val="sl-SI"/>
              </w:rPr>
            </w:pPr>
          </w:p>
          <w:p w14:paraId="62AEEDB0" w14:textId="77777777" w:rsidR="00AE03D6" w:rsidRPr="00650B5D" w:rsidRDefault="00AE03D6" w:rsidP="00650B5D">
            <w:pPr>
              <w:spacing w:before="0" w:after="0" w:line="240" w:lineRule="exact"/>
              <w:rPr>
                <w:rFonts w:ascii="Arial" w:hAnsi="Arial" w:cs="Arial"/>
                <w:b/>
                <w:sz w:val="20"/>
                <w:lang w:val="sl-SI"/>
              </w:rPr>
            </w:pPr>
            <w:r w:rsidRPr="00650B5D">
              <w:rPr>
                <w:rFonts w:ascii="Arial" w:hAnsi="Arial" w:cs="Arial"/>
                <w:b/>
                <w:sz w:val="20"/>
                <w:lang w:val="sl-SI"/>
              </w:rPr>
              <w:lastRenderedPageBreak/>
              <w:t xml:space="preserve">Izboljšanje standardov (vključno z varnostnimi), funkcij in procesov na konzulatih </w:t>
            </w:r>
          </w:p>
          <w:p w14:paraId="6BE17517" w14:textId="77777777" w:rsidR="00AE03D6" w:rsidRPr="00A44724" w:rsidRDefault="00AE03D6" w:rsidP="00650B5D">
            <w:pPr>
              <w:spacing w:before="0" w:after="0" w:line="240" w:lineRule="exact"/>
              <w:rPr>
                <w:rFonts w:ascii="Arial" w:hAnsi="Arial" w:cs="Arial"/>
                <w:b/>
                <w:sz w:val="20"/>
                <w:lang w:val="sl-SI"/>
              </w:rPr>
            </w:pPr>
          </w:p>
          <w:p w14:paraId="4355F2BC" w14:textId="27867707" w:rsidR="00AE03D6" w:rsidRPr="00A44724" w:rsidRDefault="00AE03D6" w:rsidP="00650B5D">
            <w:pPr>
              <w:spacing w:before="0" w:after="0" w:line="240" w:lineRule="exact"/>
              <w:rPr>
                <w:rFonts w:ascii="Arial" w:hAnsi="Arial" w:cs="Arial"/>
                <w:iCs/>
                <w:sz w:val="20"/>
                <w:lang w:val="sl-SI"/>
              </w:rPr>
            </w:pPr>
            <w:r w:rsidRPr="00A44724">
              <w:rPr>
                <w:rFonts w:ascii="Arial" w:hAnsi="Arial" w:cs="Arial"/>
                <w:sz w:val="20"/>
                <w:lang w:val="sl-SI"/>
              </w:rPr>
              <w:t xml:space="preserve">S ciljem zagotavljanja nemotenega delovanja v čim bolj varnih razmerah bodo aktivnosti usmerjene v </w:t>
            </w:r>
            <w:r w:rsidRPr="00A44724">
              <w:rPr>
                <w:rFonts w:ascii="Arial" w:hAnsi="Arial" w:cs="Arial"/>
                <w:b/>
                <w:sz w:val="20"/>
                <w:lang w:val="sl-SI"/>
              </w:rPr>
              <w:t>nakup opreme za izboljšanje varnostnih standardov</w:t>
            </w:r>
            <w:r w:rsidRPr="00A44724">
              <w:rPr>
                <w:rFonts w:ascii="Arial" w:hAnsi="Arial" w:cs="Arial"/>
                <w:sz w:val="20"/>
                <w:lang w:val="sl-SI"/>
              </w:rPr>
              <w:t xml:space="preserve"> in funkcij ter delovnih procesov v konzularnih oddelkih predstavništev RS. </w:t>
            </w:r>
            <w:r w:rsidRPr="00A44724">
              <w:rPr>
                <w:rFonts w:ascii="Arial" w:hAnsi="Arial" w:cs="Arial"/>
                <w:iCs/>
                <w:sz w:val="20"/>
                <w:lang w:val="sl-SI"/>
              </w:rPr>
              <w:t xml:space="preserve">Z izvedbo projekta se bo dodatno izboljšala varnost na vseh predstavništvih, kjer se izvaja vizumska dejavnost. S tem se bo prosilcem za vizum omogočilo zagotavljanje učinkovitih in strankam prijaznih storitev za vizum ob ohranjanju varnosti in celovitosti vizumskih postopkov ter ob polnem spoštovanju človekovega dostojanstva in integritete prosilcev za vizum in imetnikov vizumov v skladu s členom </w:t>
            </w:r>
            <w:r w:rsidR="00C51A16">
              <w:rPr>
                <w:rFonts w:ascii="Arial" w:hAnsi="Arial" w:cs="Arial"/>
                <w:iCs/>
                <w:sz w:val="20"/>
                <w:lang w:val="sl-SI"/>
              </w:rPr>
              <w:t xml:space="preserve">7(2) Uredbe (ES) </w:t>
            </w:r>
            <w:r w:rsidRPr="00A44724">
              <w:rPr>
                <w:rFonts w:ascii="Arial" w:hAnsi="Arial" w:cs="Arial"/>
                <w:iCs/>
                <w:sz w:val="20"/>
                <w:lang w:val="sl-SI"/>
              </w:rPr>
              <w:t xml:space="preserve">767/2008. </w:t>
            </w:r>
          </w:p>
          <w:p w14:paraId="534DE80B" w14:textId="77777777" w:rsidR="00AE03D6" w:rsidRPr="00A44724" w:rsidRDefault="00AE03D6" w:rsidP="00650B5D">
            <w:pPr>
              <w:spacing w:before="0" w:after="0" w:line="240" w:lineRule="exact"/>
              <w:rPr>
                <w:rFonts w:ascii="Arial" w:hAnsi="Arial" w:cs="Arial"/>
                <w:iCs/>
                <w:sz w:val="20"/>
                <w:lang w:val="sl-SI"/>
              </w:rPr>
            </w:pPr>
          </w:p>
          <w:p w14:paraId="6ECBCE5A" w14:textId="6850FC47" w:rsidR="00AE03D6" w:rsidRPr="00A44724" w:rsidRDefault="00AE03D6" w:rsidP="00C51A16">
            <w:pPr>
              <w:spacing w:before="0" w:after="0" w:line="240" w:lineRule="exact"/>
              <w:rPr>
                <w:rFonts w:ascii="Arial" w:hAnsi="Arial" w:cs="Arial"/>
                <w:iCs/>
                <w:sz w:val="20"/>
                <w:lang w:val="sl-SI"/>
              </w:rPr>
            </w:pPr>
            <w:r w:rsidRPr="00A44724">
              <w:rPr>
                <w:rFonts w:ascii="Arial" w:hAnsi="Arial" w:cs="Arial"/>
                <w:iCs/>
                <w:sz w:val="20"/>
                <w:lang w:val="sl-SI"/>
              </w:rPr>
              <w:t>Visoko stopnjo varnosti na predstavništvih je potrebno zagotavljati tudi zaradi varovanja podatkov na informacijskih sistemih, ki podpirajo izvajanje vizumske dejavnosti. Krovna podlaga za izvajanje ustreznih varnostnih ukrepov na DKP, kjer se izvaja vizumska dejavnost, je Uredba EU 810/2009, in sicer predvsem prvi in drugi odstavek 37. člena ter drugi odstavek 38. člena. Prav tako varnostn</w:t>
            </w:r>
            <w:r w:rsidR="00C51A16">
              <w:rPr>
                <w:rFonts w:ascii="Arial" w:hAnsi="Arial" w:cs="Arial"/>
                <w:iCs/>
                <w:sz w:val="20"/>
                <w:lang w:val="sl-SI"/>
              </w:rPr>
              <w:t xml:space="preserve">e ukrepe določa Uredba (ES) </w:t>
            </w:r>
            <w:r w:rsidRPr="00A44724">
              <w:rPr>
                <w:rFonts w:ascii="Arial" w:hAnsi="Arial" w:cs="Arial"/>
                <w:iCs/>
                <w:sz w:val="20"/>
                <w:lang w:val="sl-SI"/>
              </w:rPr>
              <w:t>767/2008, in sicer v 32. členu, ki med drugim določa, da vsaka država zagotavlja ustrezno varnost podatkov VIS. V projekt bi bili vključeni vsi DKP izven schengenskega območja, ki izvajajo vizumsko poslovanje – trenutno število teh je 31, a se številka lahko spremeni zaradi morebitnega odpiranja novih predstavništev ali širitve schengenskega območja. Visoka stopnja varovanja/varnosti je v predstavništvih, kjer se izvaja vizumska dejavnost, že zagotovljena, a to je potrebno stalno nadgrajevati in izboljševati, predvsem v luči prilagajanja novim varnostnim trendom, ki sledijo najnovejšim oblikam groženj (zdravstvena tveganja, terorizem, vandali</w:t>
            </w:r>
            <w:r w:rsidR="00312D44">
              <w:rPr>
                <w:rFonts w:ascii="Arial" w:hAnsi="Arial" w:cs="Arial"/>
                <w:iCs/>
                <w:sz w:val="20"/>
                <w:lang w:val="sl-SI"/>
              </w:rPr>
              <w:t>zem, kraje in drug kriminal).</w:t>
            </w:r>
          </w:p>
          <w:p w14:paraId="1BB8432A" w14:textId="77777777" w:rsidR="00AE03D6" w:rsidRPr="00A44724" w:rsidRDefault="00AE03D6" w:rsidP="00C51A16">
            <w:pPr>
              <w:spacing w:before="0" w:after="0" w:line="240" w:lineRule="exact"/>
              <w:rPr>
                <w:rFonts w:ascii="Arial" w:hAnsi="Arial" w:cs="Arial"/>
                <w:sz w:val="20"/>
                <w:lang w:val="sl-SI"/>
              </w:rPr>
            </w:pPr>
          </w:p>
          <w:p w14:paraId="06F56E77" w14:textId="77777777" w:rsidR="00AE03D6" w:rsidRPr="00A44724" w:rsidRDefault="00AE03D6" w:rsidP="00C51A16">
            <w:pPr>
              <w:spacing w:before="0" w:after="0" w:line="240" w:lineRule="exact"/>
              <w:rPr>
                <w:rFonts w:ascii="Arial" w:eastAsia="Times New Roman" w:hAnsi="Arial" w:cs="Arial"/>
                <w:sz w:val="20"/>
                <w:lang w:val="sl-SI" w:eastAsia="sl-SI"/>
              </w:rPr>
            </w:pPr>
            <w:r w:rsidRPr="00A44724">
              <w:rPr>
                <w:rFonts w:ascii="Arial" w:eastAsia="Times New Roman" w:hAnsi="Arial" w:cs="Arial"/>
                <w:sz w:val="20"/>
                <w:lang w:val="sl-SI" w:eastAsia="sl-SI"/>
              </w:rPr>
              <w:t>Pričakovani rezultat: dosledno izpolnjevanje zakonskih zahtev ter višja stopnja varnosti za stranke in uslužbence na DKP.</w:t>
            </w:r>
          </w:p>
          <w:p w14:paraId="109B744B" w14:textId="77777777" w:rsidR="00AE03D6" w:rsidRPr="00A44724" w:rsidRDefault="00AE03D6" w:rsidP="00C51A16">
            <w:pPr>
              <w:spacing w:before="0" w:after="0" w:line="240" w:lineRule="exact"/>
              <w:rPr>
                <w:rFonts w:ascii="Arial" w:eastAsia="Times New Roman" w:hAnsi="Arial" w:cs="Arial"/>
                <w:sz w:val="20"/>
                <w:lang w:val="sl-SI" w:eastAsia="sl-SI"/>
              </w:rPr>
            </w:pPr>
          </w:p>
          <w:p w14:paraId="36C92967" w14:textId="77777777" w:rsidR="00AE03D6" w:rsidRPr="00A44724" w:rsidRDefault="00AE03D6" w:rsidP="00C51A16">
            <w:pPr>
              <w:spacing w:before="0" w:after="0" w:line="240" w:lineRule="exact"/>
              <w:rPr>
                <w:rFonts w:ascii="Arial" w:eastAsia="Times New Roman" w:hAnsi="Arial" w:cs="Arial"/>
                <w:sz w:val="20"/>
                <w:lang w:val="sl-SI" w:eastAsia="sl-SI"/>
              </w:rPr>
            </w:pPr>
            <w:r w:rsidRPr="00A44724">
              <w:rPr>
                <w:rFonts w:ascii="Arial" w:eastAsia="Times New Roman" w:hAnsi="Arial" w:cs="Arial"/>
                <w:sz w:val="20"/>
                <w:lang w:val="sl-SI" w:eastAsia="sl-SI"/>
              </w:rPr>
              <w:t xml:space="preserve">V luči izboljšanja standardov in </w:t>
            </w:r>
            <w:r w:rsidRPr="00A44724">
              <w:rPr>
                <w:rFonts w:ascii="Arial" w:eastAsia="Times New Roman" w:hAnsi="Arial" w:cs="Arial"/>
                <w:b/>
                <w:sz w:val="20"/>
                <w:lang w:val="sl-SI" w:eastAsia="sl-SI"/>
              </w:rPr>
              <w:t>infrastrukturne posodobitv</w:t>
            </w:r>
            <w:r>
              <w:rPr>
                <w:rFonts w:ascii="Arial" w:eastAsia="Times New Roman" w:hAnsi="Arial" w:cs="Arial"/>
                <w:b/>
                <w:sz w:val="20"/>
                <w:lang w:val="sl-SI" w:eastAsia="sl-SI"/>
              </w:rPr>
              <w:t>e</w:t>
            </w:r>
            <w:r w:rsidRPr="00A44724">
              <w:rPr>
                <w:rFonts w:ascii="Arial" w:eastAsia="Times New Roman" w:hAnsi="Arial" w:cs="Arial"/>
                <w:b/>
                <w:sz w:val="20"/>
                <w:lang w:val="sl-SI" w:eastAsia="sl-SI"/>
              </w:rPr>
              <w:t xml:space="preserve"> stavb</w:t>
            </w:r>
            <w:r w:rsidRPr="00A44724">
              <w:rPr>
                <w:rFonts w:ascii="Arial" w:eastAsia="Times New Roman" w:hAnsi="Arial" w:cs="Arial"/>
                <w:sz w:val="20"/>
                <w:lang w:val="sl-SI" w:eastAsia="sl-SI"/>
              </w:rPr>
              <w:t>, ki so potrebne za obravnavo vlog za izdajo vizumov in konzularno sodelovanje, namenjene predvsem izboljšanju kakovosti storitev za prosilce za vizum, so predvidene posamezne naložbe</w:t>
            </w:r>
            <w:r w:rsidRPr="00A44724">
              <w:rPr>
                <w:rFonts w:ascii="Arial" w:hAnsi="Arial" w:cs="Arial"/>
                <w:sz w:val="20"/>
                <w:lang w:val="sl-SI"/>
              </w:rPr>
              <w:t xml:space="preserve"> v obnovo in prilagoditev prostorov, dostopnost za stranke, ureditev inštalacij in opreme, ki je namenjena delovnemu procesu in varnosti zaposlenih in strank</w:t>
            </w:r>
            <w:r w:rsidRPr="00A44724">
              <w:rPr>
                <w:rFonts w:ascii="Arial" w:eastAsia="Times New Roman" w:hAnsi="Arial" w:cs="Arial"/>
                <w:sz w:val="20"/>
                <w:lang w:val="sl-SI" w:eastAsia="sl-SI"/>
              </w:rPr>
              <w:t xml:space="preserve">, in sicer s smiselno uporabo priporočil iz schengenskih ocenjevanj in ob upoštevanju omejitev, ki jih postavljajo najemne pogodbe. </w:t>
            </w:r>
          </w:p>
          <w:p w14:paraId="5E462B2F" w14:textId="77777777" w:rsidR="00AE03D6" w:rsidRPr="00A44724" w:rsidRDefault="00AE03D6" w:rsidP="00C51A16">
            <w:pPr>
              <w:spacing w:before="0" w:after="0" w:line="240" w:lineRule="exact"/>
              <w:rPr>
                <w:rFonts w:ascii="Arial" w:eastAsia="Times New Roman" w:hAnsi="Arial" w:cs="Arial"/>
                <w:sz w:val="20"/>
                <w:lang w:val="sl-SI" w:eastAsia="sl-SI"/>
              </w:rPr>
            </w:pPr>
          </w:p>
          <w:p w14:paraId="44F390F3" w14:textId="77777777" w:rsidR="00AE03D6" w:rsidRPr="00A44724" w:rsidRDefault="00AE03D6" w:rsidP="00C51A16">
            <w:pPr>
              <w:spacing w:before="0" w:after="0" w:line="240" w:lineRule="exact"/>
              <w:rPr>
                <w:rFonts w:ascii="Arial" w:hAnsi="Arial" w:cs="Arial"/>
                <w:sz w:val="20"/>
                <w:lang w:val="sl-SI"/>
              </w:rPr>
            </w:pPr>
            <w:r w:rsidRPr="00A44724">
              <w:rPr>
                <w:rFonts w:ascii="Arial" w:eastAsia="Times New Roman" w:hAnsi="Arial" w:cs="Arial"/>
                <w:sz w:val="20"/>
                <w:lang w:val="sl-SI" w:eastAsia="sl-SI"/>
              </w:rPr>
              <w:t xml:space="preserve">Predvidena je tudi nabava </w:t>
            </w:r>
            <w:r w:rsidRPr="00A44724">
              <w:rPr>
                <w:rFonts w:ascii="Arial" w:eastAsia="Times New Roman" w:hAnsi="Arial" w:cs="Arial"/>
                <w:b/>
                <w:sz w:val="20"/>
                <w:lang w:val="sl-SI" w:eastAsia="sl-SI"/>
              </w:rPr>
              <w:t>kombiniranega vozila</w:t>
            </w:r>
            <w:r w:rsidRPr="00A44724">
              <w:rPr>
                <w:rFonts w:ascii="Arial" w:eastAsia="Times New Roman" w:hAnsi="Arial" w:cs="Arial"/>
                <w:sz w:val="20"/>
                <w:lang w:val="sl-SI" w:eastAsia="sl-SI"/>
              </w:rPr>
              <w:t xml:space="preserve"> za prevoz in vzdrževanje opreme (IKT, varnostna oprema) kot tudi dostavo dokumentacije in vizumskih nalepk na lokacije, na katerih se izvaja vizumsko poslovanje in kjer je to smiselno z vidika geografske oddaljenosti. </w:t>
            </w:r>
            <w:r w:rsidRPr="00A44724">
              <w:rPr>
                <w:rFonts w:ascii="Arial" w:hAnsi="Arial" w:cs="Arial"/>
                <w:sz w:val="20"/>
                <w:lang w:val="sl-SI"/>
              </w:rPr>
              <w:t xml:space="preserve">Prevozna sredstva so pomemben element pri zagotavljanju varnosti logistike prevoza opreme in vizumskih nalepk na DKP ter za učinkovit in varen nadzor nad delom DKP. Nakup bo izvršen po amortizaciji vozila, ki je bilo kupljeno v okviru finančne perspektive 2014 – 2020 (Sklad za notranjo varnost – meje), t.j. predvidoma proti koncu aktualne finančne perspektive.   </w:t>
            </w:r>
          </w:p>
          <w:p w14:paraId="4F0CA32D" w14:textId="77777777" w:rsidR="00AE03D6" w:rsidRPr="00A44724" w:rsidRDefault="00AE03D6" w:rsidP="00C51A16">
            <w:pPr>
              <w:spacing w:before="0" w:after="0" w:line="240" w:lineRule="exact"/>
              <w:rPr>
                <w:rFonts w:ascii="Arial" w:eastAsia="Times New Roman" w:hAnsi="Arial" w:cs="Arial"/>
                <w:sz w:val="20"/>
                <w:lang w:val="sl-SI" w:eastAsia="sl-SI"/>
              </w:rPr>
            </w:pPr>
          </w:p>
          <w:p w14:paraId="32DCDA94" w14:textId="77777777" w:rsidR="00AE03D6" w:rsidRPr="00A44724" w:rsidRDefault="00AE03D6" w:rsidP="00C51A16">
            <w:pPr>
              <w:spacing w:before="0" w:after="0" w:line="240" w:lineRule="exact"/>
              <w:rPr>
                <w:rFonts w:ascii="Arial" w:hAnsi="Arial" w:cs="Arial"/>
                <w:sz w:val="20"/>
                <w:lang w:val="sl-SI" w:eastAsia="sl-SI"/>
              </w:rPr>
            </w:pPr>
            <w:r w:rsidRPr="00A44724">
              <w:rPr>
                <w:rFonts w:ascii="Arial" w:hAnsi="Arial" w:cs="Arial"/>
                <w:sz w:val="20"/>
                <w:lang w:val="sl-SI" w:eastAsia="sl-SI"/>
              </w:rPr>
              <w:t xml:space="preserve">Za zagotavljanje ustreznih prostorskih pogojev za izvajanje vizumske dejavnosti so v srednjeročni perspektivi predvideni tudi nakupi nepremičnin na nekaterih lokacijah, ki bodo zahtevali tudi </w:t>
            </w:r>
            <w:r w:rsidRPr="00A44724">
              <w:rPr>
                <w:rFonts w:ascii="Arial" w:hAnsi="Arial" w:cs="Arial"/>
                <w:b/>
                <w:sz w:val="20"/>
                <w:lang w:val="sl-SI" w:eastAsia="sl-SI"/>
              </w:rPr>
              <w:t>preureditev prostorov za namen izvajanja vizumskih postopkov</w:t>
            </w:r>
            <w:r w:rsidRPr="00A44724">
              <w:rPr>
                <w:rFonts w:ascii="Arial" w:hAnsi="Arial" w:cs="Arial"/>
                <w:sz w:val="20"/>
                <w:lang w:val="sl-SI" w:eastAsia="sl-SI"/>
              </w:rPr>
              <w:t xml:space="preserve">, kar velja tudi za morebitne selitve v nove prostore ob sklepanju novih najemnih poslov. Identificiran bo en večji investicijski projekt letno, za katerega bo uveljavljano sofinanciranje iz Instrumenta. Na posameznih lokacijah DKP se kažejo priložnosti </w:t>
            </w:r>
            <w:r w:rsidRPr="00A44724">
              <w:rPr>
                <w:rFonts w:ascii="Arial" w:hAnsi="Arial" w:cs="Arial"/>
                <w:b/>
                <w:sz w:val="20"/>
                <w:lang w:val="sl-SI" w:eastAsia="sl-SI"/>
              </w:rPr>
              <w:t>nakupa nepremičnin</w:t>
            </w:r>
            <w:r w:rsidRPr="00A44724">
              <w:rPr>
                <w:rFonts w:ascii="Arial" w:hAnsi="Arial" w:cs="Arial"/>
                <w:sz w:val="20"/>
                <w:lang w:val="sl-SI" w:eastAsia="sl-SI"/>
              </w:rPr>
              <w:t>, ki so pogojene tako s poslovnimi razlogi kot tudi z možnostjo nadaljnjih naložb v te prostore za zagotavljanje večje funkcionalnosti, vkjučno s prijaznostjo infrastrukture za stranke postopkov, ki jih v najetih prostorih ni mogoče ali smotrno izvajati v večjem obsegu. Za sofinanciranje iz Instrumenta se v časovnem okviru aktualne finančne perspektive predvideva vključitev do dveh tovrstnih nakupov, in sicer v okvirnem deležu 20 - 30 %, pri čemer bo metodologija izračuna upravičenega deleža temeljila na deležu prostorov, namenjenih vizumskemu poslovanju.</w:t>
            </w:r>
          </w:p>
          <w:p w14:paraId="5DBA2273" w14:textId="23F8F70D" w:rsidR="00AE03D6" w:rsidRDefault="00AE03D6" w:rsidP="00C51A16">
            <w:pPr>
              <w:spacing w:before="0" w:after="0" w:line="240" w:lineRule="exact"/>
              <w:rPr>
                <w:rFonts w:ascii="Arial" w:hAnsi="Arial" w:cs="Arial"/>
                <w:sz w:val="20"/>
                <w:lang w:val="sl-SI" w:eastAsia="sl-SI"/>
              </w:rPr>
            </w:pPr>
            <w:r w:rsidRPr="00A44724">
              <w:rPr>
                <w:rFonts w:ascii="Arial" w:hAnsi="Arial" w:cs="Arial"/>
                <w:sz w:val="20"/>
                <w:lang w:val="sl-SI" w:eastAsia="sl-SI"/>
              </w:rPr>
              <w:t xml:space="preserve"> </w:t>
            </w:r>
          </w:p>
          <w:p w14:paraId="212A7AC0" w14:textId="0FDB1401" w:rsidR="00491E0A" w:rsidRDefault="00491E0A" w:rsidP="00C51A16">
            <w:pPr>
              <w:spacing w:before="0" w:after="0" w:line="240" w:lineRule="exact"/>
              <w:rPr>
                <w:rFonts w:ascii="Arial" w:hAnsi="Arial" w:cs="Arial"/>
                <w:sz w:val="20"/>
                <w:lang w:val="sl-SI" w:eastAsia="sl-SI"/>
              </w:rPr>
            </w:pPr>
          </w:p>
          <w:p w14:paraId="629B2388" w14:textId="43C73C5C" w:rsidR="00491E0A" w:rsidRDefault="00491E0A" w:rsidP="00C51A16">
            <w:pPr>
              <w:spacing w:before="0" w:after="0" w:line="240" w:lineRule="exact"/>
              <w:rPr>
                <w:rFonts w:ascii="Arial" w:hAnsi="Arial" w:cs="Arial"/>
                <w:sz w:val="20"/>
                <w:lang w:val="sl-SI" w:eastAsia="sl-SI"/>
              </w:rPr>
            </w:pPr>
          </w:p>
          <w:p w14:paraId="4D636838" w14:textId="619B5D85" w:rsidR="00491E0A" w:rsidRDefault="00491E0A" w:rsidP="00C51A16">
            <w:pPr>
              <w:spacing w:before="0" w:after="0" w:line="240" w:lineRule="exact"/>
              <w:rPr>
                <w:rFonts w:ascii="Arial" w:hAnsi="Arial" w:cs="Arial"/>
                <w:sz w:val="20"/>
                <w:lang w:val="sl-SI" w:eastAsia="sl-SI"/>
              </w:rPr>
            </w:pPr>
          </w:p>
          <w:p w14:paraId="205F938E" w14:textId="1CB43BE8" w:rsidR="00491E0A" w:rsidRDefault="00491E0A" w:rsidP="00C51A16">
            <w:pPr>
              <w:spacing w:before="0" w:after="0" w:line="240" w:lineRule="exact"/>
              <w:rPr>
                <w:rFonts w:ascii="Arial" w:hAnsi="Arial" w:cs="Arial"/>
                <w:sz w:val="20"/>
                <w:lang w:val="sl-SI" w:eastAsia="sl-SI"/>
              </w:rPr>
            </w:pPr>
          </w:p>
          <w:p w14:paraId="496B0541" w14:textId="77777777" w:rsidR="00B34B65" w:rsidRPr="00A44724" w:rsidRDefault="00B34B65" w:rsidP="00C51A16">
            <w:pPr>
              <w:spacing w:before="0" w:after="0" w:line="240" w:lineRule="exact"/>
              <w:rPr>
                <w:rFonts w:ascii="Arial" w:hAnsi="Arial" w:cs="Arial"/>
                <w:sz w:val="20"/>
                <w:lang w:val="sl-SI" w:eastAsia="sl-SI"/>
              </w:rPr>
            </w:pPr>
          </w:p>
          <w:p w14:paraId="48C888F1" w14:textId="77777777" w:rsidR="00AE03D6" w:rsidRPr="00A44724" w:rsidRDefault="00AE03D6" w:rsidP="00650B5D">
            <w:pPr>
              <w:spacing w:before="0" w:after="0" w:line="240" w:lineRule="exact"/>
              <w:rPr>
                <w:rFonts w:ascii="Arial" w:hAnsi="Arial" w:cs="Arial"/>
                <w:sz w:val="20"/>
                <w:lang w:val="sl-SI" w:eastAsia="sl-SI"/>
              </w:rPr>
            </w:pPr>
          </w:p>
          <w:p w14:paraId="490DAE27" w14:textId="1E4933C9" w:rsidR="00650B5D" w:rsidRPr="00650B5D" w:rsidRDefault="00650B5D" w:rsidP="00650B5D">
            <w:pPr>
              <w:pStyle w:val="Odstavekseznama"/>
              <w:numPr>
                <w:ilvl w:val="0"/>
                <w:numId w:val="49"/>
              </w:numPr>
              <w:spacing w:after="0" w:line="240" w:lineRule="exact"/>
              <w:rPr>
                <w:rFonts w:ascii="Arial" w:eastAsia="Times New Roman" w:hAnsi="Arial" w:cs="Arial"/>
                <w:sz w:val="20"/>
                <w:u w:val="single"/>
                <w:lang w:val="sl-SI" w:eastAsia="sl-SI"/>
              </w:rPr>
            </w:pPr>
            <w:r w:rsidRPr="00650B5D">
              <w:rPr>
                <w:rFonts w:ascii="Arial" w:eastAsia="Times New Roman" w:hAnsi="Arial" w:cs="Arial"/>
                <w:sz w:val="20"/>
                <w:u w:val="single"/>
                <w:lang w:val="sl-SI" w:eastAsia="sl-SI"/>
              </w:rPr>
              <w:lastRenderedPageBreak/>
              <w:t>Izvedbeni ukrep 2 b:</w:t>
            </w:r>
          </w:p>
          <w:p w14:paraId="6B75A4F8" w14:textId="77777777" w:rsidR="00AE03D6" w:rsidRPr="00A44724" w:rsidRDefault="00AE03D6" w:rsidP="00650B5D">
            <w:pPr>
              <w:spacing w:before="0" w:after="0" w:line="240" w:lineRule="exact"/>
              <w:rPr>
                <w:rFonts w:ascii="Arial" w:eastAsia="Times New Roman" w:hAnsi="Arial" w:cs="Arial"/>
                <w:sz w:val="20"/>
                <w:lang w:val="sl-SI" w:eastAsia="sl-SI"/>
              </w:rPr>
            </w:pPr>
          </w:p>
          <w:p w14:paraId="1B46BE39" w14:textId="77777777" w:rsidR="00AE03D6" w:rsidRPr="00650B5D" w:rsidRDefault="00AE03D6" w:rsidP="00650B5D">
            <w:pPr>
              <w:spacing w:after="0" w:line="240" w:lineRule="exact"/>
              <w:rPr>
                <w:rFonts w:ascii="Arial" w:eastAsia="Times New Roman" w:hAnsi="Arial" w:cs="Arial"/>
                <w:b/>
                <w:sz w:val="20"/>
                <w:lang w:val="sl-SI" w:eastAsia="sl-SI"/>
              </w:rPr>
            </w:pPr>
            <w:r w:rsidRPr="00650B5D">
              <w:rPr>
                <w:rFonts w:ascii="Arial" w:eastAsia="Times New Roman" w:hAnsi="Arial" w:cs="Arial"/>
                <w:b/>
                <w:sz w:val="20"/>
                <w:lang w:val="sl-SI" w:eastAsia="sl-SI"/>
              </w:rPr>
              <w:t>Nakup storitve preverjanja dokumentacije</w:t>
            </w:r>
          </w:p>
          <w:p w14:paraId="03FC5B90" w14:textId="77777777" w:rsidR="00AE03D6" w:rsidRPr="00A44724" w:rsidRDefault="00AE03D6" w:rsidP="00650B5D">
            <w:pPr>
              <w:spacing w:before="0" w:after="0" w:line="240" w:lineRule="exact"/>
              <w:rPr>
                <w:rFonts w:ascii="Arial" w:eastAsia="Times New Roman" w:hAnsi="Arial" w:cs="Arial"/>
                <w:sz w:val="20"/>
                <w:lang w:val="sl-SI" w:eastAsia="sl-SI"/>
              </w:rPr>
            </w:pPr>
          </w:p>
          <w:p w14:paraId="03516867" w14:textId="77777777" w:rsidR="00AE03D6" w:rsidRPr="00A44724" w:rsidRDefault="00AE03D6" w:rsidP="00650B5D">
            <w:pPr>
              <w:spacing w:before="0" w:after="0" w:line="240" w:lineRule="exact"/>
              <w:rPr>
                <w:rFonts w:ascii="Arial" w:eastAsia="Times New Roman" w:hAnsi="Arial" w:cs="Arial"/>
                <w:sz w:val="20"/>
                <w:lang w:val="sl-SI" w:eastAsia="sl-SI"/>
              </w:rPr>
            </w:pPr>
            <w:r w:rsidRPr="00A44724">
              <w:rPr>
                <w:rFonts w:ascii="Arial" w:eastAsia="Times New Roman" w:hAnsi="Arial" w:cs="Arial"/>
                <w:sz w:val="20"/>
                <w:lang w:val="sl-SI" w:eastAsia="sl-SI"/>
              </w:rPr>
              <w:t xml:space="preserve">SI v okviru tega izvedbenega ukrepa načrtuje uporabo storitev zunanjega ponudnika za preverjanje dokumentacije (dokazil), predložene v vizumskem postopku, ko se konzul odloči, da je uporaba te storitve smiselna.  </w:t>
            </w:r>
          </w:p>
          <w:p w14:paraId="1DAF09A1" w14:textId="55CC6D4D" w:rsidR="00650B5D" w:rsidRDefault="00650B5D" w:rsidP="00650B5D">
            <w:pPr>
              <w:spacing w:before="0" w:after="0" w:line="240" w:lineRule="exact"/>
              <w:rPr>
                <w:rFonts w:ascii="Arial" w:hAnsi="Arial" w:cs="Arial"/>
                <w:sz w:val="20"/>
                <w:lang w:val="sl-SI"/>
              </w:rPr>
            </w:pPr>
          </w:p>
          <w:p w14:paraId="24598B72" w14:textId="77777777" w:rsidR="00650B5D" w:rsidRPr="00A44724" w:rsidRDefault="00650B5D" w:rsidP="00650B5D">
            <w:pPr>
              <w:spacing w:before="0" w:after="0" w:line="240" w:lineRule="exact"/>
              <w:rPr>
                <w:rFonts w:ascii="Arial" w:hAnsi="Arial" w:cs="Arial"/>
                <w:sz w:val="20"/>
                <w:lang w:val="sl-SI"/>
              </w:rPr>
            </w:pPr>
          </w:p>
          <w:p w14:paraId="4115104F" w14:textId="75E4FEC9" w:rsidR="00650B5D" w:rsidRPr="00650B5D" w:rsidRDefault="00650B5D" w:rsidP="00650B5D">
            <w:pPr>
              <w:pStyle w:val="Odstavekseznama"/>
              <w:numPr>
                <w:ilvl w:val="0"/>
                <w:numId w:val="49"/>
              </w:numPr>
              <w:spacing w:after="0" w:line="240" w:lineRule="exact"/>
              <w:rPr>
                <w:rFonts w:ascii="Arial" w:eastAsia="Times New Roman" w:hAnsi="Arial" w:cs="Arial"/>
                <w:sz w:val="20"/>
                <w:u w:val="single"/>
                <w:lang w:val="sl-SI" w:eastAsia="sl-SI"/>
              </w:rPr>
            </w:pPr>
            <w:r w:rsidRPr="00650B5D">
              <w:rPr>
                <w:rFonts w:ascii="Arial" w:eastAsia="Times New Roman" w:hAnsi="Arial" w:cs="Arial"/>
                <w:sz w:val="20"/>
                <w:u w:val="single"/>
                <w:lang w:val="sl-SI" w:eastAsia="sl-SI"/>
              </w:rPr>
              <w:t xml:space="preserve">Izvedbeni ukrep </w:t>
            </w:r>
            <w:r>
              <w:rPr>
                <w:rFonts w:ascii="Arial" w:eastAsia="Times New Roman" w:hAnsi="Arial" w:cs="Arial"/>
                <w:sz w:val="20"/>
                <w:u w:val="single"/>
                <w:lang w:val="sl-SI" w:eastAsia="sl-SI"/>
              </w:rPr>
              <w:t>2 c:</w:t>
            </w:r>
          </w:p>
          <w:p w14:paraId="56FF9BC6" w14:textId="77777777" w:rsidR="00AE03D6" w:rsidRPr="00A44724" w:rsidRDefault="00AE03D6" w:rsidP="00650B5D">
            <w:pPr>
              <w:spacing w:before="0" w:after="0" w:line="240" w:lineRule="exact"/>
              <w:rPr>
                <w:rFonts w:ascii="Arial" w:eastAsia="Times New Roman" w:hAnsi="Arial" w:cs="Arial"/>
                <w:sz w:val="20"/>
                <w:lang w:val="sl-SI" w:eastAsia="sl-SI"/>
              </w:rPr>
            </w:pPr>
          </w:p>
          <w:p w14:paraId="266C82A7" w14:textId="6B495144" w:rsidR="00650B5D" w:rsidRDefault="00650B5D" w:rsidP="00650B5D">
            <w:pPr>
              <w:spacing w:before="0" w:after="0" w:line="240" w:lineRule="exact"/>
              <w:rPr>
                <w:rFonts w:ascii="Arial" w:hAnsi="Arial" w:cs="Arial"/>
                <w:b/>
                <w:sz w:val="20"/>
                <w:lang w:val="sl-SI"/>
              </w:rPr>
            </w:pPr>
            <w:r>
              <w:rPr>
                <w:rFonts w:ascii="Arial" w:hAnsi="Arial" w:cs="Arial"/>
                <w:b/>
                <w:sz w:val="20"/>
                <w:lang w:val="sl-SI"/>
              </w:rPr>
              <w:t>U</w:t>
            </w:r>
            <w:r w:rsidRPr="00A44724">
              <w:rPr>
                <w:rFonts w:ascii="Arial" w:hAnsi="Arial" w:cs="Arial"/>
                <w:b/>
                <w:sz w:val="20"/>
                <w:lang w:val="sl-SI"/>
              </w:rPr>
              <w:t>sposabljanja kadrov</w:t>
            </w:r>
          </w:p>
          <w:p w14:paraId="76BF8746" w14:textId="77777777" w:rsidR="00650B5D" w:rsidRDefault="00650B5D" w:rsidP="00650B5D">
            <w:pPr>
              <w:spacing w:before="0" w:after="0" w:line="240" w:lineRule="exact"/>
              <w:rPr>
                <w:rFonts w:ascii="Arial" w:hAnsi="Arial" w:cs="Arial"/>
                <w:sz w:val="20"/>
                <w:lang w:val="sl-SI"/>
              </w:rPr>
            </w:pPr>
          </w:p>
          <w:p w14:paraId="2707CD47" w14:textId="2413BA46" w:rsidR="00AE03D6" w:rsidRPr="00A44724" w:rsidRDefault="00AE03D6" w:rsidP="00650B5D">
            <w:pPr>
              <w:spacing w:before="0" w:after="0" w:line="240" w:lineRule="exact"/>
              <w:rPr>
                <w:rFonts w:ascii="Arial" w:hAnsi="Arial" w:cs="Arial"/>
                <w:sz w:val="20"/>
                <w:lang w:val="sl-SI"/>
              </w:rPr>
            </w:pPr>
            <w:r w:rsidRPr="00A44724">
              <w:rPr>
                <w:rFonts w:ascii="Arial" w:hAnsi="Arial" w:cs="Arial"/>
                <w:sz w:val="20"/>
                <w:lang w:val="sl-SI"/>
              </w:rPr>
              <w:t>Glede na pozitivne izkušnje iz projektov v okviru finančne perspektive 2014 – 2020 (</w:t>
            </w:r>
            <w:r w:rsidR="00C51A16">
              <w:rPr>
                <w:rFonts w:ascii="Arial" w:hAnsi="Arial" w:cs="Arial"/>
                <w:sz w:val="20"/>
                <w:lang w:val="sl-SI"/>
              </w:rPr>
              <w:t>ISF-B</w:t>
            </w:r>
            <w:r w:rsidRPr="00A44724">
              <w:rPr>
                <w:rFonts w:ascii="Arial" w:hAnsi="Arial" w:cs="Arial"/>
                <w:sz w:val="20"/>
                <w:lang w:val="sl-SI"/>
              </w:rPr>
              <w:t xml:space="preserve">) , bo SI nadaljevala z aktivnostmi na področju </w:t>
            </w:r>
            <w:r w:rsidRPr="00C27D51">
              <w:rPr>
                <w:rFonts w:ascii="Arial" w:hAnsi="Arial" w:cs="Arial"/>
                <w:sz w:val="20"/>
                <w:lang w:val="sl-SI"/>
              </w:rPr>
              <w:t>usposabljanja kadrov</w:t>
            </w:r>
            <w:r w:rsidRPr="00A44724">
              <w:rPr>
                <w:rFonts w:ascii="Arial" w:hAnsi="Arial" w:cs="Arial"/>
                <w:sz w:val="20"/>
                <w:lang w:val="sl-SI"/>
              </w:rPr>
              <w:t xml:space="preserve">, odgovornih za izvajanje vizumskih postopkov na DKP in na MZZ. </w:t>
            </w:r>
          </w:p>
          <w:p w14:paraId="715AE82B" w14:textId="77777777" w:rsidR="00AE03D6" w:rsidRPr="00A44724" w:rsidRDefault="00AE03D6" w:rsidP="00650B5D">
            <w:pPr>
              <w:spacing w:before="0" w:after="0" w:line="240" w:lineRule="exact"/>
              <w:rPr>
                <w:rFonts w:ascii="Arial" w:hAnsi="Arial" w:cs="Arial"/>
                <w:sz w:val="20"/>
                <w:lang w:val="sl-SI"/>
              </w:rPr>
            </w:pPr>
          </w:p>
          <w:p w14:paraId="4789AF7C" w14:textId="77777777" w:rsidR="00AE03D6" w:rsidRPr="00A44724" w:rsidRDefault="00AE03D6" w:rsidP="00650B5D">
            <w:pPr>
              <w:spacing w:before="0" w:after="0" w:line="240" w:lineRule="exact"/>
              <w:rPr>
                <w:rFonts w:ascii="Arial" w:hAnsi="Arial" w:cs="Arial"/>
                <w:sz w:val="20"/>
                <w:lang w:val="sl-SI"/>
              </w:rPr>
            </w:pPr>
            <w:r w:rsidRPr="00A44724">
              <w:rPr>
                <w:rFonts w:ascii="Arial" w:hAnsi="Arial" w:cs="Arial"/>
                <w:bCs/>
                <w:sz w:val="20"/>
                <w:shd w:val="clear" w:color="auto" w:fill="FFFFFF"/>
                <w:lang w:val="sl-SI"/>
              </w:rPr>
              <w:t xml:space="preserve">Usposabljanje poteka v obliki rednih letnih konzularnih posvetov za vse konzularne uslužbence DKP enkrat letno na MZZ v Ljubljani in drugih lokacijah po SI, </w:t>
            </w:r>
            <w:r w:rsidRPr="00A44724">
              <w:rPr>
                <w:rFonts w:ascii="Arial" w:hAnsi="Arial" w:cs="Arial"/>
                <w:sz w:val="20"/>
                <w:lang w:val="sl-SI"/>
              </w:rPr>
              <w:t xml:space="preserve">dvakrat letno </w:t>
            </w:r>
            <w:r w:rsidRPr="00A44724">
              <w:rPr>
                <w:rFonts w:ascii="Arial" w:hAnsi="Arial" w:cs="Arial"/>
                <w:bCs/>
                <w:sz w:val="20"/>
                <w:shd w:val="clear" w:color="auto" w:fill="FFFFFF"/>
                <w:lang w:val="sl-SI"/>
              </w:rPr>
              <w:t xml:space="preserve">v obliki regionalnih posvetov </w:t>
            </w:r>
            <w:r w:rsidRPr="00A44724">
              <w:rPr>
                <w:rFonts w:ascii="Arial" w:hAnsi="Arial" w:cs="Arial"/>
                <w:sz w:val="20"/>
                <w:lang w:val="sl-SI"/>
              </w:rPr>
              <w:t xml:space="preserve">na izbranih lokacijah v tretjih državah </w:t>
            </w:r>
            <w:r w:rsidRPr="00A44724">
              <w:rPr>
                <w:rFonts w:ascii="Arial" w:hAnsi="Arial" w:cs="Arial"/>
                <w:bCs/>
                <w:sz w:val="20"/>
                <w:shd w:val="clear" w:color="auto" w:fill="FFFFFF"/>
                <w:lang w:val="sl-SI"/>
              </w:rPr>
              <w:t xml:space="preserve">ter v okviru priprav </w:t>
            </w:r>
            <w:r w:rsidRPr="00A44724">
              <w:rPr>
                <w:rFonts w:ascii="Arial" w:hAnsi="Arial" w:cs="Arial"/>
                <w:sz w:val="20"/>
                <w:lang w:val="sl-SI"/>
              </w:rPr>
              <w:t>osebja pred ​​napotitvijo v tujino.</w:t>
            </w:r>
          </w:p>
          <w:p w14:paraId="081DF740" w14:textId="77777777" w:rsidR="00AE03D6" w:rsidRPr="00A44724" w:rsidRDefault="00AE03D6" w:rsidP="00650B5D">
            <w:pPr>
              <w:spacing w:before="0" w:after="0" w:line="240" w:lineRule="exact"/>
              <w:rPr>
                <w:rFonts w:ascii="Arial" w:hAnsi="Arial" w:cs="Arial"/>
                <w:sz w:val="20"/>
                <w:lang w:val="sl-SI"/>
              </w:rPr>
            </w:pPr>
          </w:p>
          <w:p w14:paraId="00A30581" w14:textId="77777777" w:rsidR="00AE03D6" w:rsidRPr="00A44724" w:rsidRDefault="00AE03D6" w:rsidP="00650B5D">
            <w:pPr>
              <w:spacing w:before="0" w:after="0" w:line="240" w:lineRule="exact"/>
              <w:rPr>
                <w:rFonts w:ascii="Arial" w:hAnsi="Arial" w:cs="Arial"/>
                <w:bCs/>
                <w:sz w:val="20"/>
                <w:shd w:val="clear" w:color="auto" w:fill="FFFFFF"/>
                <w:lang w:val="sl-SI"/>
              </w:rPr>
            </w:pPr>
            <w:r w:rsidRPr="00A44724">
              <w:rPr>
                <w:rFonts w:ascii="Arial" w:hAnsi="Arial" w:cs="Arial"/>
                <w:bCs/>
                <w:sz w:val="20"/>
                <w:shd w:val="clear" w:color="auto" w:fill="FFFFFF"/>
                <w:lang w:val="sl-SI"/>
              </w:rPr>
              <w:t>Tematike usposabljanja vključujejo predvsem posodobitve pravnega reda EU, nove tehnologije, delovne metode na področju vizumov ter prepoznavanje prenarejenih in ponarejenih dokumentov.</w:t>
            </w:r>
          </w:p>
          <w:p w14:paraId="0916E2A2" w14:textId="77777777" w:rsidR="00AE03D6" w:rsidRPr="00A44724" w:rsidRDefault="00AE03D6" w:rsidP="00650B5D">
            <w:pPr>
              <w:spacing w:before="0" w:after="0" w:line="240" w:lineRule="exact"/>
              <w:rPr>
                <w:rFonts w:ascii="Arial" w:hAnsi="Arial" w:cs="Arial"/>
                <w:bCs/>
                <w:sz w:val="20"/>
                <w:shd w:val="clear" w:color="auto" w:fill="FFFFFF"/>
                <w:lang w:val="sl-SI"/>
              </w:rPr>
            </w:pPr>
          </w:p>
          <w:p w14:paraId="4E01203E" w14:textId="77777777" w:rsidR="00AE03D6" w:rsidRPr="00A44724" w:rsidRDefault="00AE03D6" w:rsidP="00650B5D">
            <w:pPr>
              <w:spacing w:before="0" w:after="0" w:line="240" w:lineRule="exact"/>
              <w:rPr>
                <w:rFonts w:ascii="Arial" w:hAnsi="Arial" w:cs="Arial"/>
                <w:bCs/>
                <w:sz w:val="20"/>
                <w:shd w:val="clear" w:color="auto" w:fill="FFFFFF"/>
                <w:lang w:val="sl-SI"/>
              </w:rPr>
            </w:pPr>
            <w:r w:rsidRPr="00A44724">
              <w:rPr>
                <w:rFonts w:ascii="Arial" w:hAnsi="Arial" w:cs="Arial"/>
                <w:bCs/>
                <w:sz w:val="20"/>
                <w:shd w:val="clear" w:color="auto" w:fill="FFFFFF"/>
                <w:lang w:val="sl-SI"/>
              </w:rPr>
              <w:t xml:space="preserve">Prizadevali si bomo za polno usposobljeno osebje na DKP, ki se ukvarja z obdelavo vizumskih vlog, ter za delovanje vzpostavljenega sistema usposabljanja, kar bo znatno izboljšalo preprečevanje nezakonitih migracij in določitev stopnje tveganja v posameznem vizumskem postopku. </w:t>
            </w:r>
          </w:p>
          <w:p w14:paraId="1C3EC321" w14:textId="77777777" w:rsidR="00AE03D6" w:rsidRPr="00A44724" w:rsidRDefault="00AE03D6" w:rsidP="00650B5D">
            <w:pPr>
              <w:spacing w:before="0" w:after="0" w:line="240" w:lineRule="exact"/>
              <w:rPr>
                <w:rFonts w:ascii="Arial" w:hAnsi="Arial" w:cs="Arial"/>
                <w:bCs/>
                <w:sz w:val="20"/>
                <w:shd w:val="clear" w:color="auto" w:fill="FFFFFF"/>
                <w:lang w:val="sl-SI"/>
              </w:rPr>
            </w:pPr>
          </w:p>
          <w:p w14:paraId="2ED087A1" w14:textId="77777777" w:rsidR="00AE03D6" w:rsidRPr="00A44724" w:rsidRDefault="00AE03D6" w:rsidP="00650B5D">
            <w:pPr>
              <w:spacing w:before="0" w:after="0" w:line="240" w:lineRule="exact"/>
              <w:rPr>
                <w:rFonts w:ascii="Arial" w:hAnsi="Arial" w:cs="Arial"/>
                <w:sz w:val="20"/>
                <w:lang w:val="sl-SI"/>
              </w:rPr>
            </w:pPr>
            <w:r w:rsidRPr="00A44724">
              <w:rPr>
                <w:rFonts w:ascii="Arial" w:hAnsi="Arial" w:cs="Arial"/>
                <w:bCs/>
                <w:sz w:val="20"/>
                <w:shd w:val="clear" w:color="auto" w:fill="FFFFFF"/>
                <w:lang w:val="sl-SI"/>
              </w:rPr>
              <w:t>Usposabljanja se izvaja v obliki predavanj, simulacij, izmenjav</w:t>
            </w:r>
            <w:r>
              <w:rPr>
                <w:rFonts w:ascii="Arial" w:hAnsi="Arial" w:cs="Arial"/>
                <w:bCs/>
                <w:sz w:val="20"/>
                <w:shd w:val="clear" w:color="auto" w:fill="FFFFFF"/>
                <w:lang w:val="sl-SI"/>
              </w:rPr>
              <w:t>e</w:t>
            </w:r>
            <w:r w:rsidRPr="00A44724">
              <w:rPr>
                <w:rFonts w:ascii="Arial" w:hAnsi="Arial" w:cs="Arial"/>
                <w:bCs/>
                <w:sz w:val="20"/>
                <w:shd w:val="clear" w:color="auto" w:fill="FFFFFF"/>
                <w:lang w:val="sl-SI"/>
              </w:rPr>
              <w:t xml:space="preserve"> izkušenj in praktičnega dela. </w:t>
            </w:r>
            <w:r w:rsidRPr="00A44724">
              <w:rPr>
                <w:rFonts w:ascii="Arial" w:hAnsi="Arial" w:cs="Arial"/>
                <w:sz w:val="20"/>
                <w:lang w:val="sl-SI"/>
              </w:rPr>
              <w:t>MZZ v usposabljanja vključuje strokovnjake z različnih področij in iz različnih držav. Z usposabljanjem udeleženci pridobijo veščine za olajšanje vizumskih postopkov. Hkrati se krepi sodelovanje med različnimi nacionalnimi organi v SI in med DČ, ki sodelujejo v izobraževanjih.</w:t>
            </w:r>
          </w:p>
          <w:p w14:paraId="10EFFFA3" w14:textId="77777777" w:rsidR="00AE03D6" w:rsidRPr="00A44724" w:rsidRDefault="00AE03D6" w:rsidP="00650B5D">
            <w:pPr>
              <w:spacing w:before="0" w:after="0" w:line="240" w:lineRule="exact"/>
              <w:rPr>
                <w:rFonts w:ascii="Arial" w:hAnsi="Arial" w:cs="Arial"/>
                <w:sz w:val="20"/>
                <w:lang w:val="sl-SI"/>
              </w:rPr>
            </w:pPr>
          </w:p>
          <w:p w14:paraId="622EC304" w14:textId="77777777" w:rsidR="00AE03D6" w:rsidRPr="00650B5D" w:rsidRDefault="00AE03D6" w:rsidP="00650B5D">
            <w:pPr>
              <w:spacing w:before="0" w:after="0" w:line="240" w:lineRule="exact"/>
              <w:rPr>
                <w:rFonts w:ascii="Arial" w:hAnsi="Arial" w:cs="Arial"/>
                <w:strike/>
                <w:sz w:val="20"/>
                <w:lang w:val="sl-SI"/>
              </w:rPr>
            </w:pPr>
          </w:p>
          <w:p w14:paraId="36FC5023" w14:textId="499C8EBA" w:rsidR="00AE03D6" w:rsidRPr="00650B5D" w:rsidRDefault="00AE03D6" w:rsidP="00650B5D">
            <w:pPr>
              <w:spacing w:before="0" w:after="0" w:line="240" w:lineRule="exact"/>
              <w:rPr>
                <w:rFonts w:ascii="Arial" w:eastAsiaTheme="minorHAnsi" w:hAnsi="Arial" w:cs="Arial"/>
                <w:b/>
                <w:sz w:val="20"/>
                <w:lang w:val="sl-SI"/>
              </w:rPr>
            </w:pPr>
            <w:r w:rsidRPr="00650B5D">
              <w:rPr>
                <w:rFonts w:ascii="Arial" w:eastAsiaTheme="minorHAnsi" w:hAnsi="Arial" w:cs="Arial"/>
                <w:b/>
                <w:sz w:val="20"/>
                <w:lang w:val="sl-SI"/>
              </w:rPr>
              <w:t>Uresničevanje priporočil iz schengenskih ocenjevanj</w:t>
            </w:r>
          </w:p>
          <w:p w14:paraId="161C600C" w14:textId="77777777" w:rsidR="00650B5D" w:rsidRPr="00A44724" w:rsidRDefault="00650B5D" w:rsidP="00650B5D">
            <w:pPr>
              <w:spacing w:before="0" w:after="0" w:line="240" w:lineRule="exact"/>
              <w:rPr>
                <w:rFonts w:ascii="Arial" w:eastAsiaTheme="minorHAnsi" w:hAnsi="Arial" w:cs="Arial"/>
                <w:b/>
                <w:sz w:val="20"/>
                <w:u w:val="single"/>
                <w:lang w:val="sl-SI"/>
              </w:rPr>
            </w:pPr>
          </w:p>
          <w:p w14:paraId="089B26D6" w14:textId="77777777" w:rsidR="00AE03D6" w:rsidRPr="00A44724" w:rsidRDefault="00AE03D6" w:rsidP="00650B5D">
            <w:pPr>
              <w:pStyle w:val="Point1letter"/>
              <w:numPr>
                <w:ilvl w:val="0"/>
                <w:numId w:val="0"/>
              </w:numPr>
              <w:spacing w:before="0" w:after="0" w:line="240" w:lineRule="exact"/>
              <w:rPr>
                <w:rFonts w:ascii="Arial" w:hAnsi="Arial" w:cs="Arial"/>
                <w:sz w:val="20"/>
                <w:lang w:val="sl-SI"/>
              </w:rPr>
            </w:pPr>
            <w:r w:rsidRPr="00A44724">
              <w:rPr>
                <w:rFonts w:ascii="Arial" w:hAnsi="Arial" w:cs="Arial"/>
                <w:sz w:val="20"/>
                <w:lang w:val="sl-SI"/>
              </w:rPr>
              <w:t>Dinamike schengenskih ocenjevanj ni mogoče predvideti, zadnje redno ocenjevanje je potekalo v letu 2019 s sprejetjem priporočil junija 2020. Predvidoma bo mogoče vsa morebitna priporočila uresničiti v okviru aktivnosti, predvidenih pod posameznimi izvedbenimi ukrepi, sicer pa v okviru nove aktivnosti, ki jo bo mogoče podrobneje opredeliti po prejemu in obravnavi priporočil.</w:t>
            </w:r>
          </w:p>
          <w:p w14:paraId="432D843B" w14:textId="77777777" w:rsidR="00AE03D6" w:rsidRPr="00A44724" w:rsidRDefault="00AE03D6" w:rsidP="00650B5D">
            <w:pPr>
              <w:pStyle w:val="Point1letter"/>
              <w:numPr>
                <w:ilvl w:val="0"/>
                <w:numId w:val="0"/>
              </w:numPr>
              <w:spacing w:before="0" w:after="0" w:line="240" w:lineRule="exact"/>
              <w:rPr>
                <w:rFonts w:ascii="Arial" w:hAnsi="Arial" w:cs="Arial"/>
                <w:sz w:val="20"/>
                <w:lang w:val="sl-SI"/>
              </w:rPr>
            </w:pPr>
          </w:p>
          <w:p w14:paraId="4436B6E1" w14:textId="77777777" w:rsidR="00AE03D6" w:rsidRPr="00A44724" w:rsidRDefault="00AE03D6" w:rsidP="00650B5D">
            <w:pPr>
              <w:pStyle w:val="Point1letter"/>
              <w:numPr>
                <w:ilvl w:val="0"/>
                <w:numId w:val="0"/>
              </w:numPr>
              <w:spacing w:before="0" w:after="0" w:line="240" w:lineRule="exact"/>
              <w:rPr>
                <w:rFonts w:ascii="Arial" w:eastAsia="Calibri" w:hAnsi="Arial" w:cs="Arial"/>
                <w:sz w:val="20"/>
                <w:lang w:val="sl-SI" w:eastAsia="en-GB"/>
              </w:rPr>
            </w:pPr>
            <w:r w:rsidRPr="00A44724">
              <w:rPr>
                <w:rFonts w:ascii="Arial" w:hAnsi="Arial" w:cs="Arial"/>
                <w:sz w:val="20"/>
                <w:lang w:val="sl-SI"/>
              </w:rPr>
              <w:t xml:space="preserve">Pričakovani rezultat: kakovostne, učinkovite in strankam prijazne storitve za prosilce za vizume ob ohranjanju varosti in celovitosti vizumskih postopkov ter zagotavljanje enotne uporabe pravnega reda Unije glede vizumov. </w:t>
            </w:r>
          </w:p>
          <w:p w14:paraId="0212C1B7" w14:textId="187702B5" w:rsidR="00AE03D6" w:rsidRDefault="00AE03D6" w:rsidP="00650B5D">
            <w:pPr>
              <w:spacing w:before="0" w:after="0" w:line="240" w:lineRule="exact"/>
              <w:rPr>
                <w:rFonts w:ascii="Arial" w:hAnsi="Arial" w:cs="Arial"/>
                <w:strike/>
                <w:sz w:val="20"/>
                <w:lang w:val="sl-SI"/>
              </w:rPr>
            </w:pPr>
          </w:p>
          <w:p w14:paraId="28AF8D15" w14:textId="77777777" w:rsidR="00650B5D" w:rsidRPr="00A44724" w:rsidRDefault="00650B5D" w:rsidP="00650B5D">
            <w:pPr>
              <w:spacing w:before="0" w:after="0" w:line="240" w:lineRule="exact"/>
              <w:rPr>
                <w:rFonts w:ascii="Arial" w:hAnsi="Arial" w:cs="Arial"/>
                <w:strike/>
                <w:sz w:val="20"/>
                <w:lang w:val="sl-SI"/>
              </w:rPr>
            </w:pPr>
          </w:p>
          <w:p w14:paraId="5636C0D6" w14:textId="021D7C25" w:rsidR="00650B5D" w:rsidRPr="00650B5D" w:rsidRDefault="00650B5D" w:rsidP="00650B5D">
            <w:pPr>
              <w:pStyle w:val="Odstavekseznama"/>
              <w:numPr>
                <w:ilvl w:val="0"/>
                <w:numId w:val="49"/>
              </w:numPr>
              <w:spacing w:after="0" w:line="240" w:lineRule="exact"/>
              <w:rPr>
                <w:rFonts w:ascii="Arial" w:eastAsia="Times New Roman" w:hAnsi="Arial" w:cs="Arial"/>
                <w:sz w:val="20"/>
                <w:u w:val="single"/>
                <w:lang w:val="sl-SI" w:eastAsia="sl-SI"/>
              </w:rPr>
            </w:pPr>
            <w:r w:rsidRPr="00650B5D">
              <w:rPr>
                <w:rFonts w:ascii="Arial" w:eastAsia="Times New Roman" w:hAnsi="Arial" w:cs="Arial"/>
                <w:sz w:val="20"/>
                <w:u w:val="single"/>
                <w:lang w:val="sl-SI" w:eastAsia="sl-SI"/>
              </w:rPr>
              <w:t xml:space="preserve">Izvedbeni ukrep 2 </w:t>
            </w:r>
            <w:r>
              <w:rPr>
                <w:rFonts w:ascii="Arial" w:eastAsia="Times New Roman" w:hAnsi="Arial" w:cs="Arial"/>
                <w:sz w:val="20"/>
                <w:u w:val="single"/>
                <w:lang w:val="sl-SI" w:eastAsia="sl-SI"/>
              </w:rPr>
              <w:t>e</w:t>
            </w:r>
            <w:r w:rsidRPr="00650B5D">
              <w:rPr>
                <w:rFonts w:ascii="Arial" w:eastAsia="Times New Roman" w:hAnsi="Arial" w:cs="Arial"/>
                <w:sz w:val="20"/>
                <w:u w:val="single"/>
                <w:lang w:val="sl-SI" w:eastAsia="sl-SI"/>
              </w:rPr>
              <w:t>:</w:t>
            </w:r>
          </w:p>
          <w:p w14:paraId="3ED63190" w14:textId="44984D2A" w:rsidR="00AE03D6" w:rsidRPr="00A44724" w:rsidRDefault="00AE03D6" w:rsidP="00650B5D">
            <w:pPr>
              <w:spacing w:before="0" w:after="0" w:line="240" w:lineRule="exact"/>
              <w:rPr>
                <w:rFonts w:ascii="Arial" w:eastAsia="Times New Roman" w:hAnsi="Arial" w:cs="Arial"/>
                <w:sz w:val="20"/>
                <w:lang w:val="sl-SI" w:eastAsia="sl-SI"/>
              </w:rPr>
            </w:pPr>
          </w:p>
          <w:p w14:paraId="3A38421F" w14:textId="77777777" w:rsidR="00AE03D6" w:rsidRPr="00650B5D" w:rsidRDefault="00AE03D6" w:rsidP="00650B5D">
            <w:pPr>
              <w:spacing w:after="0" w:line="240" w:lineRule="exact"/>
              <w:rPr>
                <w:rFonts w:ascii="Arial" w:hAnsi="Arial" w:cs="Arial"/>
                <w:b/>
                <w:sz w:val="20"/>
                <w:lang w:val="sl-SI"/>
              </w:rPr>
            </w:pPr>
            <w:r w:rsidRPr="00650B5D">
              <w:rPr>
                <w:rFonts w:ascii="Arial" w:hAnsi="Arial" w:cs="Arial"/>
                <w:b/>
                <w:sz w:val="20"/>
                <w:lang w:val="sl-SI"/>
              </w:rPr>
              <w:t>Razvoj vmesnikov za VIS, EES ter ostale velike sisteme in platforme EU</w:t>
            </w:r>
          </w:p>
          <w:p w14:paraId="1B4D6CD1" w14:textId="77777777" w:rsidR="00AE03D6" w:rsidRPr="00A44724" w:rsidRDefault="00AE03D6" w:rsidP="00650B5D">
            <w:pPr>
              <w:spacing w:before="0" w:after="0" w:line="240" w:lineRule="exact"/>
              <w:ind w:left="32"/>
              <w:rPr>
                <w:rFonts w:ascii="Arial" w:hAnsi="Arial" w:cs="Arial"/>
                <w:b/>
                <w:sz w:val="20"/>
                <w:lang w:val="sl-SI"/>
              </w:rPr>
            </w:pPr>
          </w:p>
          <w:p w14:paraId="04544155" w14:textId="77777777" w:rsidR="00AE03D6" w:rsidRPr="00A44724" w:rsidRDefault="00AE03D6" w:rsidP="00650B5D">
            <w:pPr>
              <w:spacing w:before="0" w:after="0" w:line="240" w:lineRule="exact"/>
              <w:rPr>
                <w:rFonts w:ascii="Arial" w:hAnsi="Arial" w:cs="Arial"/>
                <w:sz w:val="20"/>
                <w:lang w:val="sl-SI"/>
              </w:rPr>
            </w:pPr>
            <w:r w:rsidRPr="00A44724">
              <w:rPr>
                <w:rFonts w:ascii="Arial" w:hAnsi="Arial" w:cs="Arial"/>
                <w:sz w:val="20"/>
                <w:lang w:val="sl-SI"/>
              </w:rPr>
              <w:t xml:space="preserve">MZZ načrtuje vlaganja tudi v ureditev pogojev za gostovanje obsežnih informacijskih sistemov in povezanih komponent komunikacijske infrastrukture. Investicija se načrtuje zaradi razvoja obsežnih IT sistemov EU, saj zahtevajo večje naložbe v prilagoditev pogojev na centralnem nivoju ter posodobitev in prenovo informacijskih statističnih orodij za beleženje vizumskih postopkov. Informacije o postopkih se mesečno in letno izmenjujejo med </w:t>
            </w:r>
            <w:r>
              <w:rPr>
                <w:rFonts w:ascii="Arial" w:hAnsi="Arial" w:cs="Arial"/>
                <w:sz w:val="20"/>
                <w:lang w:val="sl-SI"/>
              </w:rPr>
              <w:t>DČ</w:t>
            </w:r>
            <w:r w:rsidRPr="00A44724">
              <w:rPr>
                <w:rFonts w:ascii="Arial" w:hAnsi="Arial" w:cs="Arial"/>
                <w:sz w:val="20"/>
                <w:lang w:val="sl-SI"/>
              </w:rPr>
              <w:t xml:space="preserve"> in Evropsko komisijo, </w:t>
            </w:r>
            <w:r>
              <w:rPr>
                <w:rFonts w:ascii="Arial" w:hAnsi="Arial" w:cs="Arial"/>
                <w:sz w:val="20"/>
                <w:lang w:val="sl-SI"/>
              </w:rPr>
              <w:t>DČ</w:t>
            </w:r>
            <w:r w:rsidRPr="00A44724">
              <w:rPr>
                <w:rFonts w:ascii="Arial" w:hAnsi="Arial" w:cs="Arial"/>
                <w:sz w:val="20"/>
                <w:lang w:val="sl-SI"/>
              </w:rPr>
              <w:t xml:space="preserve"> pa imajo tudi obvezo poročanja EUROSTAT-u. </w:t>
            </w:r>
          </w:p>
          <w:p w14:paraId="2F5AFE38" w14:textId="77777777" w:rsidR="00AE03D6" w:rsidRPr="00A44724" w:rsidRDefault="00AE03D6" w:rsidP="00650B5D">
            <w:pPr>
              <w:pStyle w:val="Point1letter"/>
              <w:numPr>
                <w:ilvl w:val="0"/>
                <w:numId w:val="0"/>
              </w:numPr>
              <w:spacing w:before="0" w:after="0" w:line="240" w:lineRule="exact"/>
              <w:rPr>
                <w:rFonts w:ascii="Arial" w:eastAsia="Calibri" w:hAnsi="Arial" w:cs="Arial"/>
                <w:sz w:val="20"/>
                <w:lang w:val="sl-SI" w:eastAsia="en-GB"/>
              </w:rPr>
            </w:pPr>
          </w:p>
          <w:p w14:paraId="50D787DB" w14:textId="77777777" w:rsidR="00AE03D6" w:rsidRPr="00A44724" w:rsidRDefault="00AE03D6" w:rsidP="00650B5D">
            <w:pPr>
              <w:pStyle w:val="Point1letter"/>
              <w:numPr>
                <w:ilvl w:val="0"/>
                <w:numId w:val="0"/>
              </w:numPr>
              <w:spacing w:before="0" w:after="0" w:line="240" w:lineRule="exact"/>
              <w:rPr>
                <w:rFonts w:ascii="Arial" w:eastAsia="Calibri" w:hAnsi="Arial" w:cs="Arial"/>
                <w:sz w:val="20"/>
                <w:lang w:val="sl-SI" w:eastAsia="en-GB"/>
              </w:rPr>
            </w:pPr>
            <w:r w:rsidRPr="00A44724">
              <w:rPr>
                <w:rFonts w:ascii="Arial" w:eastAsia="Calibri" w:hAnsi="Arial" w:cs="Arial"/>
                <w:sz w:val="20"/>
                <w:lang w:val="sl-SI" w:eastAsia="en-GB"/>
              </w:rPr>
              <w:t>Cilj je zagotovitev dostopa do ostalih obsežnih informacijskih sistemov EU preko VIS. Potrebno pa bo dodatno razviti tudi neposreden dostop do EES in vmesnik za povezavo med nacionalnim vizumskim sistemom in platformo EU za pridobitev vizuma.</w:t>
            </w:r>
          </w:p>
          <w:p w14:paraId="7783AA68" w14:textId="77777777" w:rsidR="00AE03D6" w:rsidRPr="00A44724" w:rsidRDefault="00AE03D6" w:rsidP="00650B5D">
            <w:pPr>
              <w:pStyle w:val="Point1letter"/>
              <w:numPr>
                <w:ilvl w:val="0"/>
                <w:numId w:val="0"/>
              </w:numPr>
              <w:spacing w:before="0" w:after="0" w:line="240" w:lineRule="exact"/>
              <w:rPr>
                <w:rFonts w:ascii="Arial" w:eastAsia="Calibri" w:hAnsi="Arial" w:cs="Arial"/>
                <w:sz w:val="20"/>
                <w:lang w:val="sl-SI" w:eastAsia="en-GB"/>
              </w:rPr>
            </w:pPr>
          </w:p>
          <w:p w14:paraId="11FFE29B" w14:textId="0D07E679" w:rsidR="00AE03D6" w:rsidRPr="00C51A16" w:rsidRDefault="00AE03D6" w:rsidP="00650B5D">
            <w:pPr>
              <w:pStyle w:val="Point1letter"/>
              <w:numPr>
                <w:ilvl w:val="0"/>
                <w:numId w:val="0"/>
              </w:numPr>
              <w:spacing w:before="0" w:after="0" w:line="240" w:lineRule="exact"/>
              <w:rPr>
                <w:rFonts w:ascii="Arial" w:eastAsia="Calibri" w:hAnsi="Arial" w:cs="Arial"/>
                <w:sz w:val="20"/>
                <w:lang w:val="sl-SI" w:eastAsia="en-GB"/>
              </w:rPr>
            </w:pPr>
            <w:r w:rsidRPr="00A44724">
              <w:rPr>
                <w:rFonts w:ascii="Arial" w:eastAsia="Calibri" w:hAnsi="Arial" w:cs="Arial"/>
                <w:sz w:val="20"/>
                <w:lang w:val="sl-SI" w:eastAsia="en-GB"/>
              </w:rPr>
              <w:t xml:space="preserve">Pričakovan rezultat: vzdrževanje nacionalnega viznega sistema v ažurnem stanju glede zahtevanih povezav z informacijskimi sistemi EU. </w:t>
            </w:r>
          </w:p>
          <w:p w14:paraId="20A51AE5" w14:textId="77777777" w:rsidR="00AE03D6" w:rsidRPr="00A44724" w:rsidRDefault="00AE03D6" w:rsidP="00650B5D">
            <w:pPr>
              <w:pStyle w:val="Point1letter"/>
              <w:numPr>
                <w:ilvl w:val="0"/>
                <w:numId w:val="0"/>
              </w:numPr>
              <w:spacing w:before="0" w:after="0" w:line="240" w:lineRule="exact"/>
              <w:rPr>
                <w:rFonts w:ascii="Arial" w:eastAsia="Calibri" w:hAnsi="Arial" w:cs="Arial"/>
                <w:b/>
                <w:sz w:val="20"/>
                <w:u w:val="single"/>
                <w:lang w:val="sl-SI" w:eastAsia="en-GB"/>
              </w:rPr>
            </w:pPr>
          </w:p>
          <w:p w14:paraId="79057AB6" w14:textId="2A99B5AD" w:rsidR="00AE03D6" w:rsidRPr="00650B5D" w:rsidRDefault="00AE03D6" w:rsidP="00650B5D">
            <w:pPr>
              <w:pStyle w:val="Point1letter"/>
              <w:numPr>
                <w:ilvl w:val="0"/>
                <w:numId w:val="49"/>
              </w:numPr>
              <w:spacing w:before="0" w:after="0" w:line="240" w:lineRule="exact"/>
              <w:rPr>
                <w:rFonts w:ascii="Arial" w:eastAsia="Calibri" w:hAnsi="Arial" w:cs="Arial"/>
                <w:sz w:val="20"/>
                <w:lang w:val="sl-SI" w:eastAsia="en-GB"/>
              </w:rPr>
            </w:pPr>
            <w:r w:rsidRPr="00650B5D">
              <w:rPr>
                <w:rFonts w:ascii="Arial" w:eastAsia="Calibri" w:hAnsi="Arial" w:cs="Arial"/>
                <w:sz w:val="20"/>
                <w:u w:val="single"/>
                <w:lang w:val="sl-SI" w:eastAsia="en-GB"/>
              </w:rPr>
              <w:t>Operativna podpora</w:t>
            </w:r>
          </w:p>
          <w:p w14:paraId="624188CF" w14:textId="77777777" w:rsidR="00AE03D6" w:rsidRPr="00A44724" w:rsidRDefault="00AE03D6" w:rsidP="00650B5D">
            <w:pPr>
              <w:spacing w:before="0" w:after="0" w:line="240" w:lineRule="exact"/>
              <w:rPr>
                <w:rFonts w:ascii="Arial" w:hAnsi="Arial" w:cs="Arial"/>
                <w:sz w:val="20"/>
                <w:lang w:val="sl-SI"/>
              </w:rPr>
            </w:pPr>
          </w:p>
          <w:p w14:paraId="072A4E3C" w14:textId="77777777" w:rsidR="00AE03D6" w:rsidRPr="00A44724" w:rsidRDefault="00AE03D6" w:rsidP="00650B5D">
            <w:pPr>
              <w:spacing w:before="0" w:after="0" w:line="240" w:lineRule="exact"/>
              <w:rPr>
                <w:rFonts w:ascii="Arial" w:hAnsi="Arial" w:cs="Arial"/>
                <w:sz w:val="20"/>
                <w:lang w:val="sl-SI"/>
              </w:rPr>
            </w:pPr>
            <w:r w:rsidRPr="00A44724">
              <w:rPr>
                <w:rFonts w:ascii="Arial" w:hAnsi="Arial" w:cs="Arial"/>
                <w:sz w:val="20"/>
                <w:lang w:val="sl-SI"/>
              </w:rPr>
              <w:t>V okviru SO2 se bo operativna podpora usmerjala predvsem na stroške zaposlenih, napotenih na DKP. Končni upravičenec je MZZ.</w:t>
            </w:r>
          </w:p>
          <w:p w14:paraId="7D080FE3" w14:textId="77777777" w:rsidR="00AE03D6" w:rsidRPr="00A44724" w:rsidRDefault="00AE03D6" w:rsidP="00650B5D">
            <w:pPr>
              <w:spacing w:before="0" w:after="0" w:line="240" w:lineRule="exact"/>
              <w:rPr>
                <w:rFonts w:ascii="Arial" w:hAnsi="Arial" w:cs="Arial"/>
                <w:sz w:val="20"/>
                <w:lang w:val="sl-SI"/>
              </w:rPr>
            </w:pPr>
          </w:p>
          <w:p w14:paraId="52F7A432" w14:textId="77777777" w:rsidR="00477DFD" w:rsidRDefault="00AE03D6" w:rsidP="00650B5D">
            <w:pPr>
              <w:spacing w:before="0" w:after="0" w:line="240" w:lineRule="exact"/>
              <w:rPr>
                <w:rFonts w:ascii="Arial" w:eastAsiaTheme="minorHAnsi" w:hAnsi="Arial" w:cs="Arial"/>
                <w:sz w:val="20"/>
                <w:lang w:val="sl-SI"/>
              </w:rPr>
            </w:pPr>
            <w:r w:rsidRPr="00A44724">
              <w:rPr>
                <w:rFonts w:ascii="Arial" w:eastAsiaTheme="minorHAnsi" w:hAnsi="Arial" w:cs="Arial"/>
                <w:sz w:val="20"/>
                <w:lang w:val="sl-SI"/>
              </w:rPr>
              <w:t xml:space="preserve">Stroški dela in drugi stroški, povezani z napotitvijo zaposlenih na DKP za izvajanje viznih postopkov, so se že financirali v okviru finančne perpektive 2014 – 2020, in sicer na osmih predstavništvih - Veleposlaništvih Republike Slovenije v Kairu (Egipt), Ankari (Turčija), Abu Dabhiju (Združeni Arabski Emirati), Moskvi (Rusija), Kijevu (Ukrajina), Teheranu (Iran), Pekingu (Kitajska) in Prištini (Kosovo), kar se je izkazalo za zelo učinkovito. </w:t>
            </w:r>
          </w:p>
          <w:p w14:paraId="2D84952D" w14:textId="77777777" w:rsidR="00477DFD" w:rsidRDefault="00477DFD" w:rsidP="00650B5D">
            <w:pPr>
              <w:spacing w:before="0" w:after="0" w:line="240" w:lineRule="exact"/>
              <w:rPr>
                <w:rFonts w:ascii="Arial" w:eastAsiaTheme="minorHAnsi" w:hAnsi="Arial" w:cs="Arial"/>
                <w:sz w:val="20"/>
                <w:lang w:val="sl-SI"/>
              </w:rPr>
            </w:pPr>
          </w:p>
          <w:p w14:paraId="39566B3B" w14:textId="26A9F853" w:rsidR="00AE03D6" w:rsidRPr="00A44724" w:rsidRDefault="00AE03D6" w:rsidP="00650B5D">
            <w:pPr>
              <w:spacing w:before="0" w:after="0" w:line="240" w:lineRule="exact"/>
              <w:rPr>
                <w:rFonts w:ascii="Arial" w:eastAsiaTheme="minorHAnsi" w:hAnsi="Arial" w:cs="Arial"/>
                <w:sz w:val="20"/>
                <w:lang w:val="sl-SI"/>
              </w:rPr>
            </w:pPr>
            <w:r w:rsidRPr="00A44724">
              <w:rPr>
                <w:rFonts w:ascii="Arial" w:eastAsiaTheme="minorHAnsi" w:hAnsi="Arial" w:cs="Arial"/>
                <w:sz w:val="20"/>
                <w:lang w:val="sl-SI"/>
              </w:rPr>
              <w:t>S tem je</w:t>
            </w:r>
            <w:r w:rsidR="00477DFD">
              <w:rPr>
                <w:rFonts w:ascii="Arial" w:eastAsiaTheme="minorHAnsi" w:hAnsi="Arial" w:cs="Arial"/>
                <w:sz w:val="20"/>
                <w:lang w:val="sl-SI"/>
              </w:rPr>
              <w:t xml:space="preserve"> in bo</w:t>
            </w:r>
            <w:r w:rsidRPr="00A44724">
              <w:rPr>
                <w:rFonts w:ascii="Arial" w:eastAsiaTheme="minorHAnsi" w:hAnsi="Arial" w:cs="Arial"/>
                <w:sz w:val="20"/>
                <w:lang w:val="sl-SI"/>
              </w:rPr>
              <w:t xml:space="preserve"> omogočeno zagotavljanje kakovostnih, učinkovitih in strankam prijaznih storitev za prosilce za vizum, ohranjanje varnosti in celovitosti postopka za izdajo vizuma (večje število obdelanih vizumskih vlog, skrajšanje trajanja vizumskega postopka, zagotovitev nemotenega dela z redno zasedbo delovnega mesta) ter zagotavljanje enotne uporabe pravnega reda EU glede vizumov. </w:t>
            </w:r>
          </w:p>
          <w:p w14:paraId="435C8256" w14:textId="77777777" w:rsidR="00AE03D6" w:rsidRPr="00A44724" w:rsidRDefault="00AE03D6" w:rsidP="00650B5D">
            <w:pPr>
              <w:pStyle w:val="Point1letter"/>
              <w:numPr>
                <w:ilvl w:val="0"/>
                <w:numId w:val="0"/>
              </w:numPr>
              <w:spacing w:before="0" w:after="0" w:line="240" w:lineRule="exact"/>
              <w:rPr>
                <w:rFonts w:ascii="Arial" w:hAnsi="Arial" w:cs="Arial"/>
                <w:sz w:val="20"/>
                <w:lang w:val="sl-SI"/>
              </w:rPr>
            </w:pPr>
          </w:p>
          <w:p w14:paraId="4F00F728" w14:textId="77777777" w:rsidR="00AE03D6" w:rsidRPr="00A44724" w:rsidRDefault="00AE03D6" w:rsidP="00650B5D">
            <w:pPr>
              <w:pStyle w:val="Point1letter"/>
              <w:numPr>
                <w:ilvl w:val="0"/>
                <w:numId w:val="0"/>
              </w:numPr>
              <w:spacing w:before="0" w:after="0" w:line="240" w:lineRule="exact"/>
              <w:rPr>
                <w:rFonts w:ascii="Arial" w:eastAsia="Calibri" w:hAnsi="Arial" w:cs="Arial"/>
                <w:sz w:val="20"/>
                <w:lang w:val="sl-SI" w:eastAsia="en-GB"/>
              </w:rPr>
            </w:pPr>
            <w:r w:rsidRPr="00A44724">
              <w:rPr>
                <w:rFonts w:ascii="Arial" w:hAnsi="Arial" w:cs="Arial"/>
                <w:sz w:val="20"/>
                <w:lang w:val="sl-SI"/>
              </w:rPr>
              <w:t xml:space="preserve">Pričakovani rezultat: kakovostne, učinkovite in strankam prijazne storitve za prosilce za vizume ob ohranjanju varosti in celovitosti vizumskih postopkov ter zagotavljanje enotne uporabe pravnega reda Unije glede vizumov. </w:t>
            </w:r>
          </w:p>
          <w:p w14:paraId="042AD032" w14:textId="77777777" w:rsidR="00762CEB" w:rsidRPr="003775CB" w:rsidRDefault="00762CEB" w:rsidP="00650B5D">
            <w:pPr>
              <w:pStyle w:val="Point1letter"/>
              <w:numPr>
                <w:ilvl w:val="0"/>
                <w:numId w:val="0"/>
              </w:numPr>
              <w:spacing w:before="0" w:after="0" w:line="240" w:lineRule="exact"/>
              <w:rPr>
                <w:lang w:val="sl-SI"/>
              </w:rPr>
            </w:pPr>
          </w:p>
        </w:tc>
      </w:tr>
    </w:tbl>
    <w:p w14:paraId="62E46185" w14:textId="77777777" w:rsidR="00C51A16" w:rsidRPr="00F0135D" w:rsidRDefault="00C51A16">
      <w:pPr>
        <w:pStyle w:val="P68B1DB1-Navaden2"/>
        <w:spacing w:before="240" w:after="240"/>
        <w:rPr>
          <w:lang w:val="sl-SI"/>
        </w:rPr>
      </w:pPr>
    </w:p>
    <w:p w14:paraId="15608F46" w14:textId="7D95477C" w:rsidR="00515CA1" w:rsidRPr="003624D4" w:rsidRDefault="0063256A">
      <w:pPr>
        <w:pStyle w:val="P68B1DB1-Navaden2"/>
        <w:spacing w:before="240" w:after="240"/>
      </w:pPr>
      <w:r w:rsidRPr="003624D4">
        <w:t xml:space="preserve">2.1.2 Indicators </w:t>
      </w:r>
    </w:p>
    <w:p w14:paraId="34651FF9" w14:textId="77777777" w:rsidR="00515CA1" w:rsidRPr="003624D4" w:rsidRDefault="0063256A">
      <w:pPr>
        <w:pStyle w:val="P68B1DB1-Navaden4"/>
      </w:pPr>
      <w:r w:rsidRPr="003624D4">
        <w:t>References: Article 17(4)(e) CPR</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80"/>
        <w:gridCol w:w="2488"/>
        <w:gridCol w:w="1277"/>
        <w:gridCol w:w="1334"/>
        <w:gridCol w:w="2276"/>
        <w:gridCol w:w="11"/>
      </w:tblGrid>
      <w:tr w:rsidR="00515CA1" w:rsidRPr="003624D4" w14:paraId="59674EC5" w14:textId="77777777" w:rsidTr="00FF10C4">
        <w:trPr>
          <w:trHeight w:val="425"/>
        </w:trPr>
        <w:tc>
          <w:tcPr>
            <w:tcW w:w="5000" w:type="pct"/>
            <w:gridSpan w:val="7"/>
            <w:vAlign w:val="center"/>
          </w:tcPr>
          <w:p w14:paraId="268863BF" w14:textId="77777777" w:rsidR="00515CA1" w:rsidRPr="003624D4" w:rsidRDefault="0063256A">
            <w:pPr>
              <w:pStyle w:val="P68B1DB1-Text116"/>
              <w:ind w:left="0"/>
            </w:pPr>
            <w:r w:rsidRPr="003624D4">
              <w:t>Razpredelnica 1: Output indicators</w:t>
            </w:r>
          </w:p>
        </w:tc>
      </w:tr>
      <w:tr w:rsidR="00515CA1" w:rsidRPr="003624D4" w14:paraId="43920B90" w14:textId="77777777" w:rsidTr="00FF10C4">
        <w:trPr>
          <w:gridAfter w:val="1"/>
          <w:wAfter w:w="6" w:type="pct"/>
          <w:trHeight w:val="656"/>
        </w:trPr>
        <w:tc>
          <w:tcPr>
            <w:tcW w:w="368" w:type="pct"/>
            <w:vAlign w:val="center"/>
          </w:tcPr>
          <w:p w14:paraId="6B45BC7C" w14:textId="77777777" w:rsidR="00515CA1" w:rsidRPr="003624D4" w:rsidRDefault="0063256A">
            <w:pPr>
              <w:pStyle w:val="P68B1DB1-Text117"/>
              <w:ind w:left="0"/>
            </w:pPr>
            <w:r w:rsidRPr="003624D4">
              <w:t>Specific objective</w:t>
            </w:r>
          </w:p>
        </w:tc>
        <w:tc>
          <w:tcPr>
            <w:tcW w:w="773" w:type="pct"/>
            <w:vAlign w:val="center"/>
          </w:tcPr>
          <w:p w14:paraId="6D5CCC31" w14:textId="77777777" w:rsidR="00515CA1" w:rsidRPr="003624D4" w:rsidRDefault="0063256A">
            <w:pPr>
              <w:pStyle w:val="P68B1DB1-Text117"/>
              <w:ind w:left="0"/>
            </w:pPr>
            <w:r w:rsidRPr="003624D4">
              <w:t>ID [5]</w:t>
            </w:r>
          </w:p>
        </w:tc>
        <w:tc>
          <w:tcPr>
            <w:tcW w:w="1300" w:type="pct"/>
            <w:shd w:val="clear" w:color="auto" w:fill="auto"/>
            <w:vAlign w:val="center"/>
          </w:tcPr>
          <w:p w14:paraId="1C126A6A" w14:textId="77777777" w:rsidR="00515CA1" w:rsidRPr="003624D4" w:rsidRDefault="0063256A">
            <w:pPr>
              <w:pStyle w:val="P68B1DB1-Text117"/>
              <w:ind w:left="0"/>
            </w:pPr>
            <w:r w:rsidRPr="003624D4">
              <w:t xml:space="preserve">Indicator [255] </w:t>
            </w:r>
          </w:p>
        </w:tc>
        <w:tc>
          <w:tcPr>
            <w:tcW w:w="667" w:type="pct"/>
            <w:vAlign w:val="center"/>
          </w:tcPr>
          <w:p w14:paraId="09892CAB" w14:textId="77777777" w:rsidR="00515CA1" w:rsidRPr="003624D4" w:rsidRDefault="0063256A">
            <w:pPr>
              <w:pStyle w:val="P68B1DB1-Text117"/>
              <w:ind w:left="0"/>
            </w:pPr>
            <w:r w:rsidRPr="003624D4">
              <w:t>Measurement unit</w:t>
            </w:r>
          </w:p>
        </w:tc>
        <w:tc>
          <w:tcPr>
            <w:tcW w:w="697" w:type="pct"/>
            <w:shd w:val="clear" w:color="auto" w:fill="auto"/>
            <w:vAlign w:val="center"/>
          </w:tcPr>
          <w:p w14:paraId="6E834C86" w14:textId="77777777" w:rsidR="00515CA1" w:rsidRPr="003624D4" w:rsidRDefault="0063256A">
            <w:pPr>
              <w:pStyle w:val="P68B1DB1-Text117"/>
              <w:ind w:left="0"/>
            </w:pPr>
            <w:r w:rsidRPr="003624D4">
              <w:t>Milestone (2024)</w:t>
            </w:r>
          </w:p>
        </w:tc>
        <w:tc>
          <w:tcPr>
            <w:tcW w:w="1189" w:type="pct"/>
            <w:shd w:val="clear" w:color="auto" w:fill="auto"/>
            <w:vAlign w:val="center"/>
          </w:tcPr>
          <w:p w14:paraId="3E1B978F" w14:textId="77777777" w:rsidR="00515CA1" w:rsidRPr="003624D4" w:rsidRDefault="0063256A">
            <w:pPr>
              <w:pStyle w:val="P68B1DB1-Text117"/>
              <w:ind w:left="0"/>
            </w:pPr>
            <w:r w:rsidRPr="003624D4">
              <w:t>Target (2029)</w:t>
            </w:r>
          </w:p>
        </w:tc>
      </w:tr>
      <w:tr w:rsidR="00515CA1" w:rsidRPr="003624D4" w14:paraId="45F461B5" w14:textId="77777777" w:rsidTr="00FF10C4">
        <w:trPr>
          <w:gridAfter w:val="1"/>
          <w:wAfter w:w="6" w:type="pct"/>
          <w:trHeight w:val="300"/>
        </w:trPr>
        <w:tc>
          <w:tcPr>
            <w:tcW w:w="368" w:type="pct"/>
            <w:vAlign w:val="center"/>
          </w:tcPr>
          <w:p w14:paraId="54D25925" w14:textId="77777777" w:rsidR="00515CA1" w:rsidRPr="003624D4" w:rsidRDefault="0063256A">
            <w:pPr>
              <w:pStyle w:val="P68B1DB1-Text118"/>
              <w:ind w:left="0"/>
            </w:pPr>
            <w:r w:rsidRPr="003624D4">
              <w:t>SO1</w:t>
            </w:r>
          </w:p>
        </w:tc>
        <w:tc>
          <w:tcPr>
            <w:tcW w:w="773" w:type="pct"/>
            <w:vAlign w:val="center"/>
          </w:tcPr>
          <w:p w14:paraId="24B2C55F" w14:textId="1F009C00" w:rsidR="00515CA1" w:rsidRPr="003624D4" w:rsidRDefault="006B10DD">
            <w:pPr>
              <w:pStyle w:val="P68B1DB1-Text118"/>
              <w:ind w:left="0"/>
            </w:pPr>
            <w:r w:rsidRPr="006B10DD">
              <w:t>O.1.1</w:t>
            </w:r>
          </w:p>
        </w:tc>
        <w:tc>
          <w:tcPr>
            <w:tcW w:w="1300" w:type="pct"/>
            <w:shd w:val="clear" w:color="auto" w:fill="auto"/>
            <w:vAlign w:val="center"/>
          </w:tcPr>
          <w:p w14:paraId="794A9AAF" w14:textId="1ACBBF54" w:rsidR="00515CA1" w:rsidRPr="003624D4" w:rsidRDefault="00533895">
            <w:pPr>
              <w:pStyle w:val="P68B1DB1-Text118"/>
              <w:ind w:left="0"/>
              <w:jc w:val="left"/>
            </w:pPr>
            <w:r w:rsidRPr="000C41D4">
              <w:rPr>
                <w:lang w:val="sl-SI"/>
              </w:rPr>
              <w:t>Število kosov opreme, kupljene za mejne prehode:</w:t>
            </w:r>
          </w:p>
        </w:tc>
        <w:tc>
          <w:tcPr>
            <w:tcW w:w="667" w:type="pct"/>
            <w:vAlign w:val="center"/>
          </w:tcPr>
          <w:p w14:paraId="3E1D2F39" w14:textId="688086EB" w:rsidR="00515CA1" w:rsidRPr="00BB1A71" w:rsidRDefault="006B10DD">
            <w:pPr>
              <w:pStyle w:val="P68B1DB1-Text119"/>
              <w:ind w:left="0"/>
              <w:rPr>
                <w:b w:val="0"/>
                <w:i w:val="0"/>
              </w:rPr>
            </w:pPr>
            <w:r w:rsidRPr="00BB1A71">
              <w:rPr>
                <w:b w:val="0"/>
                <w:i w:val="0"/>
              </w:rPr>
              <w:t>število</w:t>
            </w:r>
          </w:p>
        </w:tc>
        <w:tc>
          <w:tcPr>
            <w:tcW w:w="697" w:type="pct"/>
            <w:shd w:val="clear" w:color="auto" w:fill="auto"/>
            <w:vAlign w:val="center"/>
          </w:tcPr>
          <w:p w14:paraId="00A97D18" w14:textId="40E0E1E7" w:rsidR="00515CA1" w:rsidRPr="003624D4" w:rsidRDefault="00751DB1" w:rsidP="00751DB1">
            <w:pPr>
              <w:pStyle w:val="P68B1DB1-Text118"/>
              <w:ind w:left="0"/>
              <w:jc w:val="right"/>
            </w:pPr>
            <w:r>
              <w:t>3</w:t>
            </w:r>
            <w:r w:rsidR="0063256A" w:rsidRPr="003624D4">
              <w:t>.</w:t>
            </w:r>
            <w:r>
              <w:t>544</w:t>
            </w:r>
          </w:p>
        </w:tc>
        <w:tc>
          <w:tcPr>
            <w:tcW w:w="1189" w:type="pct"/>
            <w:shd w:val="clear" w:color="auto" w:fill="auto"/>
            <w:vAlign w:val="center"/>
          </w:tcPr>
          <w:p w14:paraId="0130BDF7" w14:textId="2D1C2886" w:rsidR="00515CA1" w:rsidRPr="003624D4" w:rsidRDefault="00751DB1" w:rsidP="00751DB1">
            <w:pPr>
              <w:pStyle w:val="P68B1DB1-Text118"/>
              <w:ind w:left="0"/>
              <w:jc w:val="right"/>
            </w:pPr>
            <w:r>
              <w:t>6</w:t>
            </w:r>
            <w:r w:rsidR="0063256A" w:rsidRPr="003624D4">
              <w:t>.</w:t>
            </w:r>
            <w:r>
              <w:t>121</w:t>
            </w:r>
          </w:p>
        </w:tc>
      </w:tr>
      <w:tr w:rsidR="00515CA1" w:rsidRPr="003624D4" w14:paraId="13E80C1B" w14:textId="77777777" w:rsidTr="00FF10C4">
        <w:trPr>
          <w:gridAfter w:val="1"/>
          <w:wAfter w:w="6" w:type="pct"/>
          <w:trHeight w:val="300"/>
        </w:trPr>
        <w:tc>
          <w:tcPr>
            <w:tcW w:w="368" w:type="pct"/>
            <w:vAlign w:val="center"/>
          </w:tcPr>
          <w:p w14:paraId="4B552BD7" w14:textId="77777777" w:rsidR="00515CA1" w:rsidRPr="003624D4" w:rsidRDefault="0063256A">
            <w:pPr>
              <w:pStyle w:val="P68B1DB1-Text118"/>
              <w:ind w:left="0"/>
            </w:pPr>
            <w:r w:rsidRPr="003624D4">
              <w:t>SO1</w:t>
            </w:r>
          </w:p>
        </w:tc>
        <w:tc>
          <w:tcPr>
            <w:tcW w:w="773" w:type="pct"/>
            <w:vAlign w:val="center"/>
          </w:tcPr>
          <w:p w14:paraId="1D7FA27C" w14:textId="553070CC" w:rsidR="00515CA1" w:rsidRPr="003624D4" w:rsidRDefault="006B10DD">
            <w:pPr>
              <w:pStyle w:val="P68B1DB1-Text118"/>
              <w:ind w:left="0"/>
            </w:pPr>
            <w:r w:rsidRPr="006B10DD">
              <w:t>O.1.1.1</w:t>
            </w:r>
          </w:p>
        </w:tc>
        <w:tc>
          <w:tcPr>
            <w:tcW w:w="1300" w:type="pct"/>
            <w:shd w:val="clear" w:color="auto" w:fill="auto"/>
            <w:vAlign w:val="center"/>
          </w:tcPr>
          <w:p w14:paraId="44893E8C" w14:textId="43C5FB46" w:rsidR="00515CA1" w:rsidRPr="003624D4" w:rsidRDefault="00533895" w:rsidP="00533895">
            <w:pPr>
              <w:pStyle w:val="Brezrazmikov"/>
              <w:spacing w:line="260" w:lineRule="exact"/>
            </w:pPr>
            <w:r>
              <w:rPr>
                <w:rFonts w:ascii="Arial" w:hAnsi="Arial" w:cs="Arial"/>
                <w:sz w:val="20"/>
                <w:lang w:val="sl-SI"/>
              </w:rPr>
              <w:t xml:space="preserve">- </w:t>
            </w:r>
            <w:r w:rsidRPr="000C41D4">
              <w:rPr>
                <w:rFonts w:ascii="Arial" w:hAnsi="Arial" w:cs="Arial"/>
                <w:sz w:val="20"/>
                <w:lang w:val="sl-SI"/>
              </w:rPr>
              <w:t>od tega število kupljenih sistemov za avtomatizirani nadzor meje/samopostrežnih sistemov/ e-prehodov</w:t>
            </w:r>
          </w:p>
        </w:tc>
        <w:tc>
          <w:tcPr>
            <w:tcW w:w="667" w:type="pct"/>
            <w:vAlign w:val="center"/>
          </w:tcPr>
          <w:p w14:paraId="60314FFB" w14:textId="4FD64D79" w:rsidR="00515CA1" w:rsidRPr="00BB1A71" w:rsidRDefault="006B10DD">
            <w:pPr>
              <w:pStyle w:val="P68B1DB1-Text119"/>
              <w:ind w:left="0"/>
              <w:rPr>
                <w:b w:val="0"/>
                <w:i w:val="0"/>
              </w:rPr>
            </w:pPr>
            <w:r w:rsidRPr="00BB1A71">
              <w:rPr>
                <w:b w:val="0"/>
                <w:i w:val="0"/>
              </w:rPr>
              <w:t>število</w:t>
            </w:r>
          </w:p>
        </w:tc>
        <w:tc>
          <w:tcPr>
            <w:tcW w:w="697" w:type="pct"/>
            <w:shd w:val="clear" w:color="auto" w:fill="auto"/>
            <w:vAlign w:val="center"/>
          </w:tcPr>
          <w:p w14:paraId="5ED64931" w14:textId="24B6A5B2" w:rsidR="00515CA1" w:rsidRPr="003624D4" w:rsidRDefault="00751DB1">
            <w:pPr>
              <w:pStyle w:val="Text1"/>
              <w:ind w:left="0"/>
              <w:jc w:val="right"/>
              <w:rPr>
                <w:rFonts w:ascii="Arial" w:hAnsi="Arial" w:cs="Arial"/>
                <w:sz w:val="20"/>
              </w:rPr>
            </w:pPr>
            <w:r>
              <w:rPr>
                <w:rFonts w:ascii="Arial" w:hAnsi="Arial" w:cs="Arial"/>
                <w:sz w:val="20"/>
              </w:rPr>
              <w:t>0</w:t>
            </w:r>
          </w:p>
        </w:tc>
        <w:tc>
          <w:tcPr>
            <w:tcW w:w="1189" w:type="pct"/>
            <w:shd w:val="clear" w:color="auto" w:fill="auto"/>
            <w:vAlign w:val="center"/>
          </w:tcPr>
          <w:p w14:paraId="5DC2C40D" w14:textId="482C8D0F" w:rsidR="00515CA1" w:rsidRPr="003624D4" w:rsidRDefault="00751DB1">
            <w:pPr>
              <w:pStyle w:val="Text1"/>
              <w:ind w:left="0"/>
              <w:jc w:val="right"/>
              <w:rPr>
                <w:rFonts w:ascii="Arial" w:hAnsi="Arial" w:cs="Arial"/>
                <w:sz w:val="20"/>
              </w:rPr>
            </w:pPr>
            <w:r>
              <w:rPr>
                <w:rFonts w:ascii="Arial" w:hAnsi="Arial" w:cs="Arial"/>
                <w:sz w:val="20"/>
              </w:rPr>
              <w:t>0</w:t>
            </w:r>
          </w:p>
        </w:tc>
      </w:tr>
      <w:tr w:rsidR="00515CA1" w:rsidRPr="003624D4" w14:paraId="1392AF61" w14:textId="77777777" w:rsidTr="00FF10C4">
        <w:trPr>
          <w:gridAfter w:val="1"/>
          <w:wAfter w:w="6" w:type="pct"/>
          <w:trHeight w:val="300"/>
        </w:trPr>
        <w:tc>
          <w:tcPr>
            <w:tcW w:w="368" w:type="pct"/>
            <w:vAlign w:val="center"/>
          </w:tcPr>
          <w:p w14:paraId="48251211" w14:textId="77777777" w:rsidR="00515CA1" w:rsidRPr="003624D4" w:rsidRDefault="0063256A">
            <w:pPr>
              <w:pStyle w:val="P68B1DB1-Text118"/>
              <w:ind w:left="0"/>
            </w:pPr>
            <w:r w:rsidRPr="003624D4">
              <w:t>SO1</w:t>
            </w:r>
          </w:p>
        </w:tc>
        <w:tc>
          <w:tcPr>
            <w:tcW w:w="773" w:type="pct"/>
            <w:vAlign w:val="center"/>
          </w:tcPr>
          <w:p w14:paraId="51330119" w14:textId="2AB9B76B" w:rsidR="00515CA1" w:rsidRPr="003624D4" w:rsidRDefault="006B10DD">
            <w:pPr>
              <w:pStyle w:val="P68B1DB1-Text118"/>
              <w:ind w:left="0"/>
            </w:pPr>
            <w:r w:rsidRPr="006B10DD">
              <w:t>O.1.2</w:t>
            </w:r>
          </w:p>
        </w:tc>
        <w:tc>
          <w:tcPr>
            <w:tcW w:w="1300" w:type="pct"/>
            <w:shd w:val="clear" w:color="auto" w:fill="auto"/>
            <w:vAlign w:val="center"/>
          </w:tcPr>
          <w:p w14:paraId="2CBDFDA4" w14:textId="54DC9117" w:rsidR="00515CA1" w:rsidRPr="00533895" w:rsidRDefault="00533895">
            <w:pPr>
              <w:pStyle w:val="P68B1DB1-Text118"/>
              <w:ind w:left="0"/>
              <w:jc w:val="left"/>
              <w:rPr>
                <w:lang w:val="it-IT"/>
              </w:rPr>
            </w:pPr>
            <w:r w:rsidRPr="000C41D4">
              <w:rPr>
                <w:lang w:val="sl-SI"/>
              </w:rPr>
              <w:t>Število kosov vzdrževane/ popravljene infrastrukture</w:t>
            </w:r>
          </w:p>
        </w:tc>
        <w:tc>
          <w:tcPr>
            <w:tcW w:w="667" w:type="pct"/>
            <w:vAlign w:val="center"/>
          </w:tcPr>
          <w:p w14:paraId="0FB84317" w14:textId="2B9191F8" w:rsidR="00515CA1" w:rsidRPr="00BB1A71" w:rsidRDefault="006B10DD">
            <w:pPr>
              <w:pStyle w:val="P68B1DB1-Text119"/>
              <w:ind w:left="0"/>
              <w:rPr>
                <w:b w:val="0"/>
                <w:i w:val="0"/>
              </w:rPr>
            </w:pPr>
            <w:r w:rsidRPr="00BB1A71">
              <w:rPr>
                <w:b w:val="0"/>
                <w:i w:val="0"/>
              </w:rPr>
              <w:t>število</w:t>
            </w:r>
          </w:p>
        </w:tc>
        <w:tc>
          <w:tcPr>
            <w:tcW w:w="697" w:type="pct"/>
            <w:shd w:val="clear" w:color="auto" w:fill="auto"/>
            <w:vAlign w:val="center"/>
          </w:tcPr>
          <w:p w14:paraId="2AF279E9" w14:textId="58164D3E" w:rsidR="00515CA1" w:rsidRPr="003624D4" w:rsidRDefault="00751DB1" w:rsidP="00751DB1">
            <w:pPr>
              <w:pStyle w:val="P68B1DB1-Text118"/>
              <w:ind w:left="0"/>
              <w:jc w:val="right"/>
            </w:pPr>
            <w:r>
              <w:t>62</w:t>
            </w:r>
          </w:p>
        </w:tc>
        <w:tc>
          <w:tcPr>
            <w:tcW w:w="1189" w:type="pct"/>
            <w:shd w:val="clear" w:color="auto" w:fill="auto"/>
            <w:vAlign w:val="center"/>
          </w:tcPr>
          <w:p w14:paraId="333BAE18" w14:textId="04C5C916" w:rsidR="00515CA1" w:rsidRPr="003624D4" w:rsidRDefault="00751DB1" w:rsidP="00751DB1">
            <w:pPr>
              <w:pStyle w:val="P68B1DB1-Text118"/>
              <w:ind w:left="0"/>
              <w:jc w:val="right"/>
            </w:pPr>
            <w:r>
              <w:t>72</w:t>
            </w:r>
          </w:p>
        </w:tc>
      </w:tr>
      <w:tr w:rsidR="00515CA1" w:rsidRPr="003624D4" w14:paraId="140E9A24" w14:textId="77777777" w:rsidTr="00FF10C4">
        <w:trPr>
          <w:gridAfter w:val="1"/>
          <w:wAfter w:w="6" w:type="pct"/>
          <w:trHeight w:val="300"/>
        </w:trPr>
        <w:tc>
          <w:tcPr>
            <w:tcW w:w="368" w:type="pct"/>
            <w:vAlign w:val="center"/>
          </w:tcPr>
          <w:p w14:paraId="7D5EDBD9" w14:textId="77777777" w:rsidR="00515CA1" w:rsidRPr="003624D4" w:rsidRDefault="0063256A">
            <w:pPr>
              <w:pStyle w:val="P68B1DB1-Text118"/>
              <w:ind w:left="0"/>
            </w:pPr>
            <w:r w:rsidRPr="003624D4">
              <w:lastRenderedPageBreak/>
              <w:t>SO1</w:t>
            </w:r>
          </w:p>
        </w:tc>
        <w:tc>
          <w:tcPr>
            <w:tcW w:w="773" w:type="pct"/>
            <w:vAlign w:val="center"/>
          </w:tcPr>
          <w:p w14:paraId="3B251C34" w14:textId="312DF3D2" w:rsidR="00515CA1" w:rsidRPr="003624D4" w:rsidRDefault="00533895">
            <w:pPr>
              <w:pStyle w:val="P68B1DB1-Text118"/>
              <w:ind w:left="0"/>
            </w:pPr>
            <w:r w:rsidRPr="000C41D4">
              <w:rPr>
                <w:shd w:val="clear" w:color="auto" w:fill="FFFFFF"/>
                <w:lang w:val="sl-SI"/>
              </w:rPr>
              <w:t>O.1.3</w:t>
            </w:r>
          </w:p>
        </w:tc>
        <w:tc>
          <w:tcPr>
            <w:tcW w:w="1300" w:type="pct"/>
            <w:shd w:val="clear" w:color="auto" w:fill="auto"/>
            <w:vAlign w:val="center"/>
          </w:tcPr>
          <w:p w14:paraId="19B7C0D9" w14:textId="00971505" w:rsidR="00515CA1" w:rsidRPr="003624D4" w:rsidRDefault="00533895">
            <w:pPr>
              <w:pStyle w:val="P68B1DB1-Text118"/>
              <w:ind w:left="0"/>
              <w:jc w:val="left"/>
            </w:pPr>
            <w:r w:rsidRPr="000C41D4">
              <w:rPr>
                <w:lang w:val="sl-SI"/>
              </w:rPr>
              <w:t>Število podprtih žariščnih območij</w:t>
            </w:r>
          </w:p>
        </w:tc>
        <w:tc>
          <w:tcPr>
            <w:tcW w:w="667" w:type="pct"/>
            <w:vAlign w:val="center"/>
          </w:tcPr>
          <w:p w14:paraId="396E0306" w14:textId="05356482" w:rsidR="00515CA1" w:rsidRPr="00BB1A71" w:rsidRDefault="006B10DD">
            <w:pPr>
              <w:pStyle w:val="P68B1DB1-Text119"/>
              <w:ind w:left="0"/>
              <w:rPr>
                <w:b w:val="0"/>
                <w:i w:val="0"/>
              </w:rPr>
            </w:pPr>
            <w:r w:rsidRPr="00BB1A71">
              <w:rPr>
                <w:b w:val="0"/>
                <w:i w:val="0"/>
              </w:rPr>
              <w:t>število</w:t>
            </w:r>
          </w:p>
        </w:tc>
        <w:tc>
          <w:tcPr>
            <w:tcW w:w="697" w:type="pct"/>
            <w:shd w:val="clear" w:color="auto" w:fill="auto"/>
            <w:vAlign w:val="center"/>
          </w:tcPr>
          <w:p w14:paraId="4C76CDE1" w14:textId="4C93D294" w:rsidR="00515CA1" w:rsidRPr="003624D4" w:rsidRDefault="00751DB1">
            <w:pPr>
              <w:pStyle w:val="Text1"/>
              <w:ind w:left="0"/>
              <w:jc w:val="right"/>
              <w:rPr>
                <w:rFonts w:ascii="Arial" w:hAnsi="Arial" w:cs="Arial"/>
                <w:sz w:val="20"/>
              </w:rPr>
            </w:pPr>
            <w:r>
              <w:rPr>
                <w:rFonts w:ascii="Arial" w:hAnsi="Arial" w:cs="Arial"/>
                <w:sz w:val="20"/>
              </w:rPr>
              <w:t>0</w:t>
            </w:r>
          </w:p>
        </w:tc>
        <w:tc>
          <w:tcPr>
            <w:tcW w:w="1189" w:type="pct"/>
            <w:shd w:val="clear" w:color="auto" w:fill="auto"/>
            <w:vAlign w:val="center"/>
          </w:tcPr>
          <w:p w14:paraId="04C4FC45" w14:textId="0282AB6C" w:rsidR="00515CA1" w:rsidRPr="003624D4" w:rsidRDefault="00751DB1">
            <w:pPr>
              <w:pStyle w:val="Text1"/>
              <w:ind w:left="0"/>
              <w:jc w:val="right"/>
              <w:rPr>
                <w:rFonts w:ascii="Arial" w:hAnsi="Arial" w:cs="Arial"/>
                <w:sz w:val="20"/>
              </w:rPr>
            </w:pPr>
            <w:r>
              <w:rPr>
                <w:rFonts w:ascii="Arial" w:hAnsi="Arial" w:cs="Arial"/>
                <w:sz w:val="20"/>
              </w:rPr>
              <w:t>0</w:t>
            </w:r>
          </w:p>
        </w:tc>
      </w:tr>
      <w:tr w:rsidR="00515CA1" w:rsidRPr="003624D4" w14:paraId="1B07D81F" w14:textId="77777777" w:rsidTr="00FF10C4">
        <w:trPr>
          <w:gridAfter w:val="1"/>
          <w:wAfter w:w="6" w:type="pct"/>
          <w:trHeight w:val="300"/>
        </w:trPr>
        <w:tc>
          <w:tcPr>
            <w:tcW w:w="368" w:type="pct"/>
            <w:vAlign w:val="center"/>
          </w:tcPr>
          <w:p w14:paraId="0F3C1DF7" w14:textId="77777777" w:rsidR="00515CA1" w:rsidRPr="003624D4" w:rsidRDefault="0063256A">
            <w:pPr>
              <w:pStyle w:val="P68B1DB1-Text118"/>
              <w:ind w:left="0"/>
            </w:pPr>
            <w:r w:rsidRPr="003624D4">
              <w:t>SO1</w:t>
            </w:r>
          </w:p>
        </w:tc>
        <w:tc>
          <w:tcPr>
            <w:tcW w:w="773" w:type="pct"/>
            <w:vAlign w:val="center"/>
          </w:tcPr>
          <w:p w14:paraId="105639C4" w14:textId="23E0D06E" w:rsidR="00515CA1" w:rsidRPr="003624D4" w:rsidRDefault="00533895">
            <w:pPr>
              <w:pStyle w:val="P68B1DB1-Text118"/>
              <w:ind w:left="0"/>
            </w:pPr>
            <w:r w:rsidRPr="000C41D4">
              <w:rPr>
                <w:shd w:val="clear" w:color="auto" w:fill="FFFFFF"/>
                <w:lang w:val="sl-SI"/>
              </w:rPr>
              <w:t>O.1.4</w:t>
            </w:r>
          </w:p>
        </w:tc>
        <w:tc>
          <w:tcPr>
            <w:tcW w:w="1300" w:type="pct"/>
            <w:shd w:val="clear" w:color="auto" w:fill="auto"/>
            <w:vAlign w:val="center"/>
          </w:tcPr>
          <w:p w14:paraId="56F2CE0C" w14:textId="67D8BE33" w:rsidR="00515CA1" w:rsidRPr="003624D4" w:rsidRDefault="00533895">
            <w:pPr>
              <w:pStyle w:val="P68B1DB1-Text118"/>
              <w:ind w:left="0"/>
              <w:jc w:val="left"/>
            </w:pPr>
            <w:r w:rsidRPr="000C41D4">
              <w:rPr>
                <w:lang w:val="sl-SI"/>
              </w:rPr>
              <w:t>Število zgrajenih/ posodobljenih objektov za mejne prehode</w:t>
            </w:r>
          </w:p>
        </w:tc>
        <w:tc>
          <w:tcPr>
            <w:tcW w:w="667" w:type="pct"/>
            <w:vAlign w:val="center"/>
          </w:tcPr>
          <w:p w14:paraId="3BD784E4" w14:textId="22F06FB2" w:rsidR="00515CA1" w:rsidRPr="00BB1A71" w:rsidRDefault="006B10DD">
            <w:pPr>
              <w:pStyle w:val="P68B1DB1-Text119"/>
              <w:ind w:left="0"/>
              <w:rPr>
                <w:b w:val="0"/>
                <w:i w:val="0"/>
              </w:rPr>
            </w:pPr>
            <w:r w:rsidRPr="00BB1A71">
              <w:rPr>
                <w:b w:val="0"/>
                <w:i w:val="0"/>
              </w:rPr>
              <w:t>število</w:t>
            </w:r>
          </w:p>
        </w:tc>
        <w:tc>
          <w:tcPr>
            <w:tcW w:w="697" w:type="pct"/>
            <w:shd w:val="clear" w:color="auto" w:fill="auto"/>
            <w:vAlign w:val="center"/>
          </w:tcPr>
          <w:p w14:paraId="5611F332" w14:textId="57AAF555" w:rsidR="00515CA1" w:rsidRPr="003624D4" w:rsidRDefault="00751DB1" w:rsidP="00751DB1">
            <w:pPr>
              <w:pStyle w:val="P68B1DB1-Text118"/>
              <w:ind w:left="0"/>
              <w:jc w:val="right"/>
            </w:pPr>
            <w:r>
              <w:t>30</w:t>
            </w:r>
          </w:p>
        </w:tc>
        <w:tc>
          <w:tcPr>
            <w:tcW w:w="1189" w:type="pct"/>
            <w:shd w:val="clear" w:color="auto" w:fill="auto"/>
            <w:vAlign w:val="center"/>
          </w:tcPr>
          <w:p w14:paraId="09ABB33D" w14:textId="772ABC04" w:rsidR="00515CA1" w:rsidRPr="003624D4" w:rsidRDefault="00751DB1">
            <w:pPr>
              <w:pStyle w:val="P68B1DB1-Text118"/>
              <w:ind w:left="0"/>
              <w:jc w:val="right"/>
            </w:pPr>
            <w:r>
              <w:t>49</w:t>
            </w:r>
          </w:p>
        </w:tc>
      </w:tr>
      <w:tr w:rsidR="00515CA1" w:rsidRPr="003624D4" w14:paraId="6975F977" w14:textId="77777777" w:rsidTr="00FF10C4">
        <w:trPr>
          <w:gridAfter w:val="1"/>
          <w:wAfter w:w="6" w:type="pct"/>
          <w:trHeight w:val="300"/>
        </w:trPr>
        <w:tc>
          <w:tcPr>
            <w:tcW w:w="368" w:type="pct"/>
            <w:vAlign w:val="center"/>
          </w:tcPr>
          <w:p w14:paraId="16FAD024" w14:textId="77777777" w:rsidR="00515CA1" w:rsidRPr="003624D4" w:rsidRDefault="0063256A">
            <w:pPr>
              <w:pStyle w:val="P68B1DB1-Text118"/>
              <w:ind w:left="0"/>
            </w:pPr>
            <w:r w:rsidRPr="003624D4">
              <w:t>SO1</w:t>
            </w:r>
          </w:p>
        </w:tc>
        <w:tc>
          <w:tcPr>
            <w:tcW w:w="773" w:type="pct"/>
            <w:vAlign w:val="center"/>
          </w:tcPr>
          <w:p w14:paraId="2F0FB55E" w14:textId="66BFB07E" w:rsidR="00515CA1" w:rsidRPr="003624D4" w:rsidRDefault="00533895">
            <w:pPr>
              <w:pStyle w:val="P68B1DB1-Text118"/>
              <w:ind w:left="0"/>
            </w:pPr>
            <w:r w:rsidRPr="000C41D4">
              <w:rPr>
                <w:shd w:val="clear" w:color="auto" w:fill="FFFFFF"/>
                <w:lang w:val="sl-SI"/>
              </w:rPr>
              <w:t>O.1.5</w:t>
            </w:r>
          </w:p>
        </w:tc>
        <w:tc>
          <w:tcPr>
            <w:tcW w:w="1300" w:type="pct"/>
            <w:shd w:val="clear" w:color="auto" w:fill="auto"/>
            <w:vAlign w:val="center"/>
          </w:tcPr>
          <w:p w14:paraId="08ADAB26" w14:textId="73EF1BAC" w:rsidR="00515CA1" w:rsidRPr="003624D4" w:rsidRDefault="00533895">
            <w:pPr>
              <w:pStyle w:val="P68B1DB1-Text118"/>
              <w:ind w:left="0"/>
              <w:jc w:val="left"/>
            </w:pPr>
            <w:r w:rsidRPr="000C41D4">
              <w:rPr>
                <w:lang w:val="sl-SI"/>
              </w:rPr>
              <w:t>Število kupljenih zrakoplovov:</w:t>
            </w:r>
          </w:p>
        </w:tc>
        <w:tc>
          <w:tcPr>
            <w:tcW w:w="667" w:type="pct"/>
            <w:vAlign w:val="center"/>
          </w:tcPr>
          <w:p w14:paraId="098B75AC" w14:textId="3913AAFA" w:rsidR="00515CA1" w:rsidRPr="00BB1A71" w:rsidRDefault="006B10DD">
            <w:pPr>
              <w:pStyle w:val="P68B1DB1-Text119"/>
              <w:ind w:left="0"/>
              <w:rPr>
                <w:b w:val="0"/>
                <w:i w:val="0"/>
              </w:rPr>
            </w:pPr>
            <w:r w:rsidRPr="00BB1A71">
              <w:rPr>
                <w:b w:val="0"/>
                <w:i w:val="0"/>
              </w:rPr>
              <w:t>število</w:t>
            </w:r>
          </w:p>
        </w:tc>
        <w:tc>
          <w:tcPr>
            <w:tcW w:w="697" w:type="pct"/>
            <w:shd w:val="clear" w:color="auto" w:fill="auto"/>
            <w:vAlign w:val="center"/>
          </w:tcPr>
          <w:p w14:paraId="462E090C" w14:textId="5F1E2D9D" w:rsidR="00515CA1" w:rsidRPr="003624D4" w:rsidRDefault="00751DB1" w:rsidP="00CB584C">
            <w:pPr>
              <w:pStyle w:val="P68B1DB1-Text118"/>
              <w:ind w:left="0"/>
              <w:jc w:val="right"/>
            </w:pPr>
            <w:r w:rsidRPr="00B62B05">
              <w:t>6</w:t>
            </w:r>
            <w:r w:rsidR="00CB584C" w:rsidRPr="00B62B05">
              <w:t>5</w:t>
            </w:r>
          </w:p>
        </w:tc>
        <w:tc>
          <w:tcPr>
            <w:tcW w:w="1189" w:type="pct"/>
            <w:shd w:val="clear" w:color="auto" w:fill="auto"/>
            <w:vAlign w:val="center"/>
          </w:tcPr>
          <w:p w14:paraId="6F1DE8B9" w14:textId="4E245B6E" w:rsidR="00515CA1" w:rsidRPr="003624D4" w:rsidRDefault="00751DB1" w:rsidP="00751DB1">
            <w:pPr>
              <w:pStyle w:val="P68B1DB1-Text118"/>
              <w:ind w:left="0"/>
              <w:jc w:val="right"/>
            </w:pPr>
            <w:r>
              <w:t>67</w:t>
            </w:r>
          </w:p>
        </w:tc>
      </w:tr>
      <w:tr w:rsidR="00515CA1" w:rsidRPr="003624D4" w14:paraId="5724D853" w14:textId="77777777" w:rsidTr="00FF10C4">
        <w:trPr>
          <w:gridAfter w:val="1"/>
          <w:wAfter w:w="6" w:type="pct"/>
          <w:trHeight w:val="300"/>
        </w:trPr>
        <w:tc>
          <w:tcPr>
            <w:tcW w:w="368" w:type="pct"/>
            <w:vAlign w:val="center"/>
          </w:tcPr>
          <w:p w14:paraId="6DF03899" w14:textId="77777777" w:rsidR="00515CA1" w:rsidRPr="003624D4" w:rsidRDefault="0063256A">
            <w:pPr>
              <w:pStyle w:val="P68B1DB1-Text118"/>
              <w:ind w:left="0"/>
            </w:pPr>
            <w:r w:rsidRPr="003624D4">
              <w:t>SO1</w:t>
            </w:r>
          </w:p>
        </w:tc>
        <w:tc>
          <w:tcPr>
            <w:tcW w:w="773" w:type="pct"/>
            <w:vAlign w:val="center"/>
          </w:tcPr>
          <w:p w14:paraId="33B834C7" w14:textId="2B8B8F9E" w:rsidR="00515CA1" w:rsidRPr="003624D4" w:rsidRDefault="00533895">
            <w:pPr>
              <w:pStyle w:val="P68B1DB1-Text118"/>
              <w:ind w:left="0"/>
            </w:pPr>
            <w:r w:rsidRPr="000C41D4">
              <w:rPr>
                <w:shd w:val="clear" w:color="auto" w:fill="FFFFFF"/>
                <w:lang w:val="sl-SI"/>
              </w:rPr>
              <w:t>O.1.5.1</w:t>
            </w:r>
          </w:p>
        </w:tc>
        <w:tc>
          <w:tcPr>
            <w:tcW w:w="1300" w:type="pct"/>
            <w:shd w:val="clear" w:color="auto" w:fill="auto"/>
            <w:vAlign w:val="center"/>
          </w:tcPr>
          <w:p w14:paraId="3CCD7F0D" w14:textId="0CB6B7B3" w:rsidR="00515CA1" w:rsidRPr="003624D4" w:rsidRDefault="00533895">
            <w:pPr>
              <w:pStyle w:val="P68B1DB1-Text118"/>
              <w:ind w:left="0"/>
              <w:jc w:val="left"/>
            </w:pPr>
            <w:r>
              <w:rPr>
                <w:lang w:val="sl-SI"/>
              </w:rPr>
              <w:t xml:space="preserve">- </w:t>
            </w:r>
            <w:r w:rsidRPr="000C41D4">
              <w:rPr>
                <w:lang w:val="sl-SI"/>
              </w:rPr>
              <w:t>od česar število kupljenih brezpilotnih zrakoplovov</w:t>
            </w:r>
          </w:p>
        </w:tc>
        <w:tc>
          <w:tcPr>
            <w:tcW w:w="667" w:type="pct"/>
            <w:vAlign w:val="center"/>
          </w:tcPr>
          <w:p w14:paraId="328FD783" w14:textId="2529DD70" w:rsidR="00515CA1" w:rsidRPr="00BB1A71" w:rsidRDefault="006B10DD">
            <w:pPr>
              <w:pStyle w:val="P68B1DB1-Text119"/>
              <w:ind w:left="0"/>
              <w:rPr>
                <w:b w:val="0"/>
                <w:i w:val="0"/>
              </w:rPr>
            </w:pPr>
            <w:r w:rsidRPr="00BB1A71">
              <w:rPr>
                <w:b w:val="0"/>
                <w:i w:val="0"/>
              </w:rPr>
              <w:t>število</w:t>
            </w:r>
          </w:p>
        </w:tc>
        <w:tc>
          <w:tcPr>
            <w:tcW w:w="697" w:type="pct"/>
            <w:shd w:val="clear" w:color="auto" w:fill="auto"/>
            <w:vAlign w:val="center"/>
          </w:tcPr>
          <w:p w14:paraId="534B827F" w14:textId="030501FD" w:rsidR="00515CA1" w:rsidRPr="003624D4" w:rsidRDefault="00B313F4" w:rsidP="00751DB1">
            <w:pPr>
              <w:pStyle w:val="P68B1DB1-Text118"/>
              <w:ind w:left="0"/>
              <w:jc w:val="right"/>
            </w:pPr>
            <w:r>
              <w:t>6</w:t>
            </w:r>
            <w:r w:rsidR="00751DB1">
              <w:t>5</w:t>
            </w:r>
          </w:p>
        </w:tc>
        <w:tc>
          <w:tcPr>
            <w:tcW w:w="1189" w:type="pct"/>
            <w:shd w:val="clear" w:color="auto" w:fill="auto"/>
            <w:vAlign w:val="center"/>
          </w:tcPr>
          <w:p w14:paraId="12DA2E09" w14:textId="0E24FE88" w:rsidR="00515CA1" w:rsidRPr="003624D4" w:rsidRDefault="00751DB1">
            <w:pPr>
              <w:pStyle w:val="P68B1DB1-Text118"/>
              <w:ind w:left="0"/>
              <w:jc w:val="right"/>
            </w:pPr>
            <w:r>
              <w:t>65</w:t>
            </w:r>
          </w:p>
        </w:tc>
      </w:tr>
      <w:tr w:rsidR="00515CA1" w:rsidRPr="003624D4" w14:paraId="2E760BD2" w14:textId="77777777" w:rsidTr="00FF10C4">
        <w:trPr>
          <w:gridAfter w:val="1"/>
          <w:wAfter w:w="6" w:type="pct"/>
          <w:trHeight w:val="300"/>
        </w:trPr>
        <w:tc>
          <w:tcPr>
            <w:tcW w:w="368" w:type="pct"/>
            <w:vAlign w:val="center"/>
          </w:tcPr>
          <w:p w14:paraId="3B8BC5D0" w14:textId="77777777" w:rsidR="00515CA1" w:rsidRPr="003624D4" w:rsidRDefault="0063256A">
            <w:pPr>
              <w:pStyle w:val="P68B1DB1-Text118"/>
              <w:ind w:left="0"/>
            </w:pPr>
            <w:r w:rsidRPr="003624D4">
              <w:t>SO1</w:t>
            </w:r>
          </w:p>
        </w:tc>
        <w:tc>
          <w:tcPr>
            <w:tcW w:w="773" w:type="pct"/>
            <w:vAlign w:val="center"/>
          </w:tcPr>
          <w:p w14:paraId="7C309859" w14:textId="7A459267" w:rsidR="00515CA1" w:rsidRPr="003624D4" w:rsidRDefault="00533895">
            <w:pPr>
              <w:pStyle w:val="P68B1DB1-Text118"/>
              <w:ind w:left="0"/>
            </w:pPr>
            <w:r w:rsidRPr="000C41D4">
              <w:rPr>
                <w:shd w:val="clear" w:color="auto" w:fill="FFFFFF"/>
                <w:lang w:val="sl-SI"/>
              </w:rPr>
              <w:t>O.1.6</w:t>
            </w:r>
          </w:p>
        </w:tc>
        <w:tc>
          <w:tcPr>
            <w:tcW w:w="1300" w:type="pct"/>
            <w:shd w:val="clear" w:color="auto" w:fill="auto"/>
            <w:vAlign w:val="center"/>
          </w:tcPr>
          <w:p w14:paraId="6F517BBA" w14:textId="1324365A" w:rsidR="00515CA1" w:rsidRPr="003624D4" w:rsidRDefault="00533895">
            <w:pPr>
              <w:pStyle w:val="P68B1DB1-Text118"/>
              <w:ind w:left="0"/>
              <w:jc w:val="left"/>
            </w:pPr>
            <w:r w:rsidRPr="000C41D4">
              <w:rPr>
                <w:lang w:val="sl-SI"/>
              </w:rPr>
              <w:t>Število kupljenih pomorskih prevoznih sredstev</w:t>
            </w:r>
          </w:p>
        </w:tc>
        <w:tc>
          <w:tcPr>
            <w:tcW w:w="667" w:type="pct"/>
            <w:vAlign w:val="center"/>
          </w:tcPr>
          <w:p w14:paraId="24046FE7" w14:textId="47842598" w:rsidR="00515CA1" w:rsidRPr="00BB1A71" w:rsidRDefault="006B10DD">
            <w:pPr>
              <w:pStyle w:val="P68B1DB1-Text119"/>
              <w:ind w:left="0"/>
              <w:rPr>
                <w:b w:val="0"/>
                <w:i w:val="0"/>
              </w:rPr>
            </w:pPr>
            <w:r w:rsidRPr="00BB1A71">
              <w:rPr>
                <w:b w:val="0"/>
                <w:i w:val="0"/>
              </w:rPr>
              <w:t>število</w:t>
            </w:r>
          </w:p>
        </w:tc>
        <w:tc>
          <w:tcPr>
            <w:tcW w:w="697" w:type="pct"/>
            <w:shd w:val="clear" w:color="auto" w:fill="auto"/>
            <w:vAlign w:val="center"/>
          </w:tcPr>
          <w:p w14:paraId="5945C8F5" w14:textId="5C423A50" w:rsidR="00515CA1" w:rsidRPr="003624D4" w:rsidRDefault="0063256A">
            <w:pPr>
              <w:pStyle w:val="P68B1DB1-Text118"/>
              <w:ind w:left="0"/>
              <w:jc w:val="right"/>
            </w:pPr>
            <w:r w:rsidRPr="003624D4">
              <w:t>0</w:t>
            </w:r>
          </w:p>
        </w:tc>
        <w:tc>
          <w:tcPr>
            <w:tcW w:w="1189" w:type="pct"/>
            <w:shd w:val="clear" w:color="auto" w:fill="auto"/>
            <w:vAlign w:val="center"/>
          </w:tcPr>
          <w:p w14:paraId="653B4940" w14:textId="1A8BB4BD" w:rsidR="00515CA1" w:rsidRPr="003624D4" w:rsidRDefault="00751DB1" w:rsidP="00751DB1">
            <w:pPr>
              <w:pStyle w:val="P68B1DB1-Text118"/>
              <w:ind w:left="0"/>
              <w:jc w:val="right"/>
            </w:pPr>
            <w:r>
              <w:t>2</w:t>
            </w:r>
          </w:p>
        </w:tc>
      </w:tr>
      <w:tr w:rsidR="00515CA1" w:rsidRPr="003624D4" w14:paraId="4757681D" w14:textId="77777777" w:rsidTr="00FF10C4">
        <w:trPr>
          <w:gridAfter w:val="1"/>
          <w:wAfter w:w="6" w:type="pct"/>
          <w:trHeight w:val="300"/>
        </w:trPr>
        <w:tc>
          <w:tcPr>
            <w:tcW w:w="368" w:type="pct"/>
            <w:vAlign w:val="center"/>
          </w:tcPr>
          <w:p w14:paraId="01B03C87" w14:textId="77777777" w:rsidR="00515CA1" w:rsidRPr="003624D4" w:rsidRDefault="0063256A">
            <w:pPr>
              <w:pStyle w:val="P68B1DB1-Text118"/>
              <w:ind w:left="0"/>
            </w:pPr>
            <w:r w:rsidRPr="003624D4">
              <w:t>SO1</w:t>
            </w:r>
          </w:p>
        </w:tc>
        <w:tc>
          <w:tcPr>
            <w:tcW w:w="773" w:type="pct"/>
            <w:vAlign w:val="center"/>
          </w:tcPr>
          <w:p w14:paraId="610EB439" w14:textId="636DEE39" w:rsidR="00515CA1" w:rsidRPr="003624D4" w:rsidRDefault="00533895">
            <w:pPr>
              <w:pStyle w:val="P68B1DB1-Text118"/>
              <w:ind w:left="0"/>
            </w:pPr>
            <w:r w:rsidRPr="000C41D4">
              <w:rPr>
                <w:shd w:val="clear" w:color="auto" w:fill="FFFFFF"/>
                <w:lang w:val="sl-SI"/>
              </w:rPr>
              <w:t>O.1.7</w:t>
            </w:r>
          </w:p>
        </w:tc>
        <w:tc>
          <w:tcPr>
            <w:tcW w:w="1300" w:type="pct"/>
            <w:shd w:val="clear" w:color="auto" w:fill="auto"/>
            <w:vAlign w:val="center"/>
          </w:tcPr>
          <w:p w14:paraId="0C24DCDC" w14:textId="1AA88C1D" w:rsidR="00515CA1" w:rsidRPr="003624D4" w:rsidRDefault="00533895">
            <w:pPr>
              <w:pStyle w:val="P68B1DB1-Text118"/>
              <w:ind w:left="0"/>
            </w:pPr>
            <w:r w:rsidRPr="000C41D4">
              <w:rPr>
                <w:lang w:val="sl-SI"/>
              </w:rPr>
              <w:t>Število kupljenih kopenskih prevoznih sredstev</w:t>
            </w:r>
          </w:p>
        </w:tc>
        <w:tc>
          <w:tcPr>
            <w:tcW w:w="667" w:type="pct"/>
            <w:vAlign w:val="center"/>
          </w:tcPr>
          <w:p w14:paraId="7D39887C" w14:textId="624C0FB1" w:rsidR="00515CA1" w:rsidRPr="00BB1A71" w:rsidRDefault="006B10DD">
            <w:pPr>
              <w:pStyle w:val="P68B1DB1-Text119"/>
              <w:ind w:left="0"/>
              <w:rPr>
                <w:b w:val="0"/>
                <w:i w:val="0"/>
              </w:rPr>
            </w:pPr>
            <w:r w:rsidRPr="00BB1A71">
              <w:rPr>
                <w:b w:val="0"/>
                <w:i w:val="0"/>
              </w:rPr>
              <w:t>število</w:t>
            </w:r>
          </w:p>
        </w:tc>
        <w:tc>
          <w:tcPr>
            <w:tcW w:w="697" w:type="pct"/>
            <w:shd w:val="clear" w:color="auto" w:fill="auto"/>
            <w:vAlign w:val="center"/>
          </w:tcPr>
          <w:p w14:paraId="2335EF77" w14:textId="426B3A4B" w:rsidR="00515CA1" w:rsidRPr="003624D4" w:rsidRDefault="00751DB1">
            <w:pPr>
              <w:pStyle w:val="P68B1DB1-Text118"/>
              <w:ind w:left="0"/>
              <w:jc w:val="right"/>
            </w:pPr>
            <w:r>
              <w:t>291</w:t>
            </w:r>
          </w:p>
        </w:tc>
        <w:tc>
          <w:tcPr>
            <w:tcW w:w="1189" w:type="pct"/>
            <w:shd w:val="clear" w:color="auto" w:fill="auto"/>
            <w:vAlign w:val="center"/>
          </w:tcPr>
          <w:p w14:paraId="673069CA" w14:textId="05550AD3" w:rsidR="00515CA1" w:rsidRPr="003624D4" w:rsidRDefault="00751DB1">
            <w:pPr>
              <w:pStyle w:val="P68B1DB1-Text118"/>
              <w:ind w:left="0"/>
              <w:jc w:val="right"/>
            </w:pPr>
            <w:r>
              <w:t>450</w:t>
            </w:r>
          </w:p>
        </w:tc>
      </w:tr>
      <w:tr w:rsidR="00533895" w:rsidRPr="003624D4" w14:paraId="2E87BF08" w14:textId="77777777" w:rsidTr="00FF10C4">
        <w:trPr>
          <w:gridAfter w:val="1"/>
          <w:wAfter w:w="6" w:type="pct"/>
          <w:trHeight w:val="300"/>
        </w:trPr>
        <w:tc>
          <w:tcPr>
            <w:tcW w:w="368" w:type="pct"/>
            <w:vAlign w:val="center"/>
          </w:tcPr>
          <w:p w14:paraId="7F41F26E" w14:textId="77777777" w:rsidR="00533895" w:rsidRPr="003624D4" w:rsidRDefault="00533895" w:rsidP="00533895">
            <w:pPr>
              <w:pStyle w:val="P68B1DB1-Text118"/>
              <w:ind w:left="0"/>
            </w:pPr>
            <w:r w:rsidRPr="003624D4">
              <w:t>SO1</w:t>
            </w:r>
          </w:p>
        </w:tc>
        <w:tc>
          <w:tcPr>
            <w:tcW w:w="773" w:type="pct"/>
            <w:vAlign w:val="center"/>
          </w:tcPr>
          <w:p w14:paraId="1FFE5442" w14:textId="41CBC64E" w:rsidR="00533895" w:rsidRPr="003624D4" w:rsidRDefault="00533895" w:rsidP="00533895">
            <w:pPr>
              <w:pStyle w:val="P68B1DB1-Text118"/>
              <w:ind w:left="0"/>
            </w:pPr>
            <w:r w:rsidRPr="00C14850">
              <w:rPr>
                <w:shd w:val="clear" w:color="auto" w:fill="FFFFFF"/>
                <w:lang w:val="sl-SI"/>
              </w:rPr>
              <w:t>O.1.8</w:t>
            </w:r>
          </w:p>
        </w:tc>
        <w:tc>
          <w:tcPr>
            <w:tcW w:w="1300" w:type="pct"/>
            <w:shd w:val="clear" w:color="auto" w:fill="auto"/>
            <w:vAlign w:val="center"/>
          </w:tcPr>
          <w:p w14:paraId="7AF329D6" w14:textId="55F391EA" w:rsidR="00533895" w:rsidRPr="00533895" w:rsidRDefault="00533895" w:rsidP="00533895">
            <w:pPr>
              <w:pStyle w:val="P68B1DB1-Text118"/>
              <w:ind w:left="0"/>
              <w:rPr>
                <w:lang w:val="it-IT"/>
              </w:rPr>
            </w:pPr>
            <w:r w:rsidRPr="00C14850">
              <w:rPr>
                <w:lang w:val="sl-SI"/>
              </w:rPr>
              <w:t>Število udeležencev, ki so prejeli podporo:</w:t>
            </w:r>
          </w:p>
        </w:tc>
        <w:tc>
          <w:tcPr>
            <w:tcW w:w="667" w:type="pct"/>
            <w:vAlign w:val="center"/>
          </w:tcPr>
          <w:p w14:paraId="5D98E9FB" w14:textId="4A2DD729" w:rsidR="00533895" w:rsidRPr="00BB1A71" w:rsidRDefault="00533895" w:rsidP="00533895">
            <w:pPr>
              <w:pStyle w:val="P68B1DB1-Text119"/>
              <w:ind w:left="0"/>
              <w:rPr>
                <w:b w:val="0"/>
                <w:i w:val="0"/>
              </w:rPr>
            </w:pPr>
            <w:r w:rsidRPr="00BB1A71">
              <w:rPr>
                <w:b w:val="0"/>
                <w:i w:val="0"/>
              </w:rPr>
              <w:t>število</w:t>
            </w:r>
          </w:p>
        </w:tc>
        <w:tc>
          <w:tcPr>
            <w:tcW w:w="697" w:type="pct"/>
            <w:shd w:val="clear" w:color="auto" w:fill="auto"/>
            <w:vAlign w:val="center"/>
          </w:tcPr>
          <w:p w14:paraId="4E552A1C" w14:textId="27692BEA" w:rsidR="00533895" w:rsidRPr="003624D4" w:rsidRDefault="00773072" w:rsidP="00533895">
            <w:pPr>
              <w:pStyle w:val="P68B1DB1-Text118"/>
              <w:ind w:left="0"/>
              <w:jc w:val="right"/>
            </w:pPr>
            <w:r>
              <w:t>997</w:t>
            </w:r>
          </w:p>
        </w:tc>
        <w:tc>
          <w:tcPr>
            <w:tcW w:w="1189" w:type="pct"/>
            <w:shd w:val="clear" w:color="auto" w:fill="auto"/>
            <w:vAlign w:val="center"/>
          </w:tcPr>
          <w:p w14:paraId="343D4B8A" w14:textId="4C100339" w:rsidR="00533895" w:rsidRPr="008131C3" w:rsidRDefault="00533895" w:rsidP="00773072">
            <w:pPr>
              <w:pStyle w:val="P68B1DB1-Text118"/>
              <w:ind w:left="0"/>
              <w:jc w:val="right"/>
            </w:pPr>
            <w:r w:rsidRPr="008131C3">
              <w:t>3</w:t>
            </w:r>
            <w:r w:rsidR="008924E4" w:rsidRPr="008131C3">
              <w:t>.</w:t>
            </w:r>
            <w:r w:rsidRPr="008131C3">
              <w:t>3</w:t>
            </w:r>
            <w:r w:rsidR="00773072" w:rsidRPr="008131C3">
              <w:t>90</w:t>
            </w:r>
          </w:p>
        </w:tc>
      </w:tr>
      <w:tr w:rsidR="00533895" w:rsidRPr="003624D4" w14:paraId="5A7CBCFB" w14:textId="77777777" w:rsidTr="00FF10C4">
        <w:trPr>
          <w:gridAfter w:val="1"/>
          <w:wAfter w:w="6" w:type="pct"/>
          <w:trHeight w:val="300"/>
        </w:trPr>
        <w:tc>
          <w:tcPr>
            <w:tcW w:w="368" w:type="pct"/>
            <w:vAlign w:val="center"/>
          </w:tcPr>
          <w:p w14:paraId="28B85DD7" w14:textId="77777777" w:rsidR="00533895" w:rsidRPr="003624D4" w:rsidRDefault="00533895" w:rsidP="00533895">
            <w:pPr>
              <w:pStyle w:val="P68B1DB1-Text118"/>
              <w:ind w:left="0"/>
            </w:pPr>
            <w:r w:rsidRPr="003624D4">
              <w:t>SO1</w:t>
            </w:r>
          </w:p>
        </w:tc>
        <w:tc>
          <w:tcPr>
            <w:tcW w:w="773" w:type="pct"/>
            <w:vAlign w:val="center"/>
          </w:tcPr>
          <w:p w14:paraId="43F4C2F8" w14:textId="7180B95A" w:rsidR="00533895" w:rsidRPr="003624D4" w:rsidRDefault="00533895" w:rsidP="00533895">
            <w:pPr>
              <w:pStyle w:val="P68B1DB1-Text118"/>
              <w:ind w:left="0"/>
            </w:pPr>
            <w:r w:rsidRPr="00C14850">
              <w:rPr>
                <w:shd w:val="clear" w:color="auto" w:fill="FFFFFF"/>
                <w:lang w:val="sl-SI"/>
              </w:rPr>
              <w:t>O.1.8.1</w:t>
            </w:r>
          </w:p>
        </w:tc>
        <w:tc>
          <w:tcPr>
            <w:tcW w:w="1300" w:type="pct"/>
            <w:shd w:val="clear" w:color="auto" w:fill="auto"/>
            <w:vAlign w:val="center"/>
          </w:tcPr>
          <w:p w14:paraId="1FE870F9" w14:textId="14E619A8" w:rsidR="00533895" w:rsidRPr="003624D4" w:rsidRDefault="00533895" w:rsidP="00533895">
            <w:pPr>
              <w:pStyle w:val="P68B1DB1-Text118"/>
              <w:ind w:left="0"/>
            </w:pPr>
            <w:r w:rsidRPr="00C14850">
              <w:rPr>
                <w:lang w:val="sl-SI"/>
              </w:rPr>
              <w:t>- od tega število udeležencev dejavnosti usposabljanja</w:t>
            </w:r>
          </w:p>
        </w:tc>
        <w:tc>
          <w:tcPr>
            <w:tcW w:w="667" w:type="pct"/>
            <w:vAlign w:val="center"/>
          </w:tcPr>
          <w:p w14:paraId="3342C1DF" w14:textId="592F7D9C" w:rsidR="00533895" w:rsidRPr="00BB1A71" w:rsidRDefault="00533895" w:rsidP="00533895">
            <w:pPr>
              <w:pStyle w:val="P68B1DB1-Text119"/>
              <w:ind w:left="0"/>
              <w:rPr>
                <w:b w:val="0"/>
                <w:i w:val="0"/>
              </w:rPr>
            </w:pPr>
            <w:r w:rsidRPr="00BB1A71">
              <w:rPr>
                <w:b w:val="0"/>
                <w:i w:val="0"/>
              </w:rPr>
              <w:t>število</w:t>
            </w:r>
          </w:p>
        </w:tc>
        <w:tc>
          <w:tcPr>
            <w:tcW w:w="697" w:type="pct"/>
            <w:shd w:val="clear" w:color="auto" w:fill="auto"/>
            <w:vAlign w:val="center"/>
          </w:tcPr>
          <w:p w14:paraId="23145172" w14:textId="2B4687EF" w:rsidR="00533895" w:rsidRPr="003624D4" w:rsidRDefault="00533895" w:rsidP="00773072">
            <w:pPr>
              <w:pStyle w:val="Text1"/>
              <w:ind w:left="0"/>
              <w:jc w:val="right"/>
              <w:rPr>
                <w:rFonts w:ascii="Arial" w:hAnsi="Arial" w:cs="Arial"/>
                <w:sz w:val="20"/>
              </w:rPr>
            </w:pPr>
            <w:r>
              <w:rPr>
                <w:rFonts w:ascii="Arial" w:hAnsi="Arial" w:cs="Arial"/>
                <w:sz w:val="20"/>
              </w:rPr>
              <w:t>9</w:t>
            </w:r>
            <w:r w:rsidR="00773072">
              <w:rPr>
                <w:rFonts w:ascii="Arial" w:hAnsi="Arial" w:cs="Arial"/>
                <w:sz w:val="20"/>
              </w:rPr>
              <w:t>85</w:t>
            </w:r>
          </w:p>
        </w:tc>
        <w:tc>
          <w:tcPr>
            <w:tcW w:w="1189" w:type="pct"/>
            <w:shd w:val="clear" w:color="auto" w:fill="auto"/>
            <w:vAlign w:val="center"/>
          </w:tcPr>
          <w:p w14:paraId="5D853630" w14:textId="7EC16A74" w:rsidR="00533895" w:rsidRPr="008131C3" w:rsidRDefault="00533895" w:rsidP="00773072">
            <w:pPr>
              <w:pStyle w:val="Text1"/>
              <w:ind w:left="0"/>
              <w:jc w:val="right"/>
              <w:rPr>
                <w:rFonts w:ascii="Arial" w:hAnsi="Arial" w:cs="Arial"/>
                <w:sz w:val="20"/>
              </w:rPr>
            </w:pPr>
            <w:r w:rsidRPr="008131C3">
              <w:rPr>
                <w:rFonts w:ascii="Arial" w:hAnsi="Arial" w:cs="Arial"/>
                <w:sz w:val="20"/>
              </w:rPr>
              <w:t>3</w:t>
            </w:r>
            <w:r w:rsidR="008924E4" w:rsidRPr="008131C3">
              <w:rPr>
                <w:rFonts w:ascii="Arial" w:hAnsi="Arial" w:cs="Arial"/>
                <w:sz w:val="20"/>
              </w:rPr>
              <w:t>.</w:t>
            </w:r>
            <w:r w:rsidRPr="008131C3">
              <w:rPr>
                <w:rFonts w:ascii="Arial" w:hAnsi="Arial" w:cs="Arial"/>
                <w:sz w:val="20"/>
              </w:rPr>
              <w:t>34</w:t>
            </w:r>
            <w:r w:rsidR="00773072" w:rsidRPr="008131C3">
              <w:rPr>
                <w:rFonts w:ascii="Arial" w:hAnsi="Arial" w:cs="Arial"/>
                <w:sz w:val="20"/>
              </w:rPr>
              <w:t>8</w:t>
            </w:r>
          </w:p>
        </w:tc>
      </w:tr>
      <w:tr w:rsidR="00515CA1" w:rsidRPr="003624D4" w14:paraId="5E047FE0" w14:textId="77777777" w:rsidTr="00FF10C4">
        <w:trPr>
          <w:gridAfter w:val="1"/>
          <w:wAfter w:w="6" w:type="pct"/>
          <w:trHeight w:val="300"/>
        </w:trPr>
        <w:tc>
          <w:tcPr>
            <w:tcW w:w="368" w:type="pct"/>
            <w:vAlign w:val="center"/>
          </w:tcPr>
          <w:p w14:paraId="7E6AD873" w14:textId="77777777" w:rsidR="00515CA1" w:rsidRPr="003624D4" w:rsidRDefault="0063256A">
            <w:pPr>
              <w:pStyle w:val="P68B1DB1-Text118"/>
              <w:ind w:left="0"/>
            </w:pPr>
            <w:r w:rsidRPr="003624D4">
              <w:t>SO1</w:t>
            </w:r>
          </w:p>
        </w:tc>
        <w:tc>
          <w:tcPr>
            <w:tcW w:w="773" w:type="pct"/>
            <w:vAlign w:val="center"/>
          </w:tcPr>
          <w:p w14:paraId="63FEA9DD" w14:textId="1C3B9399" w:rsidR="00515CA1" w:rsidRPr="003624D4" w:rsidRDefault="00533895">
            <w:pPr>
              <w:pStyle w:val="P68B1DB1-Text118"/>
              <w:ind w:left="0"/>
            </w:pPr>
            <w:r w:rsidRPr="00C14850">
              <w:rPr>
                <w:shd w:val="clear" w:color="auto" w:fill="FFFFFF"/>
                <w:lang w:val="sl-SI"/>
              </w:rPr>
              <w:t>O.1.9</w:t>
            </w:r>
          </w:p>
        </w:tc>
        <w:tc>
          <w:tcPr>
            <w:tcW w:w="1300" w:type="pct"/>
            <w:shd w:val="clear" w:color="auto" w:fill="auto"/>
            <w:vAlign w:val="center"/>
          </w:tcPr>
          <w:p w14:paraId="3BC76751" w14:textId="492B83E9" w:rsidR="00515CA1" w:rsidRPr="003624D4" w:rsidRDefault="00533895">
            <w:pPr>
              <w:pStyle w:val="P68B1DB1-Text118"/>
              <w:ind w:left="0"/>
            </w:pPr>
            <w:r w:rsidRPr="00C14850">
              <w:rPr>
                <w:lang w:val="sl-SI"/>
              </w:rPr>
              <w:t>Število uradnikov za zvezo za priseljevanje, napotenih v tretje države</w:t>
            </w:r>
          </w:p>
        </w:tc>
        <w:tc>
          <w:tcPr>
            <w:tcW w:w="667" w:type="pct"/>
            <w:vAlign w:val="center"/>
          </w:tcPr>
          <w:p w14:paraId="6BD354B5" w14:textId="21FEFC21" w:rsidR="00515CA1" w:rsidRPr="00BB1A71" w:rsidRDefault="006B10DD">
            <w:pPr>
              <w:pStyle w:val="P68B1DB1-Text119"/>
              <w:ind w:left="0"/>
              <w:rPr>
                <w:b w:val="0"/>
                <w:i w:val="0"/>
              </w:rPr>
            </w:pPr>
            <w:r w:rsidRPr="00BB1A71">
              <w:rPr>
                <w:b w:val="0"/>
                <w:i w:val="0"/>
              </w:rPr>
              <w:t>število</w:t>
            </w:r>
          </w:p>
        </w:tc>
        <w:tc>
          <w:tcPr>
            <w:tcW w:w="697" w:type="pct"/>
            <w:shd w:val="clear" w:color="auto" w:fill="auto"/>
            <w:vAlign w:val="center"/>
          </w:tcPr>
          <w:p w14:paraId="25658C22" w14:textId="392C96DE" w:rsidR="00515CA1" w:rsidRPr="003624D4" w:rsidRDefault="00751DB1">
            <w:pPr>
              <w:pStyle w:val="Text1"/>
              <w:ind w:left="0"/>
              <w:jc w:val="right"/>
              <w:rPr>
                <w:rFonts w:ascii="Arial" w:hAnsi="Arial" w:cs="Arial"/>
                <w:sz w:val="20"/>
              </w:rPr>
            </w:pPr>
            <w:r>
              <w:rPr>
                <w:rFonts w:ascii="Arial" w:hAnsi="Arial" w:cs="Arial"/>
                <w:sz w:val="20"/>
              </w:rPr>
              <w:t>0</w:t>
            </w:r>
          </w:p>
        </w:tc>
        <w:tc>
          <w:tcPr>
            <w:tcW w:w="1189" w:type="pct"/>
            <w:shd w:val="clear" w:color="auto" w:fill="auto"/>
            <w:vAlign w:val="center"/>
          </w:tcPr>
          <w:p w14:paraId="43BDA8E0" w14:textId="310D6282" w:rsidR="00515CA1" w:rsidRPr="003624D4" w:rsidRDefault="00751DB1">
            <w:pPr>
              <w:pStyle w:val="Text1"/>
              <w:ind w:left="0"/>
              <w:jc w:val="right"/>
              <w:rPr>
                <w:rFonts w:ascii="Arial" w:hAnsi="Arial" w:cs="Arial"/>
                <w:sz w:val="20"/>
              </w:rPr>
            </w:pPr>
            <w:r>
              <w:rPr>
                <w:rFonts w:ascii="Arial" w:hAnsi="Arial" w:cs="Arial"/>
                <w:sz w:val="20"/>
              </w:rPr>
              <w:t>0</w:t>
            </w:r>
          </w:p>
        </w:tc>
      </w:tr>
      <w:tr w:rsidR="00515CA1" w:rsidRPr="003624D4" w14:paraId="74F670A8" w14:textId="77777777" w:rsidTr="00FF10C4">
        <w:trPr>
          <w:gridAfter w:val="1"/>
          <w:wAfter w:w="6" w:type="pct"/>
          <w:trHeight w:val="300"/>
        </w:trPr>
        <w:tc>
          <w:tcPr>
            <w:tcW w:w="368" w:type="pct"/>
            <w:vAlign w:val="center"/>
          </w:tcPr>
          <w:p w14:paraId="6DAAA0CB" w14:textId="77777777" w:rsidR="00515CA1" w:rsidRPr="003624D4" w:rsidRDefault="0063256A">
            <w:pPr>
              <w:pStyle w:val="P68B1DB1-Text118"/>
              <w:ind w:left="0"/>
            </w:pPr>
            <w:r w:rsidRPr="003624D4">
              <w:t>SO1</w:t>
            </w:r>
          </w:p>
        </w:tc>
        <w:tc>
          <w:tcPr>
            <w:tcW w:w="773" w:type="pct"/>
            <w:vAlign w:val="center"/>
          </w:tcPr>
          <w:p w14:paraId="45E78594" w14:textId="0B1846FC" w:rsidR="00515CA1" w:rsidRPr="003624D4" w:rsidRDefault="00533895">
            <w:pPr>
              <w:pStyle w:val="P68B1DB1-Text118"/>
              <w:ind w:left="0"/>
            </w:pPr>
            <w:r w:rsidRPr="00C14850">
              <w:rPr>
                <w:shd w:val="clear" w:color="auto" w:fill="FFFFFF"/>
                <w:lang w:val="sl-SI"/>
              </w:rPr>
              <w:t>O.1.10</w:t>
            </w:r>
          </w:p>
        </w:tc>
        <w:tc>
          <w:tcPr>
            <w:tcW w:w="1300" w:type="pct"/>
            <w:shd w:val="clear" w:color="auto" w:fill="auto"/>
            <w:vAlign w:val="center"/>
          </w:tcPr>
          <w:p w14:paraId="5DFC6617" w14:textId="7A5DFEFF" w:rsidR="00515CA1" w:rsidRPr="003624D4" w:rsidRDefault="00533895">
            <w:pPr>
              <w:pStyle w:val="P68B1DB1-Text118"/>
              <w:ind w:left="0"/>
            </w:pPr>
            <w:r w:rsidRPr="00C14850">
              <w:rPr>
                <w:lang w:val="sl-SI"/>
              </w:rPr>
              <w:t>Število razvitih/ vzdrževanih/ nadgrajenih funkcij informacijskih sistemov</w:t>
            </w:r>
          </w:p>
        </w:tc>
        <w:tc>
          <w:tcPr>
            <w:tcW w:w="667" w:type="pct"/>
            <w:vAlign w:val="center"/>
          </w:tcPr>
          <w:p w14:paraId="36E56CB4" w14:textId="2BA659F8" w:rsidR="00515CA1" w:rsidRPr="00BB1A71" w:rsidRDefault="006B10DD">
            <w:pPr>
              <w:pStyle w:val="P68B1DB1-Text119"/>
              <w:ind w:left="0"/>
              <w:rPr>
                <w:b w:val="0"/>
                <w:i w:val="0"/>
              </w:rPr>
            </w:pPr>
            <w:r w:rsidRPr="00BB1A71">
              <w:rPr>
                <w:b w:val="0"/>
                <w:i w:val="0"/>
              </w:rPr>
              <w:t>število</w:t>
            </w:r>
          </w:p>
        </w:tc>
        <w:tc>
          <w:tcPr>
            <w:tcW w:w="697" w:type="pct"/>
            <w:shd w:val="clear" w:color="auto" w:fill="auto"/>
            <w:vAlign w:val="center"/>
          </w:tcPr>
          <w:p w14:paraId="1A8801E5" w14:textId="77777777" w:rsidR="00515CA1" w:rsidRPr="003624D4" w:rsidRDefault="0063256A">
            <w:pPr>
              <w:pStyle w:val="P68B1DB1-Text118"/>
              <w:ind w:left="0"/>
              <w:jc w:val="right"/>
            </w:pPr>
            <w:r w:rsidRPr="003624D4">
              <w:t>11</w:t>
            </w:r>
          </w:p>
        </w:tc>
        <w:tc>
          <w:tcPr>
            <w:tcW w:w="1189" w:type="pct"/>
            <w:shd w:val="clear" w:color="auto" w:fill="auto"/>
            <w:vAlign w:val="center"/>
          </w:tcPr>
          <w:p w14:paraId="6EBD731F" w14:textId="77777777" w:rsidR="00515CA1" w:rsidRPr="003624D4" w:rsidRDefault="0063256A">
            <w:pPr>
              <w:pStyle w:val="P68B1DB1-Text118"/>
              <w:ind w:left="0"/>
              <w:jc w:val="right"/>
            </w:pPr>
            <w:r w:rsidRPr="003624D4">
              <w:t>11</w:t>
            </w:r>
          </w:p>
        </w:tc>
      </w:tr>
      <w:tr w:rsidR="00533895" w:rsidRPr="003624D4" w14:paraId="7DA14366" w14:textId="77777777" w:rsidTr="00FF10C4">
        <w:trPr>
          <w:gridAfter w:val="1"/>
          <w:wAfter w:w="6" w:type="pct"/>
          <w:trHeight w:val="300"/>
        </w:trPr>
        <w:tc>
          <w:tcPr>
            <w:tcW w:w="368" w:type="pct"/>
            <w:vAlign w:val="center"/>
          </w:tcPr>
          <w:p w14:paraId="2D4CDBBD" w14:textId="77777777" w:rsidR="00533895" w:rsidRPr="003624D4" w:rsidRDefault="00533895" w:rsidP="00533895">
            <w:pPr>
              <w:pStyle w:val="P68B1DB1-Text118"/>
              <w:ind w:left="0"/>
            </w:pPr>
            <w:r w:rsidRPr="003624D4">
              <w:t>SO1</w:t>
            </w:r>
          </w:p>
        </w:tc>
        <w:tc>
          <w:tcPr>
            <w:tcW w:w="773" w:type="pct"/>
            <w:vAlign w:val="center"/>
          </w:tcPr>
          <w:p w14:paraId="78969B21" w14:textId="3A644BAF" w:rsidR="00533895" w:rsidRPr="003624D4" w:rsidRDefault="00533895" w:rsidP="00533895">
            <w:pPr>
              <w:pStyle w:val="P68B1DB1-Text118"/>
              <w:ind w:left="0"/>
            </w:pPr>
            <w:r w:rsidRPr="00C14850">
              <w:rPr>
                <w:shd w:val="clear" w:color="auto" w:fill="FFFFFF"/>
                <w:lang w:val="sl-SI"/>
              </w:rPr>
              <w:t>O.1.11</w:t>
            </w:r>
          </w:p>
        </w:tc>
        <w:tc>
          <w:tcPr>
            <w:tcW w:w="1300" w:type="pct"/>
            <w:shd w:val="clear" w:color="auto" w:fill="auto"/>
            <w:vAlign w:val="center"/>
          </w:tcPr>
          <w:p w14:paraId="44CA270A" w14:textId="1CA090CE" w:rsidR="00533895" w:rsidRPr="003624D4" w:rsidRDefault="00533895" w:rsidP="00533895">
            <w:pPr>
              <w:pStyle w:val="P68B1DB1-Text118"/>
              <w:ind w:left="0"/>
            </w:pPr>
            <w:r w:rsidRPr="00C14850">
              <w:rPr>
                <w:lang w:val="sl-SI"/>
              </w:rPr>
              <w:t>Število razvitih/vzdrževanih/ nadgrajenih obsežnih informacijskih sistemov:</w:t>
            </w:r>
          </w:p>
        </w:tc>
        <w:tc>
          <w:tcPr>
            <w:tcW w:w="667" w:type="pct"/>
            <w:vAlign w:val="center"/>
          </w:tcPr>
          <w:p w14:paraId="1A4893C3" w14:textId="737BF99F" w:rsidR="00533895" w:rsidRPr="00BB1A71" w:rsidRDefault="00533895" w:rsidP="00533895">
            <w:pPr>
              <w:pStyle w:val="P68B1DB1-Text119"/>
              <w:ind w:left="0"/>
              <w:rPr>
                <w:b w:val="0"/>
                <w:i w:val="0"/>
              </w:rPr>
            </w:pPr>
            <w:r w:rsidRPr="00BB1A71">
              <w:rPr>
                <w:b w:val="0"/>
                <w:i w:val="0"/>
              </w:rPr>
              <w:t>število</w:t>
            </w:r>
          </w:p>
        </w:tc>
        <w:tc>
          <w:tcPr>
            <w:tcW w:w="697" w:type="pct"/>
            <w:shd w:val="clear" w:color="auto" w:fill="auto"/>
            <w:vAlign w:val="center"/>
          </w:tcPr>
          <w:p w14:paraId="6D594D3E" w14:textId="77777777" w:rsidR="00533895" w:rsidRPr="003624D4" w:rsidRDefault="00533895" w:rsidP="00533895">
            <w:pPr>
              <w:pStyle w:val="P68B1DB1-Text118"/>
              <w:ind w:left="0"/>
              <w:jc w:val="right"/>
            </w:pPr>
            <w:r w:rsidRPr="003624D4">
              <w:t>6</w:t>
            </w:r>
          </w:p>
        </w:tc>
        <w:tc>
          <w:tcPr>
            <w:tcW w:w="1189" w:type="pct"/>
            <w:shd w:val="clear" w:color="auto" w:fill="auto"/>
            <w:vAlign w:val="center"/>
          </w:tcPr>
          <w:p w14:paraId="15F54693" w14:textId="77777777" w:rsidR="00533895" w:rsidRPr="003624D4" w:rsidRDefault="00533895" w:rsidP="00533895">
            <w:pPr>
              <w:pStyle w:val="P68B1DB1-Text118"/>
              <w:ind w:left="0"/>
              <w:jc w:val="right"/>
            </w:pPr>
            <w:r w:rsidRPr="003624D4">
              <w:t>6</w:t>
            </w:r>
          </w:p>
        </w:tc>
      </w:tr>
      <w:tr w:rsidR="00533895" w:rsidRPr="003624D4" w14:paraId="17397F89" w14:textId="77777777" w:rsidTr="00FF10C4">
        <w:trPr>
          <w:gridAfter w:val="1"/>
          <w:wAfter w:w="6" w:type="pct"/>
          <w:trHeight w:val="300"/>
        </w:trPr>
        <w:tc>
          <w:tcPr>
            <w:tcW w:w="368" w:type="pct"/>
            <w:vAlign w:val="center"/>
          </w:tcPr>
          <w:p w14:paraId="2EA3A3A1" w14:textId="77777777" w:rsidR="00533895" w:rsidRPr="003624D4" w:rsidRDefault="00533895" w:rsidP="00533895">
            <w:pPr>
              <w:pStyle w:val="P68B1DB1-Text118"/>
              <w:ind w:left="0"/>
            </w:pPr>
            <w:r w:rsidRPr="003624D4">
              <w:t>SO1</w:t>
            </w:r>
          </w:p>
        </w:tc>
        <w:tc>
          <w:tcPr>
            <w:tcW w:w="773" w:type="pct"/>
            <w:vAlign w:val="center"/>
          </w:tcPr>
          <w:p w14:paraId="56C92FD4" w14:textId="689A8A78" w:rsidR="00533895" w:rsidRPr="003624D4" w:rsidRDefault="00533895" w:rsidP="00533895">
            <w:pPr>
              <w:pStyle w:val="P68B1DB1-Text118"/>
              <w:ind w:left="0"/>
            </w:pPr>
            <w:r w:rsidRPr="00C14850">
              <w:rPr>
                <w:shd w:val="clear" w:color="auto" w:fill="FFFFFF"/>
                <w:lang w:val="sl-SI"/>
              </w:rPr>
              <w:t>O.1.11.1</w:t>
            </w:r>
          </w:p>
        </w:tc>
        <w:tc>
          <w:tcPr>
            <w:tcW w:w="1300" w:type="pct"/>
            <w:shd w:val="clear" w:color="auto" w:fill="auto"/>
            <w:vAlign w:val="center"/>
          </w:tcPr>
          <w:p w14:paraId="7F3CB7C5" w14:textId="3D0C769C" w:rsidR="00533895" w:rsidRPr="003624D4" w:rsidRDefault="00533895" w:rsidP="00533895">
            <w:pPr>
              <w:pStyle w:val="P68B1DB1-Text118"/>
              <w:ind w:left="0"/>
            </w:pPr>
            <w:r>
              <w:rPr>
                <w:lang w:val="sl-SI"/>
              </w:rPr>
              <w:t xml:space="preserve">- </w:t>
            </w:r>
            <w:r w:rsidRPr="00C14850">
              <w:rPr>
                <w:lang w:val="sl-SI"/>
              </w:rPr>
              <w:t>od tega število razvitih obsežnih informacijskih sistemov</w:t>
            </w:r>
          </w:p>
        </w:tc>
        <w:tc>
          <w:tcPr>
            <w:tcW w:w="667" w:type="pct"/>
            <w:vAlign w:val="center"/>
          </w:tcPr>
          <w:p w14:paraId="57630603" w14:textId="54A33A77" w:rsidR="00533895" w:rsidRPr="00BB1A71" w:rsidRDefault="00533895" w:rsidP="00533895">
            <w:pPr>
              <w:pStyle w:val="P68B1DB1-Text119"/>
              <w:ind w:left="0"/>
              <w:rPr>
                <w:b w:val="0"/>
                <w:i w:val="0"/>
              </w:rPr>
            </w:pPr>
            <w:r w:rsidRPr="00BB1A71">
              <w:rPr>
                <w:b w:val="0"/>
                <w:i w:val="0"/>
              </w:rPr>
              <w:t>število</w:t>
            </w:r>
          </w:p>
        </w:tc>
        <w:tc>
          <w:tcPr>
            <w:tcW w:w="697" w:type="pct"/>
            <w:shd w:val="clear" w:color="auto" w:fill="auto"/>
            <w:vAlign w:val="center"/>
          </w:tcPr>
          <w:p w14:paraId="0CEA8E44" w14:textId="6E3AD0A4" w:rsidR="00533895" w:rsidRPr="003624D4" w:rsidRDefault="00533895" w:rsidP="00533895">
            <w:pPr>
              <w:pStyle w:val="P68B1DB1-Text118"/>
              <w:ind w:left="0"/>
              <w:jc w:val="right"/>
            </w:pPr>
            <w:r>
              <w:t>2</w:t>
            </w:r>
          </w:p>
        </w:tc>
        <w:tc>
          <w:tcPr>
            <w:tcW w:w="1189" w:type="pct"/>
            <w:shd w:val="clear" w:color="auto" w:fill="auto"/>
            <w:vAlign w:val="center"/>
          </w:tcPr>
          <w:p w14:paraId="1D606CC5" w14:textId="0639252C" w:rsidR="00533895" w:rsidRPr="003624D4" w:rsidRDefault="00533895" w:rsidP="00533895">
            <w:pPr>
              <w:pStyle w:val="P68B1DB1-Text118"/>
              <w:ind w:left="0"/>
              <w:jc w:val="right"/>
            </w:pPr>
            <w:r>
              <w:t>2</w:t>
            </w:r>
          </w:p>
        </w:tc>
      </w:tr>
      <w:tr w:rsidR="00515CA1" w:rsidRPr="003624D4" w14:paraId="401E3E83" w14:textId="77777777" w:rsidTr="00FF10C4">
        <w:trPr>
          <w:gridAfter w:val="1"/>
          <w:wAfter w:w="6" w:type="pct"/>
          <w:trHeight w:val="300"/>
        </w:trPr>
        <w:tc>
          <w:tcPr>
            <w:tcW w:w="368" w:type="pct"/>
            <w:vAlign w:val="center"/>
          </w:tcPr>
          <w:p w14:paraId="13DE6691" w14:textId="77777777" w:rsidR="00515CA1" w:rsidRPr="003624D4" w:rsidRDefault="0063256A">
            <w:pPr>
              <w:pStyle w:val="P68B1DB1-Text118"/>
              <w:ind w:left="0"/>
            </w:pPr>
            <w:r w:rsidRPr="003624D4">
              <w:t>SO1</w:t>
            </w:r>
          </w:p>
        </w:tc>
        <w:tc>
          <w:tcPr>
            <w:tcW w:w="773" w:type="pct"/>
            <w:vAlign w:val="center"/>
          </w:tcPr>
          <w:p w14:paraId="56117A34" w14:textId="2F9F20CA" w:rsidR="00515CA1" w:rsidRPr="003624D4" w:rsidRDefault="00533895">
            <w:pPr>
              <w:pStyle w:val="P68B1DB1-Text118"/>
              <w:ind w:left="0"/>
            </w:pPr>
            <w:r w:rsidRPr="00C14850">
              <w:rPr>
                <w:shd w:val="clear" w:color="auto" w:fill="FFFFFF"/>
                <w:lang w:val="sl-SI"/>
              </w:rPr>
              <w:t>O.1.12</w:t>
            </w:r>
          </w:p>
        </w:tc>
        <w:tc>
          <w:tcPr>
            <w:tcW w:w="1300" w:type="pct"/>
            <w:shd w:val="clear" w:color="auto" w:fill="auto"/>
            <w:vAlign w:val="center"/>
          </w:tcPr>
          <w:p w14:paraId="7789F933" w14:textId="3446079F" w:rsidR="00515CA1" w:rsidRPr="003624D4" w:rsidRDefault="00533895">
            <w:pPr>
              <w:pStyle w:val="P68B1DB1-Text118"/>
              <w:ind w:left="0"/>
            </w:pPr>
            <w:r w:rsidRPr="00C14850">
              <w:rPr>
                <w:lang w:val="sl-SI"/>
              </w:rPr>
              <w:t>Število projektov sodelovanja s tretjimi državami</w:t>
            </w:r>
          </w:p>
        </w:tc>
        <w:tc>
          <w:tcPr>
            <w:tcW w:w="667" w:type="pct"/>
            <w:vAlign w:val="center"/>
          </w:tcPr>
          <w:p w14:paraId="032A1157" w14:textId="743431EF" w:rsidR="00515CA1" w:rsidRPr="00BB1A71" w:rsidRDefault="006B10DD">
            <w:pPr>
              <w:pStyle w:val="P68B1DB1-Text119"/>
              <w:ind w:left="0"/>
              <w:rPr>
                <w:b w:val="0"/>
                <w:i w:val="0"/>
              </w:rPr>
            </w:pPr>
            <w:r w:rsidRPr="00BB1A71">
              <w:rPr>
                <w:b w:val="0"/>
                <w:i w:val="0"/>
              </w:rPr>
              <w:t>število</w:t>
            </w:r>
          </w:p>
        </w:tc>
        <w:tc>
          <w:tcPr>
            <w:tcW w:w="697" w:type="pct"/>
            <w:shd w:val="clear" w:color="auto" w:fill="auto"/>
            <w:vAlign w:val="center"/>
          </w:tcPr>
          <w:p w14:paraId="7FE7FB29" w14:textId="4BAE324A" w:rsidR="00515CA1" w:rsidRPr="003624D4" w:rsidRDefault="00751DB1">
            <w:pPr>
              <w:pStyle w:val="Text1"/>
              <w:ind w:left="0"/>
              <w:jc w:val="right"/>
              <w:rPr>
                <w:rFonts w:ascii="Arial" w:hAnsi="Arial" w:cs="Arial"/>
                <w:sz w:val="20"/>
              </w:rPr>
            </w:pPr>
            <w:r>
              <w:rPr>
                <w:rFonts w:ascii="Arial" w:hAnsi="Arial" w:cs="Arial"/>
                <w:sz w:val="20"/>
              </w:rPr>
              <w:t>0</w:t>
            </w:r>
          </w:p>
        </w:tc>
        <w:tc>
          <w:tcPr>
            <w:tcW w:w="1189" w:type="pct"/>
            <w:shd w:val="clear" w:color="auto" w:fill="auto"/>
            <w:vAlign w:val="center"/>
          </w:tcPr>
          <w:p w14:paraId="019B5BD2" w14:textId="1F9328A4" w:rsidR="00515CA1" w:rsidRPr="003624D4" w:rsidRDefault="00751DB1">
            <w:pPr>
              <w:pStyle w:val="Text1"/>
              <w:ind w:left="0"/>
              <w:jc w:val="right"/>
              <w:rPr>
                <w:rFonts w:ascii="Arial" w:hAnsi="Arial" w:cs="Arial"/>
                <w:sz w:val="20"/>
              </w:rPr>
            </w:pPr>
            <w:r>
              <w:rPr>
                <w:rFonts w:ascii="Arial" w:hAnsi="Arial" w:cs="Arial"/>
                <w:sz w:val="20"/>
              </w:rPr>
              <w:t>0</w:t>
            </w:r>
          </w:p>
        </w:tc>
      </w:tr>
      <w:tr w:rsidR="00D77762" w:rsidRPr="003624D4" w14:paraId="014AF1FB" w14:textId="77777777" w:rsidTr="00FF10C4">
        <w:trPr>
          <w:gridAfter w:val="1"/>
          <w:wAfter w:w="6" w:type="pct"/>
          <w:trHeight w:val="300"/>
        </w:trPr>
        <w:tc>
          <w:tcPr>
            <w:tcW w:w="368" w:type="pct"/>
            <w:vAlign w:val="center"/>
          </w:tcPr>
          <w:p w14:paraId="6350FC68" w14:textId="77777777" w:rsidR="00D77762" w:rsidRPr="003624D4" w:rsidRDefault="00D77762" w:rsidP="00D77762">
            <w:pPr>
              <w:pStyle w:val="P68B1DB1-Text118"/>
              <w:ind w:left="0"/>
            </w:pPr>
            <w:r w:rsidRPr="003624D4">
              <w:t>SO1</w:t>
            </w:r>
          </w:p>
        </w:tc>
        <w:tc>
          <w:tcPr>
            <w:tcW w:w="773" w:type="pct"/>
            <w:vAlign w:val="center"/>
          </w:tcPr>
          <w:p w14:paraId="34F01EC3" w14:textId="553BE20E" w:rsidR="00D77762" w:rsidRPr="003624D4" w:rsidRDefault="00D77762" w:rsidP="00D77762">
            <w:pPr>
              <w:pStyle w:val="P68B1DB1-Text118"/>
              <w:ind w:left="0"/>
            </w:pPr>
            <w:r w:rsidRPr="00C14850">
              <w:rPr>
                <w:shd w:val="clear" w:color="auto" w:fill="FFFFFF"/>
                <w:lang w:val="sl-SI"/>
              </w:rPr>
              <w:t>O.1.13</w:t>
            </w:r>
          </w:p>
        </w:tc>
        <w:tc>
          <w:tcPr>
            <w:tcW w:w="1300" w:type="pct"/>
            <w:shd w:val="clear" w:color="auto" w:fill="auto"/>
            <w:vAlign w:val="center"/>
          </w:tcPr>
          <w:p w14:paraId="7AD8F7C7" w14:textId="2D3D3666" w:rsidR="00D77762" w:rsidRPr="003624D4" w:rsidRDefault="00D77762" w:rsidP="00D77762">
            <w:pPr>
              <w:pStyle w:val="P68B1DB1-Text118"/>
              <w:ind w:left="0"/>
            </w:pPr>
            <w:r w:rsidRPr="00C14850">
              <w:rPr>
                <w:lang w:val="sl-SI"/>
              </w:rPr>
              <w:t>Število oseb, ki so zaprosile za mednarodno zaščito na mejnih prehodih</w:t>
            </w:r>
          </w:p>
        </w:tc>
        <w:tc>
          <w:tcPr>
            <w:tcW w:w="667" w:type="pct"/>
            <w:vAlign w:val="center"/>
          </w:tcPr>
          <w:p w14:paraId="70A67E6F" w14:textId="721C9BEA" w:rsidR="00D77762" w:rsidRPr="00BB1A71" w:rsidRDefault="00D77762" w:rsidP="00D77762">
            <w:pPr>
              <w:pStyle w:val="P68B1DB1-Text119"/>
              <w:ind w:left="0"/>
              <w:rPr>
                <w:b w:val="0"/>
                <w:i w:val="0"/>
              </w:rPr>
            </w:pPr>
            <w:r w:rsidRPr="00BB1A71">
              <w:rPr>
                <w:b w:val="0"/>
                <w:i w:val="0"/>
              </w:rPr>
              <w:t>število</w:t>
            </w:r>
          </w:p>
        </w:tc>
        <w:tc>
          <w:tcPr>
            <w:tcW w:w="697" w:type="pct"/>
            <w:shd w:val="clear" w:color="auto" w:fill="auto"/>
            <w:vAlign w:val="center"/>
          </w:tcPr>
          <w:p w14:paraId="3E4D4CF4" w14:textId="25CF488C" w:rsidR="00D77762" w:rsidRPr="003624D4" w:rsidRDefault="00D77762" w:rsidP="00D77762">
            <w:pPr>
              <w:pStyle w:val="Text1"/>
              <w:ind w:left="0"/>
              <w:jc w:val="right"/>
              <w:rPr>
                <w:rFonts w:ascii="Arial" w:hAnsi="Arial" w:cs="Arial"/>
                <w:sz w:val="20"/>
              </w:rPr>
            </w:pPr>
            <w:r>
              <w:rPr>
                <w:rFonts w:ascii="Arial" w:hAnsi="Arial" w:cs="Arial"/>
                <w:sz w:val="20"/>
              </w:rPr>
              <w:t>0</w:t>
            </w:r>
          </w:p>
        </w:tc>
        <w:tc>
          <w:tcPr>
            <w:tcW w:w="1189" w:type="pct"/>
            <w:shd w:val="clear" w:color="auto" w:fill="auto"/>
            <w:vAlign w:val="center"/>
          </w:tcPr>
          <w:p w14:paraId="368E0462" w14:textId="33034DE3" w:rsidR="00D77762" w:rsidRPr="003624D4" w:rsidRDefault="00D77762" w:rsidP="00D77762">
            <w:pPr>
              <w:pStyle w:val="Text1"/>
              <w:ind w:left="0"/>
              <w:jc w:val="right"/>
              <w:rPr>
                <w:rFonts w:ascii="Arial" w:hAnsi="Arial" w:cs="Arial"/>
                <w:sz w:val="20"/>
              </w:rPr>
            </w:pPr>
            <w:r>
              <w:rPr>
                <w:rFonts w:ascii="Arial" w:hAnsi="Arial" w:cs="Arial"/>
                <w:sz w:val="20"/>
              </w:rPr>
              <w:t>0</w:t>
            </w:r>
          </w:p>
        </w:tc>
      </w:tr>
      <w:tr w:rsidR="00D77762" w:rsidRPr="003624D4" w14:paraId="07E11085" w14:textId="77777777" w:rsidTr="00FF10C4">
        <w:trPr>
          <w:gridAfter w:val="1"/>
          <w:wAfter w:w="6" w:type="pct"/>
          <w:trHeight w:val="812"/>
        </w:trPr>
        <w:tc>
          <w:tcPr>
            <w:tcW w:w="368" w:type="pct"/>
            <w:vAlign w:val="center"/>
          </w:tcPr>
          <w:p w14:paraId="3331DD83" w14:textId="77777777" w:rsidR="00D77762" w:rsidRPr="003624D4" w:rsidRDefault="00D77762" w:rsidP="00D77762">
            <w:pPr>
              <w:pStyle w:val="P68B1DB1-Text120"/>
              <w:ind w:left="0"/>
            </w:pPr>
            <w:r w:rsidRPr="003624D4">
              <w:lastRenderedPageBreak/>
              <w:t>SO2</w:t>
            </w:r>
          </w:p>
        </w:tc>
        <w:tc>
          <w:tcPr>
            <w:tcW w:w="773" w:type="pct"/>
            <w:vAlign w:val="center"/>
          </w:tcPr>
          <w:p w14:paraId="1B0BAE54" w14:textId="20B85E34" w:rsidR="00D77762" w:rsidRPr="003624D4" w:rsidRDefault="00D77762" w:rsidP="00D77762">
            <w:pPr>
              <w:pStyle w:val="P68B1DB1-Text120"/>
              <w:ind w:left="0"/>
              <w:rPr>
                <w:i/>
              </w:rPr>
            </w:pPr>
            <w:r>
              <w:rPr>
                <w:shd w:val="clear" w:color="auto" w:fill="FFFFFF"/>
                <w:lang w:val="sl-SI"/>
              </w:rPr>
              <w:t>O.2</w:t>
            </w:r>
            <w:r w:rsidRPr="00C14850">
              <w:rPr>
                <w:shd w:val="clear" w:color="auto" w:fill="FFFFFF"/>
                <w:lang w:val="sl-SI"/>
              </w:rPr>
              <w:t>.1</w:t>
            </w:r>
          </w:p>
        </w:tc>
        <w:tc>
          <w:tcPr>
            <w:tcW w:w="1300" w:type="pct"/>
            <w:shd w:val="clear" w:color="auto" w:fill="auto"/>
            <w:vAlign w:val="center"/>
          </w:tcPr>
          <w:p w14:paraId="2A2B9349" w14:textId="70596E6D" w:rsidR="00D77762" w:rsidRPr="003624D4" w:rsidRDefault="00D77762" w:rsidP="00D77762">
            <w:pPr>
              <w:pStyle w:val="P68B1DB1-Text120"/>
              <w:ind w:left="0"/>
            </w:pPr>
            <w:r w:rsidRPr="00C14850">
              <w:rPr>
                <w:lang w:val="sl-SI"/>
              </w:rPr>
              <w:t>Število projektov v podporo digitalizaciji obravnave vlog za izdajo vizuma</w:t>
            </w:r>
          </w:p>
        </w:tc>
        <w:tc>
          <w:tcPr>
            <w:tcW w:w="667" w:type="pct"/>
            <w:vAlign w:val="center"/>
          </w:tcPr>
          <w:p w14:paraId="64BE33A4" w14:textId="79867F5F" w:rsidR="00D77762" w:rsidRPr="00BB1A71" w:rsidRDefault="00D77762" w:rsidP="00D77762">
            <w:pPr>
              <w:pStyle w:val="P68B1DB1-Text121"/>
              <w:ind w:left="0"/>
              <w:rPr>
                <w:b w:val="0"/>
                <w:i w:val="0"/>
              </w:rPr>
            </w:pPr>
            <w:r w:rsidRPr="00BB1A71">
              <w:rPr>
                <w:b w:val="0"/>
                <w:i w:val="0"/>
              </w:rPr>
              <w:t>število</w:t>
            </w:r>
          </w:p>
        </w:tc>
        <w:tc>
          <w:tcPr>
            <w:tcW w:w="697" w:type="pct"/>
            <w:shd w:val="clear" w:color="auto" w:fill="auto"/>
            <w:vAlign w:val="center"/>
          </w:tcPr>
          <w:p w14:paraId="6FD01426" w14:textId="77777777" w:rsidR="00D77762" w:rsidRPr="003624D4" w:rsidRDefault="00D77762" w:rsidP="00D77762">
            <w:pPr>
              <w:pStyle w:val="P68B1DB1-Text120"/>
              <w:ind w:left="0"/>
              <w:jc w:val="right"/>
            </w:pPr>
            <w:r w:rsidRPr="003624D4">
              <w:t>1</w:t>
            </w:r>
          </w:p>
        </w:tc>
        <w:tc>
          <w:tcPr>
            <w:tcW w:w="1189" w:type="pct"/>
            <w:shd w:val="clear" w:color="auto" w:fill="auto"/>
            <w:vAlign w:val="center"/>
          </w:tcPr>
          <w:p w14:paraId="1CA1D7D0" w14:textId="77777777" w:rsidR="00D77762" w:rsidRPr="003624D4" w:rsidRDefault="00D77762" w:rsidP="00D77762">
            <w:pPr>
              <w:pStyle w:val="P68B1DB1-Text120"/>
              <w:ind w:left="0"/>
              <w:jc w:val="right"/>
            </w:pPr>
            <w:r w:rsidRPr="003624D4">
              <w:t>1</w:t>
            </w:r>
          </w:p>
        </w:tc>
      </w:tr>
      <w:tr w:rsidR="00D77762" w:rsidRPr="003624D4" w14:paraId="01EC6B29" w14:textId="77777777" w:rsidTr="00FF10C4">
        <w:trPr>
          <w:gridAfter w:val="1"/>
          <w:wAfter w:w="6" w:type="pct"/>
          <w:trHeight w:val="300"/>
        </w:trPr>
        <w:tc>
          <w:tcPr>
            <w:tcW w:w="368" w:type="pct"/>
            <w:vAlign w:val="center"/>
          </w:tcPr>
          <w:p w14:paraId="60437C81" w14:textId="77777777" w:rsidR="00D77762" w:rsidRPr="003624D4" w:rsidRDefault="00D77762" w:rsidP="00D77762">
            <w:pPr>
              <w:pStyle w:val="P68B1DB1-Text120"/>
              <w:ind w:left="0"/>
            </w:pPr>
            <w:r w:rsidRPr="003624D4">
              <w:t>SO2</w:t>
            </w:r>
          </w:p>
        </w:tc>
        <w:tc>
          <w:tcPr>
            <w:tcW w:w="773" w:type="pct"/>
            <w:vAlign w:val="center"/>
          </w:tcPr>
          <w:p w14:paraId="180C57ED" w14:textId="105A238D" w:rsidR="00D77762" w:rsidRPr="003624D4" w:rsidRDefault="00D77762" w:rsidP="00D77762">
            <w:pPr>
              <w:pStyle w:val="P68B1DB1-Text120"/>
              <w:ind w:left="0"/>
              <w:rPr>
                <w:b/>
                <w:i/>
              </w:rPr>
            </w:pPr>
            <w:r>
              <w:rPr>
                <w:shd w:val="clear" w:color="auto" w:fill="FFFFFF"/>
                <w:lang w:val="sl-SI"/>
              </w:rPr>
              <w:t>O.2.2</w:t>
            </w:r>
          </w:p>
        </w:tc>
        <w:tc>
          <w:tcPr>
            <w:tcW w:w="1300" w:type="pct"/>
            <w:shd w:val="clear" w:color="auto" w:fill="auto"/>
            <w:vAlign w:val="center"/>
          </w:tcPr>
          <w:p w14:paraId="2C95EAA0" w14:textId="7D35504C" w:rsidR="00D77762" w:rsidRPr="00D77762" w:rsidRDefault="00D77762" w:rsidP="00D77762">
            <w:pPr>
              <w:pStyle w:val="P68B1DB1-Text120"/>
              <w:ind w:left="0"/>
              <w:rPr>
                <w:b/>
                <w:lang w:val="it-IT"/>
              </w:rPr>
            </w:pPr>
            <w:r w:rsidRPr="00C14850">
              <w:rPr>
                <w:lang w:val="sl-SI"/>
              </w:rPr>
              <w:t>Število udeležencev, ki so prejeli podporo:</w:t>
            </w:r>
          </w:p>
        </w:tc>
        <w:tc>
          <w:tcPr>
            <w:tcW w:w="667" w:type="pct"/>
            <w:vAlign w:val="center"/>
          </w:tcPr>
          <w:p w14:paraId="0E56D990" w14:textId="2253475F" w:rsidR="00D77762" w:rsidRPr="00BB1A71" w:rsidRDefault="00D77762" w:rsidP="00D77762">
            <w:pPr>
              <w:pStyle w:val="P68B1DB1-Text121"/>
              <w:ind w:left="0"/>
              <w:rPr>
                <w:b w:val="0"/>
                <w:i w:val="0"/>
              </w:rPr>
            </w:pPr>
            <w:r w:rsidRPr="00BB1A71">
              <w:rPr>
                <w:b w:val="0"/>
                <w:i w:val="0"/>
              </w:rPr>
              <w:t>število</w:t>
            </w:r>
          </w:p>
        </w:tc>
        <w:tc>
          <w:tcPr>
            <w:tcW w:w="697" w:type="pct"/>
            <w:shd w:val="clear" w:color="auto" w:fill="auto"/>
            <w:vAlign w:val="center"/>
          </w:tcPr>
          <w:p w14:paraId="34E53032" w14:textId="0D381117" w:rsidR="00D77762" w:rsidRPr="003624D4" w:rsidRDefault="00D77762" w:rsidP="00D77762">
            <w:pPr>
              <w:pStyle w:val="Text1"/>
              <w:ind w:left="0"/>
              <w:jc w:val="right"/>
              <w:rPr>
                <w:rFonts w:ascii="Arial" w:hAnsi="Arial" w:cs="Arial"/>
                <w:color w:val="000000" w:themeColor="text1"/>
                <w:sz w:val="20"/>
              </w:rPr>
            </w:pPr>
            <w:r>
              <w:rPr>
                <w:rFonts w:ascii="Arial" w:hAnsi="Arial" w:cs="Arial"/>
                <w:color w:val="000000" w:themeColor="text1"/>
                <w:sz w:val="20"/>
              </w:rPr>
              <w:t>70</w:t>
            </w:r>
          </w:p>
        </w:tc>
        <w:tc>
          <w:tcPr>
            <w:tcW w:w="1189" w:type="pct"/>
            <w:shd w:val="clear" w:color="auto" w:fill="auto"/>
            <w:vAlign w:val="center"/>
          </w:tcPr>
          <w:p w14:paraId="5776C18F" w14:textId="586A5F88" w:rsidR="00D77762" w:rsidRPr="003624D4" w:rsidRDefault="00D77762" w:rsidP="00D77762">
            <w:pPr>
              <w:pStyle w:val="Text1"/>
              <w:ind w:left="0"/>
              <w:jc w:val="right"/>
              <w:rPr>
                <w:rFonts w:ascii="Arial" w:hAnsi="Arial" w:cs="Arial"/>
                <w:color w:val="000000" w:themeColor="text1"/>
                <w:sz w:val="20"/>
              </w:rPr>
            </w:pPr>
            <w:r>
              <w:rPr>
                <w:rFonts w:ascii="Arial" w:hAnsi="Arial" w:cs="Arial"/>
                <w:color w:val="000000" w:themeColor="text1"/>
                <w:sz w:val="20"/>
              </w:rPr>
              <w:t>100</w:t>
            </w:r>
          </w:p>
        </w:tc>
      </w:tr>
      <w:tr w:rsidR="00D77762" w:rsidRPr="003624D4" w14:paraId="138B3877" w14:textId="77777777" w:rsidTr="00FF10C4">
        <w:trPr>
          <w:gridAfter w:val="1"/>
          <w:wAfter w:w="6" w:type="pct"/>
          <w:trHeight w:val="300"/>
        </w:trPr>
        <w:tc>
          <w:tcPr>
            <w:tcW w:w="368" w:type="pct"/>
            <w:vAlign w:val="center"/>
          </w:tcPr>
          <w:p w14:paraId="65D7C00F" w14:textId="77777777" w:rsidR="00D77762" w:rsidRPr="003624D4" w:rsidRDefault="00D77762" w:rsidP="00D77762">
            <w:pPr>
              <w:pStyle w:val="P68B1DB1-Text120"/>
              <w:ind w:left="0"/>
              <w:rPr>
                <w:b/>
                <w:i/>
              </w:rPr>
            </w:pPr>
            <w:r w:rsidRPr="003624D4">
              <w:t>SO2</w:t>
            </w:r>
          </w:p>
        </w:tc>
        <w:tc>
          <w:tcPr>
            <w:tcW w:w="773" w:type="pct"/>
            <w:vAlign w:val="center"/>
          </w:tcPr>
          <w:p w14:paraId="20EFFA30" w14:textId="6BEDCC95" w:rsidR="00D77762" w:rsidRPr="003624D4" w:rsidRDefault="00D77762" w:rsidP="00D77762">
            <w:pPr>
              <w:pStyle w:val="P68B1DB1-Text120"/>
              <w:ind w:left="0"/>
              <w:rPr>
                <w:b/>
                <w:i/>
              </w:rPr>
            </w:pPr>
            <w:r>
              <w:rPr>
                <w:shd w:val="clear" w:color="auto" w:fill="FFFFFF"/>
                <w:lang w:val="sl-SI"/>
              </w:rPr>
              <w:t>O.2</w:t>
            </w:r>
            <w:r w:rsidRPr="00C14850">
              <w:rPr>
                <w:shd w:val="clear" w:color="auto" w:fill="FFFFFF"/>
                <w:lang w:val="sl-SI"/>
              </w:rPr>
              <w:t>.</w:t>
            </w:r>
            <w:r>
              <w:rPr>
                <w:shd w:val="clear" w:color="auto" w:fill="FFFFFF"/>
                <w:lang w:val="sl-SI"/>
              </w:rPr>
              <w:t>2.</w:t>
            </w:r>
            <w:r w:rsidRPr="00C14850">
              <w:rPr>
                <w:shd w:val="clear" w:color="auto" w:fill="FFFFFF"/>
                <w:lang w:val="sl-SI"/>
              </w:rPr>
              <w:t>1</w:t>
            </w:r>
          </w:p>
        </w:tc>
        <w:tc>
          <w:tcPr>
            <w:tcW w:w="1300" w:type="pct"/>
            <w:shd w:val="clear" w:color="auto" w:fill="auto"/>
            <w:vAlign w:val="center"/>
          </w:tcPr>
          <w:p w14:paraId="315DBBC9" w14:textId="36FA671E" w:rsidR="00D77762" w:rsidRPr="003624D4" w:rsidRDefault="00D77762" w:rsidP="00D77762">
            <w:pPr>
              <w:pStyle w:val="P68B1DB1-Text120"/>
              <w:ind w:left="0"/>
              <w:rPr>
                <w:b/>
              </w:rPr>
            </w:pPr>
            <w:r w:rsidRPr="00C14850">
              <w:rPr>
                <w:lang w:val="sl-SI"/>
              </w:rPr>
              <w:t>- od tega število udeležencev v dejavnostih usposabljanja</w:t>
            </w:r>
          </w:p>
        </w:tc>
        <w:tc>
          <w:tcPr>
            <w:tcW w:w="667" w:type="pct"/>
            <w:vAlign w:val="center"/>
          </w:tcPr>
          <w:p w14:paraId="73F9D845" w14:textId="210F8782" w:rsidR="00D77762" w:rsidRPr="00BB1A71" w:rsidRDefault="00D77762" w:rsidP="00D77762">
            <w:pPr>
              <w:pStyle w:val="P68B1DB1-Text121"/>
              <w:ind w:left="0"/>
              <w:rPr>
                <w:b w:val="0"/>
                <w:i w:val="0"/>
              </w:rPr>
            </w:pPr>
            <w:r w:rsidRPr="00BB1A71">
              <w:rPr>
                <w:b w:val="0"/>
                <w:i w:val="0"/>
              </w:rPr>
              <w:t>število</w:t>
            </w:r>
          </w:p>
        </w:tc>
        <w:tc>
          <w:tcPr>
            <w:tcW w:w="697" w:type="pct"/>
            <w:shd w:val="clear" w:color="auto" w:fill="auto"/>
            <w:vAlign w:val="center"/>
          </w:tcPr>
          <w:p w14:paraId="52EACF7E" w14:textId="18320C39" w:rsidR="00D77762" w:rsidRPr="003624D4" w:rsidRDefault="00D77762" w:rsidP="00D77762">
            <w:pPr>
              <w:pStyle w:val="Text1"/>
              <w:ind w:left="0"/>
              <w:jc w:val="right"/>
              <w:rPr>
                <w:rFonts w:ascii="Arial" w:hAnsi="Arial" w:cs="Arial"/>
                <w:color w:val="000000" w:themeColor="text1"/>
                <w:sz w:val="20"/>
              </w:rPr>
            </w:pPr>
            <w:r>
              <w:rPr>
                <w:rFonts w:ascii="Arial" w:hAnsi="Arial" w:cs="Arial"/>
                <w:color w:val="000000" w:themeColor="text1"/>
                <w:sz w:val="20"/>
              </w:rPr>
              <w:t>70</w:t>
            </w:r>
          </w:p>
        </w:tc>
        <w:tc>
          <w:tcPr>
            <w:tcW w:w="1189" w:type="pct"/>
            <w:shd w:val="clear" w:color="auto" w:fill="auto"/>
            <w:vAlign w:val="center"/>
          </w:tcPr>
          <w:p w14:paraId="1526FB81" w14:textId="5102FF7E" w:rsidR="00D77762" w:rsidRPr="003624D4" w:rsidRDefault="00D77762" w:rsidP="00D77762">
            <w:pPr>
              <w:pStyle w:val="Text1"/>
              <w:ind w:left="0"/>
              <w:jc w:val="right"/>
              <w:rPr>
                <w:rFonts w:ascii="Arial" w:hAnsi="Arial" w:cs="Arial"/>
                <w:color w:val="000000" w:themeColor="text1"/>
                <w:sz w:val="20"/>
              </w:rPr>
            </w:pPr>
            <w:r>
              <w:rPr>
                <w:rFonts w:ascii="Arial" w:hAnsi="Arial" w:cs="Arial"/>
                <w:color w:val="000000" w:themeColor="text1"/>
                <w:sz w:val="20"/>
              </w:rPr>
              <w:t>100</w:t>
            </w:r>
          </w:p>
        </w:tc>
      </w:tr>
      <w:tr w:rsidR="00D77762" w:rsidRPr="003624D4" w14:paraId="6ADAB263" w14:textId="77777777" w:rsidTr="00FF10C4">
        <w:trPr>
          <w:gridAfter w:val="1"/>
          <w:wAfter w:w="6" w:type="pct"/>
          <w:trHeight w:val="300"/>
        </w:trPr>
        <w:tc>
          <w:tcPr>
            <w:tcW w:w="368" w:type="pct"/>
            <w:vAlign w:val="center"/>
          </w:tcPr>
          <w:p w14:paraId="5F01F456" w14:textId="77777777" w:rsidR="00D77762" w:rsidRPr="003624D4" w:rsidRDefault="00D77762" w:rsidP="00D77762">
            <w:pPr>
              <w:pStyle w:val="P68B1DB1-Text120"/>
              <w:ind w:left="0"/>
              <w:rPr>
                <w:b/>
                <w:i/>
              </w:rPr>
            </w:pPr>
            <w:r w:rsidRPr="003624D4">
              <w:t>SO2</w:t>
            </w:r>
          </w:p>
        </w:tc>
        <w:tc>
          <w:tcPr>
            <w:tcW w:w="773" w:type="pct"/>
            <w:vAlign w:val="center"/>
          </w:tcPr>
          <w:p w14:paraId="69076F8A" w14:textId="7980753F" w:rsidR="00D77762" w:rsidRPr="003624D4" w:rsidRDefault="00D77762" w:rsidP="00D77762">
            <w:pPr>
              <w:pStyle w:val="P68B1DB1-Text120"/>
              <w:ind w:left="0"/>
              <w:rPr>
                <w:b/>
                <w:i/>
              </w:rPr>
            </w:pPr>
            <w:r>
              <w:rPr>
                <w:shd w:val="clear" w:color="auto" w:fill="FFFFFF"/>
                <w:lang w:val="sl-SI"/>
              </w:rPr>
              <w:t>O.2.3</w:t>
            </w:r>
          </w:p>
        </w:tc>
        <w:tc>
          <w:tcPr>
            <w:tcW w:w="1300" w:type="pct"/>
            <w:shd w:val="clear" w:color="auto" w:fill="auto"/>
            <w:vAlign w:val="center"/>
          </w:tcPr>
          <w:p w14:paraId="5D4EFB57" w14:textId="4BA7EBCB" w:rsidR="00D77762" w:rsidRPr="00D77762" w:rsidRDefault="00D77762" w:rsidP="00D77762">
            <w:pPr>
              <w:pStyle w:val="P68B1DB1-Text120"/>
              <w:ind w:left="0"/>
              <w:rPr>
                <w:b/>
                <w:lang w:val="it-IT"/>
              </w:rPr>
            </w:pPr>
            <w:r w:rsidRPr="005D675D">
              <w:rPr>
                <w:lang w:val="sl-SI"/>
              </w:rPr>
              <w:t>Število zaposlenih, ki so napoteni na konzulate v tretjih državah:</w:t>
            </w:r>
          </w:p>
        </w:tc>
        <w:tc>
          <w:tcPr>
            <w:tcW w:w="667" w:type="pct"/>
            <w:vAlign w:val="center"/>
          </w:tcPr>
          <w:p w14:paraId="3A0D1C43" w14:textId="696F53FF" w:rsidR="00D77762" w:rsidRPr="00BB1A71" w:rsidRDefault="00D77762" w:rsidP="00D77762">
            <w:pPr>
              <w:pStyle w:val="P68B1DB1-Text121"/>
              <w:ind w:left="0"/>
              <w:rPr>
                <w:b w:val="0"/>
                <w:i w:val="0"/>
              </w:rPr>
            </w:pPr>
            <w:r w:rsidRPr="00BB1A71">
              <w:rPr>
                <w:b w:val="0"/>
                <w:i w:val="0"/>
              </w:rPr>
              <w:t>število</w:t>
            </w:r>
          </w:p>
        </w:tc>
        <w:tc>
          <w:tcPr>
            <w:tcW w:w="697" w:type="pct"/>
            <w:shd w:val="clear" w:color="auto" w:fill="auto"/>
            <w:vAlign w:val="center"/>
          </w:tcPr>
          <w:p w14:paraId="24020025" w14:textId="0183C2C0" w:rsidR="00D77762" w:rsidRPr="003624D4" w:rsidRDefault="00D77762" w:rsidP="00D77762">
            <w:pPr>
              <w:pStyle w:val="P68B1DB1-Text120"/>
              <w:ind w:left="0"/>
              <w:jc w:val="right"/>
            </w:pPr>
            <w:r>
              <w:t>7</w:t>
            </w:r>
          </w:p>
        </w:tc>
        <w:tc>
          <w:tcPr>
            <w:tcW w:w="1189" w:type="pct"/>
            <w:shd w:val="clear" w:color="auto" w:fill="auto"/>
            <w:vAlign w:val="center"/>
          </w:tcPr>
          <w:p w14:paraId="7BCC620E" w14:textId="3B8063A8" w:rsidR="00D77762" w:rsidRPr="003624D4" w:rsidRDefault="00D77762" w:rsidP="00D77762">
            <w:pPr>
              <w:pStyle w:val="P68B1DB1-Text120"/>
              <w:ind w:left="0"/>
              <w:jc w:val="right"/>
            </w:pPr>
            <w:r>
              <w:t>7</w:t>
            </w:r>
          </w:p>
        </w:tc>
      </w:tr>
      <w:tr w:rsidR="00D77762" w:rsidRPr="003624D4" w14:paraId="58F3A075" w14:textId="77777777" w:rsidTr="00FF10C4">
        <w:trPr>
          <w:gridAfter w:val="1"/>
          <w:wAfter w:w="6" w:type="pct"/>
          <w:trHeight w:val="300"/>
        </w:trPr>
        <w:tc>
          <w:tcPr>
            <w:tcW w:w="368" w:type="pct"/>
            <w:vAlign w:val="center"/>
          </w:tcPr>
          <w:p w14:paraId="62FA712E" w14:textId="77777777" w:rsidR="00D77762" w:rsidRPr="003624D4" w:rsidRDefault="00D77762" w:rsidP="00D77762">
            <w:pPr>
              <w:pStyle w:val="P68B1DB1-Text120"/>
              <w:ind w:left="0"/>
              <w:rPr>
                <w:b/>
                <w:i/>
              </w:rPr>
            </w:pPr>
            <w:r w:rsidRPr="003624D4">
              <w:t>SO2</w:t>
            </w:r>
          </w:p>
        </w:tc>
        <w:tc>
          <w:tcPr>
            <w:tcW w:w="773" w:type="pct"/>
            <w:vAlign w:val="center"/>
          </w:tcPr>
          <w:p w14:paraId="3CD4DD3C" w14:textId="1A280366" w:rsidR="00D77762" w:rsidRPr="003624D4" w:rsidRDefault="00D77762" w:rsidP="00D77762">
            <w:pPr>
              <w:pStyle w:val="P68B1DB1-Text120"/>
              <w:ind w:left="0"/>
              <w:rPr>
                <w:b/>
                <w:i/>
              </w:rPr>
            </w:pPr>
            <w:r>
              <w:rPr>
                <w:shd w:val="clear" w:color="auto" w:fill="FFFFFF"/>
                <w:lang w:val="sl-SI"/>
              </w:rPr>
              <w:t>O.2</w:t>
            </w:r>
            <w:r w:rsidRPr="00C14850">
              <w:rPr>
                <w:shd w:val="clear" w:color="auto" w:fill="FFFFFF"/>
                <w:lang w:val="sl-SI"/>
              </w:rPr>
              <w:t>.</w:t>
            </w:r>
            <w:r>
              <w:rPr>
                <w:shd w:val="clear" w:color="auto" w:fill="FFFFFF"/>
                <w:lang w:val="sl-SI"/>
              </w:rPr>
              <w:t>3.</w:t>
            </w:r>
            <w:r w:rsidRPr="00C14850">
              <w:rPr>
                <w:shd w:val="clear" w:color="auto" w:fill="FFFFFF"/>
                <w:lang w:val="sl-SI"/>
              </w:rPr>
              <w:t>1</w:t>
            </w:r>
          </w:p>
        </w:tc>
        <w:tc>
          <w:tcPr>
            <w:tcW w:w="1300" w:type="pct"/>
            <w:shd w:val="clear" w:color="auto" w:fill="auto"/>
            <w:vAlign w:val="center"/>
          </w:tcPr>
          <w:p w14:paraId="4D381360" w14:textId="7034CD75" w:rsidR="00D77762" w:rsidRPr="003624D4" w:rsidRDefault="00D77762" w:rsidP="00D77762">
            <w:pPr>
              <w:pStyle w:val="P68B1DB1-Text120"/>
              <w:ind w:left="0"/>
              <w:rPr>
                <w:b/>
              </w:rPr>
            </w:pPr>
            <w:r>
              <w:rPr>
                <w:lang w:val="sl-SI"/>
              </w:rPr>
              <w:t xml:space="preserve">- </w:t>
            </w:r>
            <w:r w:rsidRPr="005D675D">
              <w:rPr>
                <w:lang w:val="sl-SI"/>
              </w:rPr>
              <w:t>od tega število zaposlenih, ki so napoteni za obravnavo vlog za izdajo vizuma</w:t>
            </w:r>
          </w:p>
        </w:tc>
        <w:tc>
          <w:tcPr>
            <w:tcW w:w="667" w:type="pct"/>
            <w:vAlign w:val="center"/>
          </w:tcPr>
          <w:p w14:paraId="7B4C15C6" w14:textId="5BC95769" w:rsidR="00D77762" w:rsidRPr="00BB1A71" w:rsidRDefault="00D77762" w:rsidP="00D77762">
            <w:pPr>
              <w:pStyle w:val="P68B1DB1-Text121"/>
              <w:ind w:left="0"/>
              <w:rPr>
                <w:b w:val="0"/>
                <w:i w:val="0"/>
              </w:rPr>
            </w:pPr>
            <w:r w:rsidRPr="00BB1A71">
              <w:rPr>
                <w:b w:val="0"/>
                <w:i w:val="0"/>
              </w:rPr>
              <w:t>število</w:t>
            </w:r>
          </w:p>
        </w:tc>
        <w:tc>
          <w:tcPr>
            <w:tcW w:w="697" w:type="pct"/>
            <w:shd w:val="clear" w:color="auto" w:fill="auto"/>
            <w:vAlign w:val="center"/>
          </w:tcPr>
          <w:p w14:paraId="30EC4D35" w14:textId="4127B7EF" w:rsidR="00D77762" w:rsidRPr="003624D4" w:rsidRDefault="00D77762" w:rsidP="00D77762">
            <w:pPr>
              <w:pStyle w:val="P68B1DB1-Text120"/>
              <w:ind w:left="0"/>
              <w:jc w:val="right"/>
            </w:pPr>
            <w:r>
              <w:t>7</w:t>
            </w:r>
          </w:p>
        </w:tc>
        <w:tc>
          <w:tcPr>
            <w:tcW w:w="1189" w:type="pct"/>
            <w:shd w:val="clear" w:color="auto" w:fill="auto"/>
            <w:vAlign w:val="center"/>
          </w:tcPr>
          <w:p w14:paraId="745AC2E4" w14:textId="67B37D53" w:rsidR="00D77762" w:rsidRPr="003624D4" w:rsidRDefault="00D77762" w:rsidP="00D77762">
            <w:pPr>
              <w:pStyle w:val="P68B1DB1-Text120"/>
              <w:ind w:left="0"/>
              <w:jc w:val="right"/>
            </w:pPr>
            <w:r>
              <w:t>7</w:t>
            </w:r>
          </w:p>
        </w:tc>
      </w:tr>
      <w:tr w:rsidR="00D77762" w:rsidRPr="003624D4" w14:paraId="35477B10" w14:textId="77777777" w:rsidTr="00FF10C4">
        <w:trPr>
          <w:gridAfter w:val="1"/>
          <w:wAfter w:w="6" w:type="pct"/>
          <w:trHeight w:val="300"/>
        </w:trPr>
        <w:tc>
          <w:tcPr>
            <w:tcW w:w="368" w:type="pct"/>
            <w:vAlign w:val="center"/>
          </w:tcPr>
          <w:p w14:paraId="155F9D9F" w14:textId="77777777" w:rsidR="00D77762" w:rsidRPr="003624D4" w:rsidRDefault="00D77762" w:rsidP="00D77762">
            <w:pPr>
              <w:pStyle w:val="P68B1DB1-Text120"/>
              <w:ind w:left="0"/>
              <w:rPr>
                <w:b/>
                <w:i/>
              </w:rPr>
            </w:pPr>
            <w:r w:rsidRPr="003624D4">
              <w:t>SO2</w:t>
            </w:r>
          </w:p>
        </w:tc>
        <w:tc>
          <w:tcPr>
            <w:tcW w:w="773" w:type="pct"/>
            <w:vAlign w:val="center"/>
          </w:tcPr>
          <w:p w14:paraId="102E8C92" w14:textId="00A1F06D" w:rsidR="00D77762" w:rsidRPr="003624D4" w:rsidRDefault="00D77762" w:rsidP="00D77762">
            <w:pPr>
              <w:pStyle w:val="P68B1DB1-Text120"/>
              <w:ind w:left="0"/>
              <w:rPr>
                <w:b/>
                <w:i/>
              </w:rPr>
            </w:pPr>
            <w:r>
              <w:rPr>
                <w:shd w:val="clear" w:color="auto" w:fill="FFFFFF"/>
                <w:lang w:val="sl-SI"/>
              </w:rPr>
              <w:t>O.2.4</w:t>
            </w:r>
          </w:p>
        </w:tc>
        <w:tc>
          <w:tcPr>
            <w:tcW w:w="1300" w:type="pct"/>
            <w:shd w:val="clear" w:color="auto" w:fill="auto"/>
            <w:vAlign w:val="center"/>
          </w:tcPr>
          <w:p w14:paraId="64D36C2B" w14:textId="5EFA1A16" w:rsidR="00D77762" w:rsidRPr="003624D4" w:rsidRDefault="00D77762" w:rsidP="00D77762">
            <w:pPr>
              <w:pStyle w:val="P68B1DB1-Text120"/>
              <w:ind w:left="0"/>
              <w:rPr>
                <w:b/>
              </w:rPr>
            </w:pPr>
            <w:r w:rsidRPr="005D675D">
              <w:rPr>
                <w:lang w:val="sl-SI"/>
              </w:rPr>
              <w:t>Število razvitih/vzdrževanih/ nadgrajenih funkcij informacijskih sistemov</w:t>
            </w:r>
          </w:p>
        </w:tc>
        <w:tc>
          <w:tcPr>
            <w:tcW w:w="667" w:type="pct"/>
            <w:vAlign w:val="center"/>
          </w:tcPr>
          <w:p w14:paraId="1DE99121" w14:textId="3D5F8233" w:rsidR="00D77762" w:rsidRPr="00BB1A71" w:rsidRDefault="00D77762" w:rsidP="00D77762">
            <w:pPr>
              <w:pStyle w:val="P68B1DB1-Text121"/>
              <w:ind w:left="0"/>
              <w:rPr>
                <w:b w:val="0"/>
                <w:i w:val="0"/>
              </w:rPr>
            </w:pPr>
            <w:r w:rsidRPr="00BB1A71">
              <w:rPr>
                <w:b w:val="0"/>
                <w:i w:val="0"/>
              </w:rPr>
              <w:t>število</w:t>
            </w:r>
          </w:p>
        </w:tc>
        <w:tc>
          <w:tcPr>
            <w:tcW w:w="697" w:type="pct"/>
            <w:shd w:val="clear" w:color="auto" w:fill="auto"/>
            <w:vAlign w:val="center"/>
          </w:tcPr>
          <w:p w14:paraId="24715ADC" w14:textId="207B294A" w:rsidR="00D77762" w:rsidRPr="003624D4" w:rsidRDefault="00D77762" w:rsidP="00D77762">
            <w:pPr>
              <w:pStyle w:val="P68B1DB1-Text120"/>
              <w:ind w:left="0"/>
              <w:jc w:val="right"/>
            </w:pPr>
            <w:r>
              <w:t>1</w:t>
            </w:r>
            <w:r w:rsidRPr="003624D4">
              <w:t>0</w:t>
            </w:r>
          </w:p>
        </w:tc>
        <w:tc>
          <w:tcPr>
            <w:tcW w:w="1189" w:type="pct"/>
            <w:shd w:val="clear" w:color="auto" w:fill="auto"/>
            <w:vAlign w:val="center"/>
          </w:tcPr>
          <w:p w14:paraId="2BB7626B" w14:textId="77777777" w:rsidR="00D77762" w:rsidRPr="003624D4" w:rsidRDefault="00D77762" w:rsidP="00D77762">
            <w:pPr>
              <w:pStyle w:val="P68B1DB1-Text120"/>
              <w:ind w:left="0"/>
              <w:jc w:val="right"/>
            </w:pPr>
            <w:r w:rsidRPr="003624D4">
              <w:t>30</w:t>
            </w:r>
          </w:p>
        </w:tc>
      </w:tr>
      <w:tr w:rsidR="00D77762" w:rsidRPr="003624D4" w14:paraId="55F0B61A" w14:textId="77777777" w:rsidTr="00FF10C4">
        <w:trPr>
          <w:gridAfter w:val="1"/>
          <w:wAfter w:w="6" w:type="pct"/>
          <w:trHeight w:val="300"/>
        </w:trPr>
        <w:tc>
          <w:tcPr>
            <w:tcW w:w="368" w:type="pct"/>
            <w:vAlign w:val="center"/>
          </w:tcPr>
          <w:p w14:paraId="1248E6A3" w14:textId="77777777" w:rsidR="00D77762" w:rsidRPr="003624D4" w:rsidRDefault="00D77762" w:rsidP="00D77762">
            <w:pPr>
              <w:pStyle w:val="P68B1DB1-Text120"/>
              <w:ind w:left="0"/>
              <w:rPr>
                <w:b/>
                <w:i/>
              </w:rPr>
            </w:pPr>
            <w:r w:rsidRPr="003624D4">
              <w:t>SO2</w:t>
            </w:r>
          </w:p>
        </w:tc>
        <w:tc>
          <w:tcPr>
            <w:tcW w:w="773" w:type="pct"/>
            <w:vAlign w:val="center"/>
          </w:tcPr>
          <w:p w14:paraId="11C4BC2E" w14:textId="0F702D62" w:rsidR="00D77762" w:rsidRPr="003624D4" w:rsidRDefault="00D77762" w:rsidP="00D77762">
            <w:pPr>
              <w:pStyle w:val="P68B1DB1-Text120"/>
              <w:ind w:left="0"/>
              <w:rPr>
                <w:b/>
                <w:i/>
              </w:rPr>
            </w:pPr>
            <w:r>
              <w:rPr>
                <w:shd w:val="clear" w:color="auto" w:fill="FFFFFF"/>
                <w:lang w:val="sl-SI"/>
              </w:rPr>
              <w:t>O.2.5</w:t>
            </w:r>
          </w:p>
        </w:tc>
        <w:tc>
          <w:tcPr>
            <w:tcW w:w="1300" w:type="pct"/>
            <w:shd w:val="clear" w:color="auto" w:fill="auto"/>
            <w:vAlign w:val="center"/>
          </w:tcPr>
          <w:p w14:paraId="4373F6B2" w14:textId="064670DC" w:rsidR="00D77762" w:rsidRPr="003624D4" w:rsidRDefault="00D77762" w:rsidP="00D77762">
            <w:pPr>
              <w:pStyle w:val="P68B1DB1-Text120"/>
              <w:ind w:left="0"/>
              <w:rPr>
                <w:b/>
              </w:rPr>
            </w:pPr>
            <w:r w:rsidRPr="005D675D">
              <w:rPr>
                <w:lang w:val="sl-SI"/>
              </w:rPr>
              <w:t>Število razvitih/</w:t>
            </w:r>
            <w:r>
              <w:rPr>
                <w:lang w:val="sl-SI"/>
              </w:rPr>
              <w:t xml:space="preserve"> </w:t>
            </w:r>
            <w:r w:rsidRPr="005D675D">
              <w:rPr>
                <w:lang w:val="sl-SI"/>
              </w:rPr>
              <w:t>vzdrževanih/ nadgrajenih obsežnih informacijskih sistemov:</w:t>
            </w:r>
          </w:p>
        </w:tc>
        <w:tc>
          <w:tcPr>
            <w:tcW w:w="667" w:type="pct"/>
            <w:vAlign w:val="center"/>
          </w:tcPr>
          <w:p w14:paraId="52CBD72A" w14:textId="15AE82D3" w:rsidR="00D77762" w:rsidRPr="00BB1A71" w:rsidRDefault="00D77762" w:rsidP="00D77762">
            <w:pPr>
              <w:pStyle w:val="P68B1DB1-Text121"/>
              <w:ind w:left="0"/>
              <w:rPr>
                <w:b w:val="0"/>
                <w:i w:val="0"/>
              </w:rPr>
            </w:pPr>
            <w:r w:rsidRPr="00BB1A71">
              <w:rPr>
                <w:b w:val="0"/>
                <w:i w:val="0"/>
              </w:rPr>
              <w:t>število</w:t>
            </w:r>
          </w:p>
        </w:tc>
        <w:tc>
          <w:tcPr>
            <w:tcW w:w="697" w:type="pct"/>
            <w:shd w:val="clear" w:color="auto" w:fill="auto"/>
            <w:vAlign w:val="center"/>
          </w:tcPr>
          <w:p w14:paraId="710A518D" w14:textId="1419097B" w:rsidR="00D77762" w:rsidRPr="003624D4" w:rsidRDefault="00D77762" w:rsidP="00D77762">
            <w:pPr>
              <w:pStyle w:val="P68B1DB1-Text120"/>
              <w:ind w:left="0"/>
              <w:jc w:val="right"/>
            </w:pPr>
            <w:r>
              <w:t>2</w:t>
            </w:r>
          </w:p>
        </w:tc>
        <w:tc>
          <w:tcPr>
            <w:tcW w:w="1189" w:type="pct"/>
            <w:shd w:val="clear" w:color="auto" w:fill="auto"/>
            <w:vAlign w:val="center"/>
          </w:tcPr>
          <w:p w14:paraId="33E7929F" w14:textId="6C4A5D8B" w:rsidR="00D77762" w:rsidRPr="003624D4" w:rsidRDefault="00D77762" w:rsidP="00D77762">
            <w:pPr>
              <w:pStyle w:val="P68B1DB1-Text120"/>
              <w:ind w:left="0"/>
              <w:jc w:val="right"/>
            </w:pPr>
            <w:r>
              <w:t>2</w:t>
            </w:r>
          </w:p>
        </w:tc>
      </w:tr>
      <w:tr w:rsidR="00D77762" w:rsidRPr="003624D4" w14:paraId="491E40A7" w14:textId="77777777" w:rsidTr="00FF10C4">
        <w:trPr>
          <w:gridAfter w:val="1"/>
          <w:wAfter w:w="6" w:type="pct"/>
          <w:trHeight w:val="300"/>
        </w:trPr>
        <w:tc>
          <w:tcPr>
            <w:tcW w:w="368" w:type="pct"/>
            <w:vAlign w:val="center"/>
          </w:tcPr>
          <w:p w14:paraId="0E86E335" w14:textId="77777777" w:rsidR="00D77762" w:rsidRPr="003624D4" w:rsidRDefault="00D77762" w:rsidP="00D77762">
            <w:pPr>
              <w:pStyle w:val="P68B1DB1-Text120"/>
              <w:ind w:left="0"/>
              <w:rPr>
                <w:b/>
                <w:i/>
              </w:rPr>
            </w:pPr>
            <w:r w:rsidRPr="003624D4">
              <w:t>SO2</w:t>
            </w:r>
          </w:p>
        </w:tc>
        <w:tc>
          <w:tcPr>
            <w:tcW w:w="773" w:type="pct"/>
            <w:vAlign w:val="center"/>
          </w:tcPr>
          <w:p w14:paraId="67C720F9" w14:textId="3D6148C4" w:rsidR="00D77762" w:rsidRPr="003624D4" w:rsidRDefault="00D77762" w:rsidP="00D77762">
            <w:pPr>
              <w:pStyle w:val="P68B1DB1-Text120"/>
              <w:ind w:left="0"/>
              <w:rPr>
                <w:b/>
                <w:i/>
              </w:rPr>
            </w:pPr>
            <w:r>
              <w:rPr>
                <w:shd w:val="clear" w:color="auto" w:fill="FFFFFF"/>
                <w:lang w:val="sl-SI"/>
              </w:rPr>
              <w:t>O.2.5.1</w:t>
            </w:r>
          </w:p>
        </w:tc>
        <w:tc>
          <w:tcPr>
            <w:tcW w:w="1300" w:type="pct"/>
            <w:shd w:val="clear" w:color="auto" w:fill="auto"/>
            <w:vAlign w:val="center"/>
          </w:tcPr>
          <w:p w14:paraId="5D48DD8D" w14:textId="781183ED" w:rsidR="00D77762" w:rsidRPr="003624D4" w:rsidRDefault="00D77762" w:rsidP="00D77762">
            <w:pPr>
              <w:pStyle w:val="P68B1DB1-Text120"/>
              <w:ind w:left="0"/>
            </w:pPr>
            <w:r>
              <w:rPr>
                <w:lang w:val="sl-SI"/>
              </w:rPr>
              <w:t xml:space="preserve">- </w:t>
            </w:r>
            <w:r w:rsidRPr="005D675D">
              <w:rPr>
                <w:lang w:val="sl-SI"/>
              </w:rPr>
              <w:t>od tega število razvitih obsežnih informacijskih sistemov</w:t>
            </w:r>
          </w:p>
        </w:tc>
        <w:tc>
          <w:tcPr>
            <w:tcW w:w="667" w:type="pct"/>
            <w:vAlign w:val="center"/>
          </w:tcPr>
          <w:p w14:paraId="4F68560B" w14:textId="134E8C5E" w:rsidR="00D77762" w:rsidRPr="00BB1A71" w:rsidRDefault="00D77762" w:rsidP="00D77762">
            <w:pPr>
              <w:pStyle w:val="P68B1DB1-Text121"/>
              <w:ind w:left="0"/>
              <w:rPr>
                <w:b w:val="0"/>
                <w:i w:val="0"/>
              </w:rPr>
            </w:pPr>
            <w:r w:rsidRPr="00BB1A71">
              <w:rPr>
                <w:b w:val="0"/>
                <w:i w:val="0"/>
              </w:rPr>
              <w:t>število</w:t>
            </w:r>
          </w:p>
        </w:tc>
        <w:tc>
          <w:tcPr>
            <w:tcW w:w="697" w:type="pct"/>
            <w:shd w:val="clear" w:color="auto" w:fill="auto"/>
            <w:vAlign w:val="center"/>
          </w:tcPr>
          <w:p w14:paraId="70B9CC72" w14:textId="10A447F3" w:rsidR="00D77762" w:rsidRPr="003624D4" w:rsidRDefault="00D77762" w:rsidP="00D77762">
            <w:pPr>
              <w:pStyle w:val="Text1"/>
              <w:ind w:left="0"/>
              <w:jc w:val="right"/>
              <w:rPr>
                <w:rFonts w:ascii="Arial" w:hAnsi="Arial" w:cs="Arial"/>
                <w:color w:val="000000" w:themeColor="text1"/>
                <w:sz w:val="20"/>
              </w:rPr>
            </w:pPr>
            <w:r>
              <w:rPr>
                <w:rFonts w:ascii="Arial" w:hAnsi="Arial" w:cs="Arial"/>
                <w:color w:val="000000" w:themeColor="text1"/>
                <w:sz w:val="20"/>
              </w:rPr>
              <w:t>1</w:t>
            </w:r>
          </w:p>
        </w:tc>
        <w:tc>
          <w:tcPr>
            <w:tcW w:w="1189" w:type="pct"/>
            <w:shd w:val="clear" w:color="auto" w:fill="auto"/>
            <w:vAlign w:val="center"/>
          </w:tcPr>
          <w:p w14:paraId="22E51333" w14:textId="25B8182E" w:rsidR="00D77762" w:rsidRPr="003624D4" w:rsidRDefault="00D77762" w:rsidP="00D77762">
            <w:pPr>
              <w:pStyle w:val="Text1"/>
              <w:ind w:left="0"/>
              <w:jc w:val="right"/>
              <w:rPr>
                <w:rFonts w:ascii="Arial" w:hAnsi="Arial" w:cs="Arial"/>
                <w:color w:val="000000" w:themeColor="text1"/>
                <w:sz w:val="20"/>
              </w:rPr>
            </w:pPr>
            <w:r>
              <w:rPr>
                <w:rFonts w:ascii="Arial" w:hAnsi="Arial" w:cs="Arial"/>
                <w:color w:val="000000" w:themeColor="text1"/>
                <w:sz w:val="20"/>
              </w:rPr>
              <w:t>1</w:t>
            </w:r>
          </w:p>
        </w:tc>
      </w:tr>
      <w:tr w:rsidR="00D77762" w:rsidRPr="003624D4" w14:paraId="4BB583CC" w14:textId="77777777" w:rsidTr="00FF10C4">
        <w:trPr>
          <w:gridAfter w:val="1"/>
          <w:wAfter w:w="6" w:type="pct"/>
          <w:trHeight w:val="300"/>
        </w:trPr>
        <w:tc>
          <w:tcPr>
            <w:tcW w:w="368" w:type="pct"/>
            <w:vAlign w:val="center"/>
          </w:tcPr>
          <w:p w14:paraId="28A31831" w14:textId="77777777" w:rsidR="00D77762" w:rsidRPr="003624D4" w:rsidRDefault="00D77762" w:rsidP="00D77762">
            <w:pPr>
              <w:pStyle w:val="P68B1DB1-Text120"/>
              <w:ind w:left="0"/>
              <w:rPr>
                <w:b/>
                <w:i/>
              </w:rPr>
            </w:pPr>
            <w:r w:rsidRPr="003624D4">
              <w:t>SO2</w:t>
            </w:r>
          </w:p>
        </w:tc>
        <w:tc>
          <w:tcPr>
            <w:tcW w:w="773" w:type="pct"/>
            <w:vAlign w:val="center"/>
          </w:tcPr>
          <w:p w14:paraId="13E3DB42" w14:textId="23F76EDB" w:rsidR="00D77762" w:rsidRPr="003624D4" w:rsidRDefault="00D77762" w:rsidP="00D77762">
            <w:pPr>
              <w:pStyle w:val="P68B1DB1-Text120"/>
              <w:ind w:left="0"/>
              <w:rPr>
                <w:b/>
                <w:i/>
              </w:rPr>
            </w:pPr>
            <w:r>
              <w:rPr>
                <w:shd w:val="clear" w:color="auto" w:fill="FFFFFF"/>
                <w:lang w:val="sl-SI"/>
              </w:rPr>
              <w:t>O.2.6</w:t>
            </w:r>
          </w:p>
        </w:tc>
        <w:tc>
          <w:tcPr>
            <w:tcW w:w="1300" w:type="pct"/>
            <w:shd w:val="clear" w:color="auto" w:fill="auto"/>
            <w:vAlign w:val="center"/>
          </w:tcPr>
          <w:p w14:paraId="275F2315" w14:textId="39ED41A1" w:rsidR="00D77762" w:rsidRPr="00D77762" w:rsidRDefault="00D77762" w:rsidP="00D77762">
            <w:pPr>
              <w:pStyle w:val="P68B1DB1-Text120"/>
              <w:ind w:left="0"/>
              <w:rPr>
                <w:lang w:val="it-IT"/>
              </w:rPr>
            </w:pPr>
            <w:r w:rsidRPr="005D675D">
              <w:rPr>
                <w:lang w:val="sl-SI"/>
              </w:rPr>
              <w:t>Število kosov vzdrževane/ popravljene infrastrukture</w:t>
            </w:r>
          </w:p>
        </w:tc>
        <w:tc>
          <w:tcPr>
            <w:tcW w:w="667" w:type="pct"/>
            <w:vAlign w:val="center"/>
          </w:tcPr>
          <w:p w14:paraId="07D1A7A3" w14:textId="470757D2" w:rsidR="00D77762" w:rsidRPr="00BB1A71" w:rsidRDefault="00D77762" w:rsidP="00D77762">
            <w:pPr>
              <w:pStyle w:val="P68B1DB1-Text121"/>
              <w:ind w:left="0"/>
              <w:rPr>
                <w:b w:val="0"/>
                <w:i w:val="0"/>
              </w:rPr>
            </w:pPr>
            <w:r w:rsidRPr="00BB1A71">
              <w:rPr>
                <w:b w:val="0"/>
                <w:i w:val="0"/>
              </w:rPr>
              <w:t>število</w:t>
            </w:r>
          </w:p>
        </w:tc>
        <w:tc>
          <w:tcPr>
            <w:tcW w:w="697" w:type="pct"/>
            <w:shd w:val="clear" w:color="auto" w:fill="auto"/>
            <w:vAlign w:val="center"/>
          </w:tcPr>
          <w:p w14:paraId="1118C4E0" w14:textId="4E54770E" w:rsidR="00D77762" w:rsidRPr="003624D4" w:rsidRDefault="00B313F4" w:rsidP="00B313F4">
            <w:pPr>
              <w:pStyle w:val="Text1"/>
              <w:ind w:left="0"/>
              <w:jc w:val="right"/>
              <w:rPr>
                <w:rFonts w:ascii="Arial" w:hAnsi="Arial" w:cs="Arial"/>
                <w:color w:val="000000" w:themeColor="text1"/>
                <w:sz w:val="20"/>
              </w:rPr>
            </w:pPr>
            <w:r>
              <w:rPr>
                <w:rFonts w:ascii="Arial" w:hAnsi="Arial" w:cs="Arial"/>
                <w:color w:val="000000" w:themeColor="text1"/>
                <w:sz w:val="20"/>
              </w:rPr>
              <w:t>2</w:t>
            </w:r>
          </w:p>
        </w:tc>
        <w:tc>
          <w:tcPr>
            <w:tcW w:w="1189" w:type="pct"/>
            <w:shd w:val="clear" w:color="auto" w:fill="auto"/>
            <w:vAlign w:val="center"/>
          </w:tcPr>
          <w:p w14:paraId="7E4582BD" w14:textId="0D0F190C" w:rsidR="00D77762" w:rsidRPr="003624D4" w:rsidRDefault="00B313F4" w:rsidP="00B313F4">
            <w:pPr>
              <w:pStyle w:val="Text1"/>
              <w:ind w:left="0"/>
              <w:jc w:val="right"/>
              <w:rPr>
                <w:rFonts w:ascii="Arial" w:hAnsi="Arial" w:cs="Arial"/>
                <w:color w:val="000000" w:themeColor="text1"/>
                <w:sz w:val="20"/>
              </w:rPr>
            </w:pPr>
            <w:r>
              <w:rPr>
                <w:rFonts w:ascii="Arial" w:hAnsi="Arial" w:cs="Arial"/>
                <w:color w:val="000000" w:themeColor="text1"/>
                <w:sz w:val="20"/>
              </w:rPr>
              <w:t>5</w:t>
            </w:r>
          </w:p>
        </w:tc>
      </w:tr>
      <w:tr w:rsidR="00B313F4" w:rsidRPr="003624D4" w14:paraId="7EADA15F" w14:textId="77777777" w:rsidTr="00B313F4">
        <w:trPr>
          <w:gridAfter w:val="1"/>
          <w:wAfter w:w="6" w:type="pct"/>
          <w:trHeight w:val="300"/>
        </w:trPr>
        <w:tc>
          <w:tcPr>
            <w:tcW w:w="368" w:type="pct"/>
            <w:tcBorders>
              <w:top w:val="single" w:sz="4" w:space="0" w:color="auto"/>
              <w:left w:val="single" w:sz="4" w:space="0" w:color="auto"/>
              <w:bottom w:val="single" w:sz="4" w:space="0" w:color="auto"/>
              <w:right w:val="single" w:sz="4" w:space="0" w:color="auto"/>
            </w:tcBorders>
            <w:vAlign w:val="center"/>
          </w:tcPr>
          <w:p w14:paraId="4D13E698" w14:textId="77777777" w:rsidR="00B313F4" w:rsidRPr="00B313F4" w:rsidRDefault="00B313F4" w:rsidP="0000166D">
            <w:pPr>
              <w:pStyle w:val="P68B1DB1-Text120"/>
              <w:ind w:left="0"/>
            </w:pPr>
            <w:r w:rsidRPr="003624D4">
              <w:t>SO2</w:t>
            </w:r>
          </w:p>
        </w:tc>
        <w:tc>
          <w:tcPr>
            <w:tcW w:w="773" w:type="pct"/>
            <w:tcBorders>
              <w:top w:val="single" w:sz="4" w:space="0" w:color="auto"/>
              <w:left w:val="single" w:sz="4" w:space="0" w:color="auto"/>
              <w:bottom w:val="single" w:sz="4" w:space="0" w:color="auto"/>
              <w:right w:val="single" w:sz="4" w:space="0" w:color="auto"/>
            </w:tcBorders>
            <w:vAlign w:val="center"/>
          </w:tcPr>
          <w:p w14:paraId="0F822911" w14:textId="41028057" w:rsidR="00B313F4" w:rsidRPr="00B313F4" w:rsidRDefault="00B313F4" w:rsidP="0000166D">
            <w:pPr>
              <w:pStyle w:val="P68B1DB1-Text120"/>
              <w:ind w:left="0"/>
              <w:rPr>
                <w:shd w:val="clear" w:color="auto" w:fill="FFFFFF"/>
                <w:lang w:val="sl-SI"/>
              </w:rPr>
            </w:pPr>
            <w:r>
              <w:rPr>
                <w:shd w:val="clear" w:color="auto" w:fill="FFFFFF"/>
                <w:lang w:val="sl-SI"/>
              </w:rPr>
              <w:t>O.2.7</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14:paraId="0F6E2E78" w14:textId="0CD14080" w:rsidR="00B313F4" w:rsidRPr="00B313F4" w:rsidRDefault="00B313F4" w:rsidP="0000166D">
            <w:pPr>
              <w:pStyle w:val="P68B1DB1-Text120"/>
              <w:ind w:left="0"/>
              <w:rPr>
                <w:lang w:val="sl-SI"/>
              </w:rPr>
            </w:pPr>
            <w:r w:rsidRPr="005D675D">
              <w:rPr>
                <w:lang w:val="sl-SI"/>
              </w:rPr>
              <w:t>Število v najem oddanih/ amortiziranih nepremičnin</w:t>
            </w:r>
          </w:p>
        </w:tc>
        <w:tc>
          <w:tcPr>
            <w:tcW w:w="667" w:type="pct"/>
            <w:tcBorders>
              <w:top w:val="single" w:sz="4" w:space="0" w:color="auto"/>
              <w:left w:val="single" w:sz="4" w:space="0" w:color="auto"/>
              <w:bottom w:val="single" w:sz="4" w:space="0" w:color="auto"/>
              <w:right w:val="single" w:sz="4" w:space="0" w:color="auto"/>
            </w:tcBorders>
            <w:vAlign w:val="center"/>
          </w:tcPr>
          <w:p w14:paraId="10F97B67" w14:textId="77777777" w:rsidR="00B313F4" w:rsidRPr="00BB1A71" w:rsidRDefault="00B313F4" w:rsidP="0000166D">
            <w:pPr>
              <w:pStyle w:val="P68B1DB1-Text121"/>
              <w:ind w:left="0"/>
              <w:rPr>
                <w:b w:val="0"/>
                <w:i w:val="0"/>
              </w:rPr>
            </w:pPr>
            <w:r w:rsidRPr="00BB1A71">
              <w:rPr>
                <w:b w:val="0"/>
                <w:i w:val="0"/>
              </w:rPr>
              <w:t>število</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4DFFCEAC" w14:textId="77777777" w:rsidR="00B313F4" w:rsidRPr="003624D4" w:rsidRDefault="00B313F4" w:rsidP="0000166D">
            <w:pPr>
              <w:pStyle w:val="Text1"/>
              <w:ind w:left="0"/>
              <w:jc w:val="right"/>
              <w:rPr>
                <w:rFonts w:ascii="Arial" w:hAnsi="Arial" w:cs="Arial"/>
                <w:color w:val="000000" w:themeColor="text1"/>
                <w:sz w:val="20"/>
              </w:rPr>
            </w:pPr>
            <w:r>
              <w:rPr>
                <w:rFonts w:ascii="Arial" w:hAnsi="Arial" w:cs="Arial"/>
                <w:color w:val="000000" w:themeColor="text1"/>
                <w:sz w:val="20"/>
              </w:rPr>
              <w:t>0</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14:paraId="69A8756C" w14:textId="77777777" w:rsidR="00B313F4" w:rsidRPr="003624D4" w:rsidRDefault="00B313F4" w:rsidP="0000166D">
            <w:pPr>
              <w:pStyle w:val="Text1"/>
              <w:ind w:left="0"/>
              <w:jc w:val="right"/>
              <w:rPr>
                <w:rFonts w:ascii="Arial" w:hAnsi="Arial" w:cs="Arial"/>
                <w:color w:val="000000" w:themeColor="text1"/>
                <w:sz w:val="20"/>
              </w:rPr>
            </w:pPr>
            <w:r>
              <w:rPr>
                <w:rFonts w:ascii="Arial" w:hAnsi="Arial" w:cs="Arial"/>
                <w:color w:val="000000" w:themeColor="text1"/>
                <w:sz w:val="20"/>
              </w:rPr>
              <w:t>0</w:t>
            </w:r>
          </w:p>
        </w:tc>
      </w:tr>
    </w:tbl>
    <w:p w14:paraId="0D8DFBC2" w14:textId="77777777" w:rsidR="00515CA1" w:rsidRPr="003624D4" w:rsidRDefault="00515CA1">
      <w:pPr>
        <w:rPr>
          <w:rFonts w:ascii="Arial" w:eastAsia="Times New Roman" w:hAnsi="Arial" w:cs="Arial"/>
          <w:i/>
          <w:color w:val="000000" w:themeColor="text1"/>
          <w:sz w:val="20"/>
        </w:rPr>
      </w:pPr>
    </w:p>
    <w:p w14:paraId="1B00025E" w14:textId="717B237B" w:rsidR="00515CA1" w:rsidRDefault="00515CA1">
      <w:pPr>
        <w:rPr>
          <w:rFonts w:ascii="Arial" w:eastAsia="Times New Roman" w:hAnsi="Arial" w:cs="Arial"/>
          <w:i/>
          <w:sz w:val="20"/>
        </w:rPr>
      </w:pPr>
    </w:p>
    <w:p w14:paraId="1C0D16AE" w14:textId="6A090177" w:rsidR="00B34B65" w:rsidRDefault="00B34B65">
      <w:pPr>
        <w:rPr>
          <w:rFonts w:ascii="Arial" w:eastAsia="Times New Roman" w:hAnsi="Arial" w:cs="Arial"/>
          <w:i/>
          <w:sz w:val="20"/>
        </w:rPr>
      </w:pPr>
    </w:p>
    <w:p w14:paraId="768A2ED5" w14:textId="58671744" w:rsidR="00B34B65" w:rsidRDefault="00B34B65">
      <w:pPr>
        <w:rPr>
          <w:rFonts w:ascii="Arial" w:eastAsia="Times New Roman" w:hAnsi="Arial" w:cs="Arial"/>
          <w:i/>
          <w:sz w:val="20"/>
        </w:rPr>
      </w:pPr>
    </w:p>
    <w:p w14:paraId="05F47E1F" w14:textId="7D51FC83" w:rsidR="00B34B65" w:rsidRDefault="00B34B65">
      <w:pPr>
        <w:rPr>
          <w:rFonts w:ascii="Arial" w:eastAsia="Times New Roman" w:hAnsi="Arial" w:cs="Arial"/>
          <w:i/>
          <w:sz w:val="20"/>
        </w:rPr>
      </w:pPr>
    </w:p>
    <w:p w14:paraId="4D5119B6" w14:textId="33808932" w:rsidR="00B34B65" w:rsidRDefault="00B34B65">
      <w:pPr>
        <w:rPr>
          <w:rFonts w:ascii="Arial" w:eastAsia="Times New Roman" w:hAnsi="Arial" w:cs="Arial"/>
          <w:i/>
          <w:sz w:val="20"/>
        </w:rPr>
      </w:pPr>
    </w:p>
    <w:p w14:paraId="651C0CD1" w14:textId="2BE39288" w:rsidR="00B34B65" w:rsidRDefault="00B34B65">
      <w:pPr>
        <w:rPr>
          <w:rFonts w:ascii="Arial" w:eastAsia="Times New Roman" w:hAnsi="Arial" w:cs="Arial"/>
          <w:i/>
          <w:sz w:val="20"/>
        </w:rPr>
      </w:pPr>
    </w:p>
    <w:p w14:paraId="5479240D" w14:textId="77777777" w:rsidR="00B34B65" w:rsidRPr="003624D4" w:rsidRDefault="00B34B65">
      <w:pPr>
        <w:rPr>
          <w:rFonts w:ascii="Arial" w:eastAsia="Times New Roman" w:hAnsi="Arial" w:cs="Arial"/>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132"/>
        <w:gridCol w:w="1275"/>
        <w:gridCol w:w="530"/>
        <w:gridCol w:w="899"/>
        <w:gridCol w:w="841"/>
        <w:gridCol w:w="849"/>
        <w:gridCol w:w="936"/>
        <w:gridCol w:w="1186"/>
        <w:gridCol w:w="1275"/>
      </w:tblGrid>
      <w:tr w:rsidR="00515CA1" w:rsidRPr="003624D4" w14:paraId="21EC0EE2" w14:textId="77777777">
        <w:trPr>
          <w:trHeight w:val="480"/>
        </w:trPr>
        <w:tc>
          <w:tcPr>
            <w:tcW w:w="5000" w:type="pct"/>
            <w:gridSpan w:val="10"/>
          </w:tcPr>
          <w:p w14:paraId="6A678F29" w14:textId="77777777" w:rsidR="00515CA1" w:rsidRPr="003624D4" w:rsidRDefault="0063256A">
            <w:pPr>
              <w:pStyle w:val="P68B1DB1-Text116"/>
              <w:ind w:left="0"/>
            </w:pPr>
            <w:r w:rsidRPr="003624D4">
              <w:lastRenderedPageBreak/>
              <w:t>Razpredelnica 2: Result indicators</w:t>
            </w:r>
          </w:p>
        </w:tc>
      </w:tr>
      <w:tr w:rsidR="00515CA1" w:rsidRPr="003624D4" w14:paraId="74899388" w14:textId="77777777" w:rsidTr="0000166D">
        <w:trPr>
          <w:trHeight w:val="675"/>
        </w:trPr>
        <w:tc>
          <w:tcPr>
            <w:tcW w:w="366" w:type="pct"/>
          </w:tcPr>
          <w:p w14:paraId="7803B8A8" w14:textId="77777777" w:rsidR="00515CA1" w:rsidRPr="003624D4" w:rsidRDefault="0063256A">
            <w:pPr>
              <w:pStyle w:val="P68B1DB1-Text117"/>
              <w:ind w:left="0"/>
            </w:pPr>
            <w:r w:rsidRPr="003624D4">
              <w:t>Specific objective</w:t>
            </w:r>
          </w:p>
        </w:tc>
        <w:tc>
          <w:tcPr>
            <w:tcW w:w="588" w:type="pct"/>
          </w:tcPr>
          <w:p w14:paraId="41D00CF4" w14:textId="77777777" w:rsidR="00515CA1" w:rsidRPr="003624D4" w:rsidRDefault="0063256A">
            <w:pPr>
              <w:pStyle w:val="P68B1DB1-Text117"/>
              <w:ind w:left="0"/>
            </w:pPr>
            <w:r w:rsidRPr="003624D4">
              <w:t>ID [5]</w:t>
            </w:r>
          </w:p>
        </w:tc>
        <w:tc>
          <w:tcPr>
            <w:tcW w:w="662" w:type="pct"/>
            <w:shd w:val="clear" w:color="auto" w:fill="auto"/>
          </w:tcPr>
          <w:p w14:paraId="658DB34C" w14:textId="77777777" w:rsidR="00515CA1" w:rsidRPr="003624D4" w:rsidRDefault="0063256A">
            <w:pPr>
              <w:pStyle w:val="P68B1DB1-Text117"/>
              <w:ind w:left="0"/>
            </w:pPr>
            <w:r w:rsidRPr="003624D4">
              <w:t>Indicator [255]</w:t>
            </w:r>
          </w:p>
        </w:tc>
        <w:tc>
          <w:tcPr>
            <w:tcW w:w="275" w:type="pct"/>
          </w:tcPr>
          <w:p w14:paraId="08244F77" w14:textId="77777777" w:rsidR="00515CA1" w:rsidRPr="003624D4" w:rsidRDefault="0063256A">
            <w:pPr>
              <w:pStyle w:val="P68B1DB1-Text117"/>
              <w:ind w:left="0"/>
            </w:pPr>
            <w:r w:rsidRPr="003624D4">
              <w:t>Measurement unit</w:t>
            </w:r>
          </w:p>
        </w:tc>
        <w:tc>
          <w:tcPr>
            <w:tcW w:w="467" w:type="pct"/>
          </w:tcPr>
          <w:p w14:paraId="74094E6F" w14:textId="77777777" w:rsidR="00515CA1" w:rsidRPr="003624D4" w:rsidRDefault="0063256A">
            <w:pPr>
              <w:pStyle w:val="P68B1DB1-Text117"/>
              <w:ind w:left="0"/>
            </w:pPr>
            <w:r w:rsidRPr="003624D4">
              <w:t>Baseline or reference value</w:t>
            </w:r>
          </w:p>
        </w:tc>
        <w:tc>
          <w:tcPr>
            <w:tcW w:w="437" w:type="pct"/>
          </w:tcPr>
          <w:p w14:paraId="24130019" w14:textId="77777777" w:rsidR="00515CA1" w:rsidRPr="003624D4" w:rsidRDefault="0063256A">
            <w:pPr>
              <w:pStyle w:val="P68B1DB1-Text117"/>
              <w:ind w:left="0"/>
            </w:pPr>
            <w:r w:rsidRPr="003624D4">
              <w:t>Year reference</w:t>
            </w:r>
          </w:p>
        </w:tc>
        <w:tc>
          <w:tcPr>
            <w:tcW w:w="441" w:type="pct"/>
            <w:shd w:val="clear" w:color="auto" w:fill="auto"/>
          </w:tcPr>
          <w:p w14:paraId="07F777A8" w14:textId="77777777" w:rsidR="00515CA1" w:rsidRPr="003624D4" w:rsidRDefault="0063256A">
            <w:pPr>
              <w:pStyle w:val="P68B1DB1-Text117"/>
              <w:ind w:left="0"/>
            </w:pPr>
            <w:r w:rsidRPr="003624D4">
              <w:t>Target (2029)</w:t>
            </w:r>
          </w:p>
        </w:tc>
        <w:tc>
          <w:tcPr>
            <w:tcW w:w="486" w:type="pct"/>
            <w:shd w:val="clear" w:color="auto" w:fill="auto"/>
          </w:tcPr>
          <w:p w14:paraId="3BB620D4" w14:textId="77777777" w:rsidR="00515CA1" w:rsidRPr="003624D4" w:rsidRDefault="0063256A">
            <w:pPr>
              <w:pStyle w:val="Text1"/>
              <w:ind w:left="0"/>
              <w:rPr>
                <w:rFonts w:ascii="Arial" w:hAnsi="Arial" w:cs="Arial"/>
                <w:b/>
                <w:i/>
                <w:sz w:val="20"/>
              </w:rPr>
            </w:pPr>
            <w:r w:rsidRPr="003624D4">
              <w:rPr>
                <w:rFonts w:ascii="Arial" w:hAnsi="Arial" w:cs="Arial"/>
                <w:b/>
                <w:i/>
                <w:sz w:val="20"/>
                <w:u w:val="single"/>
              </w:rPr>
              <w:t>[Measurement unit for target]</w:t>
            </w:r>
            <w:r w:rsidRPr="003624D4">
              <w:rPr>
                <w:rStyle w:val="Sprotnaopomba-sklic"/>
                <w:rFonts w:ascii="Arial" w:hAnsi="Arial" w:cs="Arial"/>
                <w:b/>
                <w:i/>
                <w:sz w:val="20"/>
                <w:u w:val="single"/>
              </w:rPr>
              <w:footnoteReference w:id="3"/>
            </w:r>
          </w:p>
        </w:tc>
        <w:tc>
          <w:tcPr>
            <w:tcW w:w="616" w:type="pct"/>
            <w:shd w:val="clear" w:color="auto" w:fill="auto"/>
          </w:tcPr>
          <w:p w14:paraId="551632B7" w14:textId="77777777" w:rsidR="00515CA1" w:rsidRPr="003624D4" w:rsidRDefault="0063256A">
            <w:pPr>
              <w:pStyle w:val="P68B1DB1-Text117"/>
              <w:ind w:left="0"/>
            </w:pPr>
            <w:r w:rsidRPr="003624D4">
              <w:t>Source of data [200]</w:t>
            </w:r>
          </w:p>
        </w:tc>
        <w:tc>
          <w:tcPr>
            <w:tcW w:w="662" w:type="pct"/>
          </w:tcPr>
          <w:p w14:paraId="4FA47E2E" w14:textId="77777777" w:rsidR="00515CA1" w:rsidRPr="003624D4" w:rsidRDefault="0063256A">
            <w:pPr>
              <w:pStyle w:val="P68B1DB1-Text117"/>
              <w:ind w:left="0"/>
            </w:pPr>
            <w:r w:rsidRPr="003624D4">
              <w:t>Comments [200]</w:t>
            </w:r>
          </w:p>
        </w:tc>
      </w:tr>
      <w:tr w:rsidR="003C158E" w:rsidRPr="003624D4" w14:paraId="1BD8834B" w14:textId="77777777" w:rsidTr="00CD27AD">
        <w:trPr>
          <w:trHeight w:val="398"/>
        </w:trPr>
        <w:tc>
          <w:tcPr>
            <w:tcW w:w="366" w:type="pct"/>
          </w:tcPr>
          <w:p w14:paraId="5CEDCD07" w14:textId="77777777" w:rsidR="003C158E" w:rsidRPr="003624D4" w:rsidRDefault="003C158E" w:rsidP="003C158E">
            <w:pPr>
              <w:pStyle w:val="P68B1DB1-Text118"/>
              <w:ind w:left="0"/>
            </w:pPr>
            <w:r w:rsidRPr="003624D4">
              <w:t>SO1</w:t>
            </w:r>
          </w:p>
        </w:tc>
        <w:tc>
          <w:tcPr>
            <w:tcW w:w="588" w:type="pct"/>
            <w:vAlign w:val="center"/>
          </w:tcPr>
          <w:p w14:paraId="29DF72DD" w14:textId="090184B4" w:rsidR="003C158E" w:rsidRPr="003624D4" w:rsidRDefault="003C158E" w:rsidP="003C158E">
            <w:pPr>
              <w:pStyle w:val="P68B1DB1-Text118"/>
              <w:ind w:left="0"/>
            </w:pPr>
            <w:r w:rsidRPr="005D675D">
              <w:rPr>
                <w:lang w:val="sl-SI"/>
              </w:rPr>
              <w:t>R.1.14</w:t>
            </w:r>
          </w:p>
        </w:tc>
        <w:tc>
          <w:tcPr>
            <w:tcW w:w="662" w:type="pct"/>
            <w:shd w:val="clear" w:color="auto" w:fill="auto"/>
            <w:vAlign w:val="center"/>
          </w:tcPr>
          <w:p w14:paraId="7C4662A5" w14:textId="06E70BCB" w:rsidR="003C158E" w:rsidRPr="003624D4" w:rsidRDefault="003C158E" w:rsidP="003C158E">
            <w:pPr>
              <w:pStyle w:val="P68B1DB1-Text118"/>
              <w:ind w:left="0"/>
            </w:pPr>
            <w:r w:rsidRPr="005D675D">
              <w:rPr>
                <w:lang w:val="sl-SI"/>
              </w:rPr>
              <w:t>Število kosov opreme, registriranih v naboru tehnične opreme Evropske agencije za mejno in obalno stražo</w:t>
            </w:r>
          </w:p>
        </w:tc>
        <w:tc>
          <w:tcPr>
            <w:tcW w:w="275" w:type="pct"/>
          </w:tcPr>
          <w:p w14:paraId="33435665" w14:textId="5ED354AA" w:rsidR="003C158E" w:rsidRPr="003624D4" w:rsidRDefault="003C158E" w:rsidP="003C158E">
            <w:pPr>
              <w:pStyle w:val="P68B1DB1-Text122"/>
              <w:ind w:left="0"/>
            </w:pPr>
            <w:r>
              <w:t>število</w:t>
            </w:r>
          </w:p>
        </w:tc>
        <w:tc>
          <w:tcPr>
            <w:tcW w:w="467" w:type="pct"/>
          </w:tcPr>
          <w:p w14:paraId="39561D4F" w14:textId="0C76C4CF" w:rsidR="003C158E" w:rsidRPr="00736F00" w:rsidRDefault="003C158E" w:rsidP="003C158E">
            <w:pPr>
              <w:pStyle w:val="P68B1DB1-Text122"/>
              <w:ind w:left="0"/>
              <w:rPr>
                <w:i w:val="0"/>
              </w:rPr>
            </w:pPr>
            <w:r w:rsidRPr="00736F00">
              <w:rPr>
                <w:i w:val="0"/>
              </w:rPr>
              <w:t>0</w:t>
            </w:r>
          </w:p>
        </w:tc>
        <w:tc>
          <w:tcPr>
            <w:tcW w:w="437" w:type="pct"/>
          </w:tcPr>
          <w:p w14:paraId="37AF3784" w14:textId="00D64F04" w:rsidR="003C158E" w:rsidRPr="003624D4" w:rsidRDefault="003C158E" w:rsidP="003C158E">
            <w:pPr>
              <w:pStyle w:val="P68B1DB1-Text118"/>
              <w:ind w:left="0"/>
            </w:pPr>
            <w:r w:rsidRPr="003624D4">
              <w:t>2021</w:t>
            </w:r>
            <w:r>
              <w:t>-2027</w:t>
            </w:r>
          </w:p>
        </w:tc>
        <w:tc>
          <w:tcPr>
            <w:tcW w:w="441" w:type="pct"/>
            <w:shd w:val="clear" w:color="auto" w:fill="auto"/>
          </w:tcPr>
          <w:p w14:paraId="57F1984C" w14:textId="4355C554" w:rsidR="003C158E" w:rsidRPr="003624D4" w:rsidRDefault="003C158E" w:rsidP="003C158E">
            <w:pPr>
              <w:pStyle w:val="P68B1DB1-Text118"/>
              <w:ind w:left="0"/>
              <w:jc w:val="center"/>
            </w:pPr>
            <w:r>
              <w:t>11</w:t>
            </w:r>
          </w:p>
        </w:tc>
        <w:tc>
          <w:tcPr>
            <w:tcW w:w="486" w:type="pct"/>
            <w:shd w:val="clear" w:color="auto" w:fill="auto"/>
          </w:tcPr>
          <w:p w14:paraId="6A6C712D" w14:textId="7E0CEA5F" w:rsidR="003C158E" w:rsidRPr="003624D4" w:rsidRDefault="003C158E" w:rsidP="003C158E">
            <w:pPr>
              <w:pStyle w:val="P68B1DB1-Text118"/>
              <w:ind w:left="0"/>
              <w:jc w:val="center"/>
            </w:pPr>
            <w:r>
              <w:t>število</w:t>
            </w:r>
          </w:p>
        </w:tc>
        <w:tc>
          <w:tcPr>
            <w:tcW w:w="616" w:type="pct"/>
            <w:shd w:val="clear" w:color="auto" w:fill="auto"/>
          </w:tcPr>
          <w:p w14:paraId="5D3EB5D2" w14:textId="18C6B354" w:rsidR="003C158E" w:rsidRPr="003624D4" w:rsidRDefault="00BB1A71" w:rsidP="003C158E">
            <w:pPr>
              <w:pStyle w:val="P68B1DB1-Text118"/>
              <w:ind w:left="0"/>
            </w:pPr>
            <w:r w:rsidRPr="00BB1A71">
              <w:t>Frontexova aplikacija Opera EVO</w:t>
            </w:r>
            <w:r w:rsidR="006D2B4F">
              <w:t>.</w:t>
            </w:r>
          </w:p>
        </w:tc>
        <w:tc>
          <w:tcPr>
            <w:tcW w:w="662" w:type="pct"/>
          </w:tcPr>
          <w:p w14:paraId="49D21766" w14:textId="77777777" w:rsidR="003C158E" w:rsidRPr="003624D4" w:rsidRDefault="003C158E" w:rsidP="003C158E">
            <w:pPr>
              <w:rPr>
                <w:rFonts w:ascii="Arial" w:hAnsi="Arial" w:cs="Arial"/>
                <w:i/>
                <w:sz w:val="20"/>
              </w:rPr>
            </w:pPr>
          </w:p>
        </w:tc>
      </w:tr>
      <w:tr w:rsidR="003C158E" w:rsidRPr="00A375A3" w14:paraId="3844965A" w14:textId="77777777" w:rsidTr="00CD27AD">
        <w:trPr>
          <w:trHeight w:val="398"/>
        </w:trPr>
        <w:tc>
          <w:tcPr>
            <w:tcW w:w="366" w:type="pct"/>
          </w:tcPr>
          <w:p w14:paraId="5C31828D" w14:textId="77777777" w:rsidR="003C158E" w:rsidRPr="003624D4" w:rsidRDefault="003C158E" w:rsidP="003C158E">
            <w:pPr>
              <w:pStyle w:val="P68B1DB1-Text118"/>
              <w:ind w:left="0"/>
            </w:pPr>
            <w:r w:rsidRPr="003624D4">
              <w:t>SO1</w:t>
            </w:r>
          </w:p>
        </w:tc>
        <w:tc>
          <w:tcPr>
            <w:tcW w:w="588" w:type="pct"/>
            <w:vAlign w:val="center"/>
          </w:tcPr>
          <w:p w14:paraId="726A3ECD" w14:textId="12D7CE48" w:rsidR="003C158E" w:rsidRPr="003624D4" w:rsidRDefault="003C158E" w:rsidP="003C158E">
            <w:pPr>
              <w:pStyle w:val="P68B1DB1-Text118"/>
              <w:ind w:left="0"/>
            </w:pPr>
            <w:r w:rsidRPr="005D675D">
              <w:rPr>
                <w:lang w:val="sl-SI"/>
              </w:rPr>
              <w:t>R.1.15</w:t>
            </w:r>
          </w:p>
        </w:tc>
        <w:tc>
          <w:tcPr>
            <w:tcW w:w="662" w:type="pct"/>
            <w:shd w:val="clear" w:color="auto" w:fill="auto"/>
            <w:vAlign w:val="center"/>
          </w:tcPr>
          <w:p w14:paraId="70F827AB" w14:textId="3F04880F" w:rsidR="003C158E" w:rsidRPr="003C158E" w:rsidRDefault="003C158E" w:rsidP="003C158E">
            <w:pPr>
              <w:pStyle w:val="P68B1DB1-Text118"/>
              <w:ind w:left="0"/>
              <w:rPr>
                <w:lang w:val="it-IT"/>
              </w:rPr>
            </w:pPr>
            <w:r w:rsidRPr="005D675D">
              <w:rPr>
                <w:lang w:val="sl-SI"/>
              </w:rPr>
              <w:t>Število kosov opreme, danih na razpolago Evropski agenciji za mejno in obalno stražo</w:t>
            </w:r>
          </w:p>
        </w:tc>
        <w:tc>
          <w:tcPr>
            <w:tcW w:w="275" w:type="pct"/>
          </w:tcPr>
          <w:p w14:paraId="7B16CC38" w14:textId="6C46B6EA" w:rsidR="003C158E" w:rsidRPr="003624D4" w:rsidRDefault="003C158E" w:rsidP="003C158E">
            <w:pPr>
              <w:pStyle w:val="P68B1DB1-Text122"/>
              <w:ind w:left="0"/>
            </w:pPr>
            <w:r>
              <w:t>število</w:t>
            </w:r>
          </w:p>
        </w:tc>
        <w:tc>
          <w:tcPr>
            <w:tcW w:w="467" w:type="pct"/>
          </w:tcPr>
          <w:p w14:paraId="34A57F59" w14:textId="0838CA0E" w:rsidR="003C158E" w:rsidRPr="00736F00" w:rsidRDefault="003C158E" w:rsidP="003C158E">
            <w:pPr>
              <w:pStyle w:val="P68B1DB1-Text122"/>
              <w:ind w:left="0"/>
              <w:rPr>
                <w:i w:val="0"/>
              </w:rPr>
            </w:pPr>
            <w:r w:rsidRPr="00736F00">
              <w:rPr>
                <w:i w:val="0"/>
              </w:rPr>
              <w:t>0</w:t>
            </w:r>
          </w:p>
        </w:tc>
        <w:tc>
          <w:tcPr>
            <w:tcW w:w="437" w:type="pct"/>
          </w:tcPr>
          <w:p w14:paraId="4C134EAD" w14:textId="118A9ACE" w:rsidR="003C158E" w:rsidRPr="003624D4" w:rsidRDefault="003C158E" w:rsidP="003C158E">
            <w:pPr>
              <w:pStyle w:val="P68B1DB1-Text118"/>
              <w:ind w:left="0"/>
            </w:pPr>
            <w:r w:rsidRPr="003624D4">
              <w:t>2021</w:t>
            </w:r>
            <w:r>
              <w:t>-2027</w:t>
            </w:r>
          </w:p>
        </w:tc>
        <w:tc>
          <w:tcPr>
            <w:tcW w:w="441" w:type="pct"/>
            <w:shd w:val="clear" w:color="auto" w:fill="auto"/>
          </w:tcPr>
          <w:p w14:paraId="1BBE186B" w14:textId="77777777" w:rsidR="003C158E" w:rsidRPr="003624D4" w:rsidRDefault="003C158E" w:rsidP="003C158E">
            <w:pPr>
              <w:pStyle w:val="P68B1DB1-Text118"/>
              <w:ind w:left="0"/>
              <w:jc w:val="center"/>
            </w:pPr>
            <w:r w:rsidRPr="003624D4">
              <w:t>21</w:t>
            </w:r>
          </w:p>
        </w:tc>
        <w:tc>
          <w:tcPr>
            <w:tcW w:w="486" w:type="pct"/>
            <w:shd w:val="clear" w:color="auto" w:fill="auto"/>
          </w:tcPr>
          <w:p w14:paraId="66BB84FB" w14:textId="63631434" w:rsidR="003C158E" w:rsidRPr="003624D4" w:rsidRDefault="003C158E" w:rsidP="003C158E">
            <w:pPr>
              <w:pStyle w:val="P68B1DB1-Text118"/>
              <w:ind w:left="0"/>
              <w:jc w:val="center"/>
            </w:pPr>
            <w:r>
              <w:t>število</w:t>
            </w:r>
          </w:p>
        </w:tc>
        <w:tc>
          <w:tcPr>
            <w:tcW w:w="616" w:type="pct"/>
            <w:shd w:val="clear" w:color="auto" w:fill="auto"/>
          </w:tcPr>
          <w:p w14:paraId="42E96F4B" w14:textId="6248367C" w:rsidR="003C158E" w:rsidRPr="00BB1A71" w:rsidRDefault="00BB1A71" w:rsidP="003C158E">
            <w:pPr>
              <w:pStyle w:val="P68B1DB1-Text118"/>
              <w:ind w:left="0"/>
              <w:rPr>
                <w:lang w:val="it-IT"/>
              </w:rPr>
            </w:pPr>
            <w:r w:rsidRPr="00BB1A71">
              <w:rPr>
                <w:lang w:val="it-IT"/>
              </w:rPr>
              <w:t>Poročilo agencije Frontex Evropskemu parlamentu</w:t>
            </w:r>
            <w:r w:rsidR="006D2B4F">
              <w:rPr>
                <w:lang w:val="it-IT"/>
              </w:rPr>
              <w:t>.</w:t>
            </w:r>
          </w:p>
        </w:tc>
        <w:tc>
          <w:tcPr>
            <w:tcW w:w="662" w:type="pct"/>
          </w:tcPr>
          <w:p w14:paraId="105F6F7C" w14:textId="34EDC534" w:rsidR="003C158E" w:rsidRPr="006D2B4F" w:rsidRDefault="003C158E" w:rsidP="003C158E">
            <w:pPr>
              <w:pStyle w:val="P68B1DB1-Navaden23"/>
              <w:rPr>
                <w:lang w:val="it-IT"/>
              </w:rPr>
            </w:pPr>
          </w:p>
        </w:tc>
      </w:tr>
      <w:tr w:rsidR="003C158E" w:rsidRPr="003624D4" w14:paraId="3A8B5B4A" w14:textId="77777777" w:rsidTr="00CD27AD">
        <w:trPr>
          <w:trHeight w:val="398"/>
        </w:trPr>
        <w:tc>
          <w:tcPr>
            <w:tcW w:w="366" w:type="pct"/>
          </w:tcPr>
          <w:p w14:paraId="3A48DE47" w14:textId="77777777" w:rsidR="003C158E" w:rsidRPr="003624D4" w:rsidRDefault="003C158E" w:rsidP="003C158E">
            <w:pPr>
              <w:pStyle w:val="P68B1DB1-Text118"/>
              <w:ind w:left="0"/>
            </w:pPr>
            <w:r w:rsidRPr="003624D4">
              <w:t>SO1</w:t>
            </w:r>
          </w:p>
        </w:tc>
        <w:tc>
          <w:tcPr>
            <w:tcW w:w="588" w:type="pct"/>
            <w:vAlign w:val="center"/>
          </w:tcPr>
          <w:p w14:paraId="18840CA2" w14:textId="2F5A8B52" w:rsidR="003C158E" w:rsidRPr="003624D4" w:rsidRDefault="003C158E" w:rsidP="003C158E">
            <w:pPr>
              <w:pStyle w:val="P68B1DB1-Text118"/>
              <w:ind w:left="0"/>
            </w:pPr>
            <w:r w:rsidRPr="005D675D">
              <w:rPr>
                <w:lang w:val="sl-SI"/>
              </w:rPr>
              <w:t>R.1.16</w:t>
            </w:r>
          </w:p>
        </w:tc>
        <w:tc>
          <w:tcPr>
            <w:tcW w:w="662" w:type="pct"/>
            <w:shd w:val="clear" w:color="auto" w:fill="auto"/>
            <w:vAlign w:val="center"/>
          </w:tcPr>
          <w:p w14:paraId="255024A3" w14:textId="6696F58B" w:rsidR="003C158E" w:rsidRPr="003624D4" w:rsidRDefault="003C158E" w:rsidP="003C158E">
            <w:pPr>
              <w:pStyle w:val="P68B1DB1-Text124"/>
              <w:ind w:left="0"/>
              <w:rPr>
                <w:rFonts w:ascii="Arial" w:hAnsi="Arial" w:cs="Arial"/>
              </w:rPr>
            </w:pPr>
            <w:r w:rsidRPr="005D675D">
              <w:rPr>
                <w:rFonts w:ascii="Arial" w:hAnsi="Arial" w:cs="Arial"/>
                <w:lang w:val="sl-SI"/>
              </w:rPr>
              <w:t>Število vzpostavljenih/ izboljšanih oblik sodelovanja med nacionalnimi organi in nacionalnimi koordinacijskimi centri EUROSUR</w:t>
            </w:r>
          </w:p>
        </w:tc>
        <w:tc>
          <w:tcPr>
            <w:tcW w:w="275" w:type="pct"/>
          </w:tcPr>
          <w:p w14:paraId="0E9A4F85" w14:textId="36027B2D" w:rsidR="003C158E" w:rsidRPr="003624D4" w:rsidRDefault="003C158E" w:rsidP="003C158E">
            <w:pPr>
              <w:pStyle w:val="P68B1DB1-Text122"/>
              <w:ind w:left="0"/>
            </w:pPr>
            <w:r>
              <w:t>število</w:t>
            </w:r>
          </w:p>
        </w:tc>
        <w:tc>
          <w:tcPr>
            <w:tcW w:w="467" w:type="pct"/>
          </w:tcPr>
          <w:p w14:paraId="50E94DAC" w14:textId="77777777" w:rsidR="003C158E" w:rsidRPr="00736F00" w:rsidRDefault="003C158E" w:rsidP="003C158E">
            <w:pPr>
              <w:pStyle w:val="P68B1DB1-Text122"/>
              <w:ind w:left="0"/>
              <w:rPr>
                <w:i w:val="0"/>
              </w:rPr>
            </w:pPr>
            <w:r w:rsidRPr="00736F00">
              <w:rPr>
                <w:i w:val="0"/>
              </w:rPr>
              <w:t>0</w:t>
            </w:r>
          </w:p>
        </w:tc>
        <w:tc>
          <w:tcPr>
            <w:tcW w:w="437" w:type="pct"/>
          </w:tcPr>
          <w:p w14:paraId="2155ADB5" w14:textId="1EDCC173" w:rsidR="003C158E" w:rsidRPr="003624D4" w:rsidRDefault="003C158E" w:rsidP="003C158E">
            <w:pPr>
              <w:pStyle w:val="P68B1DB1-Text118"/>
              <w:ind w:left="0"/>
            </w:pPr>
            <w:r w:rsidRPr="003624D4">
              <w:t>2021</w:t>
            </w:r>
            <w:r>
              <w:t>-2027</w:t>
            </w:r>
          </w:p>
        </w:tc>
        <w:tc>
          <w:tcPr>
            <w:tcW w:w="441" w:type="pct"/>
            <w:shd w:val="clear" w:color="auto" w:fill="auto"/>
          </w:tcPr>
          <w:p w14:paraId="6EF5B3A5" w14:textId="77777777" w:rsidR="003C158E" w:rsidRPr="003624D4" w:rsidRDefault="003C158E" w:rsidP="003C158E">
            <w:pPr>
              <w:pStyle w:val="P68B1DB1-Text118"/>
              <w:ind w:left="0"/>
              <w:jc w:val="center"/>
            </w:pPr>
            <w:r w:rsidRPr="003624D4">
              <w:t>1</w:t>
            </w:r>
          </w:p>
        </w:tc>
        <w:tc>
          <w:tcPr>
            <w:tcW w:w="486" w:type="pct"/>
            <w:shd w:val="clear" w:color="auto" w:fill="auto"/>
          </w:tcPr>
          <w:p w14:paraId="62F9B84D" w14:textId="31C5D0F7" w:rsidR="003C158E" w:rsidRPr="003624D4" w:rsidRDefault="003C158E" w:rsidP="003C158E">
            <w:pPr>
              <w:pStyle w:val="P68B1DB1-Text118"/>
              <w:ind w:left="0"/>
              <w:jc w:val="center"/>
            </w:pPr>
            <w:r>
              <w:t>število</w:t>
            </w:r>
          </w:p>
        </w:tc>
        <w:tc>
          <w:tcPr>
            <w:tcW w:w="616" w:type="pct"/>
            <w:shd w:val="clear" w:color="auto" w:fill="auto"/>
          </w:tcPr>
          <w:p w14:paraId="21204973" w14:textId="78B7DA4F" w:rsidR="003C158E" w:rsidRPr="003624D4" w:rsidRDefault="006D2B4F" w:rsidP="003C158E">
            <w:pPr>
              <w:pStyle w:val="P68B1DB1-Text124"/>
              <w:ind w:left="0"/>
              <w:rPr>
                <w:rFonts w:ascii="Arial" w:hAnsi="Arial" w:cs="Arial"/>
              </w:rPr>
            </w:pPr>
            <w:r w:rsidRPr="006D2B4F">
              <w:rPr>
                <w:rFonts w:ascii="Arial" w:hAnsi="Arial" w:cs="Arial"/>
              </w:rPr>
              <w:t>Interne evidence policije</w:t>
            </w:r>
            <w:r>
              <w:rPr>
                <w:rFonts w:ascii="Arial" w:hAnsi="Arial" w:cs="Arial"/>
              </w:rPr>
              <w:t>.</w:t>
            </w:r>
          </w:p>
        </w:tc>
        <w:tc>
          <w:tcPr>
            <w:tcW w:w="662" w:type="pct"/>
          </w:tcPr>
          <w:p w14:paraId="6EAE94B2" w14:textId="1769C1C0" w:rsidR="003C158E" w:rsidRPr="003624D4" w:rsidRDefault="003C158E" w:rsidP="003C158E">
            <w:pPr>
              <w:pStyle w:val="P68B1DB1-Navaden25"/>
              <w:rPr>
                <w:rFonts w:ascii="Arial" w:hAnsi="Arial" w:cs="Arial"/>
              </w:rPr>
            </w:pPr>
          </w:p>
        </w:tc>
      </w:tr>
      <w:tr w:rsidR="003C158E" w:rsidRPr="003624D4" w14:paraId="7CA6DDF9" w14:textId="77777777" w:rsidTr="00CD27AD">
        <w:trPr>
          <w:trHeight w:val="398"/>
        </w:trPr>
        <w:tc>
          <w:tcPr>
            <w:tcW w:w="366" w:type="pct"/>
          </w:tcPr>
          <w:p w14:paraId="0F39EBA5" w14:textId="77777777" w:rsidR="003C158E" w:rsidRPr="003624D4" w:rsidRDefault="003C158E" w:rsidP="003C158E">
            <w:pPr>
              <w:pStyle w:val="P68B1DB1-Text118"/>
              <w:ind w:left="0"/>
            </w:pPr>
            <w:r w:rsidRPr="003624D4">
              <w:t>SO1</w:t>
            </w:r>
          </w:p>
        </w:tc>
        <w:tc>
          <w:tcPr>
            <w:tcW w:w="588" w:type="pct"/>
            <w:vAlign w:val="center"/>
          </w:tcPr>
          <w:p w14:paraId="3C11D08A" w14:textId="42A7EFDC" w:rsidR="003C158E" w:rsidRPr="003624D4" w:rsidRDefault="003C158E" w:rsidP="003C158E">
            <w:pPr>
              <w:pStyle w:val="P68B1DB1-Text118"/>
              <w:ind w:left="0"/>
            </w:pPr>
            <w:r w:rsidRPr="005D675D">
              <w:rPr>
                <w:lang w:val="sl-SI"/>
              </w:rPr>
              <w:t>R.1.17</w:t>
            </w:r>
          </w:p>
        </w:tc>
        <w:tc>
          <w:tcPr>
            <w:tcW w:w="662" w:type="pct"/>
            <w:shd w:val="clear" w:color="auto" w:fill="auto"/>
            <w:vAlign w:val="center"/>
          </w:tcPr>
          <w:p w14:paraId="127A0F6F" w14:textId="6A2E1DFE" w:rsidR="003C158E" w:rsidRPr="003C158E" w:rsidRDefault="003C158E" w:rsidP="003C158E">
            <w:pPr>
              <w:pStyle w:val="P68B1DB1-Text118"/>
              <w:ind w:left="0"/>
              <w:rPr>
                <w:lang w:val="it-IT"/>
              </w:rPr>
            </w:pPr>
            <w:r w:rsidRPr="005D675D">
              <w:rPr>
                <w:lang w:val="sl-SI"/>
              </w:rPr>
              <w:t xml:space="preserve">Število prehajanj meje preko sistemov za avtomatizirani nadzor </w:t>
            </w:r>
            <w:r w:rsidRPr="005D675D">
              <w:rPr>
                <w:lang w:val="sl-SI"/>
              </w:rPr>
              <w:lastRenderedPageBreak/>
              <w:t>meje in e-prehodov</w:t>
            </w:r>
          </w:p>
        </w:tc>
        <w:tc>
          <w:tcPr>
            <w:tcW w:w="275" w:type="pct"/>
          </w:tcPr>
          <w:p w14:paraId="6FAECBDF" w14:textId="0CA8E546" w:rsidR="003C158E" w:rsidRPr="003624D4" w:rsidRDefault="003C158E" w:rsidP="003C158E">
            <w:pPr>
              <w:pStyle w:val="P68B1DB1-Text122"/>
              <w:ind w:left="0"/>
            </w:pPr>
            <w:r>
              <w:lastRenderedPageBreak/>
              <w:t>število</w:t>
            </w:r>
          </w:p>
        </w:tc>
        <w:tc>
          <w:tcPr>
            <w:tcW w:w="467" w:type="pct"/>
          </w:tcPr>
          <w:p w14:paraId="1FD00CD8" w14:textId="77777777" w:rsidR="003C158E" w:rsidRPr="00736F00" w:rsidRDefault="003C158E" w:rsidP="003C158E">
            <w:pPr>
              <w:pStyle w:val="P68B1DB1-Text122"/>
              <w:ind w:left="0"/>
              <w:rPr>
                <w:i w:val="0"/>
              </w:rPr>
            </w:pPr>
            <w:r w:rsidRPr="00736F00">
              <w:rPr>
                <w:i w:val="0"/>
              </w:rPr>
              <w:t>0</w:t>
            </w:r>
          </w:p>
        </w:tc>
        <w:tc>
          <w:tcPr>
            <w:tcW w:w="437" w:type="pct"/>
          </w:tcPr>
          <w:p w14:paraId="0B89846D" w14:textId="70C3883F" w:rsidR="003C158E" w:rsidRPr="003624D4" w:rsidRDefault="003C158E" w:rsidP="003C158E">
            <w:pPr>
              <w:pStyle w:val="P68B1DB1-Text118"/>
              <w:ind w:left="0"/>
            </w:pPr>
            <w:r w:rsidRPr="003624D4">
              <w:t>2021</w:t>
            </w:r>
            <w:r>
              <w:t>-2027</w:t>
            </w:r>
          </w:p>
        </w:tc>
        <w:tc>
          <w:tcPr>
            <w:tcW w:w="441" w:type="pct"/>
            <w:shd w:val="clear" w:color="auto" w:fill="auto"/>
          </w:tcPr>
          <w:p w14:paraId="35AA07CA" w14:textId="77777777" w:rsidR="003C158E" w:rsidRPr="003624D4" w:rsidRDefault="003C158E" w:rsidP="003C158E">
            <w:pPr>
              <w:pStyle w:val="P68B1DB1-Text118"/>
              <w:ind w:left="0"/>
              <w:jc w:val="center"/>
            </w:pPr>
            <w:r w:rsidRPr="003624D4">
              <w:t>300.000</w:t>
            </w:r>
          </w:p>
        </w:tc>
        <w:tc>
          <w:tcPr>
            <w:tcW w:w="486" w:type="pct"/>
            <w:shd w:val="clear" w:color="auto" w:fill="auto"/>
          </w:tcPr>
          <w:p w14:paraId="56F9A114" w14:textId="28F749BD" w:rsidR="003C158E" w:rsidRPr="003624D4" w:rsidRDefault="003C158E" w:rsidP="003C158E">
            <w:pPr>
              <w:pStyle w:val="P68B1DB1-Text118"/>
              <w:ind w:left="0"/>
              <w:jc w:val="center"/>
            </w:pPr>
            <w:r>
              <w:t>število</w:t>
            </w:r>
          </w:p>
        </w:tc>
        <w:tc>
          <w:tcPr>
            <w:tcW w:w="616" w:type="pct"/>
            <w:shd w:val="clear" w:color="auto" w:fill="auto"/>
          </w:tcPr>
          <w:p w14:paraId="3916AF3F" w14:textId="70932A6C" w:rsidR="003C158E" w:rsidRDefault="006D2B4F" w:rsidP="003C158E">
            <w:pPr>
              <w:pStyle w:val="P68B1DB1-Text118"/>
              <w:ind w:left="0"/>
            </w:pPr>
            <w:r>
              <w:t>P</w:t>
            </w:r>
            <w:r w:rsidRPr="006D2B4F">
              <w:t xml:space="preserve">odatki iz ABC naprav, ki omogočajo beleženje </w:t>
            </w:r>
            <w:r w:rsidRPr="006D2B4F">
              <w:lastRenderedPageBreak/>
              <w:t>prehodov skozi vrata</w:t>
            </w:r>
            <w:r>
              <w:t>;</w:t>
            </w:r>
          </w:p>
          <w:p w14:paraId="41A56E28" w14:textId="2373A2A2" w:rsidR="006D2B4F" w:rsidRPr="003624D4" w:rsidRDefault="006D2B4F" w:rsidP="003C158E">
            <w:pPr>
              <w:pStyle w:val="P68B1DB1-Text118"/>
              <w:ind w:left="0"/>
            </w:pPr>
            <w:r w:rsidRPr="006D2B4F">
              <w:t>interne evidence policije</w:t>
            </w:r>
            <w:r>
              <w:t>.</w:t>
            </w:r>
          </w:p>
        </w:tc>
        <w:tc>
          <w:tcPr>
            <w:tcW w:w="662" w:type="pct"/>
          </w:tcPr>
          <w:p w14:paraId="027FD1F9" w14:textId="77777777" w:rsidR="003C158E" w:rsidRPr="003624D4" w:rsidRDefault="003C158E" w:rsidP="003C158E">
            <w:pPr>
              <w:rPr>
                <w:rFonts w:ascii="Arial" w:hAnsi="Arial" w:cs="Arial"/>
                <w:i/>
                <w:sz w:val="20"/>
              </w:rPr>
            </w:pPr>
          </w:p>
        </w:tc>
      </w:tr>
      <w:tr w:rsidR="003C158E" w:rsidRPr="00A375A3" w14:paraId="671915DF" w14:textId="77777777" w:rsidTr="00CD27AD">
        <w:trPr>
          <w:trHeight w:val="398"/>
        </w:trPr>
        <w:tc>
          <w:tcPr>
            <w:tcW w:w="366" w:type="pct"/>
          </w:tcPr>
          <w:p w14:paraId="289E9338" w14:textId="77777777" w:rsidR="003C158E" w:rsidRPr="003624D4" w:rsidRDefault="003C158E" w:rsidP="003C158E">
            <w:pPr>
              <w:pStyle w:val="P68B1DB1-Text118"/>
              <w:ind w:left="0"/>
            </w:pPr>
            <w:r w:rsidRPr="003624D4">
              <w:t>SO1</w:t>
            </w:r>
          </w:p>
        </w:tc>
        <w:tc>
          <w:tcPr>
            <w:tcW w:w="588" w:type="pct"/>
            <w:vAlign w:val="center"/>
          </w:tcPr>
          <w:p w14:paraId="66829C30" w14:textId="55B4C99F" w:rsidR="003C158E" w:rsidRPr="003624D4" w:rsidRDefault="003C158E" w:rsidP="003C158E">
            <w:pPr>
              <w:pStyle w:val="P68B1DB1-Text118"/>
              <w:ind w:left="0"/>
            </w:pPr>
            <w:r w:rsidRPr="005D675D">
              <w:rPr>
                <w:lang w:val="sl-SI"/>
              </w:rPr>
              <w:t>R.1.18</w:t>
            </w:r>
          </w:p>
        </w:tc>
        <w:tc>
          <w:tcPr>
            <w:tcW w:w="662" w:type="pct"/>
            <w:shd w:val="clear" w:color="auto" w:fill="auto"/>
            <w:vAlign w:val="center"/>
          </w:tcPr>
          <w:p w14:paraId="3BAEDD44" w14:textId="2707E6C1" w:rsidR="003C158E" w:rsidRPr="003624D4" w:rsidRDefault="003C158E" w:rsidP="003C158E">
            <w:pPr>
              <w:pStyle w:val="P68B1DB1-Text118"/>
              <w:ind w:left="0"/>
            </w:pPr>
            <w:r w:rsidRPr="005D675D">
              <w:rPr>
                <w:lang w:val="sl-SI"/>
              </w:rPr>
              <w:t>Število obravnavanih priporočil na podlagi schengenskih ocenjevanj in ocen ranljivosti na področju upravljanja meja</w:t>
            </w:r>
          </w:p>
        </w:tc>
        <w:tc>
          <w:tcPr>
            <w:tcW w:w="275" w:type="pct"/>
          </w:tcPr>
          <w:p w14:paraId="3E6B4EE6" w14:textId="481B4623" w:rsidR="003C158E" w:rsidRPr="003624D4" w:rsidRDefault="003C158E" w:rsidP="003C158E">
            <w:pPr>
              <w:pStyle w:val="P68B1DB1-Text122"/>
              <w:ind w:left="0"/>
            </w:pPr>
            <w:r>
              <w:t>število</w:t>
            </w:r>
          </w:p>
        </w:tc>
        <w:tc>
          <w:tcPr>
            <w:tcW w:w="467" w:type="pct"/>
          </w:tcPr>
          <w:p w14:paraId="35BE9530" w14:textId="69F7191C" w:rsidR="003C158E" w:rsidRPr="00736F00" w:rsidRDefault="003C158E" w:rsidP="003C158E">
            <w:pPr>
              <w:pStyle w:val="P68B1DB1-Text122"/>
              <w:ind w:left="0"/>
              <w:rPr>
                <w:i w:val="0"/>
              </w:rPr>
            </w:pPr>
            <w:r w:rsidRPr="00736F00">
              <w:rPr>
                <w:i w:val="0"/>
              </w:rPr>
              <w:t>0</w:t>
            </w:r>
          </w:p>
        </w:tc>
        <w:tc>
          <w:tcPr>
            <w:tcW w:w="437" w:type="pct"/>
          </w:tcPr>
          <w:p w14:paraId="6B6E1EC9" w14:textId="6ADAF08E" w:rsidR="003C158E" w:rsidRPr="003624D4" w:rsidRDefault="003C158E" w:rsidP="003C158E">
            <w:pPr>
              <w:pStyle w:val="P68B1DB1-Text118"/>
              <w:ind w:left="0"/>
            </w:pPr>
            <w:r w:rsidRPr="003624D4">
              <w:t>2021</w:t>
            </w:r>
            <w:r>
              <w:t>-2027</w:t>
            </w:r>
          </w:p>
        </w:tc>
        <w:tc>
          <w:tcPr>
            <w:tcW w:w="441" w:type="pct"/>
            <w:shd w:val="clear" w:color="auto" w:fill="auto"/>
          </w:tcPr>
          <w:p w14:paraId="7AA008BD" w14:textId="48899C26" w:rsidR="003C158E" w:rsidRPr="003624D4" w:rsidRDefault="003C158E" w:rsidP="003C158E">
            <w:pPr>
              <w:pStyle w:val="P68B1DB1-Text118"/>
              <w:ind w:left="0"/>
              <w:jc w:val="center"/>
            </w:pPr>
            <w:r>
              <w:t>100%</w:t>
            </w:r>
          </w:p>
        </w:tc>
        <w:tc>
          <w:tcPr>
            <w:tcW w:w="486" w:type="pct"/>
            <w:shd w:val="clear" w:color="auto" w:fill="auto"/>
          </w:tcPr>
          <w:p w14:paraId="687C4773" w14:textId="458D93FF" w:rsidR="003C158E" w:rsidRPr="003624D4" w:rsidRDefault="003C158E" w:rsidP="003C158E">
            <w:pPr>
              <w:pStyle w:val="P68B1DB1-Text118"/>
              <w:ind w:left="0"/>
              <w:jc w:val="center"/>
            </w:pPr>
            <w:r>
              <w:t>odstotek</w:t>
            </w:r>
          </w:p>
        </w:tc>
        <w:tc>
          <w:tcPr>
            <w:tcW w:w="616" w:type="pct"/>
            <w:shd w:val="clear" w:color="auto" w:fill="auto"/>
          </w:tcPr>
          <w:p w14:paraId="55CB1343" w14:textId="2A12D4FB" w:rsidR="003C158E" w:rsidRPr="006D2B4F" w:rsidRDefault="006D2B4F" w:rsidP="003C158E">
            <w:pPr>
              <w:pStyle w:val="P68B1DB1-Text118"/>
              <w:ind w:left="0"/>
              <w:rPr>
                <w:lang w:val="it-IT"/>
              </w:rPr>
            </w:pPr>
            <w:r w:rsidRPr="006D2B4F">
              <w:rPr>
                <w:lang w:val="it-IT"/>
              </w:rPr>
              <w:t>Priporočila schengenske evalvacije;</w:t>
            </w:r>
          </w:p>
          <w:p w14:paraId="02CDEC4F" w14:textId="221DA117" w:rsidR="006D2B4F" w:rsidRPr="006D2B4F" w:rsidRDefault="006D2B4F" w:rsidP="006D2B4F">
            <w:pPr>
              <w:pStyle w:val="P68B1DB1-Text118"/>
              <w:ind w:left="0"/>
              <w:jc w:val="left"/>
              <w:rPr>
                <w:lang w:val="it-IT"/>
              </w:rPr>
            </w:pPr>
            <w:r w:rsidRPr="006D2B4F">
              <w:rPr>
                <w:lang w:val="it-IT"/>
              </w:rPr>
              <w:t>Frontexova ocena ranljivosti.</w:t>
            </w:r>
          </w:p>
        </w:tc>
        <w:tc>
          <w:tcPr>
            <w:tcW w:w="662" w:type="pct"/>
          </w:tcPr>
          <w:p w14:paraId="30EF4AE6" w14:textId="77777777" w:rsidR="003C158E" w:rsidRPr="006D2B4F" w:rsidRDefault="003C158E" w:rsidP="003C158E">
            <w:pPr>
              <w:rPr>
                <w:rFonts w:ascii="Arial" w:hAnsi="Arial" w:cs="Arial"/>
                <w:i/>
                <w:sz w:val="20"/>
                <w:lang w:val="it-IT"/>
              </w:rPr>
            </w:pPr>
          </w:p>
        </w:tc>
      </w:tr>
      <w:tr w:rsidR="003C158E" w:rsidRPr="00A375A3" w14:paraId="0C9532C2" w14:textId="77777777" w:rsidTr="00CD27AD">
        <w:trPr>
          <w:trHeight w:val="398"/>
        </w:trPr>
        <w:tc>
          <w:tcPr>
            <w:tcW w:w="366" w:type="pct"/>
          </w:tcPr>
          <w:p w14:paraId="48690552" w14:textId="77777777" w:rsidR="003C158E" w:rsidRPr="003624D4" w:rsidRDefault="003C158E" w:rsidP="003C158E">
            <w:pPr>
              <w:pStyle w:val="P68B1DB1-Text118"/>
              <w:ind w:left="0"/>
            </w:pPr>
            <w:r w:rsidRPr="003624D4">
              <w:t>SO1</w:t>
            </w:r>
          </w:p>
        </w:tc>
        <w:tc>
          <w:tcPr>
            <w:tcW w:w="588" w:type="pct"/>
            <w:vAlign w:val="center"/>
          </w:tcPr>
          <w:p w14:paraId="7FFDF78C" w14:textId="3B1D08AF" w:rsidR="003C158E" w:rsidRPr="003624D4" w:rsidRDefault="003C158E" w:rsidP="003C158E">
            <w:pPr>
              <w:pStyle w:val="P68B1DB1-Text118"/>
              <w:ind w:left="0"/>
            </w:pPr>
            <w:r w:rsidRPr="005D675D">
              <w:rPr>
                <w:lang w:val="sl-SI"/>
              </w:rPr>
              <w:t>R.1.19</w:t>
            </w:r>
          </w:p>
        </w:tc>
        <w:tc>
          <w:tcPr>
            <w:tcW w:w="662" w:type="pct"/>
            <w:shd w:val="clear" w:color="auto" w:fill="auto"/>
            <w:vAlign w:val="center"/>
          </w:tcPr>
          <w:p w14:paraId="4D0EB11E" w14:textId="13ABFC03" w:rsidR="003C158E" w:rsidRPr="003624D4" w:rsidRDefault="003C158E" w:rsidP="003C158E">
            <w:pPr>
              <w:pStyle w:val="P68B1DB1-Text118"/>
              <w:ind w:left="0"/>
            </w:pPr>
            <w:r w:rsidRPr="005D675D">
              <w:rPr>
                <w:lang w:val="sl-SI"/>
              </w:rPr>
              <w:t>Število udeležencev, ki tri mesece po zaključku dejavnosti usposabljanja poročajo, da uporabljajo spretnosti in kompetence, pridobljene med to dejavnostjo usposabljanja</w:t>
            </w:r>
          </w:p>
        </w:tc>
        <w:tc>
          <w:tcPr>
            <w:tcW w:w="275" w:type="pct"/>
          </w:tcPr>
          <w:p w14:paraId="47AD9E18" w14:textId="07B4F5FF" w:rsidR="003C158E" w:rsidRPr="003624D4" w:rsidRDefault="003C158E" w:rsidP="003C158E">
            <w:pPr>
              <w:pStyle w:val="P68B1DB1-Text122"/>
              <w:ind w:left="0"/>
            </w:pPr>
            <w:r>
              <w:t>število</w:t>
            </w:r>
          </w:p>
        </w:tc>
        <w:tc>
          <w:tcPr>
            <w:tcW w:w="467" w:type="pct"/>
          </w:tcPr>
          <w:p w14:paraId="6A96E285" w14:textId="69513C85" w:rsidR="003C158E" w:rsidRPr="00736F00" w:rsidRDefault="003C158E" w:rsidP="003C158E">
            <w:pPr>
              <w:pStyle w:val="Text1"/>
              <w:ind w:left="0"/>
              <w:rPr>
                <w:rFonts w:ascii="Arial" w:hAnsi="Arial" w:cs="Arial"/>
                <w:sz w:val="20"/>
              </w:rPr>
            </w:pPr>
            <w:r w:rsidRPr="00736F00">
              <w:rPr>
                <w:rFonts w:ascii="Arial" w:hAnsi="Arial" w:cs="Arial"/>
                <w:sz w:val="20"/>
              </w:rPr>
              <w:t>0</w:t>
            </w:r>
          </w:p>
        </w:tc>
        <w:tc>
          <w:tcPr>
            <w:tcW w:w="437" w:type="pct"/>
          </w:tcPr>
          <w:p w14:paraId="397D066C" w14:textId="20D1FE9E" w:rsidR="003C158E" w:rsidRPr="0000166D" w:rsidRDefault="003C158E" w:rsidP="003C158E">
            <w:pPr>
              <w:pStyle w:val="Text1"/>
              <w:ind w:left="0"/>
              <w:rPr>
                <w:rFonts w:ascii="Arial" w:hAnsi="Arial" w:cs="Arial"/>
                <w:b/>
                <w:sz w:val="20"/>
              </w:rPr>
            </w:pPr>
            <w:r w:rsidRPr="0000166D">
              <w:rPr>
                <w:rFonts w:ascii="Arial" w:hAnsi="Arial" w:cs="Arial"/>
                <w:sz w:val="20"/>
              </w:rPr>
              <w:t>2021-2027</w:t>
            </w:r>
          </w:p>
        </w:tc>
        <w:tc>
          <w:tcPr>
            <w:tcW w:w="441" w:type="pct"/>
            <w:shd w:val="clear" w:color="auto" w:fill="auto"/>
          </w:tcPr>
          <w:p w14:paraId="0C6C2B9D" w14:textId="377152F9" w:rsidR="003C158E" w:rsidRPr="003C158E" w:rsidRDefault="00773072" w:rsidP="003C158E">
            <w:pPr>
              <w:pStyle w:val="Text1"/>
              <w:ind w:left="0"/>
              <w:jc w:val="center"/>
              <w:rPr>
                <w:rFonts w:ascii="Arial" w:hAnsi="Arial" w:cs="Arial"/>
                <w:sz w:val="20"/>
              </w:rPr>
            </w:pPr>
            <w:r>
              <w:rPr>
                <w:rFonts w:ascii="Arial" w:hAnsi="Arial" w:cs="Arial"/>
                <w:sz w:val="20"/>
              </w:rPr>
              <w:t>3</w:t>
            </w:r>
            <w:r w:rsidR="00736F00">
              <w:rPr>
                <w:rFonts w:ascii="Arial" w:hAnsi="Arial" w:cs="Arial"/>
                <w:sz w:val="20"/>
              </w:rPr>
              <w:t>.</w:t>
            </w:r>
            <w:r>
              <w:rPr>
                <w:rFonts w:ascii="Arial" w:hAnsi="Arial" w:cs="Arial"/>
                <w:sz w:val="20"/>
              </w:rPr>
              <w:t>018</w:t>
            </w:r>
          </w:p>
        </w:tc>
        <w:tc>
          <w:tcPr>
            <w:tcW w:w="486" w:type="pct"/>
            <w:shd w:val="clear" w:color="auto" w:fill="auto"/>
          </w:tcPr>
          <w:p w14:paraId="2CD1D95D" w14:textId="21883315" w:rsidR="003C158E" w:rsidRPr="003C158E" w:rsidRDefault="003C158E" w:rsidP="003C158E">
            <w:pPr>
              <w:pStyle w:val="Text1"/>
              <w:ind w:left="0"/>
              <w:jc w:val="center"/>
              <w:rPr>
                <w:rFonts w:ascii="Arial" w:hAnsi="Arial" w:cs="Arial"/>
                <w:sz w:val="20"/>
              </w:rPr>
            </w:pPr>
            <w:r w:rsidRPr="003C158E">
              <w:rPr>
                <w:rFonts w:ascii="Arial" w:hAnsi="Arial" w:cs="Arial"/>
                <w:sz w:val="20"/>
              </w:rPr>
              <w:t>število</w:t>
            </w:r>
          </w:p>
        </w:tc>
        <w:tc>
          <w:tcPr>
            <w:tcW w:w="616" w:type="pct"/>
            <w:shd w:val="clear" w:color="auto" w:fill="auto"/>
          </w:tcPr>
          <w:p w14:paraId="098C8886" w14:textId="2728BC7F" w:rsidR="003C158E" w:rsidRPr="009A16E3" w:rsidRDefault="006D2B4F" w:rsidP="006D2B4F">
            <w:pPr>
              <w:pStyle w:val="Text1"/>
              <w:spacing w:before="0" w:after="0"/>
              <w:ind w:left="0"/>
              <w:rPr>
                <w:rFonts w:ascii="Arial" w:hAnsi="Arial" w:cs="Arial"/>
                <w:sz w:val="20"/>
                <w:lang w:val="it-IT"/>
              </w:rPr>
            </w:pPr>
            <w:r w:rsidRPr="009A16E3">
              <w:rPr>
                <w:rFonts w:ascii="Arial" w:hAnsi="Arial" w:cs="Arial"/>
                <w:sz w:val="20"/>
                <w:lang w:val="it-IT"/>
              </w:rPr>
              <w:t>Liste prisotnosti na usposabljanjih; anketni listi; interne evidence MNZ in policije.</w:t>
            </w:r>
          </w:p>
        </w:tc>
        <w:tc>
          <w:tcPr>
            <w:tcW w:w="662" w:type="pct"/>
          </w:tcPr>
          <w:p w14:paraId="6F5E37F2" w14:textId="77777777" w:rsidR="003C158E" w:rsidRPr="006D2B4F" w:rsidRDefault="003C158E" w:rsidP="003C158E">
            <w:pPr>
              <w:rPr>
                <w:rFonts w:ascii="Arial" w:hAnsi="Arial" w:cs="Arial"/>
                <w:i/>
                <w:sz w:val="20"/>
                <w:lang w:val="it-IT"/>
              </w:rPr>
            </w:pPr>
          </w:p>
        </w:tc>
      </w:tr>
      <w:tr w:rsidR="003C158E" w:rsidRPr="00A375A3" w14:paraId="6AA52CFB" w14:textId="77777777" w:rsidTr="00CD27AD">
        <w:trPr>
          <w:trHeight w:val="398"/>
        </w:trPr>
        <w:tc>
          <w:tcPr>
            <w:tcW w:w="366" w:type="pct"/>
          </w:tcPr>
          <w:p w14:paraId="52C8E90F" w14:textId="77777777" w:rsidR="003C158E" w:rsidRPr="003624D4" w:rsidRDefault="003C158E" w:rsidP="003C158E">
            <w:pPr>
              <w:pStyle w:val="P68B1DB1-Text118"/>
              <w:ind w:left="0"/>
            </w:pPr>
            <w:r w:rsidRPr="003624D4">
              <w:t>SO1</w:t>
            </w:r>
          </w:p>
        </w:tc>
        <w:tc>
          <w:tcPr>
            <w:tcW w:w="588" w:type="pct"/>
            <w:vAlign w:val="center"/>
          </w:tcPr>
          <w:p w14:paraId="00A1C137" w14:textId="5528CDBD" w:rsidR="003C158E" w:rsidRPr="003624D4" w:rsidRDefault="003C158E" w:rsidP="003C158E">
            <w:pPr>
              <w:pStyle w:val="P68B1DB1-Text118"/>
              <w:ind w:left="0"/>
            </w:pPr>
            <w:r w:rsidRPr="005D675D">
              <w:rPr>
                <w:lang w:val="sl-SI"/>
              </w:rPr>
              <w:t>R.1.20</w:t>
            </w:r>
          </w:p>
        </w:tc>
        <w:tc>
          <w:tcPr>
            <w:tcW w:w="662" w:type="pct"/>
            <w:shd w:val="clear" w:color="auto" w:fill="auto"/>
            <w:vAlign w:val="center"/>
          </w:tcPr>
          <w:p w14:paraId="587E0983" w14:textId="067A601B" w:rsidR="003C158E" w:rsidRPr="003C158E" w:rsidRDefault="003C158E" w:rsidP="003C158E">
            <w:pPr>
              <w:pStyle w:val="P68B1DB1-Text118"/>
              <w:ind w:left="0"/>
              <w:rPr>
                <w:lang w:val="it-IT"/>
              </w:rPr>
            </w:pPr>
            <w:r w:rsidRPr="005D675D">
              <w:rPr>
                <w:lang w:val="sl-SI"/>
              </w:rPr>
              <w:t>Število oseb, ki so jim mejni organi zavrnili vstop</w:t>
            </w:r>
          </w:p>
        </w:tc>
        <w:tc>
          <w:tcPr>
            <w:tcW w:w="275" w:type="pct"/>
          </w:tcPr>
          <w:p w14:paraId="763FB8B6" w14:textId="7F9339E8" w:rsidR="003C158E" w:rsidRPr="003624D4" w:rsidRDefault="003C158E" w:rsidP="003C158E">
            <w:pPr>
              <w:pStyle w:val="P68B1DB1-Text122"/>
              <w:ind w:left="0"/>
            </w:pPr>
            <w:r>
              <w:t>število</w:t>
            </w:r>
          </w:p>
        </w:tc>
        <w:tc>
          <w:tcPr>
            <w:tcW w:w="467" w:type="pct"/>
          </w:tcPr>
          <w:p w14:paraId="059E066C" w14:textId="77777777" w:rsidR="003C158E" w:rsidRPr="00736F00" w:rsidRDefault="003C158E" w:rsidP="003C158E">
            <w:pPr>
              <w:pStyle w:val="P68B1DB1-Text122"/>
              <w:ind w:left="0"/>
              <w:rPr>
                <w:i w:val="0"/>
              </w:rPr>
            </w:pPr>
            <w:r w:rsidRPr="00736F00">
              <w:rPr>
                <w:i w:val="0"/>
              </w:rPr>
              <w:t>4.575</w:t>
            </w:r>
          </w:p>
        </w:tc>
        <w:tc>
          <w:tcPr>
            <w:tcW w:w="437" w:type="pct"/>
          </w:tcPr>
          <w:p w14:paraId="1A690AB8" w14:textId="2B982786" w:rsidR="003C158E" w:rsidRPr="003624D4" w:rsidRDefault="003C158E" w:rsidP="003C158E">
            <w:pPr>
              <w:pStyle w:val="P68B1DB1-Text118"/>
              <w:ind w:left="0"/>
            </w:pPr>
            <w:r w:rsidRPr="003624D4">
              <w:t>2021</w:t>
            </w:r>
            <w:r>
              <w:t>-2027</w:t>
            </w:r>
          </w:p>
        </w:tc>
        <w:tc>
          <w:tcPr>
            <w:tcW w:w="441" w:type="pct"/>
            <w:shd w:val="clear" w:color="auto" w:fill="auto"/>
          </w:tcPr>
          <w:p w14:paraId="4ACCF222" w14:textId="39FEAE32" w:rsidR="003C158E" w:rsidRPr="003624D4" w:rsidRDefault="003C158E" w:rsidP="003C158E">
            <w:pPr>
              <w:pStyle w:val="P68B1DB1-Text118"/>
              <w:ind w:left="0"/>
              <w:jc w:val="center"/>
            </w:pPr>
            <w:r>
              <w:t>17</w:t>
            </w:r>
            <w:r w:rsidRPr="003624D4">
              <w:t>.000</w:t>
            </w:r>
          </w:p>
        </w:tc>
        <w:tc>
          <w:tcPr>
            <w:tcW w:w="486" w:type="pct"/>
            <w:shd w:val="clear" w:color="auto" w:fill="auto"/>
          </w:tcPr>
          <w:p w14:paraId="3371F285" w14:textId="6FD457D6" w:rsidR="003C158E" w:rsidRPr="003624D4" w:rsidRDefault="003C158E" w:rsidP="003C158E">
            <w:pPr>
              <w:pStyle w:val="P68B1DB1-Text118"/>
              <w:ind w:left="0"/>
              <w:jc w:val="center"/>
            </w:pPr>
            <w:r>
              <w:t>število</w:t>
            </w:r>
          </w:p>
        </w:tc>
        <w:tc>
          <w:tcPr>
            <w:tcW w:w="616" w:type="pct"/>
            <w:shd w:val="clear" w:color="auto" w:fill="auto"/>
          </w:tcPr>
          <w:p w14:paraId="002207BB" w14:textId="77777777" w:rsidR="006D2B4F" w:rsidRDefault="006D2B4F" w:rsidP="006D2B4F">
            <w:pPr>
              <w:pStyle w:val="P68B1DB1-Text118"/>
              <w:spacing w:before="0" w:after="0"/>
              <w:ind w:left="0"/>
              <w:rPr>
                <w:lang w:val="it-IT"/>
              </w:rPr>
            </w:pPr>
            <w:r w:rsidRPr="006D2B4F">
              <w:rPr>
                <w:lang w:val="it-IT"/>
              </w:rPr>
              <w:t>In</w:t>
            </w:r>
            <w:r>
              <w:rPr>
                <w:lang w:val="it-IT"/>
              </w:rPr>
              <w:t>terne evidence MNZ in policije;</w:t>
            </w:r>
          </w:p>
          <w:p w14:paraId="3571AEEF" w14:textId="2823D120" w:rsidR="003C158E" w:rsidRPr="006D2B4F" w:rsidRDefault="006D2B4F" w:rsidP="006D2B4F">
            <w:pPr>
              <w:pStyle w:val="P68B1DB1-Text118"/>
              <w:spacing w:before="0" w:after="0"/>
              <w:ind w:left="0"/>
              <w:rPr>
                <w:i/>
                <w:lang w:val="it-IT"/>
              </w:rPr>
            </w:pPr>
            <w:r w:rsidRPr="006D2B4F">
              <w:rPr>
                <w:lang w:val="it-IT"/>
              </w:rPr>
              <w:t>statistični podatki</w:t>
            </w:r>
            <w:r>
              <w:rPr>
                <w:lang w:val="it-IT"/>
              </w:rPr>
              <w:t>.</w:t>
            </w:r>
          </w:p>
        </w:tc>
        <w:tc>
          <w:tcPr>
            <w:tcW w:w="662" w:type="pct"/>
          </w:tcPr>
          <w:p w14:paraId="6550DFC3" w14:textId="1C4407BA" w:rsidR="003C158E" w:rsidRPr="00CD27AD" w:rsidRDefault="003C158E" w:rsidP="003C158E">
            <w:pPr>
              <w:pStyle w:val="P68B1DB1-Text118"/>
              <w:ind w:left="0"/>
              <w:rPr>
                <w:lang w:val="it-IT"/>
              </w:rPr>
            </w:pPr>
          </w:p>
        </w:tc>
      </w:tr>
      <w:tr w:rsidR="003C158E" w:rsidRPr="00A375A3" w14:paraId="56E3F63F" w14:textId="77777777" w:rsidTr="00CD27AD">
        <w:trPr>
          <w:trHeight w:val="398"/>
        </w:trPr>
        <w:tc>
          <w:tcPr>
            <w:tcW w:w="366" w:type="pct"/>
          </w:tcPr>
          <w:p w14:paraId="5DBB7DA9" w14:textId="77777777" w:rsidR="003C158E" w:rsidRPr="003624D4" w:rsidRDefault="003C158E" w:rsidP="003C158E">
            <w:pPr>
              <w:pStyle w:val="P68B1DB1-Text120"/>
              <w:ind w:left="0"/>
              <w:rPr>
                <w:i/>
              </w:rPr>
            </w:pPr>
            <w:r w:rsidRPr="003624D4">
              <w:t>SO2</w:t>
            </w:r>
          </w:p>
        </w:tc>
        <w:tc>
          <w:tcPr>
            <w:tcW w:w="588" w:type="pct"/>
            <w:vAlign w:val="center"/>
          </w:tcPr>
          <w:p w14:paraId="7CD0AC7C" w14:textId="2EBE7A68" w:rsidR="003C158E" w:rsidRPr="003624D4" w:rsidRDefault="003C158E" w:rsidP="003C158E">
            <w:pPr>
              <w:pStyle w:val="P68B1DB1-Text120"/>
              <w:ind w:left="0"/>
            </w:pPr>
            <w:r>
              <w:rPr>
                <w:lang w:val="sl-SI"/>
              </w:rPr>
              <w:t>R.2.8</w:t>
            </w:r>
          </w:p>
        </w:tc>
        <w:tc>
          <w:tcPr>
            <w:tcW w:w="662" w:type="pct"/>
            <w:shd w:val="clear" w:color="auto" w:fill="auto"/>
            <w:vAlign w:val="center"/>
          </w:tcPr>
          <w:p w14:paraId="6C76070E" w14:textId="067323DC" w:rsidR="003C158E" w:rsidRPr="003624D4" w:rsidRDefault="003C158E" w:rsidP="003C158E">
            <w:pPr>
              <w:pStyle w:val="P68B1DB1-Text126"/>
              <w:ind w:left="0"/>
            </w:pPr>
            <w:r w:rsidRPr="008D364F">
              <w:rPr>
                <w:lang w:val="sl-SI"/>
              </w:rPr>
              <w:t>Število novih/posodobljenih konzulat</w:t>
            </w:r>
            <w:r>
              <w:rPr>
                <w:lang w:val="sl-SI"/>
              </w:rPr>
              <w:t>ov zunaj schengenskega območja:</w:t>
            </w:r>
          </w:p>
        </w:tc>
        <w:tc>
          <w:tcPr>
            <w:tcW w:w="275" w:type="pct"/>
          </w:tcPr>
          <w:p w14:paraId="06F9A797" w14:textId="59799447" w:rsidR="003C158E" w:rsidRPr="003624D4" w:rsidRDefault="003F73B1" w:rsidP="003C158E">
            <w:pPr>
              <w:pStyle w:val="P68B1DB1-Text126"/>
              <w:ind w:left="0"/>
            </w:pPr>
            <w:r>
              <w:t>število</w:t>
            </w:r>
          </w:p>
        </w:tc>
        <w:tc>
          <w:tcPr>
            <w:tcW w:w="467" w:type="pct"/>
          </w:tcPr>
          <w:p w14:paraId="329EF6F1" w14:textId="77777777" w:rsidR="003C158E" w:rsidRPr="00736F00" w:rsidRDefault="003C158E" w:rsidP="003C158E">
            <w:pPr>
              <w:pStyle w:val="P68B1DB1-Text126"/>
              <w:ind w:left="0"/>
              <w:rPr>
                <w:i w:val="0"/>
              </w:rPr>
            </w:pPr>
            <w:r w:rsidRPr="00736F00">
              <w:rPr>
                <w:i w:val="0"/>
              </w:rPr>
              <w:t>0</w:t>
            </w:r>
          </w:p>
        </w:tc>
        <w:tc>
          <w:tcPr>
            <w:tcW w:w="437" w:type="pct"/>
          </w:tcPr>
          <w:p w14:paraId="1774400A" w14:textId="67C67C3B" w:rsidR="003C158E" w:rsidRPr="003624D4" w:rsidRDefault="003C158E" w:rsidP="003C158E">
            <w:pPr>
              <w:pStyle w:val="P68B1DB1-Text120"/>
              <w:ind w:left="0"/>
            </w:pPr>
            <w:r w:rsidRPr="003624D4">
              <w:t>2021</w:t>
            </w:r>
            <w:r>
              <w:t>-2027</w:t>
            </w:r>
          </w:p>
        </w:tc>
        <w:tc>
          <w:tcPr>
            <w:tcW w:w="441" w:type="pct"/>
            <w:shd w:val="clear" w:color="auto" w:fill="auto"/>
          </w:tcPr>
          <w:p w14:paraId="61C973DB" w14:textId="407000E7" w:rsidR="003C158E" w:rsidRPr="003624D4" w:rsidRDefault="003C158E" w:rsidP="003C158E">
            <w:pPr>
              <w:pStyle w:val="P68B1DB1-Text120"/>
              <w:ind w:left="0"/>
              <w:jc w:val="center"/>
            </w:pPr>
            <w:r>
              <w:t>25</w:t>
            </w:r>
          </w:p>
        </w:tc>
        <w:tc>
          <w:tcPr>
            <w:tcW w:w="486" w:type="pct"/>
            <w:shd w:val="clear" w:color="auto" w:fill="auto"/>
          </w:tcPr>
          <w:p w14:paraId="086E898E" w14:textId="64D19C86" w:rsidR="003C158E" w:rsidRPr="003624D4" w:rsidRDefault="003F73B1" w:rsidP="003C158E">
            <w:pPr>
              <w:pStyle w:val="P68B1DB1-Text120"/>
              <w:ind w:left="0"/>
              <w:jc w:val="center"/>
            </w:pPr>
            <w:r>
              <w:t>število</w:t>
            </w:r>
          </w:p>
        </w:tc>
        <w:tc>
          <w:tcPr>
            <w:tcW w:w="616" w:type="pct"/>
            <w:shd w:val="clear" w:color="auto" w:fill="auto"/>
          </w:tcPr>
          <w:p w14:paraId="0CA008C9" w14:textId="77777777" w:rsidR="006D2B4F" w:rsidRPr="006D2B4F" w:rsidRDefault="006D2B4F" w:rsidP="006D2B4F">
            <w:pPr>
              <w:pStyle w:val="P68B1DB1-Text126"/>
              <w:spacing w:before="0" w:after="0"/>
              <w:ind w:left="0"/>
              <w:rPr>
                <w:i w:val="0"/>
                <w:lang w:val="it-IT"/>
              </w:rPr>
            </w:pPr>
            <w:r w:rsidRPr="006D2B4F">
              <w:rPr>
                <w:i w:val="0"/>
                <w:lang w:val="it-IT"/>
              </w:rPr>
              <w:t>Sklenjene pogodbe o dobavi, izvedbi;</w:t>
            </w:r>
          </w:p>
          <w:p w14:paraId="760A1C6F" w14:textId="77777777" w:rsidR="006D2B4F" w:rsidRPr="006D2B4F" w:rsidRDefault="006D2B4F" w:rsidP="006D2B4F">
            <w:pPr>
              <w:pStyle w:val="P68B1DB1-Text126"/>
              <w:spacing w:before="0" w:after="0"/>
              <w:ind w:left="0"/>
              <w:rPr>
                <w:i w:val="0"/>
                <w:lang w:val="it-IT"/>
              </w:rPr>
            </w:pPr>
            <w:r w:rsidRPr="006D2B4F">
              <w:rPr>
                <w:i w:val="0"/>
                <w:lang w:val="it-IT"/>
              </w:rPr>
              <w:t>primopredajni zapisniki, dobavnice;</w:t>
            </w:r>
          </w:p>
          <w:p w14:paraId="139FBCC5" w14:textId="28BEAF89" w:rsidR="003C158E" w:rsidRPr="006D2B4F" w:rsidRDefault="006D2B4F" w:rsidP="006D2B4F">
            <w:pPr>
              <w:pStyle w:val="P68B1DB1-Text126"/>
              <w:spacing w:before="0" w:after="0"/>
              <w:ind w:left="0"/>
              <w:rPr>
                <w:i w:val="0"/>
                <w:lang w:val="it-IT"/>
              </w:rPr>
            </w:pPr>
            <w:r w:rsidRPr="006D2B4F">
              <w:rPr>
                <w:i w:val="0"/>
                <w:lang w:val="it-IT"/>
              </w:rPr>
              <w:lastRenderedPageBreak/>
              <w:t>interne evidence MZZ.</w:t>
            </w:r>
          </w:p>
        </w:tc>
        <w:tc>
          <w:tcPr>
            <w:tcW w:w="662" w:type="pct"/>
          </w:tcPr>
          <w:p w14:paraId="72197D2C" w14:textId="77777777" w:rsidR="003C158E" w:rsidRPr="006D2B4F" w:rsidRDefault="003C158E" w:rsidP="003C158E">
            <w:pPr>
              <w:rPr>
                <w:rFonts w:ascii="Arial" w:hAnsi="Arial" w:cs="Arial"/>
                <w:i/>
                <w:color w:val="000000" w:themeColor="text1"/>
                <w:sz w:val="20"/>
                <w:lang w:val="it-IT"/>
              </w:rPr>
            </w:pPr>
          </w:p>
        </w:tc>
      </w:tr>
      <w:tr w:rsidR="006D2B4F" w:rsidRPr="00A375A3" w14:paraId="5D8A2785" w14:textId="77777777" w:rsidTr="00CD27AD">
        <w:trPr>
          <w:trHeight w:val="398"/>
        </w:trPr>
        <w:tc>
          <w:tcPr>
            <w:tcW w:w="366" w:type="pct"/>
          </w:tcPr>
          <w:p w14:paraId="026AB312" w14:textId="77777777" w:rsidR="006D2B4F" w:rsidRPr="003624D4" w:rsidRDefault="006D2B4F" w:rsidP="006D2B4F">
            <w:pPr>
              <w:pStyle w:val="P68B1DB1-Text120"/>
              <w:ind w:left="0"/>
              <w:rPr>
                <w:i/>
              </w:rPr>
            </w:pPr>
            <w:r w:rsidRPr="003624D4">
              <w:t>SO2</w:t>
            </w:r>
          </w:p>
        </w:tc>
        <w:tc>
          <w:tcPr>
            <w:tcW w:w="588" w:type="pct"/>
            <w:vAlign w:val="center"/>
          </w:tcPr>
          <w:p w14:paraId="52646765" w14:textId="714CC979" w:rsidR="006D2B4F" w:rsidRPr="003624D4" w:rsidRDefault="006D2B4F" w:rsidP="006D2B4F">
            <w:pPr>
              <w:pStyle w:val="P68B1DB1-Text120"/>
              <w:ind w:left="0"/>
            </w:pPr>
            <w:r>
              <w:rPr>
                <w:lang w:val="sl-SI"/>
              </w:rPr>
              <w:t>R.2.8.1</w:t>
            </w:r>
          </w:p>
        </w:tc>
        <w:tc>
          <w:tcPr>
            <w:tcW w:w="662" w:type="pct"/>
            <w:shd w:val="clear" w:color="auto" w:fill="auto"/>
            <w:vAlign w:val="center"/>
          </w:tcPr>
          <w:p w14:paraId="70DF6DD3" w14:textId="2F0F193C" w:rsidR="006D2B4F" w:rsidRPr="003C158E" w:rsidRDefault="006D2B4F" w:rsidP="006D2B4F">
            <w:pPr>
              <w:pStyle w:val="P68B1DB1-Text126"/>
              <w:ind w:left="0"/>
              <w:rPr>
                <w:lang w:val="it-IT"/>
              </w:rPr>
            </w:pPr>
            <w:r>
              <w:rPr>
                <w:lang w:val="sl-SI"/>
              </w:rPr>
              <w:t xml:space="preserve">- </w:t>
            </w:r>
            <w:r w:rsidRPr="008D364F">
              <w:rPr>
                <w:lang w:val="sl-SI"/>
              </w:rPr>
              <w:t>od tega število konzulatov, ki so bili posodobljeni, da bi bili pri</w:t>
            </w:r>
            <w:r>
              <w:rPr>
                <w:lang w:val="sl-SI"/>
              </w:rPr>
              <w:t>jaznejši do prosilcev za vizum</w:t>
            </w:r>
          </w:p>
        </w:tc>
        <w:tc>
          <w:tcPr>
            <w:tcW w:w="275" w:type="pct"/>
          </w:tcPr>
          <w:p w14:paraId="46852A38" w14:textId="5179AE51" w:rsidR="006D2B4F" w:rsidRPr="003624D4" w:rsidRDefault="006D2B4F" w:rsidP="006D2B4F">
            <w:pPr>
              <w:pStyle w:val="P68B1DB1-Text126"/>
              <w:ind w:left="0"/>
            </w:pPr>
            <w:r>
              <w:t>število</w:t>
            </w:r>
          </w:p>
        </w:tc>
        <w:tc>
          <w:tcPr>
            <w:tcW w:w="467" w:type="pct"/>
          </w:tcPr>
          <w:p w14:paraId="7DB175D7" w14:textId="77777777" w:rsidR="006D2B4F" w:rsidRPr="00736F00" w:rsidRDefault="006D2B4F" w:rsidP="006D2B4F">
            <w:pPr>
              <w:pStyle w:val="P68B1DB1-Text126"/>
              <w:ind w:left="0"/>
              <w:rPr>
                <w:i w:val="0"/>
              </w:rPr>
            </w:pPr>
            <w:r w:rsidRPr="00736F00">
              <w:rPr>
                <w:i w:val="0"/>
              </w:rPr>
              <w:t>0</w:t>
            </w:r>
          </w:p>
        </w:tc>
        <w:tc>
          <w:tcPr>
            <w:tcW w:w="437" w:type="pct"/>
          </w:tcPr>
          <w:p w14:paraId="1C02AE98" w14:textId="65C71B72" w:rsidR="006D2B4F" w:rsidRPr="003624D4" w:rsidRDefault="006D2B4F" w:rsidP="006D2B4F">
            <w:pPr>
              <w:pStyle w:val="P68B1DB1-Text120"/>
              <w:ind w:left="0"/>
            </w:pPr>
            <w:r w:rsidRPr="003624D4">
              <w:t>2021</w:t>
            </w:r>
            <w:r>
              <w:t>-2027</w:t>
            </w:r>
          </w:p>
        </w:tc>
        <w:tc>
          <w:tcPr>
            <w:tcW w:w="441" w:type="pct"/>
            <w:shd w:val="clear" w:color="auto" w:fill="auto"/>
          </w:tcPr>
          <w:p w14:paraId="2DF0CFDE" w14:textId="6030A657" w:rsidR="006D2B4F" w:rsidRPr="003624D4" w:rsidRDefault="006D2B4F" w:rsidP="006D2B4F">
            <w:pPr>
              <w:pStyle w:val="P68B1DB1-Text120"/>
              <w:ind w:left="0"/>
              <w:jc w:val="center"/>
            </w:pPr>
            <w:r>
              <w:t>25</w:t>
            </w:r>
          </w:p>
        </w:tc>
        <w:tc>
          <w:tcPr>
            <w:tcW w:w="486" w:type="pct"/>
            <w:shd w:val="clear" w:color="auto" w:fill="auto"/>
          </w:tcPr>
          <w:p w14:paraId="0A63388A" w14:textId="21D67D82" w:rsidR="006D2B4F" w:rsidRPr="003624D4" w:rsidRDefault="006D2B4F" w:rsidP="006D2B4F">
            <w:pPr>
              <w:pStyle w:val="P68B1DB1-Text120"/>
              <w:ind w:left="0"/>
              <w:jc w:val="center"/>
            </w:pPr>
            <w:r>
              <w:t>število</w:t>
            </w:r>
          </w:p>
        </w:tc>
        <w:tc>
          <w:tcPr>
            <w:tcW w:w="616" w:type="pct"/>
            <w:shd w:val="clear" w:color="auto" w:fill="auto"/>
          </w:tcPr>
          <w:p w14:paraId="764D9C48" w14:textId="77777777" w:rsidR="006D2B4F" w:rsidRPr="008B0731" w:rsidRDefault="006D2B4F" w:rsidP="006D2B4F">
            <w:pPr>
              <w:pStyle w:val="P68B1DB1-Text126"/>
              <w:spacing w:before="0" w:after="0"/>
              <w:ind w:left="0"/>
              <w:rPr>
                <w:i w:val="0"/>
                <w:lang w:val="it-IT"/>
              </w:rPr>
            </w:pPr>
            <w:r w:rsidRPr="008B0731">
              <w:rPr>
                <w:i w:val="0"/>
                <w:lang w:val="it-IT"/>
              </w:rPr>
              <w:t>Sklenjene pogodbe o dobavi, izvedbi;</w:t>
            </w:r>
          </w:p>
          <w:p w14:paraId="1A715C83" w14:textId="77777777" w:rsidR="006D2B4F" w:rsidRPr="008B0731" w:rsidRDefault="006D2B4F" w:rsidP="006D2B4F">
            <w:pPr>
              <w:pStyle w:val="P68B1DB1-Text126"/>
              <w:spacing w:before="0" w:after="0"/>
              <w:ind w:left="0"/>
              <w:rPr>
                <w:i w:val="0"/>
                <w:lang w:val="it-IT"/>
              </w:rPr>
            </w:pPr>
            <w:r w:rsidRPr="008B0731">
              <w:rPr>
                <w:i w:val="0"/>
                <w:lang w:val="it-IT"/>
              </w:rPr>
              <w:t>primopredajni zapisniki, dobavnice;</w:t>
            </w:r>
          </w:p>
          <w:p w14:paraId="1B7CC526" w14:textId="09F6C5DD" w:rsidR="006D2B4F" w:rsidRPr="008B0731" w:rsidRDefault="006D2B4F" w:rsidP="006D2B4F">
            <w:pPr>
              <w:pStyle w:val="Text1"/>
              <w:spacing w:before="0" w:after="0"/>
              <w:ind w:left="0"/>
              <w:rPr>
                <w:rFonts w:ascii="Arial" w:hAnsi="Arial" w:cs="Arial"/>
                <w:color w:val="000000" w:themeColor="text1"/>
                <w:sz w:val="20"/>
                <w:lang w:val="it-IT"/>
              </w:rPr>
            </w:pPr>
            <w:r w:rsidRPr="008B0731">
              <w:rPr>
                <w:rFonts w:ascii="Arial" w:hAnsi="Arial" w:cs="Arial"/>
                <w:sz w:val="20"/>
                <w:lang w:val="it-IT"/>
              </w:rPr>
              <w:t>interne evidence MZZ.</w:t>
            </w:r>
          </w:p>
        </w:tc>
        <w:tc>
          <w:tcPr>
            <w:tcW w:w="662" w:type="pct"/>
          </w:tcPr>
          <w:p w14:paraId="1CA4136E" w14:textId="77777777" w:rsidR="006D2B4F" w:rsidRPr="006D2B4F" w:rsidRDefault="006D2B4F" w:rsidP="006D2B4F">
            <w:pPr>
              <w:rPr>
                <w:rFonts w:ascii="Arial" w:hAnsi="Arial" w:cs="Arial"/>
                <w:i/>
                <w:color w:val="000000" w:themeColor="text1"/>
                <w:sz w:val="20"/>
                <w:lang w:val="it-IT"/>
              </w:rPr>
            </w:pPr>
          </w:p>
        </w:tc>
      </w:tr>
      <w:tr w:rsidR="006D2B4F" w:rsidRPr="003624D4" w14:paraId="22B553B1" w14:textId="77777777" w:rsidTr="00CD27AD">
        <w:trPr>
          <w:trHeight w:val="398"/>
        </w:trPr>
        <w:tc>
          <w:tcPr>
            <w:tcW w:w="366" w:type="pct"/>
          </w:tcPr>
          <w:p w14:paraId="181AFAE0" w14:textId="77777777" w:rsidR="006D2B4F" w:rsidRPr="003624D4" w:rsidRDefault="006D2B4F" w:rsidP="006D2B4F">
            <w:pPr>
              <w:pStyle w:val="P68B1DB1-Text120"/>
              <w:ind w:left="0"/>
              <w:rPr>
                <w:i/>
              </w:rPr>
            </w:pPr>
            <w:r w:rsidRPr="003624D4">
              <w:t>SO2</w:t>
            </w:r>
          </w:p>
        </w:tc>
        <w:tc>
          <w:tcPr>
            <w:tcW w:w="588" w:type="pct"/>
            <w:vAlign w:val="center"/>
          </w:tcPr>
          <w:p w14:paraId="5E1729E2" w14:textId="43A8DABD" w:rsidR="006D2B4F" w:rsidRPr="003624D4" w:rsidRDefault="006D2B4F" w:rsidP="006D2B4F">
            <w:pPr>
              <w:pStyle w:val="P68B1DB1-Text120"/>
              <w:ind w:left="0"/>
            </w:pPr>
            <w:r>
              <w:rPr>
                <w:lang w:val="sl-SI"/>
              </w:rPr>
              <w:t>R.2.9</w:t>
            </w:r>
          </w:p>
        </w:tc>
        <w:tc>
          <w:tcPr>
            <w:tcW w:w="662" w:type="pct"/>
            <w:shd w:val="clear" w:color="auto" w:fill="auto"/>
            <w:vAlign w:val="center"/>
          </w:tcPr>
          <w:p w14:paraId="39AE9A05" w14:textId="037B6DAD" w:rsidR="006D2B4F" w:rsidRPr="003624D4" w:rsidRDefault="006D2B4F" w:rsidP="006D2B4F">
            <w:pPr>
              <w:pStyle w:val="P68B1DB1-Text126"/>
              <w:ind w:left="0"/>
            </w:pPr>
            <w:r w:rsidRPr="008D364F">
              <w:rPr>
                <w:lang w:val="sl-SI"/>
              </w:rPr>
              <w:t>Število obravnavanih priporočil na podlagi schengenskih ocenjevanj na pod</w:t>
            </w:r>
            <w:r>
              <w:rPr>
                <w:lang w:val="sl-SI"/>
              </w:rPr>
              <w:t>ročju skupne vizumske politike</w:t>
            </w:r>
          </w:p>
        </w:tc>
        <w:tc>
          <w:tcPr>
            <w:tcW w:w="275" w:type="pct"/>
          </w:tcPr>
          <w:p w14:paraId="7A578043" w14:textId="751FBBBC" w:rsidR="006D2B4F" w:rsidRPr="003624D4" w:rsidRDefault="006D2B4F" w:rsidP="006D2B4F">
            <w:pPr>
              <w:pStyle w:val="P68B1DB1-Text126"/>
              <w:ind w:left="0"/>
            </w:pPr>
            <w:r>
              <w:t>število</w:t>
            </w:r>
          </w:p>
        </w:tc>
        <w:tc>
          <w:tcPr>
            <w:tcW w:w="467" w:type="pct"/>
          </w:tcPr>
          <w:p w14:paraId="09E0915D" w14:textId="4F140803" w:rsidR="006D2B4F" w:rsidRPr="00736F00" w:rsidRDefault="006D2B4F" w:rsidP="006D2B4F">
            <w:pPr>
              <w:pStyle w:val="Text1"/>
              <w:ind w:left="0"/>
              <w:rPr>
                <w:rFonts w:ascii="Arial" w:hAnsi="Arial" w:cs="Arial"/>
                <w:color w:val="000000" w:themeColor="text1"/>
                <w:sz w:val="20"/>
              </w:rPr>
            </w:pPr>
            <w:r w:rsidRPr="00736F00">
              <w:rPr>
                <w:rFonts w:ascii="Arial" w:hAnsi="Arial" w:cs="Arial"/>
                <w:color w:val="000000" w:themeColor="text1"/>
                <w:sz w:val="20"/>
              </w:rPr>
              <w:t>0</w:t>
            </w:r>
          </w:p>
        </w:tc>
        <w:tc>
          <w:tcPr>
            <w:tcW w:w="437" w:type="pct"/>
          </w:tcPr>
          <w:p w14:paraId="07355C8E" w14:textId="4EE238FE" w:rsidR="006D2B4F" w:rsidRPr="003624D4" w:rsidRDefault="006D2B4F" w:rsidP="006D2B4F">
            <w:pPr>
              <w:pStyle w:val="Text1"/>
              <w:ind w:left="0"/>
              <w:rPr>
                <w:rFonts w:ascii="Arial" w:hAnsi="Arial" w:cs="Arial"/>
                <w:color w:val="000000" w:themeColor="text1"/>
                <w:sz w:val="20"/>
              </w:rPr>
            </w:pPr>
            <w:r w:rsidRPr="0000166D">
              <w:rPr>
                <w:rFonts w:ascii="Arial" w:hAnsi="Arial" w:cs="Arial"/>
                <w:color w:val="000000" w:themeColor="text1"/>
                <w:sz w:val="20"/>
              </w:rPr>
              <w:t>2021-2027</w:t>
            </w:r>
          </w:p>
        </w:tc>
        <w:tc>
          <w:tcPr>
            <w:tcW w:w="441" w:type="pct"/>
            <w:shd w:val="clear" w:color="auto" w:fill="auto"/>
          </w:tcPr>
          <w:p w14:paraId="252C56CE" w14:textId="7FD684E7" w:rsidR="006D2B4F" w:rsidRPr="003624D4" w:rsidRDefault="006D2B4F" w:rsidP="006D2B4F">
            <w:pPr>
              <w:pStyle w:val="Text1"/>
              <w:ind w:left="0"/>
              <w:jc w:val="center"/>
              <w:rPr>
                <w:rFonts w:ascii="Arial" w:hAnsi="Arial" w:cs="Arial"/>
                <w:color w:val="000000" w:themeColor="text1"/>
                <w:sz w:val="20"/>
              </w:rPr>
            </w:pPr>
            <w:r>
              <w:rPr>
                <w:rFonts w:ascii="Arial" w:hAnsi="Arial" w:cs="Arial"/>
                <w:color w:val="000000" w:themeColor="text1"/>
                <w:sz w:val="20"/>
              </w:rPr>
              <w:t>100%</w:t>
            </w:r>
          </w:p>
        </w:tc>
        <w:tc>
          <w:tcPr>
            <w:tcW w:w="486" w:type="pct"/>
            <w:shd w:val="clear" w:color="auto" w:fill="auto"/>
          </w:tcPr>
          <w:p w14:paraId="310ADE8D" w14:textId="290871B8" w:rsidR="006D2B4F" w:rsidRPr="003624D4" w:rsidRDefault="006D2B4F" w:rsidP="006D2B4F">
            <w:pPr>
              <w:pStyle w:val="Text1"/>
              <w:ind w:left="0"/>
              <w:jc w:val="center"/>
              <w:rPr>
                <w:rFonts w:ascii="Arial" w:hAnsi="Arial" w:cs="Arial"/>
                <w:color w:val="000000" w:themeColor="text1"/>
                <w:sz w:val="20"/>
              </w:rPr>
            </w:pPr>
            <w:r>
              <w:rPr>
                <w:rFonts w:ascii="Arial" w:hAnsi="Arial" w:cs="Arial"/>
                <w:color w:val="000000" w:themeColor="text1"/>
                <w:sz w:val="20"/>
              </w:rPr>
              <w:t>odstotek</w:t>
            </w:r>
          </w:p>
        </w:tc>
        <w:tc>
          <w:tcPr>
            <w:tcW w:w="616" w:type="pct"/>
            <w:shd w:val="clear" w:color="auto" w:fill="auto"/>
          </w:tcPr>
          <w:p w14:paraId="0908862B" w14:textId="5A5E5F67" w:rsidR="008B0731" w:rsidRPr="008B0731" w:rsidRDefault="008B0731" w:rsidP="008B0731">
            <w:pPr>
              <w:pStyle w:val="Text1"/>
              <w:spacing w:before="0" w:after="0"/>
              <w:ind w:left="0"/>
              <w:rPr>
                <w:rFonts w:ascii="Arial" w:hAnsi="Arial" w:cs="Arial"/>
                <w:sz w:val="20"/>
                <w:lang w:val="sl-SI"/>
              </w:rPr>
            </w:pPr>
            <w:r w:rsidRPr="008B0731">
              <w:rPr>
                <w:rFonts w:ascii="Arial" w:hAnsi="Arial" w:cs="Arial"/>
                <w:color w:val="000000" w:themeColor="text1"/>
                <w:sz w:val="20"/>
              </w:rPr>
              <w:t>Priporočila</w:t>
            </w:r>
            <w:r>
              <w:rPr>
                <w:rFonts w:ascii="Arial" w:hAnsi="Arial" w:cs="Arial"/>
                <w:color w:val="000000" w:themeColor="text1"/>
                <w:sz w:val="20"/>
              </w:rPr>
              <w:t xml:space="preserve"> </w:t>
            </w:r>
            <w:r w:rsidRPr="00990AE7">
              <w:rPr>
                <w:rFonts w:ascii="Arial" w:hAnsi="Arial" w:cs="Arial"/>
                <w:sz w:val="20"/>
                <w:lang w:val="sl-SI"/>
              </w:rPr>
              <w:t xml:space="preserve"> schengenske evalvacije</w:t>
            </w:r>
            <w:r>
              <w:rPr>
                <w:rFonts w:ascii="Arial" w:hAnsi="Arial" w:cs="Arial"/>
                <w:sz w:val="20"/>
                <w:lang w:val="sl-SI"/>
              </w:rPr>
              <w:t>.</w:t>
            </w:r>
          </w:p>
        </w:tc>
        <w:tc>
          <w:tcPr>
            <w:tcW w:w="662" w:type="pct"/>
          </w:tcPr>
          <w:p w14:paraId="270FC2EA" w14:textId="77777777" w:rsidR="006D2B4F" w:rsidRPr="003624D4" w:rsidRDefault="006D2B4F" w:rsidP="006D2B4F">
            <w:pPr>
              <w:rPr>
                <w:rFonts w:ascii="Arial" w:hAnsi="Arial" w:cs="Arial"/>
                <w:i/>
                <w:color w:val="000000" w:themeColor="text1"/>
                <w:sz w:val="20"/>
              </w:rPr>
            </w:pPr>
          </w:p>
        </w:tc>
      </w:tr>
      <w:tr w:rsidR="006D2B4F" w:rsidRPr="003624D4" w14:paraId="268FF410" w14:textId="77777777" w:rsidTr="00CD27AD">
        <w:trPr>
          <w:trHeight w:val="398"/>
        </w:trPr>
        <w:tc>
          <w:tcPr>
            <w:tcW w:w="366" w:type="pct"/>
          </w:tcPr>
          <w:p w14:paraId="2158681F" w14:textId="77777777" w:rsidR="006D2B4F" w:rsidRPr="003624D4" w:rsidRDefault="006D2B4F" w:rsidP="006D2B4F">
            <w:pPr>
              <w:pStyle w:val="P68B1DB1-Text120"/>
              <w:ind w:left="0"/>
              <w:rPr>
                <w:i/>
              </w:rPr>
            </w:pPr>
            <w:r w:rsidRPr="003624D4">
              <w:t>SO2</w:t>
            </w:r>
          </w:p>
        </w:tc>
        <w:tc>
          <w:tcPr>
            <w:tcW w:w="588" w:type="pct"/>
            <w:vAlign w:val="center"/>
          </w:tcPr>
          <w:p w14:paraId="579F374A" w14:textId="6384E856" w:rsidR="006D2B4F" w:rsidRPr="003624D4" w:rsidRDefault="006D2B4F" w:rsidP="006D2B4F">
            <w:pPr>
              <w:pStyle w:val="P68B1DB1-Text120"/>
              <w:ind w:left="0"/>
            </w:pPr>
            <w:r>
              <w:rPr>
                <w:lang w:val="sl-SI"/>
              </w:rPr>
              <w:t>R.2.10</w:t>
            </w:r>
          </w:p>
        </w:tc>
        <w:tc>
          <w:tcPr>
            <w:tcW w:w="662" w:type="pct"/>
            <w:shd w:val="clear" w:color="auto" w:fill="auto"/>
            <w:vAlign w:val="center"/>
          </w:tcPr>
          <w:p w14:paraId="1218FD68" w14:textId="259A48EF" w:rsidR="006D2B4F" w:rsidRPr="003624D4" w:rsidRDefault="006D2B4F" w:rsidP="006D2B4F">
            <w:pPr>
              <w:pStyle w:val="P68B1DB1-Text126"/>
              <w:ind w:left="0"/>
            </w:pPr>
            <w:r w:rsidRPr="008D364F">
              <w:rPr>
                <w:lang w:val="sl-SI"/>
              </w:rPr>
              <w:t xml:space="preserve">Število vlog za izdajo vizuma, </w:t>
            </w:r>
            <w:r>
              <w:rPr>
                <w:lang w:val="sl-SI"/>
              </w:rPr>
              <w:t>predloženih v digitalni obliki</w:t>
            </w:r>
          </w:p>
        </w:tc>
        <w:tc>
          <w:tcPr>
            <w:tcW w:w="275" w:type="pct"/>
          </w:tcPr>
          <w:p w14:paraId="63BE4B5B" w14:textId="16E1AB11" w:rsidR="006D2B4F" w:rsidRPr="003624D4" w:rsidRDefault="006D2B4F" w:rsidP="006D2B4F">
            <w:pPr>
              <w:pStyle w:val="P68B1DB1-Text126"/>
              <w:ind w:left="0"/>
            </w:pPr>
            <w:r>
              <w:t>število</w:t>
            </w:r>
          </w:p>
        </w:tc>
        <w:tc>
          <w:tcPr>
            <w:tcW w:w="467" w:type="pct"/>
          </w:tcPr>
          <w:p w14:paraId="165DD454" w14:textId="2AC3AC8E" w:rsidR="006D2B4F" w:rsidRPr="00736F00" w:rsidRDefault="006D2B4F" w:rsidP="006D2B4F">
            <w:pPr>
              <w:pStyle w:val="P68B1DB1-Text126"/>
              <w:ind w:left="0"/>
              <w:rPr>
                <w:i w:val="0"/>
              </w:rPr>
            </w:pPr>
            <w:r w:rsidRPr="00736F00">
              <w:rPr>
                <w:i w:val="0"/>
              </w:rPr>
              <w:t>0</w:t>
            </w:r>
          </w:p>
        </w:tc>
        <w:tc>
          <w:tcPr>
            <w:tcW w:w="437" w:type="pct"/>
          </w:tcPr>
          <w:p w14:paraId="28A74E11" w14:textId="7A61A8EA" w:rsidR="006D2B4F" w:rsidRPr="003624D4" w:rsidRDefault="006D2B4F" w:rsidP="006D2B4F">
            <w:pPr>
              <w:pStyle w:val="P68B1DB1-Text120"/>
              <w:ind w:left="0"/>
            </w:pPr>
            <w:r w:rsidRPr="003624D4">
              <w:t>2021</w:t>
            </w:r>
            <w:r>
              <w:t>-2027</w:t>
            </w:r>
          </w:p>
        </w:tc>
        <w:tc>
          <w:tcPr>
            <w:tcW w:w="441" w:type="pct"/>
            <w:shd w:val="clear" w:color="auto" w:fill="auto"/>
          </w:tcPr>
          <w:p w14:paraId="356ABAD1" w14:textId="74397A00" w:rsidR="006D2B4F" w:rsidRPr="003624D4" w:rsidRDefault="006D2B4F" w:rsidP="006D2B4F">
            <w:pPr>
              <w:pStyle w:val="P68B1DB1-Text120"/>
              <w:ind w:left="0"/>
              <w:jc w:val="center"/>
            </w:pPr>
            <w:r>
              <w:t>3.000</w:t>
            </w:r>
          </w:p>
        </w:tc>
        <w:tc>
          <w:tcPr>
            <w:tcW w:w="486" w:type="pct"/>
            <w:shd w:val="clear" w:color="auto" w:fill="auto"/>
          </w:tcPr>
          <w:p w14:paraId="5A8DB931" w14:textId="27E4D05F" w:rsidR="006D2B4F" w:rsidRPr="003624D4" w:rsidRDefault="006D2B4F" w:rsidP="006D2B4F">
            <w:pPr>
              <w:pStyle w:val="P68B1DB1-Text120"/>
              <w:ind w:left="0"/>
              <w:jc w:val="center"/>
            </w:pPr>
            <w:r>
              <w:t>število</w:t>
            </w:r>
          </w:p>
        </w:tc>
        <w:tc>
          <w:tcPr>
            <w:tcW w:w="616" w:type="pct"/>
            <w:shd w:val="clear" w:color="auto" w:fill="auto"/>
          </w:tcPr>
          <w:p w14:paraId="0A0681C4" w14:textId="4B1FA3EF" w:rsidR="006D2B4F" w:rsidRPr="008B0731" w:rsidRDefault="008B0731" w:rsidP="008B0731">
            <w:pPr>
              <w:pStyle w:val="P68B1DB1-Text126"/>
              <w:spacing w:before="0" w:after="0"/>
              <w:ind w:left="0"/>
              <w:rPr>
                <w:i w:val="0"/>
              </w:rPr>
            </w:pPr>
            <w:r w:rsidRPr="008B0731">
              <w:rPr>
                <w:i w:val="0"/>
              </w:rPr>
              <w:t>Vizumska statistika</w:t>
            </w:r>
          </w:p>
        </w:tc>
        <w:tc>
          <w:tcPr>
            <w:tcW w:w="662" w:type="pct"/>
          </w:tcPr>
          <w:p w14:paraId="36AD046F" w14:textId="77777777" w:rsidR="006D2B4F" w:rsidRPr="003624D4" w:rsidRDefault="006D2B4F" w:rsidP="006D2B4F">
            <w:pPr>
              <w:rPr>
                <w:rFonts w:ascii="Arial" w:hAnsi="Arial" w:cs="Arial"/>
                <w:i/>
                <w:color w:val="000000" w:themeColor="text1"/>
                <w:sz w:val="20"/>
              </w:rPr>
            </w:pPr>
          </w:p>
        </w:tc>
      </w:tr>
      <w:tr w:rsidR="006D2B4F" w:rsidRPr="003624D4" w14:paraId="70AE5196" w14:textId="77777777" w:rsidTr="00CD27AD">
        <w:trPr>
          <w:trHeight w:val="398"/>
        </w:trPr>
        <w:tc>
          <w:tcPr>
            <w:tcW w:w="366" w:type="pct"/>
          </w:tcPr>
          <w:p w14:paraId="7B92C634" w14:textId="77777777" w:rsidR="006D2B4F" w:rsidRPr="003624D4" w:rsidRDefault="006D2B4F" w:rsidP="006D2B4F">
            <w:pPr>
              <w:pStyle w:val="P68B1DB1-Text120"/>
              <w:ind w:left="0"/>
              <w:rPr>
                <w:i/>
              </w:rPr>
            </w:pPr>
            <w:r w:rsidRPr="003624D4">
              <w:t>SO2</w:t>
            </w:r>
          </w:p>
        </w:tc>
        <w:tc>
          <w:tcPr>
            <w:tcW w:w="588" w:type="pct"/>
            <w:vAlign w:val="center"/>
          </w:tcPr>
          <w:p w14:paraId="48CAA22A" w14:textId="602FE020" w:rsidR="006D2B4F" w:rsidRPr="003624D4" w:rsidRDefault="006D2B4F" w:rsidP="006D2B4F">
            <w:pPr>
              <w:pStyle w:val="P68B1DB1-Text120"/>
              <w:ind w:left="0"/>
            </w:pPr>
            <w:r>
              <w:rPr>
                <w:lang w:val="sl-SI"/>
              </w:rPr>
              <w:t>R.2.11</w:t>
            </w:r>
          </w:p>
        </w:tc>
        <w:tc>
          <w:tcPr>
            <w:tcW w:w="662" w:type="pct"/>
            <w:shd w:val="clear" w:color="auto" w:fill="auto"/>
            <w:vAlign w:val="center"/>
          </w:tcPr>
          <w:p w14:paraId="20BC070B" w14:textId="0E020C23" w:rsidR="006D2B4F" w:rsidRPr="003624D4" w:rsidRDefault="006D2B4F" w:rsidP="006D2B4F">
            <w:pPr>
              <w:pStyle w:val="P68B1DB1-Text126"/>
              <w:ind w:left="0"/>
            </w:pPr>
            <w:r w:rsidRPr="008D364F">
              <w:rPr>
                <w:lang w:val="sl-SI"/>
              </w:rPr>
              <w:t>Število vzpostavljenih/</w:t>
            </w:r>
            <w:r>
              <w:rPr>
                <w:lang w:val="sl-SI"/>
              </w:rPr>
              <w:t xml:space="preserve"> </w:t>
            </w:r>
            <w:r w:rsidRPr="008D364F">
              <w:rPr>
                <w:lang w:val="sl-SI"/>
              </w:rPr>
              <w:t>izboljšanih oblik sodelovanja med državami članicami na področju o</w:t>
            </w:r>
            <w:r>
              <w:rPr>
                <w:lang w:val="sl-SI"/>
              </w:rPr>
              <w:t>bravnave vlog za izdajo vizuma</w:t>
            </w:r>
          </w:p>
        </w:tc>
        <w:tc>
          <w:tcPr>
            <w:tcW w:w="275" w:type="pct"/>
          </w:tcPr>
          <w:p w14:paraId="6866E60B" w14:textId="04178FBF" w:rsidR="006D2B4F" w:rsidRPr="003624D4" w:rsidRDefault="006D2B4F" w:rsidP="006D2B4F">
            <w:pPr>
              <w:pStyle w:val="P68B1DB1-Text126"/>
              <w:ind w:left="0"/>
            </w:pPr>
            <w:r>
              <w:t>število</w:t>
            </w:r>
          </w:p>
        </w:tc>
        <w:tc>
          <w:tcPr>
            <w:tcW w:w="467" w:type="pct"/>
          </w:tcPr>
          <w:p w14:paraId="4E9424EA" w14:textId="71A75932" w:rsidR="006D2B4F" w:rsidRPr="00736F00" w:rsidRDefault="006D2B4F" w:rsidP="006D2B4F">
            <w:pPr>
              <w:pStyle w:val="Text1"/>
              <w:ind w:left="0"/>
              <w:rPr>
                <w:rFonts w:ascii="Arial" w:hAnsi="Arial" w:cs="Arial"/>
                <w:color w:val="000000" w:themeColor="text1"/>
                <w:sz w:val="20"/>
              </w:rPr>
            </w:pPr>
            <w:r w:rsidRPr="00736F00">
              <w:rPr>
                <w:rFonts w:ascii="Arial" w:hAnsi="Arial" w:cs="Arial"/>
                <w:color w:val="000000" w:themeColor="text1"/>
                <w:sz w:val="20"/>
              </w:rPr>
              <w:t>0</w:t>
            </w:r>
          </w:p>
        </w:tc>
        <w:tc>
          <w:tcPr>
            <w:tcW w:w="437" w:type="pct"/>
          </w:tcPr>
          <w:p w14:paraId="2458F495" w14:textId="7A3EA95A" w:rsidR="006D2B4F" w:rsidRPr="0000166D" w:rsidRDefault="006D2B4F" w:rsidP="006D2B4F">
            <w:pPr>
              <w:pStyle w:val="Text1"/>
              <w:ind w:left="0"/>
              <w:rPr>
                <w:rFonts w:ascii="Arial" w:hAnsi="Arial" w:cs="Arial"/>
                <w:color w:val="000000" w:themeColor="text1"/>
                <w:sz w:val="20"/>
              </w:rPr>
            </w:pPr>
            <w:r w:rsidRPr="0000166D">
              <w:rPr>
                <w:rFonts w:ascii="Arial" w:hAnsi="Arial" w:cs="Arial"/>
                <w:color w:val="000000" w:themeColor="text1"/>
                <w:sz w:val="20"/>
              </w:rPr>
              <w:t>2021-2027</w:t>
            </w:r>
          </w:p>
        </w:tc>
        <w:tc>
          <w:tcPr>
            <w:tcW w:w="441" w:type="pct"/>
            <w:shd w:val="clear" w:color="auto" w:fill="auto"/>
          </w:tcPr>
          <w:p w14:paraId="03ABCE3A" w14:textId="2B01B419" w:rsidR="006D2B4F" w:rsidRPr="0000166D" w:rsidRDefault="006D2B4F" w:rsidP="006D2B4F">
            <w:pPr>
              <w:pStyle w:val="Text1"/>
              <w:ind w:left="0"/>
              <w:jc w:val="center"/>
              <w:rPr>
                <w:rFonts w:ascii="Arial" w:hAnsi="Arial" w:cs="Arial"/>
                <w:color w:val="000000" w:themeColor="text1"/>
                <w:sz w:val="20"/>
              </w:rPr>
            </w:pPr>
            <w:r w:rsidRPr="0000166D">
              <w:rPr>
                <w:rFonts w:ascii="Arial" w:hAnsi="Arial" w:cs="Arial"/>
                <w:color w:val="000000" w:themeColor="text1"/>
                <w:sz w:val="20"/>
              </w:rPr>
              <w:t>0</w:t>
            </w:r>
          </w:p>
        </w:tc>
        <w:tc>
          <w:tcPr>
            <w:tcW w:w="486" w:type="pct"/>
            <w:shd w:val="clear" w:color="auto" w:fill="auto"/>
          </w:tcPr>
          <w:p w14:paraId="71132F3B" w14:textId="1088CC6C" w:rsidR="006D2B4F" w:rsidRPr="003F73B1" w:rsidRDefault="006D2B4F" w:rsidP="006D2B4F">
            <w:pPr>
              <w:pStyle w:val="Text1"/>
              <w:ind w:left="0"/>
              <w:jc w:val="center"/>
              <w:rPr>
                <w:rFonts w:ascii="Arial" w:hAnsi="Arial" w:cs="Arial"/>
                <w:color w:val="000000" w:themeColor="text1"/>
                <w:sz w:val="20"/>
              </w:rPr>
            </w:pPr>
            <w:r w:rsidRPr="003F73B1">
              <w:rPr>
                <w:rFonts w:ascii="Arial" w:hAnsi="Arial" w:cs="Arial"/>
                <w:color w:val="000000" w:themeColor="text1"/>
                <w:sz w:val="20"/>
              </w:rPr>
              <w:t>število</w:t>
            </w:r>
          </w:p>
        </w:tc>
        <w:tc>
          <w:tcPr>
            <w:tcW w:w="616" w:type="pct"/>
            <w:shd w:val="clear" w:color="auto" w:fill="auto"/>
          </w:tcPr>
          <w:p w14:paraId="0807D210" w14:textId="77777777" w:rsidR="006D2B4F" w:rsidRPr="003624D4" w:rsidRDefault="006D2B4F" w:rsidP="006D2B4F">
            <w:pPr>
              <w:pStyle w:val="Text1"/>
              <w:spacing w:line="480" w:lineRule="auto"/>
              <w:ind w:left="0"/>
              <w:rPr>
                <w:rFonts w:ascii="Arial" w:hAnsi="Arial" w:cs="Arial"/>
                <w:i/>
                <w:color w:val="000000" w:themeColor="text1"/>
                <w:sz w:val="20"/>
              </w:rPr>
            </w:pPr>
          </w:p>
        </w:tc>
        <w:tc>
          <w:tcPr>
            <w:tcW w:w="662" w:type="pct"/>
          </w:tcPr>
          <w:p w14:paraId="2F126B62" w14:textId="77777777" w:rsidR="006D2B4F" w:rsidRPr="003624D4" w:rsidRDefault="006D2B4F" w:rsidP="006D2B4F">
            <w:pPr>
              <w:rPr>
                <w:rFonts w:ascii="Arial" w:hAnsi="Arial" w:cs="Arial"/>
                <w:i/>
                <w:color w:val="000000" w:themeColor="text1"/>
                <w:sz w:val="20"/>
              </w:rPr>
            </w:pPr>
          </w:p>
        </w:tc>
      </w:tr>
      <w:tr w:rsidR="006D2B4F" w:rsidRPr="008B0731" w14:paraId="785CE963" w14:textId="77777777" w:rsidTr="00CD27AD">
        <w:trPr>
          <w:trHeight w:val="398"/>
        </w:trPr>
        <w:tc>
          <w:tcPr>
            <w:tcW w:w="366" w:type="pct"/>
          </w:tcPr>
          <w:p w14:paraId="6A7CD02A" w14:textId="77777777" w:rsidR="006D2B4F" w:rsidRPr="003624D4" w:rsidRDefault="006D2B4F" w:rsidP="006D2B4F">
            <w:pPr>
              <w:pStyle w:val="P68B1DB1-Text120"/>
              <w:ind w:left="0"/>
              <w:rPr>
                <w:i/>
              </w:rPr>
            </w:pPr>
            <w:r w:rsidRPr="003624D4">
              <w:t>SO2</w:t>
            </w:r>
          </w:p>
        </w:tc>
        <w:tc>
          <w:tcPr>
            <w:tcW w:w="588" w:type="pct"/>
            <w:vAlign w:val="center"/>
          </w:tcPr>
          <w:p w14:paraId="514AD205" w14:textId="1235D161" w:rsidR="006D2B4F" w:rsidRPr="003624D4" w:rsidRDefault="006D2B4F" w:rsidP="006D2B4F">
            <w:pPr>
              <w:pStyle w:val="P68B1DB1-Text120"/>
              <w:ind w:left="0"/>
            </w:pPr>
            <w:r>
              <w:rPr>
                <w:lang w:val="sl-SI"/>
              </w:rPr>
              <w:t>R.2.12</w:t>
            </w:r>
          </w:p>
        </w:tc>
        <w:tc>
          <w:tcPr>
            <w:tcW w:w="662" w:type="pct"/>
            <w:shd w:val="clear" w:color="auto" w:fill="auto"/>
            <w:vAlign w:val="center"/>
          </w:tcPr>
          <w:p w14:paraId="3E67DFD6" w14:textId="77211087" w:rsidR="006D2B4F" w:rsidRPr="003624D4" w:rsidRDefault="006D2B4F" w:rsidP="006D2B4F">
            <w:pPr>
              <w:pStyle w:val="P68B1DB1-Text126"/>
              <w:ind w:left="0"/>
            </w:pPr>
            <w:r w:rsidRPr="008D364F">
              <w:rPr>
                <w:lang w:val="sl-SI"/>
              </w:rPr>
              <w:t xml:space="preserve">Število udeležencev, ki tri mesece po zaključku dejavnosti usposabljanja poročajo, </w:t>
            </w:r>
            <w:r w:rsidRPr="008D364F">
              <w:rPr>
                <w:lang w:val="sl-SI"/>
              </w:rPr>
              <w:lastRenderedPageBreak/>
              <w:t>da uporabljajo spretnosti in kompetence, pridobljene m</w:t>
            </w:r>
            <w:r>
              <w:rPr>
                <w:lang w:val="sl-SI"/>
              </w:rPr>
              <w:t>ed to dejavnostjo usposabljanja</w:t>
            </w:r>
          </w:p>
        </w:tc>
        <w:tc>
          <w:tcPr>
            <w:tcW w:w="275" w:type="pct"/>
          </w:tcPr>
          <w:p w14:paraId="3202DC4D" w14:textId="07290AE3" w:rsidR="006D2B4F" w:rsidRPr="003624D4" w:rsidRDefault="006D2B4F" w:rsidP="006D2B4F">
            <w:pPr>
              <w:pStyle w:val="P68B1DB1-Text126"/>
              <w:ind w:left="0"/>
            </w:pPr>
            <w:r>
              <w:lastRenderedPageBreak/>
              <w:t>število</w:t>
            </w:r>
          </w:p>
        </w:tc>
        <w:tc>
          <w:tcPr>
            <w:tcW w:w="467" w:type="pct"/>
          </w:tcPr>
          <w:p w14:paraId="32CA3B5B" w14:textId="05ABF6C8" w:rsidR="006D2B4F" w:rsidRPr="00736F00" w:rsidRDefault="006D2B4F" w:rsidP="006D2B4F">
            <w:pPr>
              <w:pStyle w:val="Text1"/>
              <w:ind w:left="0"/>
              <w:rPr>
                <w:rFonts w:ascii="Arial" w:hAnsi="Arial" w:cs="Arial"/>
                <w:color w:val="000000" w:themeColor="text1"/>
                <w:sz w:val="20"/>
              </w:rPr>
            </w:pPr>
            <w:r w:rsidRPr="00736F00">
              <w:rPr>
                <w:rFonts w:ascii="Arial" w:hAnsi="Arial" w:cs="Arial"/>
                <w:color w:val="000000" w:themeColor="text1"/>
                <w:sz w:val="20"/>
              </w:rPr>
              <w:t>0</w:t>
            </w:r>
          </w:p>
        </w:tc>
        <w:tc>
          <w:tcPr>
            <w:tcW w:w="437" w:type="pct"/>
          </w:tcPr>
          <w:p w14:paraId="1353F38B" w14:textId="42D2DA53" w:rsidR="006D2B4F" w:rsidRPr="0000166D" w:rsidRDefault="006D2B4F" w:rsidP="006D2B4F">
            <w:pPr>
              <w:pStyle w:val="Text1"/>
              <w:ind w:left="0"/>
              <w:rPr>
                <w:rFonts w:ascii="Arial" w:hAnsi="Arial" w:cs="Arial"/>
                <w:color w:val="000000" w:themeColor="text1"/>
                <w:sz w:val="20"/>
              </w:rPr>
            </w:pPr>
            <w:r w:rsidRPr="0000166D">
              <w:rPr>
                <w:rFonts w:ascii="Arial" w:hAnsi="Arial" w:cs="Arial"/>
                <w:color w:val="000000" w:themeColor="text1"/>
                <w:sz w:val="20"/>
              </w:rPr>
              <w:t>2021-2027</w:t>
            </w:r>
          </w:p>
        </w:tc>
        <w:tc>
          <w:tcPr>
            <w:tcW w:w="441" w:type="pct"/>
            <w:shd w:val="clear" w:color="auto" w:fill="auto"/>
          </w:tcPr>
          <w:p w14:paraId="16B2DB0A" w14:textId="1AC00FAF" w:rsidR="006D2B4F" w:rsidRPr="0000166D" w:rsidRDefault="006D2B4F" w:rsidP="006D2B4F">
            <w:pPr>
              <w:pStyle w:val="Text1"/>
              <w:ind w:left="0"/>
              <w:jc w:val="center"/>
              <w:rPr>
                <w:rFonts w:ascii="Arial" w:hAnsi="Arial" w:cs="Arial"/>
                <w:color w:val="000000" w:themeColor="text1"/>
                <w:sz w:val="20"/>
              </w:rPr>
            </w:pPr>
            <w:r w:rsidRPr="0000166D">
              <w:rPr>
                <w:rFonts w:ascii="Arial" w:hAnsi="Arial" w:cs="Arial"/>
                <w:color w:val="000000" w:themeColor="text1"/>
                <w:sz w:val="20"/>
              </w:rPr>
              <w:t>80</w:t>
            </w:r>
          </w:p>
        </w:tc>
        <w:tc>
          <w:tcPr>
            <w:tcW w:w="486" w:type="pct"/>
            <w:shd w:val="clear" w:color="auto" w:fill="auto"/>
          </w:tcPr>
          <w:p w14:paraId="6689C34E" w14:textId="17212D0F" w:rsidR="006D2B4F" w:rsidRPr="003F73B1" w:rsidRDefault="006D2B4F" w:rsidP="006D2B4F">
            <w:pPr>
              <w:pStyle w:val="Text1"/>
              <w:ind w:left="0"/>
              <w:jc w:val="center"/>
              <w:rPr>
                <w:rFonts w:ascii="Arial" w:hAnsi="Arial" w:cs="Arial"/>
                <w:color w:val="000000" w:themeColor="text1"/>
                <w:sz w:val="20"/>
              </w:rPr>
            </w:pPr>
            <w:r w:rsidRPr="003F73B1">
              <w:rPr>
                <w:rFonts w:ascii="Arial" w:hAnsi="Arial" w:cs="Arial"/>
                <w:color w:val="000000" w:themeColor="text1"/>
                <w:sz w:val="20"/>
              </w:rPr>
              <w:t>število</w:t>
            </w:r>
          </w:p>
        </w:tc>
        <w:tc>
          <w:tcPr>
            <w:tcW w:w="616" w:type="pct"/>
            <w:shd w:val="clear" w:color="auto" w:fill="auto"/>
          </w:tcPr>
          <w:p w14:paraId="2035853B" w14:textId="4DDDA390" w:rsidR="008B0731" w:rsidRDefault="008B0731" w:rsidP="008B0731">
            <w:pPr>
              <w:pStyle w:val="Text1"/>
              <w:spacing w:before="0" w:after="0"/>
              <w:ind w:left="0"/>
              <w:rPr>
                <w:rFonts w:ascii="Arial" w:hAnsi="Arial" w:cs="Arial"/>
                <w:color w:val="000000" w:themeColor="text1"/>
                <w:sz w:val="20"/>
                <w:lang w:val="it-IT"/>
              </w:rPr>
            </w:pPr>
            <w:r>
              <w:rPr>
                <w:rFonts w:ascii="Arial" w:hAnsi="Arial" w:cs="Arial"/>
                <w:color w:val="000000" w:themeColor="text1"/>
                <w:sz w:val="20"/>
                <w:lang w:val="it-IT"/>
              </w:rPr>
              <w:t>L</w:t>
            </w:r>
            <w:r w:rsidRPr="008B0731">
              <w:rPr>
                <w:rFonts w:ascii="Arial" w:hAnsi="Arial" w:cs="Arial"/>
                <w:color w:val="000000" w:themeColor="text1"/>
                <w:sz w:val="20"/>
                <w:lang w:val="it-IT"/>
              </w:rPr>
              <w:t>ist</w:t>
            </w:r>
            <w:r>
              <w:rPr>
                <w:rFonts w:ascii="Arial" w:hAnsi="Arial" w:cs="Arial"/>
                <w:color w:val="000000" w:themeColor="text1"/>
                <w:sz w:val="20"/>
                <w:lang w:val="it-IT"/>
              </w:rPr>
              <w:t>e prisotnosti na usposabljanjih;</w:t>
            </w:r>
          </w:p>
          <w:p w14:paraId="74FEF346" w14:textId="77777777" w:rsidR="008B0731" w:rsidRDefault="008B0731" w:rsidP="008B0731">
            <w:pPr>
              <w:pStyle w:val="Text1"/>
              <w:spacing w:before="0" w:after="0"/>
              <w:ind w:left="0"/>
              <w:rPr>
                <w:rFonts w:ascii="Arial" w:hAnsi="Arial" w:cs="Arial"/>
                <w:color w:val="000000" w:themeColor="text1"/>
                <w:sz w:val="20"/>
                <w:lang w:val="it-IT"/>
              </w:rPr>
            </w:pPr>
            <w:r>
              <w:rPr>
                <w:rFonts w:ascii="Arial" w:hAnsi="Arial" w:cs="Arial"/>
                <w:color w:val="000000" w:themeColor="text1"/>
                <w:sz w:val="20"/>
                <w:lang w:val="it-IT"/>
              </w:rPr>
              <w:t>anketni listi;</w:t>
            </w:r>
          </w:p>
          <w:p w14:paraId="4E167BC6" w14:textId="71DAE02F" w:rsidR="006D2B4F" w:rsidRPr="008B0731" w:rsidRDefault="008B0731" w:rsidP="008B0731">
            <w:pPr>
              <w:pStyle w:val="Text1"/>
              <w:spacing w:before="0" w:after="0"/>
              <w:ind w:left="0"/>
              <w:rPr>
                <w:rFonts w:ascii="Arial" w:hAnsi="Arial" w:cs="Arial"/>
                <w:color w:val="000000" w:themeColor="text1"/>
                <w:sz w:val="20"/>
                <w:lang w:val="it-IT"/>
              </w:rPr>
            </w:pPr>
            <w:r w:rsidRPr="008B0731">
              <w:rPr>
                <w:rFonts w:ascii="Arial" w:hAnsi="Arial" w:cs="Arial"/>
                <w:color w:val="000000" w:themeColor="text1"/>
                <w:sz w:val="20"/>
                <w:lang w:val="it-IT"/>
              </w:rPr>
              <w:t>interne evidence MZZ</w:t>
            </w:r>
            <w:r>
              <w:rPr>
                <w:rFonts w:ascii="Arial" w:hAnsi="Arial" w:cs="Arial"/>
                <w:color w:val="000000" w:themeColor="text1"/>
                <w:sz w:val="20"/>
                <w:lang w:val="it-IT"/>
              </w:rPr>
              <w:t>.</w:t>
            </w:r>
          </w:p>
        </w:tc>
        <w:tc>
          <w:tcPr>
            <w:tcW w:w="662" w:type="pct"/>
          </w:tcPr>
          <w:p w14:paraId="4F973F1C" w14:textId="77777777" w:rsidR="006D2B4F" w:rsidRPr="008B0731" w:rsidRDefault="006D2B4F" w:rsidP="006D2B4F">
            <w:pPr>
              <w:rPr>
                <w:rFonts w:ascii="Arial" w:hAnsi="Arial" w:cs="Arial"/>
                <w:i/>
                <w:color w:val="000000" w:themeColor="text1"/>
                <w:sz w:val="20"/>
                <w:lang w:val="it-IT"/>
              </w:rPr>
            </w:pPr>
          </w:p>
        </w:tc>
      </w:tr>
    </w:tbl>
    <w:p w14:paraId="1F728177" w14:textId="77777777" w:rsidR="00515CA1" w:rsidRPr="008B0731" w:rsidRDefault="00515CA1">
      <w:pPr>
        <w:keepNext/>
        <w:spacing w:before="240" w:after="240"/>
        <w:rPr>
          <w:rFonts w:ascii="Arial" w:eastAsia="Times New Roman" w:hAnsi="Arial" w:cs="Arial"/>
          <w:b/>
          <w:sz w:val="20"/>
          <w:lang w:val="it-IT"/>
        </w:rPr>
      </w:pPr>
    </w:p>
    <w:p w14:paraId="06DD6782" w14:textId="77777777" w:rsidR="00515CA1" w:rsidRPr="003624D4" w:rsidRDefault="0063256A">
      <w:pPr>
        <w:pStyle w:val="P68B1DB1-Navaden2"/>
        <w:keepNext/>
        <w:spacing w:before="240" w:after="240"/>
      </w:pPr>
      <w:r w:rsidRPr="00CF7353">
        <w:t>2.1.3 Indicative breakdown of the programme resources (EU) by type of intervention</w:t>
      </w:r>
      <w:r w:rsidRPr="003624D4">
        <w:t xml:space="preserve"> </w:t>
      </w:r>
    </w:p>
    <w:p w14:paraId="76D89F52" w14:textId="77777777" w:rsidR="00515CA1" w:rsidRPr="003624D4" w:rsidRDefault="0063256A">
      <w:pPr>
        <w:pStyle w:val="P68B1DB1-Navaden4"/>
      </w:pPr>
      <w:r w:rsidRPr="003624D4">
        <w:t>References: Article 17(5) CPR and Article 12(15) of the BMVI Regulation or Article 12(9) ISF Regulation or Article 13(9) AMIF Regulation</w:t>
      </w:r>
    </w:p>
    <w:tbl>
      <w:tblPr>
        <w:tblStyle w:val="Tabelamrea"/>
        <w:tblW w:w="0" w:type="auto"/>
        <w:tblInd w:w="-34" w:type="dxa"/>
        <w:tblLayout w:type="fixed"/>
        <w:tblLook w:val="04A0" w:firstRow="1" w:lastRow="0" w:firstColumn="1" w:lastColumn="0" w:noHBand="0" w:noVBand="1"/>
      </w:tblPr>
      <w:tblGrid>
        <w:gridCol w:w="1163"/>
        <w:gridCol w:w="4248"/>
        <w:gridCol w:w="716"/>
        <w:gridCol w:w="3535"/>
      </w:tblGrid>
      <w:tr w:rsidR="00515CA1" w:rsidRPr="003624D4" w14:paraId="0F4C2514" w14:textId="77777777">
        <w:trPr>
          <w:trHeight w:val="315"/>
        </w:trPr>
        <w:tc>
          <w:tcPr>
            <w:tcW w:w="9662" w:type="dxa"/>
            <w:gridSpan w:val="4"/>
          </w:tcPr>
          <w:p w14:paraId="6F64F65C" w14:textId="77777777" w:rsidR="00515CA1" w:rsidRPr="003624D4" w:rsidRDefault="0063256A">
            <w:pPr>
              <w:pStyle w:val="P68B1DB1-Text116"/>
              <w:ind w:left="0"/>
            </w:pPr>
            <w:r w:rsidRPr="003624D4">
              <w:t>Table 3</w:t>
            </w:r>
          </w:p>
        </w:tc>
      </w:tr>
      <w:tr w:rsidR="00515CA1" w:rsidRPr="003624D4" w14:paraId="6BC218AD" w14:textId="77777777">
        <w:tc>
          <w:tcPr>
            <w:tcW w:w="1163" w:type="dxa"/>
          </w:tcPr>
          <w:p w14:paraId="77373B44" w14:textId="77777777" w:rsidR="00515CA1" w:rsidRPr="003624D4" w:rsidRDefault="0063256A">
            <w:pPr>
              <w:pStyle w:val="P68B1DB1-Text117"/>
              <w:ind w:left="0"/>
            </w:pPr>
            <w:r w:rsidRPr="003624D4">
              <w:t xml:space="preserve">Specific objective </w:t>
            </w:r>
          </w:p>
        </w:tc>
        <w:tc>
          <w:tcPr>
            <w:tcW w:w="4248" w:type="dxa"/>
          </w:tcPr>
          <w:p w14:paraId="1CE99917" w14:textId="77777777" w:rsidR="00515CA1" w:rsidRPr="003624D4" w:rsidRDefault="0063256A">
            <w:pPr>
              <w:pStyle w:val="P68B1DB1-Text117"/>
              <w:ind w:left="0"/>
            </w:pPr>
            <w:r w:rsidRPr="003624D4">
              <w:t>Type of intervention</w:t>
            </w:r>
          </w:p>
        </w:tc>
        <w:tc>
          <w:tcPr>
            <w:tcW w:w="716" w:type="dxa"/>
          </w:tcPr>
          <w:p w14:paraId="48A2C4B9" w14:textId="77777777" w:rsidR="00515CA1" w:rsidRPr="003624D4" w:rsidRDefault="0063256A">
            <w:pPr>
              <w:pStyle w:val="P68B1DB1-Text117"/>
              <w:ind w:left="0"/>
            </w:pPr>
            <w:r w:rsidRPr="003624D4">
              <w:t>Code</w:t>
            </w:r>
          </w:p>
        </w:tc>
        <w:tc>
          <w:tcPr>
            <w:tcW w:w="3535" w:type="dxa"/>
          </w:tcPr>
          <w:p w14:paraId="2761BDFB" w14:textId="77777777" w:rsidR="00515CA1" w:rsidRPr="003624D4" w:rsidRDefault="0063256A">
            <w:pPr>
              <w:pStyle w:val="P68B1DB1-Text117"/>
              <w:ind w:left="0"/>
            </w:pPr>
            <w:r w:rsidRPr="003624D4">
              <w:t>Indicative amount (Euro)</w:t>
            </w:r>
          </w:p>
        </w:tc>
      </w:tr>
      <w:tr w:rsidR="00515CA1" w:rsidRPr="003624D4" w14:paraId="428665BA" w14:textId="77777777">
        <w:trPr>
          <w:trHeight w:val="449"/>
        </w:trPr>
        <w:tc>
          <w:tcPr>
            <w:tcW w:w="1163" w:type="dxa"/>
          </w:tcPr>
          <w:p w14:paraId="1039A487" w14:textId="77777777" w:rsidR="00515CA1" w:rsidRPr="003624D4" w:rsidRDefault="0063256A">
            <w:pPr>
              <w:pStyle w:val="P68B1DB1-Navaden3"/>
            </w:pPr>
            <w:r w:rsidRPr="003624D4">
              <w:t>SO1</w:t>
            </w:r>
          </w:p>
        </w:tc>
        <w:tc>
          <w:tcPr>
            <w:tcW w:w="4248" w:type="dxa"/>
          </w:tcPr>
          <w:p w14:paraId="0E69964E" w14:textId="77777777" w:rsidR="00515CA1" w:rsidRPr="003624D4" w:rsidRDefault="0063256A">
            <w:pPr>
              <w:pStyle w:val="P68B1DB1-Navaden27"/>
              <w:rPr>
                <w:rFonts w:eastAsia="Times New Roman"/>
              </w:rPr>
            </w:pPr>
            <w:r w:rsidRPr="003624D4">
              <w:t>Border checks</w:t>
            </w:r>
          </w:p>
        </w:tc>
        <w:tc>
          <w:tcPr>
            <w:tcW w:w="716" w:type="dxa"/>
          </w:tcPr>
          <w:p w14:paraId="03B7D7DA" w14:textId="77777777" w:rsidR="00515CA1" w:rsidRPr="003624D4" w:rsidRDefault="0063256A">
            <w:pPr>
              <w:pStyle w:val="P68B1DB1-Navaden3"/>
            </w:pPr>
            <w:r w:rsidRPr="003624D4">
              <w:t>001</w:t>
            </w:r>
          </w:p>
        </w:tc>
        <w:tc>
          <w:tcPr>
            <w:tcW w:w="3535" w:type="dxa"/>
          </w:tcPr>
          <w:p w14:paraId="3EE06B6F" w14:textId="4571F6C6" w:rsidR="00515CA1" w:rsidRPr="003624D4" w:rsidRDefault="00F0135D">
            <w:pPr>
              <w:pStyle w:val="P68B1DB1-Navaden3"/>
            </w:pPr>
            <w:r w:rsidRPr="00F0135D">
              <w:t>5.080.000,00</w:t>
            </w:r>
          </w:p>
        </w:tc>
      </w:tr>
      <w:tr w:rsidR="00515CA1" w:rsidRPr="003624D4" w14:paraId="1F900CB3" w14:textId="77777777">
        <w:trPr>
          <w:trHeight w:val="449"/>
        </w:trPr>
        <w:tc>
          <w:tcPr>
            <w:tcW w:w="1163" w:type="dxa"/>
          </w:tcPr>
          <w:p w14:paraId="38F979B2" w14:textId="77777777" w:rsidR="00515CA1" w:rsidRPr="003624D4" w:rsidRDefault="0063256A">
            <w:pPr>
              <w:pStyle w:val="P68B1DB1-Navaden3"/>
            </w:pPr>
            <w:r w:rsidRPr="003624D4">
              <w:t>SO1</w:t>
            </w:r>
          </w:p>
        </w:tc>
        <w:tc>
          <w:tcPr>
            <w:tcW w:w="4248" w:type="dxa"/>
          </w:tcPr>
          <w:p w14:paraId="55BE756F" w14:textId="77777777" w:rsidR="00515CA1" w:rsidRPr="003624D4" w:rsidRDefault="0063256A">
            <w:pPr>
              <w:pStyle w:val="P68B1DB1-Navaden27"/>
              <w:rPr>
                <w:rFonts w:eastAsia="Times New Roman"/>
              </w:rPr>
            </w:pPr>
            <w:r w:rsidRPr="003624D4">
              <w:t>Border surveillance – Airborne equipment</w:t>
            </w:r>
          </w:p>
        </w:tc>
        <w:tc>
          <w:tcPr>
            <w:tcW w:w="716" w:type="dxa"/>
          </w:tcPr>
          <w:p w14:paraId="06AC0004" w14:textId="77777777" w:rsidR="00515CA1" w:rsidRPr="003624D4" w:rsidRDefault="0063256A">
            <w:pPr>
              <w:pStyle w:val="P68B1DB1-Navaden3"/>
            </w:pPr>
            <w:r w:rsidRPr="003624D4">
              <w:t>002</w:t>
            </w:r>
          </w:p>
        </w:tc>
        <w:tc>
          <w:tcPr>
            <w:tcW w:w="3535" w:type="dxa"/>
          </w:tcPr>
          <w:p w14:paraId="0F894105" w14:textId="258C41B5" w:rsidR="00515CA1" w:rsidRPr="003624D4" w:rsidRDefault="00F0135D">
            <w:pPr>
              <w:pStyle w:val="P68B1DB1-Navaden6"/>
              <w:rPr>
                <w:rFonts w:eastAsia="Times New Roman"/>
              </w:rPr>
            </w:pPr>
            <w:r w:rsidRPr="00F0135D">
              <w:t>10.500.000,00</w:t>
            </w:r>
          </w:p>
        </w:tc>
      </w:tr>
      <w:tr w:rsidR="00515CA1" w:rsidRPr="003624D4" w14:paraId="5AC8DCB0" w14:textId="77777777">
        <w:trPr>
          <w:trHeight w:val="449"/>
        </w:trPr>
        <w:tc>
          <w:tcPr>
            <w:tcW w:w="1163" w:type="dxa"/>
          </w:tcPr>
          <w:p w14:paraId="7443E51F" w14:textId="77777777" w:rsidR="00515CA1" w:rsidRPr="003624D4" w:rsidRDefault="0063256A">
            <w:pPr>
              <w:pStyle w:val="P68B1DB1-Navaden3"/>
            </w:pPr>
            <w:r w:rsidRPr="003624D4">
              <w:t>SO1</w:t>
            </w:r>
          </w:p>
        </w:tc>
        <w:tc>
          <w:tcPr>
            <w:tcW w:w="4248" w:type="dxa"/>
          </w:tcPr>
          <w:p w14:paraId="6BB9DC02" w14:textId="77777777" w:rsidR="00515CA1" w:rsidRPr="003624D4" w:rsidRDefault="0063256A">
            <w:pPr>
              <w:pStyle w:val="P68B1DB1-Navaden27"/>
              <w:rPr>
                <w:rFonts w:eastAsia="Times New Roman"/>
              </w:rPr>
            </w:pPr>
            <w:r w:rsidRPr="003624D4">
              <w:t>Border surveillance – Land equipment</w:t>
            </w:r>
          </w:p>
        </w:tc>
        <w:tc>
          <w:tcPr>
            <w:tcW w:w="716" w:type="dxa"/>
          </w:tcPr>
          <w:p w14:paraId="543A1B68" w14:textId="77777777" w:rsidR="00515CA1" w:rsidRPr="003624D4" w:rsidRDefault="0063256A">
            <w:pPr>
              <w:pStyle w:val="P68B1DB1-Navaden6"/>
              <w:rPr>
                <w:rFonts w:eastAsia="Times New Roman"/>
              </w:rPr>
            </w:pPr>
            <w:r w:rsidRPr="003624D4">
              <w:t>003</w:t>
            </w:r>
          </w:p>
        </w:tc>
        <w:tc>
          <w:tcPr>
            <w:tcW w:w="3535" w:type="dxa"/>
          </w:tcPr>
          <w:p w14:paraId="543A4729" w14:textId="7844B9DD" w:rsidR="00515CA1" w:rsidRPr="003624D4" w:rsidRDefault="00F0135D">
            <w:pPr>
              <w:pStyle w:val="P68B1DB1-Navaden6"/>
              <w:rPr>
                <w:rFonts w:eastAsia="Times New Roman"/>
              </w:rPr>
            </w:pPr>
            <w:r w:rsidRPr="00F0135D">
              <w:t>17.660.000,00</w:t>
            </w:r>
          </w:p>
        </w:tc>
      </w:tr>
      <w:tr w:rsidR="00515CA1" w:rsidRPr="003624D4" w14:paraId="443CE762" w14:textId="77777777">
        <w:trPr>
          <w:trHeight w:val="449"/>
        </w:trPr>
        <w:tc>
          <w:tcPr>
            <w:tcW w:w="1163" w:type="dxa"/>
          </w:tcPr>
          <w:p w14:paraId="66C7423F" w14:textId="77777777" w:rsidR="00515CA1" w:rsidRPr="003624D4" w:rsidRDefault="0063256A">
            <w:pPr>
              <w:pStyle w:val="P68B1DB1-Navaden3"/>
            </w:pPr>
            <w:r w:rsidRPr="003624D4">
              <w:t>SO1</w:t>
            </w:r>
          </w:p>
        </w:tc>
        <w:tc>
          <w:tcPr>
            <w:tcW w:w="4248" w:type="dxa"/>
          </w:tcPr>
          <w:p w14:paraId="054563D3" w14:textId="77777777" w:rsidR="00515CA1" w:rsidRPr="003624D4" w:rsidRDefault="0063256A">
            <w:pPr>
              <w:pStyle w:val="P68B1DB1-Navaden27"/>
              <w:rPr>
                <w:rFonts w:eastAsia="Times New Roman"/>
              </w:rPr>
            </w:pPr>
            <w:r w:rsidRPr="003624D4">
              <w:t>Border surveillance – marine equipment</w:t>
            </w:r>
          </w:p>
        </w:tc>
        <w:tc>
          <w:tcPr>
            <w:tcW w:w="716" w:type="dxa"/>
          </w:tcPr>
          <w:p w14:paraId="52134F92" w14:textId="77777777" w:rsidR="00515CA1" w:rsidRPr="003624D4" w:rsidRDefault="0063256A">
            <w:pPr>
              <w:pStyle w:val="P68B1DB1-Navaden6"/>
              <w:rPr>
                <w:rFonts w:eastAsia="Times New Roman"/>
              </w:rPr>
            </w:pPr>
            <w:r w:rsidRPr="003624D4">
              <w:t>004</w:t>
            </w:r>
          </w:p>
        </w:tc>
        <w:tc>
          <w:tcPr>
            <w:tcW w:w="3535" w:type="dxa"/>
          </w:tcPr>
          <w:p w14:paraId="49E07D8A" w14:textId="63DD8FC7" w:rsidR="00515CA1" w:rsidRPr="003624D4" w:rsidRDefault="00F0135D">
            <w:pPr>
              <w:pStyle w:val="P68B1DB1-Navaden6"/>
              <w:rPr>
                <w:rFonts w:eastAsia="Times New Roman"/>
              </w:rPr>
            </w:pPr>
            <w:r w:rsidRPr="00F0135D">
              <w:t>1.600.000,00</w:t>
            </w:r>
          </w:p>
        </w:tc>
      </w:tr>
      <w:tr w:rsidR="00515CA1" w:rsidRPr="003624D4" w14:paraId="0823BD44" w14:textId="77777777">
        <w:trPr>
          <w:trHeight w:val="449"/>
        </w:trPr>
        <w:tc>
          <w:tcPr>
            <w:tcW w:w="1163" w:type="dxa"/>
          </w:tcPr>
          <w:p w14:paraId="6F8562AE" w14:textId="77777777" w:rsidR="00515CA1" w:rsidRPr="003624D4" w:rsidRDefault="0063256A">
            <w:pPr>
              <w:pStyle w:val="P68B1DB1-Navaden3"/>
            </w:pPr>
            <w:r w:rsidRPr="003624D4">
              <w:t>SO1</w:t>
            </w:r>
          </w:p>
        </w:tc>
        <w:tc>
          <w:tcPr>
            <w:tcW w:w="4248" w:type="dxa"/>
          </w:tcPr>
          <w:p w14:paraId="6B27A35F" w14:textId="77777777" w:rsidR="00515CA1" w:rsidRPr="003624D4" w:rsidRDefault="0063256A">
            <w:pPr>
              <w:pStyle w:val="P68B1DB1-Navaden27"/>
              <w:rPr>
                <w:rFonts w:eastAsia="Times New Roman"/>
                <w:lang w:val="fr-BE"/>
              </w:rPr>
            </w:pPr>
            <w:r w:rsidRPr="003624D4">
              <w:rPr>
                <w:lang w:val="fr-BE"/>
              </w:rPr>
              <w:t>Border surveillance – automated border surveillance systems</w:t>
            </w:r>
          </w:p>
        </w:tc>
        <w:tc>
          <w:tcPr>
            <w:tcW w:w="716" w:type="dxa"/>
          </w:tcPr>
          <w:p w14:paraId="6AB35E95" w14:textId="77777777" w:rsidR="00515CA1" w:rsidRPr="003624D4" w:rsidRDefault="0063256A">
            <w:pPr>
              <w:pStyle w:val="P68B1DB1-Navaden6"/>
              <w:rPr>
                <w:rFonts w:eastAsia="Times New Roman"/>
              </w:rPr>
            </w:pPr>
            <w:r w:rsidRPr="003624D4">
              <w:t>005</w:t>
            </w:r>
          </w:p>
        </w:tc>
        <w:tc>
          <w:tcPr>
            <w:tcW w:w="3535" w:type="dxa"/>
          </w:tcPr>
          <w:p w14:paraId="7E4069B2" w14:textId="11DC2706" w:rsidR="00515CA1" w:rsidRPr="003624D4" w:rsidRDefault="00F0135D">
            <w:pPr>
              <w:pStyle w:val="P68B1DB1-Navaden3"/>
            </w:pPr>
            <w:r w:rsidRPr="00F0135D">
              <w:t>6.740.000,00</w:t>
            </w:r>
          </w:p>
        </w:tc>
      </w:tr>
      <w:tr w:rsidR="00515CA1" w:rsidRPr="003624D4" w14:paraId="71AE6841" w14:textId="77777777">
        <w:trPr>
          <w:trHeight w:val="449"/>
        </w:trPr>
        <w:tc>
          <w:tcPr>
            <w:tcW w:w="1163" w:type="dxa"/>
          </w:tcPr>
          <w:p w14:paraId="5E2086E2" w14:textId="77777777" w:rsidR="00515CA1" w:rsidRPr="003624D4" w:rsidRDefault="0063256A">
            <w:pPr>
              <w:pStyle w:val="P68B1DB1-Navaden3"/>
            </w:pPr>
            <w:r w:rsidRPr="003624D4">
              <w:t>SO1</w:t>
            </w:r>
          </w:p>
        </w:tc>
        <w:tc>
          <w:tcPr>
            <w:tcW w:w="4248" w:type="dxa"/>
          </w:tcPr>
          <w:p w14:paraId="20E37A40" w14:textId="77777777" w:rsidR="00515CA1" w:rsidRPr="003624D4" w:rsidRDefault="0063256A">
            <w:pPr>
              <w:pStyle w:val="P68B1DB1-Navaden27"/>
              <w:rPr>
                <w:rFonts w:eastAsia="Times New Roman"/>
              </w:rPr>
            </w:pPr>
            <w:r w:rsidRPr="003624D4">
              <w:t>Border surveillance – other measures</w:t>
            </w:r>
          </w:p>
        </w:tc>
        <w:tc>
          <w:tcPr>
            <w:tcW w:w="716" w:type="dxa"/>
          </w:tcPr>
          <w:p w14:paraId="51D59D2D" w14:textId="77777777" w:rsidR="00515CA1" w:rsidRPr="003624D4" w:rsidRDefault="0063256A">
            <w:pPr>
              <w:pStyle w:val="P68B1DB1-Navaden6"/>
              <w:rPr>
                <w:rFonts w:eastAsia="Times New Roman"/>
              </w:rPr>
            </w:pPr>
            <w:r w:rsidRPr="003624D4">
              <w:t>006</w:t>
            </w:r>
          </w:p>
        </w:tc>
        <w:tc>
          <w:tcPr>
            <w:tcW w:w="3535" w:type="dxa"/>
          </w:tcPr>
          <w:p w14:paraId="0AFB9C78" w14:textId="581EC368" w:rsidR="00515CA1" w:rsidRPr="003624D4" w:rsidRDefault="00F0135D">
            <w:pPr>
              <w:pStyle w:val="P68B1DB1-Navaden6"/>
              <w:rPr>
                <w:rFonts w:eastAsia="Times New Roman"/>
              </w:rPr>
            </w:pPr>
            <w:r w:rsidRPr="00F0135D">
              <w:t>250.000,00</w:t>
            </w:r>
          </w:p>
        </w:tc>
      </w:tr>
      <w:tr w:rsidR="00515CA1" w:rsidRPr="003624D4" w14:paraId="20480A95" w14:textId="77777777">
        <w:trPr>
          <w:trHeight w:val="449"/>
        </w:trPr>
        <w:tc>
          <w:tcPr>
            <w:tcW w:w="1163" w:type="dxa"/>
          </w:tcPr>
          <w:p w14:paraId="4AE27C73" w14:textId="77777777" w:rsidR="00515CA1" w:rsidRPr="003624D4" w:rsidRDefault="0063256A">
            <w:pPr>
              <w:pStyle w:val="P68B1DB1-Navaden3"/>
            </w:pPr>
            <w:r w:rsidRPr="003624D4">
              <w:t>SO1</w:t>
            </w:r>
          </w:p>
        </w:tc>
        <w:tc>
          <w:tcPr>
            <w:tcW w:w="4248" w:type="dxa"/>
          </w:tcPr>
          <w:p w14:paraId="6DCD24E9" w14:textId="77777777" w:rsidR="00515CA1" w:rsidRPr="003624D4" w:rsidRDefault="0063256A">
            <w:pPr>
              <w:pStyle w:val="P68B1DB1-Navaden27"/>
              <w:rPr>
                <w:rFonts w:eastAsia="Times New Roman"/>
              </w:rPr>
            </w:pPr>
            <w:r w:rsidRPr="003624D4">
              <w:t>Technical and operational measures within the Schengen area which are related to border control</w:t>
            </w:r>
          </w:p>
        </w:tc>
        <w:tc>
          <w:tcPr>
            <w:tcW w:w="716" w:type="dxa"/>
          </w:tcPr>
          <w:p w14:paraId="720DF661" w14:textId="77777777" w:rsidR="00515CA1" w:rsidRPr="003624D4" w:rsidRDefault="0063256A">
            <w:pPr>
              <w:pStyle w:val="P68B1DB1-Navaden6"/>
              <w:rPr>
                <w:rFonts w:eastAsia="Times New Roman"/>
              </w:rPr>
            </w:pPr>
            <w:r w:rsidRPr="003624D4">
              <w:t>007</w:t>
            </w:r>
          </w:p>
        </w:tc>
        <w:tc>
          <w:tcPr>
            <w:tcW w:w="3535" w:type="dxa"/>
          </w:tcPr>
          <w:p w14:paraId="6BCFDC6C" w14:textId="26CBB6F3" w:rsidR="00515CA1" w:rsidRPr="00B62B05" w:rsidRDefault="009E4BFF">
            <w:pPr>
              <w:rPr>
                <w:rFonts w:ascii="Arial" w:eastAsia="Times New Roman" w:hAnsi="Arial" w:cs="Arial"/>
                <w:sz w:val="20"/>
              </w:rPr>
            </w:pPr>
            <w:r w:rsidRPr="00B62B05">
              <w:rPr>
                <w:rFonts w:ascii="Arial" w:hAnsi="Arial" w:cs="Arial"/>
                <w:sz w:val="20"/>
              </w:rPr>
              <w:t>14.200.600,00</w:t>
            </w:r>
          </w:p>
        </w:tc>
      </w:tr>
      <w:tr w:rsidR="00515CA1" w:rsidRPr="003624D4" w14:paraId="35C47C7B" w14:textId="77777777">
        <w:trPr>
          <w:trHeight w:val="449"/>
        </w:trPr>
        <w:tc>
          <w:tcPr>
            <w:tcW w:w="1163" w:type="dxa"/>
          </w:tcPr>
          <w:p w14:paraId="06CAA69D" w14:textId="77777777" w:rsidR="00515CA1" w:rsidRPr="003624D4" w:rsidRDefault="0063256A">
            <w:pPr>
              <w:pStyle w:val="P68B1DB1-Navaden3"/>
            </w:pPr>
            <w:r w:rsidRPr="003624D4">
              <w:t>SO1</w:t>
            </w:r>
          </w:p>
        </w:tc>
        <w:tc>
          <w:tcPr>
            <w:tcW w:w="4248" w:type="dxa"/>
          </w:tcPr>
          <w:p w14:paraId="27667628" w14:textId="77777777" w:rsidR="00515CA1" w:rsidRPr="003624D4" w:rsidRDefault="0063256A">
            <w:pPr>
              <w:pStyle w:val="P68B1DB1-Navaden27"/>
              <w:rPr>
                <w:rFonts w:eastAsia="Times New Roman"/>
              </w:rPr>
            </w:pPr>
            <w:r w:rsidRPr="003624D4">
              <w:t>Situational awareness and exchange of information</w:t>
            </w:r>
          </w:p>
        </w:tc>
        <w:tc>
          <w:tcPr>
            <w:tcW w:w="716" w:type="dxa"/>
          </w:tcPr>
          <w:p w14:paraId="20CF9AF3" w14:textId="77777777" w:rsidR="00515CA1" w:rsidRPr="003624D4" w:rsidRDefault="0063256A">
            <w:pPr>
              <w:pStyle w:val="P68B1DB1-Navaden6"/>
              <w:rPr>
                <w:rFonts w:eastAsia="Times New Roman"/>
              </w:rPr>
            </w:pPr>
            <w:r w:rsidRPr="003624D4">
              <w:t>008</w:t>
            </w:r>
          </w:p>
        </w:tc>
        <w:tc>
          <w:tcPr>
            <w:tcW w:w="3535" w:type="dxa"/>
          </w:tcPr>
          <w:p w14:paraId="57781B84" w14:textId="17F3E71F" w:rsidR="00515CA1" w:rsidRPr="00B62B05" w:rsidRDefault="00F0135D">
            <w:pPr>
              <w:pStyle w:val="P68B1DB1-Navaden6"/>
              <w:rPr>
                <w:rFonts w:eastAsia="Times New Roman"/>
              </w:rPr>
            </w:pPr>
            <w:r w:rsidRPr="00B62B05">
              <w:t>0,00</w:t>
            </w:r>
          </w:p>
        </w:tc>
      </w:tr>
      <w:tr w:rsidR="00515CA1" w:rsidRPr="003624D4" w14:paraId="3A583A58" w14:textId="77777777">
        <w:trPr>
          <w:trHeight w:val="449"/>
        </w:trPr>
        <w:tc>
          <w:tcPr>
            <w:tcW w:w="1163" w:type="dxa"/>
          </w:tcPr>
          <w:p w14:paraId="4DE8593E" w14:textId="77777777" w:rsidR="00515CA1" w:rsidRPr="003624D4" w:rsidRDefault="0063256A">
            <w:pPr>
              <w:pStyle w:val="P68B1DB1-Navaden3"/>
            </w:pPr>
            <w:r w:rsidRPr="003624D4">
              <w:t>SO1</w:t>
            </w:r>
          </w:p>
        </w:tc>
        <w:tc>
          <w:tcPr>
            <w:tcW w:w="4248" w:type="dxa"/>
          </w:tcPr>
          <w:p w14:paraId="65B48234" w14:textId="77777777" w:rsidR="00515CA1" w:rsidRPr="003624D4" w:rsidRDefault="0063256A">
            <w:pPr>
              <w:pStyle w:val="P68B1DB1-Navaden27"/>
              <w:rPr>
                <w:rFonts w:eastAsia="Times New Roman"/>
              </w:rPr>
            </w:pPr>
            <w:r w:rsidRPr="003624D4">
              <w:t>Risk analysis</w:t>
            </w:r>
          </w:p>
        </w:tc>
        <w:tc>
          <w:tcPr>
            <w:tcW w:w="716" w:type="dxa"/>
          </w:tcPr>
          <w:p w14:paraId="58F3E732" w14:textId="77777777" w:rsidR="00515CA1" w:rsidRPr="003624D4" w:rsidRDefault="0063256A">
            <w:pPr>
              <w:pStyle w:val="P68B1DB1-Navaden6"/>
              <w:rPr>
                <w:rFonts w:eastAsia="Times New Roman"/>
              </w:rPr>
            </w:pPr>
            <w:r w:rsidRPr="003624D4">
              <w:t>009</w:t>
            </w:r>
          </w:p>
        </w:tc>
        <w:tc>
          <w:tcPr>
            <w:tcW w:w="3535" w:type="dxa"/>
          </w:tcPr>
          <w:p w14:paraId="1FF94EFE" w14:textId="2B04C6B9" w:rsidR="00515CA1" w:rsidRPr="00B62B05" w:rsidRDefault="00F0135D">
            <w:pPr>
              <w:pStyle w:val="P68B1DB1-Navaden6"/>
              <w:rPr>
                <w:rFonts w:eastAsia="Times New Roman"/>
              </w:rPr>
            </w:pPr>
            <w:r w:rsidRPr="00B62B05">
              <w:t>130.000,00</w:t>
            </w:r>
          </w:p>
        </w:tc>
      </w:tr>
      <w:tr w:rsidR="00515CA1" w:rsidRPr="003624D4" w14:paraId="5A187C0E" w14:textId="77777777">
        <w:trPr>
          <w:trHeight w:val="449"/>
        </w:trPr>
        <w:tc>
          <w:tcPr>
            <w:tcW w:w="1163" w:type="dxa"/>
          </w:tcPr>
          <w:p w14:paraId="65C3142A" w14:textId="77777777" w:rsidR="00515CA1" w:rsidRPr="003624D4" w:rsidRDefault="0063256A">
            <w:pPr>
              <w:pStyle w:val="P68B1DB1-Navaden3"/>
            </w:pPr>
            <w:r w:rsidRPr="003624D4">
              <w:t>SO1</w:t>
            </w:r>
          </w:p>
        </w:tc>
        <w:tc>
          <w:tcPr>
            <w:tcW w:w="4248" w:type="dxa"/>
          </w:tcPr>
          <w:p w14:paraId="07E97311" w14:textId="77777777" w:rsidR="00515CA1" w:rsidRPr="003624D4" w:rsidRDefault="0063256A">
            <w:pPr>
              <w:pStyle w:val="P68B1DB1-Navaden27"/>
              <w:rPr>
                <w:rFonts w:eastAsia="Times New Roman"/>
              </w:rPr>
            </w:pPr>
            <w:r w:rsidRPr="003624D4">
              <w:t>Processing of data and information</w:t>
            </w:r>
          </w:p>
        </w:tc>
        <w:tc>
          <w:tcPr>
            <w:tcW w:w="716" w:type="dxa"/>
          </w:tcPr>
          <w:p w14:paraId="21F0048E" w14:textId="77777777" w:rsidR="00515CA1" w:rsidRPr="003624D4" w:rsidRDefault="0063256A">
            <w:pPr>
              <w:pStyle w:val="P68B1DB1-Navaden6"/>
              <w:rPr>
                <w:rFonts w:eastAsia="Times New Roman"/>
              </w:rPr>
            </w:pPr>
            <w:r w:rsidRPr="003624D4">
              <w:t>010</w:t>
            </w:r>
          </w:p>
        </w:tc>
        <w:tc>
          <w:tcPr>
            <w:tcW w:w="3535" w:type="dxa"/>
          </w:tcPr>
          <w:p w14:paraId="0FEB89F7" w14:textId="532A374A" w:rsidR="00515CA1" w:rsidRPr="00B62B05" w:rsidRDefault="009E4BFF">
            <w:pPr>
              <w:pStyle w:val="P68B1DB1-Navaden6"/>
              <w:rPr>
                <w:rFonts w:eastAsia="Times New Roman"/>
              </w:rPr>
            </w:pPr>
            <w:r w:rsidRPr="00B62B05">
              <w:t>4.781.333,00</w:t>
            </w:r>
          </w:p>
        </w:tc>
      </w:tr>
      <w:tr w:rsidR="00515CA1" w:rsidRPr="003624D4" w14:paraId="7FC0A204" w14:textId="77777777">
        <w:trPr>
          <w:trHeight w:val="449"/>
        </w:trPr>
        <w:tc>
          <w:tcPr>
            <w:tcW w:w="1163" w:type="dxa"/>
          </w:tcPr>
          <w:p w14:paraId="785C0F2E" w14:textId="77777777" w:rsidR="00515CA1" w:rsidRPr="003624D4" w:rsidRDefault="0063256A">
            <w:pPr>
              <w:pStyle w:val="P68B1DB1-Navaden3"/>
            </w:pPr>
            <w:r w:rsidRPr="003624D4">
              <w:t>SO1</w:t>
            </w:r>
          </w:p>
        </w:tc>
        <w:tc>
          <w:tcPr>
            <w:tcW w:w="4248" w:type="dxa"/>
          </w:tcPr>
          <w:p w14:paraId="7EBF5FB4" w14:textId="77777777" w:rsidR="00515CA1" w:rsidRPr="003624D4" w:rsidRDefault="0063256A">
            <w:pPr>
              <w:pStyle w:val="P68B1DB1-Navaden27"/>
              <w:rPr>
                <w:rFonts w:eastAsia="Times New Roman"/>
              </w:rPr>
            </w:pPr>
            <w:r w:rsidRPr="003624D4">
              <w:t>Hotspot areas</w:t>
            </w:r>
          </w:p>
        </w:tc>
        <w:tc>
          <w:tcPr>
            <w:tcW w:w="716" w:type="dxa"/>
          </w:tcPr>
          <w:p w14:paraId="0EC7704F" w14:textId="77777777" w:rsidR="00515CA1" w:rsidRPr="003624D4" w:rsidRDefault="0063256A">
            <w:pPr>
              <w:pStyle w:val="P68B1DB1-Navaden6"/>
              <w:rPr>
                <w:rFonts w:eastAsia="Times New Roman"/>
              </w:rPr>
            </w:pPr>
            <w:r w:rsidRPr="003624D4">
              <w:t>011</w:t>
            </w:r>
          </w:p>
        </w:tc>
        <w:tc>
          <w:tcPr>
            <w:tcW w:w="3535" w:type="dxa"/>
          </w:tcPr>
          <w:p w14:paraId="142C3A2E" w14:textId="4D0FD3CB" w:rsidR="00515CA1" w:rsidRPr="003624D4" w:rsidRDefault="00F0135D">
            <w:pPr>
              <w:pStyle w:val="P68B1DB1-Navaden6"/>
              <w:rPr>
                <w:rFonts w:eastAsia="Times New Roman"/>
              </w:rPr>
            </w:pPr>
            <w:r w:rsidRPr="00F0135D">
              <w:t>40.000,00</w:t>
            </w:r>
          </w:p>
        </w:tc>
      </w:tr>
      <w:tr w:rsidR="00515CA1" w:rsidRPr="003624D4" w14:paraId="2C1696EB" w14:textId="77777777">
        <w:trPr>
          <w:trHeight w:val="449"/>
        </w:trPr>
        <w:tc>
          <w:tcPr>
            <w:tcW w:w="1163" w:type="dxa"/>
          </w:tcPr>
          <w:p w14:paraId="1C147335" w14:textId="77777777" w:rsidR="00515CA1" w:rsidRPr="003624D4" w:rsidRDefault="0063256A">
            <w:pPr>
              <w:pStyle w:val="P68B1DB1-Navaden3"/>
            </w:pPr>
            <w:r w:rsidRPr="003624D4">
              <w:t>SO1</w:t>
            </w:r>
          </w:p>
        </w:tc>
        <w:tc>
          <w:tcPr>
            <w:tcW w:w="4248" w:type="dxa"/>
          </w:tcPr>
          <w:p w14:paraId="5794868E" w14:textId="77777777" w:rsidR="00515CA1" w:rsidRPr="003624D4" w:rsidRDefault="0063256A">
            <w:pPr>
              <w:pStyle w:val="P68B1DB1-Navaden27"/>
              <w:rPr>
                <w:rFonts w:eastAsia="Times New Roman"/>
              </w:rPr>
            </w:pPr>
            <w:r w:rsidRPr="003624D4">
              <w:t>Measures related to the identification and referral of vulnerable persons</w:t>
            </w:r>
          </w:p>
        </w:tc>
        <w:tc>
          <w:tcPr>
            <w:tcW w:w="716" w:type="dxa"/>
          </w:tcPr>
          <w:p w14:paraId="77FAC84E" w14:textId="77777777" w:rsidR="00515CA1" w:rsidRPr="003624D4" w:rsidRDefault="0063256A">
            <w:pPr>
              <w:pStyle w:val="P68B1DB1-Navaden6"/>
              <w:rPr>
                <w:rFonts w:eastAsia="Times New Roman"/>
              </w:rPr>
            </w:pPr>
            <w:r w:rsidRPr="003624D4">
              <w:t>012</w:t>
            </w:r>
          </w:p>
        </w:tc>
        <w:tc>
          <w:tcPr>
            <w:tcW w:w="3535" w:type="dxa"/>
          </w:tcPr>
          <w:p w14:paraId="6AE3468E" w14:textId="28E4A91A" w:rsidR="00515CA1" w:rsidRPr="003624D4" w:rsidRDefault="00F0135D">
            <w:pPr>
              <w:pStyle w:val="P68B1DB1-Navaden6"/>
              <w:rPr>
                <w:rFonts w:eastAsia="Times New Roman"/>
              </w:rPr>
            </w:pPr>
            <w:r w:rsidRPr="00F0135D">
              <w:t>0,00</w:t>
            </w:r>
          </w:p>
        </w:tc>
      </w:tr>
      <w:tr w:rsidR="00515CA1" w:rsidRPr="003624D4" w14:paraId="13C896B6" w14:textId="77777777">
        <w:trPr>
          <w:trHeight w:val="449"/>
        </w:trPr>
        <w:tc>
          <w:tcPr>
            <w:tcW w:w="1163" w:type="dxa"/>
          </w:tcPr>
          <w:p w14:paraId="79A88D69" w14:textId="77777777" w:rsidR="00515CA1" w:rsidRPr="003624D4" w:rsidRDefault="0063256A">
            <w:pPr>
              <w:pStyle w:val="P68B1DB1-Navaden3"/>
            </w:pPr>
            <w:r w:rsidRPr="003624D4">
              <w:t>SO1</w:t>
            </w:r>
          </w:p>
        </w:tc>
        <w:tc>
          <w:tcPr>
            <w:tcW w:w="4248" w:type="dxa"/>
          </w:tcPr>
          <w:p w14:paraId="5245DF64" w14:textId="77777777" w:rsidR="00515CA1" w:rsidRPr="003624D4" w:rsidRDefault="0063256A">
            <w:pPr>
              <w:pStyle w:val="P68B1DB1-Navaden27"/>
              <w:rPr>
                <w:rFonts w:eastAsia="Times New Roman"/>
              </w:rPr>
            </w:pPr>
            <w:r w:rsidRPr="003624D4">
              <w:t>Measures related to the identification and referral of persons who are in need of, or wish to apply for, international protection</w:t>
            </w:r>
          </w:p>
        </w:tc>
        <w:tc>
          <w:tcPr>
            <w:tcW w:w="716" w:type="dxa"/>
          </w:tcPr>
          <w:p w14:paraId="5D97EF0B" w14:textId="77777777" w:rsidR="00515CA1" w:rsidRPr="003624D4" w:rsidRDefault="0063256A">
            <w:pPr>
              <w:pStyle w:val="P68B1DB1-Navaden6"/>
              <w:rPr>
                <w:rFonts w:eastAsia="Times New Roman"/>
              </w:rPr>
            </w:pPr>
            <w:r w:rsidRPr="003624D4">
              <w:t>013</w:t>
            </w:r>
          </w:p>
        </w:tc>
        <w:tc>
          <w:tcPr>
            <w:tcW w:w="3535" w:type="dxa"/>
          </w:tcPr>
          <w:p w14:paraId="28BA7288" w14:textId="46FA01D3" w:rsidR="00515CA1" w:rsidRPr="003624D4" w:rsidRDefault="00F0135D">
            <w:pPr>
              <w:pStyle w:val="P68B1DB1-Navaden6"/>
              <w:rPr>
                <w:rFonts w:eastAsia="Times New Roman"/>
              </w:rPr>
            </w:pPr>
            <w:r w:rsidRPr="00F0135D">
              <w:t>0,00</w:t>
            </w:r>
          </w:p>
        </w:tc>
      </w:tr>
      <w:tr w:rsidR="00515CA1" w:rsidRPr="003624D4" w14:paraId="79D04038" w14:textId="77777777">
        <w:trPr>
          <w:trHeight w:val="449"/>
        </w:trPr>
        <w:tc>
          <w:tcPr>
            <w:tcW w:w="1163" w:type="dxa"/>
          </w:tcPr>
          <w:p w14:paraId="114A8CA7" w14:textId="77777777" w:rsidR="00515CA1" w:rsidRPr="003624D4" w:rsidRDefault="0063256A">
            <w:pPr>
              <w:pStyle w:val="P68B1DB1-Navaden3"/>
            </w:pPr>
            <w:r w:rsidRPr="003624D4">
              <w:lastRenderedPageBreak/>
              <w:t>SO1</w:t>
            </w:r>
          </w:p>
        </w:tc>
        <w:tc>
          <w:tcPr>
            <w:tcW w:w="4248" w:type="dxa"/>
          </w:tcPr>
          <w:p w14:paraId="74028F8C" w14:textId="77777777" w:rsidR="00515CA1" w:rsidRPr="003624D4" w:rsidRDefault="0063256A">
            <w:pPr>
              <w:pStyle w:val="P68B1DB1-Navaden27"/>
              <w:rPr>
                <w:rFonts w:eastAsia="Times New Roman"/>
              </w:rPr>
            </w:pPr>
            <w:r w:rsidRPr="003624D4">
              <w:t>European Border and Coast Guard development</w:t>
            </w:r>
          </w:p>
        </w:tc>
        <w:tc>
          <w:tcPr>
            <w:tcW w:w="716" w:type="dxa"/>
          </w:tcPr>
          <w:p w14:paraId="2149E67F" w14:textId="77777777" w:rsidR="00515CA1" w:rsidRPr="003624D4" w:rsidRDefault="0063256A">
            <w:pPr>
              <w:pStyle w:val="P68B1DB1-Navaden6"/>
              <w:rPr>
                <w:rFonts w:eastAsia="Times New Roman"/>
              </w:rPr>
            </w:pPr>
            <w:r w:rsidRPr="003624D4">
              <w:t>014</w:t>
            </w:r>
          </w:p>
        </w:tc>
        <w:tc>
          <w:tcPr>
            <w:tcW w:w="3535" w:type="dxa"/>
          </w:tcPr>
          <w:p w14:paraId="2B1C5AB3" w14:textId="77777777" w:rsidR="00515CA1" w:rsidRPr="003624D4" w:rsidRDefault="0063256A">
            <w:pPr>
              <w:pStyle w:val="P68B1DB1-Navaden6"/>
              <w:rPr>
                <w:rFonts w:eastAsia="Times New Roman"/>
              </w:rPr>
            </w:pPr>
            <w:r w:rsidRPr="003624D4">
              <w:t>0,00</w:t>
            </w:r>
          </w:p>
        </w:tc>
      </w:tr>
      <w:tr w:rsidR="00515CA1" w:rsidRPr="003624D4" w14:paraId="59BE3BFF" w14:textId="77777777">
        <w:trPr>
          <w:trHeight w:val="449"/>
        </w:trPr>
        <w:tc>
          <w:tcPr>
            <w:tcW w:w="1163" w:type="dxa"/>
          </w:tcPr>
          <w:p w14:paraId="453C9137" w14:textId="77777777" w:rsidR="00515CA1" w:rsidRPr="003624D4" w:rsidRDefault="0063256A">
            <w:pPr>
              <w:pStyle w:val="P68B1DB1-Navaden3"/>
            </w:pPr>
            <w:r w:rsidRPr="003624D4">
              <w:t>SO1</w:t>
            </w:r>
          </w:p>
        </w:tc>
        <w:tc>
          <w:tcPr>
            <w:tcW w:w="4248" w:type="dxa"/>
          </w:tcPr>
          <w:p w14:paraId="3F9BC1F9" w14:textId="77777777" w:rsidR="00515CA1" w:rsidRPr="003624D4" w:rsidRDefault="0063256A">
            <w:pPr>
              <w:pStyle w:val="P68B1DB1-Navaden27"/>
              <w:rPr>
                <w:rFonts w:eastAsia="Times New Roman"/>
              </w:rPr>
            </w:pPr>
            <w:r w:rsidRPr="003624D4">
              <w:t>Inter-agency cooperation – national level</w:t>
            </w:r>
          </w:p>
        </w:tc>
        <w:tc>
          <w:tcPr>
            <w:tcW w:w="716" w:type="dxa"/>
          </w:tcPr>
          <w:p w14:paraId="556D42E0" w14:textId="77777777" w:rsidR="00515CA1" w:rsidRPr="003624D4" w:rsidRDefault="0063256A">
            <w:pPr>
              <w:pStyle w:val="P68B1DB1-Navaden6"/>
              <w:rPr>
                <w:rFonts w:eastAsia="Times New Roman"/>
              </w:rPr>
            </w:pPr>
            <w:r w:rsidRPr="003624D4">
              <w:t>015</w:t>
            </w:r>
          </w:p>
        </w:tc>
        <w:tc>
          <w:tcPr>
            <w:tcW w:w="3535" w:type="dxa"/>
          </w:tcPr>
          <w:p w14:paraId="5BAB67E9" w14:textId="77777777" w:rsidR="00515CA1" w:rsidRPr="003624D4" w:rsidRDefault="0063256A">
            <w:pPr>
              <w:pStyle w:val="P68B1DB1-Navaden6"/>
              <w:rPr>
                <w:rFonts w:eastAsia="Times New Roman"/>
              </w:rPr>
            </w:pPr>
            <w:r w:rsidRPr="003624D4">
              <w:t xml:space="preserve">0,00 </w:t>
            </w:r>
          </w:p>
        </w:tc>
      </w:tr>
      <w:tr w:rsidR="00515CA1" w:rsidRPr="003624D4" w14:paraId="1A4D800D" w14:textId="77777777">
        <w:trPr>
          <w:trHeight w:val="449"/>
        </w:trPr>
        <w:tc>
          <w:tcPr>
            <w:tcW w:w="1163" w:type="dxa"/>
          </w:tcPr>
          <w:p w14:paraId="7210841E" w14:textId="77777777" w:rsidR="00515CA1" w:rsidRPr="003624D4" w:rsidRDefault="0063256A">
            <w:pPr>
              <w:pStyle w:val="P68B1DB1-Navaden3"/>
            </w:pPr>
            <w:r w:rsidRPr="003624D4">
              <w:t>SO1</w:t>
            </w:r>
          </w:p>
        </w:tc>
        <w:tc>
          <w:tcPr>
            <w:tcW w:w="4248" w:type="dxa"/>
          </w:tcPr>
          <w:p w14:paraId="7EA974F8" w14:textId="77777777" w:rsidR="00515CA1" w:rsidRPr="003624D4" w:rsidRDefault="0063256A">
            <w:pPr>
              <w:pStyle w:val="P68B1DB1-Navaden27"/>
              <w:rPr>
                <w:rFonts w:eastAsia="Times New Roman"/>
              </w:rPr>
            </w:pPr>
            <w:r w:rsidRPr="003624D4">
              <w:t>Inter-agency cooperation at Union level</w:t>
            </w:r>
          </w:p>
        </w:tc>
        <w:tc>
          <w:tcPr>
            <w:tcW w:w="716" w:type="dxa"/>
          </w:tcPr>
          <w:p w14:paraId="45F95AE2" w14:textId="77777777" w:rsidR="00515CA1" w:rsidRPr="003624D4" w:rsidRDefault="0063256A">
            <w:pPr>
              <w:pStyle w:val="P68B1DB1-Navaden6"/>
              <w:rPr>
                <w:rFonts w:eastAsia="Times New Roman"/>
              </w:rPr>
            </w:pPr>
            <w:r w:rsidRPr="003624D4">
              <w:t>016</w:t>
            </w:r>
          </w:p>
        </w:tc>
        <w:tc>
          <w:tcPr>
            <w:tcW w:w="3535" w:type="dxa"/>
          </w:tcPr>
          <w:p w14:paraId="0A2075A2" w14:textId="038E7F39" w:rsidR="00515CA1" w:rsidRPr="00B62B05" w:rsidRDefault="009E4BFF">
            <w:pPr>
              <w:pStyle w:val="P68B1DB1-Navaden6"/>
              <w:rPr>
                <w:rFonts w:eastAsia="Times New Roman"/>
              </w:rPr>
            </w:pPr>
            <w:r w:rsidRPr="00B62B05">
              <w:t>100.000,00</w:t>
            </w:r>
          </w:p>
        </w:tc>
      </w:tr>
      <w:tr w:rsidR="00515CA1" w:rsidRPr="003624D4" w14:paraId="15EE28C0" w14:textId="77777777">
        <w:trPr>
          <w:trHeight w:val="449"/>
        </w:trPr>
        <w:tc>
          <w:tcPr>
            <w:tcW w:w="1163" w:type="dxa"/>
          </w:tcPr>
          <w:p w14:paraId="2A362F0B" w14:textId="77777777" w:rsidR="00515CA1" w:rsidRPr="003624D4" w:rsidRDefault="0063256A">
            <w:pPr>
              <w:pStyle w:val="P68B1DB1-Navaden3"/>
            </w:pPr>
            <w:r w:rsidRPr="003624D4">
              <w:t>SO1</w:t>
            </w:r>
          </w:p>
        </w:tc>
        <w:tc>
          <w:tcPr>
            <w:tcW w:w="4248" w:type="dxa"/>
          </w:tcPr>
          <w:p w14:paraId="7BB774EF" w14:textId="77777777" w:rsidR="00515CA1" w:rsidRPr="003624D4" w:rsidRDefault="0063256A">
            <w:pPr>
              <w:pStyle w:val="P68B1DB1-Navaden27"/>
              <w:rPr>
                <w:rFonts w:eastAsia="Times New Roman"/>
              </w:rPr>
            </w:pPr>
            <w:r w:rsidRPr="003624D4">
              <w:t>Inter-agency cooperation – with third countries</w:t>
            </w:r>
          </w:p>
        </w:tc>
        <w:tc>
          <w:tcPr>
            <w:tcW w:w="716" w:type="dxa"/>
          </w:tcPr>
          <w:p w14:paraId="480E0104" w14:textId="77777777" w:rsidR="00515CA1" w:rsidRPr="003624D4" w:rsidRDefault="0063256A">
            <w:pPr>
              <w:pStyle w:val="P68B1DB1-Navaden6"/>
              <w:rPr>
                <w:rFonts w:eastAsia="Times New Roman"/>
              </w:rPr>
            </w:pPr>
            <w:r w:rsidRPr="003624D4">
              <w:t>017</w:t>
            </w:r>
          </w:p>
        </w:tc>
        <w:tc>
          <w:tcPr>
            <w:tcW w:w="3535" w:type="dxa"/>
          </w:tcPr>
          <w:p w14:paraId="5C49CA99" w14:textId="17FF84FD" w:rsidR="00515CA1" w:rsidRPr="00B62B05" w:rsidRDefault="00695EA2">
            <w:pPr>
              <w:pStyle w:val="P68B1DB1-Navaden6"/>
              <w:rPr>
                <w:rFonts w:eastAsia="Times New Roman"/>
              </w:rPr>
            </w:pPr>
            <w:r w:rsidRPr="00B62B05">
              <w:t>0,00</w:t>
            </w:r>
          </w:p>
        </w:tc>
      </w:tr>
      <w:tr w:rsidR="00515CA1" w:rsidRPr="003624D4" w14:paraId="191343D5" w14:textId="77777777">
        <w:trPr>
          <w:trHeight w:val="449"/>
        </w:trPr>
        <w:tc>
          <w:tcPr>
            <w:tcW w:w="1163" w:type="dxa"/>
          </w:tcPr>
          <w:p w14:paraId="6C9E0711" w14:textId="77777777" w:rsidR="00515CA1" w:rsidRPr="003624D4" w:rsidRDefault="0063256A">
            <w:pPr>
              <w:pStyle w:val="P68B1DB1-Navaden3"/>
            </w:pPr>
            <w:r w:rsidRPr="003624D4">
              <w:t>SO1</w:t>
            </w:r>
          </w:p>
        </w:tc>
        <w:tc>
          <w:tcPr>
            <w:tcW w:w="4248" w:type="dxa"/>
          </w:tcPr>
          <w:p w14:paraId="058215A9" w14:textId="77777777" w:rsidR="00515CA1" w:rsidRPr="003624D4" w:rsidRDefault="0063256A">
            <w:pPr>
              <w:pStyle w:val="P68B1DB1-Navaden27"/>
              <w:rPr>
                <w:rFonts w:eastAsia="Times New Roman"/>
              </w:rPr>
            </w:pPr>
            <w:r w:rsidRPr="003624D4">
              <w:t>Joint deployment of immigration liaison officers</w:t>
            </w:r>
          </w:p>
        </w:tc>
        <w:tc>
          <w:tcPr>
            <w:tcW w:w="716" w:type="dxa"/>
          </w:tcPr>
          <w:p w14:paraId="6A8598E2" w14:textId="77777777" w:rsidR="00515CA1" w:rsidRPr="003624D4" w:rsidRDefault="0063256A">
            <w:pPr>
              <w:pStyle w:val="P68B1DB1-Navaden6"/>
              <w:rPr>
                <w:rFonts w:eastAsia="Times New Roman"/>
              </w:rPr>
            </w:pPr>
            <w:r w:rsidRPr="003624D4">
              <w:t>018</w:t>
            </w:r>
          </w:p>
        </w:tc>
        <w:tc>
          <w:tcPr>
            <w:tcW w:w="3535" w:type="dxa"/>
          </w:tcPr>
          <w:p w14:paraId="2247018D" w14:textId="77777777" w:rsidR="00515CA1" w:rsidRPr="003624D4" w:rsidRDefault="0063256A">
            <w:pPr>
              <w:pStyle w:val="P68B1DB1-Navaden6"/>
              <w:rPr>
                <w:rFonts w:eastAsia="Times New Roman"/>
              </w:rPr>
            </w:pPr>
            <w:r w:rsidRPr="003624D4">
              <w:t xml:space="preserve">0,00 </w:t>
            </w:r>
          </w:p>
        </w:tc>
      </w:tr>
      <w:tr w:rsidR="00515CA1" w:rsidRPr="003624D4" w14:paraId="57F5AB14" w14:textId="77777777">
        <w:trPr>
          <w:trHeight w:val="449"/>
        </w:trPr>
        <w:tc>
          <w:tcPr>
            <w:tcW w:w="1163" w:type="dxa"/>
          </w:tcPr>
          <w:p w14:paraId="131E1268" w14:textId="77777777" w:rsidR="00515CA1" w:rsidRPr="003624D4" w:rsidRDefault="0063256A">
            <w:pPr>
              <w:pStyle w:val="P68B1DB1-Navaden3"/>
            </w:pPr>
            <w:r w:rsidRPr="003624D4">
              <w:t>SO1</w:t>
            </w:r>
          </w:p>
        </w:tc>
        <w:tc>
          <w:tcPr>
            <w:tcW w:w="4248" w:type="dxa"/>
          </w:tcPr>
          <w:p w14:paraId="03B4D2F6" w14:textId="77777777" w:rsidR="00515CA1" w:rsidRPr="003624D4" w:rsidRDefault="0063256A">
            <w:pPr>
              <w:pStyle w:val="P68B1DB1-Navaden27"/>
              <w:rPr>
                <w:rFonts w:eastAsia="Times New Roman"/>
              </w:rPr>
            </w:pPr>
            <w:r w:rsidRPr="003624D4">
              <w:t>Large-scale IT systems – Eurodac for border management purposes</w:t>
            </w:r>
          </w:p>
        </w:tc>
        <w:tc>
          <w:tcPr>
            <w:tcW w:w="716" w:type="dxa"/>
          </w:tcPr>
          <w:p w14:paraId="4B0DDD2A" w14:textId="77777777" w:rsidR="00515CA1" w:rsidRPr="003624D4" w:rsidRDefault="0063256A">
            <w:pPr>
              <w:pStyle w:val="P68B1DB1-Navaden6"/>
              <w:rPr>
                <w:rFonts w:eastAsia="Times New Roman"/>
              </w:rPr>
            </w:pPr>
            <w:r w:rsidRPr="003624D4">
              <w:t>019</w:t>
            </w:r>
          </w:p>
        </w:tc>
        <w:tc>
          <w:tcPr>
            <w:tcW w:w="3535" w:type="dxa"/>
          </w:tcPr>
          <w:p w14:paraId="6DEA7E21" w14:textId="77777777" w:rsidR="00515CA1" w:rsidRPr="003624D4" w:rsidRDefault="0063256A">
            <w:pPr>
              <w:pStyle w:val="P68B1DB1-Navaden6"/>
              <w:rPr>
                <w:rFonts w:eastAsia="Times New Roman"/>
              </w:rPr>
            </w:pPr>
            <w:r w:rsidRPr="003624D4">
              <w:t>0,00</w:t>
            </w:r>
          </w:p>
        </w:tc>
      </w:tr>
      <w:tr w:rsidR="00515CA1" w:rsidRPr="003624D4" w14:paraId="6381B9BD" w14:textId="77777777">
        <w:trPr>
          <w:trHeight w:val="449"/>
        </w:trPr>
        <w:tc>
          <w:tcPr>
            <w:tcW w:w="1163" w:type="dxa"/>
          </w:tcPr>
          <w:p w14:paraId="06B0F81C" w14:textId="77777777" w:rsidR="00515CA1" w:rsidRPr="003624D4" w:rsidRDefault="0063256A">
            <w:pPr>
              <w:pStyle w:val="P68B1DB1-Navaden3"/>
            </w:pPr>
            <w:r w:rsidRPr="003624D4">
              <w:t>SO1</w:t>
            </w:r>
          </w:p>
        </w:tc>
        <w:tc>
          <w:tcPr>
            <w:tcW w:w="4248" w:type="dxa"/>
          </w:tcPr>
          <w:p w14:paraId="4E2AF57B" w14:textId="77777777" w:rsidR="00515CA1" w:rsidRPr="003624D4" w:rsidRDefault="0063256A">
            <w:pPr>
              <w:pStyle w:val="P68B1DB1-Navaden27"/>
              <w:rPr>
                <w:rFonts w:eastAsia="Times New Roman"/>
              </w:rPr>
            </w:pPr>
            <w:r w:rsidRPr="003624D4">
              <w:t>Large-scale IT systems – Entry/Exit System (EES)</w:t>
            </w:r>
          </w:p>
        </w:tc>
        <w:tc>
          <w:tcPr>
            <w:tcW w:w="716" w:type="dxa"/>
          </w:tcPr>
          <w:p w14:paraId="61184912" w14:textId="77777777" w:rsidR="00515CA1" w:rsidRPr="003624D4" w:rsidRDefault="0063256A">
            <w:pPr>
              <w:pStyle w:val="P68B1DB1-Navaden6"/>
              <w:rPr>
                <w:rFonts w:eastAsia="Times New Roman"/>
              </w:rPr>
            </w:pPr>
            <w:r w:rsidRPr="003624D4">
              <w:t>020</w:t>
            </w:r>
          </w:p>
        </w:tc>
        <w:tc>
          <w:tcPr>
            <w:tcW w:w="3535" w:type="dxa"/>
          </w:tcPr>
          <w:p w14:paraId="7BB82C20" w14:textId="77777777" w:rsidR="00515CA1" w:rsidRPr="003624D4" w:rsidRDefault="0063256A">
            <w:pPr>
              <w:pStyle w:val="P68B1DB1-Navaden6"/>
              <w:rPr>
                <w:rFonts w:eastAsia="Times New Roman"/>
              </w:rPr>
            </w:pPr>
            <w:r w:rsidRPr="003624D4">
              <w:t>0,00</w:t>
            </w:r>
          </w:p>
        </w:tc>
      </w:tr>
      <w:tr w:rsidR="00515CA1" w:rsidRPr="003624D4" w14:paraId="4497BCAA" w14:textId="77777777">
        <w:trPr>
          <w:trHeight w:val="449"/>
        </w:trPr>
        <w:tc>
          <w:tcPr>
            <w:tcW w:w="1163" w:type="dxa"/>
          </w:tcPr>
          <w:p w14:paraId="02BF7A14" w14:textId="77777777" w:rsidR="00515CA1" w:rsidRPr="003624D4" w:rsidRDefault="0063256A">
            <w:pPr>
              <w:pStyle w:val="P68B1DB1-Navaden3"/>
            </w:pPr>
            <w:r w:rsidRPr="003624D4">
              <w:t>SO1</w:t>
            </w:r>
          </w:p>
        </w:tc>
        <w:tc>
          <w:tcPr>
            <w:tcW w:w="4248" w:type="dxa"/>
          </w:tcPr>
          <w:tbl>
            <w:tblPr>
              <w:tblW w:w="5000" w:type="pct"/>
              <w:shd w:val="clear" w:color="auto" w:fill="FFFFFF"/>
              <w:tblLayout w:type="fixed"/>
              <w:tblCellMar>
                <w:left w:w="0" w:type="dxa"/>
                <w:right w:w="0" w:type="dxa"/>
              </w:tblCellMar>
              <w:tblLook w:val="04A0" w:firstRow="1" w:lastRow="0" w:firstColumn="1" w:lastColumn="0" w:noHBand="0" w:noVBand="1"/>
            </w:tblPr>
            <w:tblGrid>
              <w:gridCol w:w="4032"/>
            </w:tblGrid>
            <w:tr w:rsidR="00515CA1" w:rsidRPr="003624D4" w14:paraId="51CB4683" w14:textId="77777777">
              <w:tc>
                <w:tcPr>
                  <w:tcW w:w="4032" w:type="dxa"/>
                  <w:shd w:val="clear" w:color="auto" w:fill="FFFFFF"/>
                  <w:hideMark/>
                </w:tcPr>
                <w:p w14:paraId="06BB12C2" w14:textId="77777777" w:rsidR="00515CA1" w:rsidRPr="003624D4" w:rsidRDefault="00515CA1">
                  <w:pPr>
                    <w:spacing w:after="0" w:line="312" w:lineRule="atLeast"/>
                    <w:rPr>
                      <w:rFonts w:ascii="Arial" w:eastAsia="Times New Roman" w:hAnsi="Arial" w:cs="Arial"/>
                      <w:color w:val="444444"/>
                      <w:sz w:val="20"/>
                    </w:rPr>
                  </w:pPr>
                </w:p>
              </w:tc>
            </w:tr>
          </w:tbl>
          <w:p w14:paraId="7E5CFC99" w14:textId="77777777" w:rsidR="00515CA1" w:rsidRPr="003624D4" w:rsidRDefault="0063256A">
            <w:pPr>
              <w:pStyle w:val="P68B1DB1-Navaden3"/>
            </w:pPr>
            <w:r w:rsidRPr="003624D4">
              <w:t>Large-scale IT systems – European Travel Information and Authorisation System (ETIAS) – others</w:t>
            </w:r>
          </w:p>
        </w:tc>
        <w:tc>
          <w:tcPr>
            <w:tcW w:w="716" w:type="dxa"/>
          </w:tcPr>
          <w:p w14:paraId="50537583" w14:textId="77777777" w:rsidR="00515CA1" w:rsidRPr="003624D4" w:rsidRDefault="0063256A">
            <w:pPr>
              <w:pStyle w:val="P68B1DB1-Navaden6"/>
              <w:rPr>
                <w:rFonts w:eastAsia="Times New Roman"/>
              </w:rPr>
            </w:pPr>
            <w:r w:rsidRPr="003624D4">
              <w:t>021</w:t>
            </w:r>
          </w:p>
        </w:tc>
        <w:tc>
          <w:tcPr>
            <w:tcW w:w="3535" w:type="dxa"/>
          </w:tcPr>
          <w:p w14:paraId="2CD00D37" w14:textId="5CF9FC54" w:rsidR="00515CA1" w:rsidRPr="003624D4" w:rsidRDefault="00F0135D">
            <w:pPr>
              <w:pStyle w:val="P68B1DB1-Navaden6"/>
              <w:rPr>
                <w:rFonts w:eastAsia="Times New Roman"/>
              </w:rPr>
            </w:pPr>
            <w:r w:rsidRPr="00F0135D">
              <w:t>232.000,00</w:t>
            </w:r>
          </w:p>
        </w:tc>
      </w:tr>
      <w:tr w:rsidR="00515CA1" w:rsidRPr="003624D4" w14:paraId="088A3197" w14:textId="77777777">
        <w:trPr>
          <w:trHeight w:val="449"/>
        </w:trPr>
        <w:tc>
          <w:tcPr>
            <w:tcW w:w="1163" w:type="dxa"/>
          </w:tcPr>
          <w:p w14:paraId="0C2D9CC1" w14:textId="77777777" w:rsidR="00515CA1" w:rsidRPr="003624D4" w:rsidRDefault="0063256A">
            <w:pPr>
              <w:pStyle w:val="P68B1DB1-Navaden3"/>
            </w:pPr>
            <w:r w:rsidRPr="003624D4">
              <w:t>SO1</w:t>
            </w:r>
          </w:p>
        </w:tc>
        <w:tc>
          <w:tcPr>
            <w:tcW w:w="4248" w:type="dxa"/>
          </w:tcPr>
          <w:p w14:paraId="4CE3472B" w14:textId="77777777" w:rsidR="00515CA1" w:rsidRPr="003624D4" w:rsidRDefault="0063256A">
            <w:pPr>
              <w:pStyle w:val="P68B1DB1-Navaden27"/>
              <w:rPr>
                <w:rFonts w:eastAsia="Times New Roman"/>
              </w:rPr>
            </w:pPr>
            <w:r w:rsidRPr="003624D4">
              <w:t>Large-scale IT systems – European Travel Information and Authorisation System (ETIAS) – Article 85(2) of Regulation (EU) 2018/1240</w:t>
            </w:r>
          </w:p>
        </w:tc>
        <w:tc>
          <w:tcPr>
            <w:tcW w:w="716" w:type="dxa"/>
          </w:tcPr>
          <w:p w14:paraId="462E1928" w14:textId="77777777" w:rsidR="00515CA1" w:rsidRPr="003624D4" w:rsidRDefault="0063256A">
            <w:pPr>
              <w:pStyle w:val="P68B1DB1-Navaden6"/>
              <w:rPr>
                <w:rFonts w:eastAsia="Times New Roman"/>
              </w:rPr>
            </w:pPr>
            <w:r w:rsidRPr="003624D4">
              <w:t>022</w:t>
            </w:r>
          </w:p>
        </w:tc>
        <w:tc>
          <w:tcPr>
            <w:tcW w:w="3535" w:type="dxa"/>
          </w:tcPr>
          <w:p w14:paraId="7187F9E1" w14:textId="51797C83" w:rsidR="00515CA1" w:rsidRPr="003624D4" w:rsidRDefault="00F0135D">
            <w:pPr>
              <w:pStyle w:val="P68B1DB1-Navaden6"/>
              <w:rPr>
                <w:rFonts w:eastAsia="Times New Roman"/>
              </w:rPr>
            </w:pPr>
            <w:r w:rsidRPr="003624D4">
              <w:t>0,00</w:t>
            </w:r>
          </w:p>
        </w:tc>
      </w:tr>
      <w:tr w:rsidR="00515CA1" w:rsidRPr="003624D4" w14:paraId="0A7E778F" w14:textId="77777777">
        <w:trPr>
          <w:trHeight w:val="449"/>
        </w:trPr>
        <w:tc>
          <w:tcPr>
            <w:tcW w:w="1163" w:type="dxa"/>
          </w:tcPr>
          <w:p w14:paraId="389D2348" w14:textId="77777777" w:rsidR="00515CA1" w:rsidRPr="003624D4" w:rsidRDefault="0063256A">
            <w:pPr>
              <w:pStyle w:val="P68B1DB1-Navaden3"/>
            </w:pPr>
            <w:r w:rsidRPr="003624D4">
              <w:t>SO1</w:t>
            </w:r>
          </w:p>
        </w:tc>
        <w:tc>
          <w:tcPr>
            <w:tcW w:w="4248" w:type="dxa"/>
          </w:tcPr>
          <w:p w14:paraId="7F5F482F" w14:textId="77777777" w:rsidR="00515CA1" w:rsidRPr="003624D4" w:rsidRDefault="0063256A">
            <w:pPr>
              <w:pStyle w:val="P68B1DB1-Navaden27"/>
              <w:rPr>
                <w:rFonts w:eastAsia="Times New Roman"/>
              </w:rPr>
            </w:pPr>
            <w:r w:rsidRPr="003624D4">
              <w:t>Large-scale IT systems – European Travel Information and Authorisation System (ETIAS) – Article 85(3) of Regulation (EU) 2018/1240</w:t>
            </w:r>
          </w:p>
        </w:tc>
        <w:tc>
          <w:tcPr>
            <w:tcW w:w="716" w:type="dxa"/>
          </w:tcPr>
          <w:p w14:paraId="05613AC6" w14:textId="77777777" w:rsidR="00515CA1" w:rsidRPr="003624D4" w:rsidRDefault="0063256A">
            <w:pPr>
              <w:pStyle w:val="P68B1DB1-Navaden6"/>
              <w:rPr>
                <w:rFonts w:eastAsia="Times New Roman"/>
              </w:rPr>
            </w:pPr>
            <w:r w:rsidRPr="003624D4">
              <w:t>023</w:t>
            </w:r>
          </w:p>
        </w:tc>
        <w:tc>
          <w:tcPr>
            <w:tcW w:w="3535" w:type="dxa"/>
          </w:tcPr>
          <w:p w14:paraId="7E186F9B" w14:textId="63A4FAFE" w:rsidR="00515CA1" w:rsidRPr="003624D4" w:rsidRDefault="00F0135D">
            <w:pPr>
              <w:pStyle w:val="P68B1DB1-Navaden6"/>
              <w:rPr>
                <w:rFonts w:eastAsia="Times New Roman"/>
              </w:rPr>
            </w:pPr>
            <w:r w:rsidRPr="00F0135D">
              <w:t>116.000,00</w:t>
            </w:r>
          </w:p>
        </w:tc>
      </w:tr>
      <w:tr w:rsidR="00515CA1" w:rsidRPr="003624D4" w14:paraId="26B5264E" w14:textId="77777777">
        <w:trPr>
          <w:trHeight w:val="449"/>
        </w:trPr>
        <w:tc>
          <w:tcPr>
            <w:tcW w:w="1163" w:type="dxa"/>
          </w:tcPr>
          <w:p w14:paraId="30BD724E" w14:textId="77777777" w:rsidR="00515CA1" w:rsidRPr="003624D4" w:rsidRDefault="0063256A">
            <w:pPr>
              <w:pStyle w:val="P68B1DB1-Navaden3"/>
            </w:pPr>
            <w:r w:rsidRPr="003624D4">
              <w:t>SO1</w:t>
            </w:r>
          </w:p>
        </w:tc>
        <w:tc>
          <w:tcPr>
            <w:tcW w:w="4248" w:type="dxa"/>
          </w:tcPr>
          <w:p w14:paraId="6ED6ED81" w14:textId="77777777" w:rsidR="00515CA1" w:rsidRPr="003624D4" w:rsidRDefault="0063256A">
            <w:pPr>
              <w:pStyle w:val="P68B1DB1-Navaden3"/>
            </w:pPr>
            <w:r w:rsidRPr="003624D4">
              <w:t>Large-scale IT systems – Schengen Information System (SIS)</w:t>
            </w:r>
          </w:p>
        </w:tc>
        <w:tc>
          <w:tcPr>
            <w:tcW w:w="716" w:type="dxa"/>
          </w:tcPr>
          <w:p w14:paraId="46625F88" w14:textId="77777777" w:rsidR="00515CA1" w:rsidRPr="003624D4" w:rsidRDefault="0063256A">
            <w:pPr>
              <w:pStyle w:val="P68B1DB1-Navaden3"/>
            </w:pPr>
            <w:r w:rsidRPr="003624D4">
              <w:t>024</w:t>
            </w:r>
          </w:p>
        </w:tc>
        <w:tc>
          <w:tcPr>
            <w:tcW w:w="3535" w:type="dxa"/>
          </w:tcPr>
          <w:p w14:paraId="46F7AD03" w14:textId="2BB52B42" w:rsidR="00515CA1" w:rsidRPr="003624D4" w:rsidRDefault="00F0135D">
            <w:pPr>
              <w:pStyle w:val="P68B1DB1-Navaden6"/>
              <w:rPr>
                <w:rFonts w:eastAsia="Times New Roman"/>
              </w:rPr>
            </w:pPr>
            <w:r w:rsidRPr="00F0135D">
              <w:t>3.264.880,00</w:t>
            </w:r>
          </w:p>
        </w:tc>
      </w:tr>
      <w:tr w:rsidR="00515CA1" w:rsidRPr="003624D4" w14:paraId="5AAE28DF" w14:textId="77777777">
        <w:trPr>
          <w:trHeight w:val="449"/>
        </w:trPr>
        <w:tc>
          <w:tcPr>
            <w:tcW w:w="1163" w:type="dxa"/>
          </w:tcPr>
          <w:p w14:paraId="0E8B4C7D" w14:textId="77777777" w:rsidR="00515CA1" w:rsidRPr="003624D4" w:rsidRDefault="0063256A">
            <w:pPr>
              <w:pStyle w:val="P68B1DB1-Navaden3"/>
            </w:pPr>
            <w:r w:rsidRPr="003624D4">
              <w:t>SO1</w:t>
            </w:r>
          </w:p>
        </w:tc>
        <w:tc>
          <w:tcPr>
            <w:tcW w:w="4248" w:type="dxa"/>
          </w:tcPr>
          <w:p w14:paraId="11021C33" w14:textId="77777777" w:rsidR="00515CA1" w:rsidRPr="003624D4" w:rsidRDefault="0063256A">
            <w:pPr>
              <w:pStyle w:val="P68B1DB1-Navaden27"/>
              <w:rPr>
                <w:rFonts w:eastAsia="Times New Roman"/>
              </w:rPr>
            </w:pPr>
            <w:r w:rsidRPr="003624D4">
              <w:t>Large-scale IT systems – interoperability</w:t>
            </w:r>
          </w:p>
        </w:tc>
        <w:tc>
          <w:tcPr>
            <w:tcW w:w="716" w:type="dxa"/>
          </w:tcPr>
          <w:p w14:paraId="19007A44" w14:textId="77777777" w:rsidR="00515CA1" w:rsidRPr="003624D4" w:rsidRDefault="0063256A">
            <w:pPr>
              <w:pStyle w:val="P68B1DB1-Navaden3"/>
            </w:pPr>
            <w:r w:rsidRPr="003624D4">
              <w:t>025</w:t>
            </w:r>
          </w:p>
        </w:tc>
        <w:tc>
          <w:tcPr>
            <w:tcW w:w="3535" w:type="dxa"/>
          </w:tcPr>
          <w:p w14:paraId="425F3CD9" w14:textId="4629ADAA" w:rsidR="00515CA1" w:rsidRPr="00B62B05" w:rsidRDefault="00695EA2">
            <w:pPr>
              <w:pStyle w:val="P68B1DB1-Navaden6"/>
              <w:rPr>
                <w:rFonts w:eastAsia="Times New Roman"/>
              </w:rPr>
            </w:pPr>
            <w:r w:rsidRPr="00B62B05">
              <w:t>1.390.667,00</w:t>
            </w:r>
          </w:p>
        </w:tc>
      </w:tr>
      <w:tr w:rsidR="00515CA1" w:rsidRPr="003624D4" w14:paraId="1B41807D" w14:textId="77777777">
        <w:trPr>
          <w:trHeight w:val="449"/>
        </w:trPr>
        <w:tc>
          <w:tcPr>
            <w:tcW w:w="1163" w:type="dxa"/>
          </w:tcPr>
          <w:p w14:paraId="6662DD42" w14:textId="77777777" w:rsidR="00515CA1" w:rsidRPr="003624D4" w:rsidRDefault="0063256A">
            <w:pPr>
              <w:pStyle w:val="P68B1DB1-Navaden3"/>
            </w:pPr>
            <w:r w:rsidRPr="003624D4">
              <w:t>SO1</w:t>
            </w:r>
          </w:p>
        </w:tc>
        <w:tc>
          <w:tcPr>
            <w:tcW w:w="4248" w:type="dxa"/>
          </w:tcPr>
          <w:p w14:paraId="79CF1C8B" w14:textId="77777777" w:rsidR="00515CA1" w:rsidRPr="003624D4" w:rsidRDefault="0063256A">
            <w:pPr>
              <w:pStyle w:val="P68B1DB1-Navaden27"/>
              <w:rPr>
                <w:rFonts w:eastAsia="Times New Roman"/>
              </w:rPr>
            </w:pPr>
            <w:r w:rsidRPr="003624D4">
              <w:t>Operational support – Integrated Border Management</w:t>
            </w:r>
          </w:p>
        </w:tc>
        <w:tc>
          <w:tcPr>
            <w:tcW w:w="716" w:type="dxa"/>
          </w:tcPr>
          <w:p w14:paraId="1986EC19" w14:textId="77777777" w:rsidR="00515CA1" w:rsidRPr="003624D4" w:rsidRDefault="0063256A">
            <w:pPr>
              <w:pStyle w:val="P68B1DB1-Navaden3"/>
            </w:pPr>
            <w:r w:rsidRPr="003624D4">
              <w:t>026</w:t>
            </w:r>
          </w:p>
        </w:tc>
        <w:tc>
          <w:tcPr>
            <w:tcW w:w="3535" w:type="dxa"/>
          </w:tcPr>
          <w:p w14:paraId="178ED068" w14:textId="77777777" w:rsidR="00F6230E" w:rsidRDefault="00F6230E" w:rsidP="00F6230E">
            <w:pPr>
              <w:spacing w:before="0" w:after="0"/>
              <w:rPr>
                <w:rFonts w:ascii="Arial" w:eastAsia="Times New Roman" w:hAnsi="Arial" w:cs="Arial"/>
                <w:color w:val="000000"/>
                <w:sz w:val="20"/>
              </w:rPr>
            </w:pPr>
            <w:r w:rsidRPr="00491E0A">
              <w:rPr>
                <w:rFonts w:ascii="Arial" w:hAnsi="Arial" w:cs="Arial"/>
                <w:color w:val="000000"/>
                <w:sz w:val="20"/>
              </w:rPr>
              <w:t>27.931.409,83</w:t>
            </w:r>
          </w:p>
          <w:p w14:paraId="681C2843" w14:textId="68AF22E8" w:rsidR="00515CA1" w:rsidRPr="003624D4" w:rsidRDefault="00515CA1">
            <w:pPr>
              <w:pStyle w:val="P68B1DB1-Navaden6"/>
              <w:rPr>
                <w:rFonts w:eastAsia="Times New Roman"/>
              </w:rPr>
            </w:pPr>
          </w:p>
        </w:tc>
      </w:tr>
      <w:tr w:rsidR="00515CA1" w:rsidRPr="003624D4" w14:paraId="7DE3B73C" w14:textId="77777777">
        <w:trPr>
          <w:trHeight w:val="449"/>
        </w:trPr>
        <w:tc>
          <w:tcPr>
            <w:tcW w:w="1163" w:type="dxa"/>
          </w:tcPr>
          <w:p w14:paraId="3AEAEF56" w14:textId="77777777" w:rsidR="00515CA1" w:rsidRPr="003624D4" w:rsidRDefault="0063256A">
            <w:pPr>
              <w:pStyle w:val="P68B1DB1-Navaden3"/>
            </w:pPr>
            <w:r w:rsidRPr="003624D4">
              <w:t>SO1</w:t>
            </w:r>
          </w:p>
        </w:tc>
        <w:tc>
          <w:tcPr>
            <w:tcW w:w="4248" w:type="dxa"/>
          </w:tcPr>
          <w:p w14:paraId="61EC8B5C" w14:textId="77777777" w:rsidR="00515CA1" w:rsidRPr="003624D4" w:rsidRDefault="0063256A">
            <w:pPr>
              <w:pStyle w:val="P68B1DB1-Navaden27"/>
              <w:rPr>
                <w:rFonts w:eastAsia="Times New Roman"/>
              </w:rPr>
            </w:pPr>
            <w:r w:rsidRPr="003624D4">
              <w:t>Operating support – Large-scale IT systems for border management purposes</w:t>
            </w:r>
          </w:p>
        </w:tc>
        <w:tc>
          <w:tcPr>
            <w:tcW w:w="716" w:type="dxa"/>
          </w:tcPr>
          <w:p w14:paraId="4AAB2F73" w14:textId="77777777" w:rsidR="00515CA1" w:rsidRPr="003624D4" w:rsidRDefault="0063256A">
            <w:pPr>
              <w:pStyle w:val="P68B1DB1-Navaden3"/>
            </w:pPr>
            <w:r w:rsidRPr="003624D4">
              <w:t>027</w:t>
            </w:r>
          </w:p>
        </w:tc>
        <w:tc>
          <w:tcPr>
            <w:tcW w:w="3535" w:type="dxa"/>
          </w:tcPr>
          <w:p w14:paraId="24481F41" w14:textId="3A08D2A3" w:rsidR="00515CA1" w:rsidRPr="003624D4" w:rsidRDefault="00F0135D">
            <w:pPr>
              <w:pStyle w:val="P68B1DB1-Navaden6"/>
              <w:rPr>
                <w:rFonts w:eastAsia="Times New Roman"/>
              </w:rPr>
            </w:pPr>
            <w:r w:rsidRPr="00F0135D">
              <w:t>2.670.720,00</w:t>
            </w:r>
          </w:p>
        </w:tc>
      </w:tr>
      <w:tr w:rsidR="00515CA1" w:rsidRPr="003624D4" w14:paraId="40D38C5E" w14:textId="77777777">
        <w:trPr>
          <w:trHeight w:val="449"/>
        </w:trPr>
        <w:tc>
          <w:tcPr>
            <w:tcW w:w="1163" w:type="dxa"/>
          </w:tcPr>
          <w:p w14:paraId="23F96299" w14:textId="77777777" w:rsidR="00515CA1" w:rsidRPr="003624D4" w:rsidRDefault="0063256A">
            <w:pPr>
              <w:pStyle w:val="P68B1DB1-Navaden3"/>
            </w:pPr>
            <w:r w:rsidRPr="003624D4">
              <w:t>SO1</w:t>
            </w:r>
          </w:p>
        </w:tc>
        <w:tc>
          <w:tcPr>
            <w:tcW w:w="4248" w:type="dxa"/>
          </w:tcPr>
          <w:p w14:paraId="31484D57" w14:textId="77777777" w:rsidR="00515CA1" w:rsidRPr="003624D4" w:rsidRDefault="0063256A">
            <w:pPr>
              <w:pStyle w:val="P68B1DB1-Navaden27"/>
              <w:rPr>
                <w:rFonts w:eastAsia="Times New Roman"/>
              </w:rPr>
            </w:pPr>
            <w:r w:rsidRPr="003624D4">
              <w:t>Operating support – Special Transit Scheme</w:t>
            </w:r>
          </w:p>
        </w:tc>
        <w:tc>
          <w:tcPr>
            <w:tcW w:w="716" w:type="dxa"/>
          </w:tcPr>
          <w:p w14:paraId="3DCBE091" w14:textId="77777777" w:rsidR="00515CA1" w:rsidRPr="003624D4" w:rsidRDefault="0063256A">
            <w:pPr>
              <w:pStyle w:val="P68B1DB1-Navaden3"/>
            </w:pPr>
            <w:r w:rsidRPr="003624D4">
              <w:t>028</w:t>
            </w:r>
          </w:p>
        </w:tc>
        <w:tc>
          <w:tcPr>
            <w:tcW w:w="3535" w:type="dxa"/>
          </w:tcPr>
          <w:p w14:paraId="5172EBF9" w14:textId="77777777" w:rsidR="00515CA1" w:rsidRPr="003624D4" w:rsidRDefault="0063256A">
            <w:pPr>
              <w:pStyle w:val="P68B1DB1-Navaden6"/>
              <w:rPr>
                <w:rFonts w:eastAsia="Times New Roman"/>
              </w:rPr>
            </w:pPr>
            <w:r w:rsidRPr="003624D4">
              <w:t>0,00</w:t>
            </w:r>
          </w:p>
        </w:tc>
      </w:tr>
      <w:tr w:rsidR="00515CA1" w:rsidRPr="003624D4" w14:paraId="70117765" w14:textId="77777777">
        <w:trPr>
          <w:trHeight w:val="449"/>
        </w:trPr>
        <w:tc>
          <w:tcPr>
            <w:tcW w:w="1163" w:type="dxa"/>
          </w:tcPr>
          <w:p w14:paraId="0EBCD4FB" w14:textId="77777777" w:rsidR="00515CA1" w:rsidRPr="003624D4" w:rsidRDefault="0063256A">
            <w:pPr>
              <w:pStyle w:val="P68B1DB1-Navaden3"/>
            </w:pPr>
            <w:r w:rsidRPr="003624D4">
              <w:t>SO1</w:t>
            </w:r>
          </w:p>
        </w:tc>
        <w:tc>
          <w:tcPr>
            <w:tcW w:w="4248" w:type="dxa"/>
          </w:tcPr>
          <w:p w14:paraId="7D436B0F" w14:textId="77777777" w:rsidR="00515CA1" w:rsidRPr="003624D4" w:rsidRDefault="0063256A">
            <w:pPr>
              <w:pStyle w:val="P68B1DB1-Navaden27"/>
              <w:rPr>
                <w:rFonts w:eastAsia="Times New Roman"/>
              </w:rPr>
            </w:pPr>
            <w:r w:rsidRPr="003624D4">
              <w:t>Data quality and rights of data subjects to information, access, rectification and erasure of their personal data and to restrict processing of those data</w:t>
            </w:r>
          </w:p>
        </w:tc>
        <w:tc>
          <w:tcPr>
            <w:tcW w:w="716" w:type="dxa"/>
          </w:tcPr>
          <w:p w14:paraId="1E6F2266" w14:textId="77777777" w:rsidR="00515CA1" w:rsidRPr="003624D4" w:rsidRDefault="0063256A">
            <w:pPr>
              <w:pStyle w:val="P68B1DB1-Navaden3"/>
            </w:pPr>
            <w:r w:rsidRPr="003624D4">
              <w:t>029</w:t>
            </w:r>
          </w:p>
        </w:tc>
        <w:tc>
          <w:tcPr>
            <w:tcW w:w="3535" w:type="dxa"/>
          </w:tcPr>
          <w:p w14:paraId="288777F3" w14:textId="77777777" w:rsidR="00515CA1" w:rsidRPr="003624D4" w:rsidRDefault="0063256A">
            <w:pPr>
              <w:pStyle w:val="P68B1DB1-Navaden6"/>
              <w:rPr>
                <w:rFonts w:eastAsia="Times New Roman"/>
              </w:rPr>
            </w:pPr>
            <w:r w:rsidRPr="003624D4">
              <w:t>0,00</w:t>
            </w:r>
          </w:p>
        </w:tc>
      </w:tr>
      <w:tr w:rsidR="00515CA1" w:rsidRPr="003624D4" w14:paraId="5D74109E" w14:textId="77777777">
        <w:trPr>
          <w:trHeight w:val="449"/>
        </w:trPr>
        <w:tc>
          <w:tcPr>
            <w:tcW w:w="1163" w:type="dxa"/>
          </w:tcPr>
          <w:p w14:paraId="691E60E3" w14:textId="77777777" w:rsidR="00515CA1" w:rsidRPr="003624D4" w:rsidRDefault="0063256A">
            <w:pPr>
              <w:pStyle w:val="P68B1DB1-Navaden3"/>
            </w:pPr>
            <w:r w:rsidRPr="003624D4">
              <w:t>SO2</w:t>
            </w:r>
          </w:p>
        </w:tc>
        <w:tc>
          <w:tcPr>
            <w:tcW w:w="4248" w:type="dxa"/>
          </w:tcPr>
          <w:p w14:paraId="4D77E6C4" w14:textId="77777777" w:rsidR="00515CA1" w:rsidRPr="003624D4" w:rsidRDefault="0063256A">
            <w:pPr>
              <w:pStyle w:val="P68B1DB1-Navaden6"/>
              <w:rPr>
                <w:rFonts w:eastAsia="Times New Roman"/>
              </w:rPr>
            </w:pPr>
            <w:r w:rsidRPr="003624D4">
              <w:t>Improving visa application processing</w:t>
            </w:r>
          </w:p>
        </w:tc>
        <w:tc>
          <w:tcPr>
            <w:tcW w:w="716" w:type="dxa"/>
          </w:tcPr>
          <w:p w14:paraId="0BDCC22D" w14:textId="77777777" w:rsidR="00515CA1" w:rsidRPr="003624D4" w:rsidRDefault="0063256A">
            <w:pPr>
              <w:pStyle w:val="P68B1DB1-Navaden3"/>
            </w:pPr>
            <w:r w:rsidRPr="003624D4">
              <w:t>001</w:t>
            </w:r>
          </w:p>
        </w:tc>
        <w:tc>
          <w:tcPr>
            <w:tcW w:w="3535" w:type="dxa"/>
          </w:tcPr>
          <w:p w14:paraId="2F11EB13" w14:textId="1B00029D" w:rsidR="00515CA1" w:rsidRPr="003624D4" w:rsidRDefault="00EB539E">
            <w:pPr>
              <w:pStyle w:val="P68B1DB1-Navaden3"/>
            </w:pPr>
            <w:r w:rsidRPr="00EB539E">
              <w:t>768.750,00</w:t>
            </w:r>
          </w:p>
        </w:tc>
      </w:tr>
      <w:tr w:rsidR="00515CA1" w:rsidRPr="003624D4" w14:paraId="2DFDFE4F" w14:textId="77777777">
        <w:trPr>
          <w:trHeight w:val="449"/>
        </w:trPr>
        <w:tc>
          <w:tcPr>
            <w:tcW w:w="1163" w:type="dxa"/>
          </w:tcPr>
          <w:p w14:paraId="48AE59A3" w14:textId="77777777" w:rsidR="00515CA1" w:rsidRPr="003624D4" w:rsidRDefault="0063256A">
            <w:pPr>
              <w:pStyle w:val="P68B1DB1-Navaden6"/>
              <w:rPr>
                <w:rFonts w:eastAsia="Times New Roman"/>
              </w:rPr>
            </w:pPr>
            <w:r w:rsidRPr="003624D4">
              <w:lastRenderedPageBreak/>
              <w:t>SO2</w:t>
            </w:r>
          </w:p>
        </w:tc>
        <w:tc>
          <w:tcPr>
            <w:tcW w:w="4248" w:type="dxa"/>
          </w:tcPr>
          <w:p w14:paraId="63B18CB1" w14:textId="77777777" w:rsidR="00515CA1" w:rsidRPr="003624D4" w:rsidRDefault="0063256A">
            <w:pPr>
              <w:pStyle w:val="P68B1DB1-Navaden6"/>
              <w:rPr>
                <w:rFonts w:eastAsia="Times New Roman"/>
              </w:rPr>
            </w:pPr>
            <w:r w:rsidRPr="003624D4">
              <w:t>Enhancing the efficiency, client-friendly environment and security at consulates</w:t>
            </w:r>
          </w:p>
        </w:tc>
        <w:tc>
          <w:tcPr>
            <w:tcW w:w="716" w:type="dxa"/>
          </w:tcPr>
          <w:p w14:paraId="2D6F5145" w14:textId="77777777" w:rsidR="00515CA1" w:rsidRPr="003624D4" w:rsidRDefault="0063256A">
            <w:pPr>
              <w:pStyle w:val="P68B1DB1-Navaden3"/>
            </w:pPr>
            <w:r w:rsidRPr="003624D4">
              <w:t>002</w:t>
            </w:r>
          </w:p>
        </w:tc>
        <w:tc>
          <w:tcPr>
            <w:tcW w:w="3535" w:type="dxa"/>
          </w:tcPr>
          <w:p w14:paraId="228D9E48" w14:textId="082FD21D" w:rsidR="00515CA1" w:rsidRPr="003624D4" w:rsidRDefault="00EB539E">
            <w:pPr>
              <w:pStyle w:val="P68B1DB1-Navaden3"/>
            </w:pPr>
            <w:r w:rsidRPr="00EB539E">
              <w:t>1.332.500,00</w:t>
            </w:r>
          </w:p>
        </w:tc>
      </w:tr>
      <w:tr w:rsidR="00515CA1" w:rsidRPr="003624D4" w14:paraId="6CE3B4AC" w14:textId="77777777">
        <w:trPr>
          <w:trHeight w:val="449"/>
        </w:trPr>
        <w:tc>
          <w:tcPr>
            <w:tcW w:w="1163" w:type="dxa"/>
          </w:tcPr>
          <w:p w14:paraId="0411E17D" w14:textId="77777777" w:rsidR="00515CA1" w:rsidRPr="003624D4" w:rsidRDefault="0063256A">
            <w:pPr>
              <w:pStyle w:val="P68B1DB1-Navaden6"/>
              <w:rPr>
                <w:rFonts w:eastAsia="Times New Roman"/>
              </w:rPr>
            </w:pPr>
            <w:r w:rsidRPr="003624D4">
              <w:t>SO2</w:t>
            </w:r>
          </w:p>
        </w:tc>
        <w:tc>
          <w:tcPr>
            <w:tcW w:w="4248" w:type="dxa"/>
          </w:tcPr>
          <w:p w14:paraId="3D042225" w14:textId="77777777" w:rsidR="00515CA1" w:rsidRPr="003624D4" w:rsidRDefault="0063256A">
            <w:pPr>
              <w:pStyle w:val="P68B1DB1-Navaden6"/>
              <w:rPr>
                <w:rFonts w:eastAsia="Times New Roman"/>
              </w:rPr>
            </w:pPr>
            <w:r w:rsidRPr="003624D4">
              <w:t>Document security/document advisors</w:t>
            </w:r>
          </w:p>
        </w:tc>
        <w:tc>
          <w:tcPr>
            <w:tcW w:w="716" w:type="dxa"/>
          </w:tcPr>
          <w:p w14:paraId="629EC5F2" w14:textId="77777777" w:rsidR="00515CA1" w:rsidRPr="003624D4" w:rsidRDefault="0063256A">
            <w:pPr>
              <w:pStyle w:val="P68B1DB1-Navaden3"/>
            </w:pPr>
            <w:r w:rsidRPr="003624D4">
              <w:t>003</w:t>
            </w:r>
          </w:p>
        </w:tc>
        <w:tc>
          <w:tcPr>
            <w:tcW w:w="3535" w:type="dxa"/>
          </w:tcPr>
          <w:p w14:paraId="001CD353" w14:textId="0302CD7C" w:rsidR="00515CA1" w:rsidRPr="003624D4" w:rsidRDefault="00EB539E">
            <w:pPr>
              <w:pStyle w:val="P68B1DB1-Navaden3"/>
            </w:pPr>
            <w:r w:rsidRPr="00EB539E">
              <w:t>481.750,00</w:t>
            </w:r>
          </w:p>
        </w:tc>
      </w:tr>
      <w:tr w:rsidR="00515CA1" w:rsidRPr="003624D4" w14:paraId="1D3F157F" w14:textId="77777777">
        <w:trPr>
          <w:trHeight w:val="449"/>
        </w:trPr>
        <w:tc>
          <w:tcPr>
            <w:tcW w:w="1163" w:type="dxa"/>
          </w:tcPr>
          <w:p w14:paraId="76971A0D" w14:textId="77777777" w:rsidR="00515CA1" w:rsidRPr="003624D4" w:rsidRDefault="0063256A">
            <w:pPr>
              <w:pStyle w:val="P68B1DB1-Navaden6"/>
              <w:rPr>
                <w:rFonts w:eastAsia="Times New Roman"/>
              </w:rPr>
            </w:pPr>
            <w:r w:rsidRPr="003624D4">
              <w:t>SO2</w:t>
            </w:r>
          </w:p>
        </w:tc>
        <w:tc>
          <w:tcPr>
            <w:tcW w:w="4248" w:type="dxa"/>
          </w:tcPr>
          <w:p w14:paraId="1DCF5EC9" w14:textId="77777777" w:rsidR="00515CA1" w:rsidRPr="003624D4" w:rsidRDefault="0063256A">
            <w:pPr>
              <w:pStyle w:val="P68B1DB1-Navaden6"/>
              <w:rPr>
                <w:rFonts w:eastAsia="Times New Roman"/>
              </w:rPr>
            </w:pPr>
            <w:r w:rsidRPr="003624D4">
              <w:t>Consular cooperation</w:t>
            </w:r>
          </w:p>
        </w:tc>
        <w:tc>
          <w:tcPr>
            <w:tcW w:w="716" w:type="dxa"/>
          </w:tcPr>
          <w:p w14:paraId="3773F473" w14:textId="77777777" w:rsidR="00515CA1" w:rsidRPr="003624D4" w:rsidRDefault="0063256A">
            <w:pPr>
              <w:pStyle w:val="P68B1DB1-Navaden3"/>
            </w:pPr>
            <w:r w:rsidRPr="003624D4">
              <w:t>004</w:t>
            </w:r>
          </w:p>
        </w:tc>
        <w:tc>
          <w:tcPr>
            <w:tcW w:w="3535" w:type="dxa"/>
          </w:tcPr>
          <w:p w14:paraId="7675B8CA" w14:textId="77777777" w:rsidR="00515CA1" w:rsidRPr="003624D4" w:rsidRDefault="0063256A">
            <w:pPr>
              <w:pStyle w:val="P68B1DB1-Navaden3"/>
            </w:pPr>
            <w:r w:rsidRPr="003624D4">
              <w:t>0,00</w:t>
            </w:r>
          </w:p>
        </w:tc>
      </w:tr>
      <w:tr w:rsidR="00515CA1" w:rsidRPr="003624D4" w14:paraId="77F51E58" w14:textId="77777777">
        <w:trPr>
          <w:trHeight w:val="449"/>
        </w:trPr>
        <w:tc>
          <w:tcPr>
            <w:tcW w:w="1163" w:type="dxa"/>
          </w:tcPr>
          <w:p w14:paraId="18286335" w14:textId="77777777" w:rsidR="00515CA1" w:rsidRPr="003624D4" w:rsidRDefault="0063256A">
            <w:pPr>
              <w:pStyle w:val="P68B1DB1-Navaden6"/>
              <w:rPr>
                <w:rFonts w:eastAsia="Times New Roman"/>
              </w:rPr>
            </w:pPr>
            <w:r w:rsidRPr="003624D4">
              <w:t>SO2</w:t>
            </w:r>
          </w:p>
        </w:tc>
        <w:tc>
          <w:tcPr>
            <w:tcW w:w="4248" w:type="dxa"/>
          </w:tcPr>
          <w:p w14:paraId="6072B953" w14:textId="77777777" w:rsidR="00515CA1" w:rsidRPr="003624D4" w:rsidRDefault="0063256A">
            <w:pPr>
              <w:pStyle w:val="P68B1DB1-Navaden6"/>
              <w:rPr>
                <w:rFonts w:eastAsia="Times New Roman"/>
              </w:rPr>
            </w:pPr>
            <w:r w:rsidRPr="003624D4">
              <w:t>Consular coverage</w:t>
            </w:r>
          </w:p>
        </w:tc>
        <w:tc>
          <w:tcPr>
            <w:tcW w:w="716" w:type="dxa"/>
          </w:tcPr>
          <w:p w14:paraId="2C3C9386" w14:textId="77777777" w:rsidR="00515CA1" w:rsidRPr="003624D4" w:rsidRDefault="0063256A">
            <w:pPr>
              <w:pStyle w:val="P68B1DB1-Navaden3"/>
            </w:pPr>
            <w:r w:rsidRPr="003624D4">
              <w:t>005</w:t>
            </w:r>
          </w:p>
        </w:tc>
        <w:tc>
          <w:tcPr>
            <w:tcW w:w="3535" w:type="dxa"/>
          </w:tcPr>
          <w:p w14:paraId="2AF44483" w14:textId="77777777" w:rsidR="00515CA1" w:rsidRPr="003624D4" w:rsidRDefault="0063256A">
            <w:pPr>
              <w:pStyle w:val="P68B1DB1-Navaden3"/>
            </w:pPr>
            <w:r w:rsidRPr="003624D4">
              <w:t>0,00</w:t>
            </w:r>
          </w:p>
        </w:tc>
      </w:tr>
      <w:tr w:rsidR="00515CA1" w:rsidRPr="003624D4" w14:paraId="3076AF94" w14:textId="77777777">
        <w:trPr>
          <w:trHeight w:val="449"/>
        </w:trPr>
        <w:tc>
          <w:tcPr>
            <w:tcW w:w="1163" w:type="dxa"/>
          </w:tcPr>
          <w:p w14:paraId="1199FE1F" w14:textId="77777777" w:rsidR="00515CA1" w:rsidRPr="003624D4" w:rsidRDefault="0063256A">
            <w:pPr>
              <w:pStyle w:val="P68B1DB1-Navaden6"/>
              <w:rPr>
                <w:rFonts w:eastAsia="Times New Roman"/>
              </w:rPr>
            </w:pPr>
            <w:r w:rsidRPr="003624D4">
              <w:t>SO2</w:t>
            </w:r>
          </w:p>
        </w:tc>
        <w:tc>
          <w:tcPr>
            <w:tcW w:w="4248" w:type="dxa"/>
          </w:tcPr>
          <w:p w14:paraId="5BB6B151" w14:textId="77777777" w:rsidR="00515CA1" w:rsidRPr="003624D4" w:rsidRDefault="0063256A">
            <w:pPr>
              <w:pStyle w:val="P68B1DB1-Navaden6"/>
              <w:rPr>
                <w:rFonts w:eastAsia="Times New Roman"/>
              </w:rPr>
            </w:pPr>
            <w:r w:rsidRPr="003624D4">
              <w:t>Large-scale IT systems – Visa Information System (VIS)</w:t>
            </w:r>
          </w:p>
        </w:tc>
        <w:tc>
          <w:tcPr>
            <w:tcW w:w="716" w:type="dxa"/>
          </w:tcPr>
          <w:p w14:paraId="0ABD6A43" w14:textId="77777777" w:rsidR="00515CA1" w:rsidRPr="003624D4" w:rsidRDefault="0063256A">
            <w:pPr>
              <w:pStyle w:val="P68B1DB1-Navaden3"/>
            </w:pPr>
            <w:r w:rsidRPr="003624D4">
              <w:t>006</w:t>
            </w:r>
          </w:p>
        </w:tc>
        <w:tc>
          <w:tcPr>
            <w:tcW w:w="3535" w:type="dxa"/>
          </w:tcPr>
          <w:p w14:paraId="1FA24D28" w14:textId="0FD20989" w:rsidR="00515CA1" w:rsidRPr="003624D4" w:rsidRDefault="00EB539E">
            <w:pPr>
              <w:pStyle w:val="P68B1DB1-Navaden3"/>
            </w:pPr>
            <w:r w:rsidRPr="00EB539E">
              <w:t>1.267.126,00</w:t>
            </w:r>
          </w:p>
        </w:tc>
      </w:tr>
      <w:tr w:rsidR="00515CA1" w:rsidRPr="003624D4" w14:paraId="5E87AF26" w14:textId="77777777">
        <w:trPr>
          <w:trHeight w:val="449"/>
        </w:trPr>
        <w:tc>
          <w:tcPr>
            <w:tcW w:w="1163" w:type="dxa"/>
          </w:tcPr>
          <w:p w14:paraId="543A9582" w14:textId="77777777" w:rsidR="00515CA1" w:rsidRPr="003624D4" w:rsidRDefault="0063256A">
            <w:pPr>
              <w:pStyle w:val="P68B1DB1-Navaden6"/>
              <w:rPr>
                <w:rFonts w:eastAsia="Times New Roman"/>
              </w:rPr>
            </w:pPr>
            <w:r w:rsidRPr="003624D4">
              <w:t>SO2</w:t>
            </w:r>
          </w:p>
        </w:tc>
        <w:tc>
          <w:tcPr>
            <w:tcW w:w="4248" w:type="dxa"/>
          </w:tcPr>
          <w:p w14:paraId="668686C6" w14:textId="77777777" w:rsidR="00515CA1" w:rsidRPr="003624D4" w:rsidRDefault="0063256A">
            <w:pPr>
              <w:pStyle w:val="P68B1DB1-Navaden6"/>
              <w:rPr>
                <w:rFonts w:eastAsia="Times New Roman"/>
              </w:rPr>
            </w:pPr>
            <w:r w:rsidRPr="003624D4">
              <w:t>Other ICT systems for the purpose of processing visa applications</w:t>
            </w:r>
          </w:p>
        </w:tc>
        <w:tc>
          <w:tcPr>
            <w:tcW w:w="716" w:type="dxa"/>
          </w:tcPr>
          <w:p w14:paraId="51ED3F02" w14:textId="77777777" w:rsidR="00515CA1" w:rsidRPr="003624D4" w:rsidRDefault="0063256A">
            <w:pPr>
              <w:pStyle w:val="P68B1DB1-Navaden3"/>
            </w:pPr>
            <w:r w:rsidRPr="003624D4">
              <w:t>007</w:t>
            </w:r>
          </w:p>
        </w:tc>
        <w:tc>
          <w:tcPr>
            <w:tcW w:w="3535" w:type="dxa"/>
          </w:tcPr>
          <w:p w14:paraId="15970AD8" w14:textId="4DB57CF3" w:rsidR="00515CA1" w:rsidRPr="0024289A" w:rsidRDefault="00EB539E">
            <w:pPr>
              <w:pStyle w:val="P68B1DB1-Navaden3"/>
            </w:pPr>
            <w:r w:rsidRPr="00EB539E">
              <w:t>3.318.974,60</w:t>
            </w:r>
          </w:p>
        </w:tc>
      </w:tr>
      <w:tr w:rsidR="00515CA1" w:rsidRPr="003624D4" w14:paraId="300E8A08" w14:textId="77777777">
        <w:trPr>
          <w:trHeight w:val="449"/>
        </w:trPr>
        <w:tc>
          <w:tcPr>
            <w:tcW w:w="1163" w:type="dxa"/>
          </w:tcPr>
          <w:p w14:paraId="165724DE" w14:textId="77777777" w:rsidR="00515CA1" w:rsidRPr="003624D4" w:rsidRDefault="0063256A">
            <w:pPr>
              <w:pStyle w:val="P68B1DB1-Navaden6"/>
              <w:rPr>
                <w:rFonts w:eastAsia="Times New Roman"/>
              </w:rPr>
            </w:pPr>
            <w:r w:rsidRPr="003624D4">
              <w:t>SO2</w:t>
            </w:r>
          </w:p>
        </w:tc>
        <w:tc>
          <w:tcPr>
            <w:tcW w:w="4248" w:type="dxa"/>
          </w:tcPr>
          <w:p w14:paraId="282E06E2" w14:textId="77777777" w:rsidR="00515CA1" w:rsidRPr="003624D4" w:rsidRDefault="0063256A">
            <w:pPr>
              <w:pStyle w:val="P68B1DB1-Navaden6"/>
              <w:rPr>
                <w:rFonts w:eastAsia="Times New Roman"/>
              </w:rPr>
            </w:pPr>
            <w:r w:rsidRPr="003624D4">
              <w:t>Operating support – Common visa policy</w:t>
            </w:r>
          </w:p>
        </w:tc>
        <w:tc>
          <w:tcPr>
            <w:tcW w:w="716" w:type="dxa"/>
          </w:tcPr>
          <w:p w14:paraId="08CAC25A" w14:textId="77777777" w:rsidR="00515CA1" w:rsidRPr="003624D4" w:rsidRDefault="0063256A">
            <w:pPr>
              <w:pStyle w:val="P68B1DB1-Navaden3"/>
            </w:pPr>
            <w:r w:rsidRPr="003624D4">
              <w:t>008</w:t>
            </w:r>
          </w:p>
        </w:tc>
        <w:tc>
          <w:tcPr>
            <w:tcW w:w="3535" w:type="dxa"/>
          </w:tcPr>
          <w:p w14:paraId="658EBDA7" w14:textId="33C1A8C9" w:rsidR="00515CA1" w:rsidRPr="0024289A" w:rsidRDefault="00EB539E">
            <w:pPr>
              <w:pStyle w:val="P68B1DB1-Navaden3"/>
            </w:pPr>
            <w:r w:rsidRPr="00EB539E">
              <w:t>3.530.899,00</w:t>
            </w:r>
          </w:p>
        </w:tc>
      </w:tr>
      <w:tr w:rsidR="00515CA1" w:rsidRPr="003624D4" w14:paraId="7AF76E92" w14:textId="77777777">
        <w:trPr>
          <w:trHeight w:val="449"/>
        </w:trPr>
        <w:tc>
          <w:tcPr>
            <w:tcW w:w="1163" w:type="dxa"/>
          </w:tcPr>
          <w:p w14:paraId="38D230FE" w14:textId="77777777" w:rsidR="00515CA1" w:rsidRPr="003624D4" w:rsidRDefault="0063256A">
            <w:pPr>
              <w:pStyle w:val="P68B1DB1-Navaden6"/>
              <w:rPr>
                <w:rFonts w:eastAsia="Times New Roman"/>
              </w:rPr>
            </w:pPr>
            <w:r w:rsidRPr="003624D4">
              <w:t>SO2</w:t>
            </w:r>
          </w:p>
        </w:tc>
        <w:tc>
          <w:tcPr>
            <w:tcW w:w="4248" w:type="dxa"/>
          </w:tcPr>
          <w:p w14:paraId="72AE632D" w14:textId="77777777" w:rsidR="00515CA1" w:rsidRPr="003624D4" w:rsidRDefault="0063256A">
            <w:pPr>
              <w:pStyle w:val="P68B1DB1-Navaden6"/>
              <w:rPr>
                <w:rFonts w:eastAsia="Times New Roman"/>
              </w:rPr>
            </w:pPr>
            <w:r w:rsidRPr="003624D4">
              <w:t>Operating support – Large-scale IT systems for visa application processing purposes</w:t>
            </w:r>
          </w:p>
        </w:tc>
        <w:tc>
          <w:tcPr>
            <w:tcW w:w="716" w:type="dxa"/>
          </w:tcPr>
          <w:p w14:paraId="271FAC8F" w14:textId="77777777" w:rsidR="00515CA1" w:rsidRPr="003624D4" w:rsidRDefault="0063256A">
            <w:pPr>
              <w:pStyle w:val="P68B1DB1-Navaden3"/>
            </w:pPr>
            <w:r w:rsidRPr="003624D4">
              <w:t>009</w:t>
            </w:r>
          </w:p>
        </w:tc>
        <w:tc>
          <w:tcPr>
            <w:tcW w:w="3535" w:type="dxa"/>
          </w:tcPr>
          <w:p w14:paraId="052BC37E" w14:textId="77777777" w:rsidR="00515CA1" w:rsidRPr="003624D4" w:rsidRDefault="0063256A">
            <w:pPr>
              <w:pStyle w:val="P68B1DB1-Navaden3"/>
            </w:pPr>
            <w:r w:rsidRPr="003624D4">
              <w:t>0,00</w:t>
            </w:r>
          </w:p>
        </w:tc>
      </w:tr>
      <w:tr w:rsidR="00515CA1" w:rsidRPr="003624D4" w14:paraId="04D342A5" w14:textId="77777777">
        <w:trPr>
          <w:trHeight w:val="449"/>
        </w:trPr>
        <w:tc>
          <w:tcPr>
            <w:tcW w:w="1163" w:type="dxa"/>
          </w:tcPr>
          <w:p w14:paraId="0159C0EB" w14:textId="77777777" w:rsidR="00515CA1" w:rsidRPr="003624D4" w:rsidRDefault="0063256A">
            <w:pPr>
              <w:pStyle w:val="P68B1DB1-Navaden6"/>
              <w:rPr>
                <w:rFonts w:eastAsia="Times New Roman"/>
              </w:rPr>
            </w:pPr>
            <w:r w:rsidRPr="003624D4">
              <w:t>SO2</w:t>
            </w:r>
          </w:p>
        </w:tc>
        <w:tc>
          <w:tcPr>
            <w:tcW w:w="4248" w:type="dxa"/>
          </w:tcPr>
          <w:p w14:paraId="6B4A9DCF" w14:textId="77777777" w:rsidR="00515CA1" w:rsidRPr="003624D4" w:rsidRDefault="0063256A">
            <w:pPr>
              <w:pStyle w:val="P68B1DB1-Navaden6"/>
              <w:rPr>
                <w:rFonts w:eastAsia="Times New Roman"/>
              </w:rPr>
            </w:pPr>
            <w:r w:rsidRPr="003624D4">
              <w:t>Operating support – Special Transit Scheme</w:t>
            </w:r>
          </w:p>
        </w:tc>
        <w:tc>
          <w:tcPr>
            <w:tcW w:w="716" w:type="dxa"/>
          </w:tcPr>
          <w:p w14:paraId="2894EF02" w14:textId="77777777" w:rsidR="00515CA1" w:rsidRPr="003624D4" w:rsidRDefault="0063256A">
            <w:pPr>
              <w:pStyle w:val="P68B1DB1-Navaden3"/>
            </w:pPr>
            <w:r w:rsidRPr="003624D4">
              <w:t>010</w:t>
            </w:r>
          </w:p>
        </w:tc>
        <w:tc>
          <w:tcPr>
            <w:tcW w:w="3535" w:type="dxa"/>
          </w:tcPr>
          <w:p w14:paraId="74A1F8D0" w14:textId="77777777" w:rsidR="00515CA1" w:rsidRPr="003624D4" w:rsidRDefault="0063256A">
            <w:pPr>
              <w:pStyle w:val="P68B1DB1-Navaden3"/>
            </w:pPr>
            <w:r w:rsidRPr="003624D4">
              <w:t>0,00</w:t>
            </w:r>
          </w:p>
        </w:tc>
      </w:tr>
      <w:tr w:rsidR="00515CA1" w:rsidRPr="003624D4" w14:paraId="0FEFB5DD" w14:textId="77777777">
        <w:trPr>
          <w:trHeight w:val="449"/>
        </w:trPr>
        <w:tc>
          <w:tcPr>
            <w:tcW w:w="1163" w:type="dxa"/>
          </w:tcPr>
          <w:p w14:paraId="37B069D1" w14:textId="77777777" w:rsidR="00515CA1" w:rsidRPr="003624D4" w:rsidRDefault="0063256A">
            <w:pPr>
              <w:pStyle w:val="P68B1DB1-Navaden6"/>
              <w:rPr>
                <w:rFonts w:eastAsia="Times New Roman"/>
              </w:rPr>
            </w:pPr>
            <w:r w:rsidRPr="003624D4">
              <w:t>SO2</w:t>
            </w:r>
          </w:p>
        </w:tc>
        <w:tc>
          <w:tcPr>
            <w:tcW w:w="4248" w:type="dxa"/>
          </w:tcPr>
          <w:p w14:paraId="05D84169" w14:textId="77777777" w:rsidR="00515CA1" w:rsidRPr="003624D4" w:rsidRDefault="0063256A">
            <w:pPr>
              <w:pStyle w:val="P68B1DB1-Navaden6"/>
              <w:rPr>
                <w:rFonts w:eastAsia="Times New Roman"/>
              </w:rPr>
            </w:pPr>
            <w:r w:rsidRPr="003624D4">
              <w:t>Issuing of visas with limited territorial validity</w:t>
            </w:r>
          </w:p>
        </w:tc>
        <w:tc>
          <w:tcPr>
            <w:tcW w:w="716" w:type="dxa"/>
          </w:tcPr>
          <w:p w14:paraId="5451FB63" w14:textId="77777777" w:rsidR="00515CA1" w:rsidRPr="003624D4" w:rsidRDefault="0063256A">
            <w:pPr>
              <w:pStyle w:val="P68B1DB1-Navaden3"/>
            </w:pPr>
            <w:r w:rsidRPr="003624D4">
              <w:t>011</w:t>
            </w:r>
          </w:p>
        </w:tc>
        <w:tc>
          <w:tcPr>
            <w:tcW w:w="3535" w:type="dxa"/>
          </w:tcPr>
          <w:p w14:paraId="6825DF2D" w14:textId="77777777" w:rsidR="00515CA1" w:rsidRPr="003624D4" w:rsidRDefault="0063256A">
            <w:pPr>
              <w:pStyle w:val="P68B1DB1-Navaden3"/>
            </w:pPr>
            <w:r w:rsidRPr="003624D4">
              <w:t>0,00</w:t>
            </w:r>
          </w:p>
        </w:tc>
      </w:tr>
      <w:tr w:rsidR="00515CA1" w:rsidRPr="003624D4" w14:paraId="5B415506" w14:textId="77777777">
        <w:trPr>
          <w:trHeight w:val="449"/>
        </w:trPr>
        <w:tc>
          <w:tcPr>
            <w:tcW w:w="1163" w:type="dxa"/>
          </w:tcPr>
          <w:p w14:paraId="7A20A411" w14:textId="77777777" w:rsidR="00515CA1" w:rsidRPr="003624D4" w:rsidRDefault="0063256A">
            <w:pPr>
              <w:pStyle w:val="P68B1DB1-Navaden6"/>
              <w:rPr>
                <w:rFonts w:eastAsia="Times New Roman"/>
              </w:rPr>
            </w:pPr>
            <w:r w:rsidRPr="003624D4">
              <w:t>SO2</w:t>
            </w:r>
          </w:p>
        </w:tc>
        <w:tc>
          <w:tcPr>
            <w:tcW w:w="4248" w:type="dxa"/>
          </w:tcPr>
          <w:p w14:paraId="514316A3" w14:textId="77777777" w:rsidR="00515CA1" w:rsidRPr="003624D4" w:rsidRDefault="0063256A">
            <w:pPr>
              <w:pStyle w:val="P68B1DB1-Navaden6"/>
              <w:rPr>
                <w:rFonts w:eastAsia="Times New Roman"/>
              </w:rPr>
            </w:pPr>
            <w:r w:rsidRPr="003624D4">
              <w:t>Data quality and rights of data subjects to information, access, rectification and erasure of their personal data and to restrict processing of those data</w:t>
            </w:r>
          </w:p>
        </w:tc>
        <w:tc>
          <w:tcPr>
            <w:tcW w:w="716" w:type="dxa"/>
          </w:tcPr>
          <w:p w14:paraId="15C84BCD" w14:textId="77777777" w:rsidR="00515CA1" w:rsidRPr="003624D4" w:rsidRDefault="0063256A">
            <w:pPr>
              <w:pStyle w:val="P68B1DB1-Navaden3"/>
            </w:pPr>
            <w:r w:rsidRPr="003624D4">
              <w:t>012</w:t>
            </w:r>
          </w:p>
        </w:tc>
        <w:tc>
          <w:tcPr>
            <w:tcW w:w="3535" w:type="dxa"/>
          </w:tcPr>
          <w:p w14:paraId="4010B01E" w14:textId="77777777" w:rsidR="00515CA1" w:rsidRPr="003624D4" w:rsidRDefault="0063256A">
            <w:pPr>
              <w:pStyle w:val="P68B1DB1-Navaden3"/>
            </w:pPr>
            <w:r w:rsidRPr="003624D4">
              <w:t>0,00</w:t>
            </w:r>
          </w:p>
        </w:tc>
      </w:tr>
    </w:tbl>
    <w:p w14:paraId="7467B71F" w14:textId="77777777" w:rsidR="00515CA1" w:rsidRPr="003624D4" w:rsidRDefault="00515CA1">
      <w:pPr>
        <w:spacing w:after="0"/>
        <w:rPr>
          <w:rFonts w:ascii="Arial" w:eastAsia="Times New Roman" w:hAnsi="Arial" w:cs="Arial"/>
          <w:sz w:val="20"/>
        </w:rPr>
      </w:pPr>
    </w:p>
    <w:p w14:paraId="49E90856" w14:textId="77777777" w:rsidR="00515CA1" w:rsidRPr="003624D4" w:rsidRDefault="0063256A">
      <w:pPr>
        <w:pStyle w:val="P68B1DB1-Odstavekseznama28"/>
        <w:spacing w:before="240" w:after="240"/>
        <w:ind w:left="0"/>
      </w:pPr>
      <w:r w:rsidRPr="003624D4">
        <w:rPr>
          <w:i/>
        </w:rPr>
        <w:t>2.1.4</w:t>
      </w:r>
      <w:r w:rsidRPr="003624D4">
        <w:t xml:space="preserve"> Technical assistance </w:t>
      </w:r>
    </w:p>
    <w:p w14:paraId="0BF1B0A0" w14:textId="77777777" w:rsidR="00515CA1" w:rsidRPr="003624D4" w:rsidRDefault="0063256A">
      <w:pPr>
        <w:pStyle w:val="P68B1DB1-Navaden4"/>
        <w:rPr>
          <w:b/>
          <w:lang w:val="fr-BE"/>
        </w:rPr>
      </w:pPr>
      <w:r w:rsidRPr="003624D4">
        <w:rPr>
          <w:lang w:val="fr-BE"/>
        </w:rPr>
        <w:t>References:  Article 17(3)(e); Article 30(5) CPR; Article 32 CPR; Article 89 CPR;</w:t>
      </w:r>
    </w:p>
    <w:tbl>
      <w:tblPr>
        <w:tblStyle w:val="Tabelamrea"/>
        <w:tblW w:w="0" w:type="auto"/>
        <w:tblLook w:val="04A0" w:firstRow="1" w:lastRow="0" w:firstColumn="1" w:lastColumn="0" w:noHBand="0" w:noVBand="1"/>
      </w:tblPr>
      <w:tblGrid>
        <w:gridCol w:w="9288"/>
      </w:tblGrid>
      <w:tr w:rsidR="00515CA1" w:rsidRPr="003624D4" w14:paraId="78177509" w14:textId="77777777">
        <w:tc>
          <w:tcPr>
            <w:tcW w:w="9288" w:type="dxa"/>
          </w:tcPr>
          <w:p w14:paraId="52119462" w14:textId="77777777" w:rsidR="00515CA1" w:rsidRPr="00D630B5" w:rsidRDefault="0063256A">
            <w:pPr>
              <w:pStyle w:val="P68B1DB1-Navaden4"/>
            </w:pPr>
            <w:r w:rsidRPr="00D630B5">
              <w:t>Text field [5 000] (Technical assistance pursuant to Article 30(5) CPR)</w:t>
            </w:r>
          </w:p>
          <w:p w14:paraId="07765E87" w14:textId="3940AEBB" w:rsidR="004C7E0C" w:rsidRPr="00D630B5" w:rsidRDefault="004C7E0C" w:rsidP="004C7E0C">
            <w:pPr>
              <w:spacing w:after="240"/>
              <w:rPr>
                <w:rFonts w:ascii="Arial" w:hAnsi="Arial" w:cs="Arial"/>
                <w:sz w:val="20"/>
              </w:rPr>
            </w:pPr>
            <w:r w:rsidRPr="00D630B5">
              <w:rPr>
                <w:rFonts w:ascii="Arial" w:hAnsi="Arial" w:cs="Arial"/>
                <w:sz w:val="20"/>
              </w:rPr>
              <w:t>Sredstva tehnične pomoči (TP) bodo v večini namenjena za krepitev zmogljivosti (t.j. plače osebja, izobraževanja in usposabljanja, itd.) v okviru organa upravljanja t.j. MNZ, Služba za evropska sredstva, Projektna enota za sklade notranje varnosti in migracije, ki se bo skladno s povečanim obsegom dodeljenih sredstev in posledično povečanim številom projektov okrepila. Sredstva TP bodo namenjena tudi za delovanje revizijskega organa t.j. Ministrstva za finance, Urada za nadzor proračuna ter dveh posredniških teles. To sta Ministrstvo za finance, Sektor za upravljanje s sredstvi EU/CA za izvajanje finančnih transakcij med EU in nacionalnim proračunom ter posredniško telo za projekte, k</w:t>
            </w:r>
            <w:r w:rsidR="00266081">
              <w:rPr>
                <w:rFonts w:ascii="Arial" w:hAnsi="Arial" w:cs="Arial"/>
                <w:sz w:val="20"/>
              </w:rPr>
              <w:t>i</w:t>
            </w:r>
            <w:r w:rsidRPr="00D630B5">
              <w:rPr>
                <w:rFonts w:ascii="Arial" w:hAnsi="Arial" w:cs="Arial"/>
                <w:sz w:val="20"/>
              </w:rPr>
              <w:t xml:space="preserve"> se izvaja</w:t>
            </w:r>
            <w:r w:rsidR="00266081">
              <w:rPr>
                <w:rFonts w:ascii="Arial" w:hAnsi="Arial" w:cs="Arial"/>
                <w:sz w:val="20"/>
              </w:rPr>
              <w:t>jo</w:t>
            </w:r>
            <w:r w:rsidRPr="00D630B5">
              <w:rPr>
                <w:rFonts w:ascii="Arial" w:hAnsi="Arial" w:cs="Arial"/>
                <w:sz w:val="20"/>
              </w:rPr>
              <w:t xml:space="preserve"> na podlagi javnih razpisov. Načrtovani stroški so vezani na stroške osebja, usposabljanj in tekoče stroške delovanja v vseh fazah programiranja (priprava, upravljanje in nadzor, spremljanje in vrednotenje).</w:t>
            </w:r>
          </w:p>
          <w:p w14:paraId="63151C3C" w14:textId="77777777" w:rsidR="004C7E0C" w:rsidRPr="00D630B5" w:rsidRDefault="004C7E0C" w:rsidP="004C7E0C">
            <w:pPr>
              <w:spacing w:before="240" w:after="240"/>
              <w:rPr>
                <w:rFonts w:ascii="Arial" w:hAnsi="Arial" w:cs="Arial"/>
                <w:sz w:val="20"/>
              </w:rPr>
            </w:pPr>
            <w:r w:rsidRPr="00D630B5">
              <w:rPr>
                <w:rFonts w:ascii="Arial" w:hAnsi="Arial" w:cs="Arial"/>
                <w:sz w:val="20"/>
              </w:rPr>
              <w:t>Del sredstev bo namenjenih za postavitev, nadgradnjo in vzdrževanje informacijskega sistema MIGRA III, ki je namenjen upravljanju in nadzoru EU sredstev skladov s področja notranje varnosti in migracij. Uporablja se za načrtovanje, izvajanje, spremljanje projektov, tako z vsebinskega, kot tudi finančnega vidika.</w:t>
            </w:r>
          </w:p>
          <w:p w14:paraId="3BE916AB" w14:textId="77777777" w:rsidR="00515CA1" w:rsidRPr="00D630B5" w:rsidRDefault="00515CA1" w:rsidP="008E5E96">
            <w:pPr>
              <w:pStyle w:val="P68B1DB1-Navaden6"/>
              <w:spacing w:before="0" w:after="0" w:line="260" w:lineRule="exact"/>
              <w:rPr>
                <w:i/>
              </w:rPr>
            </w:pPr>
          </w:p>
        </w:tc>
      </w:tr>
      <w:tr w:rsidR="00515CA1" w:rsidRPr="003624D4" w14:paraId="75A2395C" w14:textId="77777777">
        <w:tc>
          <w:tcPr>
            <w:tcW w:w="9288" w:type="dxa"/>
          </w:tcPr>
          <w:p w14:paraId="36F1CF15" w14:textId="77777777" w:rsidR="00515CA1" w:rsidRPr="003624D4" w:rsidRDefault="0063256A">
            <w:pPr>
              <w:pStyle w:val="P68B1DB1-Navaden4"/>
            </w:pPr>
            <w:r w:rsidRPr="003624D4">
              <w:t>Text field [3000] (Technical assistance pursuant to Article 32 CPR)</w:t>
            </w:r>
          </w:p>
        </w:tc>
      </w:tr>
    </w:tbl>
    <w:p w14:paraId="6B7F6B5E" w14:textId="77777777" w:rsidR="00515CA1" w:rsidRPr="003624D4" w:rsidRDefault="00515CA1">
      <w:pPr>
        <w:spacing w:after="0"/>
        <w:rPr>
          <w:rFonts w:ascii="Arial" w:eastAsia="Times New Roman" w:hAnsi="Arial" w:cs="Arial"/>
          <w:b/>
          <w:sz w:val="20"/>
        </w:rPr>
      </w:pPr>
    </w:p>
    <w:tbl>
      <w:tblPr>
        <w:tblStyle w:val="Tabelamrea"/>
        <w:tblW w:w="0" w:type="auto"/>
        <w:tblInd w:w="-34" w:type="dxa"/>
        <w:tblLook w:val="04A0" w:firstRow="1" w:lastRow="0" w:firstColumn="1" w:lastColumn="0" w:noHBand="0" w:noVBand="1"/>
      </w:tblPr>
      <w:tblGrid>
        <w:gridCol w:w="4253"/>
        <w:gridCol w:w="1021"/>
        <w:gridCol w:w="4048"/>
      </w:tblGrid>
      <w:tr w:rsidR="00515CA1" w:rsidRPr="003624D4" w14:paraId="42208A6A" w14:textId="77777777">
        <w:trPr>
          <w:trHeight w:val="315"/>
        </w:trPr>
        <w:tc>
          <w:tcPr>
            <w:tcW w:w="9322" w:type="dxa"/>
            <w:gridSpan w:val="3"/>
          </w:tcPr>
          <w:p w14:paraId="1246D330" w14:textId="77777777" w:rsidR="00515CA1" w:rsidRPr="003624D4" w:rsidRDefault="0063256A">
            <w:pPr>
              <w:pStyle w:val="P68B1DB1-Text116"/>
              <w:ind w:left="0"/>
            </w:pPr>
            <w:r w:rsidRPr="003624D4">
              <w:t xml:space="preserve">Table </w:t>
            </w:r>
            <w:r w:rsidRPr="003624D4">
              <w:rPr>
                <w:i/>
              </w:rPr>
              <w:t>4</w:t>
            </w:r>
          </w:p>
        </w:tc>
      </w:tr>
      <w:tr w:rsidR="00515CA1" w:rsidRPr="003624D4" w14:paraId="12E3BB3B" w14:textId="77777777">
        <w:tc>
          <w:tcPr>
            <w:tcW w:w="4253" w:type="dxa"/>
          </w:tcPr>
          <w:p w14:paraId="756AE443" w14:textId="77777777" w:rsidR="00515CA1" w:rsidRPr="003624D4" w:rsidRDefault="0063256A">
            <w:pPr>
              <w:pStyle w:val="P68B1DB1-Text117"/>
              <w:ind w:left="0"/>
            </w:pPr>
            <w:r w:rsidRPr="003624D4">
              <w:t>Type of intervention</w:t>
            </w:r>
          </w:p>
        </w:tc>
        <w:tc>
          <w:tcPr>
            <w:tcW w:w="1021" w:type="dxa"/>
          </w:tcPr>
          <w:p w14:paraId="20C3E3CA" w14:textId="77777777" w:rsidR="00515CA1" w:rsidRPr="003624D4" w:rsidRDefault="0063256A">
            <w:pPr>
              <w:pStyle w:val="P68B1DB1-Text117"/>
              <w:ind w:left="0"/>
            </w:pPr>
            <w:r w:rsidRPr="003624D4">
              <w:t>Code</w:t>
            </w:r>
          </w:p>
        </w:tc>
        <w:tc>
          <w:tcPr>
            <w:tcW w:w="4048" w:type="dxa"/>
          </w:tcPr>
          <w:p w14:paraId="16068331" w14:textId="77777777" w:rsidR="00515CA1" w:rsidRPr="003624D4" w:rsidRDefault="0063256A">
            <w:pPr>
              <w:pStyle w:val="P68B1DB1-Text117"/>
              <w:ind w:left="0"/>
            </w:pPr>
            <w:r w:rsidRPr="003624D4">
              <w:t>Indicative amount (Euro)</w:t>
            </w:r>
          </w:p>
        </w:tc>
      </w:tr>
      <w:tr w:rsidR="00515CA1" w:rsidRPr="003624D4" w14:paraId="560E818A" w14:textId="77777777">
        <w:tc>
          <w:tcPr>
            <w:tcW w:w="4253" w:type="dxa"/>
          </w:tcPr>
          <w:p w14:paraId="45928466" w14:textId="77777777" w:rsidR="00515CA1" w:rsidRPr="003624D4" w:rsidRDefault="0063256A">
            <w:pPr>
              <w:pStyle w:val="P68B1DB1-Navaden3"/>
            </w:pPr>
            <w:r w:rsidRPr="003624D4">
              <w:t>Information and communication</w:t>
            </w:r>
          </w:p>
        </w:tc>
        <w:tc>
          <w:tcPr>
            <w:tcW w:w="1021" w:type="dxa"/>
          </w:tcPr>
          <w:p w14:paraId="20EE1F37" w14:textId="77777777" w:rsidR="00515CA1" w:rsidRPr="003624D4" w:rsidRDefault="0063256A">
            <w:pPr>
              <w:pStyle w:val="P68B1DB1-Navaden3"/>
            </w:pPr>
            <w:r w:rsidRPr="003624D4">
              <w:t>001</w:t>
            </w:r>
          </w:p>
        </w:tc>
        <w:tc>
          <w:tcPr>
            <w:tcW w:w="4048" w:type="dxa"/>
          </w:tcPr>
          <w:p w14:paraId="6A303281" w14:textId="7C879A2E" w:rsidR="00515CA1" w:rsidRPr="003624D4" w:rsidRDefault="008A1B09">
            <w:pPr>
              <w:pStyle w:val="P68B1DB1-Navaden3"/>
            </w:pPr>
            <w:r>
              <w:t>200</w:t>
            </w:r>
            <w:r w:rsidR="00AE21DD">
              <w:t>.000,</w:t>
            </w:r>
            <w:r w:rsidR="0063256A" w:rsidRPr="003624D4">
              <w:t>00</w:t>
            </w:r>
          </w:p>
        </w:tc>
      </w:tr>
      <w:tr w:rsidR="00515CA1" w:rsidRPr="003624D4" w14:paraId="14A5A5D5" w14:textId="77777777">
        <w:tc>
          <w:tcPr>
            <w:tcW w:w="4253" w:type="dxa"/>
          </w:tcPr>
          <w:p w14:paraId="058C5C95" w14:textId="77777777" w:rsidR="00515CA1" w:rsidRPr="003624D4" w:rsidRDefault="0063256A">
            <w:pPr>
              <w:pStyle w:val="P68B1DB1-Navaden3"/>
            </w:pPr>
            <w:r w:rsidRPr="003624D4">
              <w:t>Preparation, implementation, monitoring and control</w:t>
            </w:r>
          </w:p>
        </w:tc>
        <w:tc>
          <w:tcPr>
            <w:tcW w:w="1021" w:type="dxa"/>
          </w:tcPr>
          <w:p w14:paraId="74C8849C" w14:textId="77777777" w:rsidR="00515CA1" w:rsidRPr="003624D4" w:rsidRDefault="0063256A">
            <w:pPr>
              <w:pStyle w:val="P68B1DB1-Navaden3"/>
            </w:pPr>
            <w:r w:rsidRPr="003624D4">
              <w:t>002</w:t>
            </w:r>
          </w:p>
        </w:tc>
        <w:tc>
          <w:tcPr>
            <w:tcW w:w="4048" w:type="dxa"/>
          </w:tcPr>
          <w:p w14:paraId="4B9455A0" w14:textId="6A12898C" w:rsidR="00515CA1" w:rsidRPr="003624D4" w:rsidRDefault="00AE21DD">
            <w:pPr>
              <w:pStyle w:val="P68B1DB1-Navaden29"/>
              <w:rPr>
                <w:rFonts w:eastAsia="Times New Roman"/>
              </w:rPr>
            </w:pPr>
            <w:r>
              <w:t>450.000,</w:t>
            </w:r>
            <w:r w:rsidR="008A1B09">
              <w:t>00</w:t>
            </w:r>
          </w:p>
        </w:tc>
      </w:tr>
      <w:tr w:rsidR="00515CA1" w:rsidRPr="003624D4" w14:paraId="2EE27CD0" w14:textId="77777777">
        <w:tc>
          <w:tcPr>
            <w:tcW w:w="4253" w:type="dxa"/>
          </w:tcPr>
          <w:p w14:paraId="31D79387" w14:textId="77777777" w:rsidR="00515CA1" w:rsidRPr="003624D4" w:rsidRDefault="0063256A">
            <w:pPr>
              <w:pStyle w:val="P68B1DB1-Navaden3"/>
            </w:pPr>
            <w:r w:rsidRPr="003624D4">
              <w:t>Evaluation and studies, data collection</w:t>
            </w:r>
          </w:p>
        </w:tc>
        <w:tc>
          <w:tcPr>
            <w:tcW w:w="1021" w:type="dxa"/>
          </w:tcPr>
          <w:p w14:paraId="36436FE5" w14:textId="77777777" w:rsidR="00515CA1" w:rsidRPr="003624D4" w:rsidRDefault="0063256A">
            <w:pPr>
              <w:pStyle w:val="P68B1DB1-Navaden3"/>
            </w:pPr>
            <w:r w:rsidRPr="003624D4">
              <w:t>003</w:t>
            </w:r>
          </w:p>
        </w:tc>
        <w:tc>
          <w:tcPr>
            <w:tcW w:w="4048" w:type="dxa"/>
          </w:tcPr>
          <w:p w14:paraId="54287377" w14:textId="48785B60" w:rsidR="00515CA1" w:rsidRPr="003624D4" w:rsidRDefault="00AE21DD">
            <w:pPr>
              <w:pStyle w:val="P68B1DB1-Navaden3"/>
            </w:pPr>
            <w:r>
              <w:t>200.000,</w:t>
            </w:r>
            <w:r w:rsidR="0063256A" w:rsidRPr="003624D4">
              <w:t>00</w:t>
            </w:r>
          </w:p>
        </w:tc>
      </w:tr>
      <w:tr w:rsidR="00515CA1" w:rsidRPr="003624D4" w14:paraId="5483A89A" w14:textId="77777777" w:rsidTr="00CF7353">
        <w:tc>
          <w:tcPr>
            <w:tcW w:w="4253" w:type="dxa"/>
          </w:tcPr>
          <w:p w14:paraId="41DB1692" w14:textId="77777777" w:rsidR="00515CA1" w:rsidRPr="003624D4" w:rsidRDefault="0063256A">
            <w:pPr>
              <w:pStyle w:val="P68B1DB1-Navaden3"/>
            </w:pPr>
            <w:r w:rsidRPr="003624D4">
              <w:t>Capacity building</w:t>
            </w:r>
          </w:p>
        </w:tc>
        <w:tc>
          <w:tcPr>
            <w:tcW w:w="1021" w:type="dxa"/>
          </w:tcPr>
          <w:p w14:paraId="0CFDC52B" w14:textId="77777777" w:rsidR="00515CA1" w:rsidRPr="003624D4" w:rsidRDefault="0063256A">
            <w:pPr>
              <w:pStyle w:val="P68B1DB1-Navaden3"/>
            </w:pPr>
            <w:r w:rsidRPr="003624D4">
              <w:t>004</w:t>
            </w:r>
          </w:p>
        </w:tc>
        <w:tc>
          <w:tcPr>
            <w:tcW w:w="4048" w:type="dxa"/>
            <w:vAlign w:val="center"/>
          </w:tcPr>
          <w:p w14:paraId="7176B237" w14:textId="77777777" w:rsidR="00AE21DD" w:rsidRDefault="00AE21DD" w:rsidP="00AE21DD">
            <w:pPr>
              <w:spacing w:before="0" w:after="0"/>
              <w:rPr>
                <w:rFonts w:ascii="Arial" w:eastAsia="Times New Roman" w:hAnsi="Arial" w:cs="Arial"/>
                <w:color w:val="000000"/>
                <w:sz w:val="20"/>
              </w:rPr>
            </w:pPr>
            <w:r w:rsidRPr="00491E0A">
              <w:rPr>
                <w:rFonts w:ascii="Arial" w:hAnsi="Arial" w:cs="Arial"/>
                <w:color w:val="000000"/>
                <w:sz w:val="20"/>
              </w:rPr>
              <w:t>5.593.256,57</w:t>
            </w:r>
          </w:p>
          <w:p w14:paraId="7E81CC32" w14:textId="59A92B01" w:rsidR="00515CA1" w:rsidRPr="003624D4" w:rsidRDefault="00515CA1">
            <w:pPr>
              <w:pStyle w:val="P68B1DB1-Navaden3"/>
              <w:spacing w:before="0" w:after="0"/>
            </w:pPr>
          </w:p>
        </w:tc>
      </w:tr>
    </w:tbl>
    <w:p w14:paraId="59E80152" w14:textId="77777777" w:rsidR="00515CA1" w:rsidRPr="003624D4" w:rsidRDefault="00515CA1">
      <w:pPr>
        <w:spacing w:before="240" w:after="240"/>
        <w:rPr>
          <w:rFonts w:ascii="Arial" w:eastAsia="Times New Roman" w:hAnsi="Arial" w:cs="Arial"/>
          <w:b/>
          <w:sz w:val="20"/>
        </w:rPr>
      </w:pPr>
    </w:p>
    <w:p w14:paraId="34879DC7" w14:textId="77777777" w:rsidR="00515CA1" w:rsidRPr="003624D4" w:rsidRDefault="0063256A">
      <w:pPr>
        <w:pStyle w:val="P68B1DB1-Navaden2"/>
        <w:numPr>
          <w:ilvl w:val="0"/>
          <w:numId w:val="32"/>
        </w:numPr>
        <w:spacing w:before="240" w:after="240"/>
      </w:pPr>
      <w:r w:rsidRPr="003624D4">
        <w:t>Financial plan</w:t>
      </w:r>
    </w:p>
    <w:p w14:paraId="51BC9FDA" w14:textId="77777777" w:rsidR="00515CA1" w:rsidRPr="003624D4" w:rsidRDefault="0063256A">
      <w:pPr>
        <w:pStyle w:val="P68B1DB1-Navaden4"/>
        <w:spacing w:before="240" w:after="240"/>
        <w:rPr>
          <w:b/>
        </w:rPr>
      </w:pPr>
      <w:r w:rsidRPr="003624D4">
        <w:t>References:  Article 17(3)(f)</w:t>
      </w:r>
    </w:p>
    <w:p w14:paraId="4C4D4FC0" w14:textId="77777777" w:rsidR="00515CA1" w:rsidRPr="003624D4" w:rsidRDefault="0063256A">
      <w:pPr>
        <w:pStyle w:val="P68B1DB1-Navaden2"/>
        <w:spacing w:before="240" w:after="240"/>
        <w:ind w:left="360"/>
      </w:pPr>
      <w:r w:rsidRPr="003624D4">
        <w:t>3.1. Financial appropriations by year</w:t>
      </w:r>
    </w:p>
    <w:tbl>
      <w:tblPr>
        <w:tblStyle w:val="Tabelamrea"/>
        <w:tblW w:w="10485" w:type="dxa"/>
        <w:tblLook w:val="04A0" w:firstRow="1" w:lastRow="0" w:firstColumn="1" w:lastColumn="0" w:noHBand="0" w:noVBand="1"/>
      </w:tblPr>
      <w:tblGrid>
        <w:gridCol w:w="699"/>
        <w:gridCol w:w="279"/>
        <w:gridCol w:w="1285"/>
        <w:gridCol w:w="1276"/>
        <w:gridCol w:w="1418"/>
        <w:gridCol w:w="1275"/>
        <w:gridCol w:w="1418"/>
        <w:gridCol w:w="1276"/>
        <w:gridCol w:w="1559"/>
      </w:tblGrid>
      <w:tr w:rsidR="00515CA1" w:rsidRPr="003624D4" w14:paraId="16BC5BAE" w14:textId="77777777" w:rsidTr="00D630B5">
        <w:trPr>
          <w:trHeight w:val="410"/>
        </w:trPr>
        <w:tc>
          <w:tcPr>
            <w:tcW w:w="10485" w:type="dxa"/>
            <w:gridSpan w:val="9"/>
          </w:tcPr>
          <w:p w14:paraId="4CF9659F" w14:textId="77777777" w:rsidR="00515CA1" w:rsidRPr="003624D4" w:rsidRDefault="0063256A">
            <w:pPr>
              <w:pStyle w:val="P68B1DB1-Text130"/>
              <w:ind w:left="0"/>
              <w:rPr>
                <w:rFonts w:ascii="Arial" w:hAnsi="Arial" w:cs="Arial"/>
                <w:sz w:val="20"/>
              </w:rPr>
            </w:pPr>
            <w:r w:rsidRPr="003624D4">
              <w:rPr>
                <w:rFonts w:ascii="Arial" w:eastAsia="Times New Roman" w:hAnsi="Arial" w:cs="Arial"/>
                <w:sz w:val="20"/>
              </w:rPr>
              <w:t xml:space="preserve">Razpredelnica </w:t>
            </w:r>
            <w:r w:rsidRPr="003624D4">
              <w:rPr>
                <w:rFonts w:ascii="Arial" w:eastAsia="Times New Roman" w:hAnsi="Arial" w:cs="Arial"/>
                <w:i/>
                <w:sz w:val="20"/>
              </w:rPr>
              <w:t>5</w:t>
            </w:r>
            <w:r w:rsidRPr="003624D4">
              <w:rPr>
                <w:rFonts w:ascii="Arial" w:hAnsi="Arial" w:cs="Arial"/>
                <w:sz w:val="20"/>
              </w:rPr>
              <w:t xml:space="preserve">: </w:t>
            </w:r>
            <w:r w:rsidRPr="003624D4">
              <w:rPr>
                <w:rFonts w:ascii="Arial" w:hAnsi="Arial" w:cs="Arial"/>
                <w:i/>
                <w:sz w:val="20"/>
              </w:rPr>
              <w:t>Financial appropriations by year</w:t>
            </w:r>
          </w:p>
        </w:tc>
      </w:tr>
      <w:tr w:rsidR="00CB7B32" w:rsidRPr="003624D4" w14:paraId="464FB6D6" w14:textId="77777777" w:rsidTr="00D630B5">
        <w:trPr>
          <w:trHeight w:val="410"/>
        </w:trPr>
        <w:tc>
          <w:tcPr>
            <w:tcW w:w="699" w:type="dxa"/>
          </w:tcPr>
          <w:p w14:paraId="5315F0A9" w14:textId="77777777" w:rsidR="00515CA1" w:rsidRPr="00CB7B32" w:rsidRDefault="0063256A">
            <w:pPr>
              <w:pStyle w:val="P68B1DB1-Text131"/>
              <w:ind w:left="0"/>
              <w:rPr>
                <w:szCs w:val="18"/>
              </w:rPr>
            </w:pPr>
            <w:r w:rsidRPr="00CB7B32">
              <w:rPr>
                <w:szCs w:val="18"/>
              </w:rPr>
              <w:t>Fund</w:t>
            </w:r>
          </w:p>
        </w:tc>
        <w:tc>
          <w:tcPr>
            <w:tcW w:w="279" w:type="dxa"/>
          </w:tcPr>
          <w:p w14:paraId="0BBE640E" w14:textId="77777777" w:rsidR="00515CA1" w:rsidRPr="00CB7B32" w:rsidRDefault="00515CA1">
            <w:pPr>
              <w:pStyle w:val="P68B1DB1-Text131"/>
              <w:ind w:left="0"/>
              <w:rPr>
                <w:szCs w:val="18"/>
              </w:rPr>
            </w:pPr>
          </w:p>
        </w:tc>
        <w:tc>
          <w:tcPr>
            <w:tcW w:w="1285" w:type="dxa"/>
          </w:tcPr>
          <w:p w14:paraId="22112CB4" w14:textId="77777777" w:rsidR="00515CA1" w:rsidRPr="00CB7B32" w:rsidRDefault="0063256A">
            <w:pPr>
              <w:pStyle w:val="P68B1DB1-Text131"/>
              <w:ind w:left="0"/>
              <w:rPr>
                <w:szCs w:val="18"/>
              </w:rPr>
            </w:pPr>
            <w:r w:rsidRPr="00CB7B32">
              <w:rPr>
                <w:szCs w:val="18"/>
              </w:rPr>
              <w:t>2022</w:t>
            </w:r>
          </w:p>
        </w:tc>
        <w:tc>
          <w:tcPr>
            <w:tcW w:w="1276" w:type="dxa"/>
          </w:tcPr>
          <w:p w14:paraId="07ECB10A" w14:textId="77777777" w:rsidR="00515CA1" w:rsidRPr="00CB7B32" w:rsidRDefault="0063256A">
            <w:pPr>
              <w:pStyle w:val="P68B1DB1-Text131"/>
              <w:ind w:left="0"/>
              <w:rPr>
                <w:szCs w:val="18"/>
              </w:rPr>
            </w:pPr>
            <w:r w:rsidRPr="00CB7B32">
              <w:rPr>
                <w:szCs w:val="18"/>
              </w:rPr>
              <w:t>2023</w:t>
            </w:r>
          </w:p>
        </w:tc>
        <w:tc>
          <w:tcPr>
            <w:tcW w:w="1418" w:type="dxa"/>
          </w:tcPr>
          <w:p w14:paraId="1E50703A" w14:textId="77777777" w:rsidR="00515CA1" w:rsidRPr="00CB7B32" w:rsidRDefault="0063256A">
            <w:pPr>
              <w:pStyle w:val="P68B1DB1-Text131"/>
              <w:ind w:left="0"/>
              <w:rPr>
                <w:szCs w:val="18"/>
              </w:rPr>
            </w:pPr>
            <w:r w:rsidRPr="00CB7B32">
              <w:rPr>
                <w:szCs w:val="18"/>
              </w:rPr>
              <w:t>2024</w:t>
            </w:r>
          </w:p>
        </w:tc>
        <w:tc>
          <w:tcPr>
            <w:tcW w:w="1275" w:type="dxa"/>
          </w:tcPr>
          <w:p w14:paraId="0EEE1F44" w14:textId="77777777" w:rsidR="00515CA1" w:rsidRPr="00CB7B32" w:rsidRDefault="0063256A">
            <w:pPr>
              <w:pStyle w:val="P68B1DB1-Text131"/>
              <w:ind w:left="0"/>
              <w:rPr>
                <w:szCs w:val="18"/>
              </w:rPr>
            </w:pPr>
            <w:r w:rsidRPr="00CB7B32">
              <w:rPr>
                <w:szCs w:val="18"/>
              </w:rPr>
              <w:t>2025</w:t>
            </w:r>
          </w:p>
        </w:tc>
        <w:tc>
          <w:tcPr>
            <w:tcW w:w="1418" w:type="dxa"/>
          </w:tcPr>
          <w:p w14:paraId="60321E09" w14:textId="77777777" w:rsidR="00515CA1" w:rsidRPr="00CB7B32" w:rsidRDefault="0063256A">
            <w:pPr>
              <w:pStyle w:val="P68B1DB1-Text131"/>
              <w:ind w:left="0"/>
              <w:rPr>
                <w:szCs w:val="18"/>
              </w:rPr>
            </w:pPr>
            <w:r w:rsidRPr="00CB7B32">
              <w:rPr>
                <w:szCs w:val="18"/>
              </w:rPr>
              <w:t>2026</w:t>
            </w:r>
          </w:p>
        </w:tc>
        <w:tc>
          <w:tcPr>
            <w:tcW w:w="1276" w:type="dxa"/>
          </w:tcPr>
          <w:p w14:paraId="7DB73128" w14:textId="77777777" w:rsidR="00515CA1" w:rsidRPr="00CB7B32" w:rsidRDefault="0063256A">
            <w:pPr>
              <w:pStyle w:val="P68B1DB1-Text131"/>
              <w:ind w:left="0"/>
              <w:rPr>
                <w:szCs w:val="18"/>
              </w:rPr>
            </w:pPr>
            <w:r w:rsidRPr="00CB7B32">
              <w:rPr>
                <w:szCs w:val="18"/>
              </w:rPr>
              <w:t>2027</w:t>
            </w:r>
          </w:p>
        </w:tc>
        <w:tc>
          <w:tcPr>
            <w:tcW w:w="1559" w:type="dxa"/>
          </w:tcPr>
          <w:p w14:paraId="77E5CF54" w14:textId="77777777" w:rsidR="00515CA1" w:rsidRPr="00CB7B32" w:rsidRDefault="00273A76">
            <w:pPr>
              <w:pStyle w:val="P68B1DB1-Text131"/>
              <w:ind w:left="0"/>
              <w:rPr>
                <w:szCs w:val="18"/>
              </w:rPr>
            </w:pPr>
            <w:r w:rsidRPr="00CB7B32">
              <w:rPr>
                <w:szCs w:val="18"/>
              </w:rPr>
              <w:t>TOTAL</w:t>
            </w:r>
            <w:r w:rsidR="0063256A" w:rsidRPr="00CB7B32">
              <w:rPr>
                <w:szCs w:val="18"/>
              </w:rPr>
              <w:t xml:space="preserve"> </w:t>
            </w:r>
          </w:p>
        </w:tc>
      </w:tr>
      <w:tr w:rsidR="00CB7B32" w:rsidRPr="003624D4" w14:paraId="55592668" w14:textId="77777777" w:rsidTr="00D630B5">
        <w:trPr>
          <w:trHeight w:val="558"/>
        </w:trPr>
        <w:tc>
          <w:tcPr>
            <w:tcW w:w="699" w:type="dxa"/>
          </w:tcPr>
          <w:p w14:paraId="7B260A2D" w14:textId="77777777" w:rsidR="00515CA1" w:rsidRPr="00CB7B32" w:rsidRDefault="0063256A">
            <w:pPr>
              <w:pStyle w:val="P68B1DB1-Navaden32"/>
              <w:rPr>
                <w:sz w:val="18"/>
                <w:szCs w:val="18"/>
              </w:rPr>
            </w:pPr>
            <w:r w:rsidRPr="00CB7B32">
              <w:rPr>
                <w:sz w:val="18"/>
                <w:szCs w:val="18"/>
              </w:rPr>
              <w:t>BMVI</w:t>
            </w:r>
          </w:p>
        </w:tc>
        <w:tc>
          <w:tcPr>
            <w:tcW w:w="279" w:type="dxa"/>
          </w:tcPr>
          <w:p w14:paraId="7D6169C3" w14:textId="77777777" w:rsidR="00515CA1" w:rsidRPr="00CB7B32" w:rsidRDefault="00515CA1">
            <w:pPr>
              <w:pStyle w:val="P68B1DB1-Navaden32"/>
              <w:rPr>
                <w:sz w:val="18"/>
                <w:szCs w:val="18"/>
              </w:rPr>
            </w:pPr>
          </w:p>
        </w:tc>
        <w:tc>
          <w:tcPr>
            <w:tcW w:w="1285" w:type="dxa"/>
            <w:vAlign w:val="bottom"/>
          </w:tcPr>
          <w:p w14:paraId="1D236324" w14:textId="416EDCFE" w:rsidR="00515CA1" w:rsidRPr="00CB7B32" w:rsidRDefault="00515CA1">
            <w:pPr>
              <w:pStyle w:val="P68B1DB1-Navaden33"/>
              <w:rPr>
                <w:sz w:val="18"/>
                <w:szCs w:val="18"/>
              </w:rPr>
            </w:pPr>
          </w:p>
        </w:tc>
        <w:tc>
          <w:tcPr>
            <w:tcW w:w="1276" w:type="dxa"/>
            <w:vAlign w:val="bottom"/>
          </w:tcPr>
          <w:p w14:paraId="7EF382F1" w14:textId="20CF07E7" w:rsidR="00515CA1" w:rsidRPr="00CB7B32" w:rsidRDefault="00515CA1" w:rsidP="00CF7353">
            <w:pPr>
              <w:pStyle w:val="P68B1DB1-Navaden33"/>
              <w:rPr>
                <w:sz w:val="18"/>
                <w:szCs w:val="18"/>
              </w:rPr>
            </w:pPr>
          </w:p>
        </w:tc>
        <w:tc>
          <w:tcPr>
            <w:tcW w:w="1418" w:type="dxa"/>
            <w:vAlign w:val="bottom"/>
          </w:tcPr>
          <w:p w14:paraId="39F5C7CA" w14:textId="0EF32494" w:rsidR="00515CA1" w:rsidRPr="00CB7B32" w:rsidRDefault="00515CA1" w:rsidP="00CF7353">
            <w:pPr>
              <w:pStyle w:val="P68B1DB1-Navaden33"/>
              <w:rPr>
                <w:sz w:val="18"/>
                <w:szCs w:val="18"/>
              </w:rPr>
            </w:pPr>
          </w:p>
        </w:tc>
        <w:tc>
          <w:tcPr>
            <w:tcW w:w="1275" w:type="dxa"/>
            <w:vAlign w:val="bottom"/>
          </w:tcPr>
          <w:p w14:paraId="4F2F7F06" w14:textId="09CCC01F" w:rsidR="00515CA1" w:rsidRPr="00CB7B32" w:rsidRDefault="00515CA1" w:rsidP="00CF7353">
            <w:pPr>
              <w:pStyle w:val="P68B1DB1-Navaden33"/>
              <w:rPr>
                <w:sz w:val="18"/>
                <w:szCs w:val="18"/>
              </w:rPr>
            </w:pPr>
          </w:p>
        </w:tc>
        <w:tc>
          <w:tcPr>
            <w:tcW w:w="1418" w:type="dxa"/>
            <w:vAlign w:val="bottom"/>
          </w:tcPr>
          <w:p w14:paraId="7A9F45B2" w14:textId="3D97F632" w:rsidR="00515CA1" w:rsidRPr="00CB7B32" w:rsidRDefault="00515CA1" w:rsidP="00CF7353">
            <w:pPr>
              <w:pStyle w:val="P68B1DB1-Navaden33"/>
              <w:rPr>
                <w:sz w:val="18"/>
                <w:szCs w:val="18"/>
              </w:rPr>
            </w:pPr>
          </w:p>
        </w:tc>
        <w:tc>
          <w:tcPr>
            <w:tcW w:w="1276" w:type="dxa"/>
            <w:vAlign w:val="bottom"/>
          </w:tcPr>
          <w:p w14:paraId="34A7B930" w14:textId="179155DE" w:rsidR="00515CA1" w:rsidRPr="00CB7B32" w:rsidRDefault="00515CA1" w:rsidP="00CF7353">
            <w:pPr>
              <w:pStyle w:val="P68B1DB1-Navaden33"/>
              <w:rPr>
                <w:sz w:val="18"/>
                <w:szCs w:val="18"/>
              </w:rPr>
            </w:pPr>
          </w:p>
        </w:tc>
        <w:tc>
          <w:tcPr>
            <w:tcW w:w="1559" w:type="dxa"/>
            <w:vAlign w:val="center"/>
          </w:tcPr>
          <w:p w14:paraId="409954DB" w14:textId="7B3ABDD4" w:rsidR="00515CA1" w:rsidRPr="00CB7B32" w:rsidRDefault="00515CA1" w:rsidP="00CF7353">
            <w:pPr>
              <w:pStyle w:val="P68B1DB1-Navaden33"/>
              <w:spacing w:before="0" w:after="0"/>
              <w:rPr>
                <w:sz w:val="18"/>
                <w:szCs w:val="18"/>
              </w:rPr>
            </w:pPr>
          </w:p>
        </w:tc>
      </w:tr>
      <w:tr w:rsidR="00CB7B32" w:rsidRPr="003624D4" w14:paraId="6D11812C" w14:textId="77777777" w:rsidTr="00D630B5">
        <w:trPr>
          <w:trHeight w:val="646"/>
        </w:trPr>
        <w:tc>
          <w:tcPr>
            <w:tcW w:w="699" w:type="dxa"/>
          </w:tcPr>
          <w:p w14:paraId="58233D3F" w14:textId="77777777" w:rsidR="00515CA1" w:rsidRPr="00CB7B32" w:rsidRDefault="00273A76">
            <w:pPr>
              <w:pStyle w:val="P68B1DB1-Navaden32"/>
              <w:rPr>
                <w:color w:val="FF0000"/>
                <w:sz w:val="18"/>
                <w:szCs w:val="18"/>
              </w:rPr>
            </w:pPr>
            <w:r w:rsidRPr="00CB7B32">
              <w:rPr>
                <w:sz w:val="18"/>
                <w:szCs w:val="18"/>
              </w:rPr>
              <w:t>TA</w:t>
            </w:r>
          </w:p>
        </w:tc>
        <w:tc>
          <w:tcPr>
            <w:tcW w:w="279" w:type="dxa"/>
          </w:tcPr>
          <w:p w14:paraId="5AF16F14" w14:textId="77777777" w:rsidR="00515CA1" w:rsidRPr="00CB7B32" w:rsidRDefault="00515CA1">
            <w:pPr>
              <w:pStyle w:val="P68B1DB1-Navaden32"/>
              <w:rPr>
                <w:color w:val="FF0000"/>
                <w:sz w:val="18"/>
                <w:szCs w:val="18"/>
              </w:rPr>
            </w:pPr>
          </w:p>
        </w:tc>
        <w:tc>
          <w:tcPr>
            <w:tcW w:w="1285" w:type="dxa"/>
            <w:vAlign w:val="bottom"/>
          </w:tcPr>
          <w:p w14:paraId="7B3F4042" w14:textId="2608D414" w:rsidR="00515CA1" w:rsidRPr="00CB7B32" w:rsidRDefault="00515CA1">
            <w:pPr>
              <w:pStyle w:val="P68B1DB1-Navaden33"/>
              <w:rPr>
                <w:color w:val="FF0000"/>
                <w:sz w:val="18"/>
                <w:szCs w:val="18"/>
              </w:rPr>
            </w:pPr>
          </w:p>
        </w:tc>
        <w:tc>
          <w:tcPr>
            <w:tcW w:w="1276" w:type="dxa"/>
            <w:vAlign w:val="bottom"/>
          </w:tcPr>
          <w:p w14:paraId="449116B1" w14:textId="77D79F57" w:rsidR="00515CA1" w:rsidRPr="00CB7B32" w:rsidRDefault="00515CA1">
            <w:pPr>
              <w:pStyle w:val="P68B1DB1-Navaden33"/>
              <w:rPr>
                <w:color w:val="FF0000"/>
                <w:sz w:val="18"/>
                <w:szCs w:val="18"/>
              </w:rPr>
            </w:pPr>
          </w:p>
        </w:tc>
        <w:tc>
          <w:tcPr>
            <w:tcW w:w="1418" w:type="dxa"/>
            <w:vAlign w:val="bottom"/>
          </w:tcPr>
          <w:p w14:paraId="0D2061BD" w14:textId="0FB041C3" w:rsidR="00515CA1" w:rsidRPr="00CB7B32" w:rsidRDefault="00515CA1">
            <w:pPr>
              <w:pStyle w:val="P68B1DB1-Navaden33"/>
              <w:rPr>
                <w:color w:val="FF0000"/>
                <w:sz w:val="18"/>
                <w:szCs w:val="18"/>
              </w:rPr>
            </w:pPr>
          </w:p>
        </w:tc>
        <w:tc>
          <w:tcPr>
            <w:tcW w:w="1275" w:type="dxa"/>
            <w:vAlign w:val="bottom"/>
          </w:tcPr>
          <w:p w14:paraId="2E52568B" w14:textId="12A99B1C" w:rsidR="00515CA1" w:rsidRPr="00CB7B32" w:rsidRDefault="00515CA1">
            <w:pPr>
              <w:pStyle w:val="P68B1DB1-Navaden33"/>
              <w:rPr>
                <w:color w:val="FF0000"/>
                <w:sz w:val="18"/>
                <w:szCs w:val="18"/>
              </w:rPr>
            </w:pPr>
          </w:p>
        </w:tc>
        <w:tc>
          <w:tcPr>
            <w:tcW w:w="1418" w:type="dxa"/>
            <w:vAlign w:val="bottom"/>
          </w:tcPr>
          <w:p w14:paraId="27CEE5E5" w14:textId="3727F332" w:rsidR="00515CA1" w:rsidRPr="00CB7B32" w:rsidRDefault="00515CA1">
            <w:pPr>
              <w:pStyle w:val="P68B1DB1-Navaden33"/>
              <w:rPr>
                <w:color w:val="FF0000"/>
                <w:sz w:val="18"/>
                <w:szCs w:val="18"/>
              </w:rPr>
            </w:pPr>
          </w:p>
        </w:tc>
        <w:tc>
          <w:tcPr>
            <w:tcW w:w="1276" w:type="dxa"/>
            <w:vAlign w:val="bottom"/>
          </w:tcPr>
          <w:p w14:paraId="47563C09" w14:textId="6924784C" w:rsidR="00515CA1" w:rsidRPr="00CB7B32" w:rsidRDefault="00515CA1">
            <w:pPr>
              <w:pStyle w:val="P68B1DB1-Navaden33"/>
              <w:rPr>
                <w:color w:val="FF0000"/>
                <w:sz w:val="18"/>
                <w:szCs w:val="18"/>
              </w:rPr>
            </w:pPr>
          </w:p>
        </w:tc>
        <w:tc>
          <w:tcPr>
            <w:tcW w:w="1559" w:type="dxa"/>
            <w:vAlign w:val="center"/>
          </w:tcPr>
          <w:p w14:paraId="7D1A17D7" w14:textId="5520DF54" w:rsidR="00515CA1" w:rsidRPr="00CF7353" w:rsidRDefault="00515CA1" w:rsidP="00CF7353">
            <w:pPr>
              <w:pStyle w:val="P68B1DB1-Navaden33"/>
              <w:rPr>
                <w:sz w:val="18"/>
                <w:szCs w:val="18"/>
              </w:rPr>
            </w:pPr>
          </w:p>
        </w:tc>
      </w:tr>
    </w:tbl>
    <w:p w14:paraId="53956EBE" w14:textId="77777777" w:rsidR="00515CA1" w:rsidRPr="003624D4" w:rsidRDefault="00515CA1">
      <w:pPr>
        <w:rPr>
          <w:rFonts w:ascii="Arial" w:hAnsi="Arial" w:cs="Arial"/>
          <w:sz w:val="20"/>
        </w:rPr>
      </w:pPr>
    </w:p>
    <w:p w14:paraId="26C64F4F" w14:textId="77777777" w:rsidR="00515CA1" w:rsidRPr="00CB7B32" w:rsidRDefault="0063256A" w:rsidP="00CB7B32">
      <w:pPr>
        <w:pStyle w:val="P68B1DB1-Navaden2"/>
        <w:spacing w:before="240" w:after="240"/>
        <w:ind w:left="360"/>
        <w:rPr>
          <w:u w:val="single"/>
        </w:rPr>
      </w:pPr>
      <w:r w:rsidRPr="003624D4">
        <w:t>3.2 Total financial allocations</w:t>
      </w:r>
      <w:r w:rsidRPr="003624D4">
        <w:rPr>
          <w:u w:val="single"/>
        </w:rPr>
        <w:t xml:space="preserve"> </w:t>
      </w:r>
    </w:p>
    <w:p w14:paraId="669A6307" w14:textId="0EA02F59" w:rsidR="00515CA1" w:rsidRDefault="00515CA1">
      <w:pPr>
        <w:rPr>
          <w:rFonts w:ascii="Arial" w:hAnsi="Arial" w:cs="Arial"/>
          <w:sz w:val="20"/>
        </w:rPr>
      </w:pPr>
    </w:p>
    <w:tbl>
      <w:tblPr>
        <w:tblW w:w="9781" w:type="dxa"/>
        <w:tblInd w:w="-10" w:type="dxa"/>
        <w:tblCellMar>
          <w:left w:w="70" w:type="dxa"/>
          <w:right w:w="70" w:type="dxa"/>
        </w:tblCellMar>
        <w:tblLook w:val="04A0" w:firstRow="1" w:lastRow="0" w:firstColumn="1" w:lastColumn="0" w:noHBand="0" w:noVBand="1"/>
      </w:tblPr>
      <w:tblGrid>
        <w:gridCol w:w="800"/>
        <w:gridCol w:w="1007"/>
        <w:gridCol w:w="1026"/>
        <w:gridCol w:w="1319"/>
        <w:gridCol w:w="1404"/>
        <w:gridCol w:w="1164"/>
        <w:gridCol w:w="696"/>
        <w:gridCol w:w="1319"/>
        <w:gridCol w:w="1046"/>
      </w:tblGrid>
      <w:tr w:rsidR="00AE7B26" w:rsidRPr="00AE7B26" w14:paraId="514DC909" w14:textId="77777777" w:rsidTr="007A1718">
        <w:trPr>
          <w:trHeight w:val="260"/>
        </w:trPr>
        <w:tc>
          <w:tcPr>
            <w:tcW w:w="9781"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A510586" w14:textId="77777777" w:rsidR="00AE7B26" w:rsidRPr="007A1718" w:rsidRDefault="00AE7B26" w:rsidP="00AE7B26">
            <w:pPr>
              <w:spacing w:before="0" w:after="0"/>
              <w:rPr>
                <w:rFonts w:ascii="Arial" w:eastAsia="Times New Roman" w:hAnsi="Arial" w:cs="Arial"/>
                <w:b/>
                <w:bCs/>
                <w:color w:val="000000"/>
                <w:sz w:val="16"/>
                <w:szCs w:val="16"/>
                <w:lang w:val="sl-SI" w:eastAsia="sl-SI"/>
              </w:rPr>
            </w:pPr>
            <w:r w:rsidRPr="007A1718">
              <w:rPr>
                <w:rFonts w:ascii="Arial" w:eastAsia="Times New Roman" w:hAnsi="Arial" w:cs="Arial"/>
                <w:b/>
                <w:bCs/>
                <w:color w:val="000000"/>
                <w:sz w:val="16"/>
                <w:szCs w:val="16"/>
                <w:lang w:eastAsia="sl-SI"/>
              </w:rPr>
              <w:t xml:space="preserve">Razpredelnica </w:t>
            </w:r>
            <w:r w:rsidRPr="007A1718">
              <w:rPr>
                <w:rFonts w:ascii="Arial" w:eastAsia="Times New Roman" w:hAnsi="Arial" w:cs="Arial"/>
                <w:b/>
                <w:bCs/>
                <w:i/>
                <w:iCs/>
                <w:color w:val="000000"/>
                <w:sz w:val="16"/>
                <w:szCs w:val="16"/>
                <w:lang w:eastAsia="sl-SI"/>
              </w:rPr>
              <w:t>6:</w:t>
            </w:r>
            <w:r w:rsidRPr="007A1718">
              <w:rPr>
                <w:rFonts w:ascii="Arial" w:eastAsia="Times New Roman" w:hAnsi="Arial" w:cs="Arial"/>
                <w:b/>
                <w:bCs/>
                <w:color w:val="000000"/>
                <w:sz w:val="16"/>
                <w:szCs w:val="16"/>
                <w:lang w:eastAsia="sl-SI"/>
              </w:rPr>
              <w:t xml:space="preserve"> </w:t>
            </w:r>
            <w:r w:rsidRPr="007A1718">
              <w:rPr>
                <w:rFonts w:ascii="Arial" w:eastAsia="Times New Roman" w:hAnsi="Arial" w:cs="Arial"/>
                <w:b/>
                <w:bCs/>
                <w:i/>
                <w:iCs/>
                <w:color w:val="000000"/>
                <w:sz w:val="16"/>
                <w:szCs w:val="16"/>
                <w:lang w:eastAsia="sl-SI"/>
              </w:rPr>
              <w:t>Total financial allocations by fund and national contribution</w:t>
            </w:r>
          </w:p>
        </w:tc>
      </w:tr>
      <w:tr w:rsidR="00AE7B26" w:rsidRPr="00AE7B26" w14:paraId="504D40FE" w14:textId="77777777" w:rsidTr="007A1718">
        <w:trPr>
          <w:trHeight w:val="260"/>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30263291" w14:textId="77777777" w:rsidR="00AE7B26" w:rsidRPr="007A1718" w:rsidRDefault="00AE7B26" w:rsidP="00AE7B26">
            <w:pPr>
              <w:spacing w:before="0" w:after="0"/>
              <w:rPr>
                <w:rFonts w:ascii="Arial" w:eastAsia="Times New Roman" w:hAnsi="Arial" w:cs="Arial"/>
                <w:b/>
                <w:bCs/>
                <w:color w:val="000000"/>
                <w:sz w:val="16"/>
                <w:szCs w:val="16"/>
                <w:lang w:val="sl-SI" w:eastAsia="sl-SI"/>
              </w:rPr>
            </w:pPr>
            <w:r w:rsidRPr="007A1718">
              <w:rPr>
                <w:rFonts w:ascii="Arial" w:eastAsia="Times New Roman" w:hAnsi="Arial" w:cs="Arial"/>
                <w:b/>
                <w:bCs/>
                <w:color w:val="000000"/>
                <w:sz w:val="16"/>
                <w:szCs w:val="16"/>
                <w:lang w:eastAsia="sl-SI"/>
              </w:rPr>
              <w:t>SO</w:t>
            </w:r>
          </w:p>
        </w:tc>
        <w:tc>
          <w:tcPr>
            <w:tcW w:w="1007" w:type="dxa"/>
            <w:tcBorders>
              <w:top w:val="nil"/>
              <w:left w:val="nil"/>
              <w:bottom w:val="nil"/>
              <w:right w:val="single" w:sz="8" w:space="0" w:color="auto"/>
            </w:tcBorders>
            <w:shd w:val="clear" w:color="auto" w:fill="auto"/>
            <w:vAlign w:val="center"/>
            <w:hideMark/>
          </w:tcPr>
          <w:p w14:paraId="446EA56A" w14:textId="77777777" w:rsidR="00AE7B26" w:rsidRPr="007A1718" w:rsidRDefault="00AE7B26" w:rsidP="00AE7B26">
            <w:pPr>
              <w:spacing w:before="0" w:after="0"/>
              <w:rPr>
                <w:rFonts w:ascii="Arial" w:eastAsia="Times New Roman" w:hAnsi="Arial" w:cs="Arial"/>
                <w:b/>
                <w:bCs/>
                <w:color w:val="000000"/>
                <w:sz w:val="16"/>
                <w:szCs w:val="16"/>
                <w:lang w:val="sl-SI" w:eastAsia="sl-SI"/>
              </w:rPr>
            </w:pPr>
            <w:r w:rsidRPr="007A1718">
              <w:rPr>
                <w:rFonts w:ascii="Arial" w:eastAsia="Times New Roman" w:hAnsi="Arial" w:cs="Arial"/>
                <w:b/>
                <w:bCs/>
                <w:color w:val="000000"/>
                <w:sz w:val="16"/>
                <w:szCs w:val="16"/>
                <w:lang w:eastAsia="sl-SI"/>
              </w:rPr>
              <w:t> </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14:paraId="63CCAAF3" w14:textId="77777777" w:rsidR="00AE7B26" w:rsidRPr="007A1718" w:rsidRDefault="00AE7B26" w:rsidP="00AE7B26">
            <w:pPr>
              <w:spacing w:before="0" w:after="0"/>
              <w:rPr>
                <w:rFonts w:ascii="Arial" w:eastAsia="Times New Roman" w:hAnsi="Arial" w:cs="Arial"/>
                <w:b/>
                <w:bCs/>
                <w:color w:val="000000"/>
                <w:sz w:val="16"/>
                <w:szCs w:val="16"/>
                <w:lang w:val="sl-SI" w:eastAsia="sl-SI"/>
              </w:rPr>
            </w:pPr>
            <w:r w:rsidRPr="007A1718">
              <w:rPr>
                <w:rFonts w:ascii="Arial" w:eastAsia="Times New Roman" w:hAnsi="Arial" w:cs="Arial"/>
                <w:b/>
                <w:bCs/>
                <w:color w:val="000000"/>
                <w:sz w:val="16"/>
                <w:szCs w:val="16"/>
                <w:lang w:eastAsia="sl-SI"/>
              </w:rPr>
              <w:t>Basis for calculation EU support (total or public)</w:t>
            </w:r>
          </w:p>
        </w:tc>
        <w:tc>
          <w:tcPr>
            <w:tcW w:w="1319" w:type="dxa"/>
            <w:vMerge w:val="restart"/>
            <w:tcBorders>
              <w:top w:val="nil"/>
              <w:left w:val="single" w:sz="8" w:space="0" w:color="auto"/>
              <w:bottom w:val="single" w:sz="8" w:space="0" w:color="000000"/>
              <w:right w:val="single" w:sz="8" w:space="0" w:color="auto"/>
            </w:tcBorders>
            <w:shd w:val="clear" w:color="auto" w:fill="auto"/>
            <w:vAlign w:val="center"/>
            <w:hideMark/>
          </w:tcPr>
          <w:p w14:paraId="3DC70525" w14:textId="77777777" w:rsidR="00AE7B26" w:rsidRPr="007A1718" w:rsidRDefault="00AE7B26" w:rsidP="00AE7B26">
            <w:pPr>
              <w:spacing w:before="0" w:after="0"/>
              <w:rPr>
                <w:rFonts w:ascii="Arial" w:eastAsia="Times New Roman" w:hAnsi="Arial" w:cs="Arial"/>
                <w:b/>
                <w:bCs/>
                <w:i/>
                <w:iCs/>
                <w:color w:val="000000"/>
                <w:sz w:val="16"/>
                <w:szCs w:val="16"/>
                <w:u w:val="single"/>
                <w:lang w:val="sl-SI" w:eastAsia="sl-SI"/>
              </w:rPr>
            </w:pPr>
            <w:r w:rsidRPr="007A1718">
              <w:rPr>
                <w:rFonts w:ascii="Arial" w:eastAsia="Times New Roman" w:hAnsi="Arial" w:cs="Arial"/>
                <w:b/>
                <w:bCs/>
                <w:i/>
                <w:iCs/>
                <w:strike/>
                <w:color w:val="000000"/>
                <w:sz w:val="16"/>
                <w:szCs w:val="16"/>
                <w:u w:val="single"/>
                <w:lang w:eastAsia="sl-SI"/>
              </w:rPr>
              <w:t>EU</w:t>
            </w:r>
            <w:r w:rsidRPr="007A1718">
              <w:rPr>
                <w:rFonts w:ascii="Arial" w:eastAsia="Times New Roman" w:hAnsi="Arial" w:cs="Arial"/>
                <w:b/>
                <w:bCs/>
                <w:i/>
                <w:iCs/>
                <w:color w:val="000000"/>
                <w:sz w:val="16"/>
                <w:szCs w:val="16"/>
                <w:lang w:eastAsia="sl-SI"/>
              </w:rPr>
              <w:t xml:space="preserve"> </w:t>
            </w:r>
            <w:r w:rsidRPr="007A1718">
              <w:rPr>
                <w:rFonts w:ascii="Arial" w:eastAsia="Times New Roman" w:hAnsi="Arial" w:cs="Arial"/>
                <w:b/>
                <w:bCs/>
                <w:i/>
                <w:iCs/>
                <w:color w:val="000000"/>
                <w:sz w:val="16"/>
                <w:szCs w:val="16"/>
                <w:u w:val="single"/>
                <w:lang w:eastAsia="sl-SI"/>
              </w:rPr>
              <w:t>Union</w:t>
            </w:r>
            <w:r w:rsidRPr="007A1718">
              <w:rPr>
                <w:rFonts w:ascii="Arial" w:eastAsia="Times New Roman" w:hAnsi="Arial" w:cs="Arial"/>
                <w:b/>
                <w:bCs/>
                <w:color w:val="000000"/>
                <w:sz w:val="16"/>
                <w:szCs w:val="16"/>
                <w:lang w:eastAsia="sl-SI"/>
              </w:rPr>
              <w:t xml:space="preserve"> contribution (a)</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14:paraId="171D2041" w14:textId="77777777" w:rsidR="00AE7B26" w:rsidRPr="007A1718" w:rsidRDefault="00AE7B26" w:rsidP="00AE7B26">
            <w:pPr>
              <w:spacing w:before="0" w:after="0"/>
              <w:rPr>
                <w:rFonts w:ascii="Arial" w:eastAsia="Times New Roman" w:hAnsi="Arial" w:cs="Arial"/>
                <w:b/>
                <w:bCs/>
                <w:color w:val="000000"/>
                <w:sz w:val="16"/>
                <w:szCs w:val="16"/>
                <w:lang w:val="sl-SI" w:eastAsia="sl-SI"/>
              </w:rPr>
            </w:pPr>
            <w:r w:rsidRPr="007A1718">
              <w:rPr>
                <w:rFonts w:ascii="Arial" w:eastAsia="Times New Roman" w:hAnsi="Arial" w:cs="Arial"/>
                <w:b/>
                <w:bCs/>
                <w:color w:val="000000"/>
                <w:sz w:val="16"/>
                <w:szCs w:val="16"/>
                <w:lang w:val="fr-BE" w:eastAsia="sl-SI"/>
              </w:rPr>
              <w:t>National contribution (b)=(c)+(d)</w:t>
            </w:r>
          </w:p>
        </w:tc>
        <w:tc>
          <w:tcPr>
            <w:tcW w:w="1860" w:type="dxa"/>
            <w:gridSpan w:val="2"/>
            <w:tcBorders>
              <w:top w:val="single" w:sz="8" w:space="0" w:color="auto"/>
              <w:left w:val="nil"/>
              <w:bottom w:val="single" w:sz="8" w:space="0" w:color="auto"/>
              <w:right w:val="single" w:sz="8" w:space="0" w:color="000000"/>
            </w:tcBorders>
            <w:shd w:val="clear" w:color="auto" w:fill="auto"/>
            <w:vAlign w:val="center"/>
            <w:hideMark/>
          </w:tcPr>
          <w:p w14:paraId="536B1FD9" w14:textId="77777777" w:rsidR="00AE7B26" w:rsidRPr="007A1718" w:rsidRDefault="00AE7B26" w:rsidP="00AE7B26">
            <w:pPr>
              <w:spacing w:before="0" w:after="0"/>
              <w:rPr>
                <w:rFonts w:ascii="Arial" w:eastAsia="Times New Roman" w:hAnsi="Arial" w:cs="Arial"/>
                <w:b/>
                <w:bCs/>
                <w:color w:val="000000"/>
                <w:sz w:val="16"/>
                <w:szCs w:val="16"/>
                <w:lang w:val="sl-SI" w:eastAsia="sl-SI"/>
              </w:rPr>
            </w:pPr>
            <w:r w:rsidRPr="007A1718">
              <w:rPr>
                <w:rFonts w:ascii="Arial" w:eastAsia="Times New Roman" w:hAnsi="Arial" w:cs="Arial"/>
                <w:b/>
                <w:bCs/>
                <w:color w:val="000000"/>
                <w:sz w:val="16"/>
                <w:szCs w:val="16"/>
                <w:lang w:eastAsia="sl-SI"/>
              </w:rPr>
              <w:t>Indicative breakdown of national contribution</w:t>
            </w:r>
          </w:p>
        </w:tc>
        <w:tc>
          <w:tcPr>
            <w:tcW w:w="1319" w:type="dxa"/>
            <w:tcBorders>
              <w:top w:val="nil"/>
              <w:left w:val="nil"/>
              <w:bottom w:val="nil"/>
              <w:right w:val="single" w:sz="8" w:space="0" w:color="auto"/>
            </w:tcBorders>
            <w:shd w:val="clear" w:color="auto" w:fill="auto"/>
            <w:vAlign w:val="center"/>
            <w:hideMark/>
          </w:tcPr>
          <w:p w14:paraId="4FB1B78D" w14:textId="77777777" w:rsidR="00AE7B26" w:rsidRPr="007A1718" w:rsidRDefault="00AE7B26" w:rsidP="00AE7B26">
            <w:pPr>
              <w:spacing w:before="0" w:after="0"/>
              <w:rPr>
                <w:rFonts w:ascii="Arial" w:eastAsia="Times New Roman" w:hAnsi="Arial" w:cs="Arial"/>
                <w:b/>
                <w:bCs/>
                <w:color w:val="000000"/>
                <w:sz w:val="16"/>
                <w:szCs w:val="16"/>
                <w:lang w:val="sl-SI" w:eastAsia="sl-SI"/>
              </w:rPr>
            </w:pPr>
            <w:r w:rsidRPr="007A1718">
              <w:rPr>
                <w:rFonts w:ascii="Arial" w:eastAsia="Times New Roman" w:hAnsi="Arial" w:cs="Arial"/>
                <w:b/>
                <w:bCs/>
                <w:color w:val="000000"/>
                <w:sz w:val="16"/>
                <w:szCs w:val="16"/>
                <w:lang w:eastAsia="sl-SI"/>
              </w:rPr>
              <w:t xml:space="preserve">Iš viso </w:t>
            </w:r>
          </w:p>
        </w:tc>
        <w:tc>
          <w:tcPr>
            <w:tcW w:w="1046" w:type="dxa"/>
            <w:vMerge w:val="restart"/>
            <w:tcBorders>
              <w:top w:val="nil"/>
              <w:left w:val="single" w:sz="8" w:space="0" w:color="auto"/>
              <w:bottom w:val="single" w:sz="8" w:space="0" w:color="000000"/>
              <w:right w:val="single" w:sz="8" w:space="0" w:color="auto"/>
            </w:tcBorders>
            <w:shd w:val="clear" w:color="auto" w:fill="auto"/>
            <w:vAlign w:val="center"/>
            <w:hideMark/>
          </w:tcPr>
          <w:p w14:paraId="6FDB6F64" w14:textId="77777777" w:rsidR="00AE7B26" w:rsidRPr="007A1718" w:rsidRDefault="00AE7B26" w:rsidP="00AE7B26">
            <w:pPr>
              <w:spacing w:before="0" w:after="0"/>
              <w:rPr>
                <w:rFonts w:ascii="Arial" w:eastAsia="Times New Roman" w:hAnsi="Arial" w:cs="Arial"/>
                <w:b/>
                <w:bCs/>
                <w:color w:val="000000"/>
                <w:sz w:val="16"/>
                <w:szCs w:val="16"/>
                <w:lang w:val="sl-SI" w:eastAsia="sl-SI"/>
              </w:rPr>
            </w:pPr>
            <w:r w:rsidRPr="007A1718">
              <w:rPr>
                <w:rFonts w:ascii="Arial" w:eastAsia="Times New Roman" w:hAnsi="Arial" w:cs="Arial"/>
                <w:b/>
                <w:bCs/>
                <w:color w:val="000000"/>
                <w:sz w:val="16"/>
                <w:szCs w:val="16"/>
                <w:lang w:eastAsia="sl-SI"/>
              </w:rPr>
              <w:t>Co-financing rate (f)=(a)/(e)</w:t>
            </w:r>
          </w:p>
        </w:tc>
      </w:tr>
      <w:tr w:rsidR="00AE7B26" w:rsidRPr="00AE7B26" w14:paraId="0E8F1AA5" w14:textId="77777777" w:rsidTr="007A1718">
        <w:trPr>
          <w:trHeight w:val="470"/>
        </w:trPr>
        <w:tc>
          <w:tcPr>
            <w:tcW w:w="800" w:type="dxa"/>
            <w:vMerge/>
            <w:tcBorders>
              <w:top w:val="nil"/>
              <w:left w:val="single" w:sz="8" w:space="0" w:color="auto"/>
              <w:bottom w:val="single" w:sz="8" w:space="0" w:color="000000"/>
              <w:right w:val="single" w:sz="8" w:space="0" w:color="auto"/>
            </w:tcBorders>
            <w:vAlign w:val="center"/>
            <w:hideMark/>
          </w:tcPr>
          <w:p w14:paraId="3EC33F3E" w14:textId="77777777" w:rsidR="00AE7B26" w:rsidRPr="007A1718" w:rsidRDefault="00AE7B26" w:rsidP="00AE7B26">
            <w:pPr>
              <w:spacing w:before="0" w:after="0"/>
              <w:jc w:val="left"/>
              <w:rPr>
                <w:rFonts w:ascii="Arial" w:eastAsia="Times New Roman" w:hAnsi="Arial" w:cs="Arial"/>
                <w:b/>
                <w:bCs/>
                <w:color w:val="000000"/>
                <w:sz w:val="16"/>
                <w:szCs w:val="16"/>
                <w:lang w:val="sl-SI" w:eastAsia="sl-SI"/>
              </w:rPr>
            </w:pPr>
          </w:p>
        </w:tc>
        <w:tc>
          <w:tcPr>
            <w:tcW w:w="1007" w:type="dxa"/>
            <w:tcBorders>
              <w:top w:val="nil"/>
              <w:left w:val="nil"/>
              <w:bottom w:val="single" w:sz="8" w:space="0" w:color="auto"/>
              <w:right w:val="single" w:sz="8" w:space="0" w:color="auto"/>
            </w:tcBorders>
            <w:shd w:val="clear" w:color="auto" w:fill="auto"/>
            <w:vAlign w:val="center"/>
            <w:hideMark/>
          </w:tcPr>
          <w:p w14:paraId="635E07BC" w14:textId="77777777" w:rsidR="00AE7B26" w:rsidRPr="007A1718" w:rsidRDefault="00AE7B26" w:rsidP="00AE7B26">
            <w:pPr>
              <w:spacing w:before="0" w:after="0"/>
              <w:rPr>
                <w:rFonts w:ascii="Arial" w:eastAsia="Times New Roman" w:hAnsi="Arial" w:cs="Arial"/>
                <w:b/>
                <w:bCs/>
                <w:color w:val="000000"/>
                <w:sz w:val="16"/>
                <w:szCs w:val="16"/>
                <w:lang w:val="sl-SI" w:eastAsia="sl-SI"/>
              </w:rPr>
            </w:pPr>
            <w:r w:rsidRPr="007A1718">
              <w:rPr>
                <w:rFonts w:ascii="Arial" w:eastAsia="Times New Roman" w:hAnsi="Arial" w:cs="Arial"/>
                <w:b/>
                <w:bCs/>
                <w:color w:val="000000"/>
                <w:sz w:val="16"/>
                <w:szCs w:val="16"/>
                <w:lang w:eastAsia="sl-SI"/>
              </w:rPr>
              <w:t>Type of action</w:t>
            </w:r>
          </w:p>
        </w:tc>
        <w:tc>
          <w:tcPr>
            <w:tcW w:w="1026" w:type="dxa"/>
            <w:vMerge/>
            <w:tcBorders>
              <w:top w:val="nil"/>
              <w:left w:val="single" w:sz="8" w:space="0" w:color="auto"/>
              <w:bottom w:val="single" w:sz="8" w:space="0" w:color="000000"/>
              <w:right w:val="single" w:sz="8" w:space="0" w:color="auto"/>
            </w:tcBorders>
            <w:vAlign w:val="center"/>
            <w:hideMark/>
          </w:tcPr>
          <w:p w14:paraId="295BABD0" w14:textId="77777777" w:rsidR="00AE7B26" w:rsidRPr="007A1718" w:rsidRDefault="00AE7B26" w:rsidP="00AE7B26">
            <w:pPr>
              <w:spacing w:before="0" w:after="0"/>
              <w:jc w:val="left"/>
              <w:rPr>
                <w:rFonts w:ascii="Arial" w:eastAsia="Times New Roman" w:hAnsi="Arial" w:cs="Arial"/>
                <w:b/>
                <w:bCs/>
                <w:color w:val="000000"/>
                <w:sz w:val="16"/>
                <w:szCs w:val="16"/>
                <w:lang w:val="sl-SI" w:eastAsia="sl-SI"/>
              </w:rPr>
            </w:pPr>
          </w:p>
        </w:tc>
        <w:tc>
          <w:tcPr>
            <w:tcW w:w="1319" w:type="dxa"/>
            <w:vMerge/>
            <w:tcBorders>
              <w:top w:val="nil"/>
              <w:left w:val="single" w:sz="8" w:space="0" w:color="auto"/>
              <w:bottom w:val="single" w:sz="8" w:space="0" w:color="000000"/>
              <w:right w:val="single" w:sz="8" w:space="0" w:color="auto"/>
            </w:tcBorders>
            <w:vAlign w:val="center"/>
            <w:hideMark/>
          </w:tcPr>
          <w:p w14:paraId="3CDB0F59" w14:textId="77777777" w:rsidR="00AE7B26" w:rsidRPr="007A1718" w:rsidRDefault="00AE7B26" w:rsidP="00AE7B26">
            <w:pPr>
              <w:spacing w:before="0" w:after="0"/>
              <w:jc w:val="left"/>
              <w:rPr>
                <w:rFonts w:ascii="Arial" w:eastAsia="Times New Roman" w:hAnsi="Arial" w:cs="Arial"/>
                <w:b/>
                <w:bCs/>
                <w:i/>
                <w:iCs/>
                <w:color w:val="000000"/>
                <w:sz w:val="16"/>
                <w:szCs w:val="16"/>
                <w:u w:val="single"/>
                <w:lang w:val="sl-SI" w:eastAsia="sl-SI"/>
              </w:rPr>
            </w:pPr>
          </w:p>
        </w:tc>
        <w:tc>
          <w:tcPr>
            <w:tcW w:w="1404" w:type="dxa"/>
            <w:vMerge/>
            <w:tcBorders>
              <w:top w:val="nil"/>
              <w:left w:val="single" w:sz="8" w:space="0" w:color="auto"/>
              <w:bottom w:val="single" w:sz="8" w:space="0" w:color="000000"/>
              <w:right w:val="single" w:sz="8" w:space="0" w:color="auto"/>
            </w:tcBorders>
            <w:vAlign w:val="center"/>
            <w:hideMark/>
          </w:tcPr>
          <w:p w14:paraId="3AE8996E" w14:textId="77777777" w:rsidR="00AE7B26" w:rsidRPr="007A1718" w:rsidRDefault="00AE7B26" w:rsidP="00AE7B26">
            <w:pPr>
              <w:spacing w:before="0" w:after="0"/>
              <w:jc w:val="left"/>
              <w:rPr>
                <w:rFonts w:ascii="Arial" w:eastAsia="Times New Roman" w:hAnsi="Arial" w:cs="Arial"/>
                <w:b/>
                <w:bCs/>
                <w:color w:val="000000"/>
                <w:sz w:val="16"/>
                <w:szCs w:val="16"/>
                <w:lang w:val="sl-SI" w:eastAsia="sl-SI"/>
              </w:rPr>
            </w:pPr>
          </w:p>
        </w:tc>
        <w:tc>
          <w:tcPr>
            <w:tcW w:w="1164" w:type="dxa"/>
            <w:tcBorders>
              <w:top w:val="nil"/>
              <w:left w:val="nil"/>
              <w:bottom w:val="single" w:sz="8" w:space="0" w:color="auto"/>
              <w:right w:val="single" w:sz="8" w:space="0" w:color="auto"/>
            </w:tcBorders>
            <w:shd w:val="clear" w:color="auto" w:fill="auto"/>
            <w:vAlign w:val="center"/>
            <w:hideMark/>
          </w:tcPr>
          <w:p w14:paraId="0852F179" w14:textId="77777777" w:rsidR="00AE7B26" w:rsidRPr="007A1718" w:rsidRDefault="00AE7B26" w:rsidP="00AE7B26">
            <w:pPr>
              <w:spacing w:before="0" w:after="0"/>
              <w:rPr>
                <w:rFonts w:ascii="Arial" w:eastAsia="Times New Roman" w:hAnsi="Arial" w:cs="Arial"/>
                <w:b/>
                <w:bCs/>
                <w:color w:val="000000"/>
                <w:sz w:val="16"/>
                <w:szCs w:val="16"/>
                <w:lang w:val="sl-SI" w:eastAsia="sl-SI"/>
              </w:rPr>
            </w:pPr>
            <w:r w:rsidRPr="007A1718">
              <w:rPr>
                <w:rFonts w:ascii="Arial" w:eastAsia="Times New Roman" w:hAnsi="Arial" w:cs="Arial"/>
                <w:b/>
                <w:bCs/>
                <w:color w:val="000000"/>
                <w:sz w:val="16"/>
                <w:szCs w:val="16"/>
                <w:lang w:eastAsia="sl-SI"/>
              </w:rPr>
              <w:t>public(c)</w:t>
            </w:r>
          </w:p>
        </w:tc>
        <w:tc>
          <w:tcPr>
            <w:tcW w:w="696" w:type="dxa"/>
            <w:tcBorders>
              <w:top w:val="nil"/>
              <w:left w:val="nil"/>
              <w:bottom w:val="single" w:sz="8" w:space="0" w:color="auto"/>
              <w:right w:val="single" w:sz="8" w:space="0" w:color="auto"/>
            </w:tcBorders>
            <w:shd w:val="clear" w:color="auto" w:fill="auto"/>
            <w:vAlign w:val="center"/>
            <w:hideMark/>
          </w:tcPr>
          <w:p w14:paraId="710660A2" w14:textId="77777777" w:rsidR="00AE7B26" w:rsidRPr="007A1718" w:rsidRDefault="00AE7B26" w:rsidP="00AE7B26">
            <w:pPr>
              <w:spacing w:before="0" w:after="0"/>
              <w:rPr>
                <w:rFonts w:ascii="Arial" w:eastAsia="Times New Roman" w:hAnsi="Arial" w:cs="Arial"/>
                <w:b/>
                <w:bCs/>
                <w:color w:val="000000"/>
                <w:sz w:val="16"/>
                <w:szCs w:val="16"/>
                <w:lang w:val="sl-SI" w:eastAsia="sl-SI"/>
              </w:rPr>
            </w:pPr>
            <w:r w:rsidRPr="007A1718">
              <w:rPr>
                <w:rFonts w:ascii="Arial" w:eastAsia="Times New Roman" w:hAnsi="Arial" w:cs="Arial"/>
                <w:b/>
                <w:bCs/>
                <w:color w:val="000000"/>
                <w:sz w:val="16"/>
                <w:szCs w:val="16"/>
                <w:lang w:eastAsia="sl-SI"/>
              </w:rPr>
              <w:t>private (d)</w:t>
            </w:r>
          </w:p>
        </w:tc>
        <w:tc>
          <w:tcPr>
            <w:tcW w:w="1319" w:type="dxa"/>
            <w:tcBorders>
              <w:top w:val="nil"/>
              <w:left w:val="nil"/>
              <w:bottom w:val="single" w:sz="8" w:space="0" w:color="auto"/>
              <w:right w:val="single" w:sz="8" w:space="0" w:color="auto"/>
            </w:tcBorders>
            <w:shd w:val="clear" w:color="auto" w:fill="auto"/>
            <w:vAlign w:val="center"/>
            <w:hideMark/>
          </w:tcPr>
          <w:p w14:paraId="1CB6111A" w14:textId="77777777" w:rsidR="00AE7B26" w:rsidRPr="007A1718" w:rsidRDefault="00AE7B26" w:rsidP="00AE7B26">
            <w:pPr>
              <w:spacing w:before="0" w:after="0"/>
              <w:rPr>
                <w:rFonts w:ascii="Arial" w:eastAsia="Times New Roman" w:hAnsi="Arial" w:cs="Arial"/>
                <w:b/>
                <w:bCs/>
                <w:color w:val="000000"/>
                <w:sz w:val="16"/>
                <w:szCs w:val="16"/>
                <w:lang w:val="sl-SI" w:eastAsia="sl-SI"/>
              </w:rPr>
            </w:pPr>
            <w:r w:rsidRPr="007A1718">
              <w:rPr>
                <w:rFonts w:ascii="Arial" w:eastAsia="Times New Roman" w:hAnsi="Arial" w:cs="Arial"/>
                <w:b/>
                <w:bCs/>
                <w:color w:val="000000"/>
                <w:sz w:val="16"/>
                <w:szCs w:val="16"/>
                <w:lang w:eastAsia="sl-SI"/>
              </w:rPr>
              <w:t>e=(a)+(b)</w:t>
            </w:r>
          </w:p>
        </w:tc>
        <w:tc>
          <w:tcPr>
            <w:tcW w:w="1046" w:type="dxa"/>
            <w:vMerge/>
            <w:tcBorders>
              <w:top w:val="nil"/>
              <w:left w:val="single" w:sz="8" w:space="0" w:color="auto"/>
              <w:bottom w:val="single" w:sz="8" w:space="0" w:color="000000"/>
              <w:right w:val="single" w:sz="8" w:space="0" w:color="auto"/>
            </w:tcBorders>
            <w:vAlign w:val="center"/>
            <w:hideMark/>
          </w:tcPr>
          <w:p w14:paraId="0FBADBCE" w14:textId="77777777" w:rsidR="00AE7B26" w:rsidRPr="007A1718" w:rsidRDefault="00AE7B26" w:rsidP="00AE7B26">
            <w:pPr>
              <w:spacing w:before="0" w:after="0"/>
              <w:jc w:val="left"/>
              <w:rPr>
                <w:rFonts w:ascii="Arial" w:eastAsia="Times New Roman" w:hAnsi="Arial" w:cs="Arial"/>
                <w:b/>
                <w:bCs/>
                <w:color w:val="000000"/>
                <w:sz w:val="16"/>
                <w:szCs w:val="16"/>
                <w:lang w:val="sl-SI" w:eastAsia="sl-SI"/>
              </w:rPr>
            </w:pPr>
          </w:p>
        </w:tc>
      </w:tr>
      <w:tr w:rsidR="00AE7B26" w:rsidRPr="00AE7B26" w14:paraId="013E79F4" w14:textId="77777777" w:rsidTr="007A1718">
        <w:trPr>
          <w:trHeight w:val="250"/>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22FDF73F"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SO 1</w:t>
            </w:r>
          </w:p>
        </w:tc>
        <w:tc>
          <w:tcPr>
            <w:tcW w:w="1007" w:type="dxa"/>
            <w:vMerge w:val="restart"/>
            <w:tcBorders>
              <w:top w:val="nil"/>
              <w:left w:val="single" w:sz="8" w:space="0" w:color="auto"/>
              <w:bottom w:val="single" w:sz="8" w:space="0" w:color="000000"/>
              <w:right w:val="single" w:sz="8" w:space="0" w:color="auto"/>
            </w:tcBorders>
            <w:shd w:val="clear" w:color="auto" w:fill="auto"/>
            <w:vAlign w:val="center"/>
            <w:hideMark/>
          </w:tcPr>
          <w:p w14:paraId="0402F46C" w14:textId="77777777" w:rsidR="00AE7B26" w:rsidRPr="007A1718" w:rsidRDefault="00AE7B26" w:rsidP="00AE7B26">
            <w:pPr>
              <w:spacing w:before="0" w:after="0"/>
              <w:rPr>
                <w:rFonts w:ascii="Arial" w:eastAsia="Times New Roman" w:hAnsi="Arial" w:cs="Arial"/>
                <w:i/>
                <w:iCs/>
                <w:color w:val="000000"/>
                <w:sz w:val="16"/>
                <w:szCs w:val="16"/>
                <w:lang w:val="sl-SI" w:eastAsia="sl-SI"/>
              </w:rPr>
            </w:pPr>
            <w:r w:rsidRPr="007A1718">
              <w:rPr>
                <w:rFonts w:ascii="Arial" w:eastAsia="Times New Roman" w:hAnsi="Arial" w:cs="Arial"/>
                <w:i/>
                <w:iCs/>
                <w:color w:val="000000"/>
                <w:sz w:val="16"/>
                <w:szCs w:val="16"/>
                <w:lang w:eastAsia="sl-SI"/>
              </w:rPr>
              <w:t xml:space="preserve">Actions co-financed in line with BMVI Regulation —75 % </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14:paraId="0067801F"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 </w:t>
            </w:r>
          </w:p>
        </w:tc>
        <w:tc>
          <w:tcPr>
            <w:tcW w:w="1319" w:type="dxa"/>
            <w:vMerge w:val="restart"/>
            <w:tcBorders>
              <w:top w:val="nil"/>
              <w:left w:val="single" w:sz="8" w:space="0" w:color="auto"/>
              <w:bottom w:val="single" w:sz="8" w:space="0" w:color="000000"/>
              <w:right w:val="single" w:sz="8" w:space="0" w:color="auto"/>
            </w:tcBorders>
            <w:shd w:val="clear" w:color="auto" w:fill="auto"/>
            <w:vAlign w:val="center"/>
            <w:hideMark/>
          </w:tcPr>
          <w:p w14:paraId="1DAAD12C"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64.478.813,00</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14:paraId="3D274965"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21.492.937,67</w:t>
            </w:r>
          </w:p>
        </w:tc>
        <w:tc>
          <w:tcPr>
            <w:tcW w:w="1164" w:type="dxa"/>
            <w:vMerge w:val="restart"/>
            <w:tcBorders>
              <w:top w:val="nil"/>
              <w:left w:val="single" w:sz="8" w:space="0" w:color="auto"/>
              <w:bottom w:val="single" w:sz="8" w:space="0" w:color="000000"/>
              <w:right w:val="single" w:sz="8" w:space="0" w:color="auto"/>
            </w:tcBorders>
            <w:shd w:val="clear" w:color="auto" w:fill="auto"/>
            <w:vAlign w:val="center"/>
            <w:hideMark/>
          </w:tcPr>
          <w:p w14:paraId="273789B3"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21.492.937,67</w:t>
            </w:r>
          </w:p>
        </w:tc>
        <w:tc>
          <w:tcPr>
            <w:tcW w:w="696" w:type="dxa"/>
            <w:vMerge w:val="restart"/>
            <w:tcBorders>
              <w:top w:val="nil"/>
              <w:left w:val="single" w:sz="8" w:space="0" w:color="auto"/>
              <w:bottom w:val="single" w:sz="8" w:space="0" w:color="000000"/>
              <w:right w:val="single" w:sz="8" w:space="0" w:color="auto"/>
            </w:tcBorders>
            <w:shd w:val="clear" w:color="auto" w:fill="auto"/>
            <w:vAlign w:val="center"/>
            <w:hideMark/>
          </w:tcPr>
          <w:p w14:paraId="18AA61FC"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 </w:t>
            </w:r>
          </w:p>
        </w:tc>
        <w:tc>
          <w:tcPr>
            <w:tcW w:w="1319" w:type="dxa"/>
            <w:vMerge w:val="restart"/>
            <w:tcBorders>
              <w:top w:val="nil"/>
              <w:left w:val="single" w:sz="8" w:space="0" w:color="auto"/>
              <w:bottom w:val="single" w:sz="8" w:space="0" w:color="000000"/>
              <w:right w:val="single" w:sz="8" w:space="0" w:color="auto"/>
            </w:tcBorders>
            <w:shd w:val="clear" w:color="auto" w:fill="auto"/>
            <w:vAlign w:val="center"/>
            <w:hideMark/>
          </w:tcPr>
          <w:p w14:paraId="5B7DBEBC"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85.971.750,67</w:t>
            </w:r>
          </w:p>
        </w:tc>
        <w:tc>
          <w:tcPr>
            <w:tcW w:w="1046" w:type="dxa"/>
            <w:vMerge w:val="restart"/>
            <w:tcBorders>
              <w:top w:val="nil"/>
              <w:left w:val="single" w:sz="8" w:space="0" w:color="auto"/>
              <w:bottom w:val="single" w:sz="8" w:space="0" w:color="000000"/>
              <w:right w:val="single" w:sz="8" w:space="0" w:color="auto"/>
            </w:tcBorders>
            <w:shd w:val="clear" w:color="auto" w:fill="auto"/>
            <w:vAlign w:val="center"/>
            <w:hideMark/>
          </w:tcPr>
          <w:p w14:paraId="020B295D"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75%</w:t>
            </w:r>
          </w:p>
        </w:tc>
      </w:tr>
      <w:tr w:rsidR="00AE7B26" w:rsidRPr="00AE7B26" w14:paraId="100E0976" w14:textId="77777777" w:rsidTr="007A1718">
        <w:trPr>
          <w:trHeight w:val="517"/>
        </w:trPr>
        <w:tc>
          <w:tcPr>
            <w:tcW w:w="800" w:type="dxa"/>
            <w:vMerge/>
            <w:tcBorders>
              <w:top w:val="nil"/>
              <w:left w:val="single" w:sz="8" w:space="0" w:color="auto"/>
              <w:bottom w:val="single" w:sz="8" w:space="0" w:color="000000"/>
              <w:right w:val="single" w:sz="8" w:space="0" w:color="auto"/>
            </w:tcBorders>
            <w:vAlign w:val="center"/>
            <w:hideMark/>
          </w:tcPr>
          <w:p w14:paraId="54D93CB7"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007" w:type="dxa"/>
            <w:vMerge/>
            <w:tcBorders>
              <w:top w:val="nil"/>
              <w:left w:val="single" w:sz="8" w:space="0" w:color="auto"/>
              <w:bottom w:val="single" w:sz="8" w:space="0" w:color="000000"/>
              <w:right w:val="single" w:sz="8" w:space="0" w:color="auto"/>
            </w:tcBorders>
            <w:vAlign w:val="center"/>
            <w:hideMark/>
          </w:tcPr>
          <w:p w14:paraId="2CFB165C" w14:textId="77777777" w:rsidR="00AE7B26" w:rsidRPr="007A1718" w:rsidRDefault="00AE7B26" w:rsidP="00AE7B26">
            <w:pPr>
              <w:spacing w:before="0" w:after="0"/>
              <w:jc w:val="left"/>
              <w:rPr>
                <w:rFonts w:ascii="Arial" w:eastAsia="Times New Roman" w:hAnsi="Arial" w:cs="Arial"/>
                <w:i/>
                <w:iCs/>
                <w:color w:val="000000"/>
                <w:sz w:val="16"/>
                <w:szCs w:val="16"/>
                <w:lang w:val="sl-SI" w:eastAsia="sl-SI"/>
              </w:rPr>
            </w:pPr>
          </w:p>
        </w:tc>
        <w:tc>
          <w:tcPr>
            <w:tcW w:w="1026" w:type="dxa"/>
            <w:vMerge/>
            <w:tcBorders>
              <w:top w:val="nil"/>
              <w:left w:val="single" w:sz="8" w:space="0" w:color="auto"/>
              <w:bottom w:val="single" w:sz="8" w:space="0" w:color="000000"/>
              <w:right w:val="single" w:sz="8" w:space="0" w:color="auto"/>
            </w:tcBorders>
            <w:vAlign w:val="center"/>
            <w:hideMark/>
          </w:tcPr>
          <w:p w14:paraId="3795A502"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319" w:type="dxa"/>
            <w:vMerge/>
            <w:tcBorders>
              <w:top w:val="nil"/>
              <w:left w:val="single" w:sz="8" w:space="0" w:color="auto"/>
              <w:bottom w:val="single" w:sz="8" w:space="0" w:color="000000"/>
              <w:right w:val="single" w:sz="8" w:space="0" w:color="auto"/>
            </w:tcBorders>
            <w:vAlign w:val="center"/>
            <w:hideMark/>
          </w:tcPr>
          <w:p w14:paraId="02E8128D"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404" w:type="dxa"/>
            <w:vMerge/>
            <w:tcBorders>
              <w:top w:val="nil"/>
              <w:left w:val="single" w:sz="8" w:space="0" w:color="auto"/>
              <w:bottom w:val="single" w:sz="8" w:space="0" w:color="000000"/>
              <w:right w:val="single" w:sz="8" w:space="0" w:color="auto"/>
            </w:tcBorders>
            <w:vAlign w:val="center"/>
            <w:hideMark/>
          </w:tcPr>
          <w:p w14:paraId="1C1C5004"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164" w:type="dxa"/>
            <w:vMerge/>
            <w:tcBorders>
              <w:top w:val="nil"/>
              <w:left w:val="single" w:sz="8" w:space="0" w:color="auto"/>
              <w:bottom w:val="single" w:sz="8" w:space="0" w:color="000000"/>
              <w:right w:val="single" w:sz="8" w:space="0" w:color="auto"/>
            </w:tcBorders>
            <w:vAlign w:val="center"/>
            <w:hideMark/>
          </w:tcPr>
          <w:p w14:paraId="0536640E"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696" w:type="dxa"/>
            <w:vMerge/>
            <w:tcBorders>
              <w:top w:val="nil"/>
              <w:left w:val="single" w:sz="8" w:space="0" w:color="auto"/>
              <w:bottom w:val="single" w:sz="8" w:space="0" w:color="000000"/>
              <w:right w:val="single" w:sz="8" w:space="0" w:color="auto"/>
            </w:tcBorders>
            <w:vAlign w:val="center"/>
            <w:hideMark/>
          </w:tcPr>
          <w:p w14:paraId="12A912DA"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319" w:type="dxa"/>
            <w:vMerge/>
            <w:tcBorders>
              <w:top w:val="nil"/>
              <w:left w:val="single" w:sz="8" w:space="0" w:color="auto"/>
              <w:bottom w:val="single" w:sz="8" w:space="0" w:color="000000"/>
              <w:right w:val="single" w:sz="8" w:space="0" w:color="auto"/>
            </w:tcBorders>
            <w:vAlign w:val="center"/>
            <w:hideMark/>
          </w:tcPr>
          <w:p w14:paraId="7B44FDA6"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046" w:type="dxa"/>
            <w:vMerge/>
            <w:tcBorders>
              <w:top w:val="nil"/>
              <w:left w:val="single" w:sz="8" w:space="0" w:color="auto"/>
              <w:bottom w:val="single" w:sz="8" w:space="0" w:color="000000"/>
              <w:right w:val="single" w:sz="8" w:space="0" w:color="auto"/>
            </w:tcBorders>
            <w:vAlign w:val="center"/>
            <w:hideMark/>
          </w:tcPr>
          <w:p w14:paraId="20C3BBF2"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r>
      <w:tr w:rsidR="00AE7B26" w:rsidRPr="00AE7B26" w14:paraId="15466CE1" w14:textId="77777777" w:rsidTr="007A1718">
        <w:trPr>
          <w:trHeight w:val="517"/>
        </w:trPr>
        <w:tc>
          <w:tcPr>
            <w:tcW w:w="800" w:type="dxa"/>
            <w:vMerge/>
            <w:tcBorders>
              <w:top w:val="nil"/>
              <w:left w:val="single" w:sz="8" w:space="0" w:color="auto"/>
              <w:bottom w:val="single" w:sz="8" w:space="0" w:color="000000"/>
              <w:right w:val="single" w:sz="8" w:space="0" w:color="auto"/>
            </w:tcBorders>
            <w:vAlign w:val="center"/>
            <w:hideMark/>
          </w:tcPr>
          <w:p w14:paraId="058D9F7B"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007" w:type="dxa"/>
            <w:vMerge/>
            <w:tcBorders>
              <w:top w:val="nil"/>
              <w:left w:val="single" w:sz="8" w:space="0" w:color="auto"/>
              <w:bottom w:val="single" w:sz="8" w:space="0" w:color="000000"/>
              <w:right w:val="single" w:sz="8" w:space="0" w:color="auto"/>
            </w:tcBorders>
            <w:vAlign w:val="center"/>
            <w:hideMark/>
          </w:tcPr>
          <w:p w14:paraId="252BDA39" w14:textId="77777777" w:rsidR="00AE7B26" w:rsidRPr="007A1718" w:rsidRDefault="00AE7B26" w:rsidP="00AE7B26">
            <w:pPr>
              <w:spacing w:before="0" w:after="0"/>
              <w:jc w:val="left"/>
              <w:rPr>
                <w:rFonts w:ascii="Arial" w:eastAsia="Times New Roman" w:hAnsi="Arial" w:cs="Arial"/>
                <w:i/>
                <w:iCs/>
                <w:color w:val="000000"/>
                <w:sz w:val="16"/>
                <w:szCs w:val="16"/>
                <w:lang w:val="sl-SI" w:eastAsia="sl-SI"/>
              </w:rPr>
            </w:pPr>
          </w:p>
        </w:tc>
        <w:tc>
          <w:tcPr>
            <w:tcW w:w="1026" w:type="dxa"/>
            <w:vMerge/>
            <w:tcBorders>
              <w:top w:val="nil"/>
              <w:left w:val="single" w:sz="8" w:space="0" w:color="auto"/>
              <w:bottom w:val="single" w:sz="8" w:space="0" w:color="000000"/>
              <w:right w:val="single" w:sz="8" w:space="0" w:color="auto"/>
            </w:tcBorders>
            <w:vAlign w:val="center"/>
            <w:hideMark/>
          </w:tcPr>
          <w:p w14:paraId="1E5F7A73"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319" w:type="dxa"/>
            <w:vMerge/>
            <w:tcBorders>
              <w:top w:val="nil"/>
              <w:left w:val="single" w:sz="8" w:space="0" w:color="auto"/>
              <w:bottom w:val="single" w:sz="8" w:space="0" w:color="000000"/>
              <w:right w:val="single" w:sz="8" w:space="0" w:color="auto"/>
            </w:tcBorders>
            <w:vAlign w:val="center"/>
            <w:hideMark/>
          </w:tcPr>
          <w:p w14:paraId="4FE95B07"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404" w:type="dxa"/>
            <w:vMerge/>
            <w:tcBorders>
              <w:top w:val="nil"/>
              <w:left w:val="single" w:sz="8" w:space="0" w:color="auto"/>
              <w:bottom w:val="single" w:sz="8" w:space="0" w:color="000000"/>
              <w:right w:val="single" w:sz="8" w:space="0" w:color="auto"/>
            </w:tcBorders>
            <w:vAlign w:val="center"/>
            <w:hideMark/>
          </w:tcPr>
          <w:p w14:paraId="4655FFCC"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164" w:type="dxa"/>
            <w:vMerge/>
            <w:tcBorders>
              <w:top w:val="nil"/>
              <w:left w:val="single" w:sz="8" w:space="0" w:color="auto"/>
              <w:bottom w:val="single" w:sz="8" w:space="0" w:color="000000"/>
              <w:right w:val="single" w:sz="8" w:space="0" w:color="auto"/>
            </w:tcBorders>
            <w:vAlign w:val="center"/>
            <w:hideMark/>
          </w:tcPr>
          <w:p w14:paraId="6C43104B"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696" w:type="dxa"/>
            <w:vMerge/>
            <w:tcBorders>
              <w:top w:val="nil"/>
              <w:left w:val="single" w:sz="8" w:space="0" w:color="auto"/>
              <w:bottom w:val="single" w:sz="8" w:space="0" w:color="000000"/>
              <w:right w:val="single" w:sz="8" w:space="0" w:color="auto"/>
            </w:tcBorders>
            <w:vAlign w:val="center"/>
            <w:hideMark/>
          </w:tcPr>
          <w:p w14:paraId="63D50F9F"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319" w:type="dxa"/>
            <w:vMerge/>
            <w:tcBorders>
              <w:top w:val="nil"/>
              <w:left w:val="single" w:sz="8" w:space="0" w:color="auto"/>
              <w:bottom w:val="single" w:sz="8" w:space="0" w:color="000000"/>
              <w:right w:val="single" w:sz="8" w:space="0" w:color="auto"/>
            </w:tcBorders>
            <w:vAlign w:val="center"/>
            <w:hideMark/>
          </w:tcPr>
          <w:p w14:paraId="7FC522B2"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046" w:type="dxa"/>
            <w:vMerge/>
            <w:tcBorders>
              <w:top w:val="nil"/>
              <w:left w:val="single" w:sz="8" w:space="0" w:color="auto"/>
              <w:bottom w:val="single" w:sz="8" w:space="0" w:color="000000"/>
              <w:right w:val="single" w:sz="8" w:space="0" w:color="auto"/>
            </w:tcBorders>
            <w:vAlign w:val="center"/>
            <w:hideMark/>
          </w:tcPr>
          <w:p w14:paraId="48D101FF"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r>
      <w:tr w:rsidR="00AE7B26" w:rsidRPr="00AE7B26" w14:paraId="7A87E690" w14:textId="77777777" w:rsidTr="007A1718">
        <w:trPr>
          <w:trHeight w:val="250"/>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49CBB407"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SO 1</w:t>
            </w:r>
          </w:p>
        </w:tc>
        <w:tc>
          <w:tcPr>
            <w:tcW w:w="1007" w:type="dxa"/>
            <w:vMerge w:val="restart"/>
            <w:tcBorders>
              <w:top w:val="nil"/>
              <w:left w:val="single" w:sz="8" w:space="0" w:color="auto"/>
              <w:bottom w:val="single" w:sz="8" w:space="0" w:color="000000"/>
              <w:right w:val="single" w:sz="8" w:space="0" w:color="auto"/>
            </w:tcBorders>
            <w:shd w:val="clear" w:color="auto" w:fill="auto"/>
            <w:vAlign w:val="center"/>
            <w:hideMark/>
          </w:tcPr>
          <w:p w14:paraId="26C6448A" w14:textId="77777777" w:rsidR="00AE7B26" w:rsidRPr="00491E0A" w:rsidRDefault="00AE7B26" w:rsidP="00AE7B26">
            <w:pPr>
              <w:spacing w:before="0" w:after="0"/>
              <w:rPr>
                <w:rFonts w:ascii="Arial" w:eastAsia="Times New Roman" w:hAnsi="Arial" w:cs="Arial"/>
                <w:i/>
                <w:iCs/>
                <w:color w:val="000000"/>
                <w:sz w:val="16"/>
                <w:szCs w:val="16"/>
                <w:lang w:val="sl-SI" w:eastAsia="sl-SI"/>
              </w:rPr>
            </w:pPr>
            <w:r w:rsidRPr="00491E0A">
              <w:rPr>
                <w:rFonts w:ascii="Arial" w:eastAsia="Times New Roman" w:hAnsi="Arial" w:cs="Arial"/>
                <w:i/>
                <w:iCs/>
                <w:color w:val="000000"/>
                <w:sz w:val="16"/>
                <w:szCs w:val="16"/>
                <w:lang w:eastAsia="sl-SI"/>
              </w:rPr>
              <w:t xml:space="preserve">Actions co-financed in line with Article 11(3) of ISF or BMVI Regulation or Article 12(3) of </w:t>
            </w:r>
            <w:r w:rsidRPr="00491E0A">
              <w:rPr>
                <w:rFonts w:ascii="Arial" w:eastAsia="Times New Roman" w:hAnsi="Arial" w:cs="Arial"/>
                <w:i/>
                <w:iCs/>
                <w:color w:val="000000"/>
                <w:sz w:val="16"/>
                <w:szCs w:val="16"/>
                <w:lang w:eastAsia="sl-SI"/>
              </w:rPr>
              <w:lastRenderedPageBreak/>
              <w:t>AMIF Regulation —Projects listed in Annex IV.</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14:paraId="1F402D5D" w14:textId="77777777" w:rsidR="00AE7B26" w:rsidRPr="00491E0A" w:rsidRDefault="00AE7B26" w:rsidP="00AE7B26">
            <w:pPr>
              <w:spacing w:before="0" w:after="0"/>
              <w:rPr>
                <w:rFonts w:ascii="Arial" w:eastAsia="Times New Roman" w:hAnsi="Arial" w:cs="Arial"/>
                <w:color w:val="000000"/>
                <w:sz w:val="16"/>
                <w:szCs w:val="16"/>
                <w:lang w:val="sl-SI" w:eastAsia="sl-SI"/>
              </w:rPr>
            </w:pPr>
            <w:r w:rsidRPr="00491E0A">
              <w:rPr>
                <w:rFonts w:ascii="Arial" w:eastAsia="Times New Roman" w:hAnsi="Arial" w:cs="Arial"/>
                <w:color w:val="000000"/>
                <w:sz w:val="16"/>
                <w:szCs w:val="16"/>
                <w:lang w:eastAsia="sl-SI"/>
              </w:rPr>
              <w:lastRenderedPageBreak/>
              <w:t> </w:t>
            </w:r>
          </w:p>
        </w:tc>
        <w:tc>
          <w:tcPr>
            <w:tcW w:w="1319" w:type="dxa"/>
            <w:vMerge w:val="restart"/>
            <w:tcBorders>
              <w:top w:val="nil"/>
              <w:left w:val="single" w:sz="8" w:space="0" w:color="auto"/>
              <w:bottom w:val="single" w:sz="8" w:space="0" w:color="000000"/>
              <w:right w:val="single" w:sz="8" w:space="0" w:color="auto"/>
            </w:tcBorders>
            <w:shd w:val="clear" w:color="auto" w:fill="auto"/>
            <w:vAlign w:val="center"/>
            <w:hideMark/>
          </w:tcPr>
          <w:p w14:paraId="7C190A58" w14:textId="77777777" w:rsidR="00AE7B26" w:rsidRPr="00491E0A" w:rsidRDefault="00AE7B26" w:rsidP="00AE7B26">
            <w:pPr>
              <w:spacing w:before="0" w:after="0"/>
              <w:rPr>
                <w:rFonts w:ascii="Arial" w:eastAsia="Times New Roman" w:hAnsi="Arial" w:cs="Arial"/>
                <w:color w:val="000000"/>
                <w:sz w:val="16"/>
                <w:szCs w:val="16"/>
                <w:lang w:val="sl-SI" w:eastAsia="sl-SI"/>
              </w:rPr>
            </w:pPr>
            <w:r w:rsidRPr="00491E0A">
              <w:rPr>
                <w:rFonts w:ascii="Arial" w:eastAsia="Times New Roman" w:hAnsi="Arial" w:cs="Arial"/>
                <w:color w:val="000000"/>
                <w:sz w:val="16"/>
                <w:szCs w:val="16"/>
                <w:lang w:eastAsia="sl-SI"/>
              </w:rPr>
              <w:t>1.490.667,00</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14:paraId="67AECFB2" w14:textId="77777777" w:rsidR="00AE7B26" w:rsidRPr="00491E0A" w:rsidRDefault="00AE7B26" w:rsidP="00AE7B26">
            <w:pPr>
              <w:spacing w:before="0" w:after="0"/>
              <w:rPr>
                <w:rFonts w:ascii="Arial" w:eastAsia="Times New Roman" w:hAnsi="Arial" w:cs="Arial"/>
                <w:color w:val="000000"/>
                <w:sz w:val="16"/>
                <w:szCs w:val="16"/>
                <w:lang w:val="sl-SI" w:eastAsia="sl-SI"/>
              </w:rPr>
            </w:pPr>
            <w:r w:rsidRPr="00491E0A">
              <w:rPr>
                <w:rFonts w:ascii="Arial" w:eastAsia="Times New Roman" w:hAnsi="Arial" w:cs="Arial"/>
                <w:color w:val="000000"/>
                <w:sz w:val="16"/>
                <w:szCs w:val="16"/>
                <w:lang w:eastAsia="sl-SI"/>
              </w:rPr>
              <w:t>165.629,67</w:t>
            </w:r>
          </w:p>
        </w:tc>
        <w:tc>
          <w:tcPr>
            <w:tcW w:w="1164" w:type="dxa"/>
            <w:vMerge w:val="restart"/>
            <w:tcBorders>
              <w:top w:val="nil"/>
              <w:left w:val="single" w:sz="8" w:space="0" w:color="auto"/>
              <w:bottom w:val="single" w:sz="8" w:space="0" w:color="000000"/>
              <w:right w:val="single" w:sz="8" w:space="0" w:color="auto"/>
            </w:tcBorders>
            <w:shd w:val="clear" w:color="auto" w:fill="auto"/>
            <w:vAlign w:val="center"/>
            <w:hideMark/>
          </w:tcPr>
          <w:p w14:paraId="3862D813" w14:textId="77777777" w:rsidR="00AE7B26" w:rsidRPr="00491E0A" w:rsidRDefault="00AE7B26" w:rsidP="00AE7B26">
            <w:pPr>
              <w:spacing w:before="0" w:after="0"/>
              <w:rPr>
                <w:rFonts w:ascii="Arial" w:eastAsia="Times New Roman" w:hAnsi="Arial" w:cs="Arial"/>
                <w:color w:val="000000"/>
                <w:sz w:val="16"/>
                <w:szCs w:val="16"/>
                <w:lang w:val="sl-SI" w:eastAsia="sl-SI"/>
              </w:rPr>
            </w:pPr>
            <w:r w:rsidRPr="00491E0A">
              <w:rPr>
                <w:rFonts w:ascii="Arial" w:eastAsia="Times New Roman" w:hAnsi="Arial" w:cs="Arial"/>
                <w:color w:val="000000"/>
                <w:sz w:val="16"/>
                <w:szCs w:val="16"/>
                <w:lang w:eastAsia="sl-SI"/>
              </w:rPr>
              <w:t>165.629,67</w:t>
            </w:r>
          </w:p>
        </w:tc>
        <w:tc>
          <w:tcPr>
            <w:tcW w:w="696" w:type="dxa"/>
            <w:vMerge w:val="restart"/>
            <w:tcBorders>
              <w:top w:val="nil"/>
              <w:left w:val="single" w:sz="8" w:space="0" w:color="auto"/>
              <w:bottom w:val="single" w:sz="8" w:space="0" w:color="000000"/>
              <w:right w:val="single" w:sz="8" w:space="0" w:color="auto"/>
            </w:tcBorders>
            <w:shd w:val="clear" w:color="auto" w:fill="auto"/>
            <w:vAlign w:val="center"/>
            <w:hideMark/>
          </w:tcPr>
          <w:p w14:paraId="430826C5" w14:textId="77777777" w:rsidR="00AE7B26" w:rsidRPr="00491E0A" w:rsidRDefault="00AE7B26" w:rsidP="00AE7B26">
            <w:pPr>
              <w:spacing w:before="0" w:after="0"/>
              <w:rPr>
                <w:rFonts w:ascii="Arial" w:eastAsia="Times New Roman" w:hAnsi="Arial" w:cs="Arial"/>
                <w:color w:val="000000"/>
                <w:sz w:val="16"/>
                <w:szCs w:val="16"/>
                <w:lang w:val="sl-SI" w:eastAsia="sl-SI"/>
              </w:rPr>
            </w:pPr>
            <w:r w:rsidRPr="00491E0A">
              <w:rPr>
                <w:rFonts w:ascii="Arial" w:eastAsia="Times New Roman" w:hAnsi="Arial" w:cs="Arial"/>
                <w:color w:val="000000"/>
                <w:sz w:val="16"/>
                <w:szCs w:val="16"/>
                <w:lang w:eastAsia="sl-SI"/>
              </w:rPr>
              <w:t> </w:t>
            </w:r>
          </w:p>
        </w:tc>
        <w:tc>
          <w:tcPr>
            <w:tcW w:w="1319" w:type="dxa"/>
            <w:vMerge w:val="restart"/>
            <w:tcBorders>
              <w:top w:val="nil"/>
              <w:left w:val="single" w:sz="8" w:space="0" w:color="auto"/>
              <w:bottom w:val="single" w:sz="8" w:space="0" w:color="000000"/>
              <w:right w:val="single" w:sz="8" w:space="0" w:color="auto"/>
            </w:tcBorders>
            <w:shd w:val="clear" w:color="auto" w:fill="auto"/>
            <w:vAlign w:val="center"/>
            <w:hideMark/>
          </w:tcPr>
          <w:p w14:paraId="2AC4338D" w14:textId="77777777" w:rsidR="00AE7B26" w:rsidRPr="00491E0A" w:rsidRDefault="00AE7B26" w:rsidP="00AE7B26">
            <w:pPr>
              <w:spacing w:before="0" w:after="0"/>
              <w:rPr>
                <w:rFonts w:ascii="Arial" w:eastAsia="Times New Roman" w:hAnsi="Arial" w:cs="Arial"/>
                <w:color w:val="000000"/>
                <w:sz w:val="16"/>
                <w:szCs w:val="16"/>
                <w:lang w:val="sl-SI" w:eastAsia="sl-SI"/>
              </w:rPr>
            </w:pPr>
            <w:r w:rsidRPr="00491E0A">
              <w:rPr>
                <w:rFonts w:ascii="Arial" w:eastAsia="Times New Roman" w:hAnsi="Arial" w:cs="Arial"/>
                <w:color w:val="000000"/>
                <w:sz w:val="16"/>
                <w:szCs w:val="16"/>
                <w:lang w:eastAsia="sl-SI"/>
              </w:rPr>
              <w:t>1.656.296,67</w:t>
            </w:r>
          </w:p>
        </w:tc>
        <w:tc>
          <w:tcPr>
            <w:tcW w:w="1046" w:type="dxa"/>
            <w:vMerge w:val="restart"/>
            <w:tcBorders>
              <w:top w:val="nil"/>
              <w:left w:val="single" w:sz="8" w:space="0" w:color="auto"/>
              <w:bottom w:val="single" w:sz="8" w:space="0" w:color="000000"/>
              <w:right w:val="single" w:sz="8" w:space="0" w:color="auto"/>
            </w:tcBorders>
            <w:shd w:val="clear" w:color="auto" w:fill="auto"/>
            <w:vAlign w:val="center"/>
            <w:hideMark/>
          </w:tcPr>
          <w:p w14:paraId="43FA75D9" w14:textId="77777777" w:rsidR="00AE7B26" w:rsidRPr="00491E0A" w:rsidRDefault="00AE7B26" w:rsidP="00AE7B26">
            <w:pPr>
              <w:spacing w:before="0" w:after="0"/>
              <w:rPr>
                <w:rFonts w:ascii="Arial" w:eastAsia="Times New Roman" w:hAnsi="Arial" w:cs="Arial"/>
                <w:color w:val="000000"/>
                <w:sz w:val="16"/>
                <w:szCs w:val="16"/>
                <w:lang w:val="sl-SI" w:eastAsia="sl-SI"/>
              </w:rPr>
            </w:pPr>
            <w:r w:rsidRPr="00491E0A">
              <w:rPr>
                <w:rFonts w:ascii="Arial" w:eastAsia="Times New Roman" w:hAnsi="Arial" w:cs="Arial"/>
                <w:color w:val="000000"/>
                <w:sz w:val="16"/>
                <w:szCs w:val="16"/>
                <w:lang w:eastAsia="sl-SI"/>
              </w:rPr>
              <w:t>90%</w:t>
            </w:r>
          </w:p>
        </w:tc>
      </w:tr>
      <w:tr w:rsidR="00AE7B26" w:rsidRPr="00AE7B26" w14:paraId="70032ED1" w14:textId="77777777" w:rsidTr="007A1718">
        <w:trPr>
          <w:trHeight w:val="517"/>
        </w:trPr>
        <w:tc>
          <w:tcPr>
            <w:tcW w:w="800" w:type="dxa"/>
            <w:vMerge/>
            <w:tcBorders>
              <w:top w:val="nil"/>
              <w:left w:val="single" w:sz="8" w:space="0" w:color="auto"/>
              <w:bottom w:val="single" w:sz="8" w:space="0" w:color="000000"/>
              <w:right w:val="single" w:sz="8" w:space="0" w:color="auto"/>
            </w:tcBorders>
            <w:vAlign w:val="center"/>
            <w:hideMark/>
          </w:tcPr>
          <w:p w14:paraId="4AA50F42"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007" w:type="dxa"/>
            <w:vMerge/>
            <w:tcBorders>
              <w:top w:val="nil"/>
              <w:left w:val="single" w:sz="8" w:space="0" w:color="auto"/>
              <w:bottom w:val="single" w:sz="8" w:space="0" w:color="000000"/>
              <w:right w:val="single" w:sz="8" w:space="0" w:color="auto"/>
            </w:tcBorders>
            <w:vAlign w:val="center"/>
            <w:hideMark/>
          </w:tcPr>
          <w:p w14:paraId="39473503" w14:textId="77777777" w:rsidR="00AE7B26" w:rsidRPr="00491E0A" w:rsidRDefault="00AE7B26" w:rsidP="00AE7B26">
            <w:pPr>
              <w:spacing w:before="0" w:after="0"/>
              <w:jc w:val="left"/>
              <w:rPr>
                <w:rFonts w:ascii="Arial" w:eastAsia="Times New Roman" w:hAnsi="Arial" w:cs="Arial"/>
                <w:i/>
                <w:iCs/>
                <w:color w:val="000000"/>
                <w:sz w:val="16"/>
                <w:szCs w:val="16"/>
                <w:lang w:val="sl-SI" w:eastAsia="sl-SI"/>
              </w:rPr>
            </w:pPr>
          </w:p>
        </w:tc>
        <w:tc>
          <w:tcPr>
            <w:tcW w:w="1026" w:type="dxa"/>
            <w:vMerge/>
            <w:tcBorders>
              <w:top w:val="nil"/>
              <w:left w:val="single" w:sz="8" w:space="0" w:color="auto"/>
              <w:bottom w:val="single" w:sz="8" w:space="0" w:color="000000"/>
              <w:right w:val="single" w:sz="8" w:space="0" w:color="auto"/>
            </w:tcBorders>
            <w:vAlign w:val="center"/>
            <w:hideMark/>
          </w:tcPr>
          <w:p w14:paraId="7BC98C5A" w14:textId="77777777" w:rsidR="00AE7B26" w:rsidRPr="00491E0A" w:rsidRDefault="00AE7B26" w:rsidP="00AE7B26">
            <w:pPr>
              <w:spacing w:before="0" w:after="0"/>
              <w:jc w:val="left"/>
              <w:rPr>
                <w:rFonts w:ascii="Arial" w:eastAsia="Times New Roman" w:hAnsi="Arial" w:cs="Arial"/>
                <w:color w:val="000000"/>
                <w:sz w:val="16"/>
                <w:szCs w:val="16"/>
                <w:lang w:val="sl-SI" w:eastAsia="sl-SI"/>
              </w:rPr>
            </w:pPr>
          </w:p>
        </w:tc>
        <w:tc>
          <w:tcPr>
            <w:tcW w:w="1319" w:type="dxa"/>
            <w:vMerge/>
            <w:tcBorders>
              <w:top w:val="nil"/>
              <w:left w:val="single" w:sz="8" w:space="0" w:color="auto"/>
              <w:bottom w:val="single" w:sz="8" w:space="0" w:color="000000"/>
              <w:right w:val="single" w:sz="8" w:space="0" w:color="auto"/>
            </w:tcBorders>
            <w:vAlign w:val="center"/>
            <w:hideMark/>
          </w:tcPr>
          <w:p w14:paraId="7E1A57D8" w14:textId="77777777" w:rsidR="00AE7B26" w:rsidRPr="00491E0A" w:rsidRDefault="00AE7B26" w:rsidP="00AE7B26">
            <w:pPr>
              <w:spacing w:before="0" w:after="0"/>
              <w:jc w:val="left"/>
              <w:rPr>
                <w:rFonts w:ascii="Arial" w:eastAsia="Times New Roman" w:hAnsi="Arial" w:cs="Arial"/>
                <w:color w:val="000000"/>
                <w:sz w:val="16"/>
                <w:szCs w:val="16"/>
                <w:lang w:val="sl-SI" w:eastAsia="sl-SI"/>
              </w:rPr>
            </w:pPr>
          </w:p>
        </w:tc>
        <w:tc>
          <w:tcPr>
            <w:tcW w:w="1404" w:type="dxa"/>
            <w:vMerge/>
            <w:tcBorders>
              <w:top w:val="nil"/>
              <w:left w:val="single" w:sz="8" w:space="0" w:color="auto"/>
              <w:bottom w:val="single" w:sz="8" w:space="0" w:color="000000"/>
              <w:right w:val="single" w:sz="8" w:space="0" w:color="auto"/>
            </w:tcBorders>
            <w:vAlign w:val="center"/>
            <w:hideMark/>
          </w:tcPr>
          <w:p w14:paraId="53A9031C" w14:textId="77777777" w:rsidR="00AE7B26" w:rsidRPr="00491E0A" w:rsidRDefault="00AE7B26" w:rsidP="00AE7B26">
            <w:pPr>
              <w:spacing w:before="0" w:after="0"/>
              <w:jc w:val="left"/>
              <w:rPr>
                <w:rFonts w:ascii="Arial" w:eastAsia="Times New Roman" w:hAnsi="Arial" w:cs="Arial"/>
                <w:color w:val="000000"/>
                <w:sz w:val="16"/>
                <w:szCs w:val="16"/>
                <w:lang w:val="sl-SI" w:eastAsia="sl-SI"/>
              </w:rPr>
            </w:pPr>
          </w:p>
        </w:tc>
        <w:tc>
          <w:tcPr>
            <w:tcW w:w="1164" w:type="dxa"/>
            <w:vMerge/>
            <w:tcBorders>
              <w:top w:val="nil"/>
              <w:left w:val="single" w:sz="8" w:space="0" w:color="auto"/>
              <w:bottom w:val="single" w:sz="8" w:space="0" w:color="000000"/>
              <w:right w:val="single" w:sz="8" w:space="0" w:color="auto"/>
            </w:tcBorders>
            <w:vAlign w:val="center"/>
            <w:hideMark/>
          </w:tcPr>
          <w:p w14:paraId="15E93CF0" w14:textId="77777777" w:rsidR="00AE7B26" w:rsidRPr="00491E0A" w:rsidRDefault="00AE7B26" w:rsidP="00AE7B26">
            <w:pPr>
              <w:spacing w:before="0" w:after="0"/>
              <w:jc w:val="left"/>
              <w:rPr>
                <w:rFonts w:ascii="Arial" w:eastAsia="Times New Roman" w:hAnsi="Arial" w:cs="Arial"/>
                <w:color w:val="000000"/>
                <w:sz w:val="16"/>
                <w:szCs w:val="16"/>
                <w:lang w:val="sl-SI" w:eastAsia="sl-SI"/>
              </w:rPr>
            </w:pPr>
          </w:p>
        </w:tc>
        <w:tc>
          <w:tcPr>
            <w:tcW w:w="696" w:type="dxa"/>
            <w:vMerge/>
            <w:tcBorders>
              <w:top w:val="nil"/>
              <w:left w:val="single" w:sz="8" w:space="0" w:color="auto"/>
              <w:bottom w:val="single" w:sz="8" w:space="0" w:color="000000"/>
              <w:right w:val="single" w:sz="8" w:space="0" w:color="auto"/>
            </w:tcBorders>
            <w:vAlign w:val="center"/>
            <w:hideMark/>
          </w:tcPr>
          <w:p w14:paraId="2FD38F04" w14:textId="77777777" w:rsidR="00AE7B26" w:rsidRPr="00491E0A" w:rsidRDefault="00AE7B26" w:rsidP="00AE7B26">
            <w:pPr>
              <w:spacing w:before="0" w:after="0"/>
              <w:jc w:val="left"/>
              <w:rPr>
                <w:rFonts w:ascii="Arial" w:eastAsia="Times New Roman" w:hAnsi="Arial" w:cs="Arial"/>
                <w:color w:val="000000"/>
                <w:sz w:val="16"/>
                <w:szCs w:val="16"/>
                <w:lang w:val="sl-SI" w:eastAsia="sl-SI"/>
              </w:rPr>
            </w:pPr>
          </w:p>
        </w:tc>
        <w:tc>
          <w:tcPr>
            <w:tcW w:w="1319" w:type="dxa"/>
            <w:vMerge/>
            <w:tcBorders>
              <w:top w:val="nil"/>
              <w:left w:val="single" w:sz="8" w:space="0" w:color="auto"/>
              <w:bottom w:val="single" w:sz="8" w:space="0" w:color="000000"/>
              <w:right w:val="single" w:sz="8" w:space="0" w:color="auto"/>
            </w:tcBorders>
            <w:vAlign w:val="center"/>
            <w:hideMark/>
          </w:tcPr>
          <w:p w14:paraId="62225F66" w14:textId="77777777" w:rsidR="00AE7B26" w:rsidRPr="00491E0A" w:rsidRDefault="00AE7B26" w:rsidP="00AE7B26">
            <w:pPr>
              <w:spacing w:before="0" w:after="0"/>
              <w:jc w:val="left"/>
              <w:rPr>
                <w:rFonts w:ascii="Arial" w:eastAsia="Times New Roman" w:hAnsi="Arial" w:cs="Arial"/>
                <w:color w:val="000000"/>
                <w:sz w:val="16"/>
                <w:szCs w:val="16"/>
                <w:lang w:val="sl-SI" w:eastAsia="sl-SI"/>
              </w:rPr>
            </w:pPr>
          </w:p>
        </w:tc>
        <w:tc>
          <w:tcPr>
            <w:tcW w:w="1046" w:type="dxa"/>
            <w:vMerge/>
            <w:tcBorders>
              <w:top w:val="nil"/>
              <w:left w:val="single" w:sz="8" w:space="0" w:color="auto"/>
              <w:bottom w:val="single" w:sz="8" w:space="0" w:color="000000"/>
              <w:right w:val="single" w:sz="8" w:space="0" w:color="auto"/>
            </w:tcBorders>
            <w:vAlign w:val="center"/>
            <w:hideMark/>
          </w:tcPr>
          <w:p w14:paraId="5BB2A8D1" w14:textId="77777777" w:rsidR="00AE7B26" w:rsidRPr="00491E0A" w:rsidRDefault="00AE7B26" w:rsidP="00AE7B26">
            <w:pPr>
              <w:spacing w:before="0" w:after="0"/>
              <w:jc w:val="left"/>
              <w:rPr>
                <w:rFonts w:ascii="Arial" w:eastAsia="Times New Roman" w:hAnsi="Arial" w:cs="Arial"/>
                <w:color w:val="000000"/>
                <w:sz w:val="16"/>
                <w:szCs w:val="16"/>
                <w:lang w:val="sl-SI" w:eastAsia="sl-SI"/>
              </w:rPr>
            </w:pPr>
          </w:p>
        </w:tc>
      </w:tr>
      <w:tr w:rsidR="00AE7B26" w:rsidRPr="00AE7B26" w14:paraId="153C7FB2" w14:textId="77777777" w:rsidTr="00491E0A">
        <w:trPr>
          <w:trHeight w:val="250"/>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45280069"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SO 1</w:t>
            </w:r>
          </w:p>
        </w:tc>
        <w:tc>
          <w:tcPr>
            <w:tcW w:w="1007" w:type="dxa"/>
            <w:vMerge w:val="restart"/>
            <w:tcBorders>
              <w:top w:val="nil"/>
              <w:left w:val="single" w:sz="8" w:space="0" w:color="auto"/>
              <w:bottom w:val="single" w:sz="8" w:space="0" w:color="000000"/>
              <w:right w:val="single" w:sz="8" w:space="0" w:color="auto"/>
            </w:tcBorders>
            <w:shd w:val="clear" w:color="auto" w:fill="auto"/>
            <w:vAlign w:val="center"/>
            <w:hideMark/>
          </w:tcPr>
          <w:p w14:paraId="2AA498FB" w14:textId="77777777" w:rsidR="00AE7B26" w:rsidRPr="00491E0A" w:rsidRDefault="00AE7B26" w:rsidP="00AE7B26">
            <w:pPr>
              <w:spacing w:before="0" w:after="0"/>
              <w:rPr>
                <w:rFonts w:ascii="Arial" w:eastAsia="Times New Roman" w:hAnsi="Arial" w:cs="Arial"/>
                <w:i/>
                <w:iCs/>
                <w:color w:val="000000"/>
                <w:sz w:val="16"/>
                <w:szCs w:val="16"/>
                <w:lang w:val="sl-SI" w:eastAsia="sl-SI"/>
              </w:rPr>
            </w:pPr>
            <w:r w:rsidRPr="00491E0A">
              <w:rPr>
                <w:rFonts w:ascii="Arial" w:eastAsia="Times New Roman" w:hAnsi="Arial" w:cs="Arial"/>
                <w:i/>
                <w:iCs/>
                <w:color w:val="000000"/>
                <w:sz w:val="16"/>
                <w:szCs w:val="16"/>
                <w:lang w:eastAsia="sl-SI"/>
              </w:rPr>
              <w:t>Actions co-financed in line with Article 11(4) of ISF or BMVI Regulation (excluding Special Transit Scheme) or Article 12(4) of AMIF Regulation —operational support (100 %)</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14:paraId="078DB10D" w14:textId="77777777" w:rsidR="00AE7B26" w:rsidRPr="00491E0A" w:rsidRDefault="00AE7B26" w:rsidP="00AE7B26">
            <w:pPr>
              <w:spacing w:before="0" w:after="0"/>
              <w:rPr>
                <w:rFonts w:ascii="Arial" w:eastAsia="Times New Roman" w:hAnsi="Arial" w:cs="Arial"/>
                <w:color w:val="000000"/>
                <w:sz w:val="16"/>
                <w:szCs w:val="16"/>
                <w:lang w:val="sl-SI" w:eastAsia="sl-SI"/>
              </w:rPr>
            </w:pPr>
            <w:r w:rsidRPr="00491E0A">
              <w:rPr>
                <w:rFonts w:ascii="Arial" w:eastAsia="Times New Roman" w:hAnsi="Arial" w:cs="Arial"/>
                <w:color w:val="000000"/>
                <w:sz w:val="16"/>
                <w:szCs w:val="16"/>
                <w:lang w:eastAsia="sl-SI"/>
              </w:rPr>
              <w:t> </w:t>
            </w:r>
          </w:p>
        </w:tc>
        <w:tc>
          <w:tcPr>
            <w:tcW w:w="1319" w:type="dxa"/>
            <w:vMerge w:val="restart"/>
            <w:tcBorders>
              <w:top w:val="nil"/>
              <w:left w:val="single" w:sz="8" w:space="0" w:color="auto"/>
              <w:bottom w:val="single" w:sz="8" w:space="0" w:color="000000"/>
              <w:right w:val="single" w:sz="8" w:space="0" w:color="auto"/>
            </w:tcBorders>
            <w:shd w:val="clear" w:color="auto" w:fill="auto"/>
            <w:vAlign w:val="center"/>
            <w:hideMark/>
          </w:tcPr>
          <w:p w14:paraId="61CDE75C" w14:textId="77777777" w:rsidR="00AE7B26" w:rsidRPr="00491E0A" w:rsidRDefault="00AE7B26" w:rsidP="00AE7B26">
            <w:pPr>
              <w:spacing w:before="0" w:after="0"/>
              <w:rPr>
                <w:rFonts w:ascii="Arial" w:eastAsia="Times New Roman" w:hAnsi="Arial" w:cs="Arial"/>
                <w:color w:val="000000"/>
                <w:sz w:val="16"/>
                <w:szCs w:val="16"/>
                <w:lang w:val="sl-SI" w:eastAsia="sl-SI"/>
              </w:rPr>
            </w:pPr>
            <w:r w:rsidRPr="00491E0A">
              <w:rPr>
                <w:rFonts w:ascii="Arial" w:eastAsia="Times New Roman" w:hAnsi="Arial" w:cs="Arial"/>
                <w:color w:val="000000"/>
                <w:sz w:val="16"/>
                <w:szCs w:val="16"/>
                <w:lang w:eastAsia="sl-SI"/>
              </w:rPr>
              <w:t>30.602.129,83</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14:paraId="333191A2" w14:textId="77777777" w:rsidR="00AE7B26" w:rsidRPr="00491E0A" w:rsidRDefault="00AE7B26" w:rsidP="00AE7B26">
            <w:pPr>
              <w:spacing w:before="0" w:after="0"/>
              <w:rPr>
                <w:rFonts w:ascii="Arial" w:eastAsia="Times New Roman" w:hAnsi="Arial" w:cs="Arial"/>
                <w:color w:val="000000"/>
                <w:sz w:val="16"/>
                <w:szCs w:val="16"/>
                <w:lang w:val="sl-SI" w:eastAsia="sl-SI"/>
              </w:rPr>
            </w:pPr>
            <w:r w:rsidRPr="00491E0A">
              <w:rPr>
                <w:rFonts w:ascii="Arial" w:eastAsia="Times New Roman" w:hAnsi="Arial" w:cs="Arial"/>
                <w:color w:val="000000"/>
                <w:sz w:val="16"/>
                <w:szCs w:val="16"/>
                <w:lang w:eastAsia="sl-SI"/>
              </w:rPr>
              <w:t>0</w:t>
            </w:r>
          </w:p>
        </w:tc>
        <w:tc>
          <w:tcPr>
            <w:tcW w:w="1164" w:type="dxa"/>
            <w:vMerge w:val="restart"/>
            <w:tcBorders>
              <w:top w:val="nil"/>
              <w:left w:val="single" w:sz="8" w:space="0" w:color="auto"/>
              <w:bottom w:val="single" w:sz="8" w:space="0" w:color="000000"/>
              <w:right w:val="single" w:sz="8" w:space="0" w:color="auto"/>
            </w:tcBorders>
            <w:shd w:val="clear" w:color="auto" w:fill="auto"/>
            <w:vAlign w:val="center"/>
            <w:hideMark/>
          </w:tcPr>
          <w:p w14:paraId="0FACCC32" w14:textId="77777777" w:rsidR="00AE7B26" w:rsidRPr="00491E0A" w:rsidRDefault="00AE7B26" w:rsidP="00AE7B26">
            <w:pPr>
              <w:spacing w:before="0" w:after="0"/>
              <w:rPr>
                <w:rFonts w:ascii="Arial" w:eastAsia="Times New Roman" w:hAnsi="Arial" w:cs="Arial"/>
                <w:color w:val="000000"/>
                <w:sz w:val="16"/>
                <w:szCs w:val="16"/>
                <w:lang w:val="sl-SI" w:eastAsia="sl-SI"/>
              </w:rPr>
            </w:pPr>
            <w:r w:rsidRPr="00491E0A">
              <w:rPr>
                <w:rFonts w:ascii="Arial" w:eastAsia="Times New Roman" w:hAnsi="Arial" w:cs="Arial"/>
                <w:color w:val="000000"/>
                <w:sz w:val="16"/>
                <w:szCs w:val="16"/>
                <w:lang w:eastAsia="sl-SI"/>
              </w:rPr>
              <w:t>0</w:t>
            </w:r>
          </w:p>
        </w:tc>
        <w:tc>
          <w:tcPr>
            <w:tcW w:w="696" w:type="dxa"/>
            <w:vMerge w:val="restart"/>
            <w:tcBorders>
              <w:top w:val="nil"/>
              <w:left w:val="single" w:sz="8" w:space="0" w:color="auto"/>
              <w:bottom w:val="single" w:sz="8" w:space="0" w:color="000000"/>
              <w:right w:val="single" w:sz="8" w:space="0" w:color="auto"/>
            </w:tcBorders>
            <w:shd w:val="clear" w:color="auto" w:fill="auto"/>
            <w:vAlign w:val="center"/>
            <w:hideMark/>
          </w:tcPr>
          <w:p w14:paraId="7322538E" w14:textId="77777777" w:rsidR="00AE7B26" w:rsidRPr="00491E0A" w:rsidRDefault="00AE7B26" w:rsidP="00AE7B26">
            <w:pPr>
              <w:spacing w:before="0" w:after="0"/>
              <w:rPr>
                <w:rFonts w:ascii="Arial" w:eastAsia="Times New Roman" w:hAnsi="Arial" w:cs="Arial"/>
                <w:color w:val="000000"/>
                <w:sz w:val="16"/>
                <w:szCs w:val="16"/>
                <w:lang w:val="sl-SI" w:eastAsia="sl-SI"/>
              </w:rPr>
            </w:pPr>
            <w:r w:rsidRPr="00491E0A">
              <w:rPr>
                <w:rFonts w:ascii="Arial" w:eastAsia="Times New Roman" w:hAnsi="Arial" w:cs="Arial"/>
                <w:color w:val="000000"/>
                <w:sz w:val="16"/>
                <w:szCs w:val="16"/>
                <w:lang w:eastAsia="sl-SI"/>
              </w:rPr>
              <w:t> </w:t>
            </w:r>
          </w:p>
        </w:tc>
        <w:tc>
          <w:tcPr>
            <w:tcW w:w="1319" w:type="dxa"/>
            <w:vMerge w:val="restart"/>
            <w:tcBorders>
              <w:top w:val="nil"/>
              <w:left w:val="single" w:sz="8" w:space="0" w:color="auto"/>
              <w:bottom w:val="single" w:sz="8" w:space="0" w:color="000000"/>
              <w:right w:val="single" w:sz="8" w:space="0" w:color="auto"/>
            </w:tcBorders>
            <w:shd w:val="clear" w:color="auto" w:fill="auto"/>
            <w:vAlign w:val="center"/>
            <w:hideMark/>
          </w:tcPr>
          <w:p w14:paraId="06EC7409" w14:textId="77777777" w:rsidR="00AE7B26" w:rsidRPr="00491E0A" w:rsidRDefault="00AE7B26" w:rsidP="00AE7B26">
            <w:pPr>
              <w:spacing w:before="0" w:after="0"/>
              <w:rPr>
                <w:rFonts w:ascii="Arial" w:eastAsia="Times New Roman" w:hAnsi="Arial" w:cs="Arial"/>
                <w:color w:val="000000"/>
                <w:sz w:val="16"/>
                <w:szCs w:val="16"/>
                <w:lang w:val="sl-SI" w:eastAsia="sl-SI"/>
              </w:rPr>
            </w:pPr>
            <w:r w:rsidRPr="00491E0A">
              <w:rPr>
                <w:rFonts w:ascii="Arial" w:eastAsia="Times New Roman" w:hAnsi="Arial" w:cs="Arial"/>
                <w:color w:val="000000"/>
                <w:sz w:val="16"/>
                <w:szCs w:val="16"/>
                <w:lang w:eastAsia="sl-SI"/>
              </w:rPr>
              <w:t>30.602.</w:t>
            </w:r>
            <w:r w:rsidRPr="00491E0A">
              <w:rPr>
                <w:rFonts w:ascii="Arial" w:eastAsia="Times New Roman" w:hAnsi="Arial" w:cs="Arial"/>
                <w:color w:val="000000"/>
                <w:sz w:val="16"/>
                <w:szCs w:val="16"/>
                <w:lang w:val="sl-SI" w:eastAsia="sl-SI"/>
              </w:rPr>
              <w:t>129</w:t>
            </w:r>
            <w:r w:rsidRPr="00491E0A">
              <w:rPr>
                <w:rFonts w:ascii="Arial" w:eastAsia="Times New Roman" w:hAnsi="Arial" w:cs="Arial"/>
                <w:color w:val="000000"/>
                <w:sz w:val="16"/>
                <w:szCs w:val="16"/>
                <w:lang w:eastAsia="sl-SI"/>
              </w:rPr>
              <w:t>,83</w:t>
            </w:r>
          </w:p>
        </w:tc>
        <w:tc>
          <w:tcPr>
            <w:tcW w:w="1046" w:type="dxa"/>
            <w:vMerge w:val="restart"/>
            <w:tcBorders>
              <w:top w:val="nil"/>
              <w:left w:val="single" w:sz="8" w:space="0" w:color="auto"/>
              <w:bottom w:val="single" w:sz="8" w:space="0" w:color="000000"/>
              <w:right w:val="single" w:sz="8" w:space="0" w:color="auto"/>
            </w:tcBorders>
            <w:shd w:val="clear" w:color="auto" w:fill="auto"/>
            <w:vAlign w:val="center"/>
            <w:hideMark/>
          </w:tcPr>
          <w:p w14:paraId="382C4414" w14:textId="77777777" w:rsidR="00AE7B26" w:rsidRPr="00491E0A" w:rsidRDefault="00AE7B26" w:rsidP="00AE7B26">
            <w:pPr>
              <w:spacing w:before="0" w:after="0"/>
              <w:rPr>
                <w:rFonts w:ascii="Arial" w:eastAsia="Times New Roman" w:hAnsi="Arial" w:cs="Arial"/>
                <w:color w:val="000000"/>
                <w:sz w:val="16"/>
                <w:szCs w:val="16"/>
                <w:lang w:val="sl-SI" w:eastAsia="sl-SI"/>
              </w:rPr>
            </w:pPr>
            <w:r w:rsidRPr="00491E0A">
              <w:rPr>
                <w:rFonts w:ascii="Arial" w:eastAsia="Times New Roman" w:hAnsi="Arial" w:cs="Arial"/>
                <w:color w:val="000000"/>
                <w:sz w:val="16"/>
                <w:szCs w:val="16"/>
                <w:lang w:eastAsia="sl-SI"/>
              </w:rPr>
              <w:t>100%</w:t>
            </w:r>
          </w:p>
        </w:tc>
      </w:tr>
      <w:tr w:rsidR="00AE7B26" w:rsidRPr="00AE7B26" w14:paraId="388A8FD0" w14:textId="77777777" w:rsidTr="00491E0A">
        <w:trPr>
          <w:trHeight w:val="517"/>
        </w:trPr>
        <w:tc>
          <w:tcPr>
            <w:tcW w:w="800" w:type="dxa"/>
            <w:vMerge/>
            <w:tcBorders>
              <w:top w:val="nil"/>
              <w:left w:val="single" w:sz="8" w:space="0" w:color="auto"/>
              <w:bottom w:val="single" w:sz="8" w:space="0" w:color="000000"/>
              <w:right w:val="single" w:sz="8" w:space="0" w:color="auto"/>
            </w:tcBorders>
            <w:vAlign w:val="center"/>
            <w:hideMark/>
          </w:tcPr>
          <w:p w14:paraId="4CFB8DA1"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007" w:type="dxa"/>
            <w:vMerge/>
            <w:tcBorders>
              <w:top w:val="nil"/>
              <w:left w:val="single" w:sz="8" w:space="0" w:color="auto"/>
              <w:bottom w:val="single" w:sz="8" w:space="0" w:color="000000"/>
              <w:right w:val="single" w:sz="8" w:space="0" w:color="auto"/>
            </w:tcBorders>
            <w:vAlign w:val="center"/>
            <w:hideMark/>
          </w:tcPr>
          <w:p w14:paraId="69753BA4" w14:textId="77777777" w:rsidR="00AE7B26" w:rsidRPr="00491E0A" w:rsidRDefault="00AE7B26" w:rsidP="00AE7B26">
            <w:pPr>
              <w:spacing w:before="0" w:after="0"/>
              <w:jc w:val="left"/>
              <w:rPr>
                <w:rFonts w:ascii="Arial" w:eastAsia="Times New Roman" w:hAnsi="Arial" w:cs="Arial"/>
                <w:i/>
                <w:iCs/>
                <w:color w:val="000000"/>
                <w:sz w:val="16"/>
                <w:szCs w:val="16"/>
                <w:lang w:val="sl-SI" w:eastAsia="sl-SI"/>
              </w:rPr>
            </w:pPr>
          </w:p>
        </w:tc>
        <w:tc>
          <w:tcPr>
            <w:tcW w:w="1026" w:type="dxa"/>
            <w:vMerge/>
            <w:tcBorders>
              <w:top w:val="nil"/>
              <w:left w:val="single" w:sz="8" w:space="0" w:color="auto"/>
              <w:bottom w:val="single" w:sz="8" w:space="0" w:color="000000"/>
              <w:right w:val="single" w:sz="8" w:space="0" w:color="auto"/>
            </w:tcBorders>
            <w:vAlign w:val="center"/>
            <w:hideMark/>
          </w:tcPr>
          <w:p w14:paraId="517E00D5" w14:textId="77777777" w:rsidR="00AE7B26" w:rsidRPr="00491E0A" w:rsidRDefault="00AE7B26" w:rsidP="00AE7B26">
            <w:pPr>
              <w:spacing w:before="0" w:after="0"/>
              <w:jc w:val="left"/>
              <w:rPr>
                <w:rFonts w:ascii="Arial" w:eastAsia="Times New Roman" w:hAnsi="Arial" w:cs="Arial"/>
                <w:color w:val="000000"/>
                <w:sz w:val="16"/>
                <w:szCs w:val="16"/>
                <w:lang w:val="sl-SI" w:eastAsia="sl-SI"/>
              </w:rPr>
            </w:pPr>
          </w:p>
        </w:tc>
        <w:tc>
          <w:tcPr>
            <w:tcW w:w="1319" w:type="dxa"/>
            <w:vMerge/>
            <w:tcBorders>
              <w:top w:val="nil"/>
              <w:left w:val="single" w:sz="8" w:space="0" w:color="auto"/>
              <w:bottom w:val="single" w:sz="8" w:space="0" w:color="000000"/>
              <w:right w:val="single" w:sz="8" w:space="0" w:color="auto"/>
            </w:tcBorders>
            <w:shd w:val="clear" w:color="auto" w:fill="auto"/>
            <w:vAlign w:val="center"/>
            <w:hideMark/>
          </w:tcPr>
          <w:p w14:paraId="69F2C7B0" w14:textId="77777777" w:rsidR="00AE7B26" w:rsidRPr="00491E0A" w:rsidRDefault="00AE7B26" w:rsidP="00AE7B26">
            <w:pPr>
              <w:spacing w:before="0" w:after="0"/>
              <w:jc w:val="left"/>
              <w:rPr>
                <w:rFonts w:ascii="Arial" w:eastAsia="Times New Roman" w:hAnsi="Arial" w:cs="Arial"/>
                <w:color w:val="000000"/>
                <w:sz w:val="16"/>
                <w:szCs w:val="16"/>
                <w:lang w:val="sl-SI" w:eastAsia="sl-SI"/>
              </w:rPr>
            </w:pPr>
          </w:p>
        </w:tc>
        <w:tc>
          <w:tcPr>
            <w:tcW w:w="1404" w:type="dxa"/>
            <w:vMerge/>
            <w:tcBorders>
              <w:top w:val="nil"/>
              <w:left w:val="single" w:sz="8" w:space="0" w:color="auto"/>
              <w:bottom w:val="single" w:sz="8" w:space="0" w:color="000000"/>
              <w:right w:val="single" w:sz="8" w:space="0" w:color="auto"/>
            </w:tcBorders>
            <w:shd w:val="clear" w:color="auto" w:fill="auto"/>
            <w:vAlign w:val="center"/>
            <w:hideMark/>
          </w:tcPr>
          <w:p w14:paraId="21E3A2C0" w14:textId="77777777" w:rsidR="00AE7B26" w:rsidRPr="00491E0A" w:rsidRDefault="00AE7B26" w:rsidP="00AE7B26">
            <w:pPr>
              <w:spacing w:before="0" w:after="0"/>
              <w:jc w:val="left"/>
              <w:rPr>
                <w:rFonts w:ascii="Arial" w:eastAsia="Times New Roman" w:hAnsi="Arial" w:cs="Arial"/>
                <w:color w:val="000000"/>
                <w:sz w:val="16"/>
                <w:szCs w:val="16"/>
                <w:lang w:val="sl-SI" w:eastAsia="sl-SI"/>
              </w:rPr>
            </w:pPr>
          </w:p>
        </w:tc>
        <w:tc>
          <w:tcPr>
            <w:tcW w:w="1164" w:type="dxa"/>
            <w:vMerge/>
            <w:tcBorders>
              <w:top w:val="nil"/>
              <w:left w:val="single" w:sz="8" w:space="0" w:color="auto"/>
              <w:bottom w:val="single" w:sz="8" w:space="0" w:color="000000"/>
              <w:right w:val="single" w:sz="8" w:space="0" w:color="auto"/>
            </w:tcBorders>
            <w:vAlign w:val="center"/>
            <w:hideMark/>
          </w:tcPr>
          <w:p w14:paraId="34E7643C" w14:textId="77777777" w:rsidR="00AE7B26" w:rsidRPr="00491E0A" w:rsidRDefault="00AE7B26" w:rsidP="00AE7B26">
            <w:pPr>
              <w:spacing w:before="0" w:after="0"/>
              <w:jc w:val="left"/>
              <w:rPr>
                <w:rFonts w:ascii="Arial" w:eastAsia="Times New Roman" w:hAnsi="Arial" w:cs="Arial"/>
                <w:color w:val="000000"/>
                <w:sz w:val="16"/>
                <w:szCs w:val="16"/>
                <w:lang w:val="sl-SI" w:eastAsia="sl-SI"/>
              </w:rPr>
            </w:pPr>
          </w:p>
        </w:tc>
        <w:tc>
          <w:tcPr>
            <w:tcW w:w="696" w:type="dxa"/>
            <w:vMerge/>
            <w:tcBorders>
              <w:top w:val="nil"/>
              <w:left w:val="single" w:sz="8" w:space="0" w:color="auto"/>
              <w:bottom w:val="single" w:sz="8" w:space="0" w:color="000000"/>
              <w:right w:val="single" w:sz="8" w:space="0" w:color="auto"/>
            </w:tcBorders>
            <w:vAlign w:val="center"/>
            <w:hideMark/>
          </w:tcPr>
          <w:p w14:paraId="2BFD2C63" w14:textId="77777777" w:rsidR="00AE7B26" w:rsidRPr="00491E0A" w:rsidRDefault="00AE7B26" w:rsidP="00AE7B26">
            <w:pPr>
              <w:spacing w:before="0" w:after="0"/>
              <w:jc w:val="left"/>
              <w:rPr>
                <w:rFonts w:ascii="Arial" w:eastAsia="Times New Roman" w:hAnsi="Arial" w:cs="Arial"/>
                <w:color w:val="000000"/>
                <w:sz w:val="16"/>
                <w:szCs w:val="16"/>
                <w:lang w:val="sl-SI" w:eastAsia="sl-SI"/>
              </w:rPr>
            </w:pPr>
          </w:p>
        </w:tc>
        <w:tc>
          <w:tcPr>
            <w:tcW w:w="1319" w:type="dxa"/>
            <w:vMerge/>
            <w:tcBorders>
              <w:top w:val="nil"/>
              <w:left w:val="single" w:sz="8" w:space="0" w:color="auto"/>
              <w:bottom w:val="single" w:sz="8" w:space="0" w:color="000000"/>
              <w:right w:val="single" w:sz="8" w:space="0" w:color="auto"/>
            </w:tcBorders>
            <w:shd w:val="clear" w:color="auto" w:fill="auto"/>
            <w:vAlign w:val="center"/>
            <w:hideMark/>
          </w:tcPr>
          <w:p w14:paraId="2A9C9C98" w14:textId="77777777" w:rsidR="00AE7B26" w:rsidRPr="00491E0A" w:rsidRDefault="00AE7B26" w:rsidP="00AE7B26">
            <w:pPr>
              <w:spacing w:before="0" w:after="0"/>
              <w:jc w:val="left"/>
              <w:rPr>
                <w:rFonts w:ascii="Arial" w:eastAsia="Times New Roman" w:hAnsi="Arial" w:cs="Arial"/>
                <w:color w:val="000000"/>
                <w:sz w:val="16"/>
                <w:szCs w:val="16"/>
                <w:lang w:val="sl-SI" w:eastAsia="sl-SI"/>
              </w:rPr>
            </w:pPr>
          </w:p>
        </w:tc>
        <w:tc>
          <w:tcPr>
            <w:tcW w:w="1046" w:type="dxa"/>
            <w:vMerge/>
            <w:tcBorders>
              <w:top w:val="nil"/>
              <w:left w:val="single" w:sz="8" w:space="0" w:color="auto"/>
              <w:bottom w:val="single" w:sz="8" w:space="0" w:color="000000"/>
              <w:right w:val="single" w:sz="8" w:space="0" w:color="auto"/>
            </w:tcBorders>
            <w:shd w:val="clear" w:color="auto" w:fill="auto"/>
            <w:vAlign w:val="center"/>
            <w:hideMark/>
          </w:tcPr>
          <w:p w14:paraId="553049C3" w14:textId="77777777" w:rsidR="00AE7B26" w:rsidRPr="00491E0A" w:rsidRDefault="00AE7B26" w:rsidP="00AE7B26">
            <w:pPr>
              <w:spacing w:before="0" w:after="0"/>
              <w:jc w:val="left"/>
              <w:rPr>
                <w:rFonts w:ascii="Arial" w:eastAsia="Times New Roman" w:hAnsi="Arial" w:cs="Arial"/>
                <w:color w:val="000000"/>
                <w:sz w:val="16"/>
                <w:szCs w:val="16"/>
                <w:lang w:val="sl-SI" w:eastAsia="sl-SI"/>
              </w:rPr>
            </w:pPr>
          </w:p>
        </w:tc>
      </w:tr>
      <w:tr w:rsidR="00AE7B26" w:rsidRPr="00AE7B26" w14:paraId="7F5700ED" w14:textId="77777777" w:rsidTr="007A1718">
        <w:trPr>
          <w:trHeight w:val="73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36BBED76"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SO 1</w:t>
            </w:r>
          </w:p>
        </w:tc>
        <w:tc>
          <w:tcPr>
            <w:tcW w:w="1007" w:type="dxa"/>
            <w:tcBorders>
              <w:top w:val="nil"/>
              <w:left w:val="nil"/>
              <w:bottom w:val="single" w:sz="8" w:space="0" w:color="auto"/>
              <w:right w:val="single" w:sz="8" w:space="0" w:color="auto"/>
            </w:tcBorders>
            <w:shd w:val="clear" w:color="auto" w:fill="auto"/>
            <w:vAlign w:val="center"/>
            <w:hideMark/>
          </w:tcPr>
          <w:p w14:paraId="6291ABF8" w14:textId="77777777" w:rsidR="00AE7B26" w:rsidRPr="00491E0A" w:rsidRDefault="00AE7B26" w:rsidP="00AE7B26">
            <w:pPr>
              <w:spacing w:before="0" w:after="0"/>
              <w:rPr>
                <w:rFonts w:ascii="Arial" w:eastAsia="Times New Roman" w:hAnsi="Arial" w:cs="Arial"/>
                <w:i/>
                <w:iCs/>
                <w:color w:val="000000"/>
                <w:sz w:val="16"/>
                <w:szCs w:val="16"/>
                <w:lang w:val="sl-SI" w:eastAsia="sl-SI"/>
              </w:rPr>
            </w:pPr>
            <w:r w:rsidRPr="00491E0A">
              <w:rPr>
                <w:rFonts w:ascii="Arial" w:eastAsia="Times New Roman" w:hAnsi="Arial" w:cs="Arial"/>
                <w:i/>
                <w:iCs/>
                <w:color w:val="000000"/>
                <w:sz w:val="16"/>
                <w:szCs w:val="16"/>
                <w:lang w:eastAsia="sl-SI"/>
              </w:rPr>
              <w:t>Actions co-financed in line with Article 11(5) of ISF or BMVI Regulation or Article 12(5) of AMIF Regulation —ETIAS (2 and 3 point 85 of Article 85 of the ETIAS Regulation)</w:t>
            </w:r>
          </w:p>
        </w:tc>
        <w:tc>
          <w:tcPr>
            <w:tcW w:w="1026" w:type="dxa"/>
            <w:tcBorders>
              <w:top w:val="nil"/>
              <w:left w:val="nil"/>
              <w:bottom w:val="single" w:sz="8" w:space="0" w:color="auto"/>
              <w:right w:val="single" w:sz="8" w:space="0" w:color="auto"/>
            </w:tcBorders>
            <w:shd w:val="clear" w:color="auto" w:fill="auto"/>
            <w:vAlign w:val="center"/>
            <w:hideMark/>
          </w:tcPr>
          <w:p w14:paraId="097F3CB6" w14:textId="77777777" w:rsidR="00AE7B26" w:rsidRPr="00491E0A" w:rsidRDefault="00AE7B26" w:rsidP="00AE7B26">
            <w:pPr>
              <w:spacing w:before="0" w:after="0"/>
              <w:rPr>
                <w:rFonts w:ascii="Arial" w:eastAsia="Times New Roman" w:hAnsi="Arial" w:cs="Arial"/>
                <w:color w:val="000000"/>
                <w:sz w:val="16"/>
                <w:szCs w:val="16"/>
                <w:lang w:val="sl-SI" w:eastAsia="sl-SI"/>
              </w:rPr>
            </w:pPr>
            <w:r w:rsidRPr="00491E0A">
              <w:rPr>
                <w:rFonts w:ascii="Arial" w:eastAsia="Times New Roman" w:hAnsi="Arial" w:cs="Arial"/>
                <w:color w:val="000000"/>
                <w:sz w:val="16"/>
                <w:szCs w:val="16"/>
                <w:lang w:eastAsia="sl-SI"/>
              </w:rPr>
              <w:t> </w:t>
            </w:r>
          </w:p>
        </w:tc>
        <w:tc>
          <w:tcPr>
            <w:tcW w:w="1319" w:type="dxa"/>
            <w:tcBorders>
              <w:top w:val="nil"/>
              <w:left w:val="nil"/>
              <w:bottom w:val="single" w:sz="8" w:space="0" w:color="auto"/>
              <w:right w:val="single" w:sz="8" w:space="0" w:color="auto"/>
            </w:tcBorders>
            <w:shd w:val="clear" w:color="auto" w:fill="auto"/>
            <w:vAlign w:val="center"/>
            <w:hideMark/>
          </w:tcPr>
          <w:p w14:paraId="7148D001" w14:textId="77777777" w:rsidR="00AE7B26" w:rsidRPr="00491E0A" w:rsidRDefault="00AE7B26" w:rsidP="00AE7B26">
            <w:pPr>
              <w:spacing w:before="0" w:after="0"/>
              <w:rPr>
                <w:rFonts w:ascii="Arial" w:eastAsia="Times New Roman" w:hAnsi="Arial" w:cs="Arial"/>
                <w:color w:val="000000"/>
                <w:sz w:val="16"/>
                <w:szCs w:val="16"/>
                <w:lang w:val="sl-SI" w:eastAsia="sl-SI"/>
              </w:rPr>
            </w:pPr>
            <w:r w:rsidRPr="00491E0A">
              <w:rPr>
                <w:rFonts w:ascii="Arial" w:eastAsia="Times New Roman" w:hAnsi="Arial" w:cs="Arial"/>
                <w:color w:val="000000"/>
                <w:sz w:val="16"/>
                <w:szCs w:val="16"/>
                <w:lang w:eastAsia="sl-SI"/>
              </w:rPr>
              <w:t>116.000,00</w:t>
            </w:r>
          </w:p>
        </w:tc>
        <w:tc>
          <w:tcPr>
            <w:tcW w:w="1404" w:type="dxa"/>
            <w:tcBorders>
              <w:top w:val="nil"/>
              <w:left w:val="nil"/>
              <w:bottom w:val="single" w:sz="8" w:space="0" w:color="auto"/>
              <w:right w:val="single" w:sz="8" w:space="0" w:color="auto"/>
            </w:tcBorders>
            <w:shd w:val="clear" w:color="auto" w:fill="auto"/>
            <w:vAlign w:val="center"/>
            <w:hideMark/>
          </w:tcPr>
          <w:p w14:paraId="1160B7EB" w14:textId="77777777" w:rsidR="00AE7B26" w:rsidRPr="00491E0A" w:rsidRDefault="00AE7B26" w:rsidP="00AE7B26">
            <w:pPr>
              <w:spacing w:before="0" w:after="0"/>
              <w:rPr>
                <w:rFonts w:ascii="Arial" w:eastAsia="Times New Roman" w:hAnsi="Arial" w:cs="Arial"/>
                <w:color w:val="000000"/>
                <w:sz w:val="16"/>
                <w:szCs w:val="16"/>
                <w:lang w:val="sl-SI" w:eastAsia="sl-SI"/>
              </w:rPr>
            </w:pPr>
            <w:r w:rsidRPr="00491E0A">
              <w:rPr>
                <w:rFonts w:ascii="Arial" w:eastAsia="Times New Roman" w:hAnsi="Arial" w:cs="Arial"/>
                <w:color w:val="000000"/>
                <w:sz w:val="16"/>
                <w:szCs w:val="16"/>
                <w:lang w:eastAsia="sl-SI"/>
              </w:rPr>
              <w:t>0</w:t>
            </w:r>
          </w:p>
        </w:tc>
        <w:tc>
          <w:tcPr>
            <w:tcW w:w="1164" w:type="dxa"/>
            <w:tcBorders>
              <w:top w:val="nil"/>
              <w:left w:val="nil"/>
              <w:bottom w:val="single" w:sz="8" w:space="0" w:color="auto"/>
              <w:right w:val="single" w:sz="8" w:space="0" w:color="auto"/>
            </w:tcBorders>
            <w:shd w:val="clear" w:color="auto" w:fill="auto"/>
            <w:vAlign w:val="center"/>
            <w:hideMark/>
          </w:tcPr>
          <w:p w14:paraId="467C6818" w14:textId="77777777" w:rsidR="00AE7B26" w:rsidRPr="00491E0A" w:rsidRDefault="00AE7B26" w:rsidP="00AE7B26">
            <w:pPr>
              <w:spacing w:before="0" w:after="0"/>
              <w:rPr>
                <w:rFonts w:ascii="Arial" w:eastAsia="Times New Roman" w:hAnsi="Arial" w:cs="Arial"/>
                <w:color w:val="000000"/>
                <w:sz w:val="16"/>
                <w:szCs w:val="16"/>
                <w:lang w:val="sl-SI" w:eastAsia="sl-SI"/>
              </w:rPr>
            </w:pPr>
            <w:r w:rsidRPr="00491E0A">
              <w:rPr>
                <w:rFonts w:ascii="Arial" w:eastAsia="Times New Roman" w:hAnsi="Arial" w:cs="Arial"/>
                <w:color w:val="000000"/>
                <w:sz w:val="16"/>
                <w:szCs w:val="16"/>
                <w:lang w:eastAsia="sl-SI"/>
              </w:rPr>
              <w:t>0</w:t>
            </w:r>
          </w:p>
        </w:tc>
        <w:tc>
          <w:tcPr>
            <w:tcW w:w="696" w:type="dxa"/>
            <w:tcBorders>
              <w:top w:val="nil"/>
              <w:left w:val="nil"/>
              <w:bottom w:val="single" w:sz="8" w:space="0" w:color="auto"/>
              <w:right w:val="single" w:sz="8" w:space="0" w:color="auto"/>
            </w:tcBorders>
            <w:shd w:val="clear" w:color="auto" w:fill="auto"/>
            <w:vAlign w:val="center"/>
            <w:hideMark/>
          </w:tcPr>
          <w:p w14:paraId="2DB243A0" w14:textId="77777777" w:rsidR="00AE7B26" w:rsidRPr="00491E0A" w:rsidRDefault="00AE7B26" w:rsidP="00AE7B26">
            <w:pPr>
              <w:spacing w:before="0" w:after="0"/>
              <w:rPr>
                <w:rFonts w:ascii="Arial" w:eastAsia="Times New Roman" w:hAnsi="Arial" w:cs="Arial"/>
                <w:color w:val="000000"/>
                <w:sz w:val="16"/>
                <w:szCs w:val="16"/>
                <w:lang w:val="sl-SI" w:eastAsia="sl-SI"/>
              </w:rPr>
            </w:pPr>
            <w:r w:rsidRPr="00491E0A">
              <w:rPr>
                <w:rFonts w:ascii="Arial" w:eastAsia="Times New Roman" w:hAnsi="Arial" w:cs="Arial"/>
                <w:color w:val="000000"/>
                <w:sz w:val="16"/>
                <w:szCs w:val="16"/>
                <w:lang w:eastAsia="sl-SI"/>
              </w:rPr>
              <w:t> </w:t>
            </w:r>
          </w:p>
        </w:tc>
        <w:tc>
          <w:tcPr>
            <w:tcW w:w="1319" w:type="dxa"/>
            <w:tcBorders>
              <w:top w:val="nil"/>
              <w:left w:val="nil"/>
              <w:bottom w:val="single" w:sz="8" w:space="0" w:color="auto"/>
              <w:right w:val="single" w:sz="8" w:space="0" w:color="auto"/>
            </w:tcBorders>
            <w:shd w:val="clear" w:color="auto" w:fill="auto"/>
            <w:vAlign w:val="center"/>
            <w:hideMark/>
          </w:tcPr>
          <w:p w14:paraId="2AD921F9" w14:textId="77777777" w:rsidR="00AE7B26" w:rsidRPr="00491E0A" w:rsidRDefault="00AE7B26" w:rsidP="00AE7B26">
            <w:pPr>
              <w:spacing w:before="0" w:after="0"/>
              <w:rPr>
                <w:rFonts w:ascii="Arial" w:eastAsia="Times New Roman" w:hAnsi="Arial" w:cs="Arial"/>
                <w:color w:val="000000"/>
                <w:sz w:val="16"/>
                <w:szCs w:val="16"/>
                <w:lang w:val="sl-SI" w:eastAsia="sl-SI"/>
              </w:rPr>
            </w:pPr>
            <w:r w:rsidRPr="00491E0A">
              <w:rPr>
                <w:rFonts w:ascii="Arial" w:eastAsia="Times New Roman" w:hAnsi="Arial" w:cs="Arial"/>
                <w:color w:val="000000"/>
                <w:sz w:val="16"/>
                <w:szCs w:val="16"/>
                <w:lang w:eastAsia="sl-SI"/>
              </w:rPr>
              <w:t>116.000,00</w:t>
            </w:r>
          </w:p>
        </w:tc>
        <w:tc>
          <w:tcPr>
            <w:tcW w:w="1046" w:type="dxa"/>
            <w:tcBorders>
              <w:top w:val="nil"/>
              <w:left w:val="nil"/>
              <w:bottom w:val="single" w:sz="8" w:space="0" w:color="auto"/>
              <w:right w:val="single" w:sz="8" w:space="0" w:color="auto"/>
            </w:tcBorders>
            <w:shd w:val="clear" w:color="auto" w:fill="auto"/>
            <w:vAlign w:val="center"/>
            <w:hideMark/>
          </w:tcPr>
          <w:p w14:paraId="66F926EB" w14:textId="77777777" w:rsidR="00AE7B26" w:rsidRPr="00491E0A" w:rsidRDefault="00AE7B26" w:rsidP="00AE7B26">
            <w:pPr>
              <w:spacing w:before="0" w:after="0"/>
              <w:rPr>
                <w:rFonts w:ascii="Arial" w:eastAsia="Times New Roman" w:hAnsi="Arial" w:cs="Arial"/>
                <w:color w:val="000000"/>
                <w:sz w:val="16"/>
                <w:szCs w:val="16"/>
                <w:lang w:val="sl-SI" w:eastAsia="sl-SI"/>
              </w:rPr>
            </w:pPr>
            <w:r w:rsidRPr="00491E0A">
              <w:rPr>
                <w:rFonts w:ascii="Arial" w:eastAsia="Times New Roman" w:hAnsi="Arial" w:cs="Arial"/>
                <w:color w:val="000000"/>
                <w:sz w:val="16"/>
                <w:szCs w:val="16"/>
                <w:lang w:eastAsia="sl-SI"/>
              </w:rPr>
              <w:t>100%</w:t>
            </w:r>
          </w:p>
        </w:tc>
      </w:tr>
      <w:tr w:rsidR="00AE7B26" w:rsidRPr="00AE7B26" w14:paraId="5FDDD1A7" w14:textId="77777777" w:rsidTr="00B34B65">
        <w:trPr>
          <w:trHeight w:val="26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47CB7218"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Total for SO 1</w:t>
            </w:r>
          </w:p>
        </w:tc>
        <w:tc>
          <w:tcPr>
            <w:tcW w:w="1007" w:type="dxa"/>
            <w:tcBorders>
              <w:top w:val="nil"/>
              <w:left w:val="nil"/>
              <w:bottom w:val="single" w:sz="8" w:space="0" w:color="auto"/>
              <w:right w:val="single" w:sz="8" w:space="0" w:color="auto"/>
            </w:tcBorders>
            <w:shd w:val="clear" w:color="auto" w:fill="auto"/>
            <w:vAlign w:val="center"/>
            <w:hideMark/>
          </w:tcPr>
          <w:p w14:paraId="62E4CF12"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 </w:t>
            </w:r>
          </w:p>
        </w:tc>
        <w:tc>
          <w:tcPr>
            <w:tcW w:w="1026" w:type="dxa"/>
            <w:tcBorders>
              <w:top w:val="nil"/>
              <w:left w:val="nil"/>
              <w:bottom w:val="single" w:sz="8" w:space="0" w:color="auto"/>
              <w:right w:val="single" w:sz="8" w:space="0" w:color="auto"/>
            </w:tcBorders>
            <w:shd w:val="clear" w:color="000000" w:fill="BFBFBF"/>
            <w:vAlign w:val="center"/>
            <w:hideMark/>
          </w:tcPr>
          <w:p w14:paraId="7EE8C2E5"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 </w:t>
            </w:r>
          </w:p>
        </w:tc>
        <w:tc>
          <w:tcPr>
            <w:tcW w:w="1319" w:type="dxa"/>
            <w:tcBorders>
              <w:top w:val="nil"/>
              <w:left w:val="nil"/>
              <w:bottom w:val="single" w:sz="8" w:space="0" w:color="auto"/>
              <w:right w:val="single" w:sz="8" w:space="0" w:color="auto"/>
            </w:tcBorders>
            <w:shd w:val="clear" w:color="auto" w:fill="BFBFBF" w:themeFill="background1" w:themeFillShade="BF"/>
            <w:vAlign w:val="center"/>
            <w:hideMark/>
          </w:tcPr>
          <w:p w14:paraId="4289D7D5"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96.687.609,83</w:t>
            </w:r>
          </w:p>
        </w:tc>
        <w:tc>
          <w:tcPr>
            <w:tcW w:w="1404" w:type="dxa"/>
            <w:tcBorders>
              <w:top w:val="nil"/>
              <w:left w:val="nil"/>
              <w:bottom w:val="single" w:sz="8" w:space="0" w:color="auto"/>
              <w:right w:val="single" w:sz="8" w:space="0" w:color="auto"/>
            </w:tcBorders>
            <w:shd w:val="clear" w:color="auto" w:fill="BFBFBF" w:themeFill="background1" w:themeFillShade="BF"/>
            <w:vAlign w:val="center"/>
            <w:hideMark/>
          </w:tcPr>
          <w:p w14:paraId="3D29DDF8"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21.658.567,33</w:t>
            </w:r>
          </w:p>
        </w:tc>
        <w:tc>
          <w:tcPr>
            <w:tcW w:w="1164" w:type="dxa"/>
            <w:tcBorders>
              <w:top w:val="nil"/>
              <w:left w:val="nil"/>
              <w:bottom w:val="single" w:sz="8" w:space="0" w:color="auto"/>
              <w:right w:val="single" w:sz="8" w:space="0" w:color="auto"/>
            </w:tcBorders>
            <w:shd w:val="clear" w:color="auto" w:fill="BFBFBF" w:themeFill="background1" w:themeFillShade="BF"/>
            <w:vAlign w:val="center"/>
            <w:hideMark/>
          </w:tcPr>
          <w:p w14:paraId="0A3559E6"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21.658.567,33</w:t>
            </w:r>
          </w:p>
        </w:tc>
        <w:tc>
          <w:tcPr>
            <w:tcW w:w="696" w:type="dxa"/>
            <w:tcBorders>
              <w:top w:val="nil"/>
              <w:left w:val="nil"/>
              <w:bottom w:val="single" w:sz="8" w:space="0" w:color="auto"/>
              <w:right w:val="single" w:sz="8" w:space="0" w:color="auto"/>
            </w:tcBorders>
            <w:shd w:val="clear" w:color="auto" w:fill="BFBFBF" w:themeFill="background1" w:themeFillShade="BF"/>
            <w:vAlign w:val="center"/>
            <w:hideMark/>
          </w:tcPr>
          <w:p w14:paraId="3BC68820"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 </w:t>
            </w:r>
          </w:p>
        </w:tc>
        <w:tc>
          <w:tcPr>
            <w:tcW w:w="1319" w:type="dxa"/>
            <w:tcBorders>
              <w:top w:val="nil"/>
              <w:left w:val="nil"/>
              <w:bottom w:val="single" w:sz="8" w:space="0" w:color="auto"/>
              <w:right w:val="single" w:sz="8" w:space="0" w:color="auto"/>
            </w:tcBorders>
            <w:shd w:val="clear" w:color="auto" w:fill="BFBFBF" w:themeFill="background1" w:themeFillShade="BF"/>
            <w:vAlign w:val="center"/>
            <w:hideMark/>
          </w:tcPr>
          <w:p w14:paraId="4A60F69C"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118.346.177,16</w:t>
            </w:r>
          </w:p>
        </w:tc>
        <w:tc>
          <w:tcPr>
            <w:tcW w:w="1046" w:type="dxa"/>
            <w:tcBorders>
              <w:top w:val="nil"/>
              <w:left w:val="nil"/>
              <w:bottom w:val="single" w:sz="8" w:space="0" w:color="auto"/>
              <w:right w:val="single" w:sz="8" w:space="0" w:color="auto"/>
            </w:tcBorders>
            <w:shd w:val="clear" w:color="000000" w:fill="BFBFBF"/>
            <w:vAlign w:val="center"/>
            <w:hideMark/>
          </w:tcPr>
          <w:p w14:paraId="04E1A75A"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 </w:t>
            </w:r>
          </w:p>
        </w:tc>
      </w:tr>
      <w:tr w:rsidR="00AE7B26" w:rsidRPr="00AE7B26" w14:paraId="6FF4A378" w14:textId="77777777" w:rsidTr="007A1718">
        <w:trPr>
          <w:trHeight w:val="250"/>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5BC0E914"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SO 2</w:t>
            </w:r>
          </w:p>
        </w:tc>
        <w:tc>
          <w:tcPr>
            <w:tcW w:w="1007" w:type="dxa"/>
            <w:vMerge w:val="restart"/>
            <w:tcBorders>
              <w:top w:val="nil"/>
              <w:left w:val="single" w:sz="8" w:space="0" w:color="auto"/>
              <w:bottom w:val="single" w:sz="8" w:space="0" w:color="000000"/>
              <w:right w:val="single" w:sz="8" w:space="0" w:color="auto"/>
            </w:tcBorders>
            <w:shd w:val="clear" w:color="auto" w:fill="auto"/>
            <w:vAlign w:val="center"/>
            <w:hideMark/>
          </w:tcPr>
          <w:p w14:paraId="12BA964F" w14:textId="77777777" w:rsidR="00AE7B26" w:rsidRPr="007A1718" w:rsidRDefault="00AE7B26" w:rsidP="00AE7B26">
            <w:pPr>
              <w:spacing w:before="0" w:after="0"/>
              <w:rPr>
                <w:rFonts w:ascii="Arial" w:eastAsia="Times New Roman" w:hAnsi="Arial" w:cs="Arial"/>
                <w:i/>
                <w:iCs/>
                <w:color w:val="000000"/>
                <w:sz w:val="16"/>
                <w:szCs w:val="16"/>
                <w:lang w:val="sl-SI" w:eastAsia="sl-SI"/>
              </w:rPr>
            </w:pPr>
            <w:r w:rsidRPr="007A1718">
              <w:rPr>
                <w:rFonts w:ascii="Arial" w:eastAsia="Times New Roman" w:hAnsi="Arial" w:cs="Arial"/>
                <w:i/>
                <w:iCs/>
                <w:color w:val="000000"/>
                <w:sz w:val="16"/>
                <w:szCs w:val="16"/>
                <w:lang w:eastAsia="sl-SI"/>
              </w:rPr>
              <w:t>Actions co-financed in line with Article 11(1) of ISF or BMVI Regulation or Article 12(1) of AMIF Regulation — 75 % financing</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14:paraId="1B2519B6"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 </w:t>
            </w:r>
          </w:p>
        </w:tc>
        <w:tc>
          <w:tcPr>
            <w:tcW w:w="1319" w:type="dxa"/>
            <w:vMerge w:val="restart"/>
            <w:tcBorders>
              <w:top w:val="nil"/>
              <w:left w:val="single" w:sz="8" w:space="0" w:color="auto"/>
              <w:bottom w:val="single" w:sz="8" w:space="0" w:color="000000"/>
              <w:right w:val="single" w:sz="8" w:space="0" w:color="auto"/>
            </w:tcBorders>
            <w:shd w:val="clear" w:color="auto" w:fill="auto"/>
            <w:vAlign w:val="center"/>
            <w:hideMark/>
          </w:tcPr>
          <w:p w14:paraId="795819C1"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7.169.100,60</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14:paraId="43E0FB9F"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2.389.700,20</w:t>
            </w:r>
          </w:p>
        </w:tc>
        <w:tc>
          <w:tcPr>
            <w:tcW w:w="1164" w:type="dxa"/>
            <w:vMerge w:val="restart"/>
            <w:tcBorders>
              <w:top w:val="nil"/>
              <w:left w:val="single" w:sz="8" w:space="0" w:color="auto"/>
              <w:bottom w:val="single" w:sz="8" w:space="0" w:color="000000"/>
              <w:right w:val="single" w:sz="8" w:space="0" w:color="auto"/>
            </w:tcBorders>
            <w:shd w:val="clear" w:color="auto" w:fill="auto"/>
            <w:vAlign w:val="center"/>
            <w:hideMark/>
          </w:tcPr>
          <w:p w14:paraId="2921DC01"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2.389.700,20</w:t>
            </w:r>
          </w:p>
        </w:tc>
        <w:tc>
          <w:tcPr>
            <w:tcW w:w="696" w:type="dxa"/>
            <w:vMerge w:val="restart"/>
            <w:tcBorders>
              <w:top w:val="nil"/>
              <w:left w:val="single" w:sz="8" w:space="0" w:color="auto"/>
              <w:bottom w:val="single" w:sz="8" w:space="0" w:color="000000"/>
              <w:right w:val="single" w:sz="8" w:space="0" w:color="auto"/>
            </w:tcBorders>
            <w:shd w:val="clear" w:color="auto" w:fill="auto"/>
            <w:vAlign w:val="center"/>
            <w:hideMark/>
          </w:tcPr>
          <w:p w14:paraId="1301D2A8"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 </w:t>
            </w:r>
          </w:p>
        </w:tc>
        <w:tc>
          <w:tcPr>
            <w:tcW w:w="1319" w:type="dxa"/>
            <w:vMerge w:val="restart"/>
            <w:tcBorders>
              <w:top w:val="nil"/>
              <w:left w:val="single" w:sz="8" w:space="0" w:color="auto"/>
              <w:bottom w:val="single" w:sz="8" w:space="0" w:color="000000"/>
              <w:right w:val="single" w:sz="8" w:space="0" w:color="auto"/>
            </w:tcBorders>
            <w:shd w:val="clear" w:color="auto" w:fill="auto"/>
            <w:vAlign w:val="center"/>
            <w:hideMark/>
          </w:tcPr>
          <w:p w14:paraId="47FB24AA"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9.558.800,80</w:t>
            </w:r>
          </w:p>
        </w:tc>
        <w:tc>
          <w:tcPr>
            <w:tcW w:w="1046" w:type="dxa"/>
            <w:vMerge w:val="restart"/>
            <w:tcBorders>
              <w:top w:val="nil"/>
              <w:left w:val="single" w:sz="8" w:space="0" w:color="auto"/>
              <w:bottom w:val="single" w:sz="8" w:space="0" w:color="000000"/>
              <w:right w:val="single" w:sz="8" w:space="0" w:color="auto"/>
            </w:tcBorders>
            <w:shd w:val="clear" w:color="auto" w:fill="auto"/>
            <w:vAlign w:val="center"/>
            <w:hideMark/>
          </w:tcPr>
          <w:p w14:paraId="08BA58FD"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75%</w:t>
            </w:r>
          </w:p>
        </w:tc>
      </w:tr>
      <w:tr w:rsidR="00AE7B26" w:rsidRPr="00AE7B26" w14:paraId="67450278" w14:textId="77777777" w:rsidTr="007A1718">
        <w:trPr>
          <w:trHeight w:val="517"/>
        </w:trPr>
        <w:tc>
          <w:tcPr>
            <w:tcW w:w="800" w:type="dxa"/>
            <w:vMerge/>
            <w:tcBorders>
              <w:top w:val="nil"/>
              <w:left w:val="single" w:sz="8" w:space="0" w:color="auto"/>
              <w:bottom w:val="single" w:sz="8" w:space="0" w:color="000000"/>
              <w:right w:val="single" w:sz="8" w:space="0" w:color="auto"/>
            </w:tcBorders>
            <w:vAlign w:val="center"/>
            <w:hideMark/>
          </w:tcPr>
          <w:p w14:paraId="17303054"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007" w:type="dxa"/>
            <w:vMerge/>
            <w:tcBorders>
              <w:top w:val="nil"/>
              <w:left w:val="single" w:sz="8" w:space="0" w:color="auto"/>
              <w:bottom w:val="single" w:sz="8" w:space="0" w:color="000000"/>
              <w:right w:val="single" w:sz="8" w:space="0" w:color="auto"/>
            </w:tcBorders>
            <w:vAlign w:val="center"/>
            <w:hideMark/>
          </w:tcPr>
          <w:p w14:paraId="2EBAB233" w14:textId="77777777" w:rsidR="00AE7B26" w:rsidRPr="007A1718" w:rsidRDefault="00AE7B26" w:rsidP="00AE7B26">
            <w:pPr>
              <w:spacing w:before="0" w:after="0"/>
              <w:jc w:val="left"/>
              <w:rPr>
                <w:rFonts w:ascii="Arial" w:eastAsia="Times New Roman" w:hAnsi="Arial" w:cs="Arial"/>
                <w:i/>
                <w:iCs/>
                <w:color w:val="000000"/>
                <w:sz w:val="16"/>
                <w:szCs w:val="16"/>
                <w:lang w:val="sl-SI" w:eastAsia="sl-SI"/>
              </w:rPr>
            </w:pPr>
          </w:p>
        </w:tc>
        <w:tc>
          <w:tcPr>
            <w:tcW w:w="1026" w:type="dxa"/>
            <w:vMerge/>
            <w:tcBorders>
              <w:top w:val="nil"/>
              <w:left w:val="single" w:sz="8" w:space="0" w:color="auto"/>
              <w:bottom w:val="single" w:sz="8" w:space="0" w:color="000000"/>
              <w:right w:val="single" w:sz="8" w:space="0" w:color="auto"/>
            </w:tcBorders>
            <w:vAlign w:val="center"/>
            <w:hideMark/>
          </w:tcPr>
          <w:p w14:paraId="4B532465"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319" w:type="dxa"/>
            <w:vMerge/>
            <w:tcBorders>
              <w:top w:val="nil"/>
              <w:left w:val="single" w:sz="8" w:space="0" w:color="auto"/>
              <w:bottom w:val="single" w:sz="8" w:space="0" w:color="000000"/>
              <w:right w:val="single" w:sz="8" w:space="0" w:color="auto"/>
            </w:tcBorders>
            <w:vAlign w:val="center"/>
            <w:hideMark/>
          </w:tcPr>
          <w:p w14:paraId="4FA816AD"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404" w:type="dxa"/>
            <w:vMerge/>
            <w:tcBorders>
              <w:top w:val="nil"/>
              <w:left w:val="single" w:sz="8" w:space="0" w:color="auto"/>
              <w:bottom w:val="single" w:sz="8" w:space="0" w:color="000000"/>
              <w:right w:val="single" w:sz="8" w:space="0" w:color="auto"/>
            </w:tcBorders>
            <w:vAlign w:val="center"/>
            <w:hideMark/>
          </w:tcPr>
          <w:p w14:paraId="7E7AB878"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164" w:type="dxa"/>
            <w:vMerge/>
            <w:tcBorders>
              <w:top w:val="nil"/>
              <w:left w:val="single" w:sz="8" w:space="0" w:color="auto"/>
              <w:bottom w:val="single" w:sz="8" w:space="0" w:color="000000"/>
              <w:right w:val="single" w:sz="8" w:space="0" w:color="auto"/>
            </w:tcBorders>
            <w:vAlign w:val="center"/>
            <w:hideMark/>
          </w:tcPr>
          <w:p w14:paraId="4503DAB1"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696" w:type="dxa"/>
            <w:vMerge/>
            <w:tcBorders>
              <w:top w:val="nil"/>
              <w:left w:val="single" w:sz="8" w:space="0" w:color="auto"/>
              <w:bottom w:val="single" w:sz="8" w:space="0" w:color="000000"/>
              <w:right w:val="single" w:sz="8" w:space="0" w:color="auto"/>
            </w:tcBorders>
            <w:vAlign w:val="center"/>
            <w:hideMark/>
          </w:tcPr>
          <w:p w14:paraId="3FE97EF5"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319" w:type="dxa"/>
            <w:vMerge/>
            <w:tcBorders>
              <w:top w:val="nil"/>
              <w:left w:val="single" w:sz="8" w:space="0" w:color="auto"/>
              <w:bottom w:val="single" w:sz="8" w:space="0" w:color="000000"/>
              <w:right w:val="single" w:sz="8" w:space="0" w:color="auto"/>
            </w:tcBorders>
            <w:vAlign w:val="center"/>
            <w:hideMark/>
          </w:tcPr>
          <w:p w14:paraId="7BB861DB"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046" w:type="dxa"/>
            <w:vMerge/>
            <w:tcBorders>
              <w:top w:val="nil"/>
              <w:left w:val="single" w:sz="8" w:space="0" w:color="auto"/>
              <w:bottom w:val="single" w:sz="8" w:space="0" w:color="000000"/>
              <w:right w:val="single" w:sz="8" w:space="0" w:color="auto"/>
            </w:tcBorders>
            <w:vAlign w:val="center"/>
            <w:hideMark/>
          </w:tcPr>
          <w:p w14:paraId="6B8EFB21"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r>
      <w:tr w:rsidR="00AE7B26" w:rsidRPr="00AE7B26" w14:paraId="74D78242" w14:textId="77777777" w:rsidTr="007A1718">
        <w:trPr>
          <w:trHeight w:val="250"/>
        </w:trPr>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14:paraId="5D7C9B92"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SO 2</w:t>
            </w:r>
          </w:p>
        </w:tc>
        <w:tc>
          <w:tcPr>
            <w:tcW w:w="1007" w:type="dxa"/>
            <w:vMerge w:val="restart"/>
            <w:tcBorders>
              <w:top w:val="nil"/>
              <w:left w:val="single" w:sz="8" w:space="0" w:color="auto"/>
              <w:bottom w:val="single" w:sz="8" w:space="0" w:color="000000"/>
              <w:right w:val="single" w:sz="8" w:space="0" w:color="auto"/>
            </w:tcBorders>
            <w:shd w:val="clear" w:color="auto" w:fill="auto"/>
            <w:vAlign w:val="center"/>
            <w:hideMark/>
          </w:tcPr>
          <w:p w14:paraId="1069120C" w14:textId="77777777" w:rsidR="00AE7B26" w:rsidRPr="007A1718" w:rsidRDefault="00AE7B26" w:rsidP="00AE7B26">
            <w:pPr>
              <w:spacing w:before="0" w:after="0"/>
              <w:rPr>
                <w:rFonts w:ascii="Arial" w:eastAsia="Times New Roman" w:hAnsi="Arial" w:cs="Arial"/>
                <w:i/>
                <w:iCs/>
                <w:color w:val="000000"/>
                <w:sz w:val="16"/>
                <w:szCs w:val="16"/>
                <w:lang w:val="sl-SI" w:eastAsia="sl-SI"/>
              </w:rPr>
            </w:pPr>
            <w:r w:rsidRPr="007A1718">
              <w:rPr>
                <w:rFonts w:ascii="Arial" w:eastAsia="Times New Roman" w:hAnsi="Arial" w:cs="Arial"/>
                <w:i/>
                <w:iCs/>
                <w:color w:val="000000"/>
                <w:sz w:val="16"/>
                <w:szCs w:val="16"/>
                <w:lang w:eastAsia="sl-SI"/>
              </w:rPr>
              <w:t xml:space="preserve">Actions co-financed in line with Article 11(4) of ISF or BMVI Regulation (excluding Special Transit Scheme) or Article 12(4) of AMIF Regulation —operational </w:t>
            </w:r>
            <w:r w:rsidRPr="007A1718">
              <w:rPr>
                <w:rFonts w:ascii="Arial" w:eastAsia="Times New Roman" w:hAnsi="Arial" w:cs="Arial"/>
                <w:i/>
                <w:iCs/>
                <w:color w:val="000000"/>
                <w:sz w:val="16"/>
                <w:szCs w:val="16"/>
                <w:lang w:eastAsia="sl-SI"/>
              </w:rPr>
              <w:lastRenderedPageBreak/>
              <w:t>support (100 %)</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14:paraId="29E62051"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lastRenderedPageBreak/>
              <w:t> </w:t>
            </w:r>
          </w:p>
        </w:tc>
        <w:tc>
          <w:tcPr>
            <w:tcW w:w="1319" w:type="dxa"/>
            <w:vMerge w:val="restart"/>
            <w:tcBorders>
              <w:top w:val="nil"/>
              <w:left w:val="single" w:sz="8" w:space="0" w:color="auto"/>
              <w:bottom w:val="single" w:sz="8" w:space="0" w:color="000000"/>
              <w:right w:val="single" w:sz="8" w:space="0" w:color="auto"/>
            </w:tcBorders>
            <w:shd w:val="clear" w:color="auto" w:fill="auto"/>
            <w:vAlign w:val="center"/>
            <w:hideMark/>
          </w:tcPr>
          <w:p w14:paraId="7C72819D"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3.530.899,00</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14:paraId="4FE35B18"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0</w:t>
            </w:r>
          </w:p>
        </w:tc>
        <w:tc>
          <w:tcPr>
            <w:tcW w:w="1164" w:type="dxa"/>
            <w:vMerge w:val="restart"/>
            <w:tcBorders>
              <w:top w:val="nil"/>
              <w:left w:val="single" w:sz="8" w:space="0" w:color="auto"/>
              <w:bottom w:val="single" w:sz="8" w:space="0" w:color="000000"/>
              <w:right w:val="single" w:sz="8" w:space="0" w:color="auto"/>
            </w:tcBorders>
            <w:shd w:val="clear" w:color="auto" w:fill="auto"/>
            <w:vAlign w:val="center"/>
            <w:hideMark/>
          </w:tcPr>
          <w:p w14:paraId="602A99AF"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0</w:t>
            </w:r>
          </w:p>
        </w:tc>
        <w:tc>
          <w:tcPr>
            <w:tcW w:w="696" w:type="dxa"/>
            <w:vMerge w:val="restart"/>
            <w:tcBorders>
              <w:top w:val="nil"/>
              <w:left w:val="single" w:sz="8" w:space="0" w:color="auto"/>
              <w:bottom w:val="single" w:sz="8" w:space="0" w:color="000000"/>
              <w:right w:val="single" w:sz="8" w:space="0" w:color="auto"/>
            </w:tcBorders>
            <w:shd w:val="clear" w:color="auto" w:fill="auto"/>
            <w:vAlign w:val="center"/>
            <w:hideMark/>
          </w:tcPr>
          <w:p w14:paraId="5D56B2FA"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 </w:t>
            </w:r>
          </w:p>
        </w:tc>
        <w:tc>
          <w:tcPr>
            <w:tcW w:w="1319" w:type="dxa"/>
            <w:vMerge w:val="restart"/>
            <w:tcBorders>
              <w:top w:val="nil"/>
              <w:left w:val="single" w:sz="8" w:space="0" w:color="auto"/>
              <w:bottom w:val="single" w:sz="8" w:space="0" w:color="000000"/>
              <w:right w:val="single" w:sz="8" w:space="0" w:color="auto"/>
            </w:tcBorders>
            <w:shd w:val="clear" w:color="auto" w:fill="auto"/>
            <w:vAlign w:val="center"/>
            <w:hideMark/>
          </w:tcPr>
          <w:p w14:paraId="621D09F1"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3.530.899,00</w:t>
            </w:r>
          </w:p>
        </w:tc>
        <w:tc>
          <w:tcPr>
            <w:tcW w:w="1046" w:type="dxa"/>
            <w:vMerge w:val="restart"/>
            <w:tcBorders>
              <w:top w:val="nil"/>
              <w:left w:val="single" w:sz="8" w:space="0" w:color="auto"/>
              <w:bottom w:val="single" w:sz="8" w:space="0" w:color="000000"/>
              <w:right w:val="single" w:sz="8" w:space="0" w:color="auto"/>
            </w:tcBorders>
            <w:shd w:val="clear" w:color="auto" w:fill="auto"/>
            <w:vAlign w:val="center"/>
            <w:hideMark/>
          </w:tcPr>
          <w:p w14:paraId="0F135CB0"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100%</w:t>
            </w:r>
          </w:p>
        </w:tc>
      </w:tr>
      <w:tr w:rsidR="00AE7B26" w:rsidRPr="00AE7B26" w14:paraId="5DEDA474" w14:textId="77777777" w:rsidTr="007A1718">
        <w:trPr>
          <w:trHeight w:val="517"/>
        </w:trPr>
        <w:tc>
          <w:tcPr>
            <w:tcW w:w="800" w:type="dxa"/>
            <w:vMerge/>
            <w:tcBorders>
              <w:top w:val="nil"/>
              <w:left w:val="single" w:sz="8" w:space="0" w:color="auto"/>
              <w:bottom w:val="single" w:sz="8" w:space="0" w:color="000000"/>
              <w:right w:val="single" w:sz="8" w:space="0" w:color="auto"/>
            </w:tcBorders>
            <w:vAlign w:val="center"/>
            <w:hideMark/>
          </w:tcPr>
          <w:p w14:paraId="0AAD1245"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007" w:type="dxa"/>
            <w:vMerge/>
            <w:tcBorders>
              <w:top w:val="nil"/>
              <w:left w:val="single" w:sz="8" w:space="0" w:color="auto"/>
              <w:bottom w:val="single" w:sz="8" w:space="0" w:color="000000"/>
              <w:right w:val="single" w:sz="8" w:space="0" w:color="auto"/>
            </w:tcBorders>
            <w:vAlign w:val="center"/>
            <w:hideMark/>
          </w:tcPr>
          <w:p w14:paraId="2CA290F2" w14:textId="77777777" w:rsidR="00AE7B26" w:rsidRPr="007A1718" w:rsidRDefault="00AE7B26" w:rsidP="00AE7B26">
            <w:pPr>
              <w:spacing w:before="0" w:after="0"/>
              <w:jc w:val="left"/>
              <w:rPr>
                <w:rFonts w:ascii="Arial" w:eastAsia="Times New Roman" w:hAnsi="Arial" w:cs="Arial"/>
                <w:i/>
                <w:iCs/>
                <w:color w:val="000000"/>
                <w:sz w:val="16"/>
                <w:szCs w:val="16"/>
                <w:lang w:val="sl-SI" w:eastAsia="sl-SI"/>
              </w:rPr>
            </w:pPr>
          </w:p>
        </w:tc>
        <w:tc>
          <w:tcPr>
            <w:tcW w:w="1026" w:type="dxa"/>
            <w:vMerge/>
            <w:tcBorders>
              <w:top w:val="nil"/>
              <w:left w:val="single" w:sz="8" w:space="0" w:color="auto"/>
              <w:bottom w:val="single" w:sz="8" w:space="0" w:color="000000"/>
              <w:right w:val="single" w:sz="8" w:space="0" w:color="auto"/>
            </w:tcBorders>
            <w:vAlign w:val="center"/>
            <w:hideMark/>
          </w:tcPr>
          <w:p w14:paraId="739F705F"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319" w:type="dxa"/>
            <w:vMerge/>
            <w:tcBorders>
              <w:top w:val="nil"/>
              <w:left w:val="single" w:sz="8" w:space="0" w:color="auto"/>
              <w:bottom w:val="single" w:sz="8" w:space="0" w:color="000000"/>
              <w:right w:val="single" w:sz="8" w:space="0" w:color="auto"/>
            </w:tcBorders>
            <w:vAlign w:val="center"/>
            <w:hideMark/>
          </w:tcPr>
          <w:p w14:paraId="46A6F242"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404" w:type="dxa"/>
            <w:vMerge/>
            <w:tcBorders>
              <w:top w:val="nil"/>
              <w:left w:val="single" w:sz="8" w:space="0" w:color="auto"/>
              <w:bottom w:val="single" w:sz="8" w:space="0" w:color="000000"/>
              <w:right w:val="single" w:sz="8" w:space="0" w:color="auto"/>
            </w:tcBorders>
            <w:vAlign w:val="center"/>
            <w:hideMark/>
          </w:tcPr>
          <w:p w14:paraId="0DA8B0A9"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164" w:type="dxa"/>
            <w:vMerge/>
            <w:tcBorders>
              <w:top w:val="nil"/>
              <w:left w:val="single" w:sz="8" w:space="0" w:color="auto"/>
              <w:bottom w:val="single" w:sz="8" w:space="0" w:color="000000"/>
              <w:right w:val="single" w:sz="8" w:space="0" w:color="auto"/>
            </w:tcBorders>
            <w:vAlign w:val="center"/>
            <w:hideMark/>
          </w:tcPr>
          <w:p w14:paraId="1B8DFF57"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696" w:type="dxa"/>
            <w:vMerge/>
            <w:tcBorders>
              <w:top w:val="nil"/>
              <w:left w:val="single" w:sz="8" w:space="0" w:color="auto"/>
              <w:bottom w:val="single" w:sz="8" w:space="0" w:color="000000"/>
              <w:right w:val="single" w:sz="8" w:space="0" w:color="auto"/>
            </w:tcBorders>
            <w:vAlign w:val="center"/>
            <w:hideMark/>
          </w:tcPr>
          <w:p w14:paraId="31896C12"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319" w:type="dxa"/>
            <w:vMerge/>
            <w:tcBorders>
              <w:top w:val="nil"/>
              <w:left w:val="single" w:sz="8" w:space="0" w:color="auto"/>
              <w:bottom w:val="single" w:sz="8" w:space="0" w:color="000000"/>
              <w:right w:val="single" w:sz="8" w:space="0" w:color="auto"/>
            </w:tcBorders>
            <w:vAlign w:val="center"/>
            <w:hideMark/>
          </w:tcPr>
          <w:p w14:paraId="0003C29D"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c>
          <w:tcPr>
            <w:tcW w:w="1046" w:type="dxa"/>
            <w:vMerge/>
            <w:tcBorders>
              <w:top w:val="nil"/>
              <w:left w:val="single" w:sz="8" w:space="0" w:color="auto"/>
              <w:bottom w:val="single" w:sz="8" w:space="0" w:color="000000"/>
              <w:right w:val="single" w:sz="8" w:space="0" w:color="auto"/>
            </w:tcBorders>
            <w:vAlign w:val="center"/>
            <w:hideMark/>
          </w:tcPr>
          <w:p w14:paraId="2B4DACDF" w14:textId="77777777" w:rsidR="00AE7B26" w:rsidRPr="007A1718" w:rsidRDefault="00AE7B26" w:rsidP="00AE7B26">
            <w:pPr>
              <w:spacing w:before="0" w:after="0"/>
              <w:jc w:val="left"/>
              <w:rPr>
                <w:rFonts w:ascii="Arial" w:eastAsia="Times New Roman" w:hAnsi="Arial" w:cs="Arial"/>
                <w:color w:val="000000"/>
                <w:sz w:val="16"/>
                <w:szCs w:val="16"/>
                <w:lang w:val="sl-SI" w:eastAsia="sl-SI"/>
              </w:rPr>
            </w:pPr>
          </w:p>
        </w:tc>
      </w:tr>
      <w:tr w:rsidR="00AE7B26" w:rsidRPr="00AE7B26" w14:paraId="1CCE281E" w14:textId="77777777" w:rsidTr="00B34B65">
        <w:trPr>
          <w:trHeight w:val="26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00CADBB6"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Total for SO 2</w:t>
            </w:r>
          </w:p>
        </w:tc>
        <w:tc>
          <w:tcPr>
            <w:tcW w:w="1007" w:type="dxa"/>
            <w:tcBorders>
              <w:top w:val="nil"/>
              <w:left w:val="nil"/>
              <w:bottom w:val="single" w:sz="8" w:space="0" w:color="auto"/>
              <w:right w:val="single" w:sz="8" w:space="0" w:color="auto"/>
            </w:tcBorders>
            <w:shd w:val="clear" w:color="auto" w:fill="auto"/>
            <w:vAlign w:val="center"/>
            <w:hideMark/>
          </w:tcPr>
          <w:p w14:paraId="015B7D95"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 </w:t>
            </w:r>
          </w:p>
        </w:tc>
        <w:tc>
          <w:tcPr>
            <w:tcW w:w="1026" w:type="dxa"/>
            <w:tcBorders>
              <w:top w:val="nil"/>
              <w:left w:val="nil"/>
              <w:bottom w:val="single" w:sz="8" w:space="0" w:color="auto"/>
              <w:right w:val="single" w:sz="8" w:space="0" w:color="auto"/>
            </w:tcBorders>
            <w:shd w:val="clear" w:color="auto" w:fill="BFBFBF" w:themeFill="background1" w:themeFillShade="BF"/>
            <w:vAlign w:val="center"/>
            <w:hideMark/>
          </w:tcPr>
          <w:p w14:paraId="2DED73E7"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 </w:t>
            </w:r>
          </w:p>
        </w:tc>
        <w:tc>
          <w:tcPr>
            <w:tcW w:w="1319" w:type="dxa"/>
            <w:tcBorders>
              <w:top w:val="nil"/>
              <w:left w:val="nil"/>
              <w:bottom w:val="single" w:sz="8" w:space="0" w:color="auto"/>
              <w:right w:val="single" w:sz="8" w:space="0" w:color="auto"/>
            </w:tcBorders>
            <w:shd w:val="clear" w:color="auto" w:fill="BFBFBF" w:themeFill="background1" w:themeFillShade="BF"/>
            <w:vAlign w:val="center"/>
            <w:hideMark/>
          </w:tcPr>
          <w:p w14:paraId="098441CB"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10.699.999,60</w:t>
            </w:r>
          </w:p>
        </w:tc>
        <w:tc>
          <w:tcPr>
            <w:tcW w:w="1404" w:type="dxa"/>
            <w:tcBorders>
              <w:top w:val="nil"/>
              <w:left w:val="nil"/>
              <w:bottom w:val="single" w:sz="8" w:space="0" w:color="auto"/>
              <w:right w:val="single" w:sz="8" w:space="0" w:color="auto"/>
            </w:tcBorders>
            <w:shd w:val="clear" w:color="auto" w:fill="BFBFBF" w:themeFill="background1" w:themeFillShade="BF"/>
            <w:vAlign w:val="center"/>
            <w:hideMark/>
          </w:tcPr>
          <w:p w14:paraId="31DCBDE9"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2.389.700,20</w:t>
            </w:r>
          </w:p>
        </w:tc>
        <w:tc>
          <w:tcPr>
            <w:tcW w:w="1164" w:type="dxa"/>
            <w:tcBorders>
              <w:top w:val="nil"/>
              <w:left w:val="nil"/>
              <w:bottom w:val="single" w:sz="8" w:space="0" w:color="auto"/>
              <w:right w:val="single" w:sz="8" w:space="0" w:color="auto"/>
            </w:tcBorders>
            <w:shd w:val="clear" w:color="auto" w:fill="BFBFBF" w:themeFill="background1" w:themeFillShade="BF"/>
            <w:vAlign w:val="center"/>
            <w:hideMark/>
          </w:tcPr>
          <w:p w14:paraId="7C6E5577"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2.389.700,20</w:t>
            </w:r>
          </w:p>
        </w:tc>
        <w:tc>
          <w:tcPr>
            <w:tcW w:w="696" w:type="dxa"/>
            <w:tcBorders>
              <w:top w:val="nil"/>
              <w:left w:val="nil"/>
              <w:bottom w:val="single" w:sz="8" w:space="0" w:color="auto"/>
              <w:right w:val="single" w:sz="8" w:space="0" w:color="auto"/>
            </w:tcBorders>
            <w:shd w:val="clear" w:color="auto" w:fill="BFBFBF" w:themeFill="background1" w:themeFillShade="BF"/>
            <w:vAlign w:val="center"/>
            <w:hideMark/>
          </w:tcPr>
          <w:p w14:paraId="2FD1B92B"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 </w:t>
            </w:r>
          </w:p>
        </w:tc>
        <w:tc>
          <w:tcPr>
            <w:tcW w:w="1319" w:type="dxa"/>
            <w:tcBorders>
              <w:top w:val="nil"/>
              <w:left w:val="nil"/>
              <w:bottom w:val="single" w:sz="8" w:space="0" w:color="auto"/>
              <w:right w:val="single" w:sz="8" w:space="0" w:color="auto"/>
            </w:tcBorders>
            <w:shd w:val="clear" w:color="auto" w:fill="BFBFBF" w:themeFill="background1" w:themeFillShade="BF"/>
            <w:vAlign w:val="center"/>
            <w:hideMark/>
          </w:tcPr>
          <w:p w14:paraId="1BB97D51"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13.089.699,80</w:t>
            </w:r>
          </w:p>
        </w:tc>
        <w:tc>
          <w:tcPr>
            <w:tcW w:w="1046" w:type="dxa"/>
            <w:tcBorders>
              <w:top w:val="nil"/>
              <w:left w:val="nil"/>
              <w:bottom w:val="single" w:sz="8" w:space="0" w:color="auto"/>
              <w:right w:val="single" w:sz="8" w:space="0" w:color="auto"/>
            </w:tcBorders>
            <w:shd w:val="clear" w:color="auto" w:fill="BFBFBF" w:themeFill="background1" w:themeFillShade="BF"/>
            <w:vAlign w:val="center"/>
            <w:hideMark/>
          </w:tcPr>
          <w:p w14:paraId="360945F9"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 </w:t>
            </w:r>
          </w:p>
        </w:tc>
      </w:tr>
      <w:tr w:rsidR="00AE7B26" w:rsidRPr="00AE7B26" w14:paraId="4549BF70" w14:textId="77777777" w:rsidTr="00491E0A">
        <w:trPr>
          <w:trHeight w:val="73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2BE5C564"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val="fr-BE" w:eastAsia="sl-SI"/>
              </w:rPr>
              <w:t xml:space="preserve">TA </w:t>
            </w:r>
            <w:r w:rsidRPr="007A1718">
              <w:rPr>
                <w:rFonts w:ascii="Arial" w:eastAsia="Times New Roman" w:hAnsi="Arial" w:cs="Arial"/>
                <w:i/>
                <w:iCs/>
                <w:color w:val="000000"/>
                <w:sz w:val="16"/>
                <w:szCs w:val="16"/>
                <w:lang w:val="fr-BE" w:eastAsia="sl-SI"/>
              </w:rPr>
              <w:t>pursuant to Article 30(5) CPR</w:t>
            </w:r>
          </w:p>
        </w:tc>
        <w:tc>
          <w:tcPr>
            <w:tcW w:w="1007" w:type="dxa"/>
            <w:tcBorders>
              <w:top w:val="nil"/>
              <w:left w:val="nil"/>
              <w:bottom w:val="single" w:sz="8" w:space="0" w:color="auto"/>
              <w:right w:val="single" w:sz="8" w:space="0" w:color="auto"/>
            </w:tcBorders>
            <w:shd w:val="clear" w:color="auto" w:fill="auto"/>
            <w:vAlign w:val="center"/>
            <w:hideMark/>
          </w:tcPr>
          <w:p w14:paraId="28D2538A"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val="fr-BE" w:eastAsia="sl-SI"/>
              </w:rPr>
              <w:t> </w:t>
            </w:r>
          </w:p>
        </w:tc>
        <w:tc>
          <w:tcPr>
            <w:tcW w:w="1026" w:type="dxa"/>
            <w:tcBorders>
              <w:top w:val="nil"/>
              <w:left w:val="nil"/>
              <w:bottom w:val="single" w:sz="8" w:space="0" w:color="auto"/>
              <w:right w:val="single" w:sz="8" w:space="0" w:color="auto"/>
            </w:tcBorders>
            <w:shd w:val="clear" w:color="auto" w:fill="auto"/>
            <w:vAlign w:val="center"/>
            <w:hideMark/>
          </w:tcPr>
          <w:p w14:paraId="27DB902E"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val="fr-BE" w:eastAsia="sl-SI"/>
              </w:rPr>
              <w:t> </w:t>
            </w:r>
          </w:p>
        </w:tc>
        <w:tc>
          <w:tcPr>
            <w:tcW w:w="1319" w:type="dxa"/>
            <w:tcBorders>
              <w:top w:val="nil"/>
              <w:left w:val="nil"/>
              <w:bottom w:val="single" w:sz="8" w:space="0" w:color="auto"/>
              <w:right w:val="single" w:sz="8" w:space="0" w:color="auto"/>
            </w:tcBorders>
            <w:shd w:val="clear" w:color="auto" w:fill="auto"/>
            <w:vAlign w:val="center"/>
            <w:hideMark/>
          </w:tcPr>
          <w:p w14:paraId="2D36ED49"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6.443.256,57</w:t>
            </w:r>
          </w:p>
        </w:tc>
        <w:tc>
          <w:tcPr>
            <w:tcW w:w="1404" w:type="dxa"/>
            <w:tcBorders>
              <w:top w:val="nil"/>
              <w:left w:val="nil"/>
              <w:bottom w:val="single" w:sz="8" w:space="0" w:color="auto"/>
              <w:right w:val="single" w:sz="8" w:space="0" w:color="auto"/>
            </w:tcBorders>
            <w:shd w:val="clear" w:color="auto" w:fill="auto"/>
            <w:vAlign w:val="center"/>
            <w:hideMark/>
          </w:tcPr>
          <w:p w14:paraId="2F39C251"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 </w:t>
            </w:r>
          </w:p>
        </w:tc>
        <w:tc>
          <w:tcPr>
            <w:tcW w:w="1164" w:type="dxa"/>
            <w:tcBorders>
              <w:top w:val="nil"/>
              <w:left w:val="nil"/>
              <w:bottom w:val="single" w:sz="8" w:space="0" w:color="auto"/>
              <w:right w:val="single" w:sz="8" w:space="0" w:color="auto"/>
            </w:tcBorders>
            <w:shd w:val="clear" w:color="auto" w:fill="auto"/>
            <w:vAlign w:val="center"/>
            <w:hideMark/>
          </w:tcPr>
          <w:p w14:paraId="55E06B20"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 </w:t>
            </w:r>
          </w:p>
        </w:tc>
        <w:tc>
          <w:tcPr>
            <w:tcW w:w="696" w:type="dxa"/>
            <w:tcBorders>
              <w:top w:val="nil"/>
              <w:left w:val="nil"/>
              <w:bottom w:val="single" w:sz="8" w:space="0" w:color="auto"/>
              <w:right w:val="single" w:sz="8" w:space="0" w:color="auto"/>
            </w:tcBorders>
            <w:shd w:val="clear" w:color="auto" w:fill="auto"/>
            <w:vAlign w:val="center"/>
            <w:hideMark/>
          </w:tcPr>
          <w:p w14:paraId="1D7A9254"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 </w:t>
            </w:r>
          </w:p>
        </w:tc>
        <w:tc>
          <w:tcPr>
            <w:tcW w:w="1319" w:type="dxa"/>
            <w:tcBorders>
              <w:top w:val="nil"/>
              <w:left w:val="nil"/>
              <w:bottom w:val="single" w:sz="8" w:space="0" w:color="auto"/>
              <w:right w:val="single" w:sz="8" w:space="0" w:color="auto"/>
            </w:tcBorders>
            <w:shd w:val="clear" w:color="auto" w:fill="auto"/>
            <w:vAlign w:val="center"/>
            <w:hideMark/>
          </w:tcPr>
          <w:p w14:paraId="024C62FB"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6.443.256,57</w:t>
            </w:r>
          </w:p>
        </w:tc>
        <w:tc>
          <w:tcPr>
            <w:tcW w:w="1046" w:type="dxa"/>
            <w:tcBorders>
              <w:top w:val="nil"/>
              <w:left w:val="nil"/>
              <w:bottom w:val="single" w:sz="8" w:space="0" w:color="auto"/>
              <w:right w:val="single" w:sz="8" w:space="0" w:color="auto"/>
            </w:tcBorders>
            <w:shd w:val="clear" w:color="auto" w:fill="auto"/>
            <w:vAlign w:val="center"/>
            <w:hideMark/>
          </w:tcPr>
          <w:p w14:paraId="477DEF14"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 </w:t>
            </w:r>
          </w:p>
        </w:tc>
      </w:tr>
      <w:tr w:rsidR="00AE7B26" w:rsidRPr="00AE7B26" w14:paraId="35966C73" w14:textId="77777777" w:rsidTr="007A1718">
        <w:trPr>
          <w:trHeight w:val="73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39420F1E"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val="fr-BE" w:eastAsia="sl-SI"/>
              </w:rPr>
              <w:t xml:space="preserve">Ta </w:t>
            </w:r>
            <w:r w:rsidRPr="007A1718">
              <w:rPr>
                <w:rFonts w:ascii="Arial" w:eastAsia="Times New Roman" w:hAnsi="Arial" w:cs="Arial"/>
                <w:i/>
                <w:iCs/>
                <w:color w:val="000000"/>
                <w:sz w:val="16"/>
                <w:szCs w:val="16"/>
                <w:lang w:val="fr-BE" w:eastAsia="sl-SI"/>
              </w:rPr>
              <w:t>pursuant to Article 32 CPR</w:t>
            </w:r>
          </w:p>
        </w:tc>
        <w:tc>
          <w:tcPr>
            <w:tcW w:w="1007" w:type="dxa"/>
            <w:tcBorders>
              <w:top w:val="nil"/>
              <w:left w:val="nil"/>
              <w:bottom w:val="single" w:sz="8" w:space="0" w:color="auto"/>
              <w:right w:val="single" w:sz="8" w:space="0" w:color="auto"/>
            </w:tcBorders>
            <w:shd w:val="clear" w:color="auto" w:fill="auto"/>
            <w:vAlign w:val="center"/>
            <w:hideMark/>
          </w:tcPr>
          <w:p w14:paraId="364ACD29"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val="fr-BE" w:eastAsia="sl-SI"/>
              </w:rPr>
              <w:t> </w:t>
            </w:r>
          </w:p>
        </w:tc>
        <w:tc>
          <w:tcPr>
            <w:tcW w:w="1026" w:type="dxa"/>
            <w:tcBorders>
              <w:top w:val="nil"/>
              <w:left w:val="nil"/>
              <w:bottom w:val="single" w:sz="8" w:space="0" w:color="auto"/>
              <w:right w:val="single" w:sz="8" w:space="0" w:color="auto"/>
            </w:tcBorders>
            <w:shd w:val="clear" w:color="auto" w:fill="auto"/>
            <w:vAlign w:val="center"/>
            <w:hideMark/>
          </w:tcPr>
          <w:p w14:paraId="6EAD80DF"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val="fr-BE" w:eastAsia="sl-SI"/>
              </w:rPr>
              <w:t> </w:t>
            </w:r>
          </w:p>
        </w:tc>
        <w:tc>
          <w:tcPr>
            <w:tcW w:w="1319" w:type="dxa"/>
            <w:tcBorders>
              <w:top w:val="nil"/>
              <w:left w:val="nil"/>
              <w:bottom w:val="single" w:sz="8" w:space="0" w:color="auto"/>
              <w:right w:val="single" w:sz="8" w:space="0" w:color="auto"/>
            </w:tcBorders>
            <w:shd w:val="clear" w:color="auto" w:fill="auto"/>
            <w:vAlign w:val="center"/>
            <w:hideMark/>
          </w:tcPr>
          <w:p w14:paraId="1135E932"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val="fr-BE" w:eastAsia="sl-SI"/>
              </w:rPr>
              <w:t> </w:t>
            </w:r>
          </w:p>
        </w:tc>
        <w:tc>
          <w:tcPr>
            <w:tcW w:w="1404" w:type="dxa"/>
            <w:tcBorders>
              <w:top w:val="nil"/>
              <w:left w:val="nil"/>
              <w:bottom w:val="single" w:sz="8" w:space="0" w:color="auto"/>
              <w:right w:val="single" w:sz="8" w:space="0" w:color="auto"/>
            </w:tcBorders>
            <w:shd w:val="clear" w:color="auto" w:fill="auto"/>
            <w:vAlign w:val="center"/>
            <w:hideMark/>
          </w:tcPr>
          <w:p w14:paraId="5C3FD225"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val="fr-BE" w:eastAsia="sl-SI"/>
              </w:rPr>
              <w:t> </w:t>
            </w:r>
          </w:p>
        </w:tc>
        <w:tc>
          <w:tcPr>
            <w:tcW w:w="1164" w:type="dxa"/>
            <w:tcBorders>
              <w:top w:val="nil"/>
              <w:left w:val="nil"/>
              <w:bottom w:val="single" w:sz="8" w:space="0" w:color="auto"/>
              <w:right w:val="single" w:sz="8" w:space="0" w:color="auto"/>
            </w:tcBorders>
            <w:shd w:val="clear" w:color="auto" w:fill="auto"/>
            <w:vAlign w:val="center"/>
            <w:hideMark/>
          </w:tcPr>
          <w:p w14:paraId="176DAB03"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val="fr-BE" w:eastAsia="sl-SI"/>
              </w:rPr>
              <w:t> </w:t>
            </w:r>
          </w:p>
        </w:tc>
        <w:tc>
          <w:tcPr>
            <w:tcW w:w="696" w:type="dxa"/>
            <w:tcBorders>
              <w:top w:val="nil"/>
              <w:left w:val="nil"/>
              <w:bottom w:val="single" w:sz="8" w:space="0" w:color="auto"/>
              <w:right w:val="single" w:sz="8" w:space="0" w:color="auto"/>
            </w:tcBorders>
            <w:shd w:val="clear" w:color="auto" w:fill="auto"/>
            <w:vAlign w:val="center"/>
            <w:hideMark/>
          </w:tcPr>
          <w:p w14:paraId="65465633"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val="fr-BE" w:eastAsia="sl-SI"/>
              </w:rPr>
              <w:t> </w:t>
            </w:r>
          </w:p>
        </w:tc>
        <w:tc>
          <w:tcPr>
            <w:tcW w:w="1319" w:type="dxa"/>
            <w:tcBorders>
              <w:top w:val="nil"/>
              <w:left w:val="nil"/>
              <w:bottom w:val="single" w:sz="8" w:space="0" w:color="auto"/>
              <w:right w:val="single" w:sz="8" w:space="0" w:color="auto"/>
            </w:tcBorders>
            <w:shd w:val="clear" w:color="auto" w:fill="auto"/>
            <w:vAlign w:val="center"/>
            <w:hideMark/>
          </w:tcPr>
          <w:p w14:paraId="5665C0A3"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val="fr-BE" w:eastAsia="sl-SI"/>
              </w:rPr>
              <w:t> </w:t>
            </w:r>
          </w:p>
        </w:tc>
        <w:tc>
          <w:tcPr>
            <w:tcW w:w="1046" w:type="dxa"/>
            <w:tcBorders>
              <w:top w:val="nil"/>
              <w:left w:val="nil"/>
              <w:bottom w:val="single" w:sz="8" w:space="0" w:color="auto"/>
              <w:right w:val="single" w:sz="8" w:space="0" w:color="auto"/>
            </w:tcBorders>
            <w:shd w:val="clear" w:color="auto" w:fill="auto"/>
            <w:vAlign w:val="center"/>
            <w:hideMark/>
          </w:tcPr>
          <w:p w14:paraId="189C0C74"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val="fr-BE" w:eastAsia="sl-SI"/>
              </w:rPr>
              <w:t> </w:t>
            </w:r>
          </w:p>
        </w:tc>
      </w:tr>
      <w:tr w:rsidR="00AE7B26" w:rsidRPr="00AE7B26" w14:paraId="02CAB897" w14:textId="77777777" w:rsidTr="00B34B65">
        <w:trPr>
          <w:trHeight w:val="26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66CB34FE"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Grand total</w:t>
            </w:r>
          </w:p>
        </w:tc>
        <w:tc>
          <w:tcPr>
            <w:tcW w:w="1007" w:type="dxa"/>
            <w:tcBorders>
              <w:top w:val="nil"/>
              <w:left w:val="nil"/>
              <w:bottom w:val="single" w:sz="8" w:space="0" w:color="auto"/>
              <w:right w:val="single" w:sz="8" w:space="0" w:color="auto"/>
            </w:tcBorders>
            <w:shd w:val="clear" w:color="auto" w:fill="auto"/>
            <w:vAlign w:val="center"/>
            <w:hideMark/>
          </w:tcPr>
          <w:p w14:paraId="1CBCDD7A"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 </w:t>
            </w:r>
          </w:p>
        </w:tc>
        <w:tc>
          <w:tcPr>
            <w:tcW w:w="1026" w:type="dxa"/>
            <w:tcBorders>
              <w:top w:val="nil"/>
              <w:left w:val="nil"/>
              <w:bottom w:val="single" w:sz="8" w:space="0" w:color="auto"/>
              <w:right w:val="single" w:sz="8" w:space="0" w:color="auto"/>
            </w:tcBorders>
            <w:shd w:val="clear" w:color="000000" w:fill="BFBFBF"/>
            <w:vAlign w:val="center"/>
            <w:hideMark/>
          </w:tcPr>
          <w:p w14:paraId="148945B3"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 </w:t>
            </w:r>
          </w:p>
        </w:tc>
        <w:tc>
          <w:tcPr>
            <w:tcW w:w="1319" w:type="dxa"/>
            <w:tcBorders>
              <w:top w:val="nil"/>
              <w:left w:val="nil"/>
              <w:bottom w:val="single" w:sz="8" w:space="0" w:color="auto"/>
              <w:right w:val="single" w:sz="8" w:space="0" w:color="auto"/>
            </w:tcBorders>
            <w:shd w:val="clear" w:color="auto" w:fill="BFBFBF" w:themeFill="background1" w:themeFillShade="BF"/>
            <w:vAlign w:val="center"/>
            <w:hideMark/>
          </w:tcPr>
          <w:p w14:paraId="7143963A"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113.830.866,00</w:t>
            </w:r>
          </w:p>
        </w:tc>
        <w:tc>
          <w:tcPr>
            <w:tcW w:w="1404" w:type="dxa"/>
            <w:tcBorders>
              <w:top w:val="nil"/>
              <w:left w:val="nil"/>
              <w:bottom w:val="single" w:sz="8" w:space="0" w:color="auto"/>
              <w:right w:val="single" w:sz="8" w:space="0" w:color="auto"/>
            </w:tcBorders>
            <w:shd w:val="clear" w:color="auto" w:fill="BFBFBF" w:themeFill="background1" w:themeFillShade="BF"/>
            <w:vAlign w:val="center"/>
            <w:hideMark/>
          </w:tcPr>
          <w:p w14:paraId="48E723BC"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24.048.267,53</w:t>
            </w:r>
          </w:p>
        </w:tc>
        <w:tc>
          <w:tcPr>
            <w:tcW w:w="1164" w:type="dxa"/>
            <w:tcBorders>
              <w:top w:val="nil"/>
              <w:left w:val="nil"/>
              <w:bottom w:val="single" w:sz="8" w:space="0" w:color="auto"/>
              <w:right w:val="single" w:sz="8" w:space="0" w:color="auto"/>
            </w:tcBorders>
            <w:shd w:val="clear" w:color="auto" w:fill="BFBFBF" w:themeFill="background1" w:themeFillShade="BF"/>
            <w:vAlign w:val="center"/>
            <w:hideMark/>
          </w:tcPr>
          <w:p w14:paraId="6652B617"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24.048.267,53</w:t>
            </w:r>
          </w:p>
        </w:tc>
        <w:tc>
          <w:tcPr>
            <w:tcW w:w="696" w:type="dxa"/>
            <w:tcBorders>
              <w:top w:val="nil"/>
              <w:left w:val="nil"/>
              <w:bottom w:val="single" w:sz="8" w:space="0" w:color="auto"/>
              <w:right w:val="single" w:sz="8" w:space="0" w:color="auto"/>
            </w:tcBorders>
            <w:shd w:val="clear" w:color="auto" w:fill="BFBFBF" w:themeFill="background1" w:themeFillShade="BF"/>
            <w:vAlign w:val="center"/>
            <w:hideMark/>
          </w:tcPr>
          <w:p w14:paraId="0E20858C"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 </w:t>
            </w:r>
          </w:p>
        </w:tc>
        <w:tc>
          <w:tcPr>
            <w:tcW w:w="1319" w:type="dxa"/>
            <w:tcBorders>
              <w:top w:val="nil"/>
              <w:left w:val="nil"/>
              <w:bottom w:val="single" w:sz="8" w:space="0" w:color="auto"/>
              <w:right w:val="single" w:sz="8" w:space="0" w:color="auto"/>
            </w:tcBorders>
            <w:shd w:val="clear" w:color="auto" w:fill="BFBFBF" w:themeFill="background1" w:themeFillShade="BF"/>
            <w:vAlign w:val="center"/>
            <w:hideMark/>
          </w:tcPr>
          <w:p w14:paraId="10B002A3"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137.879.133,53</w:t>
            </w:r>
          </w:p>
        </w:tc>
        <w:tc>
          <w:tcPr>
            <w:tcW w:w="1046" w:type="dxa"/>
            <w:tcBorders>
              <w:top w:val="nil"/>
              <w:left w:val="nil"/>
              <w:bottom w:val="single" w:sz="8" w:space="0" w:color="auto"/>
              <w:right w:val="single" w:sz="8" w:space="0" w:color="auto"/>
            </w:tcBorders>
            <w:shd w:val="clear" w:color="000000" w:fill="BFBFBF"/>
            <w:vAlign w:val="center"/>
            <w:hideMark/>
          </w:tcPr>
          <w:p w14:paraId="4B61D239" w14:textId="77777777" w:rsidR="00AE7B26" w:rsidRPr="007A1718" w:rsidRDefault="00AE7B26" w:rsidP="00AE7B26">
            <w:pPr>
              <w:spacing w:before="0" w:after="0"/>
              <w:rPr>
                <w:rFonts w:ascii="Arial" w:eastAsia="Times New Roman" w:hAnsi="Arial" w:cs="Arial"/>
                <w:color w:val="000000"/>
                <w:sz w:val="16"/>
                <w:szCs w:val="16"/>
                <w:lang w:val="sl-SI" w:eastAsia="sl-SI"/>
              </w:rPr>
            </w:pPr>
            <w:r w:rsidRPr="007A1718">
              <w:rPr>
                <w:rFonts w:ascii="Arial" w:eastAsia="Times New Roman" w:hAnsi="Arial" w:cs="Arial"/>
                <w:color w:val="000000"/>
                <w:sz w:val="16"/>
                <w:szCs w:val="16"/>
                <w:lang w:eastAsia="sl-SI"/>
              </w:rPr>
              <w:t> </w:t>
            </w:r>
          </w:p>
        </w:tc>
      </w:tr>
    </w:tbl>
    <w:p w14:paraId="32451AF0" w14:textId="77777777" w:rsidR="00AE7B26" w:rsidRPr="003624D4" w:rsidRDefault="00AE7B26">
      <w:pPr>
        <w:rPr>
          <w:rFonts w:ascii="Arial" w:hAnsi="Arial" w:cs="Arial"/>
          <w:sz w:val="20"/>
        </w:rPr>
      </w:pPr>
    </w:p>
    <w:p w14:paraId="4BD5FAFA" w14:textId="77777777" w:rsidR="00515CA1" w:rsidRPr="003624D4" w:rsidRDefault="0063256A">
      <w:pPr>
        <w:pStyle w:val="P68B1DB1-Navaden37"/>
        <w:rPr>
          <w:i/>
        </w:rPr>
      </w:pPr>
      <w:r w:rsidRPr="003624D4">
        <w:rPr>
          <w:i/>
        </w:rPr>
        <w:t>[</w:t>
      </w:r>
      <w:r w:rsidRPr="003624D4">
        <w:t>Table 8 Transfers between shared management funds*</w:t>
      </w:r>
      <w:r w:rsidRPr="003624D4">
        <w:rPr>
          <w:i/>
        </w:rPr>
        <w:t>]</w:t>
      </w:r>
    </w:p>
    <w:tbl>
      <w:tblPr>
        <w:tblStyle w:val="Tabelamrea"/>
        <w:tblW w:w="9889" w:type="dxa"/>
        <w:shd w:val="clear" w:color="auto" w:fill="FFFFFF" w:themeFill="background1"/>
        <w:tblLayout w:type="fixed"/>
        <w:tblLook w:val="04A0" w:firstRow="1" w:lastRow="0" w:firstColumn="1" w:lastColumn="0" w:noHBand="0" w:noVBand="1"/>
      </w:tblPr>
      <w:tblGrid>
        <w:gridCol w:w="3085"/>
        <w:gridCol w:w="992"/>
        <w:gridCol w:w="851"/>
        <w:gridCol w:w="850"/>
        <w:gridCol w:w="709"/>
        <w:gridCol w:w="851"/>
        <w:gridCol w:w="850"/>
        <w:gridCol w:w="851"/>
        <w:gridCol w:w="850"/>
      </w:tblGrid>
      <w:tr w:rsidR="00515CA1" w:rsidRPr="003624D4" w14:paraId="78D6B585" w14:textId="77777777">
        <w:trPr>
          <w:trHeight w:val="695"/>
        </w:trPr>
        <w:tc>
          <w:tcPr>
            <w:tcW w:w="3085" w:type="dxa"/>
            <w:tcBorders>
              <w:tl2br w:val="single" w:sz="4" w:space="0" w:color="auto"/>
            </w:tcBorders>
            <w:shd w:val="clear" w:color="auto" w:fill="FFFFFF" w:themeFill="background1"/>
          </w:tcPr>
          <w:p w14:paraId="6B0A3730" w14:textId="77777777" w:rsidR="00515CA1" w:rsidRPr="003624D4" w:rsidRDefault="0063256A">
            <w:pPr>
              <w:pStyle w:val="P68B1DB1-Navaden38"/>
              <w:ind w:left="1843" w:hanging="1843"/>
            </w:pPr>
            <w:r w:rsidRPr="003624D4">
              <w:t xml:space="preserve">                                    Receiving fund</w:t>
            </w:r>
          </w:p>
          <w:p w14:paraId="01F41BA3" w14:textId="77777777" w:rsidR="00515CA1" w:rsidRPr="003624D4" w:rsidRDefault="0063256A">
            <w:pPr>
              <w:pStyle w:val="P68B1DB1-Navaden38"/>
              <w:spacing w:before="0"/>
              <w:ind w:left="1843" w:hanging="1843"/>
            </w:pPr>
            <w:r w:rsidRPr="003624D4">
              <w:t>Transferring fund/</w:t>
            </w:r>
          </w:p>
          <w:p w14:paraId="0CD4DE9C" w14:textId="77777777" w:rsidR="00515CA1" w:rsidRPr="003624D4" w:rsidRDefault="0063256A">
            <w:pPr>
              <w:pStyle w:val="P68B1DB1-Navaden38"/>
              <w:spacing w:before="0"/>
              <w:ind w:left="1843" w:hanging="1843"/>
            </w:pPr>
            <w:r w:rsidRPr="003624D4">
              <w:t>tool</w:t>
            </w:r>
          </w:p>
        </w:tc>
        <w:tc>
          <w:tcPr>
            <w:tcW w:w="992" w:type="dxa"/>
            <w:shd w:val="clear" w:color="auto" w:fill="FFFFFF" w:themeFill="background1"/>
          </w:tcPr>
          <w:p w14:paraId="5D6CC876" w14:textId="77777777" w:rsidR="00515CA1" w:rsidRPr="003624D4" w:rsidRDefault="0063256A">
            <w:pPr>
              <w:pStyle w:val="P68B1DB1-Navaden38"/>
              <w:jc w:val="center"/>
            </w:pPr>
            <w:r w:rsidRPr="003624D4">
              <w:t>AMF</w:t>
            </w:r>
          </w:p>
        </w:tc>
        <w:tc>
          <w:tcPr>
            <w:tcW w:w="851" w:type="dxa"/>
            <w:shd w:val="clear" w:color="auto" w:fill="FFFFFF" w:themeFill="background1"/>
          </w:tcPr>
          <w:p w14:paraId="315333C5" w14:textId="77777777" w:rsidR="00515CA1" w:rsidRPr="003624D4" w:rsidRDefault="0063256A">
            <w:pPr>
              <w:pStyle w:val="P68B1DB1-Navaden38"/>
              <w:jc w:val="center"/>
            </w:pPr>
            <w:r w:rsidRPr="003624D4">
              <w:t>ISF</w:t>
            </w:r>
          </w:p>
        </w:tc>
        <w:tc>
          <w:tcPr>
            <w:tcW w:w="850" w:type="dxa"/>
            <w:shd w:val="clear" w:color="auto" w:fill="FFFFFF" w:themeFill="background1"/>
          </w:tcPr>
          <w:p w14:paraId="5FF5E01C" w14:textId="77777777" w:rsidR="00515CA1" w:rsidRPr="003624D4" w:rsidRDefault="0063256A">
            <w:pPr>
              <w:pStyle w:val="P68B1DB1-Navaden38"/>
            </w:pPr>
            <w:r w:rsidRPr="003624D4">
              <w:t>BMVI</w:t>
            </w:r>
          </w:p>
        </w:tc>
        <w:tc>
          <w:tcPr>
            <w:tcW w:w="709" w:type="dxa"/>
            <w:shd w:val="clear" w:color="auto" w:fill="FFFFFF" w:themeFill="background1"/>
          </w:tcPr>
          <w:p w14:paraId="76A38050" w14:textId="77777777" w:rsidR="00515CA1" w:rsidRPr="003624D4" w:rsidRDefault="0063256A">
            <w:pPr>
              <w:pStyle w:val="P68B1DB1-Navaden38"/>
            </w:pPr>
            <w:r w:rsidRPr="003624D4">
              <w:t>ERDF</w:t>
            </w:r>
          </w:p>
        </w:tc>
        <w:tc>
          <w:tcPr>
            <w:tcW w:w="851" w:type="dxa"/>
            <w:shd w:val="clear" w:color="auto" w:fill="FFFFFF" w:themeFill="background1"/>
          </w:tcPr>
          <w:p w14:paraId="797E7DB6" w14:textId="77777777" w:rsidR="00515CA1" w:rsidRPr="003624D4" w:rsidRDefault="0063256A">
            <w:pPr>
              <w:pStyle w:val="P68B1DB1-Navaden38"/>
            </w:pPr>
            <w:r w:rsidRPr="003624D4">
              <w:t>ESF+</w:t>
            </w:r>
          </w:p>
        </w:tc>
        <w:tc>
          <w:tcPr>
            <w:tcW w:w="850" w:type="dxa"/>
            <w:shd w:val="clear" w:color="auto" w:fill="FFFFFF" w:themeFill="background1"/>
          </w:tcPr>
          <w:p w14:paraId="04A9AAAE" w14:textId="77777777" w:rsidR="00515CA1" w:rsidRPr="003624D4" w:rsidRDefault="0063256A">
            <w:pPr>
              <w:pStyle w:val="P68B1DB1-Navaden38"/>
            </w:pPr>
            <w:r w:rsidRPr="003624D4">
              <w:t>CF</w:t>
            </w:r>
          </w:p>
        </w:tc>
        <w:tc>
          <w:tcPr>
            <w:tcW w:w="851" w:type="dxa"/>
            <w:shd w:val="clear" w:color="auto" w:fill="FFFFFF" w:themeFill="background1"/>
          </w:tcPr>
          <w:p w14:paraId="7C05768D" w14:textId="77777777" w:rsidR="00515CA1" w:rsidRPr="003624D4" w:rsidRDefault="0063256A">
            <w:pPr>
              <w:pStyle w:val="P68B1DB1-Navaden38"/>
            </w:pPr>
            <w:r w:rsidRPr="003624D4">
              <w:t>EMFF</w:t>
            </w:r>
          </w:p>
        </w:tc>
        <w:tc>
          <w:tcPr>
            <w:tcW w:w="850" w:type="dxa"/>
            <w:shd w:val="clear" w:color="auto" w:fill="FFFFFF" w:themeFill="background1"/>
          </w:tcPr>
          <w:p w14:paraId="78A1F8E7" w14:textId="77777777" w:rsidR="00515CA1" w:rsidRPr="003624D4" w:rsidRDefault="0063256A">
            <w:pPr>
              <w:pStyle w:val="P68B1DB1-Navaden38"/>
            </w:pPr>
            <w:r w:rsidRPr="003624D4">
              <w:t xml:space="preserve">Iš viso </w:t>
            </w:r>
          </w:p>
        </w:tc>
      </w:tr>
      <w:tr w:rsidR="00515CA1" w:rsidRPr="003624D4" w14:paraId="099C34A6" w14:textId="77777777">
        <w:trPr>
          <w:trHeight w:val="428"/>
        </w:trPr>
        <w:tc>
          <w:tcPr>
            <w:tcW w:w="3085" w:type="dxa"/>
            <w:shd w:val="clear" w:color="auto" w:fill="FFFFFF" w:themeFill="background1"/>
          </w:tcPr>
          <w:p w14:paraId="5FFE960B" w14:textId="77777777" w:rsidR="00515CA1" w:rsidRPr="003624D4" w:rsidRDefault="0063256A">
            <w:pPr>
              <w:pStyle w:val="P68B1DB1-Navaden38"/>
              <w:spacing w:before="60" w:after="60"/>
              <w:rPr>
                <w:rFonts w:eastAsia="Times New Roman"/>
              </w:rPr>
            </w:pPr>
            <w:r w:rsidRPr="003624D4">
              <w:t>AMF</w:t>
            </w:r>
          </w:p>
        </w:tc>
        <w:tc>
          <w:tcPr>
            <w:tcW w:w="992" w:type="dxa"/>
            <w:shd w:val="clear" w:color="auto" w:fill="BFBFBF" w:themeFill="background1" w:themeFillShade="BF"/>
          </w:tcPr>
          <w:p w14:paraId="44CEFF09" w14:textId="77777777" w:rsidR="00515CA1" w:rsidRPr="003624D4" w:rsidRDefault="00515CA1">
            <w:pPr>
              <w:spacing w:before="60" w:after="60"/>
              <w:rPr>
                <w:rFonts w:ascii="Arial" w:hAnsi="Arial" w:cs="Arial"/>
                <w:i/>
                <w:sz w:val="20"/>
              </w:rPr>
            </w:pPr>
          </w:p>
        </w:tc>
        <w:tc>
          <w:tcPr>
            <w:tcW w:w="851" w:type="dxa"/>
            <w:shd w:val="clear" w:color="auto" w:fill="FFFFFF" w:themeFill="background1"/>
          </w:tcPr>
          <w:p w14:paraId="541ACA58" w14:textId="77777777" w:rsidR="00515CA1" w:rsidRPr="003624D4" w:rsidRDefault="00515CA1">
            <w:pPr>
              <w:spacing w:before="60" w:after="60"/>
              <w:rPr>
                <w:rFonts w:ascii="Arial" w:hAnsi="Arial" w:cs="Arial"/>
                <w:i/>
                <w:sz w:val="20"/>
              </w:rPr>
            </w:pPr>
          </w:p>
        </w:tc>
        <w:tc>
          <w:tcPr>
            <w:tcW w:w="850" w:type="dxa"/>
            <w:shd w:val="clear" w:color="auto" w:fill="FFFFFF" w:themeFill="background1"/>
          </w:tcPr>
          <w:p w14:paraId="22D17626" w14:textId="77777777" w:rsidR="00515CA1" w:rsidRPr="003624D4" w:rsidRDefault="00515CA1">
            <w:pPr>
              <w:spacing w:before="60" w:after="60"/>
              <w:rPr>
                <w:rFonts w:ascii="Arial" w:hAnsi="Arial" w:cs="Arial"/>
                <w:i/>
                <w:sz w:val="20"/>
              </w:rPr>
            </w:pPr>
          </w:p>
        </w:tc>
        <w:tc>
          <w:tcPr>
            <w:tcW w:w="709" w:type="dxa"/>
            <w:shd w:val="clear" w:color="auto" w:fill="FFFFFF" w:themeFill="background1"/>
          </w:tcPr>
          <w:p w14:paraId="58AE6406" w14:textId="77777777" w:rsidR="00515CA1" w:rsidRPr="003624D4" w:rsidRDefault="00515CA1">
            <w:pPr>
              <w:spacing w:before="60" w:after="60"/>
              <w:rPr>
                <w:rFonts w:ascii="Arial" w:hAnsi="Arial" w:cs="Arial"/>
                <w:i/>
                <w:sz w:val="20"/>
              </w:rPr>
            </w:pPr>
          </w:p>
        </w:tc>
        <w:tc>
          <w:tcPr>
            <w:tcW w:w="851" w:type="dxa"/>
            <w:shd w:val="clear" w:color="auto" w:fill="auto"/>
          </w:tcPr>
          <w:p w14:paraId="35401A50" w14:textId="77777777" w:rsidR="00515CA1" w:rsidRPr="003624D4" w:rsidRDefault="00515CA1">
            <w:pPr>
              <w:spacing w:before="60" w:after="60"/>
              <w:rPr>
                <w:rFonts w:ascii="Arial" w:hAnsi="Arial" w:cs="Arial"/>
                <w:i/>
                <w:sz w:val="20"/>
              </w:rPr>
            </w:pPr>
          </w:p>
        </w:tc>
        <w:tc>
          <w:tcPr>
            <w:tcW w:w="850" w:type="dxa"/>
            <w:shd w:val="clear" w:color="auto" w:fill="FFFFFF" w:themeFill="background1"/>
          </w:tcPr>
          <w:p w14:paraId="773E4A9F" w14:textId="77777777" w:rsidR="00515CA1" w:rsidRPr="003624D4" w:rsidRDefault="00515CA1">
            <w:pPr>
              <w:spacing w:before="60" w:after="60"/>
              <w:rPr>
                <w:rFonts w:ascii="Arial" w:hAnsi="Arial" w:cs="Arial"/>
                <w:i/>
                <w:sz w:val="20"/>
              </w:rPr>
            </w:pPr>
          </w:p>
        </w:tc>
        <w:tc>
          <w:tcPr>
            <w:tcW w:w="851" w:type="dxa"/>
            <w:shd w:val="clear" w:color="auto" w:fill="FFFFFF" w:themeFill="background1"/>
          </w:tcPr>
          <w:p w14:paraId="2BC1B49E" w14:textId="77777777" w:rsidR="00515CA1" w:rsidRPr="003624D4" w:rsidRDefault="00515CA1">
            <w:pPr>
              <w:spacing w:before="60" w:after="60"/>
              <w:rPr>
                <w:rFonts w:ascii="Arial" w:hAnsi="Arial" w:cs="Arial"/>
                <w:i/>
                <w:sz w:val="20"/>
              </w:rPr>
            </w:pPr>
          </w:p>
        </w:tc>
        <w:tc>
          <w:tcPr>
            <w:tcW w:w="850" w:type="dxa"/>
            <w:shd w:val="clear" w:color="auto" w:fill="FFFFFF" w:themeFill="background1"/>
          </w:tcPr>
          <w:p w14:paraId="413AD8CE" w14:textId="77777777" w:rsidR="00515CA1" w:rsidRPr="003624D4" w:rsidRDefault="00515CA1">
            <w:pPr>
              <w:spacing w:before="60" w:after="60"/>
              <w:rPr>
                <w:rFonts w:ascii="Arial" w:hAnsi="Arial" w:cs="Arial"/>
                <w:i/>
                <w:sz w:val="20"/>
              </w:rPr>
            </w:pPr>
          </w:p>
        </w:tc>
      </w:tr>
      <w:tr w:rsidR="00515CA1" w:rsidRPr="003624D4" w14:paraId="45DF4644" w14:textId="77777777">
        <w:trPr>
          <w:trHeight w:val="428"/>
        </w:trPr>
        <w:tc>
          <w:tcPr>
            <w:tcW w:w="3085" w:type="dxa"/>
            <w:shd w:val="clear" w:color="auto" w:fill="FFFFFF" w:themeFill="background1"/>
          </w:tcPr>
          <w:p w14:paraId="489C87AA" w14:textId="77777777" w:rsidR="00515CA1" w:rsidRPr="003624D4" w:rsidRDefault="0063256A">
            <w:pPr>
              <w:pStyle w:val="P68B1DB1-Navaden38"/>
              <w:spacing w:before="60" w:after="60"/>
              <w:rPr>
                <w:rFonts w:eastAsia="Times New Roman"/>
              </w:rPr>
            </w:pPr>
            <w:r w:rsidRPr="003624D4">
              <w:t>ISF</w:t>
            </w:r>
          </w:p>
        </w:tc>
        <w:tc>
          <w:tcPr>
            <w:tcW w:w="992" w:type="dxa"/>
            <w:shd w:val="clear" w:color="auto" w:fill="auto"/>
          </w:tcPr>
          <w:p w14:paraId="380D69E9" w14:textId="77777777" w:rsidR="00515CA1" w:rsidRPr="003624D4" w:rsidRDefault="00515CA1">
            <w:pPr>
              <w:spacing w:before="60" w:after="60"/>
              <w:rPr>
                <w:rFonts w:ascii="Arial" w:hAnsi="Arial" w:cs="Arial"/>
                <w:i/>
                <w:sz w:val="20"/>
              </w:rPr>
            </w:pPr>
          </w:p>
        </w:tc>
        <w:tc>
          <w:tcPr>
            <w:tcW w:w="851" w:type="dxa"/>
            <w:shd w:val="clear" w:color="auto" w:fill="BFBFBF" w:themeFill="background1" w:themeFillShade="BF"/>
          </w:tcPr>
          <w:p w14:paraId="75A4F1B9" w14:textId="77777777" w:rsidR="00515CA1" w:rsidRPr="003624D4" w:rsidRDefault="00515CA1">
            <w:pPr>
              <w:spacing w:before="60" w:after="60"/>
              <w:rPr>
                <w:rFonts w:ascii="Arial" w:hAnsi="Arial" w:cs="Arial"/>
                <w:i/>
                <w:sz w:val="20"/>
              </w:rPr>
            </w:pPr>
          </w:p>
        </w:tc>
        <w:tc>
          <w:tcPr>
            <w:tcW w:w="850" w:type="dxa"/>
            <w:shd w:val="clear" w:color="auto" w:fill="FFFFFF" w:themeFill="background1"/>
          </w:tcPr>
          <w:p w14:paraId="53DA3D7E" w14:textId="77777777" w:rsidR="00515CA1" w:rsidRPr="003624D4" w:rsidRDefault="00515CA1">
            <w:pPr>
              <w:spacing w:before="60" w:after="60"/>
              <w:rPr>
                <w:rFonts w:ascii="Arial" w:hAnsi="Arial" w:cs="Arial"/>
                <w:i/>
                <w:sz w:val="20"/>
              </w:rPr>
            </w:pPr>
          </w:p>
        </w:tc>
        <w:tc>
          <w:tcPr>
            <w:tcW w:w="709" w:type="dxa"/>
            <w:shd w:val="clear" w:color="auto" w:fill="FFFFFF" w:themeFill="background1"/>
          </w:tcPr>
          <w:p w14:paraId="7675EB34" w14:textId="77777777" w:rsidR="00515CA1" w:rsidRPr="003624D4" w:rsidRDefault="00515CA1">
            <w:pPr>
              <w:spacing w:before="60" w:after="60"/>
              <w:rPr>
                <w:rFonts w:ascii="Arial" w:hAnsi="Arial" w:cs="Arial"/>
                <w:i/>
                <w:sz w:val="20"/>
              </w:rPr>
            </w:pPr>
          </w:p>
        </w:tc>
        <w:tc>
          <w:tcPr>
            <w:tcW w:w="851" w:type="dxa"/>
            <w:shd w:val="clear" w:color="auto" w:fill="FFFFFF" w:themeFill="background1"/>
          </w:tcPr>
          <w:p w14:paraId="24CD2154" w14:textId="77777777" w:rsidR="00515CA1" w:rsidRPr="003624D4" w:rsidRDefault="00515CA1">
            <w:pPr>
              <w:spacing w:before="60" w:after="60"/>
              <w:rPr>
                <w:rFonts w:ascii="Arial" w:hAnsi="Arial" w:cs="Arial"/>
                <w:i/>
                <w:sz w:val="20"/>
              </w:rPr>
            </w:pPr>
          </w:p>
        </w:tc>
        <w:tc>
          <w:tcPr>
            <w:tcW w:w="850" w:type="dxa"/>
            <w:shd w:val="clear" w:color="auto" w:fill="auto"/>
          </w:tcPr>
          <w:p w14:paraId="6C845BAB" w14:textId="77777777" w:rsidR="00515CA1" w:rsidRPr="003624D4" w:rsidRDefault="00515CA1">
            <w:pPr>
              <w:spacing w:before="60" w:after="60"/>
              <w:rPr>
                <w:rFonts w:ascii="Arial" w:hAnsi="Arial" w:cs="Arial"/>
                <w:i/>
                <w:sz w:val="20"/>
              </w:rPr>
            </w:pPr>
          </w:p>
        </w:tc>
        <w:tc>
          <w:tcPr>
            <w:tcW w:w="851" w:type="dxa"/>
            <w:shd w:val="clear" w:color="auto" w:fill="FFFFFF" w:themeFill="background1"/>
          </w:tcPr>
          <w:p w14:paraId="2CBDAC41" w14:textId="77777777" w:rsidR="00515CA1" w:rsidRPr="003624D4" w:rsidRDefault="00515CA1">
            <w:pPr>
              <w:spacing w:before="60" w:after="60"/>
              <w:rPr>
                <w:rFonts w:ascii="Arial" w:hAnsi="Arial" w:cs="Arial"/>
                <w:i/>
                <w:sz w:val="20"/>
              </w:rPr>
            </w:pPr>
          </w:p>
        </w:tc>
        <w:tc>
          <w:tcPr>
            <w:tcW w:w="850" w:type="dxa"/>
            <w:shd w:val="clear" w:color="auto" w:fill="FFFFFF" w:themeFill="background1"/>
          </w:tcPr>
          <w:p w14:paraId="0385FA48" w14:textId="77777777" w:rsidR="00515CA1" w:rsidRPr="003624D4" w:rsidRDefault="00515CA1">
            <w:pPr>
              <w:spacing w:before="60" w:after="60"/>
              <w:rPr>
                <w:rFonts w:ascii="Arial" w:hAnsi="Arial" w:cs="Arial"/>
                <w:i/>
                <w:sz w:val="20"/>
              </w:rPr>
            </w:pPr>
          </w:p>
        </w:tc>
      </w:tr>
      <w:tr w:rsidR="00515CA1" w:rsidRPr="003624D4" w14:paraId="6FEF4483" w14:textId="77777777">
        <w:trPr>
          <w:trHeight w:val="428"/>
        </w:trPr>
        <w:tc>
          <w:tcPr>
            <w:tcW w:w="3085" w:type="dxa"/>
            <w:shd w:val="clear" w:color="auto" w:fill="FFFFFF" w:themeFill="background1"/>
          </w:tcPr>
          <w:p w14:paraId="21977BB1" w14:textId="77777777" w:rsidR="00515CA1" w:rsidRPr="003624D4" w:rsidRDefault="0063256A">
            <w:pPr>
              <w:pStyle w:val="P68B1DB1-Navaden38"/>
              <w:spacing w:before="60" w:after="60"/>
              <w:rPr>
                <w:rFonts w:eastAsia="Times New Roman"/>
              </w:rPr>
            </w:pPr>
            <w:r w:rsidRPr="003624D4">
              <w:t>BMVI</w:t>
            </w:r>
          </w:p>
        </w:tc>
        <w:tc>
          <w:tcPr>
            <w:tcW w:w="992" w:type="dxa"/>
            <w:shd w:val="clear" w:color="auto" w:fill="auto"/>
          </w:tcPr>
          <w:p w14:paraId="4B70F8BC" w14:textId="77777777" w:rsidR="00515CA1" w:rsidRPr="003624D4" w:rsidRDefault="00515CA1">
            <w:pPr>
              <w:spacing w:before="60" w:after="60"/>
              <w:rPr>
                <w:rFonts w:ascii="Arial" w:hAnsi="Arial" w:cs="Arial"/>
                <w:i/>
                <w:sz w:val="20"/>
              </w:rPr>
            </w:pPr>
          </w:p>
        </w:tc>
        <w:tc>
          <w:tcPr>
            <w:tcW w:w="851" w:type="dxa"/>
            <w:shd w:val="clear" w:color="auto" w:fill="FFFFFF" w:themeFill="background1"/>
          </w:tcPr>
          <w:p w14:paraId="4803306B" w14:textId="77777777" w:rsidR="00515CA1" w:rsidRPr="003624D4" w:rsidRDefault="00515CA1">
            <w:pPr>
              <w:spacing w:before="60" w:after="60"/>
              <w:rPr>
                <w:rFonts w:ascii="Arial" w:hAnsi="Arial" w:cs="Arial"/>
                <w:i/>
                <w:sz w:val="20"/>
              </w:rPr>
            </w:pPr>
          </w:p>
        </w:tc>
        <w:tc>
          <w:tcPr>
            <w:tcW w:w="850" w:type="dxa"/>
            <w:shd w:val="clear" w:color="auto" w:fill="BFBFBF" w:themeFill="background1" w:themeFillShade="BF"/>
          </w:tcPr>
          <w:p w14:paraId="3D6556D5" w14:textId="77777777" w:rsidR="00515CA1" w:rsidRPr="003624D4" w:rsidRDefault="00515CA1">
            <w:pPr>
              <w:spacing w:before="60" w:after="60"/>
              <w:rPr>
                <w:rFonts w:ascii="Arial" w:hAnsi="Arial" w:cs="Arial"/>
                <w:i/>
                <w:sz w:val="20"/>
              </w:rPr>
            </w:pPr>
          </w:p>
        </w:tc>
        <w:tc>
          <w:tcPr>
            <w:tcW w:w="709" w:type="dxa"/>
            <w:shd w:val="clear" w:color="auto" w:fill="FFFFFF" w:themeFill="background1"/>
          </w:tcPr>
          <w:p w14:paraId="73C0FAAC" w14:textId="77777777" w:rsidR="00515CA1" w:rsidRPr="003624D4" w:rsidRDefault="00515CA1">
            <w:pPr>
              <w:spacing w:before="60" w:after="60"/>
              <w:rPr>
                <w:rFonts w:ascii="Arial" w:hAnsi="Arial" w:cs="Arial"/>
                <w:i/>
                <w:sz w:val="20"/>
              </w:rPr>
            </w:pPr>
          </w:p>
        </w:tc>
        <w:tc>
          <w:tcPr>
            <w:tcW w:w="851" w:type="dxa"/>
            <w:shd w:val="clear" w:color="auto" w:fill="FFFFFF" w:themeFill="background1"/>
          </w:tcPr>
          <w:p w14:paraId="4D5D9BC2" w14:textId="77777777" w:rsidR="00515CA1" w:rsidRPr="003624D4" w:rsidRDefault="00515CA1">
            <w:pPr>
              <w:spacing w:before="60" w:after="60"/>
              <w:rPr>
                <w:rFonts w:ascii="Arial" w:hAnsi="Arial" w:cs="Arial"/>
                <w:i/>
                <w:sz w:val="20"/>
              </w:rPr>
            </w:pPr>
          </w:p>
        </w:tc>
        <w:tc>
          <w:tcPr>
            <w:tcW w:w="850" w:type="dxa"/>
            <w:shd w:val="clear" w:color="auto" w:fill="FFFFFF" w:themeFill="background1"/>
          </w:tcPr>
          <w:p w14:paraId="1B2D444F" w14:textId="77777777" w:rsidR="00515CA1" w:rsidRPr="003624D4" w:rsidRDefault="00515CA1">
            <w:pPr>
              <w:spacing w:before="60" w:after="60"/>
              <w:rPr>
                <w:rFonts w:ascii="Arial" w:hAnsi="Arial" w:cs="Arial"/>
                <w:i/>
                <w:sz w:val="20"/>
              </w:rPr>
            </w:pPr>
          </w:p>
        </w:tc>
        <w:tc>
          <w:tcPr>
            <w:tcW w:w="851" w:type="dxa"/>
            <w:shd w:val="clear" w:color="auto" w:fill="auto"/>
          </w:tcPr>
          <w:p w14:paraId="32A25494" w14:textId="77777777" w:rsidR="00515CA1" w:rsidRPr="003624D4" w:rsidRDefault="00515CA1">
            <w:pPr>
              <w:spacing w:before="60" w:after="60"/>
              <w:rPr>
                <w:rFonts w:ascii="Arial" w:hAnsi="Arial" w:cs="Arial"/>
                <w:i/>
                <w:sz w:val="20"/>
              </w:rPr>
            </w:pPr>
          </w:p>
        </w:tc>
        <w:tc>
          <w:tcPr>
            <w:tcW w:w="850" w:type="dxa"/>
            <w:shd w:val="clear" w:color="auto" w:fill="FFFFFF" w:themeFill="background1"/>
          </w:tcPr>
          <w:p w14:paraId="18938F5B" w14:textId="77777777" w:rsidR="00515CA1" w:rsidRPr="003624D4" w:rsidRDefault="00515CA1">
            <w:pPr>
              <w:spacing w:before="60" w:after="60"/>
              <w:rPr>
                <w:rFonts w:ascii="Arial" w:hAnsi="Arial" w:cs="Arial"/>
                <w:i/>
                <w:sz w:val="20"/>
              </w:rPr>
            </w:pPr>
          </w:p>
        </w:tc>
      </w:tr>
      <w:tr w:rsidR="00515CA1" w:rsidRPr="003624D4" w14:paraId="56DA196A" w14:textId="77777777">
        <w:trPr>
          <w:trHeight w:val="428"/>
        </w:trPr>
        <w:tc>
          <w:tcPr>
            <w:tcW w:w="3085" w:type="dxa"/>
            <w:shd w:val="clear" w:color="auto" w:fill="FFFFFF" w:themeFill="background1"/>
          </w:tcPr>
          <w:p w14:paraId="4924471B" w14:textId="77777777" w:rsidR="00515CA1" w:rsidRPr="003624D4" w:rsidRDefault="0063256A">
            <w:pPr>
              <w:pStyle w:val="P68B1DB1-Navaden38"/>
              <w:spacing w:before="60" w:after="60"/>
              <w:rPr>
                <w:rFonts w:eastAsia="Times New Roman"/>
              </w:rPr>
            </w:pPr>
            <w:r w:rsidRPr="003624D4">
              <w:t>Iš viso</w:t>
            </w:r>
          </w:p>
        </w:tc>
        <w:tc>
          <w:tcPr>
            <w:tcW w:w="992" w:type="dxa"/>
            <w:shd w:val="clear" w:color="auto" w:fill="auto"/>
          </w:tcPr>
          <w:p w14:paraId="0FC8B7D8" w14:textId="77777777" w:rsidR="00515CA1" w:rsidRPr="003624D4" w:rsidRDefault="00515CA1">
            <w:pPr>
              <w:spacing w:before="60" w:after="60"/>
              <w:rPr>
                <w:rFonts w:ascii="Arial" w:hAnsi="Arial" w:cs="Arial"/>
                <w:i/>
                <w:sz w:val="20"/>
              </w:rPr>
            </w:pPr>
          </w:p>
        </w:tc>
        <w:tc>
          <w:tcPr>
            <w:tcW w:w="851" w:type="dxa"/>
            <w:shd w:val="clear" w:color="auto" w:fill="FFFFFF" w:themeFill="background1"/>
          </w:tcPr>
          <w:p w14:paraId="22419590" w14:textId="77777777" w:rsidR="00515CA1" w:rsidRPr="003624D4" w:rsidRDefault="00515CA1">
            <w:pPr>
              <w:spacing w:before="60" w:after="60"/>
              <w:rPr>
                <w:rFonts w:ascii="Arial" w:hAnsi="Arial" w:cs="Arial"/>
                <w:i/>
                <w:sz w:val="20"/>
              </w:rPr>
            </w:pPr>
          </w:p>
        </w:tc>
        <w:tc>
          <w:tcPr>
            <w:tcW w:w="850" w:type="dxa"/>
            <w:shd w:val="clear" w:color="auto" w:fill="FFFFFF" w:themeFill="background1"/>
          </w:tcPr>
          <w:p w14:paraId="491382B7" w14:textId="77777777" w:rsidR="00515CA1" w:rsidRPr="003624D4" w:rsidRDefault="00515CA1">
            <w:pPr>
              <w:spacing w:before="60" w:after="60"/>
              <w:rPr>
                <w:rFonts w:ascii="Arial" w:hAnsi="Arial" w:cs="Arial"/>
                <w:i/>
                <w:sz w:val="20"/>
              </w:rPr>
            </w:pPr>
          </w:p>
        </w:tc>
        <w:tc>
          <w:tcPr>
            <w:tcW w:w="709" w:type="dxa"/>
            <w:shd w:val="clear" w:color="auto" w:fill="FFFFFF" w:themeFill="background1"/>
          </w:tcPr>
          <w:p w14:paraId="0C8A7250" w14:textId="77777777" w:rsidR="00515CA1" w:rsidRPr="003624D4" w:rsidRDefault="00515CA1">
            <w:pPr>
              <w:spacing w:before="60" w:after="60"/>
              <w:rPr>
                <w:rFonts w:ascii="Arial" w:hAnsi="Arial" w:cs="Arial"/>
                <w:i/>
                <w:sz w:val="20"/>
              </w:rPr>
            </w:pPr>
          </w:p>
        </w:tc>
        <w:tc>
          <w:tcPr>
            <w:tcW w:w="851" w:type="dxa"/>
            <w:shd w:val="clear" w:color="auto" w:fill="FFFFFF" w:themeFill="background1"/>
          </w:tcPr>
          <w:p w14:paraId="365013A5" w14:textId="77777777" w:rsidR="00515CA1" w:rsidRPr="003624D4" w:rsidRDefault="00515CA1">
            <w:pPr>
              <w:spacing w:before="60" w:after="60"/>
              <w:rPr>
                <w:rFonts w:ascii="Arial" w:hAnsi="Arial" w:cs="Arial"/>
                <w:i/>
                <w:sz w:val="20"/>
              </w:rPr>
            </w:pPr>
          </w:p>
        </w:tc>
        <w:tc>
          <w:tcPr>
            <w:tcW w:w="850" w:type="dxa"/>
            <w:shd w:val="clear" w:color="auto" w:fill="FFFFFF" w:themeFill="background1"/>
          </w:tcPr>
          <w:p w14:paraId="390E7DB4" w14:textId="77777777" w:rsidR="00515CA1" w:rsidRPr="003624D4" w:rsidRDefault="00515CA1">
            <w:pPr>
              <w:spacing w:before="60" w:after="60"/>
              <w:rPr>
                <w:rFonts w:ascii="Arial" w:hAnsi="Arial" w:cs="Arial"/>
                <w:i/>
                <w:sz w:val="20"/>
              </w:rPr>
            </w:pPr>
          </w:p>
        </w:tc>
        <w:tc>
          <w:tcPr>
            <w:tcW w:w="851" w:type="dxa"/>
            <w:shd w:val="clear" w:color="auto" w:fill="auto"/>
          </w:tcPr>
          <w:p w14:paraId="7BF93748" w14:textId="77777777" w:rsidR="00515CA1" w:rsidRPr="003624D4" w:rsidRDefault="00515CA1">
            <w:pPr>
              <w:spacing w:before="60" w:after="60"/>
              <w:rPr>
                <w:rFonts w:ascii="Arial" w:hAnsi="Arial" w:cs="Arial"/>
                <w:i/>
                <w:sz w:val="20"/>
              </w:rPr>
            </w:pPr>
          </w:p>
        </w:tc>
        <w:tc>
          <w:tcPr>
            <w:tcW w:w="850" w:type="dxa"/>
            <w:shd w:val="clear" w:color="auto" w:fill="auto"/>
          </w:tcPr>
          <w:p w14:paraId="22CABDA5" w14:textId="77777777" w:rsidR="00515CA1" w:rsidRPr="003624D4" w:rsidRDefault="00515CA1">
            <w:pPr>
              <w:spacing w:before="60" w:after="60"/>
              <w:rPr>
                <w:rFonts w:ascii="Arial" w:hAnsi="Arial" w:cs="Arial"/>
                <w:i/>
                <w:sz w:val="20"/>
              </w:rPr>
            </w:pPr>
          </w:p>
        </w:tc>
      </w:tr>
    </w:tbl>
    <w:p w14:paraId="080DD360" w14:textId="77777777" w:rsidR="00515CA1" w:rsidRPr="003624D4" w:rsidRDefault="0063256A">
      <w:pPr>
        <w:pStyle w:val="P68B1DB1-Navaden4"/>
      </w:pPr>
      <w:r w:rsidRPr="003624D4">
        <w:t>* Cumulative amounts for all transfers during programming period.</w:t>
      </w:r>
    </w:p>
    <w:p w14:paraId="1572B184" w14:textId="77777777" w:rsidR="00515CA1" w:rsidRPr="003624D4" w:rsidRDefault="00515CA1">
      <w:pPr>
        <w:rPr>
          <w:rFonts w:ascii="Arial" w:eastAsia="Times New Roman" w:hAnsi="Arial" w:cs="Arial"/>
          <w:i/>
          <w:sz w:val="20"/>
        </w:rPr>
      </w:pPr>
    </w:p>
    <w:tbl>
      <w:tblPr>
        <w:tblStyle w:val="Tabelamrea"/>
        <w:tblW w:w="0" w:type="auto"/>
        <w:tblLook w:val="04A0" w:firstRow="1" w:lastRow="0" w:firstColumn="1" w:lastColumn="0" w:noHBand="0" w:noVBand="1"/>
      </w:tblPr>
      <w:tblGrid>
        <w:gridCol w:w="6197"/>
        <w:gridCol w:w="3431"/>
      </w:tblGrid>
      <w:tr w:rsidR="00515CA1" w:rsidRPr="003624D4" w14:paraId="256DBE66" w14:textId="77777777">
        <w:tc>
          <w:tcPr>
            <w:tcW w:w="6345" w:type="dxa"/>
          </w:tcPr>
          <w:p w14:paraId="6C10CBCC" w14:textId="77777777" w:rsidR="00515CA1" w:rsidRPr="003624D4" w:rsidRDefault="0063256A">
            <w:pPr>
              <w:pStyle w:val="P68B1DB1-Navaden38"/>
            </w:pPr>
            <w:r w:rsidRPr="003624D4">
              <w:t>[Table 9 Transfers to instruments under direct or indirect management*]</w:t>
            </w:r>
          </w:p>
        </w:tc>
        <w:tc>
          <w:tcPr>
            <w:tcW w:w="3509" w:type="dxa"/>
          </w:tcPr>
          <w:p w14:paraId="5B674FD0" w14:textId="77777777" w:rsidR="00515CA1" w:rsidRPr="003624D4" w:rsidRDefault="0063256A">
            <w:pPr>
              <w:pStyle w:val="P68B1DB1-Navaden38"/>
            </w:pPr>
            <w:r w:rsidRPr="003624D4">
              <w:t xml:space="preserve">Transfer amount </w:t>
            </w:r>
          </w:p>
        </w:tc>
      </w:tr>
      <w:tr w:rsidR="00515CA1" w:rsidRPr="003624D4" w14:paraId="22205DE9" w14:textId="77777777">
        <w:tc>
          <w:tcPr>
            <w:tcW w:w="6345" w:type="dxa"/>
          </w:tcPr>
          <w:p w14:paraId="7E2E0EBE" w14:textId="77777777" w:rsidR="00515CA1" w:rsidRPr="003624D4" w:rsidRDefault="0063256A">
            <w:pPr>
              <w:pStyle w:val="P68B1DB1-Navaden38"/>
            </w:pPr>
            <w:r w:rsidRPr="003624D4">
              <w:t>Instrument 1[name]</w:t>
            </w:r>
          </w:p>
        </w:tc>
        <w:tc>
          <w:tcPr>
            <w:tcW w:w="3509" w:type="dxa"/>
          </w:tcPr>
          <w:p w14:paraId="47F877FF" w14:textId="77777777" w:rsidR="00515CA1" w:rsidRPr="003624D4" w:rsidRDefault="00515CA1">
            <w:pPr>
              <w:rPr>
                <w:rFonts w:ascii="Arial" w:hAnsi="Arial" w:cs="Arial"/>
                <w:b/>
                <w:i/>
                <w:sz w:val="20"/>
                <w:u w:val="single"/>
              </w:rPr>
            </w:pPr>
          </w:p>
        </w:tc>
      </w:tr>
      <w:tr w:rsidR="00515CA1" w:rsidRPr="003624D4" w14:paraId="54A916DD" w14:textId="77777777">
        <w:tc>
          <w:tcPr>
            <w:tcW w:w="6345" w:type="dxa"/>
          </w:tcPr>
          <w:p w14:paraId="4EBF792D" w14:textId="77777777" w:rsidR="00515CA1" w:rsidRPr="003624D4" w:rsidRDefault="0063256A">
            <w:pPr>
              <w:pStyle w:val="P68B1DB1-Navaden38"/>
            </w:pPr>
            <w:r w:rsidRPr="003624D4">
              <w:t>Instrument 2[name]</w:t>
            </w:r>
          </w:p>
        </w:tc>
        <w:tc>
          <w:tcPr>
            <w:tcW w:w="3509" w:type="dxa"/>
          </w:tcPr>
          <w:p w14:paraId="2298A2C5" w14:textId="77777777" w:rsidR="00515CA1" w:rsidRPr="003624D4" w:rsidRDefault="00515CA1">
            <w:pPr>
              <w:rPr>
                <w:rFonts w:ascii="Arial" w:hAnsi="Arial" w:cs="Arial"/>
                <w:b/>
                <w:i/>
                <w:sz w:val="20"/>
                <w:u w:val="single"/>
              </w:rPr>
            </w:pPr>
          </w:p>
        </w:tc>
      </w:tr>
      <w:tr w:rsidR="00515CA1" w:rsidRPr="003624D4" w14:paraId="72A02D27" w14:textId="77777777">
        <w:tc>
          <w:tcPr>
            <w:tcW w:w="6345" w:type="dxa"/>
          </w:tcPr>
          <w:p w14:paraId="75DEF812" w14:textId="77777777" w:rsidR="00515CA1" w:rsidRPr="003624D4" w:rsidRDefault="0063256A">
            <w:pPr>
              <w:pStyle w:val="P68B1DB1-Navaden38"/>
            </w:pPr>
            <w:r w:rsidRPr="003624D4">
              <w:t>Iš viso</w:t>
            </w:r>
          </w:p>
        </w:tc>
        <w:tc>
          <w:tcPr>
            <w:tcW w:w="3509" w:type="dxa"/>
          </w:tcPr>
          <w:p w14:paraId="05DFB7F0" w14:textId="77777777" w:rsidR="00515CA1" w:rsidRPr="003624D4" w:rsidRDefault="00515CA1">
            <w:pPr>
              <w:rPr>
                <w:rFonts w:ascii="Arial" w:hAnsi="Arial" w:cs="Arial"/>
                <w:b/>
                <w:i/>
                <w:sz w:val="20"/>
              </w:rPr>
            </w:pPr>
          </w:p>
        </w:tc>
      </w:tr>
    </w:tbl>
    <w:p w14:paraId="05F12F80" w14:textId="77777777" w:rsidR="00515CA1" w:rsidRPr="003624D4" w:rsidRDefault="0063256A">
      <w:pPr>
        <w:pStyle w:val="P68B1DB1-Navaden4"/>
      </w:pPr>
      <w:r w:rsidRPr="003624D4">
        <w:t>* Cumulative amounts for all transfers during programming period</w:t>
      </w:r>
    </w:p>
    <w:p w14:paraId="10B7FE92" w14:textId="77777777" w:rsidR="00515CA1" w:rsidRPr="003624D4" w:rsidRDefault="00515CA1">
      <w:pPr>
        <w:spacing w:before="240" w:after="240"/>
        <w:ind w:left="720"/>
        <w:rPr>
          <w:rFonts w:ascii="Arial" w:eastAsia="Times New Roman" w:hAnsi="Arial" w:cs="Arial"/>
          <w:b/>
          <w:sz w:val="20"/>
        </w:rPr>
      </w:pPr>
    </w:p>
    <w:p w14:paraId="7DADDBEF" w14:textId="77777777" w:rsidR="00515CA1" w:rsidRPr="003624D4" w:rsidRDefault="0063256A">
      <w:pPr>
        <w:pStyle w:val="P68B1DB1-Navaden2"/>
        <w:numPr>
          <w:ilvl w:val="0"/>
          <w:numId w:val="32"/>
        </w:numPr>
        <w:spacing w:before="240" w:after="240"/>
      </w:pPr>
      <w:r w:rsidRPr="003624D4">
        <w:t xml:space="preserve">Enabling conditions </w:t>
      </w:r>
    </w:p>
    <w:p w14:paraId="11DB692C" w14:textId="07EB5499" w:rsidR="00515CA1" w:rsidRDefault="0063256A">
      <w:pPr>
        <w:pStyle w:val="P68B1DB1-Navaden4"/>
        <w:spacing w:before="240" w:after="240"/>
      </w:pPr>
      <w:r w:rsidRPr="003624D4">
        <w:t xml:space="preserve">References:  Article 17(3)(h) </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863"/>
        <w:gridCol w:w="992"/>
        <w:gridCol w:w="2103"/>
        <w:gridCol w:w="2410"/>
      </w:tblGrid>
      <w:tr w:rsidR="00023227" w:rsidRPr="00B34B65" w14:paraId="4933890D" w14:textId="77777777" w:rsidTr="00491E0A">
        <w:trPr>
          <w:tblHeader/>
        </w:trPr>
        <w:tc>
          <w:tcPr>
            <w:tcW w:w="112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B03383" w14:textId="77777777" w:rsidR="00023227" w:rsidRPr="00B34B65" w:rsidRDefault="00023227" w:rsidP="00AE7B26">
            <w:pPr>
              <w:spacing w:before="100"/>
              <w:jc w:val="center"/>
              <w:rPr>
                <w:rFonts w:ascii="Arial" w:hAnsi="Arial" w:cs="Arial"/>
                <w:sz w:val="16"/>
                <w:szCs w:val="16"/>
                <w:lang w:val="sl-SI"/>
              </w:rPr>
            </w:pPr>
            <w:r w:rsidRPr="00B34B65">
              <w:rPr>
                <w:rFonts w:ascii="Arial" w:hAnsi="Arial" w:cs="Arial"/>
                <w:sz w:val="16"/>
                <w:szCs w:val="16"/>
                <w:lang w:val="sl-SI"/>
              </w:rPr>
              <w:lastRenderedPageBreak/>
              <w:t>Omogočitveni pogoj</w:t>
            </w:r>
          </w:p>
        </w:tc>
        <w:tc>
          <w:tcPr>
            <w:tcW w:w="1276"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B4F23F" w14:textId="77777777" w:rsidR="00023227" w:rsidRPr="00B34B65" w:rsidRDefault="00023227" w:rsidP="00AE7B26">
            <w:pPr>
              <w:spacing w:before="100"/>
              <w:jc w:val="center"/>
              <w:rPr>
                <w:rFonts w:ascii="Arial" w:hAnsi="Arial" w:cs="Arial"/>
                <w:sz w:val="16"/>
                <w:szCs w:val="16"/>
                <w:lang w:val="sl-SI"/>
              </w:rPr>
            </w:pPr>
            <w:r w:rsidRPr="00B34B65">
              <w:rPr>
                <w:rFonts w:ascii="Arial" w:hAnsi="Arial" w:cs="Arial"/>
                <w:sz w:val="16"/>
                <w:szCs w:val="16"/>
                <w:lang w:val="sl-SI"/>
              </w:rPr>
              <w:t>Izpolnjevanje omogočitvenega pogoja</w:t>
            </w:r>
          </w:p>
        </w:tc>
        <w:tc>
          <w:tcPr>
            <w:tcW w:w="186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BE2392" w14:textId="77777777" w:rsidR="00023227" w:rsidRPr="00B34B65" w:rsidRDefault="00023227" w:rsidP="00AE7B26">
            <w:pPr>
              <w:spacing w:before="100"/>
              <w:jc w:val="center"/>
              <w:rPr>
                <w:rFonts w:ascii="Arial" w:hAnsi="Arial" w:cs="Arial"/>
                <w:sz w:val="16"/>
                <w:szCs w:val="16"/>
                <w:lang w:val="sl-SI"/>
              </w:rPr>
            </w:pPr>
            <w:r w:rsidRPr="00B34B65">
              <w:rPr>
                <w:rFonts w:ascii="Arial" w:hAnsi="Arial" w:cs="Arial"/>
                <w:sz w:val="16"/>
                <w:szCs w:val="16"/>
                <w:lang w:val="sl-SI"/>
              </w:rPr>
              <w:t>Merila</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6752DB" w14:textId="77777777" w:rsidR="00023227" w:rsidRPr="00B34B65" w:rsidRDefault="00023227" w:rsidP="00AE7B26">
            <w:pPr>
              <w:spacing w:before="100"/>
              <w:jc w:val="center"/>
              <w:rPr>
                <w:rFonts w:ascii="Arial" w:hAnsi="Arial" w:cs="Arial"/>
                <w:sz w:val="16"/>
                <w:szCs w:val="16"/>
                <w:lang w:val="sl-SI"/>
              </w:rPr>
            </w:pPr>
            <w:r w:rsidRPr="00B34B65">
              <w:rPr>
                <w:rFonts w:ascii="Arial" w:hAnsi="Arial" w:cs="Arial"/>
                <w:sz w:val="16"/>
                <w:szCs w:val="16"/>
                <w:lang w:val="sl-SI"/>
              </w:rPr>
              <w:t>Izpolnjevanje meril</w:t>
            </w:r>
          </w:p>
        </w:tc>
        <w:tc>
          <w:tcPr>
            <w:tcW w:w="210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E28BF4" w14:textId="77777777" w:rsidR="00023227" w:rsidRPr="00B34B65" w:rsidRDefault="00023227" w:rsidP="00AE7B26">
            <w:pPr>
              <w:spacing w:before="100"/>
              <w:jc w:val="center"/>
              <w:rPr>
                <w:rFonts w:ascii="Arial" w:hAnsi="Arial" w:cs="Arial"/>
                <w:sz w:val="16"/>
                <w:szCs w:val="16"/>
                <w:lang w:val="sl-SI"/>
              </w:rPr>
            </w:pPr>
            <w:r w:rsidRPr="00B34B65">
              <w:rPr>
                <w:rFonts w:ascii="Arial" w:hAnsi="Arial" w:cs="Arial"/>
                <w:sz w:val="16"/>
                <w:szCs w:val="16"/>
                <w:lang w:val="sl-SI"/>
              </w:rPr>
              <w:t>Sklic na zadevne dokumente</w:t>
            </w:r>
          </w:p>
        </w:tc>
        <w:tc>
          <w:tcPr>
            <w:tcW w:w="241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1FD4CC" w14:textId="77777777" w:rsidR="00023227" w:rsidRPr="00B34B65" w:rsidRDefault="00023227" w:rsidP="00AE7B26">
            <w:pPr>
              <w:spacing w:before="100"/>
              <w:jc w:val="center"/>
              <w:rPr>
                <w:rFonts w:ascii="Arial" w:hAnsi="Arial" w:cs="Arial"/>
                <w:sz w:val="16"/>
                <w:szCs w:val="16"/>
                <w:lang w:val="sl-SI"/>
              </w:rPr>
            </w:pPr>
            <w:r w:rsidRPr="00B34B65">
              <w:rPr>
                <w:rFonts w:ascii="Arial" w:hAnsi="Arial" w:cs="Arial"/>
                <w:sz w:val="16"/>
                <w:szCs w:val="16"/>
                <w:lang w:val="sl-SI"/>
              </w:rPr>
              <w:t>Utemeljitev</w:t>
            </w:r>
          </w:p>
        </w:tc>
      </w:tr>
      <w:tr w:rsidR="00023227" w:rsidRPr="00B34B65" w14:paraId="6CF48477" w14:textId="77777777" w:rsidTr="00491E0A">
        <w:tc>
          <w:tcPr>
            <w:tcW w:w="1129"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D83C6"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1. Učinkoviti mehanizmi spremljanja trga javnih naročil</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52AC7" w14:textId="77777777" w:rsidR="00023227" w:rsidRPr="00B34B65" w:rsidRDefault="00023227" w:rsidP="00AE7B26">
            <w:pPr>
              <w:spacing w:before="100"/>
              <w:jc w:val="center"/>
              <w:rPr>
                <w:rFonts w:ascii="Arial" w:hAnsi="Arial" w:cs="Arial"/>
                <w:sz w:val="16"/>
                <w:szCs w:val="16"/>
                <w:lang w:val="sl-SI"/>
              </w:rPr>
            </w:pPr>
            <w:r w:rsidRPr="00B34B65">
              <w:rPr>
                <w:rFonts w:ascii="Arial" w:hAnsi="Arial" w:cs="Arial"/>
                <w:sz w:val="16"/>
                <w:szCs w:val="16"/>
                <w:lang w:val="sl-SI"/>
              </w:rPr>
              <w:t>Da</w:t>
            </w:r>
          </w:p>
        </w:tc>
        <w:tc>
          <w:tcPr>
            <w:tcW w:w="186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70B0E"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Vzpostavljeni so mehanizmi za spremljanje, ki zajemajo vse javne pogodbe in njihova javna naročila v okviru skladov v skladu z zakonodajo Unije o javnih naročilih. Ta zahteva vključuje:1. ureditve za zagotovitev zbiranja učinkovitih in zanesljivih podatkov o postopkih javnega naročanja nad mejnimi vrednostmi Unije v skladu z obveznostmi poročanja iz členov 83 in 84 Direktive 2014/24/EU ter členov 99 in 100 Direktive 2014/25/EU;</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FEE1B" w14:textId="77777777" w:rsidR="00023227" w:rsidRPr="00B34B65" w:rsidRDefault="00023227" w:rsidP="00AE7B26">
            <w:pPr>
              <w:spacing w:before="100"/>
              <w:jc w:val="center"/>
              <w:rPr>
                <w:rFonts w:ascii="Arial" w:hAnsi="Arial" w:cs="Arial"/>
                <w:sz w:val="16"/>
                <w:szCs w:val="16"/>
                <w:lang w:val="sl-SI"/>
              </w:rPr>
            </w:pPr>
            <w:r w:rsidRPr="00B34B65">
              <w:rPr>
                <w:rFonts w:ascii="Arial" w:hAnsi="Arial" w:cs="Arial"/>
                <w:sz w:val="16"/>
                <w:szCs w:val="16"/>
                <w:lang w:val="sl-SI"/>
              </w:rPr>
              <w:t>Da</w:t>
            </w:r>
          </w:p>
        </w:tc>
        <w:tc>
          <w:tcPr>
            <w:tcW w:w="210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E495D" w14:textId="77777777" w:rsidR="00023227" w:rsidRPr="00B34B65" w:rsidRDefault="00023227" w:rsidP="00AE7B26">
            <w:pPr>
              <w:rPr>
                <w:rFonts w:ascii="Arial" w:hAnsi="Arial" w:cs="Arial"/>
                <w:sz w:val="16"/>
                <w:szCs w:val="16"/>
                <w:lang w:val="sl-SI"/>
              </w:rPr>
            </w:pPr>
            <w:r w:rsidRPr="00B34B65">
              <w:rPr>
                <w:rFonts w:ascii="Arial" w:hAnsi="Arial" w:cs="Arial"/>
                <w:sz w:val="16"/>
                <w:szCs w:val="16"/>
                <w:lang w:val="sl-SI"/>
              </w:rPr>
              <w:t xml:space="preserve">Pravne podlage: </w:t>
            </w:r>
          </w:p>
          <w:p w14:paraId="0B016089" w14:textId="77777777" w:rsidR="00023227" w:rsidRPr="00B34B65" w:rsidRDefault="00023227" w:rsidP="00AE7B26">
            <w:pPr>
              <w:rPr>
                <w:rFonts w:ascii="Arial" w:hAnsi="Arial" w:cs="Arial"/>
                <w:sz w:val="16"/>
                <w:szCs w:val="16"/>
                <w:lang w:val="sl-SI"/>
              </w:rPr>
            </w:pPr>
            <w:r w:rsidRPr="00B34B65">
              <w:rPr>
                <w:rFonts w:ascii="Arial" w:hAnsi="Arial" w:cs="Arial"/>
                <w:sz w:val="16"/>
                <w:szCs w:val="16"/>
                <w:lang w:val="sl-SI"/>
              </w:rPr>
              <w:t xml:space="preserve">- </w:t>
            </w:r>
            <w:hyperlink r:id="rId19" w:history="1">
              <w:r w:rsidRPr="00B34B65">
                <w:rPr>
                  <w:rFonts w:ascii="Arial" w:hAnsi="Arial" w:cs="Arial"/>
                  <w:sz w:val="16"/>
                  <w:szCs w:val="16"/>
                  <w:u w:val="single"/>
                  <w:lang w:val="sl-SI"/>
                </w:rPr>
                <w:t>Zakon o javnem naročanju</w:t>
              </w:r>
            </w:hyperlink>
            <w:r w:rsidRPr="00B34B65">
              <w:rPr>
                <w:rFonts w:ascii="Arial" w:hAnsi="Arial" w:cs="Arial"/>
                <w:sz w:val="16"/>
                <w:szCs w:val="16"/>
                <w:lang w:val="sl-SI"/>
              </w:rPr>
              <w:t xml:space="preserve"> (v nadaljevanju: ZJN-3) in z njim povezani podzakonski predpisi, predvsem </w:t>
            </w:r>
            <w:hyperlink r:id="rId20" w:history="1">
              <w:r w:rsidRPr="00B34B65">
                <w:rPr>
                  <w:rFonts w:ascii="Arial" w:hAnsi="Arial" w:cs="Arial"/>
                  <w:sz w:val="16"/>
                  <w:szCs w:val="16"/>
                  <w:u w:val="single"/>
                  <w:lang w:val="sl-SI"/>
                </w:rPr>
                <w:t>Pravilnik o vrstah in načinu zbiranja podatkov za letno statistično poročilo o oddaji javnih naročil</w:t>
              </w:r>
            </w:hyperlink>
            <w:r w:rsidRPr="00B34B65">
              <w:rPr>
                <w:rFonts w:ascii="Arial" w:hAnsi="Arial" w:cs="Arial"/>
                <w:sz w:val="16"/>
                <w:szCs w:val="16"/>
                <w:lang w:val="sl-SI"/>
              </w:rPr>
              <w:t>.</w:t>
            </w:r>
          </w:p>
          <w:p w14:paraId="4EE1230A" w14:textId="77777777" w:rsidR="00023227" w:rsidRPr="00B34B65" w:rsidRDefault="00023227" w:rsidP="00AE7B26">
            <w:pPr>
              <w:rPr>
                <w:rFonts w:ascii="Arial" w:hAnsi="Arial" w:cs="Arial"/>
                <w:sz w:val="16"/>
                <w:szCs w:val="16"/>
                <w:lang w:val="it-IT"/>
              </w:rPr>
            </w:pPr>
            <w:r w:rsidRPr="00B34B65">
              <w:rPr>
                <w:rFonts w:ascii="Arial" w:hAnsi="Arial" w:cs="Arial"/>
                <w:sz w:val="16"/>
                <w:szCs w:val="16"/>
                <w:lang w:val="it-IT"/>
              </w:rPr>
              <w:t xml:space="preserve">Oba zakona sta dostopna tudi na: https://ejn.gov.si/sistem/zakonodaja/veljavni-predpisi.html </w:t>
            </w:r>
          </w:p>
          <w:p w14:paraId="2E0A041C" w14:textId="77777777" w:rsidR="00023227" w:rsidRPr="00B34B65" w:rsidRDefault="00023227" w:rsidP="00AE7B26">
            <w:pPr>
              <w:rPr>
                <w:rFonts w:ascii="Arial" w:hAnsi="Arial" w:cs="Arial"/>
                <w:sz w:val="16"/>
                <w:szCs w:val="16"/>
                <w:lang w:val="it-IT"/>
              </w:rPr>
            </w:pPr>
          </w:p>
          <w:p w14:paraId="514C78F8" w14:textId="77777777" w:rsidR="00023227" w:rsidRPr="00B34B65" w:rsidRDefault="00023227" w:rsidP="00AE7B26">
            <w:pPr>
              <w:rPr>
                <w:rFonts w:ascii="Arial" w:hAnsi="Arial" w:cs="Arial"/>
                <w:sz w:val="16"/>
                <w:szCs w:val="16"/>
                <w:lang w:val="it-IT"/>
              </w:rPr>
            </w:pPr>
            <w:r w:rsidRPr="00B34B65">
              <w:rPr>
                <w:rFonts w:ascii="Arial" w:hAnsi="Arial" w:cs="Arial"/>
                <w:sz w:val="16"/>
                <w:szCs w:val="16"/>
                <w:lang w:val="it-IT"/>
              </w:rPr>
              <w:t xml:space="preserve">Statistična poročila za vsako posamezno leto so na voljo na: </w:t>
            </w:r>
            <w:hyperlink r:id="rId21" w:history="1">
              <w:r w:rsidRPr="00B34B65">
                <w:rPr>
                  <w:rFonts w:ascii="Arial" w:hAnsi="Arial" w:cs="Arial"/>
                  <w:sz w:val="16"/>
                  <w:szCs w:val="16"/>
                  <w:u w:val="single"/>
                  <w:lang w:val="it-IT"/>
                </w:rPr>
                <w:t>https://ejn.gov.si/direktorat/porocila-in-analize.html</w:t>
              </w:r>
            </w:hyperlink>
            <w:r w:rsidRPr="00B34B65">
              <w:rPr>
                <w:rFonts w:ascii="Arial" w:hAnsi="Arial" w:cs="Arial"/>
                <w:sz w:val="16"/>
                <w:szCs w:val="16"/>
                <w:lang w:val="it-IT"/>
              </w:rPr>
              <w:t>.</w:t>
            </w:r>
          </w:p>
          <w:p w14:paraId="7DC990EA" w14:textId="77777777" w:rsidR="00023227" w:rsidRPr="00B34B65" w:rsidRDefault="00023227" w:rsidP="00AE7B26">
            <w:pPr>
              <w:spacing w:before="100"/>
              <w:rPr>
                <w:rFonts w:ascii="Arial" w:hAnsi="Arial" w:cs="Arial"/>
                <w:sz w:val="16"/>
                <w:szCs w:val="16"/>
                <w:lang w:val="sl-SI"/>
              </w:rPr>
            </w:pPr>
          </w:p>
        </w:tc>
        <w:tc>
          <w:tcPr>
            <w:tcW w:w="241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96482" w14:textId="77777777" w:rsidR="00023227" w:rsidRPr="00B34B65" w:rsidRDefault="00023227" w:rsidP="00AE7B26">
            <w:pPr>
              <w:rPr>
                <w:rFonts w:ascii="Arial" w:hAnsi="Arial" w:cs="Arial"/>
                <w:sz w:val="16"/>
                <w:szCs w:val="16"/>
                <w:lang w:val="it-IT"/>
              </w:rPr>
            </w:pPr>
            <w:r w:rsidRPr="00B34B65">
              <w:rPr>
                <w:rFonts w:ascii="Arial" w:hAnsi="Arial" w:cs="Arial"/>
                <w:sz w:val="16"/>
                <w:szCs w:val="16"/>
                <w:lang w:val="sl-SI"/>
              </w:rPr>
              <w:t xml:space="preserve">V skladu s 114. členom ZJN-3 ministrstvo, pristojno za javna naročila, zagotavlja spremljanje uporabe pravil o javnem naročanju. Kadar ugotovi ali prejme podatke, ki kažejo na posamezne kršitve ali sistemske težave obvesti Urad RS za nadzor proračuna, Računsko sodišče RS, Državno revizijsko komisijo, Agencijo RS za varstvo konkurence ali Komisijo za preprečevanje korupcije. </w:t>
            </w:r>
            <w:r w:rsidRPr="00B34B65">
              <w:rPr>
                <w:rFonts w:ascii="Arial" w:hAnsi="Arial" w:cs="Arial"/>
                <w:sz w:val="16"/>
                <w:szCs w:val="16"/>
                <w:lang w:val="it-IT"/>
              </w:rPr>
              <w:t>Poleg tega ministrstvo vsaka tri leta poroča o rezultatih tega spremljanja EK. Poročilo je javna informacija.</w:t>
            </w:r>
          </w:p>
          <w:p w14:paraId="2121A0AD" w14:textId="77777777" w:rsidR="00023227" w:rsidRPr="00B34B65" w:rsidRDefault="00023227" w:rsidP="00AE7B26">
            <w:pPr>
              <w:rPr>
                <w:rFonts w:ascii="Arial" w:hAnsi="Arial" w:cs="Arial"/>
                <w:sz w:val="16"/>
                <w:szCs w:val="16"/>
                <w:lang w:val="it-IT"/>
              </w:rPr>
            </w:pPr>
          </w:p>
          <w:p w14:paraId="221DD156"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it-IT"/>
              </w:rPr>
              <w:t xml:space="preserve">V skladu s 106. - 108. členom ZJN-3 ministrstvo, pristojno za javna naročila, pripravi letno statistično poročilo o javnih naročilih, oddanih v Republiki Sloveniji na podlagi obvestil o oddanih javnih naročilih v preteklem letu, objavljenih na portalu javnih naročil oziroma v Uradnem listu Evropske unije, in iz sporočenih statističnih podatkov o evidenčnih naročilih. </w:t>
            </w:r>
            <w:r w:rsidRPr="00B34B65">
              <w:rPr>
                <w:rFonts w:ascii="Arial" w:hAnsi="Arial" w:cs="Arial"/>
                <w:sz w:val="16"/>
                <w:szCs w:val="16"/>
              </w:rPr>
              <w:t xml:space="preserve">ZJN-3 določa tudi vsebino statističnega poročila in razčlenitev podatkov. </w:t>
            </w:r>
          </w:p>
        </w:tc>
      </w:tr>
      <w:tr w:rsidR="00023227" w:rsidRPr="00B34B65" w14:paraId="3646204A" w14:textId="77777777" w:rsidTr="00491E0A">
        <w:tc>
          <w:tcPr>
            <w:tcW w:w="1129"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ABA38" w14:textId="77777777" w:rsidR="00023227" w:rsidRPr="00B34B65" w:rsidRDefault="00023227" w:rsidP="00AE7B26">
            <w:pPr>
              <w:spacing w:before="100"/>
              <w:rPr>
                <w:rFonts w:ascii="Arial" w:hAnsi="Arial" w:cs="Arial"/>
                <w:sz w:val="16"/>
                <w:szCs w:val="16"/>
                <w:lang w:val="sl-SI"/>
              </w:rPr>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16F341" w14:textId="77777777" w:rsidR="00023227" w:rsidRPr="00B34B65" w:rsidRDefault="00023227" w:rsidP="00AE7B26">
            <w:pPr>
              <w:spacing w:before="100"/>
              <w:rPr>
                <w:rFonts w:ascii="Arial" w:hAnsi="Arial" w:cs="Arial"/>
                <w:sz w:val="16"/>
                <w:szCs w:val="16"/>
                <w:lang w:val="sl-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7EB04C"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 xml:space="preserve">2. ureditve za zagotovitev, da podatki zajemajo vsaj naslednje elemente: </w:t>
            </w:r>
          </w:p>
          <w:p w14:paraId="4A3E297A"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 xml:space="preserve">(a) kakovost in intenzivnost konkurence: imena izbranega ponudnika, število prvotnih ponudnikov in pogodbena vrednost, </w:t>
            </w:r>
          </w:p>
          <w:p w14:paraId="4DCA0D4E"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(b) informacije o končni ceni po dokončanju in o udeležbi MSP kot neposrednih ponudnikov, kadar nacionalni sistemi zagotavljajo take informacije;</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D36F6" w14:textId="77777777" w:rsidR="00023227" w:rsidRPr="00B34B65" w:rsidRDefault="00023227" w:rsidP="00AE7B26">
            <w:pPr>
              <w:spacing w:before="100"/>
              <w:jc w:val="center"/>
              <w:rPr>
                <w:rFonts w:ascii="Arial" w:hAnsi="Arial" w:cs="Arial"/>
                <w:sz w:val="16"/>
                <w:szCs w:val="16"/>
                <w:lang w:val="sl-SI"/>
              </w:rPr>
            </w:pPr>
            <w:r w:rsidRPr="00B34B65">
              <w:rPr>
                <w:rFonts w:ascii="Arial" w:hAnsi="Arial" w:cs="Arial"/>
                <w:sz w:val="16"/>
                <w:szCs w:val="16"/>
                <w:lang w:val="sl-SI"/>
              </w:rPr>
              <w:t>Da</w:t>
            </w:r>
          </w:p>
        </w:tc>
        <w:tc>
          <w:tcPr>
            <w:tcW w:w="210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25C1A" w14:textId="77777777" w:rsidR="00023227" w:rsidRPr="00B34B65" w:rsidRDefault="00023227" w:rsidP="00AE7B26">
            <w:pPr>
              <w:spacing w:before="100"/>
              <w:rPr>
                <w:rFonts w:ascii="Arial" w:hAnsi="Arial" w:cs="Arial"/>
                <w:sz w:val="16"/>
                <w:szCs w:val="16"/>
                <w:lang w:val="sl-SI"/>
              </w:rPr>
            </w:pPr>
          </w:p>
        </w:tc>
        <w:tc>
          <w:tcPr>
            <w:tcW w:w="241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41808" w14:textId="77777777" w:rsidR="00023227" w:rsidRPr="00B34B65" w:rsidRDefault="00023227" w:rsidP="00AE7B26">
            <w:pPr>
              <w:rPr>
                <w:rFonts w:ascii="Arial" w:hAnsi="Arial" w:cs="Arial"/>
                <w:sz w:val="16"/>
                <w:szCs w:val="16"/>
                <w:lang w:val="sl-SI"/>
              </w:rPr>
            </w:pPr>
            <w:r w:rsidRPr="00B34B65">
              <w:rPr>
                <w:rFonts w:ascii="Arial" w:hAnsi="Arial" w:cs="Arial"/>
                <w:sz w:val="16"/>
                <w:szCs w:val="16"/>
                <w:lang w:val="sl-SI"/>
              </w:rPr>
              <w:t>Vsi zahtevani podatki so del obvestil o oddaji javnih naročil, ki jih naročniki objavljajo na portalu javnih naročil, ki predstavlja enoten dostop do informacij o javnem naročanju in zagotavlja objavo vseh bistvenih podatkov v zvezi s postopkom oddaje javnega naročila (tj. obvestila o javnih naročilih, razpisna dokumentacija, odločitve o oddaji naročila, obvestila o oddaji naročil, ki vsebujejo tudi informacije o sodelovanju MSP itd.).</w:t>
            </w:r>
          </w:p>
          <w:p w14:paraId="5C4AA26D" w14:textId="77777777" w:rsidR="00023227" w:rsidRPr="00B34B65" w:rsidRDefault="00023227" w:rsidP="00AE7B26">
            <w:pPr>
              <w:spacing w:before="100"/>
              <w:rPr>
                <w:rFonts w:ascii="Arial" w:hAnsi="Arial" w:cs="Arial"/>
                <w:sz w:val="16"/>
                <w:szCs w:val="16"/>
                <w:lang w:val="sl-SI"/>
              </w:rPr>
            </w:pPr>
          </w:p>
        </w:tc>
      </w:tr>
      <w:tr w:rsidR="00023227" w:rsidRPr="00B34B65" w14:paraId="00458925" w14:textId="77777777" w:rsidTr="00491E0A">
        <w:tc>
          <w:tcPr>
            <w:tcW w:w="1129"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197EA" w14:textId="77777777" w:rsidR="00023227" w:rsidRPr="00B34B65" w:rsidRDefault="00023227" w:rsidP="00AE7B26">
            <w:pPr>
              <w:spacing w:before="100"/>
              <w:rPr>
                <w:rFonts w:ascii="Arial" w:hAnsi="Arial" w:cs="Arial"/>
                <w:sz w:val="16"/>
                <w:szCs w:val="16"/>
                <w:lang w:val="sl-SI"/>
              </w:rPr>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DCE77" w14:textId="77777777" w:rsidR="00023227" w:rsidRPr="00B34B65" w:rsidRDefault="00023227" w:rsidP="00AE7B26">
            <w:pPr>
              <w:spacing w:before="100"/>
              <w:rPr>
                <w:rFonts w:ascii="Arial" w:hAnsi="Arial" w:cs="Arial"/>
                <w:sz w:val="16"/>
                <w:szCs w:val="16"/>
                <w:lang w:val="sl-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678A2"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 xml:space="preserve">3. ureditve za zagotovitev spremljanja in analize podatkov s strani pristojnih nacionalnih organov v skladu s členom 83(2) Direktive 2014/24/EU in </w:t>
            </w:r>
            <w:r w:rsidRPr="00B34B65">
              <w:rPr>
                <w:rFonts w:ascii="Arial" w:hAnsi="Arial" w:cs="Arial"/>
                <w:sz w:val="16"/>
                <w:szCs w:val="16"/>
                <w:lang w:val="sl-SI"/>
              </w:rPr>
              <w:lastRenderedPageBreak/>
              <w:t>členom 99(2) Direktive 2014/25/EU;</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EAAAD" w14:textId="77777777" w:rsidR="00023227" w:rsidRPr="00B34B65" w:rsidRDefault="00023227" w:rsidP="00AE7B26">
            <w:pPr>
              <w:spacing w:before="100"/>
              <w:jc w:val="center"/>
              <w:rPr>
                <w:rFonts w:ascii="Arial" w:hAnsi="Arial" w:cs="Arial"/>
                <w:sz w:val="16"/>
                <w:szCs w:val="16"/>
                <w:lang w:val="sl-SI"/>
              </w:rPr>
            </w:pPr>
            <w:r w:rsidRPr="00B34B65">
              <w:rPr>
                <w:rFonts w:ascii="Arial" w:hAnsi="Arial" w:cs="Arial"/>
                <w:sz w:val="16"/>
                <w:szCs w:val="16"/>
                <w:lang w:val="sl-SI"/>
              </w:rPr>
              <w:lastRenderedPageBreak/>
              <w:t>Da</w:t>
            </w:r>
          </w:p>
        </w:tc>
        <w:tc>
          <w:tcPr>
            <w:tcW w:w="210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6A829" w14:textId="77777777" w:rsidR="00023227" w:rsidRPr="00B34B65" w:rsidRDefault="003E0527" w:rsidP="00AE7B26">
            <w:pPr>
              <w:spacing w:before="100"/>
              <w:rPr>
                <w:rFonts w:ascii="Arial" w:hAnsi="Arial" w:cs="Arial"/>
                <w:sz w:val="16"/>
                <w:szCs w:val="16"/>
                <w:lang w:val="sl-SI"/>
              </w:rPr>
            </w:pPr>
            <w:hyperlink r:id="rId22" w:history="1">
              <w:r w:rsidR="00023227" w:rsidRPr="00B34B65">
                <w:rPr>
                  <w:rFonts w:ascii="Arial" w:hAnsi="Arial" w:cs="Arial"/>
                  <w:sz w:val="16"/>
                  <w:szCs w:val="16"/>
                  <w:u w:val="single"/>
                </w:rPr>
                <w:t>Zakon o javnem naročanju</w:t>
              </w:r>
            </w:hyperlink>
          </w:p>
        </w:tc>
        <w:tc>
          <w:tcPr>
            <w:tcW w:w="241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DE34B"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 xml:space="preserve">V skladu s prvim odstavkom 114. člena ZJN-3 je spremljanje uporabe pravil javnega naročanja v pristojnosti Ministrstva za javno upravo, ki v primeru, ko ugotovi ali prejme podatke, ki kažejo na posamezne kršitve ali sistemske težave, o le-teh obvestijo </w:t>
            </w:r>
            <w:r w:rsidRPr="00B34B65">
              <w:rPr>
                <w:rFonts w:ascii="Arial" w:hAnsi="Arial" w:cs="Arial"/>
                <w:sz w:val="16"/>
                <w:szCs w:val="16"/>
                <w:lang w:val="sl-SI"/>
              </w:rPr>
              <w:lastRenderedPageBreak/>
              <w:t xml:space="preserve">pristojne nacionalne organe, ki jih ustrezno obravnavajo. Te informacije se zbirajo in po potrebi identificirajo na različne načine, npr. preko letnega statističnega poročanja; različnih vrst iniciativ različnih deležnikov, predvsem različnih dogodkih, kot so izobraževanja in usposabljanja; prek vzpostavljene enotne kontaktne točke za pomoč naročnikom in gospodarskim subjektom, t.i.  </w:t>
            </w:r>
            <w:hyperlink r:id="rId23" w:history="1">
              <w:r w:rsidRPr="00B34B65">
                <w:rPr>
                  <w:rFonts w:ascii="Arial" w:hAnsi="Arial" w:cs="Arial"/>
                  <w:sz w:val="16"/>
                  <w:szCs w:val="16"/>
                  <w:u w:val="single"/>
                  <w:lang w:val="it-IT"/>
                </w:rPr>
                <w:t>Enotnega kontaktnega centra državne uprave</w:t>
              </w:r>
            </w:hyperlink>
            <w:r w:rsidRPr="00B34B65">
              <w:rPr>
                <w:rFonts w:ascii="Arial" w:hAnsi="Arial" w:cs="Arial"/>
                <w:sz w:val="16"/>
                <w:szCs w:val="16"/>
                <w:lang w:val="it-IT"/>
              </w:rPr>
              <w:t>; preko telefonskih in pisnih posvetovanj itd.</w:t>
            </w:r>
          </w:p>
        </w:tc>
      </w:tr>
      <w:tr w:rsidR="00023227" w:rsidRPr="00B34B65" w14:paraId="21AA3B36" w14:textId="77777777" w:rsidTr="00491E0A">
        <w:tc>
          <w:tcPr>
            <w:tcW w:w="1129"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AAFC34" w14:textId="77777777" w:rsidR="00023227" w:rsidRPr="00B34B65" w:rsidRDefault="00023227" w:rsidP="00AE7B26">
            <w:pPr>
              <w:spacing w:before="100"/>
              <w:rPr>
                <w:rFonts w:ascii="Arial" w:hAnsi="Arial" w:cs="Arial"/>
                <w:sz w:val="16"/>
                <w:szCs w:val="16"/>
                <w:lang w:val="sl-SI"/>
              </w:rPr>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A0D5D" w14:textId="77777777" w:rsidR="00023227" w:rsidRPr="00B34B65" w:rsidRDefault="00023227" w:rsidP="00AE7B26">
            <w:pPr>
              <w:spacing w:before="100"/>
              <w:rPr>
                <w:rFonts w:ascii="Arial" w:hAnsi="Arial" w:cs="Arial"/>
                <w:sz w:val="16"/>
                <w:szCs w:val="16"/>
                <w:lang w:val="sl-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F9304"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4. ureditve za dajanje izidov analize na razpolago javnosti v skladu s členom 83(3) Direktive 2014/24/EU in členom 99(3) Direktive 2014/25/EU;</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B7FF87" w14:textId="77777777" w:rsidR="00023227" w:rsidRPr="00B34B65" w:rsidRDefault="00023227" w:rsidP="00AE7B26">
            <w:pPr>
              <w:spacing w:before="100"/>
              <w:jc w:val="center"/>
              <w:rPr>
                <w:rFonts w:ascii="Arial" w:hAnsi="Arial" w:cs="Arial"/>
                <w:sz w:val="16"/>
                <w:szCs w:val="16"/>
                <w:lang w:val="sl-SI"/>
              </w:rPr>
            </w:pPr>
            <w:r w:rsidRPr="00B34B65">
              <w:rPr>
                <w:rFonts w:ascii="Arial" w:hAnsi="Arial" w:cs="Arial"/>
                <w:sz w:val="16"/>
                <w:szCs w:val="16"/>
                <w:lang w:val="sl-SI"/>
              </w:rPr>
              <w:t>Da</w:t>
            </w:r>
          </w:p>
        </w:tc>
        <w:tc>
          <w:tcPr>
            <w:tcW w:w="210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2E0A4"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 xml:space="preserve">Slovensko poročilo je skupaj s poročili drugih držav članic na voljo na spletni strani Evropske Komisije: </w:t>
            </w:r>
            <w:hyperlink r:id="rId24" w:history="1">
              <w:r w:rsidRPr="00B34B65">
                <w:rPr>
                  <w:rFonts w:ascii="Arial" w:hAnsi="Arial" w:cs="Arial"/>
                  <w:sz w:val="16"/>
                  <w:szCs w:val="16"/>
                  <w:u w:val="single"/>
                  <w:lang w:val="sl-SI"/>
                </w:rPr>
                <w:t>https://ec.europa.eu/growth/single-market/public-procurement/country-reports_en</w:t>
              </w:r>
            </w:hyperlink>
          </w:p>
        </w:tc>
        <w:tc>
          <w:tcPr>
            <w:tcW w:w="241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0E47F" w14:textId="77777777" w:rsidR="00023227" w:rsidRPr="00B34B65" w:rsidRDefault="00023227" w:rsidP="00AE7B26">
            <w:pPr>
              <w:rPr>
                <w:rFonts w:ascii="Arial" w:hAnsi="Arial" w:cs="Arial"/>
                <w:sz w:val="16"/>
                <w:szCs w:val="16"/>
              </w:rPr>
            </w:pPr>
            <w:r w:rsidRPr="00B34B65">
              <w:rPr>
                <w:rFonts w:ascii="Arial" w:hAnsi="Arial" w:cs="Arial"/>
                <w:sz w:val="16"/>
                <w:szCs w:val="16"/>
                <w:lang w:val="sl-SI"/>
              </w:rPr>
              <w:t xml:space="preserve">Rezultati spremljanja uporabe pravil javnega naročanja so del nacionalnega poročanja Evropski komisiji, ki poteka vsaka 3 leta. </w:t>
            </w:r>
            <w:r w:rsidRPr="00B34B65">
              <w:rPr>
                <w:rFonts w:ascii="Arial" w:hAnsi="Arial" w:cs="Arial"/>
                <w:sz w:val="16"/>
                <w:szCs w:val="16"/>
              </w:rPr>
              <w:t xml:space="preserve">Poročilo je informacija javnega značaja. </w:t>
            </w:r>
          </w:p>
          <w:p w14:paraId="4E4AABB6" w14:textId="77777777" w:rsidR="00023227" w:rsidRPr="00B34B65" w:rsidRDefault="00023227" w:rsidP="00AE7B26">
            <w:pPr>
              <w:spacing w:before="100"/>
              <w:rPr>
                <w:rFonts w:ascii="Arial" w:hAnsi="Arial" w:cs="Arial"/>
                <w:sz w:val="16"/>
                <w:szCs w:val="16"/>
                <w:lang w:val="sl-SI"/>
              </w:rPr>
            </w:pPr>
          </w:p>
        </w:tc>
      </w:tr>
      <w:tr w:rsidR="00023227" w:rsidRPr="00B34B65" w14:paraId="4E796C5A" w14:textId="77777777" w:rsidTr="00491E0A">
        <w:tc>
          <w:tcPr>
            <w:tcW w:w="1129"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AE5525" w14:textId="77777777" w:rsidR="00023227" w:rsidRPr="00B34B65" w:rsidRDefault="00023227" w:rsidP="00AE7B26">
            <w:pPr>
              <w:spacing w:before="100"/>
              <w:rPr>
                <w:rFonts w:ascii="Arial" w:hAnsi="Arial" w:cs="Arial"/>
                <w:sz w:val="16"/>
                <w:szCs w:val="16"/>
                <w:lang w:val="sl-SI"/>
              </w:rPr>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052DB5" w14:textId="77777777" w:rsidR="00023227" w:rsidRPr="00B34B65" w:rsidRDefault="00023227" w:rsidP="00AE7B26">
            <w:pPr>
              <w:spacing w:before="100"/>
              <w:rPr>
                <w:rFonts w:ascii="Arial" w:hAnsi="Arial" w:cs="Arial"/>
                <w:sz w:val="16"/>
                <w:szCs w:val="16"/>
                <w:lang w:val="sl-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7343F"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5. ureditve za zagotovitev, da se vse informacije, ki kažejo na domnevne primere manipulacij pri razpisnih postopkih, sporočijo pristojnim nacionalnim telesom v skladu s členom 83(2) Direktive 2014/24/EU in členom 99(2) Direktive 2014/25/EU.</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C3745" w14:textId="77777777" w:rsidR="00023227" w:rsidRPr="00B34B65" w:rsidRDefault="00023227" w:rsidP="00AE7B26">
            <w:pPr>
              <w:spacing w:before="100"/>
              <w:jc w:val="center"/>
              <w:rPr>
                <w:rFonts w:ascii="Arial" w:hAnsi="Arial" w:cs="Arial"/>
                <w:sz w:val="16"/>
                <w:szCs w:val="16"/>
                <w:lang w:val="sl-SI"/>
              </w:rPr>
            </w:pPr>
            <w:r w:rsidRPr="00B34B65">
              <w:rPr>
                <w:rFonts w:ascii="Arial" w:hAnsi="Arial" w:cs="Arial"/>
                <w:sz w:val="16"/>
                <w:szCs w:val="16"/>
                <w:lang w:val="sl-SI"/>
              </w:rPr>
              <w:t>Da</w:t>
            </w:r>
          </w:p>
        </w:tc>
        <w:tc>
          <w:tcPr>
            <w:tcW w:w="210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1187F" w14:textId="77777777" w:rsidR="00023227" w:rsidRPr="00B34B65" w:rsidRDefault="003E0527" w:rsidP="00AE7B26">
            <w:pPr>
              <w:spacing w:before="100"/>
              <w:rPr>
                <w:rFonts w:ascii="Arial" w:hAnsi="Arial" w:cs="Arial"/>
                <w:sz w:val="16"/>
                <w:szCs w:val="16"/>
                <w:lang w:val="sl-SI"/>
              </w:rPr>
            </w:pPr>
            <w:hyperlink r:id="rId25" w:history="1">
              <w:r w:rsidR="00023227" w:rsidRPr="00B34B65">
                <w:rPr>
                  <w:rFonts w:ascii="Arial" w:hAnsi="Arial" w:cs="Arial"/>
                  <w:sz w:val="16"/>
                  <w:szCs w:val="16"/>
                  <w:u w:val="single"/>
                </w:rPr>
                <w:t>Zakon o javnem naročanju</w:t>
              </w:r>
            </w:hyperlink>
          </w:p>
        </w:tc>
        <w:tc>
          <w:tcPr>
            <w:tcW w:w="241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5B673" w14:textId="77777777" w:rsidR="00023227" w:rsidRPr="00B34B65" w:rsidRDefault="00023227" w:rsidP="00AE7B26">
            <w:pPr>
              <w:rPr>
                <w:rFonts w:ascii="Arial" w:hAnsi="Arial" w:cs="Arial"/>
                <w:sz w:val="16"/>
                <w:szCs w:val="16"/>
                <w:lang w:val="sl-SI"/>
              </w:rPr>
            </w:pPr>
            <w:r w:rsidRPr="00B34B65">
              <w:rPr>
                <w:rFonts w:ascii="Arial" w:hAnsi="Arial" w:cs="Arial"/>
                <w:sz w:val="16"/>
                <w:szCs w:val="16"/>
                <w:lang w:val="sl-SI"/>
              </w:rPr>
              <w:t xml:space="preserve">Glede ugotavljanja ter obveščanja o kršitvah oziroma težavah glej merilo 3. </w:t>
            </w:r>
          </w:p>
          <w:p w14:paraId="34C52C59" w14:textId="77777777" w:rsidR="00023227" w:rsidRPr="00B34B65" w:rsidRDefault="00023227" w:rsidP="00AE7B26">
            <w:pPr>
              <w:rPr>
                <w:rFonts w:ascii="Arial" w:hAnsi="Arial" w:cs="Arial"/>
                <w:sz w:val="16"/>
                <w:szCs w:val="16"/>
                <w:lang w:val="sl-SI"/>
              </w:rPr>
            </w:pPr>
          </w:p>
          <w:p w14:paraId="0B43329E" w14:textId="77777777" w:rsidR="00023227" w:rsidRPr="00B34B65" w:rsidRDefault="00023227" w:rsidP="00AE7B26">
            <w:pPr>
              <w:rPr>
                <w:rFonts w:ascii="Arial" w:hAnsi="Arial" w:cs="Arial"/>
                <w:sz w:val="16"/>
                <w:szCs w:val="16"/>
                <w:lang w:val="sl-SI"/>
              </w:rPr>
            </w:pPr>
            <w:r w:rsidRPr="00B34B65">
              <w:rPr>
                <w:rFonts w:ascii="Arial" w:hAnsi="Arial" w:cs="Arial"/>
                <w:sz w:val="16"/>
                <w:szCs w:val="16"/>
                <w:lang w:val="sl-SI"/>
              </w:rPr>
              <w:t>Sprejeti so bili ukrepi proti prirejanju ponudb/dogovarjanju pri javnih naročilih. Za odvračanje, odkrivanje in kaznovanje prirejanja ponudb/dogovarjanja pri javnih naročilih ima ključno vlogo učinkovito sodelovanje med različnimi organi, vključno z naročniki, kot tudi obstoj zadostnih pravnih podlag in orodij za proaktivnost.</w:t>
            </w:r>
          </w:p>
          <w:p w14:paraId="2BF99A89" w14:textId="77777777" w:rsidR="00023227" w:rsidRPr="00B34B65" w:rsidRDefault="00023227" w:rsidP="00AE7B26">
            <w:pPr>
              <w:rPr>
                <w:rFonts w:ascii="Arial" w:hAnsi="Arial" w:cs="Arial"/>
                <w:sz w:val="16"/>
                <w:szCs w:val="16"/>
                <w:lang w:val="sl-SI"/>
              </w:rPr>
            </w:pPr>
          </w:p>
          <w:p w14:paraId="21AA4A05" w14:textId="77777777" w:rsidR="00023227" w:rsidRPr="00B34B65" w:rsidRDefault="00023227" w:rsidP="00AE7B26">
            <w:pPr>
              <w:rPr>
                <w:rFonts w:ascii="Arial" w:hAnsi="Arial" w:cs="Arial"/>
                <w:sz w:val="16"/>
                <w:szCs w:val="16"/>
                <w:lang w:val="sl-SI"/>
              </w:rPr>
            </w:pPr>
            <w:r w:rsidRPr="00B34B65">
              <w:rPr>
                <w:rFonts w:ascii="Arial" w:hAnsi="Arial" w:cs="Arial"/>
                <w:sz w:val="16"/>
                <w:szCs w:val="16"/>
                <w:lang w:val="sl-SI"/>
              </w:rPr>
              <w:t>Agencija za varstvo konkurence (CPA) skrbi za izvajanje teh ukrepov. Poleg pravnih podlag na dojemanje prirejanja ponudb/dogovarjanja vpliva tudi informatizacija celotnega postopka javnega naročanja, saj je z obvezno uporabo e-oddaje ponudb nezakonit vpogled v ponudbe nemogoč. Visoka raven transparentnosti javnih naročil (objava obvestil o naročilu, sklepov o oddaji naročil, pogodb, razpisnih cen v sistemih za e-oddajo ponudb itd.) je eden od ključnih ukrepov v boju proti dogovarjanju.</w:t>
            </w:r>
          </w:p>
          <w:p w14:paraId="1CE669E6"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lastRenderedPageBreak/>
              <w:t>Poleg tega Ministrstvo za javno upravo in CPA redno izvajata skupne sestanke za pregled stanja sistema javnih naročil v Sloveniji in sprejetih ukrepov. CPA izvaja tudi zagovorništvo glede vprašanj konkurence, kot je dogovarjanje. CPA je vedno na voljo tudi za svetovanje o specifičnih vprašanjih, povezanih s pristojnostmi CPA po telefonu, elektronski pošti ali pošti.</w:t>
            </w:r>
          </w:p>
        </w:tc>
      </w:tr>
      <w:tr w:rsidR="00023227" w:rsidRPr="00B34B65" w14:paraId="26097E2E" w14:textId="77777777" w:rsidTr="00491E0A">
        <w:tc>
          <w:tcPr>
            <w:tcW w:w="1129"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EA3B2"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lastRenderedPageBreak/>
              <w:t>3. Učinkovita uporaba in izvajanje Listine o temeljnih pravicah</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AA5D4" w14:textId="77777777" w:rsidR="00023227" w:rsidRPr="00B34B65" w:rsidRDefault="00023227" w:rsidP="00AE7B26">
            <w:pPr>
              <w:spacing w:before="100"/>
              <w:jc w:val="center"/>
              <w:rPr>
                <w:rFonts w:ascii="Arial" w:hAnsi="Arial" w:cs="Arial"/>
                <w:sz w:val="16"/>
                <w:szCs w:val="16"/>
                <w:lang w:val="sl-SI"/>
              </w:rPr>
            </w:pPr>
            <w:r w:rsidRPr="00B34B65">
              <w:rPr>
                <w:rFonts w:ascii="Arial" w:hAnsi="Arial" w:cs="Arial"/>
                <w:sz w:val="16"/>
                <w:szCs w:val="16"/>
                <w:lang w:val="sl-SI"/>
              </w:rPr>
              <w:t>Ne</w:t>
            </w:r>
          </w:p>
        </w:tc>
        <w:tc>
          <w:tcPr>
            <w:tcW w:w="186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87867"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 xml:space="preserve">Vzpostavljeni so učinkoviti mehanizmi za zagotavljanje skladnosti z Listino Evropske unije o temeljnih pravicah (v nadaljevanju: Listina), ki vključujejo: </w:t>
            </w:r>
          </w:p>
          <w:p w14:paraId="0F0FDEB6"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1. ureditve za zagotovitev skladnosti programov, ki jih podpirajo skladi, in njihovega izvajanja z ustreznimi določbami Listine;</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FB70B" w14:textId="77777777" w:rsidR="00023227" w:rsidRPr="00B34B65" w:rsidRDefault="00023227" w:rsidP="00AE7B26">
            <w:pPr>
              <w:spacing w:before="100"/>
              <w:jc w:val="center"/>
              <w:rPr>
                <w:rFonts w:ascii="Arial" w:hAnsi="Arial" w:cs="Arial"/>
                <w:sz w:val="16"/>
                <w:szCs w:val="16"/>
                <w:lang w:val="sl-SI"/>
              </w:rPr>
            </w:pPr>
            <w:r w:rsidRPr="00B34B65">
              <w:rPr>
                <w:rFonts w:ascii="Arial" w:hAnsi="Arial" w:cs="Arial"/>
                <w:sz w:val="16"/>
                <w:szCs w:val="16"/>
                <w:lang w:val="sl-SI"/>
              </w:rPr>
              <w:t>Ne</w:t>
            </w:r>
          </w:p>
        </w:tc>
        <w:tc>
          <w:tcPr>
            <w:tcW w:w="210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7E136A" w14:textId="77777777" w:rsidR="00023227" w:rsidRPr="00B34B65" w:rsidRDefault="00023227" w:rsidP="00AE7B26">
            <w:pPr>
              <w:spacing w:before="100"/>
              <w:rPr>
                <w:rFonts w:ascii="Arial" w:hAnsi="Arial" w:cs="Arial"/>
                <w:sz w:val="16"/>
                <w:szCs w:val="16"/>
                <w:lang w:val="sl-SI"/>
              </w:rPr>
            </w:pPr>
          </w:p>
        </w:tc>
        <w:tc>
          <w:tcPr>
            <w:tcW w:w="241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B8B12"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Za izpolnjevanje horizontalnega pogoja omogočanja je SVRK (Služba Vlade Republike Slovenije za razvoj in evropsko kohezijsko politico) pripravil Postopkovnik za zagotavljanje horizontalnega omogočitvenega pogoja »Učinkovita uporaba in izvajanje Listine o temeljnih pravicah«, katerega sestavni del je konkretizacija izvedbenega okvira za izvajanje omogočitvenega pogoja. V nadaljnji fazi uresničevanja tega pogoja bodo ukrepi, opisani v postopku, vključeni v pripravo nacionalnih predpisov (npr. nacionalna zakonodaja, ki opredeljuje pravila porabe sredstev Evropske unije, poslovnik o ustanovitvi odbora za spremljanje), pravil in dokumentov organa upravljanja (opis sistema spremljanja in nadzora, navodila in usmeritve) in druge dejavnosti upravljanja.</w:t>
            </w:r>
          </w:p>
          <w:p w14:paraId="67D308E7"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Tudi OU za sklade s področja notranje varnosti, se bo oprl na navedeni postopkovnik.</w:t>
            </w:r>
          </w:p>
        </w:tc>
      </w:tr>
      <w:tr w:rsidR="00023227" w:rsidRPr="00B34B65" w14:paraId="2E821F5A" w14:textId="77777777" w:rsidTr="00491E0A">
        <w:tc>
          <w:tcPr>
            <w:tcW w:w="1129"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A72A4" w14:textId="77777777" w:rsidR="00023227" w:rsidRPr="00B34B65" w:rsidRDefault="00023227" w:rsidP="00AE7B26">
            <w:pPr>
              <w:spacing w:before="100"/>
              <w:rPr>
                <w:rFonts w:ascii="Arial" w:hAnsi="Arial" w:cs="Arial"/>
                <w:sz w:val="16"/>
                <w:szCs w:val="16"/>
                <w:lang w:val="sl-SI"/>
              </w:rPr>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4CE5CE" w14:textId="77777777" w:rsidR="00023227" w:rsidRPr="00B34B65" w:rsidRDefault="00023227" w:rsidP="00AE7B26">
            <w:pPr>
              <w:spacing w:before="100"/>
              <w:rPr>
                <w:rFonts w:ascii="Arial" w:hAnsi="Arial" w:cs="Arial"/>
                <w:sz w:val="16"/>
                <w:szCs w:val="16"/>
                <w:lang w:val="sl-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8DCB7"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2. ureditve poročanja odboru za spremljanje o primerih neskladnosti operacij, ki jih podpirajo skladi, z Listino in pritožbah glede Listine, predloženih v skladu z ureditvami na podlagi člena 69(7).</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819E4" w14:textId="77777777" w:rsidR="00023227" w:rsidRPr="00B34B65" w:rsidRDefault="00023227" w:rsidP="00AE7B26">
            <w:pPr>
              <w:spacing w:before="100"/>
              <w:jc w:val="center"/>
              <w:rPr>
                <w:rFonts w:ascii="Arial" w:hAnsi="Arial" w:cs="Arial"/>
                <w:sz w:val="16"/>
                <w:szCs w:val="16"/>
                <w:lang w:val="sl-SI"/>
              </w:rPr>
            </w:pPr>
            <w:r w:rsidRPr="00B34B65">
              <w:rPr>
                <w:rFonts w:ascii="Arial" w:hAnsi="Arial" w:cs="Arial"/>
                <w:sz w:val="16"/>
                <w:szCs w:val="16"/>
                <w:lang w:val="sl-SI"/>
              </w:rPr>
              <w:t>Ne</w:t>
            </w:r>
          </w:p>
        </w:tc>
        <w:tc>
          <w:tcPr>
            <w:tcW w:w="210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62FA0" w14:textId="77777777" w:rsidR="00023227" w:rsidRPr="00B34B65" w:rsidRDefault="00023227" w:rsidP="00AE7B26">
            <w:pPr>
              <w:spacing w:before="100"/>
              <w:rPr>
                <w:rFonts w:ascii="Arial" w:hAnsi="Arial" w:cs="Arial"/>
                <w:sz w:val="16"/>
                <w:szCs w:val="16"/>
                <w:lang w:val="sl-SI"/>
              </w:rPr>
            </w:pPr>
          </w:p>
        </w:tc>
        <w:tc>
          <w:tcPr>
            <w:tcW w:w="241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DC0E7" w14:textId="77777777" w:rsidR="00023227" w:rsidRPr="00B34B65" w:rsidRDefault="00023227" w:rsidP="00AE7B26">
            <w:pPr>
              <w:rPr>
                <w:rFonts w:ascii="Arial" w:hAnsi="Arial" w:cs="Arial"/>
                <w:sz w:val="16"/>
                <w:szCs w:val="16"/>
                <w:lang w:val="sl-SI"/>
              </w:rPr>
            </w:pPr>
            <w:r w:rsidRPr="00B34B65">
              <w:rPr>
                <w:rFonts w:ascii="Arial" w:hAnsi="Arial" w:cs="Arial"/>
                <w:sz w:val="16"/>
                <w:szCs w:val="16"/>
                <w:lang w:val="sl-SI"/>
              </w:rPr>
              <w:t xml:space="preserve">V sestavi odbora za spremljanje se zagotovijo predstavniki organov za varovanje človekovih pravic in/ali organov za enakost ter organizacij civilne družbe, ki delujejo na področju varstva človekovih pravic. </w:t>
            </w:r>
          </w:p>
          <w:p w14:paraId="5B1E2519"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 xml:space="preserve">Poslovnik vsebuje določbo, da se odbor za spremljanje obvešča o skladnosti programov/operacij, ki jih podpirajo skladi, z ustreznimi določbami Listine. Predmet poročila vsebuje tudi opis, kateri korektivni ukrepi so bili sprejeti. Odgovorna oseba organa upravljanja pripravi poročilo odboru za spremljanje na podlagi informacij, zbranih med  upravljavskimi pregledi, revizijskimi postopki, </w:t>
            </w:r>
            <w:r w:rsidRPr="00B34B65">
              <w:rPr>
                <w:rFonts w:ascii="Arial" w:hAnsi="Arial" w:cs="Arial"/>
                <w:sz w:val="16"/>
                <w:szCs w:val="16"/>
                <w:lang w:val="sl-SI"/>
              </w:rPr>
              <w:lastRenderedPageBreak/>
              <w:t>ugotovitvami EU/nacionalnih institucij, v okviru poročil o kršitvah Listine in pritožbami na Listino. Nacionalna uredba, ki opredeljuje pravila porabe sredstev Evropske unije, vzpostavlja pravno podlago za zagotavljanje učinkovitega pravnega varstva v primeru neskladnosti poslovanja z Listino. Na spletni strani bo izdelano spletno mesto s spletnim obrazcem za pritožbe na podlagi 7. odstavka 69. člena Uredbe (EU) 2021/1060.</w:t>
            </w:r>
          </w:p>
        </w:tc>
      </w:tr>
      <w:tr w:rsidR="00023227" w:rsidRPr="00B34B65" w14:paraId="462E2098" w14:textId="77777777" w:rsidTr="00491E0A">
        <w:tc>
          <w:tcPr>
            <w:tcW w:w="1129"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F98F6B"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lastRenderedPageBreak/>
              <w:t>4. Izvajanje in uporaba Konvencije Združenih narodov o pravicah invalidov v skladu s Sklepom Sveta 2010/48/ES</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FDFE7" w14:textId="77777777" w:rsidR="00023227" w:rsidRPr="00B34B65" w:rsidRDefault="00023227" w:rsidP="00AE7B26">
            <w:pPr>
              <w:spacing w:before="100"/>
              <w:jc w:val="center"/>
              <w:rPr>
                <w:rFonts w:ascii="Arial" w:hAnsi="Arial" w:cs="Arial"/>
                <w:sz w:val="16"/>
                <w:szCs w:val="16"/>
                <w:lang w:val="sl-SI"/>
              </w:rPr>
            </w:pPr>
            <w:r w:rsidRPr="00B34B65">
              <w:rPr>
                <w:rFonts w:ascii="Arial" w:hAnsi="Arial" w:cs="Arial"/>
                <w:sz w:val="16"/>
                <w:szCs w:val="16"/>
                <w:lang w:val="sl-SI"/>
              </w:rPr>
              <w:t>Ne</w:t>
            </w:r>
          </w:p>
        </w:tc>
        <w:tc>
          <w:tcPr>
            <w:tcW w:w="186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D6733"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 xml:space="preserve">Vzpostavljen je nacionalni okvir za izvajanje Konvencije Združenih narodov o pravicah invalidov, ki vključuje: </w:t>
            </w:r>
          </w:p>
          <w:p w14:paraId="25ACF7E8"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1. cilje z merljivimi vrednostmi, zbiranje podatkov in mehanizme spremljanja;</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F33BA" w14:textId="77777777" w:rsidR="00023227" w:rsidRPr="00B34B65" w:rsidRDefault="00023227" w:rsidP="00AE7B26">
            <w:pPr>
              <w:spacing w:before="100"/>
              <w:jc w:val="center"/>
              <w:rPr>
                <w:rFonts w:ascii="Arial" w:hAnsi="Arial" w:cs="Arial"/>
                <w:sz w:val="16"/>
                <w:szCs w:val="16"/>
                <w:lang w:val="sl-SI"/>
              </w:rPr>
            </w:pPr>
            <w:r w:rsidRPr="00B34B65">
              <w:rPr>
                <w:rFonts w:ascii="Arial" w:hAnsi="Arial" w:cs="Arial"/>
                <w:sz w:val="16"/>
                <w:szCs w:val="16"/>
                <w:lang w:val="sl-SI"/>
              </w:rPr>
              <w:t>Da</w:t>
            </w:r>
          </w:p>
        </w:tc>
        <w:tc>
          <w:tcPr>
            <w:tcW w:w="210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606C78"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Akcijski program za invalide 2022 - 2030  je sprejela Vlada RS v drugi polovici leta 2021 in je začel veljati 1. januarja 2022.</w:t>
            </w:r>
          </w:p>
        </w:tc>
        <w:tc>
          <w:tcPr>
            <w:tcW w:w="241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2E01D8" w14:textId="77777777" w:rsidR="00023227" w:rsidRPr="00B34B65" w:rsidRDefault="00023227" w:rsidP="00AE7B26">
            <w:pPr>
              <w:rPr>
                <w:rFonts w:ascii="Arial" w:hAnsi="Arial" w:cs="Arial"/>
                <w:sz w:val="16"/>
                <w:szCs w:val="16"/>
                <w:lang w:val="sl-SI"/>
              </w:rPr>
            </w:pPr>
            <w:r w:rsidRPr="00B34B65">
              <w:rPr>
                <w:rFonts w:ascii="Arial" w:hAnsi="Arial" w:cs="Arial"/>
                <w:sz w:val="16"/>
                <w:szCs w:val="16"/>
                <w:lang w:val="sl-SI"/>
              </w:rPr>
              <w:t>Komisija za spremljanje akcijskega programa za invalide (API) bo imenovana v letu 2022 in bo sestavljena iz skupine strokovnjakov z vseh resornih ministrstev, vladnih služb, drugih institucij, ki delujejo na predmetnem področju/institucij, ki delujejo na področju invalidnosti. Ena od njenih nalog bo letno poročanje o izvajanju Akcijskega programa.</w:t>
            </w:r>
          </w:p>
          <w:p w14:paraId="2509BBE6" w14:textId="77777777" w:rsidR="00023227" w:rsidRPr="00B34B65" w:rsidRDefault="00023227" w:rsidP="00AE7B26">
            <w:pPr>
              <w:rPr>
                <w:rFonts w:ascii="Arial" w:hAnsi="Arial" w:cs="Arial"/>
                <w:sz w:val="16"/>
                <w:szCs w:val="16"/>
                <w:lang w:val="sl-SI"/>
              </w:rPr>
            </w:pPr>
          </w:p>
          <w:p w14:paraId="017A26C6"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V skladu z 38. členom Uredbe (EU) 2022/1060 bo ustanovljen odbor za spremljanje, ki bo imenoval predstavnike/člane vseh posredniških teles in druge predstavnike partnerjev iz člena 8(1).</w:t>
            </w:r>
          </w:p>
        </w:tc>
      </w:tr>
      <w:tr w:rsidR="00023227" w:rsidRPr="00B34B65" w14:paraId="7FE6DDE1" w14:textId="77777777" w:rsidTr="00491E0A">
        <w:tc>
          <w:tcPr>
            <w:tcW w:w="1129"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53691" w14:textId="77777777" w:rsidR="00023227" w:rsidRPr="00B34B65" w:rsidRDefault="00023227" w:rsidP="00AE7B26">
            <w:pPr>
              <w:spacing w:before="100"/>
              <w:rPr>
                <w:rFonts w:ascii="Arial" w:hAnsi="Arial" w:cs="Arial"/>
                <w:sz w:val="16"/>
                <w:szCs w:val="16"/>
                <w:lang w:val="sl-SI"/>
              </w:rPr>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B4BB1" w14:textId="77777777" w:rsidR="00023227" w:rsidRPr="00B34B65" w:rsidRDefault="00023227" w:rsidP="00AE7B26">
            <w:pPr>
              <w:spacing w:before="100"/>
              <w:rPr>
                <w:rFonts w:ascii="Arial" w:hAnsi="Arial" w:cs="Arial"/>
                <w:sz w:val="16"/>
                <w:szCs w:val="16"/>
                <w:lang w:val="sl-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03983F"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2. ureditve za zagotovitev, da se politika, zakonodaja in standardi dostopnosti ustrezno upoštevajo pri pripravi in izvajanju programov;</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485A7" w14:textId="77777777" w:rsidR="00023227" w:rsidRPr="00B34B65" w:rsidRDefault="00023227" w:rsidP="00AE7B26">
            <w:pPr>
              <w:spacing w:before="100"/>
              <w:jc w:val="center"/>
              <w:rPr>
                <w:rFonts w:ascii="Arial" w:hAnsi="Arial" w:cs="Arial"/>
                <w:sz w:val="16"/>
                <w:szCs w:val="16"/>
                <w:lang w:val="sl-SI"/>
              </w:rPr>
            </w:pPr>
            <w:r w:rsidRPr="00B34B65">
              <w:rPr>
                <w:rFonts w:ascii="Arial" w:hAnsi="Arial" w:cs="Arial"/>
                <w:sz w:val="16"/>
                <w:szCs w:val="16"/>
                <w:lang w:val="sl-SI"/>
              </w:rPr>
              <w:t>Da</w:t>
            </w:r>
          </w:p>
        </w:tc>
        <w:tc>
          <w:tcPr>
            <w:tcW w:w="210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B80634"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Akcijski program za invalide 2022 - 2030</w:t>
            </w:r>
          </w:p>
          <w:p w14:paraId="44D2A4A6"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Zakon o izenačevanju možnosti invalidov</w:t>
            </w:r>
          </w:p>
        </w:tc>
        <w:tc>
          <w:tcPr>
            <w:tcW w:w="241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35124" w14:textId="77777777" w:rsidR="00023227" w:rsidRPr="00B34B65" w:rsidRDefault="00023227" w:rsidP="00AE7B26">
            <w:pPr>
              <w:rPr>
                <w:rFonts w:ascii="Arial" w:hAnsi="Arial" w:cs="Arial"/>
                <w:sz w:val="16"/>
                <w:szCs w:val="16"/>
                <w:lang w:val="sl-SI"/>
              </w:rPr>
            </w:pPr>
            <w:r w:rsidRPr="00B34B65">
              <w:rPr>
                <w:rFonts w:ascii="Arial" w:hAnsi="Arial" w:cs="Arial"/>
                <w:sz w:val="16"/>
                <w:szCs w:val="16"/>
                <w:lang w:val="sl-SI"/>
              </w:rPr>
              <w:t>Pri pripravi Zakona o izenačevanju možnosti invalidov in Akcijskega programa za invalide 2022 - 2030 so sodelovali predstavniki resornih ministrstev, strokovnih organizacij, Državnega sveta invalidskih organizacij Slovenije (NSIOS), drugih invalidskih organizacij izven NSIOS in Slovenska Zveza društev upokojencev.</w:t>
            </w:r>
          </w:p>
          <w:p w14:paraId="7A4CADF0" w14:textId="77777777" w:rsidR="00023227" w:rsidRPr="00B34B65" w:rsidRDefault="00023227" w:rsidP="00AE7B26">
            <w:pPr>
              <w:rPr>
                <w:rFonts w:ascii="Arial" w:hAnsi="Arial" w:cs="Arial"/>
                <w:sz w:val="16"/>
                <w:szCs w:val="16"/>
                <w:lang w:val="sl-SI"/>
              </w:rPr>
            </w:pPr>
          </w:p>
          <w:p w14:paraId="6AB9C48D" w14:textId="77777777" w:rsidR="00023227" w:rsidRPr="00B34B65" w:rsidRDefault="00023227" w:rsidP="00AE7B26">
            <w:pPr>
              <w:rPr>
                <w:rFonts w:ascii="Arial" w:hAnsi="Arial" w:cs="Arial"/>
                <w:sz w:val="16"/>
                <w:szCs w:val="16"/>
                <w:lang w:val="sl-SI"/>
              </w:rPr>
            </w:pPr>
            <w:r w:rsidRPr="00B34B65">
              <w:rPr>
                <w:rFonts w:ascii="Arial" w:hAnsi="Arial" w:cs="Arial"/>
                <w:sz w:val="16"/>
                <w:szCs w:val="16"/>
                <w:lang w:val="sl-SI"/>
              </w:rPr>
              <w:t>Akcijski program za invalide 2022 - 2030 je najprej potrdil Svet za invalide RS, ki je nadzorni mehanizem po 2. odstavku 33. člena UNCRPD in je po njihovi potrditvi šel v sprejem na vlado.</w:t>
            </w:r>
          </w:p>
          <w:p w14:paraId="73B63281" w14:textId="77777777" w:rsidR="00023227" w:rsidRPr="00B34B65" w:rsidRDefault="00023227" w:rsidP="00AE7B26">
            <w:pPr>
              <w:rPr>
                <w:rFonts w:ascii="Arial" w:hAnsi="Arial" w:cs="Arial"/>
                <w:sz w:val="16"/>
                <w:szCs w:val="16"/>
                <w:lang w:val="sl-SI"/>
              </w:rPr>
            </w:pPr>
          </w:p>
          <w:p w14:paraId="2FBC8489" w14:textId="77777777" w:rsidR="00023227" w:rsidRPr="00B34B65" w:rsidRDefault="00023227" w:rsidP="00AE7B26">
            <w:pPr>
              <w:rPr>
                <w:rFonts w:ascii="Arial" w:hAnsi="Arial" w:cs="Arial"/>
                <w:sz w:val="16"/>
                <w:szCs w:val="16"/>
                <w:lang w:val="sl-SI"/>
              </w:rPr>
            </w:pPr>
            <w:r w:rsidRPr="00B34B65">
              <w:rPr>
                <w:rFonts w:ascii="Arial" w:hAnsi="Arial" w:cs="Arial"/>
                <w:sz w:val="16"/>
                <w:szCs w:val="16"/>
                <w:lang w:val="sl-SI"/>
              </w:rPr>
              <w:t xml:space="preserve">Vsi projekti, podprti s skladi ESI ali nacionalnimi sredstvi, morajo biti skladni z zahtevami UNCRPD v skladu s Sklepom </w:t>
            </w:r>
            <w:r w:rsidRPr="00B34B65">
              <w:rPr>
                <w:rFonts w:ascii="Arial" w:hAnsi="Arial" w:cs="Arial"/>
                <w:sz w:val="16"/>
                <w:szCs w:val="16"/>
                <w:lang w:val="sl-SI"/>
              </w:rPr>
              <w:lastRenderedPageBreak/>
              <w:t>Sveta 2010/48/ES (zlasti členom 9) in drugimi relevantnimi predpisi, ki bodo sprejeti za izpolnjevanje posameznih pogojev.</w:t>
            </w:r>
          </w:p>
          <w:p w14:paraId="6E355768" w14:textId="77777777" w:rsidR="00023227" w:rsidRPr="00B34B65" w:rsidRDefault="00023227" w:rsidP="00AE7B26">
            <w:pPr>
              <w:rPr>
                <w:rFonts w:ascii="Arial" w:hAnsi="Arial" w:cs="Arial"/>
                <w:sz w:val="16"/>
                <w:szCs w:val="16"/>
                <w:lang w:val="sl-SI"/>
              </w:rPr>
            </w:pPr>
          </w:p>
          <w:p w14:paraId="0F67103E"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Nediskriminacija in enake možnosti invalidov bo zagotovljena z ustreznimi ukrepi za zagotavljanje enakopravnega dostopa do fizičnega okolja, prevoza, informacij in komunikacij, vključno z informacijsko-komunikacijskimi tehnologijami in sistemi, ter do drugih objektov in storitev, odprtih ali na voljo javnosti.</w:t>
            </w:r>
          </w:p>
        </w:tc>
      </w:tr>
      <w:tr w:rsidR="00023227" w:rsidRPr="00B34B65" w14:paraId="0CB695BF" w14:textId="77777777" w:rsidTr="00491E0A">
        <w:tc>
          <w:tcPr>
            <w:tcW w:w="1129"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B0C41" w14:textId="77777777" w:rsidR="00023227" w:rsidRPr="00B34B65" w:rsidRDefault="00023227" w:rsidP="00AE7B26">
            <w:pPr>
              <w:spacing w:before="100"/>
              <w:rPr>
                <w:rFonts w:ascii="Arial" w:hAnsi="Arial" w:cs="Arial"/>
                <w:sz w:val="16"/>
                <w:szCs w:val="16"/>
                <w:lang w:val="sl-SI"/>
              </w:rPr>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1FBD9" w14:textId="77777777" w:rsidR="00023227" w:rsidRPr="00B34B65" w:rsidRDefault="00023227" w:rsidP="00AE7B26">
            <w:pPr>
              <w:spacing w:before="100"/>
              <w:rPr>
                <w:rFonts w:ascii="Arial" w:hAnsi="Arial" w:cs="Arial"/>
                <w:sz w:val="16"/>
                <w:szCs w:val="16"/>
                <w:lang w:val="sl-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D76C54"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3. ureditve poročanja odboru za spremljanje o primerih neskladnosti operacij, ki jih podpirajo skladi, s Konvencijo Združenih narodov o pravicah invalidov in pritožbah glede navedene konvencije, predloženih v skladu z ureditvami na podlagi člena 69(7).</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3AAB6" w14:textId="77777777" w:rsidR="00023227" w:rsidRPr="00B34B65" w:rsidRDefault="00023227" w:rsidP="00AE7B26">
            <w:pPr>
              <w:spacing w:before="100"/>
              <w:jc w:val="center"/>
              <w:rPr>
                <w:rFonts w:ascii="Arial" w:hAnsi="Arial" w:cs="Arial"/>
                <w:sz w:val="16"/>
                <w:szCs w:val="16"/>
                <w:lang w:val="sl-SI"/>
              </w:rPr>
            </w:pPr>
            <w:r w:rsidRPr="00B34B65">
              <w:rPr>
                <w:rFonts w:ascii="Arial" w:hAnsi="Arial" w:cs="Arial"/>
                <w:sz w:val="16"/>
                <w:szCs w:val="16"/>
                <w:lang w:val="sl-SI"/>
              </w:rPr>
              <w:t>Ne</w:t>
            </w:r>
          </w:p>
        </w:tc>
        <w:tc>
          <w:tcPr>
            <w:tcW w:w="210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8B393"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Akcijski program za invalide 2022 - 2030</w:t>
            </w:r>
          </w:p>
        </w:tc>
        <w:tc>
          <w:tcPr>
            <w:tcW w:w="241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DF5BB"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Komisija za spremljanje akcijskega programa za invalide (API) bo imenovana v letu 2022 in bo sestavljena iz skupine strokovnjakov z vseh resornih ministrstev, vladnih služb, drugih institucij, ki delujejo na predmetnem področju/institucij, ki delujejo na področju invalidnosti. Ena od njenih nalog bo letno poročanje o izvajanju Akcijskega programa.</w:t>
            </w:r>
          </w:p>
          <w:p w14:paraId="4B38E3EB" w14:textId="77777777" w:rsidR="00023227" w:rsidRPr="00B34B65" w:rsidRDefault="00023227" w:rsidP="00AE7B26">
            <w:pPr>
              <w:spacing w:before="100"/>
              <w:rPr>
                <w:rFonts w:ascii="Arial" w:hAnsi="Arial" w:cs="Arial"/>
                <w:sz w:val="16"/>
                <w:szCs w:val="16"/>
                <w:lang w:val="sl-SI"/>
              </w:rPr>
            </w:pPr>
          </w:p>
          <w:p w14:paraId="608C982B" w14:textId="77777777" w:rsidR="00023227" w:rsidRPr="00B34B65" w:rsidRDefault="00023227" w:rsidP="00AE7B26">
            <w:pPr>
              <w:spacing w:before="100"/>
              <w:rPr>
                <w:rFonts w:ascii="Arial" w:hAnsi="Arial" w:cs="Arial"/>
                <w:sz w:val="16"/>
                <w:szCs w:val="16"/>
                <w:lang w:val="sl-SI"/>
              </w:rPr>
            </w:pPr>
            <w:r w:rsidRPr="00B34B65">
              <w:rPr>
                <w:rFonts w:ascii="Arial" w:hAnsi="Arial" w:cs="Arial"/>
                <w:sz w:val="16"/>
                <w:szCs w:val="16"/>
                <w:lang w:val="sl-SI"/>
              </w:rPr>
              <w:t>V skladu z 38. členom Uredbe (EU) 2022/1060 bo ustanovljen odbor za spremljanje, ki bo imenoval predstavnike/člane vseh posredniških teles in druge predstavnike partnerjev iz člena 8(1).</w:t>
            </w:r>
          </w:p>
        </w:tc>
      </w:tr>
    </w:tbl>
    <w:p w14:paraId="0B633BA4" w14:textId="77777777" w:rsidR="00515CA1" w:rsidRPr="00B34B65" w:rsidRDefault="00515CA1">
      <w:pPr>
        <w:spacing w:before="240" w:after="240"/>
        <w:ind w:left="720"/>
        <w:rPr>
          <w:rFonts w:ascii="Arial" w:eastAsia="Times New Roman" w:hAnsi="Arial" w:cs="Arial"/>
          <w:b/>
          <w:sz w:val="20"/>
        </w:rPr>
      </w:pPr>
    </w:p>
    <w:p w14:paraId="78F3C470" w14:textId="77777777" w:rsidR="00515CA1" w:rsidRPr="003624D4" w:rsidRDefault="0063256A">
      <w:pPr>
        <w:pStyle w:val="P68B1DB1-Navaden2"/>
        <w:numPr>
          <w:ilvl w:val="0"/>
          <w:numId w:val="32"/>
        </w:numPr>
        <w:spacing w:before="240" w:after="240"/>
      </w:pPr>
      <w:r w:rsidRPr="003624D4">
        <w:t xml:space="preserve">Programme authorities </w:t>
      </w:r>
    </w:p>
    <w:p w14:paraId="3AC3EFEE" w14:textId="77777777" w:rsidR="00515CA1" w:rsidRPr="003624D4" w:rsidRDefault="0063256A">
      <w:pPr>
        <w:pStyle w:val="P68B1DB1-Navaden4"/>
        <w:spacing w:before="240" w:after="240"/>
      </w:pPr>
      <w:r w:rsidRPr="003624D4">
        <w:t>References: Article 17(3)(j), Article 65 and 78 CPR</w:t>
      </w: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268"/>
        <w:gridCol w:w="1774"/>
        <w:gridCol w:w="2480"/>
        <w:gridCol w:w="1557"/>
      </w:tblGrid>
      <w:tr w:rsidR="0024289A" w:rsidRPr="00B34B65" w14:paraId="1CAAA5AE" w14:textId="77777777" w:rsidTr="00AF4671">
        <w:trPr>
          <w:tblHeader/>
          <w:hidden/>
        </w:trPr>
        <w:tc>
          <w:tcPr>
            <w:tcW w:w="1114"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D83F07" w14:textId="77777777" w:rsidR="00FB03DC" w:rsidRPr="00B34B65" w:rsidRDefault="00FB03DC" w:rsidP="006F4334">
            <w:pPr>
              <w:spacing w:before="100"/>
              <w:jc w:val="center"/>
              <w:rPr>
                <w:rFonts w:ascii="Arial" w:hAnsi="Arial" w:cs="Arial"/>
                <w:color w:val="000000"/>
                <w:sz w:val="16"/>
                <w:szCs w:val="16"/>
              </w:rPr>
            </w:pPr>
            <w:r w:rsidRPr="00B34B65">
              <w:rPr>
                <w:rFonts w:ascii="Arial" w:hAnsi="Arial" w:cs="Arial"/>
                <w:vanish/>
                <w:color w:val="000000"/>
                <w:sz w:val="16"/>
                <w:szCs w:val="16"/>
              </w:rPr>
              <w:t>[notranslate]</w:t>
            </w:r>
            <w:r w:rsidRPr="00B34B65">
              <w:rPr>
                <w:rFonts w:ascii="Arial" w:hAnsi="Arial" w:cs="Arial"/>
                <w:color w:val="000000"/>
                <w:sz w:val="16"/>
                <w:szCs w:val="16"/>
              </w:rPr>
              <w:t>Organ, pristojen za program</w:t>
            </w:r>
            <w:r w:rsidRPr="00B34B65">
              <w:rPr>
                <w:rFonts w:ascii="Arial" w:hAnsi="Arial" w:cs="Arial"/>
                <w:vanish/>
                <w:color w:val="000000"/>
                <w:sz w:val="16"/>
                <w:szCs w:val="16"/>
              </w:rPr>
              <w:t>[/notranslate]</w:t>
            </w:r>
          </w:p>
        </w:tc>
        <w:tc>
          <w:tcPr>
            <w:tcW w:w="1091"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F6A08C" w14:textId="77777777" w:rsidR="00FB03DC" w:rsidRPr="00B34B65" w:rsidRDefault="00FB03DC" w:rsidP="006F4334">
            <w:pPr>
              <w:spacing w:before="100"/>
              <w:jc w:val="center"/>
              <w:rPr>
                <w:rFonts w:ascii="Arial" w:hAnsi="Arial" w:cs="Arial"/>
                <w:color w:val="000000"/>
                <w:sz w:val="16"/>
                <w:szCs w:val="16"/>
              </w:rPr>
            </w:pPr>
            <w:r w:rsidRPr="00B34B65">
              <w:rPr>
                <w:rFonts w:ascii="Arial" w:hAnsi="Arial" w:cs="Arial"/>
                <w:vanish/>
                <w:color w:val="000000"/>
                <w:sz w:val="16"/>
                <w:szCs w:val="16"/>
              </w:rPr>
              <w:t>[notranslate]</w:t>
            </w:r>
            <w:r w:rsidRPr="00B34B65">
              <w:rPr>
                <w:rFonts w:ascii="Arial" w:hAnsi="Arial" w:cs="Arial"/>
                <w:color w:val="000000"/>
                <w:sz w:val="16"/>
                <w:szCs w:val="16"/>
              </w:rPr>
              <w:t>Ime nosilca</w:t>
            </w:r>
            <w:r w:rsidRPr="00B34B65">
              <w:rPr>
                <w:rFonts w:ascii="Arial" w:hAnsi="Arial" w:cs="Arial"/>
                <w:vanish/>
                <w:color w:val="000000"/>
                <w:sz w:val="16"/>
                <w:szCs w:val="16"/>
              </w:rPr>
              <w:t>[/notranslate]</w:t>
            </w:r>
          </w:p>
        </w:tc>
        <w:tc>
          <w:tcPr>
            <w:tcW w:w="853"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79ECC1" w14:textId="77777777" w:rsidR="00FB03DC" w:rsidRPr="00B34B65" w:rsidRDefault="00FB03DC" w:rsidP="006F4334">
            <w:pPr>
              <w:spacing w:before="100"/>
              <w:jc w:val="center"/>
              <w:rPr>
                <w:rFonts w:ascii="Arial" w:hAnsi="Arial" w:cs="Arial"/>
                <w:color w:val="000000"/>
                <w:sz w:val="16"/>
                <w:szCs w:val="16"/>
              </w:rPr>
            </w:pPr>
            <w:r w:rsidRPr="00B34B65">
              <w:rPr>
                <w:rFonts w:ascii="Arial" w:hAnsi="Arial" w:cs="Arial"/>
                <w:vanish/>
                <w:color w:val="000000"/>
                <w:sz w:val="16"/>
                <w:szCs w:val="16"/>
              </w:rPr>
              <w:t>[notranslate]</w:t>
            </w:r>
            <w:r w:rsidRPr="00B34B65">
              <w:rPr>
                <w:rFonts w:ascii="Arial" w:hAnsi="Arial" w:cs="Arial"/>
                <w:color w:val="000000"/>
                <w:sz w:val="16"/>
                <w:szCs w:val="16"/>
              </w:rPr>
              <w:t>Kontaktna oseba</w:t>
            </w:r>
            <w:r w:rsidRPr="00B34B65">
              <w:rPr>
                <w:rFonts w:ascii="Arial" w:hAnsi="Arial" w:cs="Arial"/>
                <w:vanish/>
                <w:color w:val="000000"/>
                <w:sz w:val="16"/>
                <w:szCs w:val="16"/>
              </w:rPr>
              <w:t>[/notranslate]</w:t>
            </w:r>
          </w:p>
        </w:tc>
        <w:tc>
          <w:tcPr>
            <w:tcW w:w="1193"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7C9668" w14:textId="77777777" w:rsidR="00FB03DC" w:rsidRPr="00B34B65" w:rsidRDefault="00FB03DC" w:rsidP="006F4334">
            <w:pPr>
              <w:spacing w:before="100"/>
              <w:jc w:val="center"/>
              <w:rPr>
                <w:rFonts w:ascii="Arial" w:hAnsi="Arial" w:cs="Arial"/>
                <w:color w:val="000000"/>
                <w:sz w:val="16"/>
                <w:szCs w:val="16"/>
              </w:rPr>
            </w:pPr>
            <w:r w:rsidRPr="00B34B65">
              <w:rPr>
                <w:rFonts w:ascii="Arial" w:hAnsi="Arial" w:cs="Arial"/>
                <w:vanish/>
                <w:color w:val="000000"/>
                <w:sz w:val="16"/>
                <w:szCs w:val="16"/>
              </w:rPr>
              <w:t>[notranslate]</w:t>
            </w:r>
            <w:r w:rsidRPr="00B34B65">
              <w:rPr>
                <w:rFonts w:ascii="Arial" w:hAnsi="Arial" w:cs="Arial"/>
                <w:color w:val="000000"/>
                <w:sz w:val="16"/>
                <w:szCs w:val="16"/>
              </w:rPr>
              <w:t>Položaj</w:t>
            </w:r>
            <w:r w:rsidRPr="00B34B65">
              <w:rPr>
                <w:rFonts w:ascii="Arial" w:hAnsi="Arial" w:cs="Arial"/>
                <w:vanish/>
                <w:color w:val="000000"/>
                <w:sz w:val="16"/>
                <w:szCs w:val="16"/>
              </w:rPr>
              <w:t>[/notranslate]</w:t>
            </w:r>
          </w:p>
        </w:tc>
        <w:tc>
          <w:tcPr>
            <w:tcW w:w="749"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A2FC02" w14:textId="77777777" w:rsidR="00FB03DC" w:rsidRPr="00B34B65" w:rsidRDefault="00FB03DC" w:rsidP="006F4334">
            <w:pPr>
              <w:spacing w:before="100"/>
              <w:jc w:val="center"/>
              <w:rPr>
                <w:rFonts w:ascii="Arial" w:hAnsi="Arial" w:cs="Arial"/>
                <w:color w:val="000000"/>
                <w:sz w:val="16"/>
                <w:szCs w:val="16"/>
              </w:rPr>
            </w:pPr>
            <w:r w:rsidRPr="00B34B65">
              <w:rPr>
                <w:rFonts w:ascii="Arial" w:hAnsi="Arial" w:cs="Arial"/>
                <w:vanish/>
                <w:color w:val="000000"/>
                <w:sz w:val="16"/>
                <w:szCs w:val="16"/>
              </w:rPr>
              <w:t>[notranslate]</w:t>
            </w:r>
            <w:r w:rsidRPr="00B34B65">
              <w:rPr>
                <w:rFonts w:ascii="Arial" w:hAnsi="Arial" w:cs="Arial"/>
                <w:color w:val="000000"/>
                <w:sz w:val="16"/>
                <w:szCs w:val="16"/>
              </w:rPr>
              <w:t>E-naslov</w:t>
            </w:r>
            <w:r w:rsidRPr="00B34B65">
              <w:rPr>
                <w:rFonts w:ascii="Arial" w:hAnsi="Arial" w:cs="Arial"/>
                <w:vanish/>
                <w:color w:val="000000"/>
                <w:sz w:val="16"/>
                <w:szCs w:val="16"/>
              </w:rPr>
              <w:t>[/notranslate]</w:t>
            </w:r>
          </w:p>
        </w:tc>
      </w:tr>
      <w:tr w:rsidR="0024289A" w:rsidRPr="00B34B65" w14:paraId="48F844EB" w14:textId="77777777" w:rsidTr="00AF4671">
        <w:trPr>
          <w:hidden/>
        </w:trPr>
        <w:tc>
          <w:tcPr>
            <w:tcW w:w="1114"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2CC97" w14:textId="77777777" w:rsidR="00FB03DC" w:rsidRPr="00B34B65" w:rsidRDefault="00FB03DC" w:rsidP="006F4334">
            <w:pPr>
              <w:spacing w:before="100"/>
              <w:rPr>
                <w:rFonts w:ascii="Arial" w:hAnsi="Arial" w:cs="Arial"/>
                <w:color w:val="000000"/>
                <w:sz w:val="16"/>
                <w:szCs w:val="16"/>
              </w:rPr>
            </w:pPr>
            <w:r w:rsidRPr="00B34B65">
              <w:rPr>
                <w:rFonts w:ascii="Arial" w:hAnsi="Arial" w:cs="Arial"/>
                <w:vanish/>
                <w:color w:val="000000"/>
                <w:sz w:val="16"/>
                <w:szCs w:val="16"/>
              </w:rPr>
              <w:t>[notranslate]</w:t>
            </w:r>
            <w:r w:rsidRPr="00B34B65">
              <w:rPr>
                <w:rFonts w:ascii="Arial" w:hAnsi="Arial" w:cs="Arial"/>
                <w:color w:val="000000"/>
                <w:sz w:val="16"/>
                <w:szCs w:val="16"/>
              </w:rPr>
              <w:t>Organ upravljanja</w:t>
            </w:r>
            <w:r w:rsidRPr="00B34B65">
              <w:rPr>
                <w:rFonts w:ascii="Arial" w:hAnsi="Arial" w:cs="Arial"/>
                <w:vanish/>
                <w:color w:val="000000"/>
                <w:sz w:val="16"/>
                <w:szCs w:val="16"/>
              </w:rPr>
              <w:t>[/notranslate]</w:t>
            </w:r>
          </w:p>
        </w:tc>
        <w:tc>
          <w:tcPr>
            <w:tcW w:w="1091"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FA887" w14:textId="3D69B072" w:rsidR="00FB03DC" w:rsidRPr="00B34B65" w:rsidRDefault="00312D44" w:rsidP="006F4334">
            <w:pPr>
              <w:spacing w:before="100"/>
              <w:rPr>
                <w:rFonts w:ascii="Arial" w:hAnsi="Arial" w:cs="Arial"/>
                <w:sz w:val="16"/>
                <w:szCs w:val="16"/>
                <w:lang w:val="it-IT"/>
              </w:rPr>
            </w:pPr>
            <w:r w:rsidRPr="00B34B65">
              <w:rPr>
                <w:rFonts w:ascii="Arial" w:hAnsi="Arial" w:cs="Arial"/>
                <w:sz w:val="16"/>
                <w:szCs w:val="16"/>
                <w:lang w:val="it-IT"/>
              </w:rPr>
              <w:t>Ministrstvo za notranje zadeve</w:t>
            </w:r>
          </w:p>
        </w:tc>
        <w:tc>
          <w:tcPr>
            <w:tcW w:w="853"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11D8F" w14:textId="6488DD37" w:rsidR="00FB03DC" w:rsidRPr="00B34B65" w:rsidRDefault="00AF4671" w:rsidP="006F4334">
            <w:pPr>
              <w:spacing w:before="100"/>
              <w:rPr>
                <w:rFonts w:ascii="Arial" w:hAnsi="Arial" w:cs="Arial"/>
                <w:sz w:val="16"/>
                <w:szCs w:val="16"/>
                <w:lang w:val="it-IT"/>
              </w:rPr>
            </w:pPr>
            <w:r w:rsidRPr="00B34B65">
              <w:rPr>
                <w:rFonts w:ascii="Arial" w:hAnsi="Arial" w:cs="Arial"/>
                <w:sz w:val="16"/>
                <w:szCs w:val="16"/>
                <w:lang w:val="it-IT"/>
              </w:rPr>
              <w:t>Tina Heferle</w:t>
            </w:r>
          </w:p>
        </w:tc>
        <w:tc>
          <w:tcPr>
            <w:tcW w:w="1193"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7BA9B" w14:textId="036F4933" w:rsidR="00FB03DC" w:rsidRPr="00B34B65" w:rsidRDefault="00312D44" w:rsidP="00AF4671">
            <w:pPr>
              <w:spacing w:before="100"/>
              <w:jc w:val="left"/>
              <w:rPr>
                <w:rFonts w:ascii="Arial" w:hAnsi="Arial" w:cs="Arial"/>
                <w:sz w:val="16"/>
                <w:szCs w:val="16"/>
                <w:lang w:val="it-IT"/>
              </w:rPr>
            </w:pPr>
            <w:r w:rsidRPr="00B34B65">
              <w:rPr>
                <w:rFonts w:ascii="Arial" w:hAnsi="Arial" w:cs="Arial"/>
                <w:sz w:val="16"/>
                <w:szCs w:val="16"/>
              </w:rPr>
              <w:t>državna sekretarka, upravljav</w:t>
            </w:r>
            <w:r w:rsidR="00AF4671" w:rsidRPr="00B34B65">
              <w:rPr>
                <w:rFonts w:ascii="Arial" w:hAnsi="Arial" w:cs="Arial"/>
                <w:sz w:val="16"/>
                <w:szCs w:val="16"/>
              </w:rPr>
              <w:t>ka</w:t>
            </w:r>
            <w:r w:rsidRPr="00B34B65">
              <w:rPr>
                <w:rFonts w:ascii="Arial" w:hAnsi="Arial" w:cs="Arial"/>
                <w:sz w:val="16"/>
                <w:szCs w:val="16"/>
              </w:rPr>
              <w:t xml:space="preserve"> programov</w:t>
            </w:r>
          </w:p>
        </w:tc>
        <w:tc>
          <w:tcPr>
            <w:tcW w:w="749"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ECD56" w14:textId="0936FF9B" w:rsidR="00FB03DC" w:rsidRPr="00B34B65" w:rsidRDefault="00AF4671" w:rsidP="006F4334">
            <w:pPr>
              <w:spacing w:before="100"/>
              <w:rPr>
                <w:rFonts w:ascii="Arial" w:hAnsi="Arial" w:cs="Arial"/>
                <w:color w:val="000000"/>
                <w:sz w:val="16"/>
                <w:szCs w:val="16"/>
                <w:lang w:val="it-IT"/>
              </w:rPr>
            </w:pPr>
            <w:r w:rsidRPr="00B34B65">
              <w:rPr>
                <w:rFonts w:ascii="Arial" w:hAnsi="Arial" w:cs="Arial"/>
                <w:color w:val="000000"/>
                <w:sz w:val="16"/>
                <w:szCs w:val="16"/>
              </w:rPr>
              <w:t>ses.mnz@gov.si</w:t>
            </w:r>
          </w:p>
        </w:tc>
      </w:tr>
      <w:tr w:rsidR="00AF4671" w:rsidRPr="00B34B65" w14:paraId="7089B91F" w14:textId="77777777" w:rsidTr="00AF4671">
        <w:trPr>
          <w:hidden/>
        </w:trPr>
        <w:tc>
          <w:tcPr>
            <w:tcW w:w="1114"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8BBB1" w14:textId="77777777" w:rsidR="00AF4671" w:rsidRPr="00B34B65" w:rsidRDefault="00AF4671" w:rsidP="00AF4671">
            <w:pPr>
              <w:spacing w:before="100"/>
              <w:rPr>
                <w:rFonts w:ascii="Arial" w:hAnsi="Arial" w:cs="Arial"/>
                <w:color w:val="000000"/>
                <w:sz w:val="16"/>
                <w:szCs w:val="16"/>
              </w:rPr>
            </w:pPr>
            <w:r w:rsidRPr="00B34B65">
              <w:rPr>
                <w:rFonts w:ascii="Arial" w:hAnsi="Arial" w:cs="Arial"/>
                <w:vanish/>
                <w:color w:val="000000"/>
                <w:sz w:val="16"/>
                <w:szCs w:val="16"/>
              </w:rPr>
              <w:t>[notranslate]</w:t>
            </w:r>
            <w:r w:rsidRPr="00B34B65">
              <w:rPr>
                <w:rFonts w:ascii="Arial" w:hAnsi="Arial" w:cs="Arial"/>
                <w:color w:val="000000"/>
                <w:sz w:val="16"/>
                <w:szCs w:val="16"/>
              </w:rPr>
              <w:t>Revizijski organ</w:t>
            </w:r>
            <w:r w:rsidRPr="00B34B65">
              <w:rPr>
                <w:rFonts w:ascii="Arial" w:hAnsi="Arial" w:cs="Arial"/>
                <w:vanish/>
                <w:color w:val="000000"/>
                <w:sz w:val="16"/>
                <w:szCs w:val="16"/>
              </w:rPr>
              <w:t>[/notranslate]</w:t>
            </w:r>
          </w:p>
        </w:tc>
        <w:tc>
          <w:tcPr>
            <w:tcW w:w="1091"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56AB6" w14:textId="2957B435" w:rsidR="00AF4671" w:rsidRPr="00B34B65" w:rsidRDefault="00AF4671" w:rsidP="00AF4671">
            <w:pPr>
              <w:spacing w:before="100"/>
              <w:rPr>
                <w:rFonts w:ascii="Arial" w:hAnsi="Arial" w:cs="Arial"/>
                <w:sz w:val="16"/>
                <w:szCs w:val="16"/>
                <w:lang w:val="it-IT"/>
              </w:rPr>
            </w:pPr>
            <w:r w:rsidRPr="00B34B65">
              <w:rPr>
                <w:rFonts w:ascii="Arial" w:hAnsi="Arial" w:cs="Arial"/>
                <w:sz w:val="16"/>
                <w:szCs w:val="16"/>
                <w:lang w:val="it-IT"/>
              </w:rPr>
              <w:t>Ministrstvo za finance, Urad za nadzor proračuna</w:t>
            </w:r>
          </w:p>
        </w:tc>
        <w:tc>
          <w:tcPr>
            <w:tcW w:w="853"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BBA3C" w14:textId="24A930AB" w:rsidR="00AF4671" w:rsidRPr="00B34B65" w:rsidRDefault="00AF4671" w:rsidP="00AF4671">
            <w:pPr>
              <w:spacing w:before="100"/>
              <w:rPr>
                <w:rFonts w:ascii="Arial" w:hAnsi="Arial" w:cs="Arial"/>
                <w:sz w:val="16"/>
                <w:szCs w:val="16"/>
              </w:rPr>
            </w:pPr>
            <w:r w:rsidRPr="00B34B65">
              <w:rPr>
                <w:rFonts w:ascii="Arial" w:hAnsi="Arial" w:cs="Arial"/>
                <w:sz w:val="16"/>
                <w:szCs w:val="16"/>
              </w:rPr>
              <w:t>mag. Gregor Greif</w:t>
            </w:r>
          </w:p>
        </w:tc>
        <w:tc>
          <w:tcPr>
            <w:tcW w:w="1193"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45BD9" w14:textId="09BCDAAE" w:rsidR="00AF4671" w:rsidRPr="00B34B65" w:rsidRDefault="00AF4671" w:rsidP="00AF4671">
            <w:pPr>
              <w:spacing w:before="100"/>
              <w:rPr>
                <w:rFonts w:ascii="Arial" w:hAnsi="Arial" w:cs="Arial"/>
                <w:sz w:val="16"/>
                <w:szCs w:val="16"/>
              </w:rPr>
            </w:pPr>
            <w:r w:rsidRPr="00B34B65">
              <w:rPr>
                <w:rFonts w:ascii="Arial" w:hAnsi="Arial" w:cs="Arial"/>
                <w:sz w:val="16"/>
                <w:szCs w:val="16"/>
              </w:rPr>
              <w:t>direktor</w:t>
            </w:r>
          </w:p>
        </w:tc>
        <w:tc>
          <w:tcPr>
            <w:tcW w:w="749"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47BAF" w14:textId="2D1DEE6C" w:rsidR="00AF4671" w:rsidRPr="00B34B65" w:rsidRDefault="00AF4671" w:rsidP="00AF4671">
            <w:pPr>
              <w:spacing w:before="100"/>
              <w:rPr>
                <w:rFonts w:ascii="Arial" w:hAnsi="Arial" w:cs="Arial"/>
                <w:color w:val="000000"/>
                <w:sz w:val="16"/>
                <w:szCs w:val="16"/>
              </w:rPr>
            </w:pPr>
            <w:r w:rsidRPr="00B34B65">
              <w:rPr>
                <w:rFonts w:ascii="Arial" w:hAnsi="Arial" w:cs="Arial"/>
                <w:color w:val="000000"/>
                <w:sz w:val="16"/>
                <w:szCs w:val="16"/>
              </w:rPr>
              <w:t>mf.unp@gov.si</w:t>
            </w:r>
          </w:p>
        </w:tc>
      </w:tr>
      <w:tr w:rsidR="00AF4671" w:rsidRPr="00B34B65" w14:paraId="02D01064" w14:textId="77777777" w:rsidTr="00AF4671">
        <w:trPr>
          <w:hidden/>
        </w:trPr>
        <w:tc>
          <w:tcPr>
            <w:tcW w:w="1114"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FBE37" w14:textId="77777777" w:rsidR="00AF4671" w:rsidRPr="00B34B65" w:rsidRDefault="00AF4671" w:rsidP="00AF4671">
            <w:pPr>
              <w:spacing w:before="100"/>
              <w:rPr>
                <w:rFonts w:ascii="Arial" w:hAnsi="Arial" w:cs="Arial"/>
                <w:color w:val="000000"/>
                <w:sz w:val="16"/>
                <w:szCs w:val="16"/>
              </w:rPr>
            </w:pPr>
            <w:r w:rsidRPr="00B34B65">
              <w:rPr>
                <w:rFonts w:ascii="Arial" w:hAnsi="Arial" w:cs="Arial"/>
                <w:vanish/>
                <w:color w:val="000000"/>
                <w:sz w:val="16"/>
                <w:szCs w:val="16"/>
              </w:rPr>
              <w:t>[notranslate]</w:t>
            </w:r>
            <w:r w:rsidRPr="00B34B65">
              <w:rPr>
                <w:rFonts w:ascii="Arial" w:hAnsi="Arial" w:cs="Arial"/>
                <w:color w:val="000000"/>
                <w:sz w:val="16"/>
                <w:szCs w:val="16"/>
              </w:rPr>
              <w:t>Telo, ki prejema plačila Evropske komisije</w:t>
            </w:r>
            <w:r w:rsidRPr="00B34B65">
              <w:rPr>
                <w:rFonts w:ascii="Arial" w:hAnsi="Arial" w:cs="Arial"/>
                <w:vanish/>
                <w:color w:val="000000"/>
                <w:sz w:val="16"/>
                <w:szCs w:val="16"/>
              </w:rPr>
              <w:t>[/notranslate]</w:t>
            </w:r>
          </w:p>
        </w:tc>
        <w:tc>
          <w:tcPr>
            <w:tcW w:w="1091"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129D0" w14:textId="18C4E4BB" w:rsidR="00AF4671" w:rsidRPr="00B34B65" w:rsidRDefault="00AF4671" w:rsidP="00AF4671">
            <w:pPr>
              <w:spacing w:before="100"/>
              <w:rPr>
                <w:rFonts w:ascii="Arial" w:hAnsi="Arial" w:cs="Arial"/>
                <w:sz w:val="16"/>
                <w:szCs w:val="16"/>
                <w:lang w:val="it-IT"/>
              </w:rPr>
            </w:pPr>
            <w:r w:rsidRPr="00B34B65">
              <w:rPr>
                <w:rFonts w:ascii="Arial" w:hAnsi="Arial" w:cs="Arial"/>
                <w:sz w:val="16"/>
                <w:szCs w:val="16"/>
                <w:lang w:val="it-IT"/>
              </w:rPr>
              <w:t>Ministrstvo za finance, Sektor za upravljanje s sredstvi EU/CA</w:t>
            </w:r>
          </w:p>
        </w:tc>
        <w:tc>
          <w:tcPr>
            <w:tcW w:w="853"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DBE58" w14:textId="5A98140A" w:rsidR="00AF4671" w:rsidRPr="00B34B65" w:rsidRDefault="00AF4671" w:rsidP="00AF4671">
            <w:pPr>
              <w:spacing w:before="100"/>
              <w:rPr>
                <w:rFonts w:ascii="Arial" w:hAnsi="Arial" w:cs="Arial"/>
                <w:sz w:val="16"/>
                <w:szCs w:val="16"/>
              </w:rPr>
            </w:pPr>
            <w:r w:rsidRPr="00B34B65">
              <w:rPr>
                <w:rFonts w:ascii="Arial" w:hAnsi="Arial" w:cs="Arial"/>
                <w:sz w:val="16"/>
                <w:szCs w:val="16"/>
              </w:rPr>
              <w:t xml:space="preserve">Mag. Evelin Filip </w:t>
            </w:r>
          </w:p>
        </w:tc>
        <w:tc>
          <w:tcPr>
            <w:tcW w:w="1193"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C0F23" w14:textId="3D40535C" w:rsidR="00AF4671" w:rsidRPr="00B34B65" w:rsidRDefault="00614D87" w:rsidP="00AF4671">
            <w:pPr>
              <w:spacing w:before="100"/>
              <w:rPr>
                <w:rFonts w:ascii="Arial" w:hAnsi="Arial" w:cs="Arial"/>
                <w:sz w:val="16"/>
                <w:szCs w:val="16"/>
              </w:rPr>
            </w:pPr>
            <w:r w:rsidRPr="00B34B65">
              <w:rPr>
                <w:rFonts w:ascii="Arial" w:hAnsi="Arial" w:cs="Arial"/>
                <w:sz w:val="16"/>
                <w:szCs w:val="16"/>
              </w:rPr>
              <w:t>vodja sektorja</w:t>
            </w:r>
          </w:p>
        </w:tc>
        <w:tc>
          <w:tcPr>
            <w:tcW w:w="749"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D6B09" w14:textId="66C7E4D5" w:rsidR="00AF4671" w:rsidRPr="00B34B65" w:rsidRDefault="00AF4671" w:rsidP="00AF4671">
            <w:pPr>
              <w:spacing w:before="100"/>
              <w:rPr>
                <w:rFonts w:ascii="Arial" w:hAnsi="Arial" w:cs="Arial"/>
                <w:color w:val="000000"/>
                <w:sz w:val="16"/>
                <w:szCs w:val="16"/>
              </w:rPr>
            </w:pPr>
            <w:r w:rsidRPr="00B34B65">
              <w:rPr>
                <w:rFonts w:ascii="Arial" w:hAnsi="Arial" w:cs="Arial"/>
                <w:color w:val="000000"/>
                <w:sz w:val="16"/>
                <w:szCs w:val="16"/>
              </w:rPr>
              <w:t>suses.mf@gov.si</w:t>
            </w:r>
          </w:p>
        </w:tc>
      </w:tr>
    </w:tbl>
    <w:p w14:paraId="031170D2" w14:textId="77777777" w:rsidR="00515CA1" w:rsidRPr="003624D4" w:rsidRDefault="00515CA1">
      <w:pPr>
        <w:rPr>
          <w:rFonts w:ascii="Arial" w:hAnsi="Arial" w:cs="Arial"/>
          <w:sz w:val="20"/>
        </w:rPr>
      </w:pPr>
    </w:p>
    <w:p w14:paraId="4F21ED60" w14:textId="77777777" w:rsidR="00515CA1" w:rsidRPr="003624D4" w:rsidRDefault="0063256A">
      <w:pPr>
        <w:pStyle w:val="P68B1DB1-Navaden2"/>
        <w:numPr>
          <w:ilvl w:val="0"/>
          <w:numId w:val="32"/>
        </w:numPr>
        <w:spacing w:before="240" w:after="240"/>
      </w:pPr>
      <w:r w:rsidRPr="003624D4">
        <w:t xml:space="preserve">Partnership </w:t>
      </w:r>
    </w:p>
    <w:p w14:paraId="639C587B" w14:textId="77777777" w:rsidR="00515CA1" w:rsidRPr="003624D4" w:rsidRDefault="0063256A">
      <w:pPr>
        <w:pStyle w:val="P68B1DB1-Navaden4"/>
        <w:spacing w:before="240" w:after="240"/>
      </w:pPr>
      <w:r w:rsidRPr="003624D4">
        <w:t xml:space="preserve">References: Article 17(3)(g) CPR; </w:t>
      </w:r>
    </w:p>
    <w:tbl>
      <w:tblPr>
        <w:tblStyle w:val="Tabelamrea"/>
        <w:tblW w:w="10343" w:type="dxa"/>
        <w:tblLook w:val="04A0" w:firstRow="1" w:lastRow="0" w:firstColumn="1" w:lastColumn="0" w:noHBand="0" w:noVBand="1"/>
      </w:tblPr>
      <w:tblGrid>
        <w:gridCol w:w="10343"/>
      </w:tblGrid>
      <w:tr w:rsidR="00921713" w:rsidRPr="003624D4" w14:paraId="7E267EB3" w14:textId="77777777" w:rsidTr="00921713">
        <w:tc>
          <w:tcPr>
            <w:tcW w:w="10343" w:type="dxa"/>
            <w:vAlign w:val="center"/>
          </w:tcPr>
          <w:p w14:paraId="7FFB4C5C" w14:textId="77777777" w:rsidR="00921713" w:rsidRPr="0024289A" w:rsidRDefault="00921713" w:rsidP="009A0BD2">
            <w:pPr>
              <w:spacing w:before="0" w:after="0"/>
              <w:rPr>
                <w:rFonts w:ascii="Arial" w:hAnsi="Arial" w:cs="Arial"/>
                <w:color w:val="000000"/>
                <w:sz w:val="20"/>
              </w:rPr>
            </w:pPr>
          </w:p>
          <w:p w14:paraId="66AD51EA" w14:textId="38388AD5" w:rsidR="00921713" w:rsidRPr="00B62B05" w:rsidRDefault="00921713" w:rsidP="009A0BD2">
            <w:pPr>
              <w:spacing w:before="0" w:after="0"/>
              <w:rPr>
                <w:rFonts w:ascii="Arial" w:hAnsi="Arial" w:cs="Arial"/>
                <w:sz w:val="20"/>
              </w:rPr>
            </w:pPr>
            <w:r w:rsidRPr="00921713">
              <w:rPr>
                <w:rFonts w:ascii="Arial" w:hAnsi="Arial" w:cs="Arial"/>
                <w:b/>
                <w:sz w:val="20"/>
                <w:u w:val="single"/>
              </w:rPr>
              <w:t>Vključenost relevantnih deležnikov</w:t>
            </w:r>
            <w:r w:rsidRPr="00921713">
              <w:rPr>
                <w:rFonts w:ascii="Arial" w:hAnsi="Arial" w:cs="Arial"/>
                <w:sz w:val="20"/>
              </w:rPr>
              <w:t xml:space="preserve">: V </w:t>
            </w:r>
            <w:r w:rsidRPr="0024289A">
              <w:rPr>
                <w:rFonts w:ascii="Arial" w:hAnsi="Arial" w:cs="Arial"/>
                <w:sz w:val="20"/>
              </w:rPr>
              <w:t xml:space="preserve">fazi priprave nacionalnega programa (NP) so bili skladno z 8. členom CPR udeleženi vsi potrebni organi in ustrezni deležniki na različnih ravneh (ekonomsko–socialni partnerji, telesa, ki predstavljajo civilno družbo, regionalna, </w:t>
            </w:r>
            <w:r w:rsidRPr="00B62B05">
              <w:rPr>
                <w:rFonts w:ascii="Arial" w:hAnsi="Arial" w:cs="Arial"/>
                <w:sz w:val="20"/>
              </w:rPr>
              <w:t>lokalna in mestna raven ter raziskovalne organizacije in univerze). NP jim je bil posredovan v podajo pisnih pripomb. Skladno s prejetimi pripombami in usmeritvami je bil NP ustrezno usklajen. Pozivi in predlogi ter odgovori OU bodo javno dostopni.</w:t>
            </w:r>
            <w:r w:rsidR="004A55B8" w:rsidRPr="00B62B05">
              <w:rPr>
                <w:rFonts w:ascii="Arial" w:hAnsi="Arial" w:cs="Arial"/>
                <w:sz w:val="20"/>
              </w:rPr>
              <w:t xml:space="preserve"> V </w:t>
            </w:r>
            <w:r w:rsidR="00C47DDB" w:rsidRPr="00B62B05">
              <w:rPr>
                <w:rFonts w:ascii="Arial" w:hAnsi="Arial" w:cs="Arial"/>
                <w:sz w:val="20"/>
              </w:rPr>
              <w:t>fazi usklajevanja so sodelovale spodaj navedne</w:t>
            </w:r>
            <w:r w:rsidR="004A55B8" w:rsidRPr="00B62B05">
              <w:rPr>
                <w:rFonts w:ascii="Arial" w:hAnsi="Arial" w:cs="Arial"/>
                <w:sz w:val="20"/>
              </w:rPr>
              <w:t xml:space="preserve"> </w:t>
            </w:r>
            <w:r w:rsidR="00C47DDB" w:rsidRPr="00B62B05">
              <w:rPr>
                <w:rFonts w:ascii="Arial" w:hAnsi="Arial" w:cs="Arial"/>
                <w:sz w:val="20"/>
              </w:rPr>
              <w:t>krovne deležniške organizacije</w:t>
            </w:r>
            <w:r w:rsidR="0060693B" w:rsidRPr="00B62B05">
              <w:rPr>
                <w:rFonts w:ascii="Arial" w:hAnsi="Arial" w:cs="Arial"/>
                <w:sz w:val="20"/>
              </w:rPr>
              <w:t>, ki so prejele osnutek NP in ga potrdile.</w:t>
            </w:r>
          </w:p>
          <w:p w14:paraId="24BDCACD" w14:textId="77777777" w:rsidR="00C47DDB" w:rsidRPr="00B62B05" w:rsidRDefault="00C47DDB" w:rsidP="009A0BD2">
            <w:pPr>
              <w:spacing w:before="0" w:after="0"/>
              <w:rPr>
                <w:rFonts w:ascii="Arial" w:hAnsi="Arial" w:cs="Arial"/>
                <w:sz w:val="20"/>
              </w:rPr>
            </w:pPr>
          </w:p>
          <w:p w14:paraId="18302C3C" w14:textId="77777777" w:rsidR="0060693B" w:rsidRPr="00B62B05" w:rsidRDefault="00207779" w:rsidP="0060693B">
            <w:pPr>
              <w:spacing w:after="0"/>
              <w:rPr>
                <w:rFonts w:ascii="Arial" w:hAnsi="Arial" w:cs="Arial"/>
                <w:sz w:val="20"/>
                <w:lang w:val="it-IT"/>
              </w:rPr>
            </w:pPr>
            <w:r w:rsidRPr="00B62B05">
              <w:rPr>
                <w:rFonts w:ascii="Arial" w:hAnsi="Arial" w:cs="Arial"/>
                <w:sz w:val="20"/>
                <w:lang w:val="it-IT"/>
              </w:rPr>
              <w:t>E</w:t>
            </w:r>
            <w:r w:rsidR="004A55B8" w:rsidRPr="00B62B05">
              <w:rPr>
                <w:rFonts w:ascii="Arial" w:hAnsi="Arial" w:cs="Arial"/>
                <w:sz w:val="20"/>
                <w:lang w:val="it-IT"/>
              </w:rPr>
              <w:t>konomsko–socialni partnerji</w:t>
            </w:r>
            <w:r w:rsidRPr="00B62B05">
              <w:rPr>
                <w:rFonts w:ascii="Arial" w:hAnsi="Arial" w:cs="Arial"/>
                <w:sz w:val="20"/>
                <w:lang w:val="it-IT"/>
              </w:rPr>
              <w:t>:</w:t>
            </w:r>
            <w:r w:rsidR="0060693B" w:rsidRPr="00B62B05">
              <w:rPr>
                <w:rFonts w:ascii="Arial" w:hAnsi="Arial" w:cs="Arial"/>
                <w:sz w:val="20"/>
                <w:lang w:val="it-IT"/>
              </w:rPr>
              <w:t xml:space="preserve"> </w:t>
            </w:r>
          </w:p>
          <w:p w14:paraId="4B4B6FD4" w14:textId="6987C226" w:rsidR="0060693B" w:rsidRPr="00B62B05" w:rsidRDefault="0060693B" w:rsidP="0060693B">
            <w:pPr>
              <w:pStyle w:val="Odstavekseznama"/>
              <w:numPr>
                <w:ilvl w:val="0"/>
                <w:numId w:val="55"/>
              </w:numPr>
              <w:spacing w:after="0"/>
              <w:rPr>
                <w:rFonts w:ascii="Arial" w:hAnsi="Arial" w:cs="Arial"/>
                <w:sz w:val="20"/>
                <w:lang w:val="it-IT"/>
              </w:rPr>
            </w:pPr>
            <w:r w:rsidRPr="00B62B05">
              <w:rPr>
                <w:rFonts w:ascii="Arial" w:hAnsi="Arial" w:cs="Arial"/>
                <w:sz w:val="20"/>
                <w:lang w:val="it-IT"/>
              </w:rPr>
              <w:t>Ekonomsko-socialni svet (ESS) je tristranski organ socialnih partnerjev in Vlade Republike Slovenije, ustanovljen za obravnavanje vprašanj in ukrepov v zvezi z ekonomsko in socialno politiko ter drugih vprašanj, povezanih s posebnimi področji dogovora med partnerji.</w:t>
            </w:r>
          </w:p>
          <w:p w14:paraId="32D8A053" w14:textId="7128E8CC" w:rsidR="004A55B8" w:rsidRPr="00B62B05" w:rsidRDefault="004A55B8" w:rsidP="00207779">
            <w:pPr>
              <w:spacing w:after="0"/>
              <w:rPr>
                <w:rFonts w:ascii="Arial" w:hAnsi="Arial" w:cs="Arial"/>
                <w:sz w:val="20"/>
                <w:lang w:val="it-IT"/>
              </w:rPr>
            </w:pPr>
          </w:p>
          <w:p w14:paraId="4627BE2F" w14:textId="4BC79729" w:rsidR="00C47DDB" w:rsidRPr="00B62B05" w:rsidRDefault="00207779" w:rsidP="00207779">
            <w:pPr>
              <w:spacing w:after="0"/>
              <w:rPr>
                <w:rFonts w:ascii="Arial" w:hAnsi="Arial" w:cs="Arial"/>
                <w:sz w:val="20"/>
                <w:lang w:val="it-IT"/>
              </w:rPr>
            </w:pPr>
            <w:r w:rsidRPr="00B62B05">
              <w:rPr>
                <w:rFonts w:ascii="Arial" w:hAnsi="Arial" w:cs="Arial"/>
                <w:sz w:val="20"/>
                <w:lang w:val="it-IT"/>
              </w:rPr>
              <w:t>T</w:t>
            </w:r>
            <w:r w:rsidR="004A55B8" w:rsidRPr="00B62B05">
              <w:rPr>
                <w:rFonts w:ascii="Arial" w:hAnsi="Arial" w:cs="Arial"/>
                <w:sz w:val="20"/>
                <w:lang w:val="it-IT"/>
              </w:rPr>
              <w:t>elesa, k</w:t>
            </w:r>
            <w:r w:rsidRPr="00B62B05">
              <w:rPr>
                <w:rFonts w:ascii="Arial" w:hAnsi="Arial" w:cs="Arial"/>
                <w:sz w:val="20"/>
                <w:lang w:val="it-IT"/>
              </w:rPr>
              <w:t>i predstavljajo civilno družbo:</w:t>
            </w:r>
          </w:p>
          <w:p w14:paraId="2DB48B48" w14:textId="23E388B9" w:rsidR="00207779" w:rsidRPr="00B62B05" w:rsidRDefault="00207779" w:rsidP="0060693B">
            <w:pPr>
              <w:pStyle w:val="Odstavekseznama"/>
              <w:numPr>
                <w:ilvl w:val="0"/>
                <w:numId w:val="55"/>
              </w:numPr>
              <w:spacing w:after="0"/>
              <w:rPr>
                <w:rFonts w:ascii="Arial" w:hAnsi="Arial" w:cs="Arial"/>
                <w:sz w:val="20"/>
                <w:lang w:val="it-IT"/>
              </w:rPr>
            </w:pPr>
            <w:r w:rsidRPr="00B62B05">
              <w:rPr>
                <w:rFonts w:ascii="Arial" w:hAnsi="Arial" w:cs="Arial"/>
                <w:sz w:val="20"/>
                <w:lang w:val="it-IT"/>
              </w:rPr>
              <w:t>CNVOS je krovna mreža slovenskih nevladnih organizacij. Združujejo več kot 1.500 različnih društev in posameznih društev, zavodov in institucij. S svojim znanjem in izkušnjami podpirajo slovenski nevladni sektor.</w:t>
            </w:r>
          </w:p>
          <w:p w14:paraId="42FEEAE4" w14:textId="0170A71F" w:rsidR="00207779" w:rsidRPr="00B62B05" w:rsidRDefault="00207779" w:rsidP="0060693B">
            <w:pPr>
              <w:pStyle w:val="Odstavekseznama"/>
              <w:numPr>
                <w:ilvl w:val="0"/>
                <w:numId w:val="55"/>
              </w:numPr>
              <w:spacing w:after="0"/>
              <w:rPr>
                <w:rFonts w:ascii="Arial" w:hAnsi="Arial" w:cs="Arial"/>
                <w:sz w:val="20"/>
                <w:lang w:val="it-IT"/>
              </w:rPr>
            </w:pPr>
            <w:r w:rsidRPr="00B62B05">
              <w:rPr>
                <w:rFonts w:ascii="Arial" w:hAnsi="Arial" w:cs="Arial"/>
                <w:sz w:val="20"/>
                <w:lang w:val="it-IT"/>
              </w:rPr>
              <w:t>Mirovni inštitut in migracijski forum. Je neodvisen in neprofitni raziskovalni inštitut, ki ga je leta 1991 ustanovila skupina posameznikov, ki so verjeli v mirno reševanje konfliktov, enakost in spoštovanje človekovih pravic (dejavni na področju pravic migrantov).</w:t>
            </w:r>
          </w:p>
          <w:p w14:paraId="59C80755" w14:textId="01A5FE42" w:rsidR="00207779" w:rsidRPr="00B62B05" w:rsidRDefault="00207779" w:rsidP="0060693B">
            <w:pPr>
              <w:pStyle w:val="Odstavekseznama"/>
              <w:numPr>
                <w:ilvl w:val="0"/>
                <w:numId w:val="55"/>
              </w:numPr>
              <w:spacing w:after="0"/>
              <w:rPr>
                <w:rFonts w:ascii="Arial" w:hAnsi="Arial" w:cs="Arial"/>
                <w:sz w:val="20"/>
                <w:lang w:val="it-IT"/>
              </w:rPr>
            </w:pPr>
            <w:r w:rsidRPr="00B62B05">
              <w:rPr>
                <w:rFonts w:ascii="Arial" w:hAnsi="Arial" w:cs="Arial"/>
                <w:sz w:val="20"/>
                <w:lang w:val="it-IT"/>
              </w:rPr>
              <w:t>Varuh človekovih pravic, ki je usmerjen na zagotavljanje spoštovanja človekovih pravic in temeljnih svoboščin.</w:t>
            </w:r>
          </w:p>
          <w:p w14:paraId="2578A79F" w14:textId="6CD5A52C" w:rsidR="00C47DDB" w:rsidRPr="00B62B05" w:rsidRDefault="00207779" w:rsidP="00207779">
            <w:pPr>
              <w:spacing w:after="0"/>
              <w:rPr>
                <w:rFonts w:ascii="Arial" w:hAnsi="Arial" w:cs="Arial"/>
                <w:sz w:val="20"/>
                <w:lang w:val="it-IT"/>
              </w:rPr>
            </w:pPr>
            <w:r w:rsidRPr="00B62B05">
              <w:rPr>
                <w:rFonts w:ascii="Arial" w:hAnsi="Arial" w:cs="Arial"/>
                <w:sz w:val="20"/>
                <w:lang w:val="it-IT"/>
              </w:rPr>
              <w:t>R</w:t>
            </w:r>
            <w:r w:rsidR="004A55B8" w:rsidRPr="00B62B05">
              <w:rPr>
                <w:rFonts w:ascii="Arial" w:hAnsi="Arial" w:cs="Arial"/>
                <w:sz w:val="20"/>
                <w:lang w:val="it-IT"/>
              </w:rPr>
              <w:t>egional</w:t>
            </w:r>
            <w:r w:rsidR="00C47DDB" w:rsidRPr="00B62B05">
              <w:rPr>
                <w:rFonts w:ascii="Arial" w:hAnsi="Arial" w:cs="Arial"/>
                <w:sz w:val="20"/>
                <w:lang w:val="it-IT"/>
              </w:rPr>
              <w:t>na, lokalna in mestna raven</w:t>
            </w:r>
            <w:r w:rsidRPr="00B62B05">
              <w:rPr>
                <w:rFonts w:ascii="Arial" w:hAnsi="Arial" w:cs="Arial"/>
                <w:sz w:val="20"/>
                <w:lang w:val="it-IT"/>
              </w:rPr>
              <w:t>:</w:t>
            </w:r>
            <w:r w:rsidR="00C47DDB" w:rsidRPr="00B62B05">
              <w:rPr>
                <w:rFonts w:ascii="Arial" w:hAnsi="Arial" w:cs="Arial"/>
                <w:sz w:val="20"/>
                <w:lang w:val="it-IT"/>
              </w:rPr>
              <w:t xml:space="preserve"> </w:t>
            </w:r>
          </w:p>
          <w:p w14:paraId="1D633FD2" w14:textId="77777777" w:rsidR="0060693B" w:rsidRPr="00B62B05" w:rsidRDefault="0060693B" w:rsidP="0060693B">
            <w:pPr>
              <w:pStyle w:val="Odstavekseznama"/>
              <w:numPr>
                <w:ilvl w:val="0"/>
                <w:numId w:val="55"/>
              </w:numPr>
              <w:spacing w:after="0"/>
              <w:rPr>
                <w:rFonts w:ascii="Arial" w:hAnsi="Arial" w:cs="Arial"/>
                <w:sz w:val="20"/>
                <w:lang w:val="it-IT"/>
              </w:rPr>
            </w:pPr>
            <w:r w:rsidRPr="00B62B05">
              <w:rPr>
                <w:rFonts w:ascii="Arial" w:hAnsi="Arial" w:cs="Arial"/>
                <w:sz w:val="20"/>
                <w:lang w:val="it-IT"/>
              </w:rPr>
              <w:t>Združenje slovenskih občin (ZOS), ki zastopa lokalne interese in združuje 111 občin.</w:t>
            </w:r>
          </w:p>
          <w:p w14:paraId="0394240C" w14:textId="77777777" w:rsidR="0060693B" w:rsidRPr="00B62B05" w:rsidRDefault="0060693B" w:rsidP="0060693B">
            <w:pPr>
              <w:pStyle w:val="Odstavekseznama"/>
              <w:numPr>
                <w:ilvl w:val="0"/>
                <w:numId w:val="55"/>
              </w:numPr>
              <w:spacing w:after="0"/>
              <w:rPr>
                <w:rFonts w:ascii="Arial" w:hAnsi="Arial" w:cs="Arial"/>
                <w:sz w:val="20"/>
                <w:lang w:val="it-IT"/>
              </w:rPr>
            </w:pPr>
            <w:r w:rsidRPr="00B62B05">
              <w:rPr>
                <w:rFonts w:ascii="Arial" w:hAnsi="Arial" w:cs="Arial"/>
                <w:sz w:val="20"/>
                <w:lang w:val="it-IT"/>
              </w:rPr>
              <w:t>Skupnost občin Slovenije (SOS) je največje reprezentativno združenje lokalnih skupnosti v Sloveniji s 179 občinami članicami.</w:t>
            </w:r>
          </w:p>
          <w:p w14:paraId="6537A225" w14:textId="77777777" w:rsidR="0060693B" w:rsidRPr="00B62B05" w:rsidRDefault="0060693B" w:rsidP="0060693B">
            <w:pPr>
              <w:pStyle w:val="Odstavekseznama"/>
              <w:numPr>
                <w:ilvl w:val="0"/>
                <w:numId w:val="55"/>
              </w:numPr>
              <w:spacing w:after="0"/>
              <w:rPr>
                <w:rFonts w:ascii="Arial" w:hAnsi="Arial" w:cs="Arial"/>
                <w:sz w:val="20"/>
                <w:lang w:val="it-IT"/>
              </w:rPr>
            </w:pPr>
            <w:r w:rsidRPr="00B62B05">
              <w:rPr>
                <w:rFonts w:ascii="Arial" w:hAnsi="Arial" w:cs="Arial"/>
                <w:sz w:val="20"/>
                <w:lang w:val="it-IT"/>
              </w:rPr>
              <w:t>Skupnost občin Slovenije (ZMOS) je interesno združenje na državni ravni, ki zastopa interese mestnih občin na državni in mednarodni ravni.</w:t>
            </w:r>
          </w:p>
          <w:p w14:paraId="225451B7" w14:textId="77777777" w:rsidR="0060693B" w:rsidRPr="00B62B05" w:rsidRDefault="0060693B" w:rsidP="0060693B">
            <w:pPr>
              <w:pStyle w:val="Odstavekseznama"/>
              <w:numPr>
                <w:ilvl w:val="0"/>
                <w:numId w:val="55"/>
              </w:numPr>
              <w:spacing w:after="0"/>
              <w:rPr>
                <w:rFonts w:ascii="Arial" w:hAnsi="Arial" w:cs="Arial"/>
                <w:sz w:val="20"/>
                <w:lang w:val="it-IT"/>
              </w:rPr>
            </w:pPr>
            <w:r w:rsidRPr="00B62B05">
              <w:rPr>
                <w:rFonts w:ascii="Arial" w:hAnsi="Arial" w:cs="Arial"/>
                <w:sz w:val="20"/>
                <w:lang w:val="it-IT"/>
              </w:rPr>
              <w:t>Slovenski regionalni razvojni sklad</w:t>
            </w:r>
          </w:p>
          <w:p w14:paraId="7F4944E9" w14:textId="77777777" w:rsidR="00207779" w:rsidRPr="00B62B05" w:rsidRDefault="00207779" w:rsidP="00207779">
            <w:pPr>
              <w:spacing w:after="0"/>
              <w:rPr>
                <w:rFonts w:ascii="Arial" w:hAnsi="Arial" w:cs="Arial"/>
                <w:sz w:val="20"/>
                <w:lang w:val="it-IT"/>
              </w:rPr>
            </w:pPr>
          </w:p>
          <w:p w14:paraId="2A4F8C96" w14:textId="1EFA317D" w:rsidR="004A55B8" w:rsidRPr="00B62B05" w:rsidRDefault="00207779" w:rsidP="00207779">
            <w:pPr>
              <w:spacing w:after="0"/>
              <w:rPr>
                <w:rFonts w:ascii="Arial" w:hAnsi="Arial" w:cs="Arial"/>
                <w:sz w:val="20"/>
                <w:lang w:val="it-IT"/>
              </w:rPr>
            </w:pPr>
            <w:r w:rsidRPr="00B62B05">
              <w:rPr>
                <w:rFonts w:ascii="Arial" w:hAnsi="Arial" w:cs="Arial"/>
                <w:sz w:val="20"/>
                <w:lang w:val="it-IT"/>
              </w:rPr>
              <w:t>R</w:t>
            </w:r>
            <w:r w:rsidR="004A55B8" w:rsidRPr="00B62B05">
              <w:rPr>
                <w:rFonts w:ascii="Arial" w:hAnsi="Arial" w:cs="Arial"/>
                <w:sz w:val="20"/>
                <w:lang w:val="it-IT"/>
              </w:rPr>
              <w:t>aziskovalne organizacije in univerze</w:t>
            </w:r>
            <w:r w:rsidRPr="00B62B05">
              <w:rPr>
                <w:rFonts w:ascii="Arial" w:hAnsi="Arial" w:cs="Arial"/>
                <w:sz w:val="20"/>
                <w:lang w:val="it-IT"/>
              </w:rPr>
              <w:t>:</w:t>
            </w:r>
          </w:p>
          <w:p w14:paraId="0CBE9F5E" w14:textId="39462C50" w:rsidR="00207779" w:rsidRPr="00B62B05" w:rsidRDefault="00207779" w:rsidP="0060693B">
            <w:pPr>
              <w:pStyle w:val="Odstavekseznama"/>
              <w:numPr>
                <w:ilvl w:val="0"/>
                <w:numId w:val="55"/>
              </w:numPr>
              <w:spacing w:after="0"/>
              <w:rPr>
                <w:rFonts w:ascii="Arial" w:hAnsi="Arial" w:cs="Arial"/>
                <w:sz w:val="20"/>
                <w:lang w:val="it-IT"/>
              </w:rPr>
            </w:pPr>
            <w:r w:rsidRPr="00B62B05">
              <w:rPr>
                <w:rFonts w:ascii="Arial" w:hAnsi="Arial" w:cs="Arial"/>
                <w:sz w:val="20"/>
                <w:lang w:val="it-IT"/>
              </w:rPr>
              <w:t>Javna agencija za raziskovalno dejavnost Republike Slovenije (ARRS) – opravlja strokovne, razvojne in izvajalske naloge v zvezi z izvajanjem sprejete Raziskovalno-inovacijske strategije Slovenije in druge naloge spodbujanja raziskovalne dejavnosti.</w:t>
            </w:r>
          </w:p>
          <w:p w14:paraId="30ADAD7F" w14:textId="69C7ED78" w:rsidR="004A55B8" w:rsidRDefault="004A55B8" w:rsidP="009A0BD2">
            <w:pPr>
              <w:spacing w:before="0" w:after="0"/>
              <w:rPr>
                <w:rFonts w:ascii="Arial" w:hAnsi="Arial" w:cs="Arial"/>
                <w:sz w:val="20"/>
                <w:lang w:val="it-IT"/>
              </w:rPr>
            </w:pPr>
          </w:p>
          <w:p w14:paraId="222C7ED0" w14:textId="77777777" w:rsidR="00921713" w:rsidRPr="004A55B8" w:rsidRDefault="00921713" w:rsidP="009A0BD2">
            <w:pPr>
              <w:spacing w:before="0" w:after="0"/>
              <w:rPr>
                <w:rFonts w:ascii="Arial" w:hAnsi="Arial" w:cs="Arial"/>
                <w:sz w:val="20"/>
                <w:lang w:val="it-IT"/>
              </w:rPr>
            </w:pPr>
          </w:p>
          <w:p w14:paraId="2009AE42" w14:textId="77777777" w:rsidR="00921713" w:rsidRDefault="00921713" w:rsidP="009A0BD2">
            <w:pPr>
              <w:spacing w:before="0" w:after="0"/>
              <w:rPr>
                <w:rFonts w:ascii="Arial" w:hAnsi="Arial" w:cs="Arial"/>
                <w:sz w:val="20"/>
                <w:lang w:val="it-IT"/>
              </w:rPr>
            </w:pPr>
            <w:r w:rsidRPr="00AE07A5">
              <w:rPr>
                <w:rFonts w:ascii="Arial" w:hAnsi="Arial" w:cs="Arial"/>
                <w:sz w:val="20"/>
                <w:lang w:val="it-IT"/>
              </w:rPr>
              <w:t xml:space="preserve">V fazi izvajanja in evalvacije pa bo medresorsko usklajevanje in sodelovanje potekalo tudi v okviru Medresorske delovne skupine za koordinacijo in operativno usklajevanje izvajanja projektov skladov (MDS) kot pripravljalne skupine ter Odbora za spremljanje skladov s področja notranje varnosti in migracij (OSS) kot odločevalskega telesa. MDS bo delovala kot delovno posvetovalna skupina, ki jo bodo sestavljali imenovani posamezniki, na ravni državnih organov, ki bodo sodelovali pri implementaciji skladov ter bo namenjena predstavitvi stanja, rezultatov in izzivov nastalih pri tem. </w:t>
            </w:r>
            <w:r w:rsidRPr="0024289A">
              <w:rPr>
                <w:rFonts w:ascii="Arial" w:hAnsi="Arial" w:cs="Arial"/>
                <w:sz w:val="20"/>
                <w:lang w:val="it-IT"/>
              </w:rPr>
              <w:t xml:space="preserve">Poleg tega bo pristojna za razpravo o zadevah/nalogah, ki jih preverja in potrdi OSS. </w:t>
            </w:r>
          </w:p>
          <w:p w14:paraId="2E6ED266" w14:textId="77777777" w:rsidR="00921713" w:rsidRPr="0024289A" w:rsidRDefault="00921713" w:rsidP="009A0BD2">
            <w:pPr>
              <w:spacing w:before="0" w:after="0"/>
              <w:rPr>
                <w:rFonts w:ascii="Arial" w:hAnsi="Arial" w:cs="Arial"/>
                <w:sz w:val="20"/>
                <w:lang w:val="it-IT"/>
              </w:rPr>
            </w:pPr>
          </w:p>
          <w:p w14:paraId="6C8A6446" w14:textId="02EF7723" w:rsidR="00921713" w:rsidRDefault="00921713" w:rsidP="009A0BD2">
            <w:pPr>
              <w:spacing w:before="0" w:after="0"/>
              <w:rPr>
                <w:rFonts w:ascii="Arial" w:hAnsi="Arial" w:cs="Arial"/>
                <w:sz w:val="20"/>
                <w:lang w:val="it-IT"/>
              </w:rPr>
            </w:pPr>
            <w:r w:rsidRPr="0024289A">
              <w:rPr>
                <w:rFonts w:ascii="Arial" w:hAnsi="Arial" w:cs="Arial"/>
                <w:sz w:val="20"/>
                <w:lang w:val="it-IT"/>
              </w:rPr>
              <w:t xml:space="preserve">V OSS bodo k imenovanju predstavnikov pozvani organi na državni ravni in organi iz sistema nadzora in upravljanja ter EK, kot tudi partnerji (regionalni, lokalni, mestni in drugi javni organi; ekonomski in socialni partnerji; telesa, ki </w:t>
            </w:r>
            <w:r w:rsidRPr="0024289A">
              <w:rPr>
                <w:rFonts w:ascii="Arial" w:hAnsi="Arial" w:cs="Arial"/>
                <w:sz w:val="20"/>
                <w:lang w:val="it-IT"/>
              </w:rPr>
              <w:lastRenderedPageBreak/>
              <w:t xml:space="preserve">predstavljajo civilno družbo, kot so okoljski partnerji, nevladne organizacije in telesa, odgovorna za spodbujanje socialne vključenosti, temeljnih pravic, pravic invalidov, enakosti spolov in nediskriminacije; raziskovalne organizacije in univerze) ter decentralizirane agencije. </w:t>
            </w:r>
            <w:r w:rsidRPr="009A0BD2">
              <w:rPr>
                <w:rFonts w:ascii="Arial" w:hAnsi="Arial" w:cs="Arial"/>
                <w:sz w:val="20"/>
                <w:lang w:val="it-IT"/>
              </w:rPr>
              <w:t>OSS bo pristojen za preverjanje spodaj navedenega:</w:t>
            </w:r>
          </w:p>
          <w:p w14:paraId="37BA1C1C" w14:textId="77777777" w:rsidR="0060693B" w:rsidRPr="009A0BD2" w:rsidRDefault="0060693B" w:rsidP="009A0BD2">
            <w:pPr>
              <w:spacing w:before="0" w:after="0"/>
              <w:rPr>
                <w:rFonts w:ascii="Arial" w:hAnsi="Arial" w:cs="Arial"/>
                <w:sz w:val="20"/>
                <w:lang w:val="it-IT"/>
              </w:rPr>
            </w:pPr>
          </w:p>
          <w:p w14:paraId="1435CDBD" w14:textId="77777777" w:rsidR="00921713" w:rsidRPr="0091577B" w:rsidRDefault="00921713" w:rsidP="0060693B">
            <w:pPr>
              <w:numPr>
                <w:ilvl w:val="0"/>
                <w:numId w:val="55"/>
              </w:numPr>
              <w:spacing w:before="0" w:after="0"/>
              <w:jc w:val="left"/>
              <w:rPr>
                <w:rFonts w:ascii="Arial" w:hAnsi="Arial" w:cs="Arial"/>
                <w:sz w:val="20"/>
                <w:lang w:val="it-IT"/>
              </w:rPr>
            </w:pPr>
            <w:r w:rsidRPr="0091577B">
              <w:rPr>
                <w:rFonts w:ascii="Arial" w:hAnsi="Arial" w:cs="Arial"/>
                <w:sz w:val="20"/>
                <w:lang w:val="it-IT"/>
              </w:rPr>
              <w:t>napredek pri izvajanju NP, doseganju mejnikov in ciljnih vrednosti,</w:t>
            </w:r>
          </w:p>
          <w:p w14:paraId="6F228C52" w14:textId="77777777" w:rsidR="00921713" w:rsidRPr="0091577B" w:rsidRDefault="00921713" w:rsidP="0060693B">
            <w:pPr>
              <w:numPr>
                <w:ilvl w:val="0"/>
                <w:numId w:val="55"/>
              </w:numPr>
              <w:spacing w:before="0" w:after="0"/>
              <w:jc w:val="left"/>
              <w:rPr>
                <w:rFonts w:ascii="Arial" w:hAnsi="Arial" w:cs="Arial"/>
                <w:sz w:val="20"/>
                <w:lang w:val="it-IT"/>
              </w:rPr>
            </w:pPr>
            <w:r w:rsidRPr="0091577B">
              <w:rPr>
                <w:rFonts w:ascii="Arial" w:hAnsi="Arial" w:cs="Arial"/>
                <w:sz w:val="20"/>
                <w:lang w:val="it-IT"/>
              </w:rPr>
              <w:t>morebitna vprašanja, ki vplivajo na smotrnost NP, in ukrepe, sprejete za obravnavo teh vprašanj,</w:t>
            </w:r>
          </w:p>
          <w:p w14:paraId="1B6E1CA1" w14:textId="77777777" w:rsidR="00921713" w:rsidRPr="0091577B" w:rsidRDefault="00921713" w:rsidP="0060693B">
            <w:pPr>
              <w:numPr>
                <w:ilvl w:val="0"/>
                <w:numId w:val="55"/>
              </w:numPr>
              <w:spacing w:before="0" w:after="0"/>
              <w:jc w:val="left"/>
              <w:rPr>
                <w:rFonts w:ascii="Arial" w:hAnsi="Arial" w:cs="Arial"/>
                <w:sz w:val="20"/>
                <w:lang w:val="it-IT"/>
              </w:rPr>
            </w:pPr>
            <w:r w:rsidRPr="0091577B">
              <w:rPr>
                <w:rFonts w:ascii="Arial" w:hAnsi="Arial" w:cs="Arial"/>
                <w:sz w:val="20"/>
                <w:lang w:val="it-IT"/>
              </w:rPr>
              <w:t>prispevek NP k reševanju izzivov, opredeljenih v ustreznih priporočilih za posamezne države, ki so povezana z izvajanjem NP,</w:t>
            </w:r>
          </w:p>
          <w:p w14:paraId="6A4D0342" w14:textId="77777777" w:rsidR="00921713" w:rsidRPr="0024289A" w:rsidRDefault="00921713" w:rsidP="0060693B">
            <w:pPr>
              <w:numPr>
                <w:ilvl w:val="0"/>
                <w:numId w:val="55"/>
              </w:numPr>
              <w:spacing w:before="0" w:after="0"/>
              <w:jc w:val="left"/>
              <w:rPr>
                <w:rFonts w:ascii="Arial" w:hAnsi="Arial" w:cs="Arial"/>
                <w:sz w:val="20"/>
                <w:lang w:val="it-IT"/>
              </w:rPr>
            </w:pPr>
            <w:r w:rsidRPr="0024289A">
              <w:rPr>
                <w:rFonts w:ascii="Arial" w:hAnsi="Arial" w:cs="Arial"/>
                <w:sz w:val="20"/>
                <w:lang w:val="it-IT"/>
              </w:rPr>
              <w:t>elemente predhodne ocene in strateški dokument,</w:t>
            </w:r>
          </w:p>
          <w:p w14:paraId="2782F2B7" w14:textId="77777777" w:rsidR="00921713" w:rsidRPr="0024289A" w:rsidRDefault="00921713" w:rsidP="0060693B">
            <w:pPr>
              <w:numPr>
                <w:ilvl w:val="0"/>
                <w:numId w:val="55"/>
              </w:numPr>
              <w:spacing w:before="0" w:after="0"/>
              <w:jc w:val="left"/>
              <w:rPr>
                <w:rFonts w:ascii="Arial" w:hAnsi="Arial" w:cs="Arial"/>
                <w:sz w:val="20"/>
                <w:lang w:val="it-IT"/>
              </w:rPr>
            </w:pPr>
            <w:r w:rsidRPr="0024289A">
              <w:rPr>
                <w:rFonts w:ascii="Arial" w:hAnsi="Arial" w:cs="Arial"/>
                <w:sz w:val="20"/>
                <w:lang w:val="it-IT"/>
              </w:rPr>
              <w:t>napredek, dosežen pri izvajanju vrednotenj, sintez vrednotenj in morebitnega nadaljnjega spremljanja ugotovitev,</w:t>
            </w:r>
          </w:p>
          <w:p w14:paraId="65A613FF" w14:textId="77777777" w:rsidR="00921713" w:rsidRPr="0024289A" w:rsidRDefault="00921713" w:rsidP="0060693B">
            <w:pPr>
              <w:numPr>
                <w:ilvl w:val="0"/>
                <w:numId w:val="55"/>
              </w:numPr>
              <w:spacing w:before="0" w:after="0"/>
              <w:jc w:val="left"/>
              <w:rPr>
                <w:rFonts w:ascii="Arial" w:hAnsi="Arial" w:cs="Arial"/>
                <w:sz w:val="20"/>
                <w:lang w:val="it-IT"/>
              </w:rPr>
            </w:pPr>
            <w:r w:rsidRPr="0024289A">
              <w:rPr>
                <w:rFonts w:ascii="Arial" w:hAnsi="Arial" w:cs="Arial"/>
                <w:sz w:val="20"/>
                <w:lang w:val="it-IT"/>
              </w:rPr>
              <w:t>izvajanje ukrepov v zvezi s komuniciranjem in prepoznavnostjo,</w:t>
            </w:r>
          </w:p>
          <w:p w14:paraId="2F59FC59" w14:textId="77777777" w:rsidR="00921713" w:rsidRPr="0024289A" w:rsidRDefault="00921713" w:rsidP="0060693B">
            <w:pPr>
              <w:numPr>
                <w:ilvl w:val="0"/>
                <w:numId w:val="55"/>
              </w:numPr>
              <w:spacing w:before="0" w:after="0"/>
              <w:jc w:val="left"/>
              <w:rPr>
                <w:rFonts w:ascii="Arial" w:hAnsi="Arial" w:cs="Arial"/>
                <w:sz w:val="20"/>
                <w:lang w:val="it-IT"/>
              </w:rPr>
            </w:pPr>
            <w:r w:rsidRPr="0024289A">
              <w:rPr>
                <w:rFonts w:ascii="Arial" w:hAnsi="Arial" w:cs="Arial"/>
                <w:sz w:val="20"/>
                <w:lang w:val="it-IT"/>
              </w:rPr>
              <w:t>napredek pri izvajanju operacij strateškega pomena,</w:t>
            </w:r>
          </w:p>
          <w:p w14:paraId="2A32AC96" w14:textId="77777777" w:rsidR="00921713" w:rsidRPr="0024289A" w:rsidRDefault="00921713" w:rsidP="0060693B">
            <w:pPr>
              <w:numPr>
                <w:ilvl w:val="0"/>
                <w:numId w:val="55"/>
              </w:numPr>
              <w:spacing w:before="0" w:after="0"/>
              <w:jc w:val="left"/>
              <w:rPr>
                <w:rFonts w:ascii="Arial" w:hAnsi="Arial" w:cs="Arial"/>
                <w:sz w:val="20"/>
                <w:lang w:val="it-IT"/>
              </w:rPr>
            </w:pPr>
            <w:r w:rsidRPr="0024289A">
              <w:rPr>
                <w:rFonts w:ascii="Arial" w:hAnsi="Arial" w:cs="Arial"/>
                <w:sz w:val="20"/>
                <w:lang w:val="it-IT"/>
              </w:rPr>
              <w:t>izpolnjevanje omogočitvenih pogojev in njihovo uporabo v celotnem programskem obdobju,</w:t>
            </w:r>
          </w:p>
          <w:p w14:paraId="7513D08E" w14:textId="77777777" w:rsidR="00921713" w:rsidRPr="0024289A" w:rsidRDefault="00921713" w:rsidP="0060693B">
            <w:pPr>
              <w:numPr>
                <w:ilvl w:val="0"/>
                <w:numId w:val="55"/>
              </w:numPr>
              <w:spacing w:before="0" w:after="0"/>
              <w:jc w:val="left"/>
              <w:rPr>
                <w:rFonts w:ascii="Arial" w:hAnsi="Arial" w:cs="Arial"/>
                <w:sz w:val="20"/>
                <w:lang w:val="it-IT"/>
              </w:rPr>
            </w:pPr>
            <w:r w:rsidRPr="0024289A">
              <w:rPr>
                <w:rFonts w:ascii="Arial" w:hAnsi="Arial" w:cs="Arial"/>
                <w:sz w:val="20"/>
                <w:lang w:val="it-IT"/>
              </w:rPr>
              <w:t>napredek pri krepitvi upravnih zmogljivosti za javne institucije, partnerje in upravičence,</w:t>
            </w:r>
          </w:p>
          <w:p w14:paraId="1434BE2A" w14:textId="77777777" w:rsidR="00921713" w:rsidRPr="0024289A" w:rsidRDefault="00921713" w:rsidP="0060693B">
            <w:pPr>
              <w:numPr>
                <w:ilvl w:val="0"/>
                <w:numId w:val="55"/>
              </w:numPr>
              <w:spacing w:before="0" w:after="0"/>
              <w:jc w:val="left"/>
              <w:rPr>
                <w:rFonts w:ascii="Arial" w:hAnsi="Arial" w:cs="Arial"/>
                <w:sz w:val="20"/>
              </w:rPr>
            </w:pPr>
            <w:r w:rsidRPr="0024289A">
              <w:rPr>
                <w:rFonts w:ascii="Arial" w:hAnsi="Arial" w:cs="Arial"/>
                <w:sz w:val="20"/>
              </w:rPr>
              <w:t>informacije v zvezi z izvajanjem prispevka NP k programu Invest EU.</w:t>
            </w:r>
          </w:p>
          <w:p w14:paraId="46701E5C" w14:textId="77777777" w:rsidR="00921713" w:rsidRDefault="00921713" w:rsidP="009A0BD2">
            <w:pPr>
              <w:spacing w:before="0" w:after="0"/>
              <w:rPr>
                <w:rFonts w:ascii="Arial" w:hAnsi="Arial" w:cs="Arial"/>
                <w:sz w:val="20"/>
              </w:rPr>
            </w:pPr>
          </w:p>
          <w:p w14:paraId="564985BD" w14:textId="77777777" w:rsidR="00921713" w:rsidRDefault="00921713" w:rsidP="009A0BD2">
            <w:pPr>
              <w:spacing w:before="0" w:after="0"/>
              <w:rPr>
                <w:rFonts w:ascii="Arial" w:hAnsi="Arial" w:cs="Arial"/>
                <w:sz w:val="20"/>
              </w:rPr>
            </w:pPr>
            <w:r w:rsidRPr="0024289A">
              <w:rPr>
                <w:rFonts w:ascii="Arial" w:hAnsi="Arial" w:cs="Arial"/>
                <w:sz w:val="20"/>
              </w:rPr>
              <w:t>OSS je pristojen za odobritev metodologije in merila za izbor operacij, letnih poročil o smotrnosti, načrta vrednotenja in njegovih morebitne spremembe ter morebitne predloge OU za spremembo NP. Poleg tega pa OSS lahko daje priporočila OU. Skladno s tem je pomembna zastopanost vseh raznolikih partnerjev/deležnikov.</w:t>
            </w:r>
          </w:p>
          <w:p w14:paraId="5D9C8717" w14:textId="77777777" w:rsidR="00921713" w:rsidRPr="0024289A" w:rsidRDefault="00921713" w:rsidP="009A0BD2">
            <w:pPr>
              <w:spacing w:before="0" w:after="0"/>
              <w:rPr>
                <w:rFonts w:ascii="Arial" w:hAnsi="Arial" w:cs="Arial"/>
                <w:sz w:val="20"/>
              </w:rPr>
            </w:pPr>
          </w:p>
          <w:p w14:paraId="58F7589E" w14:textId="77777777" w:rsidR="00921713" w:rsidRPr="0024289A" w:rsidRDefault="00921713" w:rsidP="009A0BD2">
            <w:pPr>
              <w:spacing w:before="0" w:after="0"/>
              <w:rPr>
                <w:rFonts w:ascii="Arial" w:hAnsi="Arial" w:cs="Arial"/>
                <w:sz w:val="20"/>
                <w:lang w:val="it-IT"/>
              </w:rPr>
            </w:pPr>
            <w:r w:rsidRPr="0024289A">
              <w:rPr>
                <w:rFonts w:ascii="Arial" w:hAnsi="Arial" w:cs="Arial"/>
                <w:sz w:val="20"/>
                <w:lang w:val="it-IT"/>
              </w:rPr>
              <w:t>Proces odločanja in sodelovanja na ravni EU pa se vrši v okviru Odbora AMIF-ISF-BMVI.</w:t>
            </w:r>
          </w:p>
          <w:p w14:paraId="240F8861" w14:textId="77777777" w:rsidR="00921713" w:rsidRPr="0024289A" w:rsidRDefault="00921713" w:rsidP="009A0BD2">
            <w:pPr>
              <w:spacing w:before="0" w:after="0"/>
              <w:rPr>
                <w:rFonts w:ascii="Arial" w:hAnsi="Arial" w:cs="Arial"/>
                <w:sz w:val="20"/>
                <w:lang w:val="it-IT"/>
              </w:rPr>
            </w:pPr>
          </w:p>
          <w:p w14:paraId="02EFC90F" w14:textId="77777777" w:rsidR="00921713" w:rsidRPr="0024289A" w:rsidRDefault="00921713" w:rsidP="009A0BD2">
            <w:pPr>
              <w:spacing w:before="0" w:after="0"/>
              <w:rPr>
                <w:rFonts w:ascii="Arial" w:hAnsi="Arial" w:cs="Arial"/>
                <w:sz w:val="20"/>
                <w:lang w:val="it-IT"/>
              </w:rPr>
            </w:pPr>
            <w:r w:rsidRPr="0024289A">
              <w:rPr>
                <w:rFonts w:ascii="Arial" w:hAnsi="Arial" w:cs="Arial"/>
                <w:sz w:val="20"/>
                <w:u w:val="single"/>
                <w:lang w:val="it-IT"/>
              </w:rPr>
              <w:t>Komplementarnosti in sinergije (BMVI):</w:t>
            </w:r>
            <w:r w:rsidRPr="0024289A">
              <w:rPr>
                <w:rFonts w:ascii="Arial" w:hAnsi="Arial" w:cs="Arial"/>
                <w:sz w:val="20"/>
                <w:lang w:val="it-IT"/>
              </w:rPr>
              <w:t xml:space="preserve"> Med skladi na področju notranjih zadev (AMIF, ISF, BMVI) so zaznane pomembne sinergije na področju upravljanja migracij, vzpostavitve in posodabljanja infrastrukture, vezane na migracije, storitve pri obravnavi oseb ter pri preprečevanju kriminala. Kar se tiče komplementarnosti in razmejitev jih je zaznati predvsem na področju informacijskih sistemov, saj zaradi prepletanja vsebin in interoperabilnosti segajo na področje upravljanja meja, migracij in notranje varnosti. Skladno s tem je potrebna posebna pozornost pri oblikovanju ustrezne razmejitve med skladi. Ker je organ upravljanja za vse HOME sklade eden, so znotraj vzpostavljeni mehanizmi za zagotavljanje učinkovitega spremljanja. </w:t>
            </w:r>
          </w:p>
          <w:p w14:paraId="4400F36E" w14:textId="77777777" w:rsidR="00921713" w:rsidRPr="0024289A" w:rsidRDefault="00921713" w:rsidP="009A0BD2">
            <w:pPr>
              <w:spacing w:before="0" w:after="0"/>
              <w:rPr>
                <w:rFonts w:ascii="Arial" w:hAnsi="Arial" w:cs="Arial"/>
                <w:sz w:val="20"/>
                <w:lang w:val="it-IT"/>
              </w:rPr>
            </w:pPr>
          </w:p>
          <w:p w14:paraId="73879887" w14:textId="77777777" w:rsidR="00921713" w:rsidRPr="0024289A" w:rsidRDefault="00921713" w:rsidP="009A0BD2">
            <w:pPr>
              <w:spacing w:before="0" w:after="0"/>
              <w:rPr>
                <w:rFonts w:ascii="Arial" w:hAnsi="Arial" w:cs="Arial"/>
                <w:sz w:val="20"/>
                <w:lang w:val="it-IT"/>
              </w:rPr>
            </w:pPr>
            <w:r w:rsidRPr="0024289A">
              <w:rPr>
                <w:rFonts w:ascii="Arial" w:hAnsi="Arial" w:cs="Arial"/>
                <w:sz w:val="20"/>
                <w:lang w:val="it-IT"/>
              </w:rPr>
              <w:t xml:space="preserve">OU je vzpostavil sistem za sodelovanja z OU za druge sklade, ki so vključeni v partnerski sporazum. V ta namen bodo vzpostavljeni mehanizmi za zagotavljanje učinkovitega spremljanja (članstvo v medresorskih skupinah ali odborih za spremljanje, sestanki, posveti, medresorski pregled dokumentacije). </w:t>
            </w:r>
          </w:p>
          <w:p w14:paraId="33F37485" w14:textId="77777777" w:rsidR="00921713" w:rsidRPr="00921713" w:rsidRDefault="00921713" w:rsidP="009A0BD2">
            <w:pPr>
              <w:spacing w:before="0" w:after="0"/>
              <w:rPr>
                <w:rFonts w:ascii="Arial" w:hAnsi="Arial" w:cs="Arial"/>
                <w:sz w:val="20"/>
                <w:lang w:val="it-IT"/>
              </w:rPr>
            </w:pPr>
          </w:p>
          <w:p w14:paraId="1DC9E75D" w14:textId="77777777" w:rsidR="00921713" w:rsidRPr="00921713" w:rsidRDefault="00921713" w:rsidP="009A0BD2">
            <w:pPr>
              <w:spacing w:before="0" w:after="0"/>
              <w:rPr>
                <w:rFonts w:ascii="Arial" w:hAnsi="Arial" w:cs="Arial"/>
                <w:sz w:val="20"/>
                <w:lang w:val="it-IT"/>
              </w:rPr>
            </w:pPr>
            <w:r w:rsidRPr="00921713">
              <w:rPr>
                <w:rFonts w:ascii="Arial" w:hAnsi="Arial" w:cs="Arial"/>
                <w:sz w:val="20"/>
                <w:lang w:val="it-IT"/>
              </w:rPr>
              <w:t>Za dopolnjevanje in doseganje sinergij z drugimi instrumenti Unije, ki niso zajeti v Partnerskem sporazumu, ima organ upravljanja za HOME sklade tudi vzpostavljeno sodelovanje. Za zagotavljanje učinkovitega spremljanja bodo organizirani sestanki, posveti, medresorski pregled dokumentacije in izbranih projektov, sodelovanje na OSS in MDS, redna poročanja o odobrenih projektih ter drugi vzpostavljeni mehanizmi.</w:t>
            </w:r>
          </w:p>
          <w:p w14:paraId="65BD947A" w14:textId="77777777" w:rsidR="00921713" w:rsidRPr="00921713" w:rsidRDefault="00921713" w:rsidP="009A0BD2">
            <w:pPr>
              <w:spacing w:before="0" w:after="0"/>
              <w:rPr>
                <w:rFonts w:ascii="Arial" w:hAnsi="Arial" w:cs="Arial"/>
                <w:sz w:val="20"/>
                <w:lang w:val="it-IT"/>
              </w:rPr>
            </w:pPr>
          </w:p>
          <w:p w14:paraId="34F60747" w14:textId="231DC7D9" w:rsidR="00921713" w:rsidRPr="007652DE" w:rsidRDefault="00921713" w:rsidP="009A0BD2">
            <w:pPr>
              <w:spacing w:before="0" w:after="0"/>
              <w:rPr>
                <w:rFonts w:ascii="Arial" w:hAnsi="Arial" w:cs="Arial"/>
                <w:sz w:val="20"/>
                <w:lang w:val="it-IT"/>
              </w:rPr>
            </w:pPr>
            <w:r w:rsidRPr="00921713">
              <w:rPr>
                <w:rFonts w:ascii="Arial" w:hAnsi="Arial" w:cs="Arial"/>
                <w:sz w:val="20"/>
                <w:lang w:val="it-IT"/>
              </w:rPr>
              <w:t xml:space="preserve">Zelo pomembne so razmejitve, komplementarnosti in sinergije med BMVI in centraliziranimi javnimi razpisi na ravni EU ter RRF. Prvi vezano na aktivnosti ključnih organov s </w:t>
            </w:r>
            <w:r w:rsidRPr="008131C3">
              <w:rPr>
                <w:rFonts w:ascii="Arial" w:hAnsi="Arial" w:cs="Arial"/>
                <w:sz w:val="20"/>
                <w:lang w:val="it-IT"/>
              </w:rPr>
              <w:t>področja, drugi (RRF) na področju dejavnosti povezanih s trajnostno in zeleno tranzicijo ter digitalno Slovenijo. Ker je enota, ki je zadolžena za finančno poročanje takih projektov v okviru MNZ Policije znotraj iste službe kot O</w:t>
            </w:r>
            <w:r w:rsidR="00FD0009" w:rsidRPr="008131C3">
              <w:rPr>
                <w:rFonts w:ascii="Arial" w:hAnsi="Arial" w:cs="Arial"/>
                <w:sz w:val="20"/>
                <w:lang w:val="it-IT"/>
              </w:rPr>
              <w:t>U</w:t>
            </w:r>
            <w:r w:rsidRPr="008131C3">
              <w:rPr>
                <w:rFonts w:ascii="Arial" w:hAnsi="Arial" w:cs="Arial"/>
                <w:sz w:val="20"/>
                <w:lang w:val="it-IT"/>
              </w:rPr>
              <w:t xml:space="preserve"> (samo druga enota), je vzpostavljena redna izmenjava </w:t>
            </w:r>
            <w:r w:rsidRPr="007652DE">
              <w:rPr>
                <w:rFonts w:ascii="Arial" w:hAnsi="Arial" w:cs="Arial"/>
                <w:sz w:val="20"/>
                <w:lang w:val="it-IT"/>
              </w:rPr>
              <w:t xml:space="preserve">informacij (že v fazi načrtovanja in tudi izvajanja projektov). </w:t>
            </w:r>
          </w:p>
          <w:p w14:paraId="5D820B67" w14:textId="77777777" w:rsidR="00921713" w:rsidRPr="007652DE" w:rsidRDefault="00921713" w:rsidP="009A0BD2">
            <w:pPr>
              <w:spacing w:before="0" w:after="0"/>
              <w:rPr>
                <w:rFonts w:ascii="Arial" w:hAnsi="Arial" w:cs="Arial"/>
                <w:sz w:val="20"/>
                <w:lang w:val="it-IT"/>
              </w:rPr>
            </w:pPr>
          </w:p>
          <w:p w14:paraId="15D7E383" w14:textId="77777777" w:rsidR="00023227" w:rsidRPr="007652DE" w:rsidRDefault="00023227" w:rsidP="00023227">
            <w:pPr>
              <w:spacing w:before="0" w:after="0"/>
              <w:rPr>
                <w:rFonts w:ascii="Arial" w:hAnsi="Arial" w:cs="Arial"/>
                <w:sz w:val="20"/>
                <w:lang w:val="it-IT"/>
              </w:rPr>
            </w:pPr>
            <w:r w:rsidRPr="007652DE">
              <w:rPr>
                <w:rFonts w:ascii="Arial" w:hAnsi="Arial" w:cs="Arial"/>
                <w:sz w:val="20"/>
                <w:lang w:val="sl-SI"/>
              </w:rPr>
              <w:t>Razmejitev med  programoma AMIF in BMVI je v Republiki Sloveniji zagotovljena tako, da so vse operacije, ki so vezane na obravnavo in vračanje državljanov tretjih držav, ki nelegalno bivajo v Sloveniji, financirane samo iz AMIF.  Iz BMVI so financirani predvsem nakupi opreme, vezani na nadzor začasne zunanje meje in vizumske postopke, informacijski sistemi in druge operacije iz tega področja. Oba programa sta bila pripravljena in usklajevana s strani istega organa upravljanja, ki bo opravljal tudi administrativne kontrole upravičenosti, tako da dvojnega financiranja med programi ne more priti.</w:t>
            </w:r>
          </w:p>
          <w:p w14:paraId="2A855BAF" w14:textId="77777777" w:rsidR="00023227" w:rsidRPr="007652DE" w:rsidRDefault="00023227" w:rsidP="009A0BD2">
            <w:pPr>
              <w:spacing w:before="0" w:after="0"/>
              <w:rPr>
                <w:rFonts w:ascii="Arial" w:hAnsi="Arial" w:cs="Arial"/>
                <w:sz w:val="20"/>
                <w:lang w:val="it-IT"/>
              </w:rPr>
            </w:pPr>
          </w:p>
          <w:p w14:paraId="60FC5BBD" w14:textId="7ECD716D" w:rsidR="00921713" w:rsidRDefault="00921713" w:rsidP="009A0BD2">
            <w:pPr>
              <w:spacing w:before="0" w:after="0"/>
              <w:rPr>
                <w:rFonts w:ascii="Arial" w:hAnsi="Arial" w:cs="Arial"/>
                <w:sz w:val="20"/>
                <w:lang w:val="it-IT"/>
              </w:rPr>
            </w:pPr>
            <w:r w:rsidRPr="007652DE">
              <w:rPr>
                <w:rFonts w:ascii="Arial" w:hAnsi="Arial" w:cs="Arial"/>
                <w:sz w:val="20"/>
                <w:lang w:val="it-IT"/>
              </w:rPr>
              <w:t xml:space="preserve">V okviru RRF trajnostnega in zelenega prehoda bodo morebitne naložbe v opremo in energetsko sanacijo stavb pripomogle k doseganju </w:t>
            </w:r>
            <w:r w:rsidRPr="008131C3">
              <w:rPr>
                <w:rFonts w:ascii="Arial" w:hAnsi="Arial" w:cs="Arial"/>
                <w:sz w:val="20"/>
                <w:lang w:val="it-IT"/>
              </w:rPr>
              <w:t>skupnega cilja posodobitve potrebne infrastrukture. Naložbe, povezane z digitalizacijo, so usmerjene predvsem v prenovo informacijskih sistemov in nakup opreme, kar je izjemnega pomena, saj je to osnova za optimalno delovanje policije. Je tudi osnova za druge naložbe v digitalizacijo, ki bodo financiran</w:t>
            </w:r>
            <w:r w:rsidR="00FD0009" w:rsidRPr="008131C3">
              <w:rPr>
                <w:rFonts w:ascii="Arial" w:hAnsi="Arial" w:cs="Arial"/>
                <w:sz w:val="20"/>
                <w:lang w:val="it-IT"/>
              </w:rPr>
              <w:t>e</w:t>
            </w:r>
            <w:r w:rsidRPr="0024289A">
              <w:rPr>
                <w:rFonts w:ascii="Arial" w:hAnsi="Arial" w:cs="Arial"/>
                <w:sz w:val="20"/>
                <w:lang w:val="it-IT"/>
              </w:rPr>
              <w:t xml:space="preserve"> iz ISF in BMVI </w:t>
            </w:r>
            <w:r w:rsidRPr="0024289A">
              <w:rPr>
                <w:rFonts w:ascii="Arial" w:hAnsi="Arial" w:cs="Arial"/>
                <w:sz w:val="20"/>
                <w:lang w:val="it-IT"/>
              </w:rPr>
              <w:lastRenderedPageBreak/>
              <w:t xml:space="preserve">(interoperabilnost, veliki sistemi, PNR, ETIAS, itd.). Glede na to, da so naložbe v sistem IT možne tudi v okviru ISF in BMVI, bo potrebno posebno spremljanje, da bi se izognili prekrivanju. </w:t>
            </w:r>
          </w:p>
          <w:p w14:paraId="30C04CB4" w14:textId="77777777" w:rsidR="00FD0009" w:rsidRPr="0024289A" w:rsidRDefault="00FD0009" w:rsidP="009A0BD2">
            <w:pPr>
              <w:spacing w:before="0" w:after="0"/>
              <w:rPr>
                <w:rFonts w:ascii="Arial" w:hAnsi="Arial" w:cs="Arial"/>
                <w:sz w:val="20"/>
                <w:lang w:val="it-IT"/>
              </w:rPr>
            </w:pPr>
          </w:p>
          <w:p w14:paraId="4C583C06" w14:textId="027F6A16" w:rsidR="00921713" w:rsidRDefault="00921713" w:rsidP="009A0BD2">
            <w:pPr>
              <w:spacing w:before="0" w:after="0"/>
              <w:rPr>
                <w:rFonts w:ascii="Arial" w:hAnsi="Arial" w:cs="Arial"/>
                <w:sz w:val="20"/>
                <w:lang w:val="it-IT"/>
              </w:rPr>
            </w:pPr>
            <w:r w:rsidRPr="0024289A">
              <w:rPr>
                <w:rFonts w:ascii="Arial" w:hAnsi="Arial" w:cs="Arial"/>
                <w:sz w:val="20"/>
                <w:lang w:val="it-IT"/>
              </w:rPr>
              <w:t>Za izboljšanje infrastrukture vezane na upravljanje meja in financirane iz BMVI obstaja možnost komplementarne uporabe ESRR, še posebej zaradi problematike začasne zunanje meje s Hrvaško, zaradi česar ima Slovenija omejene zmožnosti za vlaganja v infrastrukturo iz BMVI in bi lahko iz sredstev ESRR pododobili objekte na kopenskih mejnih prehodih.</w:t>
            </w:r>
          </w:p>
          <w:p w14:paraId="6D157DF2" w14:textId="77777777" w:rsidR="00FD0009" w:rsidRPr="0024289A" w:rsidRDefault="00FD0009" w:rsidP="009A0BD2">
            <w:pPr>
              <w:spacing w:before="0" w:after="0"/>
              <w:rPr>
                <w:rFonts w:ascii="Arial" w:hAnsi="Arial" w:cs="Arial"/>
                <w:sz w:val="20"/>
                <w:lang w:val="it-IT"/>
              </w:rPr>
            </w:pPr>
          </w:p>
          <w:p w14:paraId="70038E44" w14:textId="77777777" w:rsidR="00921713" w:rsidRPr="0024289A" w:rsidRDefault="00921713" w:rsidP="009A0BD2">
            <w:pPr>
              <w:spacing w:before="0" w:after="0"/>
              <w:rPr>
                <w:rFonts w:ascii="Arial" w:hAnsi="Arial" w:cs="Arial"/>
                <w:sz w:val="20"/>
                <w:lang w:val="it-IT"/>
              </w:rPr>
            </w:pPr>
            <w:r w:rsidRPr="0024289A">
              <w:rPr>
                <w:rFonts w:ascii="Arial" w:hAnsi="Arial" w:cs="Arial"/>
                <w:sz w:val="20"/>
                <w:lang w:val="it-IT"/>
              </w:rPr>
              <w:t xml:space="preserve">Prepozne so povezave med BMVI in EMFF na področju evropskega integriranega upravljanja meja v pomorski domeni (kot so pomorske operacije večnamenske narave), a </w:t>
            </w:r>
            <w:proofErr w:type="gramStart"/>
            <w:r w:rsidRPr="0024289A">
              <w:rPr>
                <w:rFonts w:ascii="Arial" w:hAnsi="Arial" w:cs="Arial"/>
                <w:sz w:val="20"/>
                <w:lang w:val="it-IT"/>
              </w:rPr>
              <w:t>se</w:t>
            </w:r>
            <w:proofErr w:type="gramEnd"/>
            <w:r w:rsidRPr="0024289A">
              <w:rPr>
                <w:rFonts w:ascii="Arial" w:hAnsi="Arial" w:cs="Arial"/>
                <w:sz w:val="20"/>
                <w:lang w:val="it-IT"/>
              </w:rPr>
              <w:t xml:space="preserve"> program Slovenije za BMVI za leta 2021-2027 zaradi omejenih sredstev na te vsebine ne usmerja. Kljub temu pa skladno z Zakonom o nadzoru državne meje (8. člen), Zakonikom o schengenskih mejah (13. in 15. člen) in Uredbo EUROSUR (9. člen) Slovenija zagotavlja sredstva za nadzor meje, kar pa predstavlja sinergijo z EMFF. Poleg policije za izvajanje varnosti na morju skrbi tudi Uprava Republike Slovenije za pomorstvo.</w:t>
            </w:r>
          </w:p>
          <w:p w14:paraId="0194F36C" w14:textId="77777777" w:rsidR="006F5918" w:rsidRDefault="006F5918" w:rsidP="009A0BD2">
            <w:pPr>
              <w:spacing w:before="0" w:after="0"/>
              <w:rPr>
                <w:rFonts w:ascii="Arial" w:hAnsi="Arial" w:cs="Arial"/>
                <w:sz w:val="20"/>
                <w:lang w:val="it-IT"/>
              </w:rPr>
            </w:pPr>
          </w:p>
          <w:p w14:paraId="5375A99C" w14:textId="44F4E228" w:rsidR="00921713" w:rsidRPr="00921713" w:rsidRDefault="00921713" w:rsidP="009A0BD2">
            <w:pPr>
              <w:spacing w:before="0" w:after="0"/>
              <w:rPr>
                <w:rFonts w:ascii="Arial" w:hAnsi="Arial" w:cs="Arial"/>
                <w:sz w:val="20"/>
                <w:lang w:val="it-IT"/>
              </w:rPr>
            </w:pPr>
            <w:r w:rsidRPr="0024289A">
              <w:rPr>
                <w:rFonts w:ascii="Arial" w:hAnsi="Arial" w:cs="Arial"/>
                <w:sz w:val="20"/>
                <w:lang w:val="it-IT"/>
              </w:rPr>
              <w:t xml:space="preserve">Prepoznana so </w:t>
            </w:r>
            <w:r w:rsidRPr="00921713">
              <w:rPr>
                <w:rFonts w:ascii="Arial" w:hAnsi="Arial" w:cs="Arial"/>
                <w:sz w:val="20"/>
                <w:lang w:val="it-IT"/>
              </w:rPr>
              <w:t>naslednja dopolnjevanja in sinergije med:</w:t>
            </w:r>
          </w:p>
          <w:p w14:paraId="63F89685" w14:textId="77777777" w:rsidR="00921713" w:rsidRPr="0024289A" w:rsidRDefault="00921713" w:rsidP="0060693B">
            <w:pPr>
              <w:numPr>
                <w:ilvl w:val="0"/>
                <w:numId w:val="55"/>
              </w:numPr>
              <w:spacing w:before="0" w:after="0"/>
              <w:jc w:val="left"/>
              <w:rPr>
                <w:rFonts w:ascii="Arial" w:hAnsi="Arial" w:cs="Arial"/>
                <w:sz w:val="20"/>
                <w:lang w:val="it-IT"/>
              </w:rPr>
            </w:pPr>
            <w:r w:rsidRPr="0024289A">
              <w:rPr>
                <w:rFonts w:ascii="Arial" w:hAnsi="Arial" w:cs="Arial"/>
                <w:sz w:val="20"/>
                <w:lang w:val="it-IT"/>
              </w:rPr>
              <w:t>ISF ter AMIF in BMVI na področju zunanje razsežnosti migracijske in varnostne politike EU prek zunanjih instrumentov, kot sta Instrument za sosedstvo, razvoj in mednarodno sodelovanje (NDICI) in Instrument za predpristopno pomoč (IPA);</w:t>
            </w:r>
          </w:p>
          <w:p w14:paraId="52B345C8" w14:textId="77777777" w:rsidR="00921713" w:rsidRPr="0024289A" w:rsidRDefault="00921713" w:rsidP="0060693B">
            <w:pPr>
              <w:numPr>
                <w:ilvl w:val="0"/>
                <w:numId w:val="55"/>
              </w:numPr>
              <w:spacing w:before="0" w:after="0"/>
              <w:jc w:val="left"/>
              <w:rPr>
                <w:rFonts w:ascii="Arial" w:hAnsi="Arial" w:cs="Arial"/>
                <w:sz w:val="20"/>
              </w:rPr>
            </w:pPr>
            <w:r w:rsidRPr="0024289A">
              <w:rPr>
                <w:rFonts w:ascii="Arial" w:hAnsi="Arial" w:cs="Arial"/>
                <w:sz w:val="20"/>
              </w:rPr>
              <w:t xml:space="preserve">BMVI in Digitalna Europe; </w:t>
            </w:r>
          </w:p>
          <w:p w14:paraId="4288DEDA" w14:textId="77777777" w:rsidR="00921713" w:rsidRPr="0024289A" w:rsidRDefault="00921713" w:rsidP="0060693B">
            <w:pPr>
              <w:numPr>
                <w:ilvl w:val="0"/>
                <w:numId w:val="55"/>
              </w:numPr>
              <w:spacing w:before="0" w:after="0"/>
              <w:jc w:val="left"/>
              <w:rPr>
                <w:rFonts w:ascii="Arial" w:hAnsi="Arial" w:cs="Arial"/>
                <w:sz w:val="20"/>
              </w:rPr>
            </w:pPr>
            <w:r w:rsidRPr="0024289A">
              <w:rPr>
                <w:rFonts w:ascii="Arial" w:hAnsi="Arial" w:cs="Arial"/>
                <w:sz w:val="20"/>
              </w:rPr>
              <w:t xml:space="preserve">BMVI in Horizon Europe 2020 (Obzorje Evropa 2020) – preko prijav na javne razpise </w:t>
            </w:r>
          </w:p>
          <w:p w14:paraId="17DA18D4" w14:textId="285DD6C2" w:rsidR="00921713" w:rsidRPr="0024289A" w:rsidRDefault="00921713" w:rsidP="0060693B">
            <w:pPr>
              <w:numPr>
                <w:ilvl w:val="0"/>
                <w:numId w:val="55"/>
              </w:numPr>
              <w:spacing w:before="0" w:after="0"/>
              <w:jc w:val="left"/>
              <w:rPr>
                <w:rFonts w:ascii="Arial" w:hAnsi="Arial" w:cs="Arial"/>
                <w:sz w:val="20"/>
              </w:rPr>
            </w:pPr>
            <w:r w:rsidRPr="0024289A">
              <w:rPr>
                <w:rFonts w:ascii="Arial" w:hAnsi="Arial" w:cs="Arial"/>
                <w:sz w:val="20"/>
              </w:rPr>
              <w:t xml:space="preserve">BMVI in Mehanizmom </w:t>
            </w:r>
            <w:r w:rsidR="006F5918">
              <w:rPr>
                <w:rFonts w:ascii="Arial" w:hAnsi="Arial" w:cs="Arial"/>
                <w:sz w:val="20"/>
              </w:rPr>
              <w:t>za okrevanje in odpornost (RRF).</w:t>
            </w:r>
          </w:p>
          <w:p w14:paraId="24F7495F" w14:textId="77777777" w:rsidR="00921713" w:rsidRPr="0024289A" w:rsidRDefault="00921713" w:rsidP="009A0BD2">
            <w:pPr>
              <w:spacing w:before="0" w:after="0"/>
              <w:ind w:left="720"/>
              <w:jc w:val="left"/>
              <w:rPr>
                <w:rFonts w:ascii="Arial" w:hAnsi="Arial" w:cs="Arial"/>
                <w:sz w:val="20"/>
              </w:rPr>
            </w:pPr>
          </w:p>
        </w:tc>
      </w:tr>
    </w:tbl>
    <w:p w14:paraId="5FB66008" w14:textId="77777777" w:rsidR="00FB03DC" w:rsidRPr="003624D4" w:rsidRDefault="00FB03DC">
      <w:pPr>
        <w:rPr>
          <w:rFonts w:ascii="Arial" w:hAnsi="Arial" w:cs="Arial"/>
          <w:sz w:val="20"/>
        </w:rPr>
      </w:pPr>
    </w:p>
    <w:p w14:paraId="728F0B03" w14:textId="77777777" w:rsidR="00515CA1" w:rsidRPr="003624D4" w:rsidRDefault="0063256A">
      <w:pPr>
        <w:pStyle w:val="P68B1DB1-Navaden2"/>
        <w:numPr>
          <w:ilvl w:val="0"/>
          <w:numId w:val="32"/>
        </w:numPr>
        <w:spacing w:before="240" w:after="240"/>
      </w:pPr>
      <w:r w:rsidRPr="003624D4">
        <w:t>Communication and visibility</w:t>
      </w:r>
    </w:p>
    <w:p w14:paraId="74A678CF" w14:textId="77777777" w:rsidR="00515CA1" w:rsidRPr="003624D4" w:rsidRDefault="0063256A">
      <w:pPr>
        <w:pStyle w:val="P68B1DB1-Navaden4"/>
        <w:spacing w:before="240" w:after="240"/>
        <w:rPr>
          <w:lang w:val="fr-BE"/>
        </w:rPr>
      </w:pPr>
      <w:r w:rsidRPr="003624D4">
        <w:rPr>
          <w:lang w:val="fr-BE"/>
        </w:rPr>
        <w:t xml:space="preserve">References:  Article 17(3)(i) CPR, Article 42(2) CPR </w:t>
      </w:r>
    </w:p>
    <w:tbl>
      <w:tblPr>
        <w:tblStyle w:val="Tabelamrea"/>
        <w:tblW w:w="0" w:type="auto"/>
        <w:tblLook w:val="04A0" w:firstRow="1" w:lastRow="0" w:firstColumn="1" w:lastColumn="0" w:noHBand="0" w:noVBand="1"/>
      </w:tblPr>
      <w:tblGrid>
        <w:gridCol w:w="9288"/>
      </w:tblGrid>
      <w:tr w:rsidR="00515CA1" w:rsidRPr="003624D4" w14:paraId="5A08045B" w14:textId="77777777" w:rsidTr="00EE1BE7">
        <w:tc>
          <w:tcPr>
            <w:tcW w:w="9288" w:type="dxa"/>
          </w:tcPr>
          <w:p w14:paraId="31758DD1" w14:textId="77777777" w:rsidR="00515CA1" w:rsidRPr="003624D4" w:rsidRDefault="0063256A">
            <w:pPr>
              <w:pStyle w:val="P68B1DB1-Navaden4"/>
            </w:pPr>
            <w:r w:rsidRPr="003624D4">
              <w:t>Text field [4 500]</w:t>
            </w:r>
          </w:p>
          <w:p w14:paraId="05CE6512" w14:textId="77777777" w:rsidR="00EE1BE7" w:rsidRPr="003624D4" w:rsidRDefault="00EE1BE7" w:rsidP="00EE1BE7">
            <w:pPr>
              <w:spacing w:before="0" w:after="0" w:line="260" w:lineRule="exact"/>
              <w:rPr>
                <w:rFonts w:eastAsia="Times New Roman"/>
                <w:i/>
              </w:rPr>
            </w:pPr>
          </w:p>
        </w:tc>
      </w:tr>
      <w:tr w:rsidR="00EE1BE7" w:rsidRPr="00A375A3" w14:paraId="31F8FC8C" w14:textId="77777777" w:rsidTr="00EE1BE7">
        <w:trPr>
          <w:trHeight w:val="160"/>
        </w:trPr>
        <w:tc>
          <w:tcPr>
            <w:tcW w:w="9288" w:type="dxa"/>
          </w:tcPr>
          <w:p w14:paraId="009C0655" w14:textId="77777777" w:rsidR="00EE1BE7" w:rsidRPr="000569C5" w:rsidRDefault="00EE1BE7" w:rsidP="000569C5">
            <w:pPr>
              <w:spacing w:before="0" w:after="0"/>
              <w:rPr>
                <w:rFonts w:ascii="Arial" w:hAnsi="Arial" w:cs="Arial"/>
                <w:color w:val="000000"/>
                <w:sz w:val="20"/>
              </w:rPr>
            </w:pPr>
          </w:p>
          <w:p w14:paraId="7CAB943C" w14:textId="77777777" w:rsidR="00EE1BE7" w:rsidRPr="000569C5" w:rsidRDefault="00EE1BE7" w:rsidP="000569C5">
            <w:pPr>
              <w:spacing w:before="0" w:after="0"/>
              <w:rPr>
                <w:rFonts w:ascii="Arial" w:hAnsi="Arial" w:cs="Arial"/>
                <w:sz w:val="20"/>
              </w:rPr>
            </w:pPr>
            <w:r w:rsidRPr="000569C5">
              <w:rPr>
                <w:rFonts w:ascii="Arial" w:hAnsi="Arial" w:cs="Arial"/>
                <w:sz w:val="20"/>
              </w:rPr>
              <w:t>Organ upravljanja (OU) prevzema vlogo koordinatorja s področja komuniciranja na ravni države članice za AMIF, ISF in BMVI. Glavni namen komuniciranja na področju skladov notranje varnosti je promocija aktivnosti in dosežkov skladov ter informiranje različnih javnosti za povečanje njihove aktivne vključenosti, kar bi prispevalo k učinkovitemu izvajanju politike s področja notranje varnosti in migracij.</w:t>
            </w:r>
          </w:p>
          <w:p w14:paraId="5D62CC30" w14:textId="77777777" w:rsidR="00EE1BE7" w:rsidRPr="000569C5" w:rsidRDefault="00EE1BE7" w:rsidP="000569C5">
            <w:pPr>
              <w:spacing w:before="0" w:after="0"/>
              <w:rPr>
                <w:rFonts w:ascii="Arial" w:hAnsi="Arial" w:cs="Arial"/>
                <w:sz w:val="20"/>
              </w:rPr>
            </w:pPr>
            <w:r w:rsidRPr="000569C5">
              <w:rPr>
                <w:rFonts w:ascii="Arial" w:hAnsi="Arial" w:cs="Arial"/>
                <w:sz w:val="20"/>
              </w:rPr>
              <w:t>Glavne ciljne skupine (deležniki) so:</w:t>
            </w:r>
          </w:p>
          <w:p w14:paraId="324045B3" w14:textId="77777777" w:rsidR="00EE1BE7" w:rsidRPr="000569C5" w:rsidRDefault="00EE1BE7" w:rsidP="00650B5D">
            <w:pPr>
              <w:numPr>
                <w:ilvl w:val="0"/>
                <w:numId w:val="38"/>
              </w:numPr>
              <w:spacing w:before="0" w:after="0"/>
              <w:ind w:hanging="210"/>
              <w:jc w:val="left"/>
              <w:rPr>
                <w:rFonts w:ascii="Arial" w:hAnsi="Arial" w:cs="Arial"/>
                <w:sz w:val="20"/>
              </w:rPr>
            </w:pPr>
            <w:r w:rsidRPr="000569C5">
              <w:rPr>
                <w:rFonts w:ascii="Arial" w:hAnsi="Arial" w:cs="Arial"/>
                <w:sz w:val="20"/>
              </w:rPr>
              <w:t>potencialni upravičenci,</w:t>
            </w:r>
          </w:p>
          <w:p w14:paraId="66BEABF5" w14:textId="77777777" w:rsidR="00EE1BE7" w:rsidRPr="000569C5" w:rsidRDefault="00EE1BE7" w:rsidP="00650B5D">
            <w:pPr>
              <w:numPr>
                <w:ilvl w:val="0"/>
                <w:numId w:val="38"/>
              </w:numPr>
              <w:spacing w:before="0" w:after="0"/>
              <w:ind w:hanging="210"/>
              <w:jc w:val="left"/>
              <w:rPr>
                <w:rFonts w:ascii="Arial" w:hAnsi="Arial" w:cs="Arial"/>
                <w:sz w:val="20"/>
              </w:rPr>
            </w:pPr>
            <w:r w:rsidRPr="000569C5">
              <w:rPr>
                <w:rFonts w:ascii="Arial" w:hAnsi="Arial" w:cs="Arial"/>
                <w:sz w:val="20"/>
              </w:rPr>
              <w:t>končni upravičenci z zakonskimi pristojnostni s področja,</w:t>
            </w:r>
          </w:p>
          <w:p w14:paraId="3BD7BE3B" w14:textId="77777777" w:rsidR="00EE1BE7" w:rsidRPr="000569C5" w:rsidRDefault="00EE1BE7" w:rsidP="00650B5D">
            <w:pPr>
              <w:numPr>
                <w:ilvl w:val="0"/>
                <w:numId w:val="38"/>
              </w:numPr>
              <w:spacing w:before="0" w:after="0"/>
              <w:ind w:hanging="210"/>
              <w:jc w:val="left"/>
              <w:rPr>
                <w:rFonts w:ascii="Arial" w:hAnsi="Arial" w:cs="Arial"/>
                <w:sz w:val="20"/>
              </w:rPr>
            </w:pPr>
            <w:r w:rsidRPr="000569C5">
              <w:rPr>
                <w:rFonts w:ascii="Arial" w:hAnsi="Arial" w:cs="Arial"/>
                <w:sz w:val="20"/>
              </w:rPr>
              <w:t>končni upravičenci, ki izvajajo projekte preko javnih razpisov (nevladne organizacije),</w:t>
            </w:r>
          </w:p>
          <w:p w14:paraId="5EA9AA4F" w14:textId="77777777" w:rsidR="00EE1BE7" w:rsidRPr="000569C5" w:rsidRDefault="00EE1BE7" w:rsidP="00650B5D">
            <w:pPr>
              <w:numPr>
                <w:ilvl w:val="0"/>
                <w:numId w:val="38"/>
              </w:numPr>
              <w:spacing w:before="0" w:after="0"/>
              <w:ind w:hanging="210"/>
              <w:jc w:val="left"/>
              <w:rPr>
                <w:rFonts w:ascii="Arial" w:hAnsi="Arial" w:cs="Arial"/>
                <w:sz w:val="20"/>
              </w:rPr>
            </w:pPr>
            <w:r w:rsidRPr="000569C5">
              <w:rPr>
                <w:rFonts w:ascii="Arial" w:hAnsi="Arial" w:cs="Arial"/>
                <w:sz w:val="20"/>
              </w:rPr>
              <w:t>ekonomsko-socialni partnerji,</w:t>
            </w:r>
          </w:p>
          <w:p w14:paraId="2DF7807A" w14:textId="77777777" w:rsidR="00EE1BE7" w:rsidRPr="000569C5" w:rsidRDefault="00EE1BE7" w:rsidP="00650B5D">
            <w:pPr>
              <w:numPr>
                <w:ilvl w:val="0"/>
                <w:numId w:val="38"/>
              </w:numPr>
              <w:spacing w:before="0" w:after="0"/>
              <w:ind w:hanging="210"/>
              <w:jc w:val="left"/>
              <w:rPr>
                <w:rFonts w:ascii="Arial" w:hAnsi="Arial" w:cs="Arial"/>
                <w:sz w:val="20"/>
              </w:rPr>
            </w:pPr>
            <w:r w:rsidRPr="000569C5">
              <w:rPr>
                <w:rFonts w:ascii="Arial" w:hAnsi="Arial" w:cs="Arial"/>
                <w:sz w:val="20"/>
              </w:rPr>
              <w:t>splošna javnost.</w:t>
            </w:r>
          </w:p>
          <w:p w14:paraId="0B0891C1" w14:textId="77777777" w:rsidR="000569C5" w:rsidRDefault="000569C5" w:rsidP="000569C5">
            <w:pPr>
              <w:spacing w:before="0" w:after="0"/>
              <w:rPr>
                <w:rFonts w:ascii="Arial" w:hAnsi="Arial" w:cs="Arial"/>
                <w:sz w:val="20"/>
                <w:lang w:val="it-IT"/>
              </w:rPr>
            </w:pPr>
          </w:p>
          <w:p w14:paraId="62CC4CE3" w14:textId="77777777" w:rsidR="00EE1BE7" w:rsidRPr="000569C5" w:rsidRDefault="00EE1BE7" w:rsidP="000569C5">
            <w:pPr>
              <w:spacing w:before="0" w:after="0"/>
              <w:rPr>
                <w:rFonts w:ascii="Arial" w:hAnsi="Arial" w:cs="Arial"/>
                <w:sz w:val="20"/>
                <w:lang w:val="it-IT"/>
              </w:rPr>
            </w:pPr>
            <w:r w:rsidRPr="000569C5">
              <w:rPr>
                <w:rFonts w:ascii="Arial" w:hAnsi="Arial" w:cs="Arial"/>
                <w:sz w:val="20"/>
                <w:lang w:val="it-IT"/>
              </w:rPr>
              <w:t>Glavni komunikacijski cilji so informiranje in osveščanje o:</w:t>
            </w:r>
          </w:p>
          <w:p w14:paraId="52AE8E02" w14:textId="77777777" w:rsidR="00EE1BE7" w:rsidRPr="000569C5" w:rsidRDefault="00EE1BE7" w:rsidP="00650B5D">
            <w:pPr>
              <w:numPr>
                <w:ilvl w:val="0"/>
                <w:numId w:val="39"/>
              </w:numPr>
              <w:spacing w:before="0" w:after="0"/>
              <w:ind w:hanging="210"/>
              <w:jc w:val="left"/>
              <w:rPr>
                <w:rFonts w:ascii="Arial" w:hAnsi="Arial" w:cs="Arial"/>
                <w:sz w:val="20"/>
                <w:lang w:val="it-IT"/>
              </w:rPr>
            </w:pPr>
            <w:r w:rsidRPr="000569C5">
              <w:rPr>
                <w:rFonts w:ascii="Arial" w:hAnsi="Arial" w:cs="Arial"/>
                <w:sz w:val="20"/>
                <w:lang w:val="it-IT"/>
              </w:rPr>
              <w:t>možnostih koriščenja in dodeljenih sredstvih skladov,</w:t>
            </w:r>
          </w:p>
          <w:p w14:paraId="0D8AD200" w14:textId="77777777" w:rsidR="00EE1BE7" w:rsidRPr="000569C5" w:rsidRDefault="00EE1BE7" w:rsidP="00650B5D">
            <w:pPr>
              <w:numPr>
                <w:ilvl w:val="0"/>
                <w:numId w:val="39"/>
              </w:numPr>
              <w:spacing w:before="0" w:after="0"/>
              <w:ind w:hanging="210"/>
              <w:jc w:val="left"/>
              <w:rPr>
                <w:rFonts w:ascii="Arial" w:hAnsi="Arial" w:cs="Arial"/>
                <w:sz w:val="20"/>
              </w:rPr>
            </w:pPr>
            <w:r w:rsidRPr="000569C5">
              <w:rPr>
                <w:rFonts w:ascii="Arial" w:hAnsi="Arial" w:cs="Arial"/>
                <w:sz w:val="20"/>
              </w:rPr>
              <w:t>informacijah o skladih,</w:t>
            </w:r>
          </w:p>
          <w:p w14:paraId="21A6F35D" w14:textId="77777777" w:rsidR="00EE1BE7" w:rsidRPr="000569C5" w:rsidRDefault="00EE1BE7" w:rsidP="00650B5D">
            <w:pPr>
              <w:numPr>
                <w:ilvl w:val="0"/>
                <w:numId w:val="39"/>
              </w:numPr>
              <w:spacing w:before="0" w:after="0"/>
              <w:ind w:hanging="210"/>
              <w:jc w:val="left"/>
              <w:rPr>
                <w:rFonts w:ascii="Arial" w:hAnsi="Arial" w:cs="Arial"/>
                <w:sz w:val="20"/>
              </w:rPr>
            </w:pPr>
            <w:r w:rsidRPr="000569C5">
              <w:rPr>
                <w:rFonts w:ascii="Arial" w:hAnsi="Arial" w:cs="Arial"/>
                <w:sz w:val="20"/>
              </w:rPr>
              <w:t>dosežkih, učinkih in rezultatih projektov.</w:t>
            </w:r>
          </w:p>
          <w:p w14:paraId="1CD2F474" w14:textId="77777777" w:rsidR="000569C5" w:rsidRDefault="000569C5" w:rsidP="000569C5">
            <w:pPr>
              <w:spacing w:before="0" w:after="0"/>
              <w:rPr>
                <w:rFonts w:ascii="Arial" w:hAnsi="Arial" w:cs="Arial"/>
                <w:sz w:val="20"/>
              </w:rPr>
            </w:pPr>
          </w:p>
          <w:p w14:paraId="63F8CC6C" w14:textId="77777777" w:rsidR="00EE1BE7" w:rsidRPr="000569C5" w:rsidRDefault="00EE1BE7" w:rsidP="000569C5">
            <w:pPr>
              <w:spacing w:before="0" w:after="0"/>
              <w:rPr>
                <w:rFonts w:ascii="Arial" w:hAnsi="Arial" w:cs="Arial"/>
                <w:sz w:val="20"/>
              </w:rPr>
            </w:pPr>
            <w:r w:rsidRPr="000569C5">
              <w:rPr>
                <w:rFonts w:ascii="Arial" w:hAnsi="Arial" w:cs="Arial"/>
                <w:sz w:val="20"/>
              </w:rPr>
              <w:t>V prvem delu programskega obdobja bo namen komuniciranja seznanjanje javnosti z novostmi v izvajanju skladov s področja notranje varnosti in migracij v programskem obdobju 2021–2027 in samim sistemom izvajanja, informiranje različnih ciljnih skupin o možnostih sofinanciranja in spodbujanje vključevanja (potencialnih) upravičencev ter drugih deležnikov za čim bolj učinkovito črpanje evropskih sredstev. V drugem delu bo večji poudarek na dvigu prepoznavanja in oblikovanju pozitivne podobe evropske politike s področja notranje varnosti in migracij v očeh splošne javnosti, predvsem preko širjenja dobrih praks in rezultatov, pri čemer bodo glavni ambasadorji uspešni projekti in njihove zgodbe.</w:t>
            </w:r>
          </w:p>
          <w:p w14:paraId="5AC7339C" w14:textId="113ECB8B" w:rsidR="00EE1BE7" w:rsidRDefault="00EE1BE7" w:rsidP="000569C5">
            <w:pPr>
              <w:spacing w:before="0" w:after="0"/>
              <w:rPr>
                <w:rFonts w:ascii="Arial" w:hAnsi="Arial" w:cs="Arial"/>
                <w:sz w:val="20"/>
              </w:rPr>
            </w:pPr>
            <w:r w:rsidRPr="000569C5">
              <w:rPr>
                <w:rFonts w:ascii="Arial" w:hAnsi="Arial" w:cs="Arial"/>
                <w:sz w:val="20"/>
              </w:rPr>
              <w:lastRenderedPageBreak/>
              <w:t xml:space="preserve">Zgoraj opisane aktivnosti se bodo izvajale skladno z nacionalno komunikacijsko strategijo Slovenije ter letnimi komunikacijskimi načrti OU, kjer bodo opisane podrobne aktivnosti in bodo </w:t>
            </w:r>
            <w:r w:rsidRPr="00B62B05">
              <w:rPr>
                <w:rFonts w:ascii="Arial" w:hAnsi="Arial" w:cs="Arial"/>
                <w:sz w:val="20"/>
              </w:rPr>
              <w:t>usklajeni z nacionalnim koordinatorjem za komuniciranje. Novost je enoten spletni portal www.</w:t>
            </w:r>
            <w:r w:rsidR="00454988" w:rsidRPr="00B62B05">
              <w:rPr>
                <w:rFonts w:ascii="Arial" w:hAnsi="Arial" w:cs="Arial"/>
                <w:sz w:val="20"/>
              </w:rPr>
              <w:t>evropskasredstva</w:t>
            </w:r>
            <w:r w:rsidR="00454988">
              <w:rPr>
                <w:rFonts w:ascii="Arial" w:hAnsi="Arial" w:cs="Arial"/>
                <w:sz w:val="20"/>
              </w:rPr>
              <w:t>.si</w:t>
            </w:r>
            <w:r w:rsidRPr="000569C5">
              <w:rPr>
                <w:rFonts w:ascii="Arial" w:hAnsi="Arial" w:cs="Arial"/>
                <w:sz w:val="20"/>
              </w:rPr>
              <w:t>, na katerem bodo predstavljene relevantne informacije o izvajanju evropske politike v obdobju 2021-2027 v Sloveniji.</w:t>
            </w:r>
          </w:p>
          <w:p w14:paraId="2713C27D" w14:textId="77777777" w:rsidR="000569C5" w:rsidRPr="000569C5" w:rsidRDefault="000569C5" w:rsidP="000569C5">
            <w:pPr>
              <w:spacing w:before="0" w:after="0"/>
              <w:rPr>
                <w:rFonts w:ascii="Arial" w:hAnsi="Arial" w:cs="Arial"/>
                <w:sz w:val="20"/>
              </w:rPr>
            </w:pPr>
          </w:p>
          <w:p w14:paraId="3C18EE95" w14:textId="77777777" w:rsidR="00EE1BE7" w:rsidRPr="000569C5" w:rsidRDefault="00EE1BE7" w:rsidP="000569C5">
            <w:pPr>
              <w:spacing w:before="0" w:after="0"/>
              <w:rPr>
                <w:rFonts w:ascii="Arial" w:hAnsi="Arial" w:cs="Arial"/>
                <w:sz w:val="20"/>
              </w:rPr>
            </w:pPr>
            <w:r w:rsidRPr="000569C5">
              <w:rPr>
                <w:rFonts w:ascii="Arial" w:hAnsi="Arial" w:cs="Arial"/>
                <w:sz w:val="20"/>
              </w:rPr>
              <w:t>Glede na različne ciljne skupine bodo komunikacijske aktivnosti ciljno usmerjene. Načrtovana komunikacijska orodja in kanali za izvajanje dejavnosti prepoznavnosti, preglednosti in komuniciranja politike na področju notranjih zadev v obdobju 2021-2027 so:</w:t>
            </w:r>
          </w:p>
          <w:p w14:paraId="2385944F" w14:textId="77777777" w:rsidR="00EE1BE7" w:rsidRPr="000569C5" w:rsidRDefault="00EE1BE7" w:rsidP="000569C5">
            <w:pPr>
              <w:spacing w:before="0" w:after="0"/>
              <w:rPr>
                <w:rFonts w:ascii="Arial" w:hAnsi="Arial" w:cs="Arial"/>
                <w:sz w:val="20"/>
              </w:rPr>
            </w:pPr>
          </w:p>
          <w:p w14:paraId="56976DCB" w14:textId="77777777" w:rsidR="00EE1BE7" w:rsidRPr="000569C5" w:rsidRDefault="00EE1BE7" w:rsidP="000569C5">
            <w:pPr>
              <w:spacing w:before="0" w:after="0"/>
              <w:rPr>
                <w:rFonts w:ascii="Arial" w:hAnsi="Arial" w:cs="Arial"/>
                <w:sz w:val="20"/>
                <w:lang w:val="it-IT"/>
              </w:rPr>
            </w:pPr>
            <w:r w:rsidRPr="000569C5">
              <w:rPr>
                <w:rFonts w:ascii="Arial" w:hAnsi="Arial" w:cs="Arial"/>
                <w:sz w:val="20"/>
                <w:lang w:val="it-IT"/>
              </w:rPr>
              <w:t>- SPLETNE STRANI (programski dokumenti, predstavitvena gradiva, avdio-vizualne produkcije, sporočila za javnost, druge promocijske in informativne objave)</w:t>
            </w:r>
          </w:p>
          <w:p w14:paraId="0A5BEF73" w14:textId="77777777" w:rsidR="00EE1BE7" w:rsidRPr="000569C5" w:rsidRDefault="00EE1BE7" w:rsidP="000569C5">
            <w:pPr>
              <w:spacing w:before="0" w:after="0"/>
              <w:rPr>
                <w:rFonts w:ascii="Arial" w:hAnsi="Arial" w:cs="Arial"/>
                <w:sz w:val="20"/>
                <w:lang w:val="it-IT"/>
              </w:rPr>
            </w:pPr>
            <w:proofErr w:type="gramStart"/>
            <w:r w:rsidRPr="000569C5">
              <w:rPr>
                <w:rFonts w:ascii="Arial" w:hAnsi="Arial" w:cs="Arial"/>
                <w:sz w:val="20"/>
                <w:lang w:val="it-IT"/>
              </w:rPr>
              <w:t>a.Kazalniki</w:t>
            </w:r>
            <w:proofErr w:type="gramEnd"/>
            <w:r w:rsidRPr="000569C5">
              <w:rPr>
                <w:rFonts w:ascii="Arial" w:hAnsi="Arial" w:cs="Arial"/>
                <w:sz w:val="20"/>
                <w:lang w:val="it-IT"/>
              </w:rPr>
              <w:t xml:space="preserve"> učinka (KU): št. obiskov, št. obiskovalcev, ki jih identificirajo brskalniki, št. ogledov strani,</w:t>
            </w:r>
          </w:p>
          <w:p w14:paraId="03FDB512" w14:textId="77777777" w:rsidR="00EE1BE7" w:rsidRPr="000569C5" w:rsidRDefault="00EE1BE7" w:rsidP="000569C5">
            <w:pPr>
              <w:spacing w:before="0" w:after="0"/>
              <w:rPr>
                <w:rFonts w:ascii="Arial" w:hAnsi="Arial" w:cs="Arial"/>
                <w:sz w:val="20"/>
                <w:lang w:val="it-IT"/>
              </w:rPr>
            </w:pPr>
            <w:proofErr w:type="gramStart"/>
            <w:r w:rsidRPr="000569C5">
              <w:rPr>
                <w:rFonts w:ascii="Arial" w:hAnsi="Arial" w:cs="Arial"/>
                <w:sz w:val="20"/>
                <w:lang w:val="it-IT"/>
              </w:rPr>
              <w:t>b.Kazalniki</w:t>
            </w:r>
            <w:proofErr w:type="gramEnd"/>
            <w:r w:rsidRPr="000569C5">
              <w:rPr>
                <w:rFonts w:ascii="Arial" w:hAnsi="Arial" w:cs="Arial"/>
                <w:sz w:val="20"/>
                <w:lang w:val="it-IT"/>
              </w:rPr>
              <w:t xml:space="preserve"> rezultata (KR): stopnja konverzije: prenosi, registracije, izpolnjeni obrazci, stopnja obiskov, dolžina seje itd., splošna uporabnost spletnega mesta in/ali strani, št. ponovnih obiskovalcev,</w:t>
            </w:r>
          </w:p>
          <w:p w14:paraId="3718200C" w14:textId="77777777" w:rsidR="00EE1BE7" w:rsidRPr="000569C5" w:rsidRDefault="00EE1BE7" w:rsidP="000569C5">
            <w:pPr>
              <w:spacing w:before="0" w:after="0"/>
              <w:rPr>
                <w:rFonts w:ascii="Arial" w:hAnsi="Arial" w:cs="Arial"/>
                <w:sz w:val="20"/>
                <w:lang w:val="it-IT"/>
              </w:rPr>
            </w:pPr>
            <w:r w:rsidRPr="000569C5">
              <w:rPr>
                <w:rFonts w:ascii="Arial" w:hAnsi="Arial" w:cs="Arial"/>
                <w:sz w:val="20"/>
                <w:lang w:val="it-IT"/>
              </w:rPr>
              <w:t>c.Kazalniki vpliva (KV): št. obiskovalcev, ki imajo bolj pozitivno mnenje o EU, kot rezultat spletnega obiska, verjetnost zagovarjanja ali pozitivnega govora o EU, kot rezultat spletnega obiska.</w:t>
            </w:r>
          </w:p>
          <w:p w14:paraId="33924227" w14:textId="77777777" w:rsidR="00EE1BE7" w:rsidRPr="000569C5" w:rsidRDefault="00EE1BE7" w:rsidP="000569C5">
            <w:pPr>
              <w:spacing w:before="0" w:after="0"/>
              <w:rPr>
                <w:rFonts w:ascii="Arial" w:hAnsi="Arial" w:cs="Arial"/>
                <w:sz w:val="20"/>
                <w:lang w:val="it-IT"/>
              </w:rPr>
            </w:pPr>
          </w:p>
          <w:p w14:paraId="0D00AB30" w14:textId="77777777" w:rsidR="00EE1BE7" w:rsidRPr="000569C5" w:rsidRDefault="00EE1BE7" w:rsidP="000569C5">
            <w:pPr>
              <w:spacing w:before="0" w:after="0"/>
              <w:rPr>
                <w:rFonts w:ascii="Arial" w:hAnsi="Arial" w:cs="Arial"/>
                <w:sz w:val="20"/>
                <w:lang w:val="it-IT"/>
              </w:rPr>
            </w:pPr>
            <w:r w:rsidRPr="000569C5">
              <w:rPr>
                <w:rFonts w:ascii="Arial" w:hAnsi="Arial" w:cs="Arial"/>
                <w:sz w:val="20"/>
                <w:lang w:val="it-IT"/>
              </w:rPr>
              <w:t>- SOCIALNA OMREŽJA - Facebook, Twitter, Instagram (sporočila za javnost, avdio-vizualne produkcije, druge promocijske in informativne objave)</w:t>
            </w:r>
          </w:p>
          <w:p w14:paraId="6DB3FBD2" w14:textId="77777777" w:rsidR="00EE1BE7" w:rsidRPr="000569C5" w:rsidRDefault="00EE1BE7" w:rsidP="000569C5">
            <w:pPr>
              <w:spacing w:before="0" w:after="0"/>
              <w:rPr>
                <w:rFonts w:ascii="Arial" w:hAnsi="Arial" w:cs="Arial"/>
                <w:sz w:val="20"/>
                <w:lang w:val="it-IT"/>
              </w:rPr>
            </w:pPr>
            <w:proofErr w:type="gramStart"/>
            <w:r w:rsidRPr="000569C5">
              <w:rPr>
                <w:rFonts w:ascii="Arial" w:hAnsi="Arial" w:cs="Arial"/>
                <w:sz w:val="20"/>
                <w:lang w:val="it-IT"/>
              </w:rPr>
              <w:t>a.KU</w:t>
            </w:r>
            <w:proofErr w:type="gramEnd"/>
            <w:r w:rsidRPr="000569C5">
              <w:rPr>
                <w:rFonts w:ascii="Arial" w:hAnsi="Arial" w:cs="Arial"/>
                <w:sz w:val="20"/>
                <w:lang w:val="it-IT"/>
              </w:rPr>
              <w:t>: št. prikazov, št. sledilcev/oboževalcev/naročnikov,</w:t>
            </w:r>
          </w:p>
          <w:p w14:paraId="2CD087A6" w14:textId="77777777" w:rsidR="00EE1BE7" w:rsidRPr="000569C5" w:rsidRDefault="00EE1BE7" w:rsidP="000569C5">
            <w:pPr>
              <w:spacing w:before="0" w:after="0"/>
              <w:rPr>
                <w:rFonts w:ascii="Arial" w:hAnsi="Arial" w:cs="Arial"/>
                <w:sz w:val="20"/>
                <w:lang w:val="it-IT"/>
              </w:rPr>
            </w:pPr>
            <w:r w:rsidRPr="000569C5">
              <w:rPr>
                <w:rFonts w:ascii="Arial" w:hAnsi="Arial" w:cs="Arial"/>
                <w:sz w:val="20"/>
                <w:lang w:val="it-IT"/>
              </w:rPr>
              <w:t>b.KR: št. angažiranosti: delitve, všečki, 'kliki' ali komentarji, št. omemb,</w:t>
            </w:r>
          </w:p>
          <w:p w14:paraId="56F0B58F" w14:textId="77777777" w:rsidR="00EE1BE7" w:rsidRPr="000569C5" w:rsidRDefault="00EE1BE7" w:rsidP="000569C5">
            <w:pPr>
              <w:spacing w:before="0" w:after="0"/>
              <w:rPr>
                <w:rFonts w:ascii="Arial" w:hAnsi="Arial" w:cs="Arial"/>
                <w:sz w:val="20"/>
                <w:lang w:val="it-IT"/>
              </w:rPr>
            </w:pPr>
            <w:r w:rsidRPr="000569C5">
              <w:rPr>
                <w:rFonts w:ascii="Arial" w:hAnsi="Arial" w:cs="Arial"/>
                <w:sz w:val="20"/>
                <w:lang w:val="it-IT"/>
              </w:rPr>
              <w:t>c.KV: odstotek oseb, ki imajo zaradi sodelovanja v vsebini socialnih omrežij bolj pozitivno mnenje o EU.</w:t>
            </w:r>
          </w:p>
          <w:p w14:paraId="6B720903" w14:textId="77777777" w:rsidR="00EE1BE7" w:rsidRPr="000569C5" w:rsidRDefault="00EE1BE7" w:rsidP="000569C5">
            <w:pPr>
              <w:spacing w:before="0" w:after="0"/>
              <w:rPr>
                <w:rFonts w:ascii="Arial" w:hAnsi="Arial" w:cs="Arial"/>
                <w:sz w:val="20"/>
                <w:lang w:val="it-IT"/>
              </w:rPr>
            </w:pPr>
          </w:p>
          <w:p w14:paraId="10D09EAB" w14:textId="77777777" w:rsidR="00EE1BE7" w:rsidRPr="000569C5" w:rsidRDefault="00EE1BE7" w:rsidP="000569C5">
            <w:pPr>
              <w:spacing w:before="0" w:after="0"/>
              <w:rPr>
                <w:rFonts w:ascii="Arial" w:hAnsi="Arial" w:cs="Arial"/>
                <w:sz w:val="20"/>
                <w:lang w:val="it-IT"/>
              </w:rPr>
            </w:pPr>
            <w:r w:rsidRPr="000569C5">
              <w:rPr>
                <w:rFonts w:ascii="Arial" w:hAnsi="Arial" w:cs="Arial"/>
                <w:sz w:val="20"/>
                <w:lang w:val="it-IT"/>
              </w:rPr>
              <w:t>- VIDEOPOSNETKI IN FOTOGRAFIJE (spletna stran, socialna omrežja)</w:t>
            </w:r>
          </w:p>
          <w:p w14:paraId="2E63D339" w14:textId="77777777" w:rsidR="00EE1BE7" w:rsidRPr="000569C5" w:rsidRDefault="00EE1BE7" w:rsidP="000569C5">
            <w:pPr>
              <w:spacing w:before="0" w:after="0"/>
              <w:rPr>
                <w:rFonts w:ascii="Arial" w:hAnsi="Arial" w:cs="Arial"/>
                <w:sz w:val="20"/>
                <w:lang w:val="it-IT"/>
              </w:rPr>
            </w:pPr>
            <w:proofErr w:type="gramStart"/>
            <w:r w:rsidRPr="000569C5">
              <w:rPr>
                <w:rFonts w:ascii="Arial" w:hAnsi="Arial" w:cs="Arial"/>
                <w:sz w:val="20"/>
                <w:lang w:val="it-IT"/>
              </w:rPr>
              <w:t>a.KU</w:t>
            </w:r>
            <w:proofErr w:type="gramEnd"/>
            <w:r w:rsidRPr="000569C5">
              <w:rPr>
                <w:rFonts w:ascii="Arial" w:hAnsi="Arial" w:cs="Arial"/>
                <w:sz w:val="20"/>
                <w:lang w:val="it-IT"/>
              </w:rPr>
              <w:t>: št. ogledov, št. edinstvenih obiskovalcev strani videoposnetka, odstotek videoposnetkov z dokončanim ogledom 50 % ali več in 100 %,</w:t>
            </w:r>
          </w:p>
          <w:p w14:paraId="46AB0806" w14:textId="77777777" w:rsidR="00EE1BE7" w:rsidRPr="000569C5" w:rsidRDefault="00EE1BE7" w:rsidP="000569C5">
            <w:pPr>
              <w:spacing w:before="0" w:after="0"/>
              <w:rPr>
                <w:rFonts w:ascii="Arial" w:hAnsi="Arial" w:cs="Arial"/>
                <w:sz w:val="20"/>
                <w:lang w:val="it-IT"/>
              </w:rPr>
            </w:pPr>
            <w:r w:rsidRPr="000569C5">
              <w:rPr>
                <w:rFonts w:ascii="Arial" w:hAnsi="Arial" w:cs="Arial"/>
                <w:sz w:val="20"/>
                <w:lang w:val="it-IT"/>
              </w:rPr>
              <w:t>b.KR: splošna uporabnost videoposnetka za gledalca, št. deljenj ali prenoso</w:t>
            </w:r>
            <w:r w:rsidR="0039157A" w:rsidRPr="000569C5">
              <w:rPr>
                <w:rFonts w:ascii="Arial" w:hAnsi="Arial" w:cs="Arial"/>
                <w:sz w:val="20"/>
                <w:lang w:val="it-IT"/>
              </w:rPr>
              <w:t>v</w:t>
            </w:r>
            <w:r w:rsidRPr="000569C5">
              <w:rPr>
                <w:rFonts w:ascii="Arial" w:hAnsi="Arial" w:cs="Arial"/>
                <w:sz w:val="20"/>
                <w:lang w:val="it-IT"/>
              </w:rPr>
              <w:t>,</w:t>
            </w:r>
          </w:p>
          <w:p w14:paraId="2A5FB19C" w14:textId="77777777" w:rsidR="00EE1BE7" w:rsidRPr="000569C5" w:rsidRDefault="00EE1BE7" w:rsidP="000569C5">
            <w:pPr>
              <w:spacing w:before="0" w:after="0"/>
              <w:rPr>
                <w:rFonts w:ascii="Arial" w:hAnsi="Arial" w:cs="Arial"/>
                <w:sz w:val="20"/>
                <w:lang w:val="it-IT"/>
              </w:rPr>
            </w:pPr>
            <w:r w:rsidRPr="000569C5">
              <w:rPr>
                <w:rFonts w:ascii="Arial" w:hAnsi="Arial" w:cs="Arial"/>
                <w:sz w:val="20"/>
                <w:lang w:val="it-IT"/>
              </w:rPr>
              <w:t>c.KV: št. gledalcev, ki imajo zaradi posnetka bolj pozitivno mnenje o EU, verjetnost, da bodo zagovarjali EU ali govorili pozitivno o EU, kot rezultat videoposnetka.</w:t>
            </w:r>
          </w:p>
          <w:p w14:paraId="342D88F0" w14:textId="77777777" w:rsidR="00EE1BE7" w:rsidRPr="000569C5" w:rsidRDefault="00EE1BE7" w:rsidP="000569C5">
            <w:pPr>
              <w:spacing w:before="0" w:after="0"/>
              <w:rPr>
                <w:rFonts w:ascii="Arial" w:hAnsi="Arial" w:cs="Arial"/>
                <w:sz w:val="20"/>
                <w:lang w:val="it-IT"/>
              </w:rPr>
            </w:pPr>
          </w:p>
          <w:p w14:paraId="51EB1BCE" w14:textId="77777777" w:rsidR="00EE1BE7" w:rsidRPr="000569C5" w:rsidRDefault="00EE1BE7" w:rsidP="000569C5">
            <w:pPr>
              <w:spacing w:before="0" w:after="0"/>
              <w:rPr>
                <w:rFonts w:ascii="Arial" w:hAnsi="Arial" w:cs="Arial"/>
                <w:sz w:val="20"/>
                <w:lang w:val="it-IT"/>
              </w:rPr>
            </w:pPr>
            <w:r w:rsidRPr="000569C5">
              <w:rPr>
                <w:rFonts w:ascii="Arial" w:hAnsi="Arial" w:cs="Arial"/>
                <w:sz w:val="20"/>
                <w:lang w:val="it-IT"/>
              </w:rPr>
              <w:t>- DOGODKI (informativni, izobraževalni in drugi dogodki)</w:t>
            </w:r>
          </w:p>
          <w:p w14:paraId="439685A7" w14:textId="77777777" w:rsidR="00EE1BE7" w:rsidRPr="000569C5" w:rsidRDefault="00EE1BE7" w:rsidP="000569C5">
            <w:pPr>
              <w:spacing w:before="0" w:after="0"/>
              <w:rPr>
                <w:rFonts w:ascii="Arial" w:hAnsi="Arial" w:cs="Arial"/>
                <w:sz w:val="20"/>
                <w:lang w:val="it-IT"/>
              </w:rPr>
            </w:pPr>
            <w:proofErr w:type="gramStart"/>
            <w:r w:rsidRPr="000569C5">
              <w:rPr>
                <w:rFonts w:ascii="Arial" w:hAnsi="Arial" w:cs="Arial"/>
                <w:sz w:val="20"/>
                <w:lang w:val="it-IT"/>
              </w:rPr>
              <w:t>a.KU</w:t>
            </w:r>
            <w:proofErr w:type="gramEnd"/>
            <w:r w:rsidRPr="000569C5">
              <w:rPr>
                <w:rFonts w:ascii="Arial" w:hAnsi="Arial" w:cs="Arial"/>
                <w:sz w:val="20"/>
                <w:lang w:val="it-IT"/>
              </w:rPr>
              <w:t>: št. udeležencev, odstotek udeležencev, ki prvič obiščejo dogodek,</w:t>
            </w:r>
          </w:p>
          <w:p w14:paraId="00922D04" w14:textId="77777777" w:rsidR="00EE1BE7" w:rsidRPr="000569C5" w:rsidRDefault="00EE1BE7" w:rsidP="000569C5">
            <w:pPr>
              <w:spacing w:before="0" w:after="0"/>
              <w:rPr>
                <w:rFonts w:ascii="Arial" w:hAnsi="Arial" w:cs="Arial"/>
                <w:sz w:val="20"/>
                <w:lang w:val="it-IT"/>
              </w:rPr>
            </w:pPr>
            <w:r w:rsidRPr="000569C5">
              <w:rPr>
                <w:rFonts w:ascii="Arial" w:hAnsi="Arial" w:cs="Arial"/>
                <w:sz w:val="20"/>
                <w:lang w:val="it-IT"/>
              </w:rPr>
              <w:t>b.KR: splošna uporabnost dogodka, odstotek udeležencev, ki so izjavili, da bodo delili ali pozitivno govorili o dogodku,</w:t>
            </w:r>
          </w:p>
          <w:p w14:paraId="02D5A1A9" w14:textId="77777777" w:rsidR="00EE1BE7" w:rsidRPr="000569C5" w:rsidRDefault="00EE1BE7" w:rsidP="000569C5">
            <w:pPr>
              <w:spacing w:before="0" w:after="0"/>
              <w:rPr>
                <w:rFonts w:ascii="Arial" w:hAnsi="Arial" w:cs="Arial"/>
                <w:sz w:val="20"/>
                <w:lang w:val="it-IT"/>
              </w:rPr>
            </w:pPr>
            <w:r w:rsidRPr="000569C5">
              <w:rPr>
                <w:rFonts w:ascii="Arial" w:hAnsi="Arial" w:cs="Arial"/>
                <w:sz w:val="20"/>
                <w:lang w:val="it-IT"/>
              </w:rPr>
              <w:t>c.KV: odstotek udeležencev, ki imajo zaradi dogodka bolj pozitivno mnenje o EU.</w:t>
            </w:r>
          </w:p>
          <w:p w14:paraId="58A79481" w14:textId="77777777" w:rsidR="00EE1BE7" w:rsidRPr="000569C5" w:rsidRDefault="00EE1BE7" w:rsidP="000569C5">
            <w:pPr>
              <w:spacing w:before="0" w:after="0"/>
              <w:rPr>
                <w:rFonts w:ascii="Arial" w:hAnsi="Arial" w:cs="Arial"/>
                <w:sz w:val="20"/>
                <w:lang w:val="it-IT"/>
              </w:rPr>
            </w:pPr>
          </w:p>
          <w:p w14:paraId="2FF90279" w14:textId="77777777" w:rsidR="00EE1BE7" w:rsidRPr="000569C5" w:rsidRDefault="00EE1BE7" w:rsidP="000569C5">
            <w:pPr>
              <w:spacing w:before="0" w:after="0"/>
              <w:rPr>
                <w:rFonts w:ascii="Arial" w:hAnsi="Arial" w:cs="Arial"/>
                <w:sz w:val="20"/>
                <w:lang w:val="it-IT"/>
              </w:rPr>
            </w:pPr>
            <w:r w:rsidRPr="000569C5">
              <w:rPr>
                <w:rFonts w:ascii="Arial" w:hAnsi="Arial" w:cs="Arial"/>
                <w:sz w:val="20"/>
                <w:lang w:val="it-IT"/>
              </w:rPr>
              <w:t>- PUBLIKACIJE (programski dokumenti, drugi promocijski in informativni materiali)</w:t>
            </w:r>
          </w:p>
          <w:p w14:paraId="7EE0B2DF" w14:textId="77777777" w:rsidR="00EE1BE7" w:rsidRPr="000569C5" w:rsidRDefault="00EE1BE7" w:rsidP="000569C5">
            <w:pPr>
              <w:spacing w:before="0" w:after="0"/>
              <w:rPr>
                <w:rFonts w:ascii="Arial" w:hAnsi="Arial" w:cs="Arial"/>
                <w:sz w:val="20"/>
                <w:lang w:val="it-IT"/>
              </w:rPr>
            </w:pPr>
            <w:proofErr w:type="gramStart"/>
            <w:r w:rsidRPr="000569C5">
              <w:rPr>
                <w:rFonts w:ascii="Arial" w:hAnsi="Arial" w:cs="Arial"/>
                <w:sz w:val="20"/>
                <w:lang w:val="it-IT"/>
              </w:rPr>
              <w:t>a.KU</w:t>
            </w:r>
            <w:proofErr w:type="gramEnd"/>
            <w:r w:rsidRPr="000569C5">
              <w:rPr>
                <w:rFonts w:ascii="Arial" w:hAnsi="Arial" w:cs="Arial"/>
                <w:sz w:val="20"/>
                <w:lang w:val="it-IT"/>
              </w:rPr>
              <w:t>: št. bralcev/poslušalcev/prenosov publikacije,</w:t>
            </w:r>
          </w:p>
          <w:p w14:paraId="0D3B09D4" w14:textId="77777777" w:rsidR="00EE1BE7" w:rsidRPr="000569C5" w:rsidRDefault="00EE1BE7" w:rsidP="000569C5">
            <w:pPr>
              <w:spacing w:before="0" w:after="0"/>
              <w:rPr>
                <w:rFonts w:ascii="Arial" w:hAnsi="Arial" w:cs="Arial"/>
                <w:sz w:val="20"/>
                <w:lang w:val="it-IT"/>
              </w:rPr>
            </w:pPr>
            <w:r w:rsidRPr="000569C5">
              <w:rPr>
                <w:rFonts w:ascii="Arial" w:hAnsi="Arial" w:cs="Arial"/>
                <w:sz w:val="20"/>
                <w:lang w:val="it-IT"/>
              </w:rPr>
              <w:t>b.KR: splošna uporabnost publikacije za bralca,</w:t>
            </w:r>
          </w:p>
          <w:p w14:paraId="2CF4C463" w14:textId="77777777" w:rsidR="00EE1BE7" w:rsidRPr="000569C5" w:rsidRDefault="00EE1BE7" w:rsidP="000569C5">
            <w:pPr>
              <w:spacing w:before="0" w:after="0"/>
              <w:rPr>
                <w:rFonts w:ascii="Arial" w:hAnsi="Arial" w:cs="Arial"/>
                <w:sz w:val="20"/>
                <w:lang w:val="it-IT"/>
              </w:rPr>
            </w:pPr>
            <w:r w:rsidRPr="000569C5">
              <w:rPr>
                <w:rFonts w:ascii="Arial" w:hAnsi="Arial" w:cs="Arial"/>
                <w:sz w:val="20"/>
                <w:lang w:val="it-IT"/>
              </w:rPr>
              <w:t>c.KV: št. bralcev, ki imajo zaradi objave bolj pozitivno mnenje o politiki/organizaciji.</w:t>
            </w:r>
          </w:p>
          <w:p w14:paraId="451ED08C" w14:textId="77777777" w:rsidR="00EE1BE7" w:rsidRPr="000569C5" w:rsidRDefault="00EE1BE7" w:rsidP="000569C5">
            <w:pPr>
              <w:spacing w:before="0" w:after="0"/>
              <w:rPr>
                <w:rFonts w:ascii="Arial" w:hAnsi="Arial" w:cs="Arial"/>
                <w:sz w:val="20"/>
                <w:lang w:val="it-IT"/>
              </w:rPr>
            </w:pPr>
          </w:p>
          <w:p w14:paraId="4A3368BF" w14:textId="77777777" w:rsidR="00EE1BE7" w:rsidRPr="000569C5" w:rsidRDefault="00EE1BE7" w:rsidP="000569C5">
            <w:pPr>
              <w:spacing w:before="0" w:after="0"/>
              <w:rPr>
                <w:rFonts w:ascii="Arial" w:hAnsi="Arial" w:cs="Arial"/>
                <w:sz w:val="20"/>
                <w:lang w:val="it-IT"/>
              </w:rPr>
            </w:pPr>
            <w:r w:rsidRPr="000569C5">
              <w:rPr>
                <w:rFonts w:ascii="Arial" w:hAnsi="Arial" w:cs="Arial"/>
                <w:sz w:val="20"/>
                <w:lang w:val="it-IT"/>
              </w:rPr>
              <w:t>OU bo pri izvajanju aktivnosti vzpostavil kontinuirano in aktivno sodelovanje s partnerji, npr. z Evropsko komisijo (DG HOME) in Evropskim Parlamentom, nacionalnim koordinatorjem za komuniciranje (INFORM-SI), Uradom Vlade RS za komuniciranje in drugimi organi upravljanja programov, ki jih sofinancira EU. Imenovan je komunikator.</w:t>
            </w:r>
          </w:p>
          <w:p w14:paraId="314631B8" w14:textId="77777777" w:rsidR="00EE1BE7" w:rsidRPr="000569C5" w:rsidRDefault="00EE1BE7" w:rsidP="000569C5">
            <w:pPr>
              <w:spacing w:before="0" w:after="0"/>
              <w:rPr>
                <w:rFonts w:ascii="Arial" w:hAnsi="Arial" w:cs="Arial"/>
                <w:sz w:val="20"/>
                <w:lang w:val="it-IT"/>
              </w:rPr>
            </w:pPr>
          </w:p>
          <w:p w14:paraId="6CEE1A83" w14:textId="77777777" w:rsidR="00EE1BE7" w:rsidRPr="000569C5" w:rsidRDefault="00EE1BE7" w:rsidP="000569C5">
            <w:pPr>
              <w:spacing w:before="0" w:after="0"/>
              <w:rPr>
                <w:rFonts w:ascii="Arial" w:hAnsi="Arial" w:cs="Arial"/>
                <w:sz w:val="20"/>
                <w:lang w:val="it-IT"/>
              </w:rPr>
            </w:pPr>
            <w:r w:rsidRPr="000569C5">
              <w:rPr>
                <w:rFonts w:ascii="Arial" w:hAnsi="Arial" w:cs="Arial"/>
                <w:sz w:val="20"/>
                <w:lang w:val="it-IT"/>
              </w:rPr>
              <w:t>Finančna sredstva za izvajanje aktivnosti komuniciranja bodo zagotovljena v višini 5% sredstev tehnične pomoči in bodo namenjena:</w:t>
            </w:r>
          </w:p>
          <w:p w14:paraId="057BF60D" w14:textId="77777777" w:rsidR="00EE1BE7" w:rsidRPr="000569C5" w:rsidRDefault="00EE1BE7" w:rsidP="00650B5D">
            <w:pPr>
              <w:numPr>
                <w:ilvl w:val="0"/>
                <w:numId w:val="40"/>
              </w:numPr>
              <w:spacing w:before="0" w:after="0"/>
              <w:ind w:hanging="210"/>
              <w:jc w:val="left"/>
              <w:rPr>
                <w:rFonts w:ascii="Arial" w:hAnsi="Arial" w:cs="Arial"/>
                <w:sz w:val="20"/>
                <w:lang w:val="it-IT"/>
              </w:rPr>
            </w:pPr>
            <w:r w:rsidRPr="000569C5">
              <w:rPr>
                <w:rFonts w:ascii="Arial" w:hAnsi="Arial" w:cs="Arial"/>
                <w:sz w:val="20"/>
                <w:lang w:val="it-IT"/>
              </w:rPr>
              <w:t>produkcijskim, oglaševalskim in drugim digitalnim aktivnostim (40%),</w:t>
            </w:r>
          </w:p>
          <w:p w14:paraId="7F9AF7E8" w14:textId="77777777" w:rsidR="00EE1BE7" w:rsidRPr="000569C5" w:rsidRDefault="00EE1BE7" w:rsidP="00650B5D">
            <w:pPr>
              <w:numPr>
                <w:ilvl w:val="0"/>
                <w:numId w:val="40"/>
              </w:numPr>
              <w:spacing w:before="0" w:after="0"/>
              <w:ind w:hanging="210"/>
              <w:jc w:val="left"/>
              <w:rPr>
                <w:rFonts w:ascii="Arial" w:hAnsi="Arial" w:cs="Arial"/>
                <w:sz w:val="20"/>
              </w:rPr>
            </w:pPr>
            <w:r w:rsidRPr="000569C5">
              <w:rPr>
                <w:rFonts w:ascii="Arial" w:hAnsi="Arial" w:cs="Arial"/>
                <w:sz w:val="20"/>
              </w:rPr>
              <w:t>publikacijam in promocijskim izdelkom (25%),</w:t>
            </w:r>
          </w:p>
          <w:p w14:paraId="77257F68" w14:textId="77777777" w:rsidR="00EE1BE7" w:rsidRPr="000569C5" w:rsidRDefault="00EE1BE7" w:rsidP="00650B5D">
            <w:pPr>
              <w:numPr>
                <w:ilvl w:val="0"/>
                <w:numId w:val="40"/>
              </w:numPr>
              <w:spacing w:before="0" w:after="0"/>
              <w:ind w:hanging="210"/>
              <w:jc w:val="left"/>
              <w:rPr>
                <w:rFonts w:ascii="Arial" w:hAnsi="Arial" w:cs="Arial"/>
                <w:sz w:val="20"/>
                <w:lang w:val="it-IT"/>
              </w:rPr>
            </w:pPr>
            <w:r w:rsidRPr="000569C5">
              <w:rPr>
                <w:rFonts w:ascii="Arial" w:hAnsi="Arial" w:cs="Arial"/>
                <w:sz w:val="20"/>
                <w:lang w:val="it-IT"/>
              </w:rPr>
              <w:t>organizaciji dogodkov in z njimi povezanih komunikacijskih aktivnosti (15%) in</w:t>
            </w:r>
          </w:p>
          <w:p w14:paraId="7495A9FF" w14:textId="77777777" w:rsidR="00EE1BE7" w:rsidRPr="000569C5" w:rsidRDefault="00EE1BE7" w:rsidP="00650B5D">
            <w:pPr>
              <w:numPr>
                <w:ilvl w:val="0"/>
                <w:numId w:val="40"/>
              </w:numPr>
              <w:spacing w:before="0" w:after="0"/>
              <w:ind w:hanging="210"/>
              <w:jc w:val="left"/>
              <w:rPr>
                <w:rFonts w:ascii="Arial" w:hAnsi="Arial" w:cs="Arial"/>
                <w:sz w:val="20"/>
                <w:lang w:val="it-IT"/>
              </w:rPr>
            </w:pPr>
            <w:r w:rsidRPr="000569C5">
              <w:rPr>
                <w:rFonts w:ascii="Arial" w:hAnsi="Arial" w:cs="Arial"/>
                <w:sz w:val="20"/>
                <w:lang w:val="it-IT"/>
              </w:rPr>
              <w:t>drugim potrebnih podpornim aktivnostim (npr. stroški dela kominikatorjev) (20%).</w:t>
            </w:r>
          </w:p>
          <w:p w14:paraId="2CA78729" w14:textId="77777777" w:rsidR="00EE1BE7" w:rsidRPr="000569C5" w:rsidRDefault="00EE1BE7" w:rsidP="000569C5">
            <w:pPr>
              <w:spacing w:before="0" w:after="0"/>
              <w:rPr>
                <w:rFonts w:ascii="Arial" w:hAnsi="Arial" w:cs="Arial"/>
                <w:color w:val="000000"/>
                <w:sz w:val="20"/>
                <w:lang w:val="it-IT"/>
              </w:rPr>
            </w:pPr>
          </w:p>
        </w:tc>
      </w:tr>
    </w:tbl>
    <w:p w14:paraId="37FD59BB" w14:textId="77777777" w:rsidR="00515CA1" w:rsidRPr="00C0698A" w:rsidRDefault="00515CA1">
      <w:pPr>
        <w:spacing w:before="240" w:after="240"/>
        <w:rPr>
          <w:rFonts w:ascii="Arial" w:eastAsia="Times New Roman" w:hAnsi="Arial" w:cs="Arial"/>
          <w:b/>
          <w:sz w:val="20"/>
          <w:lang w:val="it-IT"/>
        </w:rPr>
      </w:pPr>
    </w:p>
    <w:p w14:paraId="0D6830BB" w14:textId="77777777" w:rsidR="00515CA1" w:rsidRPr="00C0698A" w:rsidRDefault="0063256A">
      <w:pPr>
        <w:pStyle w:val="P68B1DB1-Navaden2"/>
        <w:spacing w:before="0" w:after="200" w:line="276" w:lineRule="auto"/>
        <w:jc w:val="left"/>
        <w:rPr>
          <w:lang w:val="it-IT"/>
        </w:rPr>
      </w:pPr>
      <w:r w:rsidRPr="00C0698A">
        <w:rPr>
          <w:lang w:val="it-IT"/>
        </w:rPr>
        <w:br w:type="page"/>
      </w:r>
    </w:p>
    <w:p w14:paraId="71222895" w14:textId="77777777" w:rsidR="00515CA1" w:rsidRPr="003624D4" w:rsidRDefault="0063256A">
      <w:pPr>
        <w:pStyle w:val="P68B1DB1-Navaden2"/>
        <w:numPr>
          <w:ilvl w:val="0"/>
          <w:numId w:val="32"/>
        </w:numPr>
        <w:spacing w:before="240" w:after="240"/>
      </w:pPr>
      <w:r w:rsidRPr="003624D4">
        <w:lastRenderedPageBreak/>
        <w:t>Use of unit costs, lump sums, flat rates and financing not linked to costs</w:t>
      </w:r>
    </w:p>
    <w:p w14:paraId="467BD43D" w14:textId="77777777" w:rsidR="00515CA1" w:rsidRPr="003624D4" w:rsidRDefault="0063256A">
      <w:pPr>
        <w:pStyle w:val="P68B1DB1-Navaden4"/>
        <w:spacing w:before="240" w:after="240"/>
      </w:pPr>
      <w:r w:rsidRPr="003624D4">
        <w:t>References: Articles 88 and 89 CPR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76"/>
        <w:gridCol w:w="1701"/>
      </w:tblGrid>
      <w:tr w:rsidR="00515CA1" w:rsidRPr="003624D4" w14:paraId="65AAD771" w14:textId="77777777">
        <w:tc>
          <w:tcPr>
            <w:tcW w:w="6345" w:type="dxa"/>
          </w:tcPr>
          <w:p w14:paraId="178A0898" w14:textId="77777777" w:rsidR="00515CA1" w:rsidRPr="003624D4" w:rsidRDefault="0063256A">
            <w:pPr>
              <w:rPr>
                <w:rFonts w:ascii="Arial" w:hAnsi="Arial" w:cs="Arial"/>
                <w:i/>
                <w:sz w:val="20"/>
              </w:rPr>
            </w:pPr>
            <w:r w:rsidRPr="003624D4">
              <w:rPr>
                <w:rFonts w:ascii="Arial" w:eastAsia="Times New Roman" w:hAnsi="Arial" w:cs="Arial"/>
                <w:i/>
                <w:sz w:val="20"/>
              </w:rPr>
              <w:t>[Intended use of Articles 88 and 89]</w:t>
            </w:r>
            <w:r w:rsidRPr="003624D4">
              <w:rPr>
                <w:rStyle w:val="Sprotnaopomba-sklic"/>
                <w:rFonts w:ascii="Arial" w:eastAsia="Times New Roman" w:hAnsi="Arial" w:cs="Arial"/>
                <w:i/>
                <w:sz w:val="20"/>
              </w:rPr>
              <w:footnoteReference w:id="4"/>
            </w:r>
          </w:p>
        </w:tc>
        <w:tc>
          <w:tcPr>
            <w:tcW w:w="1276" w:type="dxa"/>
          </w:tcPr>
          <w:p w14:paraId="2578804B" w14:textId="77777777" w:rsidR="00515CA1" w:rsidRPr="003624D4" w:rsidRDefault="0063256A">
            <w:pPr>
              <w:pStyle w:val="P68B1DB1-Text339"/>
              <w:spacing w:before="0" w:after="0"/>
              <w:ind w:left="0"/>
            </w:pPr>
            <w:r w:rsidRPr="003624D4">
              <w:t>YES</w:t>
            </w:r>
          </w:p>
        </w:tc>
        <w:tc>
          <w:tcPr>
            <w:tcW w:w="1701" w:type="dxa"/>
          </w:tcPr>
          <w:p w14:paraId="1ADE8541" w14:textId="77777777" w:rsidR="00515CA1" w:rsidRPr="003624D4" w:rsidRDefault="0063256A">
            <w:pPr>
              <w:pStyle w:val="P68B1DB1-Text339"/>
              <w:spacing w:before="0" w:after="0"/>
              <w:ind w:left="0"/>
            </w:pPr>
            <w:r w:rsidRPr="003624D4">
              <w:t>NO</w:t>
            </w:r>
          </w:p>
        </w:tc>
      </w:tr>
      <w:tr w:rsidR="00515CA1" w:rsidRPr="003624D4" w14:paraId="2C43C8A4" w14:textId="77777777">
        <w:tc>
          <w:tcPr>
            <w:tcW w:w="6345" w:type="dxa"/>
          </w:tcPr>
          <w:p w14:paraId="6617F92B" w14:textId="77777777" w:rsidR="00515CA1" w:rsidRPr="003624D4" w:rsidRDefault="0063256A">
            <w:pPr>
              <w:pStyle w:val="P68B1DB1-Navaden4"/>
            </w:pPr>
            <w:r w:rsidRPr="003624D4">
              <w:t>From the adoption programme will make use of the Union contribution based on unit costs, lump sums and flat rates under the priority according to Article 88 CPR (if yes, fill in Appendix 1)</w:t>
            </w:r>
          </w:p>
        </w:tc>
        <w:tc>
          <w:tcPr>
            <w:tcW w:w="1276" w:type="dxa"/>
          </w:tcPr>
          <w:p w14:paraId="40BECEC6" w14:textId="77777777" w:rsidR="00515CA1" w:rsidRPr="003624D4" w:rsidRDefault="0063256A">
            <w:pPr>
              <w:pStyle w:val="P68B1DB1-Text339"/>
              <w:spacing w:before="0" w:after="0"/>
              <w:ind w:left="0"/>
            </w:pPr>
            <w:r w:rsidRPr="003624D4">
              <w:fldChar w:fldCharType="begin">
                <w:ffData>
                  <w:name w:val="Check2"/>
                  <w:enabled/>
                  <w:calcOnExit w:val="0"/>
                  <w:checkBox>
                    <w:sizeAuto/>
                    <w:default w:val="0"/>
                  </w:checkBox>
                </w:ffData>
              </w:fldChar>
            </w:r>
            <w:r w:rsidRPr="003624D4">
              <w:instrText xml:space="preserve"> FORMCHECKBOX </w:instrText>
            </w:r>
            <w:r w:rsidR="003E0527">
              <w:fldChar w:fldCharType="separate"/>
            </w:r>
            <w:r w:rsidRPr="003624D4">
              <w:fldChar w:fldCharType="end"/>
            </w:r>
          </w:p>
        </w:tc>
        <w:tc>
          <w:tcPr>
            <w:tcW w:w="1701" w:type="dxa"/>
          </w:tcPr>
          <w:p w14:paraId="730F47D6" w14:textId="77777777" w:rsidR="00515CA1" w:rsidRPr="003624D4" w:rsidRDefault="0063256A">
            <w:pPr>
              <w:pStyle w:val="P68B1DB1-Text339"/>
              <w:spacing w:before="0" w:after="0"/>
              <w:ind w:left="0"/>
            </w:pPr>
            <w:r w:rsidRPr="003624D4">
              <w:fldChar w:fldCharType="begin">
                <w:ffData>
                  <w:name w:val="Check1"/>
                  <w:enabled/>
                  <w:calcOnExit w:val="0"/>
                  <w:checkBox>
                    <w:sizeAuto/>
                    <w:default w:val="1"/>
                  </w:checkBox>
                </w:ffData>
              </w:fldChar>
            </w:r>
            <w:bookmarkStart w:id="1" w:name="Check1"/>
            <w:r w:rsidRPr="003624D4">
              <w:instrText xml:space="preserve"> FORMCHECKBOX </w:instrText>
            </w:r>
            <w:r w:rsidR="003E0527">
              <w:fldChar w:fldCharType="separate"/>
            </w:r>
            <w:r w:rsidRPr="003624D4">
              <w:fldChar w:fldCharType="end"/>
            </w:r>
            <w:bookmarkEnd w:id="1"/>
          </w:p>
        </w:tc>
      </w:tr>
      <w:tr w:rsidR="00515CA1" w:rsidRPr="003624D4" w14:paraId="549D1145" w14:textId="77777777">
        <w:tc>
          <w:tcPr>
            <w:tcW w:w="6345" w:type="dxa"/>
          </w:tcPr>
          <w:p w14:paraId="3F7504A2" w14:textId="77777777" w:rsidR="00515CA1" w:rsidRPr="003624D4" w:rsidRDefault="0063256A">
            <w:pPr>
              <w:pStyle w:val="P68B1DB1-Navaden4"/>
            </w:pPr>
            <w:r w:rsidRPr="003624D4">
              <w:t>From the adoption programme will make use of the Union contribution based on financing not linked to costs according to Article 89 CPR (if yes, fill in Appendix 2)</w:t>
            </w:r>
          </w:p>
        </w:tc>
        <w:tc>
          <w:tcPr>
            <w:tcW w:w="1276" w:type="dxa"/>
          </w:tcPr>
          <w:p w14:paraId="073F9884" w14:textId="77777777" w:rsidR="00515CA1" w:rsidRPr="003624D4" w:rsidRDefault="0063256A">
            <w:pPr>
              <w:pStyle w:val="P68B1DB1-Text339"/>
              <w:spacing w:before="0" w:after="0"/>
              <w:ind w:left="0"/>
            </w:pPr>
            <w:r w:rsidRPr="003624D4">
              <w:fldChar w:fldCharType="begin">
                <w:ffData>
                  <w:name w:val="Check2"/>
                  <w:enabled/>
                  <w:calcOnExit w:val="0"/>
                  <w:checkBox>
                    <w:sizeAuto/>
                    <w:default w:val="0"/>
                  </w:checkBox>
                </w:ffData>
              </w:fldChar>
            </w:r>
            <w:r w:rsidRPr="003624D4">
              <w:instrText xml:space="preserve"> FORMCHECKBOX </w:instrText>
            </w:r>
            <w:r w:rsidR="003E0527">
              <w:fldChar w:fldCharType="separate"/>
            </w:r>
            <w:r w:rsidRPr="003624D4">
              <w:fldChar w:fldCharType="end"/>
            </w:r>
          </w:p>
        </w:tc>
        <w:tc>
          <w:tcPr>
            <w:tcW w:w="1701" w:type="dxa"/>
          </w:tcPr>
          <w:p w14:paraId="2DCAB561" w14:textId="77777777" w:rsidR="00515CA1" w:rsidRPr="003624D4" w:rsidRDefault="0063256A">
            <w:pPr>
              <w:pStyle w:val="P68B1DB1-Text339"/>
              <w:spacing w:before="0" w:after="0"/>
              <w:ind w:left="0"/>
            </w:pPr>
            <w:r w:rsidRPr="003624D4">
              <w:fldChar w:fldCharType="begin">
                <w:ffData>
                  <w:name w:val="Check2"/>
                  <w:enabled/>
                  <w:calcOnExit w:val="0"/>
                  <w:checkBox>
                    <w:sizeAuto/>
                    <w:default w:val="1"/>
                  </w:checkBox>
                </w:ffData>
              </w:fldChar>
            </w:r>
            <w:bookmarkStart w:id="2" w:name="Check2"/>
            <w:r w:rsidRPr="003624D4">
              <w:instrText xml:space="preserve"> FORMCHECKBOX </w:instrText>
            </w:r>
            <w:r w:rsidR="003E0527">
              <w:fldChar w:fldCharType="separate"/>
            </w:r>
            <w:r w:rsidRPr="003624D4">
              <w:fldChar w:fldCharType="end"/>
            </w:r>
            <w:bookmarkEnd w:id="2"/>
          </w:p>
        </w:tc>
      </w:tr>
    </w:tbl>
    <w:p w14:paraId="28AC6566" w14:textId="77777777" w:rsidR="00515CA1" w:rsidRPr="003624D4" w:rsidRDefault="0063256A">
      <w:pPr>
        <w:rPr>
          <w:rFonts w:ascii="Arial" w:hAnsi="Arial" w:cs="Arial"/>
          <w:b/>
          <w:i/>
          <w:sz w:val="20"/>
        </w:rPr>
      </w:pPr>
      <w:r w:rsidRPr="003624D4">
        <w:rPr>
          <w:rFonts w:ascii="Arial" w:hAnsi="Arial" w:cs="Arial"/>
          <w:b/>
          <w:sz w:val="20"/>
        </w:rPr>
        <w:br w:type="page"/>
      </w:r>
      <w:r w:rsidRPr="003624D4">
        <w:rPr>
          <w:rFonts w:ascii="Arial" w:hAnsi="Arial" w:cs="Arial"/>
          <w:b/>
          <w:i/>
          <w:sz w:val="20"/>
        </w:rPr>
        <w:lastRenderedPageBreak/>
        <w:t>Appendix 1:</w:t>
      </w:r>
      <w:r w:rsidRPr="003624D4">
        <w:rPr>
          <w:rFonts w:ascii="Arial" w:hAnsi="Arial" w:cs="Arial"/>
          <w:b/>
          <w:sz w:val="20"/>
        </w:rPr>
        <w:t xml:space="preserve"> [</w:t>
      </w:r>
      <w:r w:rsidRPr="003624D4">
        <w:rPr>
          <w:rFonts w:ascii="Arial" w:eastAsia="Times New Roman" w:hAnsi="Arial" w:cs="Arial"/>
          <w:b/>
          <w:i/>
          <w:sz w:val="20"/>
        </w:rPr>
        <w:t>Union contribution based on unit costs, lump sums and flat rates]</w:t>
      </w:r>
      <w:r w:rsidRPr="003624D4">
        <w:rPr>
          <w:rStyle w:val="Sprotnaopomba-sklic"/>
          <w:rFonts w:ascii="Arial" w:eastAsia="Times New Roman" w:hAnsi="Arial" w:cs="Arial"/>
          <w:b/>
          <w:i/>
          <w:sz w:val="20"/>
        </w:rPr>
        <w:footnoteReference w:id="5"/>
      </w:r>
      <w:r w:rsidRPr="003624D4">
        <w:rPr>
          <w:rFonts w:ascii="Arial" w:eastAsia="Times New Roman" w:hAnsi="Arial" w:cs="Arial"/>
          <w:b/>
          <w:sz w:val="20"/>
        </w:rPr>
        <w:t xml:space="preserve"> </w:t>
      </w:r>
    </w:p>
    <w:p w14:paraId="78BAD204" w14:textId="77777777" w:rsidR="00515CA1" w:rsidRPr="003624D4" w:rsidRDefault="00515CA1">
      <w:pPr>
        <w:rPr>
          <w:rFonts w:ascii="Arial" w:hAnsi="Arial" w:cs="Arial"/>
          <w:b/>
          <w:i/>
          <w:sz w:val="20"/>
        </w:rPr>
      </w:pPr>
    </w:p>
    <w:p w14:paraId="3217ED19" w14:textId="77777777" w:rsidR="00515CA1" w:rsidRPr="003624D4" w:rsidRDefault="0063256A">
      <w:pPr>
        <w:pStyle w:val="P68B1DB1-Navaden40"/>
        <w:jc w:val="center"/>
      </w:pPr>
      <w:r w:rsidRPr="003624D4">
        <w:t>Template for submitting data for the consideration of the Commission</w:t>
      </w:r>
    </w:p>
    <w:p w14:paraId="5AEFA57B" w14:textId="77777777" w:rsidR="00515CA1" w:rsidRPr="003624D4" w:rsidRDefault="0063256A">
      <w:pPr>
        <w:pStyle w:val="P68B1DB1-Navaden40"/>
        <w:jc w:val="center"/>
        <w:rPr>
          <w:i/>
        </w:rPr>
      </w:pPr>
      <w:r w:rsidRPr="003624D4">
        <w:t>(Article 88)</w:t>
      </w:r>
    </w:p>
    <w:p w14:paraId="36AC51E0" w14:textId="77777777" w:rsidR="00515CA1" w:rsidRPr="003624D4" w:rsidRDefault="00515CA1">
      <w:pPr>
        <w:spacing w:after="240"/>
        <w:jc w:val="cente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15CA1" w:rsidRPr="003624D4" w14:paraId="55CEDD1E" w14:textId="77777777">
        <w:tc>
          <w:tcPr>
            <w:tcW w:w="4644" w:type="dxa"/>
            <w:shd w:val="clear" w:color="auto" w:fill="auto"/>
          </w:tcPr>
          <w:p w14:paraId="0BCDD153" w14:textId="77777777" w:rsidR="00515CA1" w:rsidRPr="003624D4" w:rsidRDefault="0063256A">
            <w:pPr>
              <w:pStyle w:val="P68B1DB1-Navaden6"/>
            </w:pPr>
            <w:r w:rsidRPr="003624D4">
              <w:t>Date of submitting the proposal</w:t>
            </w:r>
          </w:p>
        </w:tc>
        <w:tc>
          <w:tcPr>
            <w:tcW w:w="4644" w:type="dxa"/>
            <w:shd w:val="clear" w:color="auto" w:fill="auto"/>
          </w:tcPr>
          <w:p w14:paraId="71E4138C" w14:textId="77777777" w:rsidR="00515CA1" w:rsidRPr="003624D4" w:rsidRDefault="00515CA1">
            <w:pPr>
              <w:rPr>
                <w:rFonts w:ascii="Arial" w:hAnsi="Arial" w:cs="Arial"/>
                <w:sz w:val="20"/>
              </w:rPr>
            </w:pPr>
          </w:p>
        </w:tc>
      </w:tr>
      <w:tr w:rsidR="00515CA1" w:rsidRPr="003624D4" w14:paraId="4B9DE26C" w14:textId="77777777">
        <w:tc>
          <w:tcPr>
            <w:tcW w:w="4644" w:type="dxa"/>
            <w:shd w:val="clear" w:color="auto" w:fill="auto"/>
          </w:tcPr>
          <w:p w14:paraId="7C059A17" w14:textId="77777777" w:rsidR="00515CA1" w:rsidRPr="003624D4" w:rsidRDefault="0063256A">
            <w:pPr>
              <w:pStyle w:val="P68B1DB1-Navaden6"/>
            </w:pPr>
            <w:r w:rsidRPr="003624D4">
              <w:t xml:space="preserve">Current version </w:t>
            </w:r>
          </w:p>
        </w:tc>
        <w:tc>
          <w:tcPr>
            <w:tcW w:w="4644" w:type="dxa"/>
            <w:shd w:val="clear" w:color="auto" w:fill="auto"/>
          </w:tcPr>
          <w:p w14:paraId="7DF56E85" w14:textId="77777777" w:rsidR="00515CA1" w:rsidRPr="003624D4" w:rsidRDefault="00515CA1">
            <w:pPr>
              <w:rPr>
                <w:rFonts w:ascii="Arial" w:hAnsi="Arial" w:cs="Arial"/>
                <w:sz w:val="20"/>
              </w:rPr>
            </w:pPr>
          </w:p>
        </w:tc>
      </w:tr>
    </w:tbl>
    <w:p w14:paraId="030417B0" w14:textId="77777777" w:rsidR="00515CA1" w:rsidRPr="003624D4" w:rsidRDefault="00515CA1">
      <w:pPr>
        <w:rPr>
          <w:rFonts w:ascii="Arial" w:hAnsi="Arial" w:cs="Arial"/>
          <w:sz w:val="20"/>
        </w:rPr>
      </w:pPr>
    </w:p>
    <w:p w14:paraId="4F0D753B" w14:textId="77777777" w:rsidR="00515CA1" w:rsidRPr="003624D4" w:rsidRDefault="00515CA1">
      <w:pPr>
        <w:rPr>
          <w:rFonts w:ascii="Arial" w:hAnsi="Arial" w:cs="Arial"/>
          <w:sz w:val="20"/>
        </w:rPr>
        <w:sectPr w:rsidR="00515CA1" w:rsidRPr="003624D4" w:rsidSect="0054199A">
          <w:footnotePr>
            <w:numRestart w:val="eachSect"/>
          </w:footnotePr>
          <w:type w:val="continuous"/>
          <w:pgSz w:w="11906" w:h="16838" w:code="9"/>
          <w:pgMar w:top="567" w:right="1134" w:bottom="567" w:left="1134" w:header="709" w:footer="709" w:gutter="0"/>
          <w:cols w:space="708"/>
          <w:titlePg/>
          <w:docGrid w:linePitch="360"/>
        </w:sectPr>
      </w:pPr>
    </w:p>
    <w:p w14:paraId="52573E6A" w14:textId="77777777" w:rsidR="00515CA1" w:rsidRPr="003624D4" w:rsidRDefault="0063256A">
      <w:pPr>
        <w:pStyle w:val="P68B1DB1-Navaden40"/>
        <w:spacing w:after="240"/>
      </w:pPr>
      <w:r w:rsidRPr="003624D4">
        <w:lastRenderedPageBreak/>
        <w:t>A.</w:t>
      </w:r>
      <w:r w:rsidRPr="003624D4">
        <w:tab/>
        <w:t xml:space="preserve">Summary of the main elements </w:t>
      </w:r>
    </w:p>
    <w:tbl>
      <w:tblPr>
        <w:tblW w:w="45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56"/>
        <w:gridCol w:w="1540"/>
        <w:gridCol w:w="914"/>
        <w:gridCol w:w="1599"/>
        <w:gridCol w:w="914"/>
        <w:gridCol w:w="1653"/>
        <w:gridCol w:w="1883"/>
        <w:gridCol w:w="1401"/>
        <w:gridCol w:w="1951"/>
      </w:tblGrid>
      <w:tr w:rsidR="00515CA1" w:rsidRPr="003624D4" w14:paraId="2FE33E57" w14:textId="77777777">
        <w:tc>
          <w:tcPr>
            <w:tcW w:w="416" w:type="pct"/>
          </w:tcPr>
          <w:p w14:paraId="78023B27" w14:textId="77777777" w:rsidR="00515CA1" w:rsidRPr="003624D4" w:rsidRDefault="00515CA1">
            <w:pPr>
              <w:jc w:val="center"/>
              <w:rPr>
                <w:rFonts w:ascii="Arial" w:hAnsi="Arial" w:cs="Arial"/>
                <w:b/>
                <w:strike/>
                <w:sz w:val="20"/>
              </w:rPr>
            </w:pPr>
          </w:p>
          <w:p w14:paraId="08A42E6C" w14:textId="77777777" w:rsidR="00515CA1" w:rsidRPr="003624D4" w:rsidRDefault="0063256A">
            <w:pPr>
              <w:jc w:val="center"/>
              <w:rPr>
                <w:rFonts w:ascii="Arial" w:hAnsi="Arial" w:cs="Arial"/>
                <w:b/>
                <w:i/>
                <w:sz w:val="20"/>
              </w:rPr>
            </w:pPr>
            <w:r w:rsidRPr="003624D4">
              <w:rPr>
                <w:rFonts w:ascii="Arial" w:hAnsi="Arial" w:cs="Arial"/>
                <w:b/>
                <w:i/>
                <w:sz w:val="20"/>
              </w:rPr>
              <w:t>Fund</w:t>
            </w:r>
            <w:r w:rsidRPr="003624D4">
              <w:rPr>
                <w:rStyle w:val="Sprotnaopomba-sklic"/>
                <w:rFonts w:ascii="Arial" w:hAnsi="Arial" w:cs="Arial"/>
                <w:b/>
                <w:i/>
                <w:sz w:val="20"/>
              </w:rPr>
              <w:footnoteReference w:id="6"/>
            </w:r>
          </w:p>
        </w:tc>
        <w:tc>
          <w:tcPr>
            <w:tcW w:w="332" w:type="pct"/>
          </w:tcPr>
          <w:p w14:paraId="1D95A467" w14:textId="77777777" w:rsidR="00515CA1" w:rsidRPr="003624D4" w:rsidRDefault="0063256A">
            <w:pPr>
              <w:jc w:val="center"/>
              <w:rPr>
                <w:rFonts w:ascii="Arial" w:hAnsi="Arial" w:cs="Arial"/>
                <w:b/>
                <w:i/>
                <w:sz w:val="20"/>
              </w:rPr>
            </w:pPr>
            <w:r w:rsidRPr="003624D4">
              <w:rPr>
                <w:rFonts w:ascii="Arial" w:hAnsi="Arial" w:cs="Arial"/>
                <w:b/>
                <w:i/>
                <w:sz w:val="20"/>
              </w:rPr>
              <w:t>Specific objective</w:t>
            </w:r>
            <w:r w:rsidRPr="003624D4">
              <w:rPr>
                <w:rStyle w:val="Sprotnaopomba-sklic"/>
                <w:rFonts w:ascii="Arial" w:hAnsi="Arial" w:cs="Arial"/>
                <w:b/>
                <w:i/>
                <w:sz w:val="20"/>
              </w:rPr>
              <w:footnoteReference w:id="7"/>
            </w:r>
          </w:p>
        </w:tc>
        <w:tc>
          <w:tcPr>
            <w:tcW w:w="552" w:type="pct"/>
          </w:tcPr>
          <w:p w14:paraId="10D0BB9E" w14:textId="77777777" w:rsidR="00515CA1" w:rsidRPr="003624D4" w:rsidRDefault="0063256A">
            <w:pPr>
              <w:pStyle w:val="P68B1DB1-Navaden1"/>
              <w:jc w:val="center"/>
            </w:pPr>
            <w:r w:rsidRPr="003624D4">
              <w:t>Estimated proportion of the total financial allocation within the priority to which the SCO will be applied in % (estimate)</w:t>
            </w:r>
          </w:p>
        </w:tc>
        <w:tc>
          <w:tcPr>
            <w:tcW w:w="904" w:type="pct"/>
            <w:gridSpan w:val="2"/>
            <w:shd w:val="clear" w:color="auto" w:fill="auto"/>
          </w:tcPr>
          <w:p w14:paraId="32BA58B8" w14:textId="77777777" w:rsidR="00515CA1" w:rsidRPr="003624D4" w:rsidRDefault="0063256A">
            <w:pPr>
              <w:pStyle w:val="P68B1DB1-Navaden1"/>
              <w:jc w:val="center"/>
            </w:pPr>
            <w:r w:rsidRPr="003624D4">
              <w:t>Type(s) of operation</w:t>
            </w:r>
          </w:p>
        </w:tc>
        <w:tc>
          <w:tcPr>
            <w:tcW w:w="923" w:type="pct"/>
            <w:gridSpan w:val="2"/>
            <w:shd w:val="clear" w:color="auto" w:fill="auto"/>
          </w:tcPr>
          <w:p w14:paraId="31EA46CA" w14:textId="77777777" w:rsidR="00515CA1" w:rsidRPr="003624D4" w:rsidRDefault="0063256A">
            <w:pPr>
              <w:pStyle w:val="P68B1DB1-Navaden1"/>
              <w:jc w:val="center"/>
            </w:pPr>
            <w:r w:rsidRPr="003624D4">
              <w:t>Corresponding indicator name(s)</w:t>
            </w:r>
          </w:p>
        </w:tc>
        <w:tc>
          <w:tcPr>
            <w:tcW w:w="673" w:type="pct"/>
            <w:shd w:val="clear" w:color="auto" w:fill="auto"/>
          </w:tcPr>
          <w:p w14:paraId="03AA72DA" w14:textId="77777777" w:rsidR="00515CA1" w:rsidRPr="003624D4" w:rsidRDefault="0063256A">
            <w:pPr>
              <w:pStyle w:val="P68B1DB1-Navaden1"/>
              <w:jc w:val="center"/>
            </w:pPr>
            <w:r w:rsidRPr="003624D4">
              <w:t>Unit of measurement for the indicator</w:t>
            </w:r>
          </w:p>
        </w:tc>
        <w:tc>
          <w:tcPr>
            <w:tcW w:w="503" w:type="pct"/>
          </w:tcPr>
          <w:p w14:paraId="3D04C2E7" w14:textId="77777777" w:rsidR="00515CA1" w:rsidRPr="003624D4" w:rsidRDefault="0063256A">
            <w:pPr>
              <w:pStyle w:val="P68B1DB1-Navaden1"/>
              <w:jc w:val="center"/>
            </w:pPr>
            <w:r w:rsidRPr="003624D4">
              <w:t>Type of SCO (standard scale of unit costs, lump sums or flat rates)</w:t>
            </w:r>
          </w:p>
        </w:tc>
        <w:tc>
          <w:tcPr>
            <w:tcW w:w="697" w:type="pct"/>
            <w:shd w:val="clear" w:color="auto" w:fill="auto"/>
          </w:tcPr>
          <w:p w14:paraId="7AB5EA1C" w14:textId="77777777" w:rsidR="00515CA1" w:rsidRPr="003624D4" w:rsidRDefault="0063256A">
            <w:pPr>
              <w:pStyle w:val="P68B1DB1-Navaden1"/>
              <w:jc w:val="center"/>
            </w:pPr>
            <w:r w:rsidRPr="003624D4">
              <w:t>Related standard scales of unit costs, lump sums or flat rates</w:t>
            </w:r>
          </w:p>
        </w:tc>
      </w:tr>
      <w:tr w:rsidR="00515CA1" w:rsidRPr="003624D4" w14:paraId="38211B3D" w14:textId="77777777">
        <w:tc>
          <w:tcPr>
            <w:tcW w:w="416" w:type="pct"/>
          </w:tcPr>
          <w:p w14:paraId="3BDB6759" w14:textId="77777777" w:rsidR="00515CA1" w:rsidRPr="003624D4" w:rsidRDefault="00515CA1">
            <w:pPr>
              <w:jc w:val="center"/>
              <w:rPr>
                <w:rFonts w:ascii="Arial" w:hAnsi="Arial" w:cs="Arial"/>
                <w:sz w:val="20"/>
              </w:rPr>
            </w:pPr>
          </w:p>
        </w:tc>
        <w:tc>
          <w:tcPr>
            <w:tcW w:w="332" w:type="pct"/>
          </w:tcPr>
          <w:p w14:paraId="6B188FB4" w14:textId="77777777" w:rsidR="00515CA1" w:rsidRPr="003624D4" w:rsidRDefault="00515CA1">
            <w:pPr>
              <w:jc w:val="center"/>
              <w:rPr>
                <w:rFonts w:ascii="Arial" w:hAnsi="Arial" w:cs="Arial"/>
                <w:sz w:val="20"/>
              </w:rPr>
            </w:pPr>
          </w:p>
        </w:tc>
        <w:tc>
          <w:tcPr>
            <w:tcW w:w="552" w:type="pct"/>
          </w:tcPr>
          <w:p w14:paraId="284DEC72" w14:textId="77777777" w:rsidR="00515CA1" w:rsidRPr="003624D4" w:rsidRDefault="00515CA1">
            <w:pPr>
              <w:jc w:val="center"/>
              <w:rPr>
                <w:rFonts w:ascii="Arial" w:hAnsi="Arial" w:cs="Arial"/>
                <w:sz w:val="20"/>
              </w:rPr>
            </w:pPr>
          </w:p>
        </w:tc>
        <w:tc>
          <w:tcPr>
            <w:tcW w:w="331" w:type="pct"/>
            <w:shd w:val="clear" w:color="auto" w:fill="auto"/>
          </w:tcPr>
          <w:p w14:paraId="50749539" w14:textId="77777777" w:rsidR="00515CA1" w:rsidRPr="003624D4" w:rsidRDefault="0063256A">
            <w:pPr>
              <w:pStyle w:val="P68B1DB1-Navaden6"/>
              <w:jc w:val="center"/>
            </w:pPr>
            <w:r w:rsidRPr="003624D4">
              <w:t>Code</w:t>
            </w:r>
          </w:p>
        </w:tc>
        <w:tc>
          <w:tcPr>
            <w:tcW w:w="573" w:type="pct"/>
          </w:tcPr>
          <w:p w14:paraId="238D944F" w14:textId="77777777" w:rsidR="00515CA1" w:rsidRPr="003624D4" w:rsidRDefault="0063256A">
            <w:pPr>
              <w:pStyle w:val="P68B1DB1-Navaden6"/>
              <w:jc w:val="center"/>
            </w:pPr>
            <w:r w:rsidRPr="003624D4">
              <w:t>Description</w:t>
            </w:r>
          </w:p>
        </w:tc>
        <w:tc>
          <w:tcPr>
            <w:tcW w:w="331" w:type="pct"/>
            <w:shd w:val="clear" w:color="auto" w:fill="auto"/>
          </w:tcPr>
          <w:p w14:paraId="097F640F" w14:textId="77777777" w:rsidR="00515CA1" w:rsidRPr="003624D4" w:rsidRDefault="0063256A">
            <w:pPr>
              <w:pStyle w:val="P68B1DB1-Navaden6"/>
              <w:jc w:val="center"/>
            </w:pPr>
            <w:r w:rsidRPr="003624D4">
              <w:t xml:space="preserve">Code </w:t>
            </w:r>
          </w:p>
        </w:tc>
        <w:tc>
          <w:tcPr>
            <w:tcW w:w="592" w:type="pct"/>
          </w:tcPr>
          <w:p w14:paraId="772E4041" w14:textId="77777777" w:rsidR="00515CA1" w:rsidRPr="003624D4" w:rsidRDefault="0063256A">
            <w:pPr>
              <w:pStyle w:val="P68B1DB1-Navaden6"/>
              <w:jc w:val="center"/>
            </w:pPr>
            <w:r w:rsidRPr="003624D4">
              <w:t>Description</w:t>
            </w:r>
          </w:p>
        </w:tc>
        <w:tc>
          <w:tcPr>
            <w:tcW w:w="673" w:type="pct"/>
            <w:shd w:val="clear" w:color="auto" w:fill="auto"/>
          </w:tcPr>
          <w:p w14:paraId="4463EF48" w14:textId="77777777" w:rsidR="00515CA1" w:rsidRPr="003624D4" w:rsidRDefault="00515CA1">
            <w:pPr>
              <w:jc w:val="center"/>
              <w:rPr>
                <w:rFonts w:ascii="Arial" w:hAnsi="Arial" w:cs="Arial"/>
                <w:sz w:val="20"/>
              </w:rPr>
            </w:pPr>
          </w:p>
        </w:tc>
        <w:tc>
          <w:tcPr>
            <w:tcW w:w="503" w:type="pct"/>
          </w:tcPr>
          <w:p w14:paraId="48DF65C3" w14:textId="77777777" w:rsidR="00515CA1" w:rsidRPr="003624D4" w:rsidRDefault="00515CA1">
            <w:pPr>
              <w:jc w:val="center"/>
              <w:rPr>
                <w:rFonts w:ascii="Arial" w:hAnsi="Arial" w:cs="Arial"/>
                <w:sz w:val="20"/>
              </w:rPr>
            </w:pPr>
          </w:p>
        </w:tc>
        <w:tc>
          <w:tcPr>
            <w:tcW w:w="697" w:type="pct"/>
            <w:shd w:val="clear" w:color="auto" w:fill="auto"/>
          </w:tcPr>
          <w:p w14:paraId="3D4FC40E" w14:textId="77777777" w:rsidR="00515CA1" w:rsidRPr="003624D4" w:rsidRDefault="00515CA1">
            <w:pPr>
              <w:jc w:val="center"/>
              <w:rPr>
                <w:rFonts w:ascii="Arial" w:hAnsi="Arial" w:cs="Arial"/>
                <w:sz w:val="20"/>
              </w:rPr>
            </w:pPr>
          </w:p>
        </w:tc>
      </w:tr>
      <w:tr w:rsidR="00515CA1" w:rsidRPr="003624D4" w14:paraId="677FAD1C" w14:textId="77777777">
        <w:tc>
          <w:tcPr>
            <w:tcW w:w="416" w:type="pct"/>
          </w:tcPr>
          <w:p w14:paraId="691EB7F1" w14:textId="77777777" w:rsidR="00515CA1" w:rsidRPr="003624D4" w:rsidRDefault="00515CA1">
            <w:pPr>
              <w:jc w:val="center"/>
              <w:rPr>
                <w:rFonts w:ascii="Arial" w:hAnsi="Arial" w:cs="Arial"/>
                <w:b/>
                <w:i/>
                <w:sz w:val="20"/>
              </w:rPr>
            </w:pPr>
          </w:p>
        </w:tc>
        <w:tc>
          <w:tcPr>
            <w:tcW w:w="332" w:type="pct"/>
          </w:tcPr>
          <w:p w14:paraId="5A838F03" w14:textId="77777777" w:rsidR="00515CA1" w:rsidRPr="003624D4" w:rsidRDefault="00515CA1">
            <w:pPr>
              <w:jc w:val="center"/>
              <w:rPr>
                <w:rFonts w:ascii="Arial" w:hAnsi="Arial" w:cs="Arial"/>
                <w:b/>
                <w:i/>
                <w:sz w:val="20"/>
              </w:rPr>
            </w:pPr>
          </w:p>
        </w:tc>
        <w:tc>
          <w:tcPr>
            <w:tcW w:w="552" w:type="pct"/>
          </w:tcPr>
          <w:p w14:paraId="0412469A" w14:textId="77777777" w:rsidR="00515CA1" w:rsidRPr="003624D4" w:rsidRDefault="00515CA1">
            <w:pPr>
              <w:jc w:val="center"/>
              <w:rPr>
                <w:rFonts w:ascii="Arial" w:hAnsi="Arial" w:cs="Arial"/>
                <w:b/>
                <w:i/>
                <w:sz w:val="20"/>
              </w:rPr>
            </w:pPr>
          </w:p>
        </w:tc>
        <w:tc>
          <w:tcPr>
            <w:tcW w:w="331" w:type="pct"/>
            <w:shd w:val="clear" w:color="auto" w:fill="auto"/>
          </w:tcPr>
          <w:p w14:paraId="4C2B339F" w14:textId="77777777" w:rsidR="00515CA1" w:rsidRPr="003624D4" w:rsidRDefault="00515CA1">
            <w:pPr>
              <w:jc w:val="center"/>
              <w:rPr>
                <w:rFonts w:ascii="Arial" w:hAnsi="Arial" w:cs="Arial"/>
                <w:i/>
                <w:sz w:val="20"/>
              </w:rPr>
            </w:pPr>
          </w:p>
        </w:tc>
        <w:tc>
          <w:tcPr>
            <w:tcW w:w="573" w:type="pct"/>
          </w:tcPr>
          <w:p w14:paraId="30684503" w14:textId="77777777" w:rsidR="00515CA1" w:rsidRPr="003624D4" w:rsidRDefault="00515CA1">
            <w:pPr>
              <w:jc w:val="center"/>
              <w:rPr>
                <w:rFonts w:ascii="Arial" w:hAnsi="Arial" w:cs="Arial"/>
                <w:i/>
                <w:sz w:val="20"/>
              </w:rPr>
            </w:pPr>
          </w:p>
        </w:tc>
        <w:tc>
          <w:tcPr>
            <w:tcW w:w="331" w:type="pct"/>
            <w:shd w:val="clear" w:color="auto" w:fill="auto"/>
          </w:tcPr>
          <w:p w14:paraId="2B2C4D4C" w14:textId="77777777" w:rsidR="00515CA1" w:rsidRPr="003624D4" w:rsidRDefault="00515CA1">
            <w:pPr>
              <w:jc w:val="center"/>
              <w:rPr>
                <w:rFonts w:ascii="Arial" w:hAnsi="Arial" w:cs="Arial"/>
                <w:i/>
                <w:sz w:val="20"/>
              </w:rPr>
            </w:pPr>
          </w:p>
        </w:tc>
        <w:tc>
          <w:tcPr>
            <w:tcW w:w="592" w:type="pct"/>
          </w:tcPr>
          <w:p w14:paraId="5D9E21D7" w14:textId="77777777" w:rsidR="00515CA1" w:rsidRPr="003624D4" w:rsidRDefault="00515CA1">
            <w:pPr>
              <w:jc w:val="center"/>
              <w:rPr>
                <w:rFonts w:ascii="Arial" w:hAnsi="Arial" w:cs="Arial"/>
                <w:i/>
                <w:sz w:val="20"/>
              </w:rPr>
            </w:pPr>
          </w:p>
        </w:tc>
        <w:tc>
          <w:tcPr>
            <w:tcW w:w="673" w:type="pct"/>
            <w:shd w:val="clear" w:color="auto" w:fill="auto"/>
          </w:tcPr>
          <w:p w14:paraId="16852F04" w14:textId="77777777" w:rsidR="00515CA1" w:rsidRPr="003624D4" w:rsidRDefault="00515CA1">
            <w:pPr>
              <w:jc w:val="center"/>
              <w:rPr>
                <w:rFonts w:ascii="Arial" w:hAnsi="Arial" w:cs="Arial"/>
                <w:i/>
                <w:sz w:val="20"/>
              </w:rPr>
            </w:pPr>
          </w:p>
        </w:tc>
        <w:tc>
          <w:tcPr>
            <w:tcW w:w="503" w:type="pct"/>
          </w:tcPr>
          <w:p w14:paraId="0E69743D" w14:textId="77777777" w:rsidR="00515CA1" w:rsidRPr="003624D4" w:rsidRDefault="00515CA1">
            <w:pPr>
              <w:jc w:val="center"/>
              <w:rPr>
                <w:rFonts w:ascii="Arial" w:hAnsi="Arial" w:cs="Arial"/>
                <w:i/>
                <w:sz w:val="20"/>
              </w:rPr>
            </w:pPr>
          </w:p>
        </w:tc>
        <w:tc>
          <w:tcPr>
            <w:tcW w:w="697" w:type="pct"/>
            <w:shd w:val="clear" w:color="auto" w:fill="auto"/>
          </w:tcPr>
          <w:p w14:paraId="7E9CFC15" w14:textId="77777777" w:rsidR="00515CA1" w:rsidRPr="003624D4" w:rsidRDefault="00515CA1">
            <w:pPr>
              <w:jc w:val="center"/>
              <w:rPr>
                <w:rFonts w:ascii="Arial" w:hAnsi="Arial" w:cs="Arial"/>
                <w:i/>
                <w:sz w:val="20"/>
              </w:rPr>
            </w:pPr>
          </w:p>
        </w:tc>
      </w:tr>
      <w:tr w:rsidR="00515CA1" w:rsidRPr="003624D4" w14:paraId="65FE860D" w14:textId="77777777">
        <w:tc>
          <w:tcPr>
            <w:tcW w:w="416" w:type="pct"/>
          </w:tcPr>
          <w:p w14:paraId="2820F233" w14:textId="77777777" w:rsidR="00515CA1" w:rsidRPr="003624D4" w:rsidRDefault="00515CA1">
            <w:pPr>
              <w:jc w:val="center"/>
              <w:rPr>
                <w:rFonts w:ascii="Arial" w:hAnsi="Arial" w:cs="Arial"/>
                <w:b/>
                <w:i/>
                <w:sz w:val="20"/>
              </w:rPr>
            </w:pPr>
          </w:p>
        </w:tc>
        <w:tc>
          <w:tcPr>
            <w:tcW w:w="332" w:type="pct"/>
          </w:tcPr>
          <w:p w14:paraId="12F85F01" w14:textId="77777777" w:rsidR="00515CA1" w:rsidRPr="003624D4" w:rsidRDefault="00515CA1">
            <w:pPr>
              <w:jc w:val="center"/>
              <w:rPr>
                <w:rFonts w:ascii="Arial" w:hAnsi="Arial" w:cs="Arial"/>
                <w:b/>
                <w:i/>
                <w:sz w:val="20"/>
              </w:rPr>
            </w:pPr>
          </w:p>
        </w:tc>
        <w:tc>
          <w:tcPr>
            <w:tcW w:w="552" w:type="pct"/>
          </w:tcPr>
          <w:p w14:paraId="5D615FFC" w14:textId="77777777" w:rsidR="00515CA1" w:rsidRPr="003624D4" w:rsidRDefault="00515CA1">
            <w:pPr>
              <w:jc w:val="center"/>
              <w:rPr>
                <w:rFonts w:ascii="Arial" w:hAnsi="Arial" w:cs="Arial"/>
                <w:b/>
                <w:i/>
                <w:sz w:val="20"/>
              </w:rPr>
            </w:pPr>
          </w:p>
        </w:tc>
        <w:tc>
          <w:tcPr>
            <w:tcW w:w="331" w:type="pct"/>
            <w:shd w:val="clear" w:color="auto" w:fill="auto"/>
          </w:tcPr>
          <w:p w14:paraId="7BAC3058" w14:textId="77777777" w:rsidR="00515CA1" w:rsidRPr="003624D4" w:rsidRDefault="00515CA1">
            <w:pPr>
              <w:jc w:val="center"/>
              <w:rPr>
                <w:rFonts w:ascii="Arial" w:hAnsi="Arial" w:cs="Arial"/>
                <w:i/>
                <w:sz w:val="20"/>
              </w:rPr>
            </w:pPr>
          </w:p>
        </w:tc>
        <w:tc>
          <w:tcPr>
            <w:tcW w:w="573" w:type="pct"/>
          </w:tcPr>
          <w:p w14:paraId="17C78C18" w14:textId="77777777" w:rsidR="00515CA1" w:rsidRPr="003624D4" w:rsidRDefault="00515CA1">
            <w:pPr>
              <w:jc w:val="center"/>
              <w:rPr>
                <w:rFonts w:ascii="Arial" w:hAnsi="Arial" w:cs="Arial"/>
                <w:i/>
                <w:sz w:val="20"/>
              </w:rPr>
            </w:pPr>
          </w:p>
        </w:tc>
        <w:tc>
          <w:tcPr>
            <w:tcW w:w="331" w:type="pct"/>
            <w:shd w:val="clear" w:color="auto" w:fill="auto"/>
          </w:tcPr>
          <w:p w14:paraId="5D562C64" w14:textId="77777777" w:rsidR="00515CA1" w:rsidRPr="003624D4" w:rsidRDefault="00515CA1">
            <w:pPr>
              <w:jc w:val="center"/>
              <w:rPr>
                <w:rFonts w:ascii="Arial" w:hAnsi="Arial" w:cs="Arial"/>
                <w:i/>
                <w:sz w:val="20"/>
              </w:rPr>
            </w:pPr>
          </w:p>
        </w:tc>
        <w:tc>
          <w:tcPr>
            <w:tcW w:w="592" w:type="pct"/>
          </w:tcPr>
          <w:p w14:paraId="4DF1D098" w14:textId="77777777" w:rsidR="00515CA1" w:rsidRPr="003624D4" w:rsidRDefault="00515CA1">
            <w:pPr>
              <w:jc w:val="center"/>
              <w:rPr>
                <w:rFonts w:ascii="Arial" w:hAnsi="Arial" w:cs="Arial"/>
                <w:i/>
                <w:sz w:val="20"/>
              </w:rPr>
            </w:pPr>
          </w:p>
        </w:tc>
        <w:tc>
          <w:tcPr>
            <w:tcW w:w="673" w:type="pct"/>
            <w:shd w:val="clear" w:color="auto" w:fill="auto"/>
          </w:tcPr>
          <w:p w14:paraId="50DC3002" w14:textId="77777777" w:rsidR="00515CA1" w:rsidRPr="003624D4" w:rsidRDefault="00515CA1">
            <w:pPr>
              <w:jc w:val="center"/>
              <w:rPr>
                <w:rFonts w:ascii="Arial" w:hAnsi="Arial" w:cs="Arial"/>
                <w:i/>
                <w:sz w:val="20"/>
              </w:rPr>
            </w:pPr>
          </w:p>
        </w:tc>
        <w:tc>
          <w:tcPr>
            <w:tcW w:w="503" w:type="pct"/>
          </w:tcPr>
          <w:p w14:paraId="2A2A9FEF" w14:textId="77777777" w:rsidR="00515CA1" w:rsidRPr="003624D4" w:rsidRDefault="00515CA1">
            <w:pPr>
              <w:jc w:val="center"/>
              <w:rPr>
                <w:rFonts w:ascii="Arial" w:hAnsi="Arial" w:cs="Arial"/>
                <w:i/>
                <w:sz w:val="20"/>
              </w:rPr>
            </w:pPr>
          </w:p>
        </w:tc>
        <w:tc>
          <w:tcPr>
            <w:tcW w:w="697" w:type="pct"/>
            <w:shd w:val="clear" w:color="auto" w:fill="auto"/>
          </w:tcPr>
          <w:p w14:paraId="40465A2F" w14:textId="77777777" w:rsidR="00515CA1" w:rsidRPr="003624D4" w:rsidRDefault="00515CA1">
            <w:pPr>
              <w:jc w:val="center"/>
              <w:rPr>
                <w:rFonts w:ascii="Arial" w:hAnsi="Arial" w:cs="Arial"/>
                <w:i/>
                <w:sz w:val="20"/>
              </w:rPr>
            </w:pPr>
          </w:p>
        </w:tc>
      </w:tr>
    </w:tbl>
    <w:p w14:paraId="70699DC6" w14:textId="77777777" w:rsidR="00515CA1" w:rsidRPr="003624D4" w:rsidRDefault="00515CA1">
      <w:pPr>
        <w:jc w:val="center"/>
        <w:rPr>
          <w:rFonts w:ascii="Arial" w:hAnsi="Arial" w:cs="Arial"/>
          <w:sz w:val="20"/>
        </w:rPr>
        <w:sectPr w:rsidR="00515CA1" w:rsidRPr="003624D4">
          <w:headerReference w:type="even" r:id="rId26"/>
          <w:headerReference w:type="default" r:id="rId27"/>
          <w:footerReference w:type="even" r:id="rId28"/>
          <w:footerReference w:type="default" r:id="rId29"/>
          <w:headerReference w:type="first" r:id="rId30"/>
          <w:footerReference w:type="first" r:id="rId31"/>
          <w:pgSz w:w="16838" w:h="11906" w:orient="landscape" w:code="9"/>
          <w:pgMar w:top="1134" w:right="567" w:bottom="1134" w:left="567" w:header="709" w:footer="709" w:gutter="0"/>
          <w:cols w:space="708"/>
          <w:titlePg/>
          <w:docGrid w:linePitch="360"/>
        </w:sectPr>
      </w:pPr>
    </w:p>
    <w:p w14:paraId="1ED6BB34" w14:textId="77777777" w:rsidR="00515CA1" w:rsidRPr="003624D4" w:rsidRDefault="0063256A">
      <w:pPr>
        <w:pStyle w:val="P68B1DB1-Navaden40"/>
      </w:pPr>
      <w:r w:rsidRPr="003624D4">
        <w:lastRenderedPageBreak/>
        <w:t>B. Details by type of operation (to be completed for every type of operation)</w:t>
      </w:r>
    </w:p>
    <w:p w14:paraId="2ED8808D" w14:textId="77777777" w:rsidR="00515CA1" w:rsidRPr="003624D4" w:rsidRDefault="0063256A">
      <w:pPr>
        <w:pStyle w:val="P68B1DB1-Navaden1"/>
      </w:pPr>
      <w:r w:rsidRPr="003624D4">
        <w:t xml:space="preserve">DID the managing authority receiving support from an external company to set out the simplified costs below? </w:t>
      </w:r>
    </w:p>
    <w:p w14:paraId="42C85FB7" w14:textId="77777777" w:rsidR="00515CA1" w:rsidRPr="003624D4" w:rsidRDefault="0063256A">
      <w:pPr>
        <w:pStyle w:val="P68B1DB1-Navaden1"/>
      </w:pPr>
      <w:r w:rsidRPr="003624D4">
        <w:t xml:space="preserve">If so, please specify which external company: </w:t>
      </w:r>
      <w:r w:rsidRPr="003624D4">
        <w:tab/>
      </w:r>
      <w:r w:rsidRPr="003624D4">
        <w:rPr>
          <w:bdr w:val="single" w:sz="4" w:space="0" w:color="auto"/>
        </w:rPr>
        <w:t>YES/No – Name of external company</w:t>
      </w:r>
    </w:p>
    <w:p w14:paraId="1C0CB5B1" w14:textId="77777777" w:rsidR="00515CA1" w:rsidRPr="003624D4" w:rsidRDefault="0063256A">
      <w:pPr>
        <w:pStyle w:val="P68B1DB1-Navaden6"/>
      </w:pPr>
      <w:r w:rsidRPr="003624D4">
        <w:t>Types of operation:</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5"/>
        <w:gridCol w:w="4992"/>
      </w:tblGrid>
      <w:tr w:rsidR="00515CA1" w:rsidRPr="003624D4" w14:paraId="46312514" w14:textId="77777777">
        <w:trPr>
          <w:trHeight w:val="300"/>
        </w:trPr>
        <w:tc>
          <w:tcPr>
            <w:tcW w:w="4095" w:type="dxa"/>
            <w:shd w:val="clear" w:color="auto" w:fill="auto"/>
            <w:noWrap/>
            <w:vAlign w:val="center"/>
          </w:tcPr>
          <w:p w14:paraId="2EA30258" w14:textId="77777777" w:rsidR="00515CA1" w:rsidRPr="003624D4" w:rsidRDefault="0063256A">
            <w:pPr>
              <w:pStyle w:val="P68B1DB1-Navaden6"/>
              <w:spacing w:after="0"/>
            </w:pPr>
            <w:r w:rsidRPr="003624D4">
              <w:t xml:space="preserve">1.1. Description of the operation type </w:t>
            </w:r>
          </w:p>
        </w:tc>
        <w:tc>
          <w:tcPr>
            <w:tcW w:w="4992" w:type="dxa"/>
            <w:vAlign w:val="center"/>
          </w:tcPr>
          <w:p w14:paraId="3E9DC8E7" w14:textId="77777777" w:rsidR="00515CA1" w:rsidRPr="003624D4" w:rsidRDefault="00515CA1">
            <w:pPr>
              <w:spacing w:after="0"/>
              <w:jc w:val="center"/>
              <w:rPr>
                <w:rFonts w:ascii="Arial" w:hAnsi="Arial" w:cs="Arial"/>
                <w:sz w:val="20"/>
              </w:rPr>
            </w:pPr>
          </w:p>
        </w:tc>
      </w:tr>
      <w:tr w:rsidR="00515CA1" w:rsidRPr="003624D4" w14:paraId="586161F6" w14:textId="77777777">
        <w:trPr>
          <w:trHeight w:val="300"/>
        </w:trPr>
        <w:tc>
          <w:tcPr>
            <w:tcW w:w="4095" w:type="dxa"/>
            <w:shd w:val="clear" w:color="auto" w:fill="auto"/>
            <w:noWrap/>
            <w:vAlign w:val="center"/>
          </w:tcPr>
          <w:p w14:paraId="66683DF7" w14:textId="77777777" w:rsidR="00515CA1" w:rsidRPr="003624D4" w:rsidRDefault="0063256A">
            <w:pPr>
              <w:spacing w:after="0"/>
              <w:rPr>
                <w:rFonts w:ascii="Arial" w:hAnsi="Arial" w:cs="Arial"/>
                <w:sz w:val="20"/>
              </w:rPr>
            </w:pPr>
            <w:r w:rsidRPr="003624D4">
              <w:rPr>
                <w:rFonts w:ascii="Arial" w:hAnsi="Arial" w:cs="Arial"/>
                <w:sz w:val="20"/>
              </w:rPr>
              <w:t>1.2</w:t>
            </w:r>
            <w:r w:rsidRPr="003624D4">
              <w:rPr>
                <w:rFonts w:ascii="Arial" w:hAnsi="Arial" w:cs="Arial"/>
                <w:i/>
                <w:sz w:val="20"/>
              </w:rPr>
              <w:t>]</w:t>
            </w:r>
            <w:r w:rsidRPr="003624D4">
              <w:rPr>
                <w:rFonts w:ascii="Arial" w:hAnsi="Arial" w:cs="Arial"/>
                <w:sz w:val="20"/>
              </w:rPr>
              <w:t>specific objective</w:t>
            </w:r>
            <w:r w:rsidRPr="003624D4">
              <w:rPr>
                <w:rFonts w:ascii="Arial" w:eastAsia="Times New Roman" w:hAnsi="Arial" w:cs="Arial"/>
                <w:i/>
                <w:strike/>
                <w:sz w:val="20"/>
              </w:rPr>
              <w:t>)</w:t>
            </w:r>
            <w:r w:rsidRPr="003624D4">
              <w:rPr>
                <w:rStyle w:val="Sprotnaopomba-sklic"/>
                <w:rFonts w:ascii="Arial" w:eastAsia="Times New Roman" w:hAnsi="Arial" w:cs="Arial"/>
                <w:i/>
                <w:sz w:val="20"/>
              </w:rPr>
              <w:footnoteReference w:id="8"/>
            </w:r>
          </w:p>
        </w:tc>
        <w:tc>
          <w:tcPr>
            <w:tcW w:w="4992" w:type="dxa"/>
            <w:vAlign w:val="center"/>
          </w:tcPr>
          <w:p w14:paraId="481E146E" w14:textId="77777777" w:rsidR="00515CA1" w:rsidRPr="003624D4" w:rsidRDefault="00515CA1">
            <w:pPr>
              <w:spacing w:after="0"/>
              <w:jc w:val="center"/>
              <w:rPr>
                <w:rFonts w:ascii="Arial" w:hAnsi="Arial" w:cs="Arial"/>
                <w:sz w:val="20"/>
              </w:rPr>
            </w:pPr>
          </w:p>
          <w:p w14:paraId="4502A8C9" w14:textId="77777777" w:rsidR="00515CA1" w:rsidRPr="003624D4" w:rsidRDefault="00515CA1">
            <w:pPr>
              <w:spacing w:after="0"/>
              <w:jc w:val="center"/>
              <w:rPr>
                <w:rFonts w:ascii="Arial" w:hAnsi="Arial" w:cs="Arial"/>
                <w:sz w:val="20"/>
              </w:rPr>
            </w:pPr>
          </w:p>
          <w:p w14:paraId="12120548" w14:textId="77777777" w:rsidR="00515CA1" w:rsidRPr="003624D4" w:rsidRDefault="00515CA1">
            <w:pPr>
              <w:spacing w:after="0"/>
              <w:jc w:val="center"/>
              <w:rPr>
                <w:rFonts w:ascii="Arial" w:hAnsi="Arial" w:cs="Arial"/>
                <w:sz w:val="20"/>
              </w:rPr>
            </w:pPr>
          </w:p>
        </w:tc>
      </w:tr>
      <w:tr w:rsidR="00515CA1" w:rsidRPr="003624D4" w14:paraId="4FF12914" w14:textId="77777777">
        <w:trPr>
          <w:trHeight w:val="300"/>
        </w:trPr>
        <w:tc>
          <w:tcPr>
            <w:tcW w:w="4095" w:type="dxa"/>
            <w:shd w:val="clear" w:color="auto" w:fill="auto"/>
            <w:noWrap/>
            <w:vAlign w:val="center"/>
          </w:tcPr>
          <w:p w14:paraId="2AF80D29" w14:textId="77777777" w:rsidR="00515CA1" w:rsidRPr="003624D4" w:rsidRDefault="0063256A">
            <w:pPr>
              <w:spacing w:after="0"/>
              <w:rPr>
                <w:rFonts w:ascii="Arial" w:hAnsi="Arial" w:cs="Arial"/>
                <w:sz w:val="20"/>
              </w:rPr>
            </w:pPr>
            <w:r w:rsidRPr="003624D4">
              <w:rPr>
                <w:rFonts w:ascii="Arial" w:hAnsi="Arial" w:cs="Arial"/>
                <w:sz w:val="20"/>
              </w:rPr>
              <w:t>1.3 Indicator name</w:t>
            </w:r>
            <w:r w:rsidRPr="003624D4">
              <w:rPr>
                <w:rStyle w:val="Sprotnaopomba-sklic"/>
                <w:rFonts w:ascii="Arial" w:hAnsi="Arial" w:cs="Arial"/>
                <w:sz w:val="20"/>
              </w:rPr>
              <w:footnoteReference w:id="9"/>
            </w:r>
          </w:p>
        </w:tc>
        <w:tc>
          <w:tcPr>
            <w:tcW w:w="4992" w:type="dxa"/>
            <w:vAlign w:val="center"/>
          </w:tcPr>
          <w:p w14:paraId="091D9BDD" w14:textId="77777777" w:rsidR="00515CA1" w:rsidRPr="003624D4" w:rsidRDefault="00515CA1">
            <w:pPr>
              <w:spacing w:after="0"/>
              <w:jc w:val="center"/>
              <w:rPr>
                <w:rFonts w:ascii="Arial" w:hAnsi="Arial" w:cs="Arial"/>
                <w:sz w:val="20"/>
              </w:rPr>
            </w:pPr>
          </w:p>
        </w:tc>
      </w:tr>
      <w:tr w:rsidR="00515CA1" w:rsidRPr="003624D4" w14:paraId="5A4AFDEA" w14:textId="77777777">
        <w:trPr>
          <w:trHeight w:val="300"/>
        </w:trPr>
        <w:tc>
          <w:tcPr>
            <w:tcW w:w="4095" w:type="dxa"/>
            <w:shd w:val="clear" w:color="auto" w:fill="auto"/>
            <w:noWrap/>
            <w:vAlign w:val="center"/>
          </w:tcPr>
          <w:p w14:paraId="71C1BC27" w14:textId="77777777" w:rsidR="00515CA1" w:rsidRPr="003624D4" w:rsidRDefault="0063256A">
            <w:pPr>
              <w:pStyle w:val="P68B1DB1-Navaden6"/>
              <w:spacing w:after="0"/>
            </w:pPr>
            <w:r w:rsidRPr="003624D4">
              <w:t>1.4 Unit of measurement for indicator</w:t>
            </w:r>
          </w:p>
        </w:tc>
        <w:tc>
          <w:tcPr>
            <w:tcW w:w="4992" w:type="dxa"/>
            <w:vAlign w:val="center"/>
          </w:tcPr>
          <w:p w14:paraId="305C26D8" w14:textId="77777777" w:rsidR="00515CA1" w:rsidRPr="003624D4" w:rsidRDefault="00515CA1">
            <w:pPr>
              <w:spacing w:after="0"/>
              <w:jc w:val="center"/>
              <w:rPr>
                <w:rFonts w:ascii="Arial" w:hAnsi="Arial" w:cs="Arial"/>
                <w:sz w:val="20"/>
              </w:rPr>
            </w:pPr>
          </w:p>
        </w:tc>
      </w:tr>
      <w:tr w:rsidR="00515CA1" w:rsidRPr="003624D4" w14:paraId="2C4BFC6F" w14:textId="77777777">
        <w:trPr>
          <w:trHeight w:val="300"/>
        </w:trPr>
        <w:tc>
          <w:tcPr>
            <w:tcW w:w="4095" w:type="dxa"/>
            <w:shd w:val="clear" w:color="auto" w:fill="auto"/>
            <w:noWrap/>
            <w:vAlign w:val="center"/>
          </w:tcPr>
          <w:p w14:paraId="09FBE4DC" w14:textId="77777777" w:rsidR="00515CA1" w:rsidRPr="003624D4" w:rsidRDefault="0063256A">
            <w:pPr>
              <w:pStyle w:val="P68B1DB1-Navaden6"/>
              <w:spacing w:after="0"/>
            </w:pPr>
            <w:r w:rsidRPr="003624D4">
              <w:t>1.5 Standard scale of unit cost, lump sum or flat rate</w:t>
            </w:r>
          </w:p>
        </w:tc>
        <w:tc>
          <w:tcPr>
            <w:tcW w:w="4992" w:type="dxa"/>
            <w:vAlign w:val="center"/>
          </w:tcPr>
          <w:p w14:paraId="1F878026" w14:textId="77777777" w:rsidR="00515CA1" w:rsidRPr="003624D4" w:rsidRDefault="00515CA1">
            <w:pPr>
              <w:spacing w:after="0"/>
              <w:rPr>
                <w:rFonts w:ascii="Arial" w:hAnsi="Arial" w:cs="Arial"/>
                <w:sz w:val="20"/>
              </w:rPr>
            </w:pPr>
          </w:p>
        </w:tc>
      </w:tr>
      <w:tr w:rsidR="00515CA1" w:rsidRPr="003624D4" w14:paraId="543DC4CF" w14:textId="77777777">
        <w:trPr>
          <w:trHeight w:val="300"/>
        </w:trPr>
        <w:tc>
          <w:tcPr>
            <w:tcW w:w="4095" w:type="dxa"/>
            <w:shd w:val="clear" w:color="auto" w:fill="auto"/>
            <w:noWrap/>
            <w:vAlign w:val="center"/>
          </w:tcPr>
          <w:p w14:paraId="7A2004DD" w14:textId="77777777" w:rsidR="00515CA1" w:rsidRPr="003624D4" w:rsidRDefault="0063256A">
            <w:pPr>
              <w:pStyle w:val="P68B1DB1-Navaden6"/>
              <w:spacing w:after="0"/>
            </w:pPr>
            <w:r w:rsidRPr="003624D4">
              <w:t>1.6 Amount</w:t>
            </w:r>
          </w:p>
        </w:tc>
        <w:tc>
          <w:tcPr>
            <w:tcW w:w="4992" w:type="dxa"/>
            <w:vAlign w:val="center"/>
          </w:tcPr>
          <w:p w14:paraId="39678A9F" w14:textId="77777777" w:rsidR="00515CA1" w:rsidRPr="003624D4" w:rsidRDefault="00515CA1">
            <w:pPr>
              <w:spacing w:after="0"/>
              <w:jc w:val="center"/>
              <w:rPr>
                <w:rFonts w:ascii="Arial" w:hAnsi="Arial" w:cs="Arial"/>
                <w:sz w:val="20"/>
              </w:rPr>
            </w:pPr>
          </w:p>
        </w:tc>
      </w:tr>
      <w:tr w:rsidR="00515CA1" w:rsidRPr="003624D4" w14:paraId="3E937C69" w14:textId="77777777">
        <w:trPr>
          <w:trHeight w:val="300"/>
        </w:trPr>
        <w:tc>
          <w:tcPr>
            <w:tcW w:w="4095" w:type="dxa"/>
            <w:shd w:val="clear" w:color="auto" w:fill="auto"/>
            <w:noWrap/>
            <w:vAlign w:val="center"/>
          </w:tcPr>
          <w:p w14:paraId="60B42B3D" w14:textId="77777777" w:rsidR="00515CA1" w:rsidRPr="003624D4" w:rsidRDefault="0063256A">
            <w:pPr>
              <w:pStyle w:val="P68B1DB1-Navaden6"/>
              <w:spacing w:after="0"/>
            </w:pPr>
            <w:r w:rsidRPr="003624D4">
              <w:t>1.7 Categories of costs covered by unit cost, lump sum or flat rate</w:t>
            </w:r>
          </w:p>
        </w:tc>
        <w:tc>
          <w:tcPr>
            <w:tcW w:w="4992" w:type="dxa"/>
            <w:vAlign w:val="center"/>
          </w:tcPr>
          <w:p w14:paraId="7AEBAE87" w14:textId="77777777" w:rsidR="00515CA1" w:rsidRPr="003624D4" w:rsidRDefault="00515CA1">
            <w:pPr>
              <w:spacing w:after="0"/>
              <w:jc w:val="center"/>
              <w:rPr>
                <w:rFonts w:ascii="Arial" w:hAnsi="Arial" w:cs="Arial"/>
                <w:sz w:val="20"/>
              </w:rPr>
            </w:pPr>
          </w:p>
        </w:tc>
      </w:tr>
      <w:tr w:rsidR="00515CA1" w:rsidRPr="003624D4" w14:paraId="75DF580A" w14:textId="77777777">
        <w:trPr>
          <w:trHeight w:val="300"/>
        </w:trPr>
        <w:tc>
          <w:tcPr>
            <w:tcW w:w="4095" w:type="dxa"/>
            <w:shd w:val="clear" w:color="auto" w:fill="auto"/>
            <w:noWrap/>
            <w:vAlign w:val="center"/>
          </w:tcPr>
          <w:p w14:paraId="3B189C4A" w14:textId="77777777" w:rsidR="00515CA1" w:rsidRPr="003624D4" w:rsidRDefault="0063256A">
            <w:pPr>
              <w:pStyle w:val="P68B1DB1-Navaden6"/>
              <w:spacing w:after="0"/>
            </w:pPr>
            <w:r w:rsidRPr="003624D4">
              <w:t>1.8 Do these categories of costs covering all eligible expenditure for the operation? (Y/N)</w:t>
            </w:r>
          </w:p>
        </w:tc>
        <w:tc>
          <w:tcPr>
            <w:tcW w:w="4992" w:type="dxa"/>
            <w:vAlign w:val="center"/>
          </w:tcPr>
          <w:p w14:paraId="3A309C0C" w14:textId="77777777" w:rsidR="00515CA1" w:rsidRPr="003624D4" w:rsidRDefault="00515CA1">
            <w:pPr>
              <w:spacing w:after="0"/>
              <w:jc w:val="center"/>
              <w:rPr>
                <w:rFonts w:ascii="Arial" w:hAnsi="Arial" w:cs="Arial"/>
                <w:i/>
                <w:sz w:val="20"/>
              </w:rPr>
            </w:pPr>
          </w:p>
        </w:tc>
      </w:tr>
      <w:tr w:rsidR="00515CA1" w:rsidRPr="003624D4" w14:paraId="410B1E6A" w14:textId="77777777">
        <w:trPr>
          <w:trHeight w:val="300"/>
        </w:trPr>
        <w:tc>
          <w:tcPr>
            <w:tcW w:w="4095" w:type="dxa"/>
            <w:shd w:val="clear" w:color="auto" w:fill="auto"/>
            <w:noWrap/>
            <w:vAlign w:val="center"/>
          </w:tcPr>
          <w:p w14:paraId="1441761D" w14:textId="77777777" w:rsidR="00515CA1" w:rsidRPr="003624D4" w:rsidRDefault="0063256A">
            <w:pPr>
              <w:pStyle w:val="P68B1DB1-Navaden6"/>
              <w:spacing w:after="0"/>
            </w:pPr>
            <w:r w:rsidRPr="003624D4">
              <w:t xml:space="preserve">1.9 Adjustment(s) method </w:t>
            </w:r>
          </w:p>
        </w:tc>
        <w:tc>
          <w:tcPr>
            <w:tcW w:w="4992" w:type="dxa"/>
            <w:vAlign w:val="center"/>
          </w:tcPr>
          <w:p w14:paraId="2E5D0164" w14:textId="77777777" w:rsidR="00515CA1" w:rsidRPr="003624D4" w:rsidRDefault="00515CA1">
            <w:pPr>
              <w:spacing w:after="0"/>
              <w:jc w:val="center"/>
              <w:rPr>
                <w:rFonts w:ascii="Arial" w:hAnsi="Arial" w:cs="Arial"/>
                <w:sz w:val="20"/>
              </w:rPr>
            </w:pPr>
          </w:p>
        </w:tc>
      </w:tr>
      <w:tr w:rsidR="00515CA1" w:rsidRPr="003624D4" w14:paraId="4B66CC67" w14:textId="77777777">
        <w:trPr>
          <w:trHeight w:val="300"/>
        </w:trPr>
        <w:tc>
          <w:tcPr>
            <w:tcW w:w="4095" w:type="dxa"/>
            <w:shd w:val="clear" w:color="auto" w:fill="auto"/>
            <w:noWrap/>
            <w:vAlign w:val="center"/>
          </w:tcPr>
          <w:p w14:paraId="629A8E1D" w14:textId="77777777" w:rsidR="00515CA1" w:rsidRPr="003624D4" w:rsidRDefault="0063256A">
            <w:pPr>
              <w:pStyle w:val="P68B1DB1-Navaden6"/>
              <w:spacing w:after="0"/>
            </w:pPr>
            <w:r w:rsidRPr="003624D4">
              <w:t xml:space="preserve">11.10 Verification of the achievement of the unit of measurement  </w:t>
            </w:r>
          </w:p>
          <w:p w14:paraId="5E4AE4EC" w14:textId="77777777" w:rsidR="00515CA1" w:rsidRPr="003624D4" w:rsidRDefault="0063256A">
            <w:pPr>
              <w:pStyle w:val="P68B1DB1-Navaden6"/>
              <w:spacing w:after="0"/>
            </w:pPr>
            <w:r w:rsidRPr="003624D4">
              <w:t>Description what document(s) will be used to verify the achievement of the unit of measurement</w:t>
            </w:r>
          </w:p>
          <w:p w14:paraId="7A3D0B45" w14:textId="77777777" w:rsidR="00515CA1" w:rsidRPr="003624D4" w:rsidRDefault="0063256A">
            <w:pPr>
              <w:pStyle w:val="P68B1DB1-Navaden6"/>
              <w:spacing w:after="0"/>
            </w:pPr>
            <w:r w:rsidRPr="003624D4">
              <w:t xml:space="preserve">Description what will be checked during management verifications (including on-the-spot), and by whom  </w:t>
            </w:r>
          </w:p>
          <w:p w14:paraId="12E65898" w14:textId="77777777" w:rsidR="00515CA1" w:rsidRPr="003624D4" w:rsidRDefault="0063256A">
            <w:pPr>
              <w:pStyle w:val="P68B1DB1-Navaden6"/>
              <w:spacing w:after="0"/>
            </w:pPr>
            <w:r w:rsidRPr="003624D4">
              <w:t>Description what arrangements there are to collect and store the data/documents described</w:t>
            </w:r>
          </w:p>
        </w:tc>
        <w:tc>
          <w:tcPr>
            <w:tcW w:w="4992" w:type="dxa"/>
            <w:vAlign w:val="center"/>
          </w:tcPr>
          <w:p w14:paraId="29E182E1" w14:textId="77777777" w:rsidR="00515CA1" w:rsidRPr="003624D4" w:rsidRDefault="00515CA1">
            <w:pPr>
              <w:spacing w:after="0"/>
              <w:jc w:val="center"/>
              <w:rPr>
                <w:rFonts w:ascii="Arial" w:hAnsi="Arial" w:cs="Arial"/>
                <w:sz w:val="20"/>
              </w:rPr>
            </w:pPr>
          </w:p>
        </w:tc>
      </w:tr>
      <w:tr w:rsidR="00515CA1" w:rsidRPr="003624D4" w14:paraId="7D7E47B8" w14:textId="77777777">
        <w:trPr>
          <w:trHeight w:val="300"/>
        </w:trPr>
        <w:tc>
          <w:tcPr>
            <w:tcW w:w="4095" w:type="dxa"/>
            <w:shd w:val="clear" w:color="auto" w:fill="auto"/>
            <w:noWrap/>
            <w:vAlign w:val="center"/>
          </w:tcPr>
          <w:p w14:paraId="41BC5D04" w14:textId="77777777" w:rsidR="00515CA1" w:rsidRPr="003624D4" w:rsidRDefault="0063256A">
            <w:pPr>
              <w:pStyle w:val="P68B1DB1-Navaden6"/>
              <w:spacing w:after="0"/>
            </w:pPr>
            <w:r w:rsidRPr="003624D4">
              <w:t>1.11 Possible perverse incentives or problems caused by this indicator, how they could be mitigated, and the estimated level of risk</w:t>
            </w:r>
          </w:p>
        </w:tc>
        <w:tc>
          <w:tcPr>
            <w:tcW w:w="4992" w:type="dxa"/>
            <w:vAlign w:val="center"/>
          </w:tcPr>
          <w:p w14:paraId="724934DF" w14:textId="77777777" w:rsidR="00515CA1" w:rsidRPr="003624D4" w:rsidRDefault="00515CA1">
            <w:pPr>
              <w:spacing w:after="0"/>
              <w:jc w:val="center"/>
              <w:rPr>
                <w:rFonts w:ascii="Arial" w:hAnsi="Arial" w:cs="Arial"/>
                <w:sz w:val="20"/>
              </w:rPr>
            </w:pPr>
          </w:p>
        </w:tc>
      </w:tr>
      <w:tr w:rsidR="00515CA1" w:rsidRPr="003624D4" w14:paraId="7A56B53B" w14:textId="77777777">
        <w:trPr>
          <w:trHeight w:val="300"/>
        </w:trPr>
        <w:tc>
          <w:tcPr>
            <w:tcW w:w="4095" w:type="dxa"/>
            <w:shd w:val="clear" w:color="auto" w:fill="auto"/>
            <w:noWrap/>
            <w:vAlign w:val="center"/>
          </w:tcPr>
          <w:p w14:paraId="70924FA8" w14:textId="77777777" w:rsidR="00515CA1" w:rsidRPr="003624D4" w:rsidRDefault="0063256A">
            <w:pPr>
              <w:pStyle w:val="P68B1DB1-Navaden6"/>
              <w:spacing w:after="0"/>
            </w:pPr>
            <w:r w:rsidRPr="003624D4">
              <w:t xml:space="preserve">1.12 Total amount (national and EU) expected to be reimbursed </w:t>
            </w:r>
          </w:p>
        </w:tc>
        <w:tc>
          <w:tcPr>
            <w:tcW w:w="4992" w:type="dxa"/>
            <w:vAlign w:val="center"/>
          </w:tcPr>
          <w:p w14:paraId="3806DCF0" w14:textId="77777777" w:rsidR="00515CA1" w:rsidRPr="003624D4" w:rsidRDefault="00515CA1">
            <w:pPr>
              <w:spacing w:after="0"/>
              <w:jc w:val="center"/>
              <w:rPr>
                <w:rFonts w:ascii="Arial" w:hAnsi="Arial" w:cs="Arial"/>
                <w:sz w:val="20"/>
              </w:rPr>
            </w:pPr>
          </w:p>
        </w:tc>
      </w:tr>
    </w:tbl>
    <w:p w14:paraId="6B7394AA" w14:textId="77777777" w:rsidR="00515CA1" w:rsidRPr="003624D4" w:rsidRDefault="00515CA1">
      <w:pPr>
        <w:rPr>
          <w:rFonts w:ascii="Arial" w:hAnsi="Arial" w:cs="Arial"/>
          <w:b/>
          <w:sz w:val="20"/>
          <w:u w:val="single"/>
        </w:rPr>
      </w:pPr>
    </w:p>
    <w:p w14:paraId="4C1B1DE4" w14:textId="77777777" w:rsidR="00515CA1" w:rsidRPr="003624D4" w:rsidRDefault="00515CA1">
      <w:pPr>
        <w:rPr>
          <w:rFonts w:ascii="Arial" w:hAnsi="Arial" w:cs="Arial"/>
          <w:b/>
          <w:sz w:val="20"/>
          <w:u w:val="single"/>
        </w:rPr>
      </w:pPr>
    </w:p>
    <w:p w14:paraId="47568F77" w14:textId="77777777" w:rsidR="00515CA1" w:rsidRPr="003624D4" w:rsidRDefault="0063256A">
      <w:pPr>
        <w:pStyle w:val="P68B1DB1-Navaden40"/>
      </w:pPr>
      <w:r w:rsidRPr="003624D4">
        <w:t>C: Calculation of the standard scale of unit costs, lump sums or flat rates</w:t>
      </w:r>
      <w:r w:rsidRPr="003624D4">
        <w:rPr>
          <w:i/>
        </w:rPr>
        <w:t>*</w:t>
      </w:r>
    </w:p>
    <w:p w14:paraId="5ECAA7B0" w14:textId="77777777" w:rsidR="00515CA1" w:rsidRPr="003624D4" w:rsidRDefault="0063256A">
      <w:pPr>
        <w:pStyle w:val="P68B1DB1-Navaden6"/>
        <w:autoSpaceDE w:val="0"/>
        <w:autoSpaceDN w:val="0"/>
        <w:adjustRightInd w:val="0"/>
        <w:spacing w:after="240"/>
      </w:pPr>
      <w:r w:rsidRPr="003624D4">
        <w:rPr>
          <w:i/>
        </w:rPr>
        <w:lastRenderedPageBreak/>
        <w:t>1.</w:t>
      </w:r>
      <w:r w:rsidRPr="003624D4">
        <w:t xml:space="preserve"> Source of data used to calculate the standard scale of unit costs, lump sums or flat rates (who produced, collected and recorded the data; Where the data are stored; Cut-off dates; Validation, etc.).</w:t>
      </w:r>
    </w:p>
    <w:p w14:paraId="1F8FF484" w14:textId="77777777" w:rsidR="00515CA1" w:rsidRPr="003624D4" w:rsidRDefault="00515CA1">
      <w:pPr>
        <w:pBdr>
          <w:top w:val="single" w:sz="4" w:space="1" w:color="auto"/>
          <w:left w:val="single" w:sz="4" w:space="4" w:color="auto"/>
          <w:bottom w:val="single" w:sz="4" w:space="5" w:color="auto"/>
          <w:right w:val="single" w:sz="4" w:space="4" w:color="auto"/>
        </w:pBdr>
        <w:autoSpaceDE w:val="0"/>
        <w:autoSpaceDN w:val="0"/>
        <w:adjustRightInd w:val="0"/>
        <w:spacing w:after="240"/>
        <w:rPr>
          <w:rFonts w:ascii="Arial" w:hAnsi="Arial" w:cs="Arial"/>
          <w:sz w:val="20"/>
        </w:rPr>
      </w:pPr>
    </w:p>
    <w:p w14:paraId="70A41CCE" w14:textId="77777777" w:rsidR="00515CA1" w:rsidRPr="003624D4" w:rsidRDefault="0063256A">
      <w:pPr>
        <w:pStyle w:val="P68B1DB1-Navaden6"/>
        <w:autoSpaceDE w:val="0"/>
        <w:autoSpaceDN w:val="0"/>
        <w:adjustRightInd w:val="0"/>
        <w:spacing w:after="240"/>
      </w:pPr>
      <w:r w:rsidRPr="003624D4">
        <w:rPr>
          <w:i/>
        </w:rPr>
        <w:t>2.</w:t>
      </w:r>
      <w:r w:rsidRPr="003624D4">
        <w:t xml:space="preserve"> Please specify why the proposed method and calculation is relevant to the type of operation:</w:t>
      </w:r>
    </w:p>
    <w:p w14:paraId="62F1F528" w14:textId="77777777" w:rsidR="00515CA1" w:rsidRPr="003624D4" w:rsidRDefault="00515CA1">
      <w:pPr>
        <w:pBdr>
          <w:top w:val="single" w:sz="4" w:space="1" w:color="auto"/>
          <w:left w:val="single" w:sz="4" w:space="4" w:color="auto"/>
          <w:bottom w:val="single" w:sz="4" w:space="5" w:color="auto"/>
          <w:right w:val="single" w:sz="4" w:space="4" w:color="auto"/>
        </w:pBdr>
        <w:autoSpaceDE w:val="0"/>
        <w:autoSpaceDN w:val="0"/>
        <w:adjustRightInd w:val="0"/>
        <w:spacing w:after="240"/>
        <w:rPr>
          <w:rFonts w:ascii="Arial" w:hAnsi="Arial" w:cs="Arial"/>
          <w:sz w:val="20"/>
        </w:rPr>
      </w:pPr>
    </w:p>
    <w:p w14:paraId="7756F624" w14:textId="77777777" w:rsidR="00515CA1" w:rsidRPr="003624D4" w:rsidRDefault="0063256A">
      <w:pPr>
        <w:pStyle w:val="P68B1DB1-Navaden6"/>
        <w:autoSpaceDE w:val="0"/>
        <w:autoSpaceDN w:val="0"/>
        <w:adjustRightInd w:val="0"/>
        <w:spacing w:after="240"/>
      </w:pPr>
      <w:r w:rsidRPr="003624D4">
        <w:rPr>
          <w:i/>
        </w:rPr>
        <w:t>3.</w:t>
      </w:r>
      <w:r w:rsidRPr="003624D4">
        <w:t xml:space="preserve"> Please specify how the calculations are made, in particular including any assumptions made in terms of quality or quantities. Where relevant, statistical records and benchmarks should be used and attached to this annex in a format that is usable by the Commission. </w:t>
      </w:r>
    </w:p>
    <w:p w14:paraId="5E2DB185" w14:textId="77777777" w:rsidR="00515CA1" w:rsidRPr="003624D4" w:rsidRDefault="00515CA1">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20"/>
        </w:rPr>
      </w:pPr>
    </w:p>
    <w:p w14:paraId="1A0031A1" w14:textId="77777777" w:rsidR="00515CA1" w:rsidRPr="003624D4" w:rsidRDefault="0063256A">
      <w:pPr>
        <w:pStyle w:val="P68B1DB1-Navaden6"/>
        <w:autoSpaceDE w:val="0"/>
        <w:autoSpaceDN w:val="0"/>
        <w:adjustRightInd w:val="0"/>
        <w:spacing w:after="240"/>
      </w:pPr>
      <w:r w:rsidRPr="003624D4">
        <w:rPr>
          <w:i/>
        </w:rPr>
        <w:t>4</w:t>
      </w:r>
      <w:r w:rsidRPr="003624D4">
        <w:t>. Please explain how you have achieved that only eligible expenditure was included in the calculation of the standard scale of unit cost, lump sum or flat rate.</w:t>
      </w:r>
    </w:p>
    <w:p w14:paraId="147CC010" w14:textId="77777777" w:rsidR="00515CA1" w:rsidRPr="003624D4" w:rsidRDefault="00515CA1">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20"/>
        </w:rPr>
      </w:pPr>
    </w:p>
    <w:p w14:paraId="10E0DFBC" w14:textId="77777777" w:rsidR="00515CA1" w:rsidRPr="003624D4" w:rsidRDefault="0063256A">
      <w:pPr>
        <w:pStyle w:val="P68B1DB1-Navaden6"/>
        <w:spacing w:after="240"/>
      </w:pPr>
      <w:r w:rsidRPr="003624D4">
        <w:rPr>
          <w:i/>
        </w:rPr>
        <w:t>5</w:t>
      </w:r>
      <w:r w:rsidRPr="003624D4">
        <w:t>. Assessment of the audit authority(ies) of the calculation methodology and amounts and the arrangements to ensure the verification, quality, collection and storage of data.</w:t>
      </w:r>
    </w:p>
    <w:p w14:paraId="1DF3F26F" w14:textId="77777777" w:rsidR="00515CA1" w:rsidRPr="003624D4" w:rsidRDefault="00515CA1">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20"/>
        </w:rPr>
      </w:pPr>
    </w:p>
    <w:p w14:paraId="32A85C93" w14:textId="77777777" w:rsidR="00515CA1" w:rsidRPr="003624D4" w:rsidRDefault="00515CA1">
      <w:pPr>
        <w:rPr>
          <w:rFonts w:ascii="Arial" w:hAnsi="Arial" w:cs="Arial"/>
          <w:b/>
          <w:sz w:val="20"/>
        </w:rPr>
      </w:pPr>
    </w:p>
    <w:p w14:paraId="7FF43B7B" w14:textId="77777777" w:rsidR="00515CA1" w:rsidRPr="003624D4" w:rsidRDefault="0063256A">
      <w:pPr>
        <w:pStyle w:val="P68B1DB1-Navaden38"/>
      </w:pPr>
      <w:r w:rsidRPr="003624D4">
        <w:t>* justifications on the underlying data, the calculation methodology and resulting rate or amount and related assessment by the audit authority [(in points 1, 3 and 5)] are not required when the simplified cost options submitted in this Appendix are established at Union level [(other policies or the DA referred to in Article 88(4)].</w:t>
      </w:r>
    </w:p>
    <w:p w14:paraId="579AD3D8" w14:textId="77777777" w:rsidR="00515CA1" w:rsidRPr="003624D4" w:rsidRDefault="0063256A">
      <w:pPr>
        <w:pStyle w:val="P68B1DB1-Navaden6"/>
      </w:pPr>
      <w:r w:rsidRPr="003624D4">
        <w:br w:type="page"/>
      </w:r>
    </w:p>
    <w:p w14:paraId="69BDF08A" w14:textId="77777777" w:rsidR="00515CA1" w:rsidRPr="003624D4" w:rsidRDefault="0063256A">
      <w:pPr>
        <w:rPr>
          <w:rFonts w:ascii="Arial" w:hAnsi="Arial" w:cs="Arial"/>
          <w:b/>
          <w:sz w:val="20"/>
        </w:rPr>
      </w:pPr>
      <w:r w:rsidRPr="003624D4">
        <w:rPr>
          <w:rFonts w:ascii="Arial" w:hAnsi="Arial" w:cs="Arial"/>
          <w:b/>
          <w:i/>
          <w:sz w:val="20"/>
        </w:rPr>
        <w:lastRenderedPageBreak/>
        <w:t>Appendix 2:</w:t>
      </w:r>
      <w:r w:rsidRPr="003624D4">
        <w:rPr>
          <w:rFonts w:ascii="Arial" w:hAnsi="Arial" w:cs="Arial"/>
          <w:b/>
          <w:sz w:val="20"/>
        </w:rPr>
        <w:t xml:space="preserve"> </w:t>
      </w:r>
      <w:r w:rsidRPr="003624D4">
        <w:rPr>
          <w:rFonts w:ascii="Arial" w:hAnsi="Arial" w:cs="Arial"/>
          <w:b/>
          <w:i/>
          <w:sz w:val="20"/>
        </w:rPr>
        <w:t>[Union contribution based on financing not linked to costs]</w:t>
      </w:r>
      <w:r w:rsidRPr="003624D4">
        <w:rPr>
          <w:rStyle w:val="Sprotnaopomba-sklic"/>
          <w:rFonts w:ascii="Arial" w:hAnsi="Arial" w:cs="Arial"/>
          <w:b/>
          <w:i/>
          <w:sz w:val="20"/>
        </w:rPr>
        <w:footnoteReference w:id="10"/>
      </w:r>
    </w:p>
    <w:p w14:paraId="36C1CDA1" w14:textId="77777777" w:rsidR="00515CA1" w:rsidRPr="003624D4" w:rsidRDefault="00515CA1">
      <w:pPr>
        <w:jc w:val="center"/>
        <w:rPr>
          <w:rFonts w:ascii="Arial" w:hAnsi="Arial" w:cs="Arial"/>
          <w:b/>
          <w:sz w:val="20"/>
          <w:u w:val="single"/>
        </w:rPr>
      </w:pPr>
    </w:p>
    <w:p w14:paraId="43FA57C1" w14:textId="77777777" w:rsidR="00515CA1" w:rsidRPr="003624D4" w:rsidRDefault="0063256A">
      <w:pPr>
        <w:pStyle w:val="P68B1DB1-Navaden40"/>
        <w:jc w:val="center"/>
      </w:pPr>
      <w:r w:rsidRPr="003624D4">
        <w:t>Template for submitting data for the consideration of the Commission</w:t>
      </w:r>
    </w:p>
    <w:p w14:paraId="76055EC7" w14:textId="77777777" w:rsidR="00515CA1" w:rsidRPr="003624D4" w:rsidRDefault="0063256A">
      <w:pPr>
        <w:pStyle w:val="P68B1DB1-Navaden40"/>
        <w:jc w:val="center"/>
        <w:rPr>
          <w:i/>
        </w:rPr>
      </w:pPr>
      <w:r w:rsidRPr="003624D4">
        <w:t>(Article 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8"/>
      </w:tblGrid>
      <w:tr w:rsidR="00515CA1" w:rsidRPr="003624D4" w14:paraId="51808A5B" w14:textId="77777777">
        <w:tc>
          <w:tcPr>
            <w:tcW w:w="4644" w:type="dxa"/>
            <w:shd w:val="clear" w:color="auto" w:fill="auto"/>
          </w:tcPr>
          <w:p w14:paraId="4711E610" w14:textId="77777777" w:rsidR="00515CA1" w:rsidRPr="003624D4" w:rsidRDefault="0063256A">
            <w:pPr>
              <w:pStyle w:val="P68B1DB1-Navaden6"/>
            </w:pPr>
            <w:r w:rsidRPr="003624D4">
              <w:t>Date of submitting the proposal</w:t>
            </w:r>
          </w:p>
        </w:tc>
        <w:tc>
          <w:tcPr>
            <w:tcW w:w="4644" w:type="dxa"/>
            <w:shd w:val="clear" w:color="auto" w:fill="auto"/>
          </w:tcPr>
          <w:p w14:paraId="14B3D1B3" w14:textId="77777777" w:rsidR="00515CA1" w:rsidRPr="003624D4" w:rsidRDefault="00515CA1">
            <w:pPr>
              <w:rPr>
                <w:rFonts w:ascii="Arial" w:hAnsi="Arial" w:cs="Arial"/>
                <w:sz w:val="20"/>
              </w:rPr>
            </w:pPr>
          </w:p>
        </w:tc>
      </w:tr>
      <w:tr w:rsidR="00515CA1" w:rsidRPr="003624D4" w14:paraId="752AD2F6" w14:textId="77777777">
        <w:tc>
          <w:tcPr>
            <w:tcW w:w="4644" w:type="dxa"/>
            <w:shd w:val="clear" w:color="auto" w:fill="auto"/>
          </w:tcPr>
          <w:p w14:paraId="4B48A617" w14:textId="77777777" w:rsidR="00515CA1" w:rsidRPr="003624D4" w:rsidRDefault="0063256A">
            <w:pPr>
              <w:pStyle w:val="P68B1DB1-Navaden6"/>
            </w:pPr>
            <w:r w:rsidRPr="003624D4">
              <w:t xml:space="preserve">Current version </w:t>
            </w:r>
          </w:p>
        </w:tc>
        <w:tc>
          <w:tcPr>
            <w:tcW w:w="4644" w:type="dxa"/>
            <w:shd w:val="clear" w:color="auto" w:fill="auto"/>
          </w:tcPr>
          <w:p w14:paraId="3D18A2D0" w14:textId="77777777" w:rsidR="00515CA1" w:rsidRPr="003624D4" w:rsidRDefault="00515CA1">
            <w:pPr>
              <w:rPr>
                <w:rFonts w:ascii="Arial" w:hAnsi="Arial" w:cs="Arial"/>
                <w:sz w:val="20"/>
              </w:rPr>
            </w:pPr>
          </w:p>
        </w:tc>
      </w:tr>
    </w:tbl>
    <w:p w14:paraId="06EC1990" w14:textId="77777777" w:rsidR="00515CA1" w:rsidRPr="003624D4" w:rsidRDefault="00515CA1">
      <w:pPr>
        <w:jc w:val="center"/>
        <w:rPr>
          <w:rFonts w:ascii="Arial" w:eastAsia="Times New Roman" w:hAnsi="Arial" w:cs="Arial"/>
          <w:b/>
          <w:i/>
          <w:sz w:val="20"/>
        </w:rPr>
      </w:pPr>
    </w:p>
    <w:p w14:paraId="2A9D55E5" w14:textId="77777777" w:rsidR="00515CA1" w:rsidRPr="003624D4" w:rsidRDefault="00515CA1">
      <w:pPr>
        <w:spacing w:after="240"/>
        <w:rPr>
          <w:rFonts w:ascii="Arial" w:hAnsi="Arial" w:cs="Arial"/>
          <w:b/>
          <w:sz w:val="20"/>
          <w:u w:val="single"/>
        </w:rPr>
        <w:sectPr w:rsidR="00515CA1" w:rsidRPr="003624D4" w:rsidSect="007A77D4">
          <w:headerReference w:type="even" r:id="rId32"/>
          <w:headerReference w:type="default" r:id="rId33"/>
          <w:footerReference w:type="even" r:id="rId34"/>
          <w:footerReference w:type="default" r:id="rId35"/>
          <w:headerReference w:type="first" r:id="rId36"/>
          <w:footerReference w:type="first" r:id="rId37"/>
          <w:footnotePr>
            <w:numRestart w:val="eachSect"/>
          </w:footnotePr>
          <w:pgSz w:w="11906" w:h="16838"/>
          <w:pgMar w:top="1417" w:right="1417" w:bottom="1417" w:left="1417" w:header="709" w:footer="709" w:gutter="0"/>
          <w:cols w:space="708"/>
          <w:docGrid w:linePitch="360"/>
        </w:sectPr>
      </w:pPr>
    </w:p>
    <w:p w14:paraId="70F50EF3" w14:textId="77777777" w:rsidR="00515CA1" w:rsidRPr="003624D4" w:rsidRDefault="0063256A">
      <w:pPr>
        <w:pStyle w:val="P68B1DB1-Navaden40"/>
        <w:spacing w:after="240"/>
      </w:pPr>
      <w:r w:rsidRPr="003624D4">
        <w:lastRenderedPageBreak/>
        <w:t>A.</w:t>
      </w:r>
      <w:r w:rsidRPr="003624D4">
        <w:tab/>
        <w:t xml:space="preserve">Summary of the main elements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228"/>
        <w:gridCol w:w="1384"/>
        <w:gridCol w:w="2297"/>
        <w:gridCol w:w="2350"/>
        <w:gridCol w:w="813"/>
        <w:gridCol w:w="1491"/>
        <w:gridCol w:w="1700"/>
        <w:gridCol w:w="1700"/>
      </w:tblGrid>
      <w:tr w:rsidR="00515CA1" w:rsidRPr="003624D4" w14:paraId="68CDC80B" w14:textId="77777777">
        <w:tc>
          <w:tcPr>
            <w:tcW w:w="380" w:type="pct"/>
          </w:tcPr>
          <w:p w14:paraId="044B7B8A" w14:textId="77777777" w:rsidR="00515CA1" w:rsidRPr="003624D4" w:rsidRDefault="0063256A">
            <w:pPr>
              <w:jc w:val="center"/>
              <w:rPr>
                <w:rFonts w:ascii="Arial" w:hAnsi="Arial" w:cs="Arial"/>
                <w:b/>
                <w:sz w:val="20"/>
              </w:rPr>
            </w:pPr>
            <w:r w:rsidRPr="003624D4">
              <w:rPr>
                <w:rFonts w:ascii="Arial" w:hAnsi="Arial" w:cs="Arial"/>
                <w:b/>
                <w:i/>
                <w:sz w:val="20"/>
              </w:rPr>
              <w:t>Fund</w:t>
            </w:r>
            <w:r w:rsidRPr="003624D4">
              <w:rPr>
                <w:rStyle w:val="Sprotnaopomba-sklic"/>
                <w:rFonts w:ascii="Arial" w:hAnsi="Arial" w:cs="Arial"/>
                <w:b/>
                <w:i/>
                <w:sz w:val="20"/>
              </w:rPr>
              <w:footnoteReference w:id="11"/>
            </w:r>
          </w:p>
        </w:tc>
        <w:tc>
          <w:tcPr>
            <w:tcW w:w="347" w:type="pct"/>
          </w:tcPr>
          <w:p w14:paraId="5ECF08F7" w14:textId="77777777" w:rsidR="00515CA1" w:rsidRPr="003624D4" w:rsidRDefault="0063256A">
            <w:pPr>
              <w:jc w:val="center"/>
              <w:rPr>
                <w:rFonts w:ascii="Arial" w:hAnsi="Arial" w:cs="Arial"/>
                <w:b/>
                <w:sz w:val="20"/>
              </w:rPr>
            </w:pPr>
            <w:r w:rsidRPr="003624D4">
              <w:rPr>
                <w:rFonts w:ascii="Arial" w:hAnsi="Arial" w:cs="Arial"/>
                <w:b/>
                <w:i/>
                <w:sz w:val="20"/>
              </w:rPr>
              <w:t>Specific objective</w:t>
            </w:r>
            <w:r w:rsidRPr="003624D4">
              <w:rPr>
                <w:rStyle w:val="Sprotnaopomba-sklic"/>
                <w:rFonts w:ascii="Arial" w:hAnsi="Arial" w:cs="Arial"/>
                <w:b/>
                <w:i/>
                <w:sz w:val="20"/>
              </w:rPr>
              <w:footnoteReference w:id="12"/>
            </w:r>
          </w:p>
        </w:tc>
        <w:tc>
          <w:tcPr>
            <w:tcW w:w="506" w:type="pct"/>
          </w:tcPr>
          <w:p w14:paraId="4797CF89" w14:textId="77777777" w:rsidR="00515CA1" w:rsidRPr="003624D4" w:rsidRDefault="0063256A">
            <w:pPr>
              <w:pStyle w:val="P68B1DB1-Navaden41"/>
              <w:jc w:val="center"/>
            </w:pPr>
            <w:r w:rsidRPr="003624D4">
              <w:t>The amount covered by the financing not linked to costs</w:t>
            </w:r>
          </w:p>
        </w:tc>
        <w:tc>
          <w:tcPr>
            <w:tcW w:w="832" w:type="pct"/>
            <w:shd w:val="clear" w:color="auto" w:fill="auto"/>
          </w:tcPr>
          <w:p w14:paraId="26019283" w14:textId="77777777" w:rsidR="00515CA1" w:rsidRPr="003624D4" w:rsidRDefault="0063256A">
            <w:pPr>
              <w:pStyle w:val="P68B1DB1-Navaden1"/>
              <w:jc w:val="center"/>
            </w:pPr>
            <w:r w:rsidRPr="003624D4">
              <w:t>Type(s) of operation</w:t>
            </w:r>
          </w:p>
        </w:tc>
        <w:tc>
          <w:tcPr>
            <w:tcW w:w="851" w:type="pct"/>
          </w:tcPr>
          <w:p w14:paraId="255E79F7" w14:textId="77777777" w:rsidR="00515CA1" w:rsidRPr="003624D4" w:rsidRDefault="0063256A">
            <w:pPr>
              <w:pStyle w:val="P68B1DB1-Navaden1"/>
              <w:jc w:val="center"/>
            </w:pPr>
            <w:r w:rsidRPr="003624D4">
              <w:t>Conditions to be fulfilled/results to be achieved</w:t>
            </w:r>
          </w:p>
        </w:tc>
        <w:tc>
          <w:tcPr>
            <w:tcW w:w="846" w:type="pct"/>
            <w:gridSpan w:val="2"/>
            <w:shd w:val="clear" w:color="auto" w:fill="auto"/>
          </w:tcPr>
          <w:p w14:paraId="3479D26C" w14:textId="77777777" w:rsidR="00515CA1" w:rsidRPr="003624D4" w:rsidRDefault="0063256A">
            <w:pPr>
              <w:pStyle w:val="P68B1DB1-Navaden1"/>
              <w:jc w:val="center"/>
            </w:pPr>
            <w:r w:rsidRPr="003624D4">
              <w:t>Corresponding indicator name(s)</w:t>
            </w:r>
          </w:p>
        </w:tc>
        <w:tc>
          <w:tcPr>
            <w:tcW w:w="619" w:type="pct"/>
            <w:shd w:val="clear" w:color="auto" w:fill="auto"/>
          </w:tcPr>
          <w:p w14:paraId="408A3CF8" w14:textId="77777777" w:rsidR="00515CA1" w:rsidRPr="003624D4" w:rsidRDefault="0063256A">
            <w:pPr>
              <w:pStyle w:val="P68B1DB1-Navaden1"/>
              <w:jc w:val="center"/>
            </w:pPr>
            <w:r w:rsidRPr="003624D4">
              <w:t>Unit of measurement for the indicator</w:t>
            </w:r>
          </w:p>
        </w:tc>
        <w:tc>
          <w:tcPr>
            <w:tcW w:w="619" w:type="pct"/>
          </w:tcPr>
          <w:p w14:paraId="1251D7BA" w14:textId="77777777" w:rsidR="00515CA1" w:rsidRPr="003624D4" w:rsidRDefault="0063256A">
            <w:pPr>
              <w:jc w:val="center"/>
              <w:rPr>
                <w:rFonts w:ascii="Arial" w:hAnsi="Arial" w:cs="Arial"/>
                <w:b/>
                <w:i/>
                <w:sz w:val="20"/>
                <w:u w:val="single"/>
              </w:rPr>
            </w:pPr>
            <w:r w:rsidRPr="003624D4">
              <w:rPr>
                <w:rFonts w:ascii="Arial" w:hAnsi="Arial" w:cs="Arial"/>
                <w:b/>
                <w:i/>
                <w:sz w:val="20"/>
                <w:u w:val="single"/>
              </w:rPr>
              <w:t>[Envisaged reimbursement to the beneficiaries]</w:t>
            </w:r>
            <w:r w:rsidRPr="003624D4">
              <w:rPr>
                <w:rStyle w:val="Sprotnaopomba-sklic"/>
                <w:rFonts w:ascii="Arial" w:hAnsi="Arial" w:cs="Arial"/>
                <w:b/>
                <w:i/>
                <w:sz w:val="20"/>
                <w:u w:val="single"/>
              </w:rPr>
              <w:footnoteReference w:id="13"/>
            </w:r>
          </w:p>
        </w:tc>
      </w:tr>
      <w:tr w:rsidR="00515CA1" w:rsidRPr="003624D4" w14:paraId="22EEB6E4" w14:textId="77777777">
        <w:tc>
          <w:tcPr>
            <w:tcW w:w="380" w:type="pct"/>
          </w:tcPr>
          <w:p w14:paraId="39804728" w14:textId="77777777" w:rsidR="00515CA1" w:rsidRPr="003624D4" w:rsidRDefault="00515CA1">
            <w:pPr>
              <w:jc w:val="center"/>
              <w:rPr>
                <w:rFonts w:ascii="Arial" w:hAnsi="Arial" w:cs="Arial"/>
                <w:sz w:val="20"/>
              </w:rPr>
            </w:pPr>
          </w:p>
        </w:tc>
        <w:tc>
          <w:tcPr>
            <w:tcW w:w="347" w:type="pct"/>
          </w:tcPr>
          <w:p w14:paraId="0936985C" w14:textId="77777777" w:rsidR="00515CA1" w:rsidRPr="003624D4" w:rsidRDefault="00515CA1">
            <w:pPr>
              <w:jc w:val="center"/>
              <w:rPr>
                <w:rFonts w:ascii="Arial" w:hAnsi="Arial" w:cs="Arial"/>
                <w:sz w:val="20"/>
              </w:rPr>
            </w:pPr>
          </w:p>
        </w:tc>
        <w:tc>
          <w:tcPr>
            <w:tcW w:w="506" w:type="pct"/>
          </w:tcPr>
          <w:p w14:paraId="0E7FB833" w14:textId="77777777" w:rsidR="00515CA1" w:rsidRPr="003624D4" w:rsidRDefault="00515CA1">
            <w:pPr>
              <w:jc w:val="center"/>
              <w:rPr>
                <w:rFonts w:ascii="Arial" w:hAnsi="Arial" w:cs="Arial"/>
                <w:sz w:val="20"/>
              </w:rPr>
            </w:pPr>
          </w:p>
        </w:tc>
        <w:tc>
          <w:tcPr>
            <w:tcW w:w="832" w:type="pct"/>
            <w:shd w:val="clear" w:color="auto" w:fill="auto"/>
          </w:tcPr>
          <w:p w14:paraId="54CA2789" w14:textId="77777777" w:rsidR="00515CA1" w:rsidRPr="003624D4" w:rsidRDefault="00515CA1">
            <w:pPr>
              <w:jc w:val="center"/>
              <w:rPr>
                <w:rFonts w:ascii="Arial" w:hAnsi="Arial" w:cs="Arial"/>
                <w:sz w:val="20"/>
              </w:rPr>
            </w:pPr>
          </w:p>
        </w:tc>
        <w:tc>
          <w:tcPr>
            <w:tcW w:w="851" w:type="pct"/>
          </w:tcPr>
          <w:p w14:paraId="6A5B96A6" w14:textId="77777777" w:rsidR="00515CA1" w:rsidRPr="003624D4" w:rsidRDefault="00515CA1">
            <w:pPr>
              <w:jc w:val="center"/>
              <w:rPr>
                <w:rFonts w:ascii="Arial" w:hAnsi="Arial" w:cs="Arial"/>
                <w:sz w:val="20"/>
              </w:rPr>
            </w:pPr>
          </w:p>
        </w:tc>
        <w:tc>
          <w:tcPr>
            <w:tcW w:w="302" w:type="pct"/>
            <w:shd w:val="clear" w:color="auto" w:fill="auto"/>
          </w:tcPr>
          <w:p w14:paraId="56AF3D03" w14:textId="77777777" w:rsidR="00515CA1" w:rsidRPr="003624D4" w:rsidRDefault="0063256A">
            <w:pPr>
              <w:pStyle w:val="P68B1DB1-Navaden6"/>
              <w:jc w:val="center"/>
            </w:pPr>
            <w:r w:rsidRPr="003624D4">
              <w:t xml:space="preserve">Code </w:t>
            </w:r>
          </w:p>
        </w:tc>
        <w:tc>
          <w:tcPr>
            <w:tcW w:w="544" w:type="pct"/>
          </w:tcPr>
          <w:p w14:paraId="1BC48CB6" w14:textId="77777777" w:rsidR="00515CA1" w:rsidRPr="003624D4" w:rsidRDefault="0063256A">
            <w:pPr>
              <w:pStyle w:val="P68B1DB1-Navaden6"/>
              <w:jc w:val="center"/>
            </w:pPr>
            <w:r w:rsidRPr="003624D4">
              <w:t>Description</w:t>
            </w:r>
          </w:p>
        </w:tc>
        <w:tc>
          <w:tcPr>
            <w:tcW w:w="619" w:type="pct"/>
            <w:shd w:val="clear" w:color="auto" w:fill="auto"/>
          </w:tcPr>
          <w:p w14:paraId="5E56D5D1" w14:textId="77777777" w:rsidR="00515CA1" w:rsidRPr="003624D4" w:rsidRDefault="00515CA1">
            <w:pPr>
              <w:jc w:val="center"/>
              <w:rPr>
                <w:rFonts w:ascii="Arial" w:hAnsi="Arial" w:cs="Arial"/>
                <w:sz w:val="20"/>
              </w:rPr>
            </w:pPr>
          </w:p>
        </w:tc>
        <w:tc>
          <w:tcPr>
            <w:tcW w:w="619" w:type="pct"/>
          </w:tcPr>
          <w:p w14:paraId="44559981" w14:textId="77777777" w:rsidR="00515CA1" w:rsidRPr="003624D4" w:rsidRDefault="00515CA1">
            <w:pPr>
              <w:jc w:val="center"/>
              <w:rPr>
                <w:rFonts w:ascii="Arial" w:hAnsi="Arial" w:cs="Arial"/>
                <w:sz w:val="20"/>
              </w:rPr>
            </w:pPr>
          </w:p>
        </w:tc>
      </w:tr>
      <w:tr w:rsidR="00515CA1" w:rsidRPr="003624D4" w14:paraId="671982A2" w14:textId="77777777">
        <w:tc>
          <w:tcPr>
            <w:tcW w:w="380" w:type="pct"/>
          </w:tcPr>
          <w:p w14:paraId="3AEB182E" w14:textId="77777777" w:rsidR="00515CA1" w:rsidRPr="003624D4" w:rsidRDefault="00515CA1">
            <w:pPr>
              <w:jc w:val="center"/>
              <w:rPr>
                <w:rFonts w:ascii="Arial" w:hAnsi="Arial" w:cs="Arial"/>
                <w:b/>
                <w:i/>
                <w:sz w:val="20"/>
              </w:rPr>
            </w:pPr>
          </w:p>
        </w:tc>
        <w:tc>
          <w:tcPr>
            <w:tcW w:w="347" w:type="pct"/>
          </w:tcPr>
          <w:p w14:paraId="680B5DE5" w14:textId="77777777" w:rsidR="00515CA1" w:rsidRPr="003624D4" w:rsidRDefault="00515CA1">
            <w:pPr>
              <w:jc w:val="center"/>
              <w:rPr>
                <w:rFonts w:ascii="Arial" w:hAnsi="Arial" w:cs="Arial"/>
                <w:b/>
                <w:i/>
                <w:sz w:val="20"/>
              </w:rPr>
            </w:pPr>
          </w:p>
        </w:tc>
        <w:tc>
          <w:tcPr>
            <w:tcW w:w="506" w:type="pct"/>
          </w:tcPr>
          <w:p w14:paraId="171E1B72" w14:textId="77777777" w:rsidR="00515CA1" w:rsidRPr="003624D4" w:rsidRDefault="00515CA1">
            <w:pPr>
              <w:jc w:val="center"/>
              <w:rPr>
                <w:rFonts w:ascii="Arial" w:hAnsi="Arial" w:cs="Arial"/>
                <w:b/>
                <w:i/>
                <w:sz w:val="20"/>
              </w:rPr>
            </w:pPr>
          </w:p>
        </w:tc>
        <w:tc>
          <w:tcPr>
            <w:tcW w:w="832" w:type="pct"/>
            <w:shd w:val="clear" w:color="auto" w:fill="auto"/>
          </w:tcPr>
          <w:p w14:paraId="790FA48D" w14:textId="77777777" w:rsidR="00515CA1" w:rsidRPr="003624D4" w:rsidRDefault="00515CA1">
            <w:pPr>
              <w:jc w:val="center"/>
              <w:rPr>
                <w:rFonts w:ascii="Arial" w:hAnsi="Arial" w:cs="Arial"/>
                <w:i/>
                <w:sz w:val="20"/>
              </w:rPr>
            </w:pPr>
          </w:p>
        </w:tc>
        <w:tc>
          <w:tcPr>
            <w:tcW w:w="851" w:type="pct"/>
          </w:tcPr>
          <w:p w14:paraId="6828A1A4" w14:textId="77777777" w:rsidR="00515CA1" w:rsidRPr="003624D4" w:rsidRDefault="00515CA1">
            <w:pPr>
              <w:jc w:val="center"/>
              <w:rPr>
                <w:rFonts w:ascii="Arial" w:hAnsi="Arial" w:cs="Arial"/>
                <w:i/>
                <w:sz w:val="20"/>
              </w:rPr>
            </w:pPr>
          </w:p>
        </w:tc>
        <w:tc>
          <w:tcPr>
            <w:tcW w:w="302" w:type="pct"/>
            <w:shd w:val="clear" w:color="auto" w:fill="auto"/>
          </w:tcPr>
          <w:p w14:paraId="79CE0A7C" w14:textId="77777777" w:rsidR="00515CA1" w:rsidRPr="003624D4" w:rsidRDefault="00515CA1">
            <w:pPr>
              <w:jc w:val="center"/>
              <w:rPr>
                <w:rFonts w:ascii="Arial" w:hAnsi="Arial" w:cs="Arial"/>
                <w:i/>
                <w:sz w:val="20"/>
              </w:rPr>
            </w:pPr>
          </w:p>
        </w:tc>
        <w:tc>
          <w:tcPr>
            <w:tcW w:w="544" w:type="pct"/>
          </w:tcPr>
          <w:p w14:paraId="70752530" w14:textId="77777777" w:rsidR="00515CA1" w:rsidRPr="003624D4" w:rsidRDefault="00515CA1">
            <w:pPr>
              <w:jc w:val="center"/>
              <w:rPr>
                <w:rFonts w:ascii="Arial" w:hAnsi="Arial" w:cs="Arial"/>
                <w:i/>
                <w:sz w:val="20"/>
              </w:rPr>
            </w:pPr>
          </w:p>
        </w:tc>
        <w:tc>
          <w:tcPr>
            <w:tcW w:w="619" w:type="pct"/>
            <w:shd w:val="clear" w:color="auto" w:fill="auto"/>
          </w:tcPr>
          <w:p w14:paraId="5920A33D" w14:textId="77777777" w:rsidR="00515CA1" w:rsidRPr="003624D4" w:rsidRDefault="00515CA1">
            <w:pPr>
              <w:jc w:val="center"/>
              <w:rPr>
                <w:rFonts w:ascii="Arial" w:hAnsi="Arial" w:cs="Arial"/>
                <w:i/>
                <w:sz w:val="20"/>
              </w:rPr>
            </w:pPr>
          </w:p>
        </w:tc>
        <w:tc>
          <w:tcPr>
            <w:tcW w:w="619" w:type="pct"/>
          </w:tcPr>
          <w:p w14:paraId="54233E4A" w14:textId="77777777" w:rsidR="00515CA1" w:rsidRPr="003624D4" w:rsidRDefault="00515CA1">
            <w:pPr>
              <w:jc w:val="center"/>
              <w:rPr>
                <w:rFonts w:ascii="Arial" w:hAnsi="Arial" w:cs="Arial"/>
                <w:i/>
                <w:sz w:val="20"/>
              </w:rPr>
            </w:pPr>
          </w:p>
        </w:tc>
      </w:tr>
      <w:tr w:rsidR="00515CA1" w:rsidRPr="003624D4" w14:paraId="55C94995" w14:textId="77777777">
        <w:tc>
          <w:tcPr>
            <w:tcW w:w="380" w:type="pct"/>
          </w:tcPr>
          <w:p w14:paraId="58B57451" w14:textId="77777777" w:rsidR="00515CA1" w:rsidRPr="003624D4" w:rsidRDefault="00515CA1">
            <w:pPr>
              <w:jc w:val="center"/>
              <w:rPr>
                <w:rFonts w:ascii="Arial" w:hAnsi="Arial" w:cs="Arial"/>
                <w:b/>
                <w:i/>
                <w:sz w:val="20"/>
              </w:rPr>
            </w:pPr>
          </w:p>
        </w:tc>
        <w:tc>
          <w:tcPr>
            <w:tcW w:w="347" w:type="pct"/>
          </w:tcPr>
          <w:p w14:paraId="443C1DBE" w14:textId="77777777" w:rsidR="00515CA1" w:rsidRPr="003624D4" w:rsidRDefault="00515CA1">
            <w:pPr>
              <w:jc w:val="center"/>
              <w:rPr>
                <w:rFonts w:ascii="Arial" w:hAnsi="Arial" w:cs="Arial"/>
                <w:b/>
                <w:i/>
                <w:sz w:val="20"/>
              </w:rPr>
            </w:pPr>
          </w:p>
        </w:tc>
        <w:tc>
          <w:tcPr>
            <w:tcW w:w="506" w:type="pct"/>
          </w:tcPr>
          <w:p w14:paraId="514DE574" w14:textId="77777777" w:rsidR="00515CA1" w:rsidRPr="003624D4" w:rsidRDefault="00515CA1">
            <w:pPr>
              <w:jc w:val="center"/>
              <w:rPr>
                <w:rFonts w:ascii="Arial" w:hAnsi="Arial" w:cs="Arial"/>
                <w:b/>
                <w:i/>
                <w:sz w:val="20"/>
              </w:rPr>
            </w:pPr>
          </w:p>
        </w:tc>
        <w:tc>
          <w:tcPr>
            <w:tcW w:w="832" w:type="pct"/>
            <w:shd w:val="clear" w:color="auto" w:fill="auto"/>
          </w:tcPr>
          <w:p w14:paraId="34686E68" w14:textId="77777777" w:rsidR="00515CA1" w:rsidRPr="003624D4" w:rsidRDefault="00515CA1">
            <w:pPr>
              <w:jc w:val="center"/>
              <w:rPr>
                <w:rFonts w:ascii="Arial" w:hAnsi="Arial" w:cs="Arial"/>
                <w:i/>
                <w:sz w:val="20"/>
              </w:rPr>
            </w:pPr>
          </w:p>
        </w:tc>
        <w:tc>
          <w:tcPr>
            <w:tcW w:w="851" w:type="pct"/>
          </w:tcPr>
          <w:p w14:paraId="25604866" w14:textId="77777777" w:rsidR="00515CA1" w:rsidRPr="003624D4" w:rsidRDefault="00515CA1">
            <w:pPr>
              <w:jc w:val="center"/>
              <w:rPr>
                <w:rFonts w:ascii="Arial" w:hAnsi="Arial" w:cs="Arial"/>
                <w:i/>
                <w:sz w:val="20"/>
              </w:rPr>
            </w:pPr>
          </w:p>
        </w:tc>
        <w:tc>
          <w:tcPr>
            <w:tcW w:w="302" w:type="pct"/>
            <w:shd w:val="clear" w:color="auto" w:fill="auto"/>
          </w:tcPr>
          <w:p w14:paraId="79C648DE" w14:textId="77777777" w:rsidR="00515CA1" w:rsidRPr="003624D4" w:rsidRDefault="00515CA1">
            <w:pPr>
              <w:jc w:val="center"/>
              <w:rPr>
                <w:rFonts w:ascii="Arial" w:hAnsi="Arial" w:cs="Arial"/>
                <w:i/>
                <w:sz w:val="20"/>
              </w:rPr>
            </w:pPr>
          </w:p>
        </w:tc>
        <w:tc>
          <w:tcPr>
            <w:tcW w:w="544" w:type="pct"/>
          </w:tcPr>
          <w:p w14:paraId="46E6685B" w14:textId="77777777" w:rsidR="00515CA1" w:rsidRPr="003624D4" w:rsidRDefault="00515CA1">
            <w:pPr>
              <w:jc w:val="center"/>
              <w:rPr>
                <w:rFonts w:ascii="Arial" w:hAnsi="Arial" w:cs="Arial"/>
                <w:i/>
                <w:sz w:val="20"/>
              </w:rPr>
            </w:pPr>
          </w:p>
        </w:tc>
        <w:tc>
          <w:tcPr>
            <w:tcW w:w="619" w:type="pct"/>
            <w:shd w:val="clear" w:color="auto" w:fill="auto"/>
          </w:tcPr>
          <w:p w14:paraId="103E40B4" w14:textId="77777777" w:rsidR="00515CA1" w:rsidRPr="003624D4" w:rsidRDefault="00515CA1">
            <w:pPr>
              <w:jc w:val="center"/>
              <w:rPr>
                <w:rFonts w:ascii="Arial" w:hAnsi="Arial" w:cs="Arial"/>
                <w:i/>
                <w:sz w:val="20"/>
              </w:rPr>
            </w:pPr>
          </w:p>
        </w:tc>
        <w:tc>
          <w:tcPr>
            <w:tcW w:w="619" w:type="pct"/>
          </w:tcPr>
          <w:p w14:paraId="3F450478" w14:textId="77777777" w:rsidR="00515CA1" w:rsidRPr="003624D4" w:rsidRDefault="00515CA1">
            <w:pPr>
              <w:jc w:val="center"/>
              <w:rPr>
                <w:rFonts w:ascii="Arial" w:hAnsi="Arial" w:cs="Arial"/>
                <w:i/>
                <w:sz w:val="20"/>
              </w:rPr>
            </w:pPr>
          </w:p>
        </w:tc>
      </w:tr>
      <w:tr w:rsidR="00515CA1" w:rsidRPr="003624D4" w14:paraId="56D16766" w14:textId="77777777">
        <w:tc>
          <w:tcPr>
            <w:tcW w:w="380" w:type="pct"/>
          </w:tcPr>
          <w:p w14:paraId="2618B8BD" w14:textId="77777777" w:rsidR="00515CA1" w:rsidRPr="003624D4" w:rsidRDefault="00515CA1">
            <w:pPr>
              <w:jc w:val="center"/>
              <w:rPr>
                <w:rFonts w:ascii="Arial" w:hAnsi="Arial" w:cs="Arial"/>
                <w:sz w:val="20"/>
              </w:rPr>
            </w:pPr>
          </w:p>
        </w:tc>
        <w:tc>
          <w:tcPr>
            <w:tcW w:w="347" w:type="pct"/>
          </w:tcPr>
          <w:p w14:paraId="1D73FBCF" w14:textId="77777777" w:rsidR="00515CA1" w:rsidRPr="003624D4" w:rsidRDefault="00515CA1">
            <w:pPr>
              <w:jc w:val="center"/>
              <w:rPr>
                <w:rFonts w:ascii="Arial" w:hAnsi="Arial" w:cs="Arial"/>
                <w:sz w:val="20"/>
              </w:rPr>
            </w:pPr>
          </w:p>
        </w:tc>
        <w:tc>
          <w:tcPr>
            <w:tcW w:w="506" w:type="pct"/>
          </w:tcPr>
          <w:p w14:paraId="0590032D" w14:textId="77777777" w:rsidR="00515CA1" w:rsidRPr="003624D4" w:rsidRDefault="00515CA1">
            <w:pPr>
              <w:jc w:val="center"/>
              <w:rPr>
                <w:rFonts w:ascii="Arial" w:hAnsi="Arial" w:cs="Arial"/>
                <w:sz w:val="20"/>
              </w:rPr>
            </w:pPr>
          </w:p>
        </w:tc>
        <w:tc>
          <w:tcPr>
            <w:tcW w:w="832" w:type="pct"/>
            <w:shd w:val="clear" w:color="auto" w:fill="auto"/>
          </w:tcPr>
          <w:p w14:paraId="00D69A10" w14:textId="77777777" w:rsidR="00515CA1" w:rsidRPr="003624D4" w:rsidRDefault="00515CA1">
            <w:pPr>
              <w:jc w:val="center"/>
              <w:rPr>
                <w:rFonts w:ascii="Arial" w:hAnsi="Arial" w:cs="Arial"/>
                <w:sz w:val="20"/>
              </w:rPr>
            </w:pPr>
          </w:p>
        </w:tc>
        <w:tc>
          <w:tcPr>
            <w:tcW w:w="851" w:type="pct"/>
          </w:tcPr>
          <w:p w14:paraId="43E0FA94" w14:textId="77777777" w:rsidR="00515CA1" w:rsidRPr="003624D4" w:rsidRDefault="00515CA1">
            <w:pPr>
              <w:jc w:val="center"/>
              <w:rPr>
                <w:rFonts w:ascii="Arial" w:hAnsi="Arial" w:cs="Arial"/>
                <w:sz w:val="20"/>
              </w:rPr>
            </w:pPr>
          </w:p>
        </w:tc>
        <w:tc>
          <w:tcPr>
            <w:tcW w:w="302" w:type="pct"/>
            <w:shd w:val="clear" w:color="auto" w:fill="auto"/>
          </w:tcPr>
          <w:p w14:paraId="28F9E466" w14:textId="77777777" w:rsidR="00515CA1" w:rsidRPr="003624D4" w:rsidRDefault="00515CA1">
            <w:pPr>
              <w:jc w:val="center"/>
              <w:rPr>
                <w:rFonts w:ascii="Arial" w:hAnsi="Arial" w:cs="Arial"/>
                <w:sz w:val="20"/>
              </w:rPr>
            </w:pPr>
          </w:p>
        </w:tc>
        <w:tc>
          <w:tcPr>
            <w:tcW w:w="544" w:type="pct"/>
          </w:tcPr>
          <w:p w14:paraId="15BBD9D3" w14:textId="77777777" w:rsidR="00515CA1" w:rsidRPr="003624D4" w:rsidRDefault="00515CA1">
            <w:pPr>
              <w:jc w:val="center"/>
              <w:rPr>
                <w:rFonts w:ascii="Arial" w:hAnsi="Arial" w:cs="Arial"/>
                <w:sz w:val="20"/>
              </w:rPr>
            </w:pPr>
          </w:p>
        </w:tc>
        <w:tc>
          <w:tcPr>
            <w:tcW w:w="619" w:type="pct"/>
            <w:shd w:val="clear" w:color="auto" w:fill="auto"/>
          </w:tcPr>
          <w:p w14:paraId="62A0330A" w14:textId="77777777" w:rsidR="00515CA1" w:rsidRPr="003624D4" w:rsidRDefault="00515CA1">
            <w:pPr>
              <w:jc w:val="center"/>
              <w:rPr>
                <w:rFonts w:ascii="Arial" w:hAnsi="Arial" w:cs="Arial"/>
                <w:sz w:val="20"/>
              </w:rPr>
            </w:pPr>
          </w:p>
        </w:tc>
        <w:tc>
          <w:tcPr>
            <w:tcW w:w="619" w:type="pct"/>
          </w:tcPr>
          <w:p w14:paraId="36D2FA19" w14:textId="77777777" w:rsidR="00515CA1" w:rsidRPr="003624D4" w:rsidRDefault="00515CA1">
            <w:pPr>
              <w:jc w:val="center"/>
              <w:rPr>
                <w:rFonts w:ascii="Arial" w:hAnsi="Arial" w:cs="Arial"/>
                <w:sz w:val="20"/>
              </w:rPr>
            </w:pPr>
          </w:p>
        </w:tc>
      </w:tr>
      <w:tr w:rsidR="00515CA1" w:rsidRPr="003624D4" w14:paraId="4559A9B7" w14:textId="77777777">
        <w:tc>
          <w:tcPr>
            <w:tcW w:w="380" w:type="pct"/>
          </w:tcPr>
          <w:p w14:paraId="3A78977C" w14:textId="77777777" w:rsidR="00515CA1" w:rsidRPr="003624D4" w:rsidRDefault="00515CA1">
            <w:pPr>
              <w:jc w:val="center"/>
              <w:rPr>
                <w:rFonts w:ascii="Arial" w:hAnsi="Arial" w:cs="Arial"/>
                <w:sz w:val="20"/>
              </w:rPr>
            </w:pPr>
          </w:p>
        </w:tc>
        <w:tc>
          <w:tcPr>
            <w:tcW w:w="347" w:type="pct"/>
          </w:tcPr>
          <w:p w14:paraId="3F584B4F" w14:textId="77777777" w:rsidR="00515CA1" w:rsidRPr="003624D4" w:rsidRDefault="00515CA1">
            <w:pPr>
              <w:jc w:val="center"/>
              <w:rPr>
                <w:rFonts w:ascii="Arial" w:hAnsi="Arial" w:cs="Arial"/>
                <w:sz w:val="20"/>
              </w:rPr>
            </w:pPr>
          </w:p>
        </w:tc>
        <w:tc>
          <w:tcPr>
            <w:tcW w:w="506" w:type="pct"/>
          </w:tcPr>
          <w:p w14:paraId="394DF8AE" w14:textId="77777777" w:rsidR="00515CA1" w:rsidRPr="003624D4" w:rsidRDefault="00515CA1">
            <w:pPr>
              <w:jc w:val="center"/>
              <w:rPr>
                <w:rFonts w:ascii="Arial" w:hAnsi="Arial" w:cs="Arial"/>
                <w:sz w:val="20"/>
              </w:rPr>
            </w:pPr>
          </w:p>
        </w:tc>
        <w:tc>
          <w:tcPr>
            <w:tcW w:w="832" w:type="pct"/>
            <w:shd w:val="clear" w:color="auto" w:fill="auto"/>
          </w:tcPr>
          <w:p w14:paraId="7F4A0306" w14:textId="77777777" w:rsidR="00515CA1" w:rsidRPr="003624D4" w:rsidRDefault="00515CA1">
            <w:pPr>
              <w:jc w:val="center"/>
              <w:rPr>
                <w:rFonts w:ascii="Arial" w:hAnsi="Arial" w:cs="Arial"/>
                <w:sz w:val="20"/>
              </w:rPr>
            </w:pPr>
          </w:p>
        </w:tc>
        <w:tc>
          <w:tcPr>
            <w:tcW w:w="851" w:type="pct"/>
          </w:tcPr>
          <w:p w14:paraId="5562F8E3" w14:textId="77777777" w:rsidR="00515CA1" w:rsidRPr="003624D4" w:rsidRDefault="00515CA1">
            <w:pPr>
              <w:jc w:val="center"/>
              <w:rPr>
                <w:rFonts w:ascii="Arial" w:hAnsi="Arial" w:cs="Arial"/>
                <w:sz w:val="20"/>
              </w:rPr>
            </w:pPr>
          </w:p>
        </w:tc>
        <w:tc>
          <w:tcPr>
            <w:tcW w:w="302" w:type="pct"/>
            <w:shd w:val="clear" w:color="auto" w:fill="auto"/>
          </w:tcPr>
          <w:p w14:paraId="50F2F21B" w14:textId="77777777" w:rsidR="00515CA1" w:rsidRPr="003624D4" w:rsidRDefault="00515CA1">
            <w:pPr>
              <w:jc w:val="center"/>
              <w:rPr>
                <w:rFonts w:ascii="Arial" w:hAnsi="Arial" w:cs="Arial"/>
                <w:sz w:val="20"/>
              </w:rPr>
            </w:pPr>
          </w:p>
        </w:tc>
        <w:tc>
          <w:tcPr>
            <w:tcW w:w="544" w:type="pct"/>
          </w:tcPr>
          <w:p w14:paraId="133EE741" w14:textId="77777777" w:rsidR="00515CA1" w:rsidRPr="003624D4" w:rsidRDefault="00515CA1">
            <w:pPr>
              <w:jc w:val="center"/>
              <w:rPr>
                <w:rFonts w:ascii="Arial" w:hAnsi="Arial" w:cs="Arial"/>
                <w:sz w:val="20"/>
              </w:rPr>
            </w:pPr>
          </w:p>
        </w:tc>
        <w:tc>
          <w:tcPr>
            <w:tcW w:w="619" w:type="pct"/>
            <w:shd w:val="clear" w:color="auto" w:fill="auto"/>
          </w:tcPr>
          <w:p w14:paraId="6F3A5C3C" w14:textId="77777777" w:rsidR="00515CA1" w:rsidRPr="003624D4" w:rsidRDefault="00515CA1">
            <w:pPr>
              <w:jc w:val="center"/>
              <w:rPr>
                <w:rFonts w:ascii="Arial" w:hAnsi="Arial" w:cs="Arial"/>
                <w:sz w:val="20"/>
              </w:rPr>
            </w:pPr>
          </w:p>
        </w:tc>
        <w:tc>
          <w:tcPr>
            <w:tcW w:w="619" w:type="pct"/>
          </w:tcPr>
          <w:p w14:paraId="2CF16FC5" w14:textId="77777777" w:rsidR="00515CA1" w:rsidRPr="003624D4" w:rsidRDefault="00515CA1">
            <w:pPr>
              <w:jc w:val="center"/>
              <w:rPr>
                <w:rFonts w:ascii="Arial" w:hAnsi="Arial" w:cs="Arial"/>
                <w:sz w:val="20"/>
              </w:rPr>
            </w:pPr>
          </w:p>
        </w:tc>
      </w:tr>
      <w:tr w:rsidR="00515CA1" w:rsidRPr="003624D4" w14:paraId="7541DAC7" w14:textId="77777777">
        <w:tc>
          <w:tcPr>
            <w:tcW w:w="380" w:type="pct"/>
          </w:tcPr>
          <w:p w14:paraId="1BD0A075" w14:textId="77777777" w:rsidR="00515CA1" w:rsidRPr="003624D4" w:rsidRDefault="0063256A">
            <w:pPr>
              <w:pStyle w:val="P68B1DB1-Navaden6"/>
              <w:jc w:val="center"/>
            </w:pPr>
            <w:r w:rsidRPr="003624D4">
              <w:t>The overall amount covered</w:t>
            </w:r>
          </w:p>
        </w:tc>
        <w:tc>
          <w:tcPr>
            <w:tcW w:w="347" w:type="pct"/>
          </w:tcPr>
          <w:p w14:paraId="2DA86D37" w14:textId="77777777" w:rsidR="00515CA1" w:rsidRPr="003624D4" w:rsidRDefault="00515CA1">
            <w:pPr>
              <w:jc w:val="center"/>
              <w:rPr>
                <w:rFonts w:ascii="Arial" w:hAnsi="Arial" w:cs="Arial"/>
                <w:sz w:val="20"/>
              </w:rPr>
            </w:pPr>
          </w:p>
        </w:tc>
        <w:tc>
          <w:tcPr>
            <w:tcW w:w="506" w:type="pct"/>
          </w:tcPr>
          <w:p w14:paraId="3172A01D" w14:textId="77777777" w:rsidR="00515CA1" w:rsidRPr="003624D4" w:rsidRDefault="00515CA1">
            <w:pPr>
              <w:jc w:val="center"/>
              <w:rPr>
                <w:rFonts w:ascii="Arial" w:hAnsi="Arial" w:cs="Arial"/>
                <w:sz w:val="20"/>
              </w:rPr>
            </w:pPr>
          </w:p>
        </w:tc>
        <w:tc>
          <w:tcPr>
            <w:tcW w:w="832" w:type="pct"/>
            <w:shd w:val="clear" w:color="auto" w:fill="auto"/>
          </w:tcPr>
          <w:p w14:paraId="157536CE" w14:textId="77777777" w:rsidR="00515CA1" w:rsidRPr="003624D4" w:rsidRDefault="00515CA1">
            <w:pPr>
              <w:jc w:val="center"/>
              <w:rPr>
                <w:rFonts w:ascii="Arial" w:hAnsi="Arial" w:cs="Arial"/>
                <w:sz w:val="20"/>
              </w:rPr>
            </w:pPr>
          </w:p>
        </w:tc>
        <w:tc>
          <w:tcPr>
            <w:tcW w:w="851" w:type="pct"/>
          </w:tcPr>
          <w:p w14:paraId="4CC42E23" w14:textId="77777777" w:rsidR="00515CA1" w:rsidRPr="003624D4" w:rsidRDefault="00515CA1">
            <w:pPr>
              <w:jc w:val="center"/>
              <w:rPr>
                <w:rFonts w:ascii="Arial" w:hAnsi="Arial" w:cs="Arial"/>
                <w:sz w:val="20"/>
              </w:rPr>
            </w:pPr>
          </w:p>
        </w:tc>
        <w:tc>
          <w:tcPr>
            <w:tcW w:w="302" w:type="pct"/>
            <w:shd w:val="clear" w:color="auto" w:fill="auto"/>
          </w:tcPr>
          <w:p w14:paraId="1D2AE27D" w14:textId="77777777" w:rsidR="00515CA1" w:rsidRPr="003624D4" w:rsidRDefault="00515CA1">
            <w:pPr>
              <w:jc w:val="center"/>
              <w:rPr>
                <w:rFonts w:ascii="Arial" w:hAnsi="Arial" w:cs="Arial"/>
                <w:sz w:val="20"/>
              </w:rPr>
            </w:pPr>
          </w:p>
        </w:tc>
        <w:tc>
          <w:tcPr>
            <w:tcW w:w="544" w:type="pct"/>
          </w:tcPr>
          <w:p w14:paraId="113F8CDC" w14:textId="77777777" w:rsidR="00515CA1" w:rsidRPr="003624D4" w:rsidRDefault="00515CA1">
            <w:pPr>
              <w:jc w:val="center"/>
              <w:rPr>
                <w:rFonts w:ascii="Arial" w:hAnsi="Arial" w:cs="Arial"/>
                <w:sz w:val="20"/>
              </w:rPr>
            </w:pPr>
          </w:p>
        </w:tc>
        <w:tc>
          <w:tcPr>
            <w:tcW w:w="619" w:type="pct"/>
            <w:shd w:val="clear" w:color="auto" w:fill="auto"/>
          </w:tcPr>
          <w:p w14:paraId="4E0B9748" w14:textId="77777777" w:rsidR="00515CA1" w:rsidRPr="003624D4" w:rsidRDefault="00515CA1">
            <w:pPr>
              <w:jc w:val="center"/>
              <w:rPr>
                <w:rFonts w:ascii="Arial" w:hAnsi="Arial" w:cs="Arial"/>
                <w:sz w:val="20"/>
              </w:rPr>
            </w:pPr>
          </w:p>
        </w:tc>
        <w:tc>
          <w:tcPr>
            <w:tcW w:w="619" w:type="pct"/>
          </w:tcPr>
          <w:p w14:paraId="2DB78A50" w14:textId="77777777" w:rsidR="00515CA1" w:rsidRPr="003624D4" w:rsidRDefault="00515CA1">
            <w:pPr>
              <w:jc w:val="center"/>
              <w:rPr>
                <w:rFonts w:ascii="Arial" w:hAnsi="Arial" w:cs="Arial"/>
                <w:sz w:val="20"/>
              </w:rPr>
            </w:pPr>
          </w:p>
        </w:tc>
      </w:tr>
    </w:tbl>
    <w:p w14:paraId="7A72FB93" w14:textId="77777777" w:rsidR="00515CA1" w:rsidRPr="003624D4" w:rsidRDefault="00515CA1">
      <w:pPr>
        <w:spacing w:after="240"/>
        <w:rPr>
          <w:rFonts w:ascii="Arial" w:hAnsi="Arial" w:cs="Arial"/>
          <w:b/>
          <w:sz w:val="20"/>
          <w:u w:val="single"/>
        </w:rPr>
      </w:pPr>
    </w:p>
    <w:p w14:paraId="282A3D33" w14:textId="77777777" w:rsidR="00515CA1" w:rsidRPr="003624D4" w:rsidRDefault="00515CA1">
      <w:pPr>
        <w:rPr>
          <w:rFonts w:ascii="Arial" w:hAnsi="Arial" w:cs="Arial"/>
          <w:b/>
          <w:sz w:val="20"/>
          <w:u w:val="single"/>
        </w:rPr>
        <w:sectPr w:rsidR="00515CA1" w:rsidRPr="003624D4">
          <w:headerReference w:type="even" r:id="rId38"/>
          <w:headerReference w:type="default" r:id="rId39"/>
          <w:footerReference w:type="even" r:id="rId40"/>
          <w:footerReference w:type="default" r:id="rId41"/>
          <w:headerReference w:type="first" r:id="rId42"/>
          <w:footerReference w:type="first" r:id="rId43"/>
          <w:pgSz w:w="16838" w:h="11906" w:orient="landscape"/>
          <w:pgMar w:top="1417" w:right="1417" w:bottom="1417" w:left="1417" w:header="708" w:footer="708" w:gutter="0"/>
          <w:cols w:space="708"/>
          <w:docGrid w:linePitch="360"/>
        </w:sectPr>
      </w:pPr>
    </w:p>
    <w:p w14:paraId="777A9EAC" w14:textId="77777777" w:rsidR="00515CA1" w:rsidRPr="003624D4" w:rsidRDefault="0063256A">
      <w:pPr>
        <w:pStyle w:val="P68B1DB1-Navaden40"/>
      </w:pPr>
      <w:r w:rsidRPr="003624D4">
        <w:lastRenderedPageBreak/>
        <w:t>B. Details by type of operation (to be completed for every type of operation)</w:t>
      </w:r>
    </w:p>
    <w:p w14:paraId="362621D3" w14:textId="77777777" w:rsidR="00515CA1" w:rsidRPr="003624D4" w:rsidRDefault="0063256A">
      <w:pPr>
        <w:pStyle w:val="P68B1DB1-Navaden6"/>
      </w:pPr>
      <w:r w:rsidRPr="003624D4">
        <w:t>Types of operation:</w:t>
      </w:r>
    </w:p>
    <w:tbl>
      <w:tblPr>
        <w:tblW w:w="9087" w:type="dxa"/>
        <w:tblInd w:w="93" w:type="dxa"/>
        <w:tblLook w:val="0000" w:firstRow="0" w:lastRow="0" w:firstColumn="0" w:lastColumn="0" w:noHBand="0" w:noVBand="0"/>
      </w:tblPr>
      <w:tblGrid>
        <w:gridCol w:w="5535"/>
        <w:gridCol w:w="1328"/>
        <w:gridCol w:w="1159"/>
        <w:gridCol w:w="1065"/>
      </w:tblGrid>
      <w:tr w:rsidR="00515CA1" w:rsidRPr="003624D4" w14:paraId="4B390191" w14:textId="77777777">
        <w:trPr>
          <w:trHeight w:val="300"/>
        </w:trPr>
        <w:tc>
          <w:tcPr>
            <w:tcW w:w="5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C6082" w14:textId="77777777" w:rsidR="00515CA1" w:rsidRPr="003624D4" w:rsidRDefault="0063256A">
            <w:pPr>
              <w:pStyle w:val="P68B1DB1-Navaden6"/>
              <w:spacing w:after="80"/>
            </w:pPr>
            <w:r w:rsidRPr="003624D4">
              <w:t xml:space="preserve">1.1. Description of the operation type </w:t>
            </w:r>
          </w:p>
        </w:tc>
        <w:tc>
          <w:tcPr>
            <w:tcW w:w="3552" w:type="dxa"/>
            <w:gridSpan w:val="3"/>
            <w:tcBorders>
              <w:top w:val="single" w:sz="4" w:space="0" w:color="auto"/>
              <w:left w:val="single" w:sz="4" w:space="0" w:color="auto"/>
              <w:bottom w:val="single" w:sz="4" w:space="0" w:color="auto"/>
              <w:right w:val="single" w:sz="4" w:space="0" w:color="auto"/>
            </w:tcBorders>
            <w:vAlign w:val="center"/>
          </w:tcPr>
          <w:p w14:paraId="5A3F58A8" w14:textId="77777777" w:rsidR="00515CA1" w:rsidRPr="003624D4" w:rsidRDefault="00515CA1">
            <w:pPr>
              <w:spacing w:after="80"/>
              <w:jc w:val="center"/>
              <w:rPr>
                <w:rFonts w:ascii="Arial" w:hAnsi="Arial" w:cs="Arial"/>
                <w:sz w:val="20"/>
              </w:rPr>
            </w:pPr>
          </w:p>
        </w:tc>
      </w:tr>
      <w:tr w:rsidR="00515CA1" w:rsidRPr="003624D4" w14:paraId="653F1615" w14:textId="77777777">
        <w:trPr>
          <w:trHeight w:val="300"/>
        </w:trPr>
        <w:tc>
          <w:tcPr>
            <w:tcW w:w="5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DFE07" w14:textId="77777777" w:rsidR="00515CA1" w:rsidRPr="003624D4" w:rsidRDefault="0063256A">
            <w:pPr>
              <w:spacing w:after="80"/>
              <w:rPr>
                <w:rFonts w:ascii="Arial" w:hAnsi="Arial" w:cs="Arial"/>
                <w:sz w:val="20"/>
              </w:rPr>
            </w:pPr>
            <w:r w:rsidRPr="003624D4">
              <w:rPr>
                <w:rFonts w:ascii="Arial" w:hAnsi="Arial" w:cs="Arial"/>
                <w:sz w:val="20"/>
              </w:rPr>
              <w:t xml:space="preserve">1.2 </w:t>
            </w:r>
            <w:r w:rsidRPr="003624D4">
              <w:rPr>
                <w:rFonts w:ascii="Arial" w:hAnsi="Arial" w:cs="Arial"/>
                <w:i/>
                <w:sz w:val="20"/>
              </w:rPr>
              <w:t>Specific</w:t>
            </w:r>
            <w:r w:rsidRPr="003624D4">
              <w:rPr>
                <w:rFonts w:ascii="Arial" w:hAnsi="Arial" w:cs="Arial"/>
                <w:sz w:val="20"/>
              </w:rPr>
              <w:t>objective</w:t>
            </w:r>
            <w:r w:rsidRPr="003624D4">
              <w:rPr>
                <w:rStyle w:val="Sprotnaopomba-sklic"/>
                <w:rFonts w:ascii="Arial" w:hAnsi="Arial" w:cs="Arial"/>
                <w:i/>
                <w:sz w:val="20"/>
              </w:rPr>
              <w:footnoteReference w:id="14"/>
            </w:r>
          </w:p>
        </w:tc>
        <w:tc>
          <w:tcPr>
            <w:tcW w:w="3552" w:type="dxa"/>
            <w:gridSpan w:val="3"/>
            <w:tcBorders>
              <w:top w:val="single" w:sz="4" w:space="0" w:color="auto"/>
              <w:left w:val="single" w:sz="4" w:space="0" w:color="auto"/>
              <w:bottom w:val="single" w:sz="4" w:space="0" w:color="auto"/>
              <w:right w:val="single" w:sz="4" w:space="0" w:color="auto"/>
            </w:tcBorders>
            <w:vAlign w:val="center"/>
          </w:tcPr>
          <w:p w14:paraId="7F073106" w14:textId="77777777" w:rsidR="00515CA1" w:rsidRPr="003624D4" w:rsidRDefault="00515CA1">
            <w:pPr>
              <w:spacing w:after="80"/>
              <w:jc w:val="center"/>
              <w:rPr>
                <w:rFonts w:ascii="Arial" w:hAnsi="Arial" w:cs="Arial"/>
                <w:sz w:val="20"/>
              </w:rPr>
            </w:pPr>
          </w:p>
          <w:p w14:paraId="51F0B541" w14:textId="77777777" w:rsidR="00515CA1" w:rsidRPr="003624D4" w:rsidRDefault="00515CA1">
            <w:pPr>
              <w:spacing w:after="80"/>
              <w:jc w:val="center"/>
              <w:rPr>
                <w:rFonts w:ascii="Arial" w:hAnsi="Arial" w:cs="Arial"/>
                <w:sz w:val="20"/>
              </w:rPr>
            </w:pPr>
          </w:p>
          <w:p w14:paraId="1A66650B" w14:textId="77777777" w:rsidR="00515CA1" w:rsidRPr="003624D4" w:rsidRDefault="00515CA1">
            <w:pPr>
              <w:spacing w:after="80"/>
              <w:jc w:val="center"/>
              <w:rPr>
                <w:rFonts w:ascii="Arial" w:hAnsi="Arial" w:cs="Arial"/>
                <w:sz w:val="20"/>
              </w:rPr>
            </w:pPr>
          </w:p>
        </w:tc>
      </w:tr>
      <w:tr w:rsidR="00515CA1" w:rsidRPr="003624D4" w14:paraId="5D868764" w14:textId="77777777">
        <w:trPr>
          <w:trHeight w:val="300"/>
        </w:trPr>
        <w:tc>
          <w:tcPr>
            <w:tcW w:w="5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F2195" w14:textId="77777777" w:rsidR="00515CA1" w:rsidRPr="003624D4" w:rsidRDefault="0063256A">
            <w:pPr>
              <w:pStyle w:val="P68B1DB1-Navaden6"/>
              <w:spacing w:after="80"/>
            </w:pPr>
            <w:r w:rsidRPr="003624D4">
              <w:t xml:space="preserve">1.3 Conditions to be fulfilled or results to be achieved </w:t>
            </w:r>
          </w:p>
        </w:tc>
        <w:tc>
          <w:tcPr>
            <w:tcW w:w="3552" w:type="dxa"/>
            <w:gridSpan w:val="3"/>
            <w:tcBorders>
              <w:top w:val="single" w:sz="4" w:space="0" w:color="auto"/>
              <w:left w:val="single" w:sz="4" w:space="0" w:color="auto"/>
              <w:bottom w:val="single" w:sz="4" w:space="0" w:color="auto"/>
              <w:right w:val="single" w:sz="4" w:space="0" w:color="auto"/>
            </w:tcBorders>
            <w:vAlign w:val="center"/>
          </w:tcPr>
          <w:p w14:paraId="50F837EE" w14:textId="77777777" w:rsidR="00515CA1" w:rsidRPr="003624D4" w:rsidRDefault="00515CA1">
            <w:pPr>
              <w:spacing w:after="80"/>
              <w:jc w:val="center"/>
              <w:rPr>
                <w:rFonts w:ascii="Arial" w:hAnsi="Arial" w:cs="Arial"/>
                <w:sz w:val="20"/>
              </w:rPr>
            </w:pPr>
          </w:p>
        </w:tc>
      </w:tr>
      <w:tr w:rsidR="00515CA1" w:rsidRPr="003624D4" w14:paraId="29EAB601" w14:textId="77777777">
        <w:trPr>
          <w:trHeight w:val="300"/>
        </w:trPr>
        <w:tc>
          <w:tcPr>
            <w:tcW w:w="5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4F0AE" w14:textId="77777777" w:rsidR="00515CA1" w:rsidRPr="003624D4" w:rsidRDefault="0063256A">
            <w:pPr>
              <w:pStyle w:val="P68B1DB1-Navaden6"/>
              <w:spacing w:after="80"/>
            </w:pPr>
            <w:r w:rsidRPr="003624D4">
              <w:t>1.4 Deadline for compliance of conditions or results to be achieved</w:t>
            </w:r>
          </w:p>
        </w:tc>
        <w:tc>
          <w:tcPr>
            <w:tcW w:w="3552" w:type="dxa"/>
            <w:gridSpan w:val="3"/>
            <w:tcBorders>
              <w:top w:val="single" w:sz="4" w:space="0" w:color="auto"/>
              <w:left w:val="single" w:sz="4" w:space="0" w:color="auto"/>
              <w:bottom w:val="single" w:sz="4" w:space="0" w:color="auto"/>
              <w:right w:val="single" w:sz="4" w:space="0" w:color="auto"/>
            </w:tcBorders>
            <w:vAlign w:val="center"/>
          </w:tcPr>
          <w:p w14:paraId="11920587" w14:textId="77777777" w:rsidR="00515CA1" w:rsidRPr="003624D4" w:rsidRDefault="00515CA1">
            <w:pPr>
              <w:spacing w:after="80"/>
              <w:jc w:val="center"/>
              <w:rPr>
                <w:rFonts w:ascii="Arial" w:hAnsi="Arial" w:cs="Arial"/>
                <w:sz w:val="20"/>
              </w:rPr>
            </w:pPr>
          </w:p>
        </w:tc>
      </w:tr>
      <w:tr w:rsidR="00515CA1" w:rsidRPr="003624D4" w14:paraId="01261773" w14:textId="77777777">
        <w:trPr>
          <w:trHeight w:val="300"/>
        </w:trPr>
        <w:tc>
          <w:tcPr>
            <w:tcW w:w="5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5136A" w14:textId="77777777" w:rsidR="00515CA1" w:rsidRPr="003624D4" w:rsidRDefault="0063256A">
            <w:pPr>
              <w:pStyle w:val="P68B1DB1-Navaden6"/>
              <w:spacing w:after="80"/>
            </w:pPr>
            <w:r w:rsidRPr="003624D4">
              <w:t>1.5 Indicator definition for deliverables</w:t>
            </w:r>
          </w:p>
        </w:tc>
        <w:tc>
          <w:tcPr>
            <w:tcW w:w="3552" w:type="dxa"/>
            <w:gridSpan w:val="3"/>
            <w:tcBorders>
              <w:top w:val="single" w:sz="4" w:space="0" w:color="auto"/>
              <w:left w:val="single" w:sz="4" w:space="0" w:color="auto"/>
              <w:bottom w:val="single" w:sz="4" w:space="0" w:color="auto"/>
              <w:right w:val="single" w:sz="4" w:space="0" w:color="auto"/>
            </w:tcBorders>
            <w:vAlign w:val="center"/>
          </w:tcPr>
          <w:p w14:paraId="56D6952F" w14:textId="77777777" w:rsidR="00515CA1" w:rsidRPr="003624D4" w:rsidRDefault="00515CA1">
            <w:pPr>
              <w:spacing w:after="80"/>
              <w:rPr>
                <w:rFonts w:ascii="Arial" w:hAnsi="Arial" w:cs="Arial"/>
                <w:sz w:val="20"/>
              </w:rPr>
            </w:pPr>
          </w:p>
        </w:tc>
      </w:tr>
      <w:tr w:rsidR="00515CA1" w:rsidRPr="003624D4" w14:paraId="6C29841E" w14:textId="77777777">
        <w:trPr>
          <w:trHeight w:val="300"/>
        </w:trPr>
        <w:tc>
          <w:tcPr>
            <w:tcW w:w="5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E556B" w14:textId="77777777" w:rsidR="00515CA1" w:rsidRPr="003624D4" w:rsidRDefault="0063256A">
            <w:pPr>
              <w:pStyle w:val="P68B1DB1-Navaden6"/>
              <w:spacing w:after="80"/>
            </w:pPr>
            <w:r w:rsidRPr="003624D4">
              <w:t>1.6 Unit of measurement for indicator for deliverables</w:t>
            </w:r>
          </w:p>
        </w:tc>
        <w:tc>
          <w:tcPr>
            <w:tcW w:w="3552" w:type="dxa"/>
            <w:gridSpan w:val="3"/>
            <w:tcBorders>
              <w:top w:val="single" w:sz="4" w:space="0" w:color="auto"/>
              <w:left w:val="single" w:sz="4" w:space="0" w:color="auto"/>
              <w:bottom w:val="single" w:sz="4" w:space="0" w:color="auto"/>
              <w:right w:val="single" w:sz="4" w:space="0" w:color="auto"/>
            </w:tcBorders>
            <w:vAlign w:val="center"/>
          </w:tcPr>
          <w:p w14:paraId="16FFBE05" w14:textId="77777777" w:rsidR="00515CA1" w:rsidRPr="003624D4" w:rsidRDefault="00515CA1">
            <w:pPr>
              <w:spacing w:after="80"/>
              <w:jc w:val="center"/>
              <w:rPr>
                <w:rFonts w:ascii="Arial" w:hAnsi="Arial" w:cs="Arial"/>
                <w:sz w:val="20"/>
              </w:rPr>
            </w:pPr>
          </w:p>
        </w:tc>
      </w:tr>
      <w:tr w:rsidR="00515CA1" w:rsidRPr="003624D4" w14:paraId="13798FCD" w14:textId="77777777">
        <w:trPr>
          <w:trHeight w:val="360"/>
        </w:trPr>
        <w:tc>
          <w:tcPr>
            <w:tcW w:w="5535" w:type="dxa"/>
            <w:vMerge w:val="restart"/>
            <w:tcBorders>
              <w:top w:val="single" w:sz="4" w:space="0" w:color="auto"/>
              <w:left w:val="single" w:sz="4" w:space="0" w:color="auto"/>
              <w:right w:val="single" w:sz="4" w:space="0" w:color="auto"/>
            </w:tcBorders>
            <w:shd w:val="clear" w:color="auto" w:fill="auto"/>
            <w:noWrap/>
            <w:vAlign w:val="center"/>
          </w:tcPr>
          <w:p w14:paraId="0FBE613C" w14:textId="77777777" w:rsidR="00515CA1" w:rsidRPr="003624D4" w:rsidRDefault="0063256A">
            <w:pPr>
              <w:pStyle w:val="P68B1DB1-Navaden6"/>
              <w:spacing w:after="80"/>
            </w:pPr>
            <w:r w:rsidRPr="003624D4">
              <w:t>1.7 Intermediate deliverables (if applicable) Triggering reimbursement by the Commission with schedule for reimbursements</w:t>
            </w:r>
          </w:p>
        </w:tc>
        <w:tc>
          <w:tcPr>
            <w:tcW w:w="1189" w:type="dxa"/>
            <w:tcBorders>
              <w:top w:val="single" w:sz="4" w:space="0" w:color="auto"/>
              <w:left w:val="single" w:sz="4" w:space="0" w:color="auto"/>
              <w:bottom w:val="single" w:sz="4" w:space="0" w:color="auto"/>
              <w:right w:val="single" w:sz="4" w:space="0" w:color="auto"/>
            </w:tcBorders>
            <w:vAlign w:val="center"/>
          </w:tcPr>
          <w:p w14:paraId="15A4ED14" w14:textId="77777777" w:rsidR="00515CA1" w:rsidRPr="003624D4" w:rsidRDefault="0063256A">
            <w:pPr>
              <w:pStyle w:val="P68B1DB1-Navaden6"/>
              <w:spacing w:after="80"/>
              <w:jc w:val="center"/>
            </w:pPr>
            <w:r w:rsidRPr="003624D4">
              <w:t xml:space="preserve">Intermediate deliverables </w:t>
            </w:r>
          </w:p>
        </w:tc>
        <w:tc>
          <w:tcPr>
            <w:tcW w:w="1266" w:type="dxa"/>
            <w:tcBorders>
              <w:top w:val="single" w:sz="4" w:space="0" w:color="auto"/>
              <w:left w:val="single" w:sz="4" w:space="0" w:color="auto"/>
              <w:bottom w:val="single" w:sz="4" w:space="0" w:color="auto"/>
              <w:right w:val="single" w:sz="4" w:space="0" w:color="auto"/>
            </w:tcBorders>
            <w:vAlign w:val="center"/>
          </w:tcPr>
          <w:p w14:paraId="7327C72B" w14:textId="77777777" w:rsidR="00515CA1" w:rsidRPr="003624D4" w:rsidRDefault="0063256A">
            <w:pPr>
              <w:pStyle w:val="P68B1DB1-Navaden6"/>
              <w:spacing w:after="80"/>
              <w:jc w:val="center"/>
            </w:pPr>
            <w:r w:rsidRPr="003624D4">
              <w:t>Date</w:t>
            </w:r>
          </w:p>
        </w:tc>
        <w:tc>
          <w:tcPr>
            <w:tcW w:w="1097" w:type="dxa"/>
            <w:tcBorders>
              <w:top w:val="single" w:sz="4" w:space="0" w:color="auto"/>
              <w:left w:val="single" w:sz="4" w:space="0" w:color="auto"/>
              <w:bottom w:val="single" w:sz="4" w:space="0" w:color="auto"/>
              <w:right w:val="single" w:sz="4" w:space="0" w:color="auto"/>
            </w:tcBorders>
            <w:vAlign w:val="center"/>
          </w:tcPr>
          <w:p w14:paraId="5810B195" w14:textId="77777777" w:rsidR="00515CA1" w:rsidRPr="003624D4" w:rsidRDefault="0063256A">
            <w:pPr>
              <w:pStyle w:val="P68B1DB1-Navaden6"/>
              <w:spacing w:after="80"/>
              <w:jc w:val="center"/>
            </w:pPr>
            <w:r w:rsidRPr="003624D4">
              <w:t>Amount</w:t>
            </w:r>
          </w:p>
        </w:tc>
      </w:tr>
      <w:tr w:rsidR="00515CA1" w:rsidRPr="003624D4" w14:paraId="46BD9497" w14:textId="77777777">
        <w:trPr>
          <w:trHeight w:val="360"/>
        </w:trPr>
        <w:tc>
          <w:tcPr>
            <w:tcW w:w="5535" w:type="dxa"/>
            <w:vMerge/>
            <w:tcBorders>
              <w:left w:val="single" w:sz="4" w:space="0" w:color="auto"/>
              <w:right w:val="single" w:sz="4" w:space="0" w:color="auto"/>
            </w:tcBorders>
            <w:shd w:val="clear" w:color="auto" w:fill="auto"/>
            <w:noWrap/>
            <w:vAlign w:val="center"/>
          </w:tcPr>
          <w:p w14:paraId="398E69D0" w14:textId="77777777" w:rsidR="00515CA1" w:rsidRPr="003624D4" w:rsidRDefault="00515CA1">
            <w:pPr>
              <w:spacing w:after="80"/>
              <w:rPr>
                <w:rFonts w:ascii="Arial" w:hAnsi="Arial" w:cs="Arial"/>
                <w:sz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277E2F33" w14:textId="77777777" w:rsidR="00515CA1" w:rsidRPr="003624D4" w:rsidRDefault="00515CA1">
            <w:pPr>
              <w:spacing w:after="80"/>
              <w:jc w:val="center"/>
              <w:rPr>
                <w:rFonts w:ascii="Arial" w:hAnsi="Arial" w:cs="Arial"/>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2EE57AD0" w14:textId="77777777" w:rsidR="00515CA1" w:rsidRPr="003624D4" w:rsidRDefault="00515CA1">
            <w:pPr>
              <w:spacing w:after="80"/>
              <w:jc w:val="center"/>
              <w:rPr>
                <w:rFonts w:ascii="Arial" w:hAnsi="Arial" w:cs="Arial"/>
                <w:sz w:val="20"/>
              </w:rPr>
            </w:pPr>
          </w:p>
        </w:tc>
        <w:tc>
          <w:tcPr>
            <w:tcW w:w="1097" w:type="dxa"/>
            <w:tcBorders>
              <w:top w:val="single" w:sz="4" w:space="0" w:color="auto"/>
              <w:left w:val="single" w:sz="4" w:space="0" w:color="auto"/>
              <w:bottom w:val="single" w:sz="4" w:space="0" w:color="auto"/>
              <w:right w:val="single" w:sz="4" w:space="0" w:color="auto"/>
            </w:tcBorders>
            <w:vAlign w:val="center"/>
          </w:tcPr>
          <w:p w14:paraId="34A55BC0" w14:textId="77777777" w:rsidR="00515CA1" w:rsidRPr="003624D4" w:rsidRDefault="00515CA1">
            <w:pPr>
              <w:spacing w:after="80"/>
              <w:jc w:val="center"/>
              <w:rPr>
                <w:rFonts w:ascii="Arial" w:hAnsi="Arial" w:cs="Arial"/>
                <w:sz w:val="20"/>
              </w:rPr>
            </w:pPr>
          </w:p>
        </w:tc>
      </w:tr>
      <w:tr w:rsidR="00515CA1" w:rsidRPr="003624D4" w14:paraId="62BF9E0B" w14:textId="77777777">
        <w:trPr>
          <w:trHeight w:val="360"/>
        </w:trPr>
        <w:tc>
          <w:tcPr>
            <w:tcW w:w="5535" w:type="dxa"/>
            <w:vMerge/>
            <w:tcBorders>
              <w:left w:val="single" w:sz="4" w:space="0" w:color="auto"/>
              <w:bottom w:val="single" w:sz="4" w:space="0" w:color="auto"/>
              <w:right w:val="single" w:sz="4" w:space="0" w:color="auto"/>
            </w:tcBorders>
            <w:shd w:val="clear" w:color="auto" w:fill="auto"/>
            <w:noWrap/>
            <w:vAlign w:val="center"/>
          </w:tcPr>
          <w:p w14:paraId="71FA3567" w14:textId="77777777" w:rsidR="00515CA1" w:rsidRPr="003624D4" w:rsidRDefault="00515CA1">
            <w:pPr>
              <w:spacing w:after="80"/>
              <w:rPr>
                <w:rFonts w:ascii="Arial" w:hAnsi="Arial" w:cs="Arial"/>
                <w:sz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26DF9460" w14:textId="77777777" w:rsidR="00515CA1" w:rsidRPr="003624D4" w:rsidRDefault="00515CA1">
            <w:pPr>
              <w:spacing w:after="80"/>
              <w:jc w:val="center"/>
              <w:rPr>
                <w:rFonts w:ascii="Arial" w:hAnsi="Arial" w:cs="Arial"/>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6A4BE656" w14:textId="77777777" w:rsidR="00515CA1" w:rsidRPr="003624D4" w:rsidRDefault="00515CA1">
            <w:pPr>
              <w:spacing w:after="80"/>
              <w:jc w:val="center"/>
              <w:rPr>
                <w:rFonts w:ascii="Arial" w:hAnsi="Arial" w:cs="Arial"/>
                <w:sz w:val="20"/>
              </w:rPr>
            </w:pPr>
          </w:p>
        </w:tc>
        <w:tc>
          <w:tcPr>
            <w:tcW w:w="1097" w:type="dxa"/>
            <w:tcBorders>
              <w:top w:val="single" w:sz="4" w:space="0" w:color="auto"/>
              <w:left w:val="single" w:sz="4" w:space="0" w:color="auto"/>
              <w:bottom w:val="single" w:sz="4" w:space="0" w:color="auto"/>
              <w:right w:val="single" w:sz="4" w:space="0" w:color="auto"/>
            </w:tcBorders>
            <w:vAlign w:val="center"/>
          </w:tcPr>
          <w:p w14:paraId="7CD06BAC" w14:textId="77777777" w:rsidR="00515CA1" w:rsidRPr="003624D4" w:rsidRDefault="00515CA1">
            <w:pPr>
              <w:spacing w:after="80"/>
              <w:jc w:val="center"/>
              <w:rPr>
                <w:rFonts w:ascii="Arial" w:hAnsi="Arial" w:cs="Arial"/>
                <w:sz w:val="20"/>
              </w:rPr>
            </w:pPr>
          </w:p>
        </w:tc>
      </w:tr>
      <w:tr w:rsidR="00515CA1" w:rsidRPr="003624D4" w14:paraId="6B4B6D3E" w14:textId="77777777">
        <w:trPr>
          <w:trHeight w:val="300"/>
        </w:trPr>
        <w:tc>
          <w:tcPr>
            <w:tcW w:w="5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EEFE0" w14:textId="77777777" w:rsidR="00515CA1" w:rsidRPr="003624D4" w:rsidRDefault="0063256A">
            <w:pPr>
              <w:pStyle w:val="P68B1DB1-Navaden6"/>
              <w:spacing w:after="80"/>
            </w:pPr>
            <w:r w:rsidRPr="003624D4">
              <w:t>1.8 Total amount (including EU and national funding)</w:t>
            </w:r>
          </w:p>
        </w:tc>
        <w:tc>
          <w:tcPr>
            <w:tcW w:w="3552" w:type="dxa"/>
            <w:gridSpan w:val="3"/>
            <w:tcBorders>
              <w:top w:val="single" w:sz="4" w:space="0" w:color="auto"/>
              <w:left w:val="single" w:sz="4" w:space="0" w:color="auto"/>
              <w:bottom w:val="single" w:sz="4" w:space="0" w:color="auto"/>
              <w:right w:val="single" w:sz="4" w:space="0" w:color="auto"/>
            </w:tcBorders>
            <w:vAlign w:val="center"/>
          </w:tcPr>
          <w:p w14:paraId="79E54315" w14:textId="77777777" w:rsidR="00515CA1" w:rsidRPr="003624D4" w:rsidRDefault="00515CA1">
            <w:pPr>
              <w:spacing w:after="80"/>
              <w:jc w:val="center"/>
              <w:rPr>
                <w:rFonts w:ascii="Arial" w:hAnsi="Arial" w:cs="Arial"/>
                <w:sz w:val="20"/>
              </w:rPr>
            </w:pPr>
          </w:p>
        </w:tc>
      </w:tr>
      <w:tr w:rsidR="00515CA1" w:rsidRPr="003624D4" w14:paraId="0804335A" w14:textId="77777777">
        <w:trPr>
          <w:trHeight w:val="300"/>
        </w:trPr>
        <w:tc>
          <w:tcPr>
            <w:tcW w:w="5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AE406" w14:textId="77777777" w:rsidR="00515CA1" w:rsidRPr="003624D4" w:rsidRDefault="0063256A">
            <w:pPr>
              <w:pStyle w:val="P68B1DB1-Navaden6"/>
              <w:spacing w:after="80"/>
            </w:pPr>
            <w:r w:rsidRPr="003624D4">
              <w:t>1.9 Adjustment(s) method</w:t>
            </w:r>
          </w:p>
        </w:tc>
        <w:tc>
          <w:tcPr>
            <w:tcW w:w="3552" w:type="dxa"/>
            <w:gridSpan w:val="3"/>
            <w:tcBorders>
              <w:top w:val="single" w:sz="4" w:space="0" w:color="auto"/>
              <w:left w:val="single" w:sz="4" w:space="0" w:color="auto"/>
              <w:bottom w:val="single" w:sz="4" w:space="0" w:color="auto"/>
              <w:right w:val="single" w:sz="4" w:space="0" w:color="auto"/>
            </w:tcBorders>
            <w:vAlign w:val="center"/>
          </w:tcPr>
          <w:p w14:paraId="01FAA7CE" w14:textId="77777777" w:rsidR="00515CA1" w:rsidRPr="003624D4" w:rsidRDefault="00515CA1">
            <w:pPr>
              <w:spacing w:after="80"/>
              <w:jc w:val="center"/>
              <w:rPr>
                <w:rFonts w:ascii="Arial" w:hAnsi="Arial" w:cs="Arial"/>
                <w:i/>
                <w:sz w:val="20"/>
              </w:rPr>
            </w:pPr>
          </w:p>
        </w:tc>
      </w:tr>
      <w:tr w:rsidR="00515CA1" w:rsidRPr="003624D4" w14:paraId="596966DA" w14:textId="77777777">
        <w:trPr>
          <w:trHeight w:val="300"/>
        </w:trPr>
        <w:tc>
          <w:tcPr>
            <w:tcW w:w="5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2A8F0" w14:textId="77777777" w:rsidR="00515CA1" w:rsidRPr="003624D4" w:rsidRDefault="0063256A">
            <w:pPr>
              <w:pStyle w:val="P68B1DB1-Navaden6"/>
              <w:spacing w:after="80"/>
            </w:pPr>
            <w:r w:rsidRPr="003624D4">
              <w:t>1.10 Verification of the achievement of the result or condition (and where relevant, the intermediate deliverables)</w:t>
            </w:r>
          </w:p>
          <w:p w14:paraId="4687D439" w14:textId="77777777" w:rsidR="00515CA1" w:rsidRPr="003624D4" w:rsidRDefault="0063256A">
            <w:pPr>
              <w:pStyle w:val="P68B1DB1-Navaden6"/>
              <w:spacing w:after="80"/>
            </w:pPr>
            <w:r w:rsidRPr="003624D4">
              <w:t>What document(s) will be used to verify the achievement of the result or condition?</w:t>
            </w:r>
          </w:p>
          <w:p w14:paraId="63E55F84" w14:textId="77777777" w:rsidR="00515CA1" w:rsidRPr="003624D4" w:rsidRDefault="0063256A">
            <w:pPr>
              <w:pStyle w:val="P68B1DB1-Navaden6"/>
              <w:spacing w:after="80"/>
            </w:pPr>
            <w:r w:rsidRPr="003624D4">
              <w:t>Description what will be checked during management verifications (including on-the-spot), and by whom.</w:t>
            </w:r>
          </w:p>
          <w:p w14:paraId="718E3426" w14:textId="77777777" w:rsidR="00515CA1" w:rsidRPr="003624D4" w:rsidRDefault="0063256A">
            <w:pPr>
              <w:pStyle w:val="P68B1DB1-Navaden6"/>
              <w:spacing w:after="80"/>
            </w:pPr>
            <w:r w:rsidRPr="003624D4">
              <w:t xml:space="preserve">What arrangements to collect and store the data/documents described?  </w:t>
            </w:r>
          </w:p>
          <w:p w14:paraId="777396E7" w14:textId="77777777" w:rsidR="00515CA1" w:rsidRPr="003624D4" w:rsidRDefault="00515CA1">
            <w:pPr>
              <w:spacing w:after="80"/>
              <w:rPr>
                <w:rFonts w:ascii="Arial" w:hAnsi="Arial" w:cs="Arial"/>
                <w:sz w:val="20"/>
              </w:rPr>
            </w:pPr>
          </w:p>
        </w:tc>
        <w:tc>
          <w:tcPr>
            <w:tcW w:w="3552" w:type="dxa"/>
            <w:gridSpan w:val="3"/>
            <w:tcBorders>
              <w:top w:val="single" w:sz="4" w:space="0" w:color="auto"/>
              <w:left w:val="single" w:sz="4" w:space="0" w:color="auto"/>
              <w:bottom w:val="single" w:sz="4" w:space="0" w:color="auto"/>
              <w:right w:val="single" w:sz="4" w:space="0" w:color="auto"/>
            </w:tcBorders>
            <w:vAlign w:val="center"/>
          </w:tcPr>
          <w:p w14:paraId="28711AEC" w14:textId="77777777" w:rsidR="00515CA1" w:rsidRPr="003624D4" w:rsidRDefault="00515CA1">
            <w:pPr>
              <w:spacing w:after="80"/>
              <w:jc w:val="center"/>
              <w:rPr>
                <w:rFonts w:ascii="Arial" w:hAnsi="Arial" w:cs="Arial"/>
                <w:sz w:val="20"/>
              </w:rPr>
            </w:pPr>
          </w:p>
          <w:p w14:paraId="1622A515" w14:textId="77777777" w:rsidR="00515CA1" w:rsidRPr="003624D4" w:rsidRDefault="00515CA1">
            <w:pPr>
              <w:spacing w:after="80"/>
              <w:jc w:val="center"/>
              <w:rPr>
                <w:rFonts w:ascii="Arial" w:hAnsi="Arial" w:cs="Arial"/>
                <w:sz w:val="20"/>
              </w:rPr>
            </w:pPr>
          </w:p>
          <w:p w14:paraId="4A23C5D5" w14:textId="77777777" w:rsidR="00515CA1" w:rsidRPr="003624D4" w:rsidRDefault="00515CA1">
            <w:pPr>
              <w:spacing w:after="80"/>
              <w:jc w:val="center"/>
              <w:rPr>
                <w:rFonts w:ascii="Arial" w:hAnsi="Arial" w:cs="Arial"/>
                <w:sz w:val="20"/>
              </w:rPr>
            </w:pPr>
          </w:p>
        </w:tc>
      </w:tr>
      <w:tr w:rsidR="00515CA1" w:rsidRPr="003624D4" w14:paraId="6CED37B5" w14:textId="77777777">
        <w:trPr>
          <w:trHeight w:val="300"/>
        </w:trPr>
        <w:tc>
          <w:tcPr>
            <w:tcW w:w="5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B974E" w14:textId="77777777" w:rsidR="00515CA1" w:rsidRPr="003624D4" w:rsidRDefault="0063256A">
            <w:pPr>
              <w:spacing w:after="80"/>
              <w:rPr>
                <w:rFonts w:ascii="Arial" w:hAnsi="Arial" w:cs="Arial"/>
                <w:sz w:val="20"/>
              </w:rPr>
            </w:pPr>
            <w:r w:rsidRPr="003624D4">
              <w:rPr>
                <w:rFonts w:ascii="Arial" w:hAnsi="Arial" w:cs="Arial"/>
                <w:sz w:val="20"/>
              </w:rPr>
              <w:t xml:space="preserve">1.10a </w:t>
            </w:r>
            <w:r w:rsidRPr="003624D4">
              <w:rPr>
                <w:rFonts w:ascii="Arial" w:hAnsi="Arial" w:cs="Arial"/>
                <w:i/>
                <w:sz w:val="20"/>
              </w:rPr>
              <w:t>Does the grant provided by Member State to beneficiaries take the form of financing not linked to costs? [Y/N]</w:t>
            </w:r>
            <w:r w:rsidRPr="003624D4">
              <w:rPr>
                <w:rStyle w:val="Sprotnaopomba-sklic"/>
                <w:rFonts w:ascii="Arial" w:hAnsi="Arial" w:cs="Arial"/>
                <w:i/>
                <w:sz w:val="20"/>
              </w:rPr>
              <w:footnoteReference w:id="15"/>
            </w:r>
          </w:p>
        </w:tc>
        <w:tc>
          <w:tcPr>
            <w:tcW w:w="3552" w:type="dxa"/>
            <w:gridSpan w:val="3"/>
            <w:tcBorders>
              <w:top w:val="single" w:sz="4" w:space="0" w:color="auto"/>
              <w:left w:val="single" w:sz="4" w:space="0" w:color="auto"/>
              <w:bottom w:val="single" w:sz="4" w:space="0" w:color="auto"/>
              <w:right w:val="single" w:sz="4" w:space="0" w:color="auto"/>
            </w:tcBorders>
            <w:vAlign w:val="center"/>
          </w:tcPr>
          <w:p w14:paraId="5B086A92" w14:textId="77777777" w:rsidR="00515CA1" w:rsidRPr="003624D4" w:rsidRDefault="00515CA1">
            <w:pPr>
              <w:spacing w:after="80"/>
              <w:jc w:val="center"/>
              <w:rPr>
                <w:rFonts w:ascii="Arial" w:hAnsi="Arial" w:cs="Arial"/>
                <w:sz w:val="20"/>
              </w:rPr>
            </w:pPr>
          </w:p>
        </w:tc>
      </w:tr>
      <w:tr w:rsidR="00515CA1" w:rsidRPr="003624D4" w14:paraId="4B0DE6D2" w14:textId="77777777">
        <w:trPr>
          <w:trHeight w:val="300"/>
        </w:trPr>
        <w:tc>
          <w:tcPr>
            <w:tcW w:w="5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EFE55" w14:textId="77777777" w:rsidR="00515CA1" w:rsidRPr="003624D4" w:rsidRDefault="0063256A">
            <w:pPr>
              <w:pStyle w:val="P68B1DB1-Navaden6"/>
              <w:spacing w:after="80"/>
            </w:pPr>
            <w:r w:rsidRPr="003624D4">
              <w:t xml:space="preserve">1.11 Arrangements to ensure the audit trail </w:t>
            </w:r>
          </w:p>
          <w:p w14:paraId="19EFEC28" w14:textId="77777777" w:rsidR="00515CA1" w:rsidRPr="003624D4" w:rsidRDefault="0063256A">
            <w:pPr>
              <w:pStyle w:val="P68B1DB1-Navaden6"/>
              <w:spacing w:after="80"/>
            </w:pPr>
            <w:r w:rsidRPr="003624D4">
              <w:t>Please list the body(ies) responsible for these arrangements.</w:t>
            </w:r>
          </w:p>
        </w:tc>
        <w:tc>
          <w:tcPr>
            <w:tcW w:w="3552" w:type="dxa"/>
            <w:gridSpan w:val="3"/>
            <w:tcBorders>
              <w:top w:val="single" w:sz="4" w:space="0" w:color="auto"/>
              <w:left w:val="single" w:sz="4" w:space="0" w:color="auto"/>
              <w:bottom w:val="single" w:sz="4" w:space="0" w:color="auto"/>
              <w:right w:val="single" w:sz="4" w:space="0" w:color="auto"/>
            </w:tcBorders>
            <w:vAlign w:val="center"/>
          </w:tcPr>
          <w:p w14:paraId="244375E0" w14:textId="77777777" w:rsidR="00515CA1" w:rsidRPr="003624D4" w:rsidRDefault="00515CA1">
            <w:pPr>
              <w:spacing w:after="80"/>
              <w:jc w:val="center"/>
              <w:rPr>
                <w:rFonts w:ascii="Arial" w:hAnsi="Arial" w:cs="Arial"/>
                <w:sz w:val="20"/>
              </w:rPr>
            </w:pPr>
          </w:p>
        </w:tc>
      </w:tr>
    </w:tbl>
    <w:p w14:paraId="6F5CD4F6" w14:textId="77777777" w:rsidR="00515CA1" w:rsidRPr="003624D4" w:rsidRDefault="00515CA1">
      <w:pPr>
        <w:spacing w:before="0" w:after="200" w:line="276" w:lineRule="auto"/>
        <w:jc w:val="left"/>
        <w:rPr>
          <w:rFonts w:ascii="Arial" w:hAnsi="Arial" w:cs="Arial"/>
          <w:sz w:val="20"/>
        </w:rPr>
        <w:sectPr w:rsidR="00515CA1" w:rsidRPr="003624D4" w:rsidSect="007A77D4">
          <w:headerReference w:type="even" r:id="rId44"/>
          <w:headerReference w:type="default" r:id="rId45"/>
          <w:footerReference w:type="even" r:id="rId46"/>
          <w:footerReference w:type="default" r:id="rId47"/>
          <w:headerReference w:type="first" r:id="rId48"/>
          <w:footerReference w:type="first" r:id="rId49"/>
          <w:pgSz w:w="11906" w:h="16838"/>
          <w:pgMar w:top="1021" w:right="1588" w:bottom="1021" w:left="1701" w:header="601" w:footer="1077" w:gutter="0"/>
          <w:cols w:space="720"/>
          <w:docGrid w:linePitch="326"/>
        </w:sectPr>
      </w:pPr>
    </w:p>
    <w:p w14:paraId="5762D6EE" w14:textId="77777777" w:rsidR="00515CA1" w:rsidRPr="003624D4" w:rsidRDefault="0063256A">
      <w:pPr>
        <w:rPr>
          <w:rFonts w:ascii="Arial" w:hAnsi="Arial" w:cs="Arial"/>
          <w:i/>
          <w:sz w:val="20"/>
        </w:rPr>
      </w:pPr>
      <w:r w:rsidRPr="003624D4">
        <w:rPr>
          <w:rFonts w:ascii="Arial" w:hAnsi="Arial" w:cs="Arial"/>
          <w:i/>
          <w:sz w:val="20"/>
        </w:rPr>
        <w:lastRenderedPageBreak/>
        <w:t>[Appendix 3: Thematic Facility]</w:t>
      </w:r>
      <w:r w:rsidRPr="003624D4">
        <w:rPr>
          <w:rStyle w:val="Sprotnaopomba-sklic"/>
          <w:rFonts w:ascii="Arial" w:hAnsi="Arial" w:cs="Arial"/>
          <w:i/>
          <w:sz w:val="20"/>
        </w:rPr>
        <w:footnoteReference w:id="16"/>
      </w: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4"/>
        <w:gridCol w:w="3578"/>
        <w:gridCol w:w="60"/>
        <w:gridCol w:w="2403"/>
        <w:gridCol w:w="1566"/>
      </w:tblGrid>
      <w:tr w:rsidR="00515CA1" w:rsidRPr="003624D4" w14:paraId="22B49BB2" w14:textId="77777777">
        <w:tc>
          <w:tcPr>
            <w:tcW w:w="2424" w:type="dxa"/>
            <w:tcMar>
              <w:top w:w="0" w:type="dxa"/>
              <w:left w:w="108" w:type="dxa"/>
              <w:bottom w:w="0" w:type="dxa"/>
              <w:right w:w="108" w:type="dxa"/>
            </w:tcMar>
            <w:hideMark/>
          </w:tcPr>
          <w:p w14:paraId="05DC4227" w14:textId="77777777" w:rsidR="00515CA1" w:rsidRPr="003624D4" w:rsidRDefault="0063256A">
            <w:pPr>
              <w:pStyle w:val="P68B1DB1-Navaden38"/>
            </w:pPr>
            <w:r w:rsidRPr="003624D4">
              <w:t>Procedure reference/Specific objective</w:t>
            </w:r>
          </w:p>
        </w:tc>
        <w:tc>
          <w:tcPr>
            <w:tcW w:w="3578" w:type="dxa"/>
            <w:tcMar>
              <w:top w:w="0" w:type="dxa"/>
              <w:left w:w="108" w:type="dxa"/>
              <w:bottom w:w="0" w:type="dxa"/>
              <w:right w:w="108" w:type="dxa"/>
            </w:tcMar>
            <w:hideMark/>
          </w:tcPr>
          <w:p w14:paraId="6DE295E7" w14:textId="77777777" w:rsidR="00515CA1" w:rsidRPr="003624D4" w:rsidRDefault="0063256A">
            <w:pPr>
              <w:pStyle w:val="P68B1DB1-Navaden38"/>
            </w:pPr>
            <w:r w:rsidRPr="003624D4">
              <w:t xml:space="preserve">Modality: Specific action/emergency assistance/resettlement/support to Member States contributing to solidarity </w:t>
            </w:r>
          </w:p>
        </w:tc>
        <w:tc>
          <w:tcPr>
            <w:tcW w:w="2463" w:type="dxa"/>
            <w:gridSpan w:val="2"/>
            <w:tcMar>
              <w:top w:w="0" w:type="dxa"/>
              <w:left w:w="108" w:type="dxa"/>
              <w:bottom w:w="0" w:type="dxa"/>
              <w:right w:w="108" w:type="dxa"/>
            </w:tcMar>
            <w:hideMark/>
          </w:tcPr>
          <w:p w14:paraId="289DA08D" w14:textId="77777777" w:rsidR="00515CA1" w:rsidRPr="003624D4" w:rsidRDefault="0063256A">
            <w:pPr>
              <w:pStyle w:val="P68B1DB1-Navaden38"/>
            </w:pPr>
            <w:r w:rsidRPr="003624D4">
              <w:t xml:space="preserve">Type of intervention </w:t>
            </w:r>
          </w:p>
        </w:tc>
        <w:tc>
          <w:tcPr>
            <w:tcW w:w="1566" w:type="dxa"/>
            <w:tcMar>
              <w:top w:w="0" w:type="dxa"/>
              <w:left w:w="108" w:type="dxa"/>
              <w:bottom w:w="0" w:type="dxa"/>
              <w:right w:w="108" w:type="dxa"/>
            </w:tcMar>
            <w:hideMark/>
          </w:tcPr>
          <w:p w14:paraId="42250EC6" w14:textId="77777777" w:rsidR="00515CA1" w:rsidRPr="003624D4" w:rsidRDefault="0063256A">
            <w:pPr>
              <w:pStyle w:val="P68B1DB1-Navaden38"/>
            </w:pPr>
            <w:r w:rsidRPr="003624D4">
              <w:t xml:space="preserve">EU contribution (EUR) </w:t>
            </w:r>
          </w:p>
        </w:tc>
      </w:tr>
      <w:tr w:rsidR="00515CA1" w:rsidRPr="003624D4" w14:paraId="3D74937A" w14:textId="77777777">
        <w:tc>
          <w:tcPr>
            <w:tcW w:w="2424" w:type="dxa"/>
            <w:tcMar>
              <w:top w:w="0" w:type="dxa"/>
              <w:left w:w="108" w:type="dxa"/>
              <w:bottom w:w="0" w:type="dxa"/>
              <w:right w:w="108" w:type="dxa"/>
            </w:tcMar>
            <w:hideMark/>
          </w:tcPr>
          <w:p w14:paraId="05C5C65F" w14:textId="77777777" w:rsidR="00515CA1" w:rsidRPr="003624D4" w:rsidRDefault="0063256A">
            <w:pPr>
              <w:pStyle w:val="P68B1DB1-Navaden38"/>
            </w:pPr>
            <w:r w:rsidRPr="003624D4">
              <w:t>&lt;type=‘N’ input=‘M’&gt;</w:t>
            </w:r>
          </w:p>
        </w:tc>
        <w:tc>
          <w:tcPr>
            <w:tcW w:w="3578" w:type="dxa"/>
            <w:tcMar>
              <w:top w:w="0" w:type="dxa"/>
              <w:left w:w="108" w:type="dxa"/>
              <w:bottom w:w="0" w:type="dxa"/>
              <w:right w:w="108" w:type="dxa"/>
            </w:tcMar>
            <w:hideMark/>
          </w:tcPr>
          <w:p w14:paraId="0F57E1AA" w14:textId="77777777" w:rsidR="00515CA1" w:rsidRPr="003624D4" w:rsidRDefault="0063256A">
            <w:pPr>
              <w:pStyle w:val="P68B1DB1-Navaden38"/>
            </w:pPr>
            <w:r w:rsidRPr="003624D4">
              <w:t>&lt;type=‘S’ input=‘S’&gt;</w:t>
            </w:r>
          </w:p>
        </w:tc>
        <w:tc>
          <w:tcPr>
            <w:tcW w:w="2463" w:type="dxa"/>
            <w:gridSpan w:val="2"/>
            <w:tcMar>
              <w:top w:w="0" w:type="dxa"/>
              <w:left w:w="108" w:type="dxa"/>
              <w:bottom w:w="0" w:type="dxa"/>
              <w:right w:w="108" w:type="dxa"/>
            </w:tcMar>
            <w:hideMark/>
          </w:tcPr>
          <w:p w14:paraId="3978DE3F" w14:textId="77777777" w:rsidR="00515CA1" w:rsidRPr="003624D4" w:rsidRDefault="0063256A">
            <w:pPr>
              <w:pStyle w:val="P68B1DB1-Navaden38"/>
            </w:pPr>
            <w:r w:rsidRPr="003624D4">
              <w:t>&lt;type=‘S’ input=‘S’&gt;</w:t>
            </w:r>
          </w:p>
        </w:tc>
        <w:tc>
          <w:tcPr>
            <w:tcW w:w="1566" w:type="dxa"/>
            <w:tcMar>
              <w:top w:w="0" w:type="dxa"/>
              <w:left w:w="108" w:type="dxa"/>
              <w:bottom w:w="0" w:type="dxa"/>
              <w:right w:w="108" w:type="dxa"/>
            </w:tcMar>
            <w:hideMark/>
          </w:tcPr>
          <w:p w14:paraId="6CF2E629" w14:textId="77777777" w:rsidR="00515CA1" w:rsidRPr="003624D4" w:rsidRDefault="0063256A">
            <w:pPr>
              <w:pStyle w:val="P68B1DB1-Navaden38"/>
            </w:pPr>
            <w:r w:rsidRPr="003624D4">
              <w:t>&lt;type=‘N’ input=‘M’&gt;</w:t>
            </w:r>
          </w:p>
        </w:tc>
      </w:tr>
      <w:tr w:rsidR="00515CA1" w:rsidRPr="003624D4" w14:paraId="1E72DF99" w14:textId="77777777">
        <w:tc>
          <w:tcPr>
            <w:tcW w:w="2424" w:type="dxa"/>
            <w:tcMar>
              <w:top w:w="0" w:type="dxa"/>
              <w:left w:w="108" w:type="dxa"/>
              <w:bottom w:w="0" w:type="dxa"/>
              <w:right w:w="108" w:type="dxa"/>
            </w:tcMar>
            <w:hideMark/>
          </w:tcPr>
          <w:p w14:paraId="3C4A8E68" w14:textId="77777777" w:rsidR="00515CA1" w:rsidRPr="003624D4" w:rsidRDefault="0063256A">
            <w:pPr>
              <w:pStyle w:val="P68B1DB1-Navaden38"/>
            </w:pPr>
            <w:r w:rsidRPr="003624D4">
              <w:t>Description of the action</w:t>
            </w:r>
          </w:p>
        </w:tc>
        <w:tc>
          <w:tcPr>
            <w:tcW w:w="7607" w:type="dxa"/>
            <w:gridSpan w:val="4"/>
            <w:tcMar>
              <w:top w:w="0" w:type="dxa"/>
              <w:left w:w="108" w:type="dxa"/>
              <w:bottom w:w="0" w:type="dxa"/>
              <w:right w:w="108" w:type="dxa"/>
            </w:tcMar>
          </w:tcPr>
          <w:p w14:paraId="1345F284" w14:textId="77777777" w:rsidR="00515CA1" w:rsidRPr="003624D4" w:rsidRDefault="0063256A">
            <w:pPr>
              <w:pStyle w:val="P68B1DB1-Navaden38"/>
            </w:pPr>
            <w:r w:rsidRPr="003624D4">
              <w:t>[text]</w:t>
            </w:r>
          </w:p>
          <w:p w14:paraId="7D757769" w14:textId="77777777" w:rsidR="00515CA1" w:rsidRPr="003624D4" w:rsidRDefault="00515CA1">
            <w:pPr>
              <w:rPr>
                <w:rFonts w:ascii="Arial" w:hAnsi="Arial" w:cs="Arial"/>
                <w:i/>
                <w:sz w:val="20"/>
              </w:rPr>
            </w:pPr>
          </w:p>
        </w:tc>
      </w:tr>
      <w:tr w:rsidR="00515CA1" w:rsidRPr="003624D4" w14:paraId="198F23CC" w14:textId="77777777">
        <w:tc>
          <w:tcPr>
            <w:tcW w:w="6062" w:type="dxa"/>
            <w:gridSpan w:val="3"/>
            <w:tcMar>
              <w:top w:w="0" w:type="dxa"/>
              <w:left w:w="108" w:type="dxa"/>
              <w:bottom w:w="0" w:type="dxa"/>
              <w:right w:w="108" w:type="dxa"/>
            </w:tcMar>
            <w:hideMark/>
          </w:tcPr>
          <w:p w14:paraId="37F8AC27" w14:textId="77777777" w:rsidR="00515CA1" w:rsidRPr="003624D4" w:rsidRDefault="0063256A">
            <w:pPr>
              <w:pStyle w:val="P68B1DB1-Navaden38"/>
            </w:pPr>
            <w:r w:rsidRPr="003624D4">
              <w:t>Member State submits a thematic facility amendment/declines    </w:t>
            </w:r>
          </w:p>
          <w:p w14:paraId="59F11727" w14:textId="77777777" w:rsidR="00515CA1" w:rsidRPr="003624D4" w:rsidRDefault="00515CA1">
            <w:pPr>
              <w:rPr>
                <w:rFonts w:ascii="Arial" w:hAnsi="Arial" w:cs="Arial"/>
                <w:i/>
                <w:sz w:val="20"/>
              </w:rPr>
            </w:pPr>
          </w:p>
        </w:tc>
        <w:tc>
          <w:tcPr>
            <w:tcW w:w="3969" w:type="dxa"/>
            <w:gridSpan w:val="2"/>
            <w:tcMar>
              <w:top w:w="0" w:type="dxa"/>
              <w:left w:w="108" w:type="dxa"/>
              <w:bottom w:w="0" w:type="dxa"/>
              <w:right w:w="108" w:type="dxa"/>
            </w:tcMar>
            <w:hideMark/>
          </w:tcPr>
          <w:p w14:paraId="11121BD9" w14:textId="77777777" w:rsidR="00515CA1" w:rsidRPr="003624D4" w:rsidRDefault="0063256A">
            <w:pPr>
              <w:pStyle w:val="P68B1DB1-Navaden38"/>
            </w:pPr>
            <w:r w:rsidRPr="003624D4">
              <w:t>Date: &lt;type=‘N’ input=‘M’&gt;</w:t>
            </w:r>
          </w:p>
          <w:p w14:paraId="7EC2FDCA" w14:textId="77777777" w:rsidR="00515CA1" w:rsidRPr="003624D4" w:rsidRDefault="0063256A">
            <w:pPr>
              <w:pStyle w:val="P68B1DB1-Navaden38"/>
            </w:pPr>
            <w:r w:rsidRPr="003624D4">
              <w:t>Submit/Decline: &lt;type=‘S’ input=‘S’&gt;</w:t>
            </w:r>
          </w:p>
        </w:tc>
      </w:tr>
      <w:tr w:rsidR="00515CA1" w:rsidRPr="003624D4" w14:paraId="108ADC3B" w14:textId="77777777">
        <w:trPr>
          <w:trHeight w:val="1265"/>
        </w:trPr>
        <w:tc>
          <w:tcPr>
            <w:tcW w:w="6062" w:type="dxa"/>
            <w:gridSpan w:val="3"/>
            <w:tcMar>
              <w:top w:w="0" w:type="dxa"/>
              <w:left w:w="108" w:type="dxa"/>
              <w:bottom w:w="0" w:type="dxa"/>
              <w:right w:w="108" w:type="dxa"/>
            </w:tcMar>
            <w:hideMark/>
          </w:tcPr>
          <w:p w14:paraId="235D14DD" w14:textId="77777777" w:rsidR="00515CA1" w:rsidRPr="003624D4" w:rsidRDefault="0063256A">
            <w:pPr>
              <w:pStyle w:val="P68B1DB1-Navaden38"/>
            </w:pPr>
            <w:r w:rsidRPr="003624D4">
              <w:t>Comment (if Member State declines or if indicators targets and millstones are not updated a justification should be encoded; Tables 3, 5 and 6 should be revised)</w:t>
            </w:r>
          </w:p>
        </w:tc>
        <w:tc>
          <w:tcPr>
            <w:tcW w:w="3969" w:type="dxa"/>
            <w:gridSpan w:val="2"/>
            <w:tcMar>
              <w:top w:w="0" w:type="dxa"/>
              <w:left w:w="108" w:type="dxa"/>
              <w:bottom w:w="0" w:type="dxa"/>
              <w:right w:w="108" w:type="dxa"/>
            </w:tcMar>
          </w:tcPr>
          <w:p w14:paraId="44F62E43" w14:textId="77777777" w:rsidR="00515CA1" w:rsidRPr="003624D4" w:rsidRDefault="0063256A">
            <w:pPr>
              <w:pStyle w:val="P68B1DB1-Navaden38"/>
            </w:pPr>
            <w:r w:rsidRPr="003624D4">
              <w:t>[text]</w:t>
            </w:r>
          </w:p>
          <w:p w14:paraId="3359A139" w14:textId="77777777" w:rsidR="00515CA1" w:rsidRPr="003624D4" w:rsidRDefault="00515CA1">
            <w:pPr>
              <w:rPr>
                <w:rFonts w:ascii="Arial" w:hAnsi="Arial" w:cs="Arial"/>
                <w:i/>
                <w:sz w:val="20"/>
              </w:rPr>
            </w:pPr>
          </w:p>
        </w:tc>
      </w:tr>
    </w:tbl>
    <w:p w14:paraId="3A2F72B7" w14:textId="77777777" w:rsidR="00515CA1" w:rsidRPr="003624D4" w:rsidRDefault="00515CA1">
      <w:pPr>
        <w:spacing w:before="0" w:after="200" w:line="276" w:lineRule="auto"/>
        <w:rPr>
          <w:rFonts w:ascii="Arial" w:hAnsi="Arial" w:cs="Arial"/>
          <w:sz w:val="20"/>
        </w:rPr>
      </w:pPr>
    </w:p>
    <w:p w14:paraId="4950A18F" w14:textId="77777777" w:rsidR="00515CA1" w:rsidRPr="003624D4" w:rsidRDefault="00515CA1">
      <w:pPr>
        <w:spacing w:before="0" w:after="200" w:line="276" w:lineRule="auto"/>
        <w:rPr>
          <w:rFonts w:ascii="Arial" w:hAnsi="Arial" w:cs="Arial"/>
          <w:sz w:val="20"/>
        </w:rPr>
      </w:pPr>
    </w:p>
    <w:p w14:paraId="3552C4F0" w14:textId="77777777" w:rsidR="00515CA1" w:rsidRPr="003624D4" w:rsidRDefault="00515CA1">
      <w:pPr>
        <w:spacing w:before="0" w:after="200" w:line="276" w:lineRule="auto"/>
        <w:rPr>
          <w:rFonts w:ascii="Arial" w:hAnsi="Arial" w:cs="Arial"/>
          <w:sz w:val="20"/>
        </w:rPr>
      </w:pPr>
    </w:p>
    <w:p w14:paraId="435A0ACC" w14:textId="77777777" w:rsidR="00515CA1" w:rsidRPr="003624D4" w:rsidRDefault="00515CA1">
      <w:pPr>
        <w:spacing w:before="0" w:after="200" w:line="276" w:lineRule="auto"/>
        <w:rPr>
          <w:rFonts w:ascii="Arial" w:hAnsi="Arial" w:cs="Arial"/>
          <w:sz w:val="20"/>
        </w:rPr>
      </w:pPr>
    </w:p>
    <w:sectPr w:rsidR="00515CA1" w:rsidRPr="003624D4">
      <w:headerReference w:type="even" r:id="rId50"/>
      <w:headerReference w:type="default" r:id="rId51"/>
      <w:footerReference w:type="even" r:id="rId52"/>
      <w:footerReference w:type="default" r:id="rId53"/>
      <w:headerReference w:type="first" r:id="rId54"/>
      <w:footerReference w:type="first" r:id="rId55"/>
      <w:footnotePr>
        <w:numRestart w:val="eachSect"/>
      </w:footnotePr>
      <w:pgSz w:w="11906" w:h="16838"/>
      <w:pgMar w:top="1021" w:right="1588" w:bottom="1021" w:left="1701" w:header="709" w:footer="709"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EFF642" w16cid:durableId="2587DEBA"/>
  <w16cid:commentId w16cid:paraId="7040737D" w16cid:durableId="2587E5B0"/>
  <w16cid:commentId w16cid:paraId="0E6B6BC7" w16cid:durableId="2587DEBC"/>
  <w16cid:commentId w16cid:paraId="6B2F1618" w16cid:durableId="2587EE4F"/>
  <w16cid:commentId w16cid:paraId="633430E7" w16cid:durableId="2587DEC3"/>
  <w16cid:commentId w16cid:paraId="1B171927" w16cid:durableId="258801B2"/>
  <w16cid:commentId w16cid:paraId="76C2052B" w16cid:durableId="2587DEBD"/>
  <w16cid:commentId w16cid:paraId="2484A64F" w16cid:durableId="2587F257"/>
  <w16cid:commentId w16cid:paraId="04191245" w16cid:durableId="2587DEBE"/>
  <w16cid:commentId w16cid:paraId="496C4BB7" w16cid:durableId="2587F3A8"/>
  <w16cid:commentId w16cid:paraId="5865DB73" w16cid:durableId="2587DEBF"/>
  <w16cid:commentId w16cid:paraId="2B30C268" w16cid:durableId="2587F4A2"/>
  <w16cid:commentId w16cid:paraId="0BB948AD" w16cid:durableId="2587DEC0"/>
  <w16cid:commentId w16cid:paraId="4C98AB9F" w16cid:durableId="2587F5C9"/>
  <w16cid:commentId w16cid:paraId="23AD4E8B" w16cid:durableId="2587DEC1"/>
  <w16cid:commentId w16cid:paraId="0EF75928" w16cid:durableId="2587F77B"/>
  <w16cid:commentId w16cid:paraId="573C371E" w16cid:durableId="2587DEC2"/>
  <w16cid:commentId w16cid:paraId="58C49E32" w16cid:durableId="2587FF2D"/>
  <w16cid:commentId w16cid:paraId="24507F3E" w16cid:durableId="2587DEC4"/>
  <w16cid:commentId w16cid:paraId="40CAC8EF" w16cid:durableId="2587DEC5"/>
  <w16cid:commentId w16cid:paraId="3EE754A7" w16cid:durableId="2587DEC6"/>
  <w16cid:commentId w16cid:paraId="0C5E76D0" w16cid:durableId="2587DEC7"/>
  <w16cid:commentId w16cid:paraId="037EAD99" w16cid:durableId="2587DEC8"/>
  <w16cid:commentId w16cid:paraId="2346E5D5" w16cid:durableId="2587DEC9"/>
  <w16cid:commentId w16cid:paraId="7879BC31" w16cid:durableId="2587DECA"/>
  <w16cid:commentId w16cid:paraId="019969C3" w16cid:durableId="2587DECB"/>
  <w16cid:commentId w16cid:paraId="3CB3B884" w16cid:durableId="2587DECC"/>
  <w16cid:commentId w16cid:paraId="3CEDD3C6" w16cid:durableId="2587DECD"/>
  <w16cid:commentId w16cid:paraId="2A648BDC" w16cid:durableId="2587DECE"/>
  <w16cid:commentId w16cid:paraId="0E70CDCB" w16cid:durableId="2587DECF"/>
  <w16cid:commentId w16cid:paraId="40539274" w16cid:durableId="2587DED0"/>
  <w16cid:commentId w16cid:paraId="7BA83403" w16cid:durableId="25880E6E"/>
  <w16cid:commentId w16cid:paraId="0E83A5B2" w16cid:durableId="2587DED1"/>
  <w16cid:commentId w16cid:paraId="4253B314" w16cid:durableId="2587DED2"/>
  <w16cid:commentId w16cid:paraId="57595635" w16cid:durableId="25880E2B"/>
  <w16cid:commentId w16cid:paraId="0040FE7C" w16cid:durableId="2587DED3"/>
  <w16cid:commentId w16cid:paraId="44C1B764" w16cid:durableId="25880EEE"/>
  <w16cid:commentId w16cid:paraId="4E208145" w16cid:durableId="2587DED4"/>
  <w16cid:commentId w16cid:paraId="3078CB95" w16cid:durableId="25880F9B"/>
  <w16cid:commentId w16cid:paraId="31E25A71" w16cid:durableId="2587DED5"/>
  <w16cid:commentId w16cid:paraId="5A48B8A1" w16cid:durableId="25880FE7"/>
  <w16cid:commentId w16cid:paraId="5F8D8B02" w16cid:durableId="2587DED6"/>
  <w16cid:commentId w16cid:paraId="2A8811DF" w16cid:durableId="2587DED7"/>
  <w16cid:commentId w16cid:paraId="1536D65C" w16cid:durableId="258810ED"/>
  <w16cid:commentId w16cid:paraId="58156B07" w16cid:durableId="2587DED8"/>
  <w16cid:commentId w16cid:paraId="048E5527" w16cid:durableId="258812BF"/>
  <w16cid:commentId w16cid:paraId="3AA51DB3" w16cid:durableId="2587DED9"/>
  <w16cid:commentId w16cid:paraId="0124ED2E" w16cid:durableId="258813F4"/>
  <w16cid:commentId w16cid:paraId="3382628C" w16cid:durableId="2587DEDA"/>
  <w16cid:commentId w16cid:paraId="105E8952" w16cid:durableId="2587DEDB"/>
  <w16cid:commentId w16cid:paraId="5B20B4BB" w16cid:durableId="2587DEDC"/>
  <w16cid:commentId w16cid:paraId="59DCE168" w16cid:durableId="2587DEDD"/>
  <w16cid:commentId w16cid:paraId="23E9055A" w16cid:durableId="2587DEDE"/>
  <w16cid:commentId w16cid:paraId="7581C069" w16cid:durableId="258ABB9C"/>
  <w16cid:commentId w16cid:paraId="11F574C8" w16cid:durableId="2587DEDF"/>
  <w16cid:commentId w16cid:paraId="045633D0" w16cid:durableId="258ABBFA"/>
  <w16cid:commentId w16cid:paraId="456C3687" w16cid:durableId="2587DEE0"/>
  <w16cid:commentId w16cid:paraId="5566E659" w16cid:durableId="258ABE7B"/>
  <w16cid:commentId w16cid:paraId="121EDE6A" w16cid:durableId="2587DEE1"/>
  <w16cid:commentId w16cid:paraId="50426E53" w16cid:durableId="2587DEE2"/>
  <w16cid:commentId w16cid:paraId="58FBD042" w16cid:durableId="258808BD"/>
  <w16cid:commentId w16cid:paraId="04FE1DEA" w16cid:durableId="2587DEE3"/>
  <w16cid:commentId w16cid:paraId="4D788E76" w16cid:durableId="2587DEE4"/>
  <w16cid:commentId w16cid:paraId="0095B945" w16cid:durableId="2587DEE5"/>
  <w16cid:commentId w16cid:paraId="5DC1B49C" w16cid:durableId="2587DEE6"/>
  <w16cid:commentId w16cid:paraId="4D945D1D" w16cid:durableId="2587DEE7"/>
  <w16cid:commentId w16cid:paraId="56902631" w16cid:durableId="2587DEE8"/>
  <w16cid:commentId w16cid:paraId="589B6B76" w16cid:durableId="2587DEE9"/>
  <w16cid:commentId w16cid:paraId="67F2E66E" w16cid:durableId="2587DEEA"/>
  <w16cid:commentId w16cid:paraId="798B66D2" w16cid:durableId="2587DEEB"/>
  <w16cid:commentId w16cid:paraId="650A5732" w16cid:durableId="2587DEEC"/>
  <w16cid:commentId w16cid:paraId="6376A6FF" w16cid:durableId="2587DEED"/>
  <w16cid:commentId w16cid:paraId="551B87BA" w16cid:durableId="2587DEEE"/>
  <w16cid:commentId w16cid:paraId="5FF6B783" w16cid:durableId="2587DEEF"/>
  <w16cid:commentId w16cid:paraId="2A61299C" w16cid:durableId="25880703"/>
  <w16cid:commentId w16cid:paraId="6A23E2E4" w16cid:durableId="2587DEF0"/>
  <w16cid:commentId w16cid:paraId="008968C3" w16cid:durableId="2587DEF1"/>
  <w16cid:commentId w16cid:paraId="77DF99E4" w16cid:durableId="2587DEF2"/>
  <w16cid:commentId w16cid:paraId="265F2C48" w16cid:durableId="2587DEF3"/>
  <w16cid:commentId w16cid:paraId="7EE04128" w16cid:durableId="2587DEF4"/>
  <w16cid:commentId w16cid:paraId="1278EA07" w16cid:durableId="2587DEF5"/>
  <w16cid:commentId w16cid:paraId="1D6F584B" w16cid:durableId="2587DEF6"/>
  <w16cid:commentId w16cid:paraId="1AC7D044" w16cid:durableId="2587DEF7"/>
  <w16cid:commentId w16cid:paraId="7E5E8602" w16cid:durableId="2587DEF8"/>
  <w16cid:commentId w16cid:paraId="19168390" w16cid:durableId="2587DEF9"/>
  <w16cid:commentId w16cid:paraId="3420DA2B" w16cid:durableId="2587DEFA"/>
  <w16cid:commentId w16cid:paraId="20C7F6B9" w16cid:durableId="2587DE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F63D3" w14:textId="77777777" w:rsidR="00491E0A" w:rsidRDefault="00491E0A">
      <w:pPr>
        <w:spacing w:before="0" w:after="0"/>
      </w:pPr>
      <w:r>
        <w:separator/>
      </w:r>
    </w:p>
  </w:endnote>
  <w:endnote w:type="continuationSeparator" w:id="0">
    <w:p w14:paraId="36089AAD" w14:textId="77777777" w:rsidR="00491E0A" w:rsidRDefault="00491E0A">
      <w:pPr>
        <w:spacing w:before="0" w:after="0"/>
      </w:pPr>
      <w:r>
        <w:continuationSeparator/>
      </w:r>
    </w:p>
  </w:endnote>
  <w:endnote w:type="continuationNotice" w:id="1">
    <w:p w14:paraId="67503B62" w14:textId="77777777" w:rsidR="00491E0A" w:rsidRDefault="00491E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Helv">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281349"/>
      <w:docPartObj>
        <w:docPartGallery w:val="Page Numbers (Bottom of Page)"/>
        <w:docPartUnique/>
      </w:docPartObj>
    </w:sdtPr>
    <w:sdtEndPr>
      <w:rPr>
        <w:noProof/>
      </w:rPr>
    </w:sdtEndPr>
    <w:sdtContent>
      <w:p w14:paraId="0357A384" w14:textId="50BB019F" w:rsidR="00491E0A" w:rsidRDefault="00491E0A">
        <w:pPr>
          <w:pStyle w:val="Noga"/>
          <w:jc w:val="center"/>
        </w:pPr>
        <w:r>
          <w:fldChar w:fldCharType="begin"/>
        </w:r>
        <w:r>
          <w:instrText xml:space="preserve"> PAGE   \* MERGEFORMAT </w:instrText>
        </w:r>
        <w:r>
          <w:fldChar w:fldCharType="separate"/>
        </w:r>
        <w:r w:rsidR="003E0527">
          <w:rPr>
            <w:noProof/>
          </w:rPr>
          <w:t>6</w:t>
        </w:r>
        <w:r>
          <w:fldChar w:fldCharType="end"/>
        </w:r>
      </w:p>
    </w:sdtContent>
  </w:sdt>
  <w:p w14:paraId="5428B919" w14:textId="77777777" w:rsidR="00491E0A" w:rsidRDefault="00491E0A">
    <w:pPr>
      <w:pStyle w:val="Noga"/>
      <w:pBdr>
        <w:top w:val="single" w:sz="4" w:space="1" w:color="808080"/>
      </w:pBdr>
      <w:jc w:val="right"/>
      <w:rPr>
        <w:rStyle w:val="tevilkastrani"/>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B7225" w14:textId="77777777" w:rsidR="00491E0A" w:rsidRDefault="00491E0A">
    <w:pPr>
      <w:pStyle w:val="Nog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BC2F" w14:textId="77777777" w:rsidR="00491E0A" w:rsidRDefault="00491E0A">
    <w:pPr>
      <w:pStyle w:val="Nog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606095"/>
      <w:docPartObj>
        <w:docPartGallery w:val="Page Numbers (Bottom of Page)"/>
        <w:docPartUnique/>
      </w:docPartObj>
    </w:sdtPr>
    <w:sdtEndPr>
      <w:rPr>
        <w:noProof/>
      </w:rPr>
    </w:sdtEndPr>
    <w:sdtContent>
      <w:p w14:paraId="48D1F574" w14:textId="1AB4CEA5" w:rsidR="00491E0A" w:rsidRDefault="00491E0A">
        <w:pPr>
          <w:pStyle w:val="Noga"/>
          <w:jc w:val="center"/>
        </w:pPr>
        <w:r>
          <w:fldChar w:fldCharType="begin"/>
        </w:r>
        <w:r>
          <w:instrText xml:space="preserve"> PAGE   \* MERGEFORMAT </w:instrText>
        </w:r>
        <w:r>
          <w:fldChar w:fldCharType="separate"/>
        </w:r>
        <w:r w:rsidR="003E0527">
          <w:rPr>
            <w:noProof/>
          </w:rPr>
          <w:t>44</w:t>
        </w:r>
        <w:r>
          <w:fldChar w:fldCharType="end"/>
        </w:r>
      </w:p>
    </w:sdtContent>
  </w:sdt>
  <w:p w14:paraId="39C231E4" w14:textId="77777777" w:rsidR="00491E0A" w:rsidRDefault="00491E0A">
    <w:pPr>
      <w:pStyle w:val="Noga"/>
      <w:jc w:val="righ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49201" w14:textId="77777777" w:rsidR="00491E0A" w:rsidRDefault="00491E0A">
    <w:pPr>
      <w:pStyle w:val="Noga"/>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919E0" w14:textId="77777777" w:rsidR="00491E0A" w:rsidRDefault="00491E0A">
    <w:pPr>
      <w:pStyle w:val="Noga"/>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900523"/>
      <w:docPartObj>
        <w:docPartGallery w:val="Page Numbers (Bottom of Page)"/>
        <w:docPartUnique/>
      </w:docPartObj>
    </w:sdtPr>
    <w:sdtEndPr>
      <w:rPr>
        <w:noProof/>
      </w:rPr>
    </w:sdtEndPr>
    <w:sdtContent>
      <w:p w14:paraId="788B5184" w14:textId="0C763B67" w:rsidR="00491E0A" w:rsidRDefault="00491E0A">
        <w:pPr>
          <w:pStyle w:val="Noga"/>
          <w:jc w:val="center"/>
        </w:pPr>
        <w:r>
          <w:fldChar w:fldCharType="begin"/>
        </w:r>
        <w:r>
          <w:instrText xml:space="preserve"> PAGE   \* MERGEFORMAT </w:instrText>
        </w:r>
        <w:r>
          <w:fldChar w:fldCharType="separate"/>
        </w:r>
        <w:r w:rsidR="003E0527">
          <w:rPr>
            <w:noProof/>
          </w:rPr>
          <w:t>45</w:t>
        </w:r>
        <w:r>
          <w:fldChar w:fldCharType="end"/>
        </w:r>
      </w:p>
    </w:sdtContent>
  </w:sdt>
  <w:p w14:paraId="13C33396" w14:textId="77777777" w:rsidR="00491E0A" w:rsidRDefault="00491E0A">
    <w:pPr>
      <w:pStyle w:val="FooterLandscape"/>
      <w:rPr>
        <w:rFonts w:ascii="Arial" w:hAnsi="Arial" w:cs="Arial"/>
        <w:b/>
        <w:sz w:val="48"/>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CC203" w14:textId="77777777" w:rsidR="00491E0A" w:rsidRDefault="00491E0A">
    <w:pPr>
      <w:pStyle w:val="FooterLandscape"/>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CA258" w14:textId="77777777" w:rsidR="00491E0A" w:rsidRDefault="00491E0A">
    <w:pPr>
      <w:pStyle w:val="Noga"/>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730514"/>
      <w:docPartObj>
        <w:docPartGallery w:val="Page Numbers (Bottom of Page)"/>
        <w:docPartUnique/>
      </w:docPartObj>
    </w:sdtPr>
    <w:sdtEndPr>
      <w:rPr>
        <w:noProof/>
      </w:rPr>
    </w:sdtEndPr>
    <w:sdtContent>
      <w:p w14:paraId="607C62C0" w14:textId="47A76192" w:rsidR="00491E0A" w:rsidRDefault="00491E0A">
        <w:pPr>
          <w:pStyle w:val="Noga"/>
          <w:jc w:val="center"/>
        </w:pPr>
        <w:r>
          <w:fldChar w:fldCharType="begin"/>
        </w:r>
        <w:r>
          <w:instrText xml:space="preserve"> PAGE   \* MERGEFORMAT </w:instrText>
        </w:r>
        <w:r>
          <w:fldChar w:fldCharType="separate"/>
        </w:r>
        <w:r w:rsidR="003E0527">
          <w:rPr>
            <w:noProof/>
          </w:rPr>
          <w:t>46</w:t>
        </w:r>
        <w:r>
          <w:fldChar w:fldCharType="end"/>
        </w:r>
      </w:p>
    </w:sdtContent>
  </w:sdt>
  <w:p w14:paraId="1EE544C1" w14:textId="77777777" w:rsidR="00491E0A" w:rsidRDefault="00491E0A">
    <w:pPr>
      <w:pStyle w:val="Noga"/>
      <w:rPr>
        <w:rFonts w:ascii="Arial" w:hAnsi="Arial" w:cs="Arial"/>
        <w:b/>
        <w:sz w:val="48"/>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222779"/>
      <w:docPartObj>
        <w:docPartGallery w:val="Page Numbers (Bottom of Page)"/>
        <w:docPartUnique/>
      </w:docPartObj>
    </w:sdtPr>
    <w:sdtEndPr>
      <w:rPr>
        <w:noProof/>
      </w:rPr>
    </w:sdtEndPr>
    <w:sdtContent>
      <w:p w14:paraId="15A16E09" w14:textId="77777777" w:rsidR="00491E0A" w:rsidRDefault="00491E0A">
        <w:pPr>
          <w:pStyle w:val="Noga"/>
          <w:jc w:val="center"/>
        </w:pPr>
        <w:r>
          <w:fldChar w:fldCharType="begin"/>
        </w:r>
        <w:r>
          <w:instrText xml:space="preserve"> PAGE   \* MERGEFORMAT </w:instrText>
        </w:r>
        <w:r>
          <w:fldChar w:fldCharType="separate"/>
        </w:r>
        <w:r>
          <w:t>160</w:t>
        </w:r>
        <w:r>
          <w:fldChar w:fldCharType="end"/>
        </w:r>
      </w:p>
    </w:sdtContent>
  </w:sdt>
  <w:p w14:paraId="6D06FACD" w14:textId="77777777" w:rsidR="00491E0A" w:rsidRDefault="00491E0A">
    <w:pPr>
      <w:pStyle w:val="FooterLandscap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061377"/>
      <w:docPartObj>
        <w:docPartGallery w:val="Page Numbers (Bottom of Page)"/>
        <w:docPartUnique/>
      </w:docPartObj>
    </w:sdtPr>
    <w:sdtEndPr>
      <w:rPr>
        <w:noProof/>
      </w:rPr>
    </w:sdtEndPr>
    <w:sdtContent>
      <w:p w14:paraId="1210AB83" w14:textId="70C9C014" w:rsidR="00491E0A" w:rsidRDefault="00491E0A">
        <w:pPr>
          <w:pStyle w:val="Noga"/>
          <w:jc w:val="center"/>
        </w:pPr>
        <w:r>
          <w:fldChar w:fldCharType="begin"/>
        </w:r>
        <w:r>
          <w:instrText xml:space="preserve"> PAGE   \* MERGEFORMAT </w:instrText>
        </w:r>
        <w:r>
          <w:fldChar w:fldCharType="separate"/>
        </w:r>
        <w:r w:rsidR="003E0527">
          <w:rPr>
            <w:noProof/>
          </w:rPr>
          <w:t>1</w:t>
        </w:r>
        <w:r>
          <w:fldChar w:fldCharType="end"/>
        </w:r>
      </w:p>
    </w:sdtContent>
  </w:sdt>
  <w:p w14:paraId="249089CC" w14:textId="77777777" w:rsidR="00491E0A" w:rsidRDefault="00491E0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966147"/>
      <w:docPartObj>
        <w:docPartGallery w:val="Page Numbers (Bottom of Page)"/>
        <w:docPartUnique/>
      </w:docPartObj>
    </w:sdtPr>
    <w:sdtEndPr>
      <w:rPr>
        <w:rFonts w:ascii="Arial" w:hAnsi="Arial" w:cs="Arial"/>
        <w:noProof/>
        <w:sz w:val="20"/>
      </w:rPr>
    </w:sdtEndPr>
    <w:sdtContent>
      <w:p w14:paraId="3DC9E096" w14:textId="10497E07" w:rsidR="00491E0A" w:rsidRPr="00B34B65" w:rsidRDefault="00491E0A">
        <w:pPr>
          <w:pStyle w:val="Noga"/>
          <w:jc w:val="center"/>
          <w:rPr>
            <w:rFonts w:ascii="Arial" w:hAnsi="Arial" w:cs="Arial"/>
            <w:sz w:val="20"/>
          </w:rPr>
        </w:pPr>
        <w:r w:rsidRPr="00B34B65">
          <w:rPr>
            <w:rFonts w:ascii="Arial" w:hAnsi="Arial" w:cs="Arial"/>
            <w:sz w:val="20"/>
          </w:rPr>
          <w:fldChar w:fldCharType="begin"/>
        </w:r>
        <w:r w:rsidRPr="00B34B65">
          <w:rPr>
            <w:rFonts w:ascii="Arial" w:hAnsi="Arial" w:cs="Arial"/>
            <w:sz w:val="20"/>
          </w:rPr>
          <w:instrText xml:space="preserve"> PAGE   \* MERGEFORMAT </w:instrText>
        </w:r>
        <w:r w:rsidRPr="00B34B65">
          <w:rPr>
            <w:rFonts w:ascii="Arial" w:hAnsi="Arial" w:cs="Arial"/>
            <w:sz w:val="20"/>
          </w:rPr>
          <w:fldChar w:fldCharType="separate"/>
        </w:r>
        <w:r w:rsidR="003E0527">
          <w:rPr>
            <w:rFonts w:ascii="Arial" w:hAnsi="Arial" w:cs="Arial"/>
            <w:noProof/>
            <w:sz w:val="20"/>
          </w:rPr>
          <w:t>21</w:t>
        </w:r>
        <w:r w:rsidRPr="00B34B65">
          <w:rPr>
            <w:rFonts w:ascii="Arial" w:hAnsi="Arial" w:cs="Arial"/>
            <w:sz w:val="20"/>
          </w:rPr>
          <w:fldChar w:fldCharType="end"/>
        </w:r>
      </w:p>
    </w:sdtContent>
  </w:sdt>
  <w:p w14:paraId="04B9AF9D" w14:textId="77777777" w:rsidR="00491E0A" w:rsidRDefault="00491E0A">
    <w:pPr>
      <w:pStyle w:val="Noga"/>
      <w:pBdr>
        <w:top w:val="single" w:sz="4" w:space="1" w:color="808080"/>
      </w:pBdr>
      <w:jc w:val="right"/>
      <w:rPr>
        <w:rStyle w:val="tevilkastran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97716"/>
      <w:docPartObj>
        <w:docPartGallery w:val="Page Numbers (Bottom of Page)"/>
        <w:docPartUnique/>
      </w:docPartObj>
    </w:sdtPr>
    <w:sdtEndPr>
      <w:rPr>
        <w:noProof/>
      </w:rPr>
    </w:sdtEndPr>
    <w:sdtContent>
      <w:p w14:paraId="36DCD580" w14:textId="0AC96749" w:rsidR="00491E0A" w:rsidRDefault="00491E0A">
        <w:pPr>
          <w:pStyle w:val="Noga"/>
          <w:jc w:val="center"/>
        </w:pPr>
        <w:r>
          <w:fldChar w:fldCharType="begin"/>
        </w:r>
        <w:r>
          <w:instrText xml:space="preserve"> PAGE   \* MERGEFORMAT </w:instrText>
        </w:r>
        <w:r>
          <w:fldChar w:fldCharType="separate"/>
        </w:r>
        <w:r w:rsidR="003E0527">
          <w:rPr>
            <w:noProof/>
          </w:rPr>
          <w:t>7</w:t>
        </w:r>
        <w:r>
          <w:fldChar w:fldCharType="end"/>
        </w:r>
      </w:p>
    </w:sdtContent>
  </w:sdt>
  <w:p w14:paraId="50F76C7C" w14:textId="77777777" w:rsidR="00491E0A" w:rsidRDefault="00491E0A">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5C03" w14:textId="77777777" w:rsidR="00491E0A" w:rsidRDefault="00491E0A">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3CE63" w14:textId="77777777" w:rsidR="00491E0A" w:rsidRDefault="00491E0A">
    <w:pPr>
      <w:pStyle w:val="Noga"/>
      <w:pBdr>
        <w:top w:val="single" w:sz="4" w:space="1" w:color="808080"/>
      </w:pBdr>
      <w:jc w:val="right"/>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rPr>
      <w:t>17</w:t>
    </w:r>
    <w:r>
      <w:rPr>
        <w:rStyle w:val="tevilkastran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526550"/>
      <w:docPartObj>
        <w:docPartGallery w:val="Page Numbers (Bottom of Page)"/>
        <w:docPartUnique/>
      </w:docPartObj>
    </w:sdtPr>
    <w:sdtEndPr>
      <w:rPr>
        <w:noProof/>
      </w:rPr>
    </w:sdtEndPr>
    <w:sdtContent>
      <w:p w14:paraId="71CDC333" w14:textId="6D330655" w:rsidR="00491E0A" w:rsidRDefault="00491E0A">
        <w:pPr>
          <w:pStyle w:val="Noga"/>
          <w:jc w:val="center"/>
        </w:pPr>
        <w:r>
          <w:fldChar w:fldCharType="begin"/>
        </w:r>
        <w:r>
          <w:instrText xml:space="preserve"> PAGE   \* MERGEFORMAT </w:instrText>
        </w:r>
        <w:r>
          <w:fldChar w:fldCharType="separate"/>
        </w:r>
        <w:r w:rsidR="003E0527">
          <w:rPr>
            <w:noProof/>
          </w:rPr>
          <w:t>40</w:t>
        </w:r>
        <w:r>
          <w:fldChar w:fldCharType="end"/>
        </w:r>
      </w:p>
    </w:sdtContent>
  </w:sdt>
  <w:p w14:paraId="7DC68205" w14:textId="77777777" w:rsidR="00491E0A" w:rsidRDefault="00491E0A">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A34C2" w14:textId="77777777" w:rsidR="00491E0A" w:rsidRDefault="00491E0A">
    <w:pPr>
      <w:pStyle w:val="Nog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514150"/>
      <w:docPartObj>
        <w:docPartGallery w:val="Page Numbers (Bottom of Page)"/>
        <w:docPartUnique/>
      </w:docPartObj>
    </w:sdtPr>
    <w:sdtEndPr>
      <w:rPr>
        <w:noProof/>
      </w:rPr>
    </w:sdtEndPr>
    <w:sdtContent>
      <w:p w14:paraId="6DEA10FE" w14:textId="46DD2ABA" w:rsidR="00491E0A" w:rsidRDefault="00491E0A">
        <w:pPr>
          <w:pStyle w:val="Noga"/>
          <w:jc w:val="center"/>
        </w:pPr>
        <w:r>
          <w:fldChar w:fldCharType="begin"/>
        </w:r>
        <w:r>
          <w:instrText xml:space="preserve"> PAGE   \* MERGEFORMAT </w:instrText>
        </w:r>
        <w:r>
          <w:fldChar w:fldCharType="separate"/>
        </w:r>
        <w:r w:rsidR="003E0527">
          <w:rPr>
            <w:noProof/>
          </w:rPr>
          <w:t>43</w:t>
        </w:r>
        <w:r>
          <w:fldChar w:fldCharType="end"/>
        </w:r>
      </w:p>
    </w:sdtContent>
  </w:sdt>
  <w:p w14:paraId="479ADB88" w14:textId="77777777" w:rsidR="00491E0A" w:rsidRDefault="00491E0A">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47A1D" w14:textId="77777777" w:rsidR="00491E0A" w:rsidRDefault="00491E0A">
      <w:pPr>
        <w:spacing w:before="0" w:after="0"/>
      </w:pPr>
      <w:r>
        <w:separator/>
      </w:r>
    </w:p>
  </w:footnote>
  <w:footnote w:type="continuationSeparator" w:id="0">
    <w:p w14:paraId="1029F4E5" w14:textId="77777777" w:rsidR="00491E0A" w:rsidRDefault="00491E0A">
      <w:pPr>
        <w:spacing w:before="0" w:after="0"/>
      </w:pPr>
      <w:r>
        <w:continuationSeparator/>
      </w:r>
    </w:p>
  </w:footnote>
  <w:footnote w:type="continuationNotice" w:id="1">
    <w:p w14:paraId="2D0F8C79" w14:textId="77777777" w:rsidR="00491E0A" w:rsidRDefault="00491E0A">
      <w:pPr>
        <w:spacing w:before="0" w:after="0"/>
      </w:pPr>
    </w:p>
  </w:footnote>
  <w:footnote w:id="2">
    <w:p w14:paraId="4B494BD6" w14:textId="77777777" w:rsidR="00491E0A" w:rsidRDefault="00491E0A">
      <w:pPr>
        <w:pStyle w:val="Sprotnaopomba-besedilo"/>
        <w:ind w:left="0" w:firstLine="0"/>
      </w:pPr>
      <w:r>
        <w:rPr>
          <w:rStyle w:val="Sprotnaopomba-sklic"/>
        </w:rPr>
        <w:footnoteRef/>
      </w:r>
      <w:r>
        <w:t xml:space="preserve"> </w:t>
      </w:r>
      <w:r>
        <w:rPr>
          <w:i/>
        </w:rPr>
        <w:t>No prejudice to further alignment in relation to the outcome of Interinstitutional negotiations on the articles of the CPR and the fund-specific regulations.</w:t>
      </w:r>
    </w:p>
  </w:footnote>
  <w:footnote w:id="3">
    <w:p w14:paraId="55EF3884" w14:textId="77777777" w:rsidR="00491E0A" w:rsidRDefault="00491E0A">
      <w:pPr>
        <w:pStyle w:val="Sprotnaopomba-besedilo"/>
        <w:rPr>
          <w:i/>
        </w:rPr>
      </w:pPr>
      <w:r>
        <w:rPr>
          <w:rStyle w:val="Sprotnaopomba-sklic"/>
          <w:i/>
        </w:rPr>
        <w:footnoteRef/>
      </w:r>
      <w:r>
        <w:rPr>
          <w:i/>
        </w:rPr>
        <w:t xml:space="preserve"> The Council’s partial mandate added this column.</w:t>
      </w:r>
    </w:p>
  </w:footnote>
  <w:footnote w:id="4">
    <w:p w14:paraId="55580FBF" w14:textId="77777777" w:rsidR="00491E0A" w:rsidRDefault="00491E0A">
      <w:pPr>
        <w:pStyle w:val="Sprotnaopomba-besedilo"/>
        <w:rPr>
          <w:i/>
        </w:rPr>
      </w:pPr>
      <w:r>
        <w:rPr>
          <w:rStyle w:val="Sprotnaopomba-sklic"/>
          <w:i/>
        </w:rPr>
        <w:footnoteRef/>
      </w:r>
      <w:r>
        <w:rPr>
          <w:i/>
        </w:rPr>
        <w:t xml:space="preserve"> The Council’s partial mandate replaced the table with a different one, in the same way as in the Annex V.</w:t>
      </w:r>
    </w:p>
  </w:footnote>
  <w:footnote w:id="5">
    <w:p w14:paraId="2E60EC87" w14:textId="77777777" w:rsidR="00491E0A" w:rsidRDefault="00491E0A">
      <w:pPr>
        <w:pStyle w:val="Sprotnaopomba-besedilo"/>
        <w:rPr>
          <w:i/>
        </w:rPr>
      </w:pPr>
      <w:r>
        <w:rPr>
          <w:rStyle w:val="Sprotnaopomba-sklic"/>
          <w:i/>
        </w:rPr>
        <w:footnoteRef/>
      </w:r>
      <w:r>
        <w:rPr>
          <w:i/>
        </w:rPr>
        <w:t xml:space="preserve"> The Council’s partial mandate changed the title of the appendix, linked to block 6.</w:t>
      </w:r>
    </w:p>
  </w:footnote>
  <w:footnote w:id="6">
    <w:p w14:paraId="575EBE39" w14:textId="77777777" w:rsidR="00491E0A" w:rsidRDefault="00491E0A">
      <w:pPr>
        <w:pStyle w:val="Sprotnaopomba-besedilo"/>
        <w:rPr>
          <w:i/>
        </w:rPr>
      </w:pPr>
      <w:r>
        <w:rPr>
          <w:rStyle w:val="Sprotnaopomba-sklic"/>
          <w:i/>
        </w:rPr>
        <w:footnoteRef/>
      </w:r>
      <w:r>
        <w:rPr>
          <w:i/>
        </w:rPr>
        <w:t xml:space="preserve"> Alignment with COM proposal for Annex VI</w:t>
      </w:r>
    </w:p>
  </w:footnote>
  <w:footnote w:id="7">
    <w:p w14:paraId="68B47FF9" w14:textId="77777777" w:rsidR="00491E0A" w:rsidRDefault="00491E0A">
      <w:pPr>
        <w:pStyle w:val="Sprotnaopomba-besedilo"/>
        <w:rPr>
          <w:i/>
        </w:rPr>
      </w:pPr>
      <w:r>
        <w:rPr>
          <w:rStyle w:val="Sprotnaopomba-sklic"/>
          <w:i/>
        </w:rPr>
        <w:footnoteRef/>
      </w:r>
      <w:r>
        <w:rPr>
          <w:i/>
        </w:rPr>
        <w:t xml:space="preserve"> Alignment with COM proposal for Annex VI</w:t>
      </w:r>
    </w:p>
    <w:p w14:paraId="6F9E698B" w14:textId="77777777" w:rsidR="00491E0A" w:rsidRDefault="00491E0A">
      <w:pPr>
        <w:pStyle w:val="Sprotnaopomba-besedilo"/>
      </w:pPr>
    </w:p>
  </w:footnote>
  <w:footnote w:id="8">
    <w:p w14:paraId="2B43DD87" w14:textId="77777777" w:rsidR="00491E0A" w:rsidRDefault="00491E0A">
      <w:pPr>
        <w:pStyle w:val="Sprotnaopomba-besedilo"/>
      </w:pPr>
      <w:r>
        <w:rPr>
          <w:rStyle w:val="Sprotnaopomba-sklic"/>
        </w:rPr>
        <w:footnoteRef/>
      </w:r>
      <w:r>
        <w:t xml:space="preserve"> </w:t>
      </w:r>
      <w:r>
        <w:rPr>
          <w:rStyle w:val="Sprotnaopomba-sklic"/>
          <w:i/>
        </w:rPr>
        <w:footnoteRef/>
      </w:r>
      <w:r>
        <w:rPr>
          <w:i/>
        </w:rPr>
        <w:t xml:space="preserve"> The Council’s partial mandate deleted the text in.</w:t>
      </w:r>
    </w:p>
  </w:footnote>
  <w:footnote w:id="9">
    <w:p w14:paraId="65964A66" w14:textId="77777777" w:rsidR="00491E0A" w:rsidRDefault="00491E0A">
      <w:pPr>
        <w:pStyle w:val="Sprotnaopomba-besedilo"/>
      </w:pPr>
      <w:r>
        <w:rPr>
          <w:rStyle w:val="Sprotnaopomba-sklic"/>
          <w:sz w:val="16"/>
        </w:rPr>
        <w:footnoteRef/>
      </w:r>
      <w:r>
        <w:rPr>
          <w:sz w:val="16"/>
        </w:rPr>
        <w:t xml:space="preserve"> Several </w:t>
      </w:r>
      <w:r>
        <w:rPr>
          <w:i/>
          <w:sz w:val="16"/>
        </w:rPr>
        <w:t>common</w:t>
      </w:r>
      <w:r>
        <w:rPr>
          <w:sz w:val="16"/>
        </w:rPr>
        <w:t xml:space="preserve"> complementary indicators (for instance one output indicator and one result indicator) are possible for one type of operation. In these cases, fields 1.3 to 1.11 should be filled in for each indicator.</w:t>
      </w:r>
    </w:p>
  </w:footnote>
  <w:footnote w:id="10">
    <w:p w14:paraId="51B11A66" w14:textId="77777777" w:rsidR="00491E0A" w:rsidRDefault="00491E0A">
      <w:pPr>
        <w:pStyle w:val="Sprotnaopomba-besedilo"/>
        <w:rPr>
          <w:i/>
        </w:rPr>
      </w:pPr>
      <w:r>
        <w:rPr>
          <w:rStyle w:val="Sprotnaopomba-sklic"/>
          <w:i/>
        </w:rPr>
        <w:footnoteRef/>
      </w:r>
      <w:r>
        <w:rPr>
          <w:i/>
        </w:rPr>
        <w:t xml:space="preserve"> The Council’s partial mandate amended the title, linked to block 6.</w:t>
      </w:r>
    </w:p>
  </w:footnote>
  <w:footnote w:id="11">
    <w:p w14:paraId="124E91C0" w14:textId="77777777" w:rsidR="00491E0A" w:rsidRDefault="00491E0A">
      <w:pPr>
        <w:pStyle w:val="Sprotnaopomba-besedilo"/>
        <w:rPr>
          <w:i/>
        </w:rPr>
      </w:pPr>
      <w:r>
        <w:rPr>
          <w:rStyle w:val="Sprotnaopomba-sklic"/>
          <w:i/>
        </w:rPr>
        <w:footnoteRef/>
      </w:r>
      <w:r>
        <w:rPr>
          <w:i/>
        </w:rPr>
        <w:t xml:space="preserve"> Alignment with COM proposal for Annex VI</w:t>
      </w:r>
    </w:p>
  </w:footnote>
  <w:footnote w:id="12">
    <w:p w14:paraId="6B3A2C4B" w14:textId="77777777" w:rsidR="00491E0A" w:rsidRDefault="00491E0A">
      <w:pPr>
        <w:pStyle w:val="Sprotnaopomba-besedilo"/>
        <w:rPr>
          <w:i/>
        </w:rPr>
      </w:pPr>
      <w:r>
        <w:rPr>
          <w:rStyle w:val="Sprotnaopomba-sklic"/>
          <w:i/>
        </w:rPr>
        <w:footnoteRef/>
      </w:r>
      <w:r>
        <w:rPr>
          <w:i/>
        </w:rPr>
        <w:t xml:space="preserve"> Alignment with COM proposal for Annex VI</w:t>
      </w:r>
    </w:p>
    <w:p w14:paraId="31C22645" w14:textId="77777777" w:rsidR="00491E0A" w:rsidRDefault="00491E0A">
      <w:pPr>
        <w:pStyle w:val="Sprotnaopomba-besedilo"/>
      </w:pPr>
    </w:p>
  </w:footnote>
  <w:footnote w:id="13">
    <w:p w14:paraId="0042E3A3" w14:textId="77777777" w:rsidR="00491E0A" w:rsidRDefault="00491E0A">
      <w:pPr>
        <w:pStyle w:val="Sprotnaopomba-besedilo"/>
        <w:rPr>
          <w:b/>
          <w:i/>
          <w:u w:val="single"/>
        </w:rPr>
      </w:pPr>
      <w:r>
        <w:rPr>
          <w:rStyle w:val="Sprotnaopomba-sklic"/>
          <w:i/>
        </w:rPr>
        <w:footnoteRef/>
      </w:r>
      <w:r>
        <w:rPr>
          <w:i/>
        </w:rPr>
        <w:t xml:space="preserve"> The Council partial mandate added this column.</w:t>
      </w:r>
    </w:p>
  </w:footnote>
  <w:footnote w:id="14">
    <w:p w14:paraId="21238B08" w14:textId="77777777" w:rsidR="00491E0A" w:rsidRDefault="00491E0A">
      <w:pPr>
        <w:pStyle w:val="Sprotnaopomba-besedilo"/>
        <w:rPr>
          <w:i/>
        </w:rPr>
      </w:pPr>
      <w:r>
        <w:rPr>
          <w:rStyle w:val="Sprotnaopomba-sklic"/>
          <w:i/>
        </w:rPr>
        <w:footnoteRef/>
      </w:r>
      <w:r>
        <w:rPr>
          <w:i/>
        </w:rPr>
        <w:t xml:space="preserve"> Alignment to Annex VI</w:t>
      </w:r>
    </w:p>
  </w:footnote>
  <w:footnote w:id="15">
    <w:p w14:paraId="6B9968D4" w14:textId="77777777" w:rsidR="00491E0A" w:rsidRDefault="00491E0A">
      <w:pPr>
        <w:pStyle w:val="Sprotnaopomba-besedilo"/>
        <w:ind w:left="0" w:firstLine="0"/>
        <w:rPr>
          <w:b/>
          <w:i/>
          <w:u w:val="single"/>
        </w:rPr>
      </w:pPr>
      <w:r>
        <w:rPr>
          <w:rStyle w:val="Sprotnaopomba-sklic"/>
          <w:i/>
        </w:rPr>
        <w:footnoteRef/>
      </w:r>
      <w:r>
        <w:rPr>
          <w:i/>
        </w:rPr>
        <w:t xml:space="preserve"> The Council’s partial mandate added point 1.10a, which COM is proposing to amend in order to improve Clarity.</w:t>
      </w:r>
    </w:p>
  </w:footnote>
  <w:footnote w:id="16">
    <w:p w14:paraId="77577AB5" w14:textId="77777777" w:rsidR="00491E0A" w:rsidRDefault="00491E0A">
      <w:pPr>
        <w:pStyle w:val="Sprotnaopomba-besedilo"/>
      </w:pPr>
      <w:r>
        <w:rPr>
          <w:rStyle w:val="Sprotnaopomba-sklic"/>
        </w:rPr>
        <w:footnoteRef/>
      </w:r>
      <w:r>
        <w:t xml:space="preserve"> </w:t>
      </w:r>
      <w:r>
        <w:rPr>
          <w:i/>
        </w:rPr>
        <w:t>Pending agreed approach to the thematic facility under Fund-specific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4CBBD" w14:textId="77777777" w:rsidR="00491E0A" w:rsidRDefault="00491E0A">
    <w:pPr>
      <w:pStyle w:val="Noga"/>
      <w:pBdr>
        <w:bottom w:val="single" w:sz="4" w:space="1" w:color="7B6F46"/>
      </w:pBdr>
      <w:tabs>
        <w:tab w:val="right" w:pos="8820"/>
      </w:tabs>
      <w:ind w:right="3027"/>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5B94E" w14:textId="77777777" w:rsidR="00491E0A" w:rsidRDefault="00491E0A">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B8521" w14:textId="77777777" w:rsidR="00491E0A" w:rsidRDefault="00491E0A">
    <w:pPr>
      <w:pStyle w:val="HeaderLandscap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ED5E6" w14:textId="77777777" w:rsidR="00491E0A" w:rsidRDefault="00491E0A">
    <w:pPr>
      <w:pStyle w:val="Glava"/>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0C34" w14:textId="77777777" w:rsidR="00491E0A" w:rsidRDefault="00491E0A">
    <w:pPr>
      <w:pStyle w:val="HeaderLandscap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EE151" w14:textId="77777777" w:rsidR="00491E0A" w:rsidRDefault="00491E0A">
    <w:pPr>
      <w:pStyle w:val="HeaderLandscap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492BA" w14:textId="77777777" w:rsidR="00491E0A" w:rsidRDefault="00491E0A">
    <w:pPr>
      <w:pStyle w:val="Glava"/>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6F1B" w14:textId="77777777" w:rsidR="00491E0A" w:rsidRDefault="00491E0A"/>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7E124" w14:textId="77777777" w:rsidR="00491E0A" w:rsidRDefault="00491E0A">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32F84" w14:textId="77777777" w:rsidR="00491E0A" w:rsidRDefault="00491E0A">
    <w:pPr>
      <w:pStyle w:val="Noga"/>
      <w:pBdr>
        <w:bottom w:val="single" w:sz="4" w:space="1" w:color="7B6F46"/>
      </w:pBdr>
      <w:tabs>
        <w:tab w:val="right" w:pos="8820"/>
      </w:tabs>
      <w:ind w:right="3027"/>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1DC96" w14:textId="77777777" w:rsidR="00491E0A" w:rsidRDefault="00491E0A">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A55F" w14:textId="77777777" w:rsidR="00491E0A" w:rsidRDefault="00491E0A">
    <w:pPr>
      <w:pStyle w:val="Noga"/>
      <w:pBdr>
        <w:bottom w:val="single" w:sz="4" w:space="1" w:color="7B6F46"/>
      </w:pBdr>
      <w:tabs>
        <w:tab w:val="right" w:pos="8820"/>
      </w:tabs>
      <w:ind w:right="3027"/>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92F17" w14:textId="77777777" w:rsidR="00491E0A" w:rsidRDefault="00491E0A">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76076" w14:textId="77777777" w:rsidR="00491E0A" w:rsidRDefault="00491E0A">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F475" w14:textId="77777777" w:rsidR="00491E0A" w:rsidRDefault="00491E0A">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A71C0" w14:textId="77777777" w:rsidR="00491E0A" w:rsidRDefault="00491E0A">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CCF2" w14:textId="77777777" w:rsidR="00491E0A" w:rsidRDefault="00491E0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Oznaenseznam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Oznaenseznam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Oznaenseznam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Oznaenseznam"/>
      <w:lvlText w:val=""/>
      <w:lvlJc w:val="left"/>
      <w:pPr>
        <w:tabs>
          <w:tab w:val="num" w:pos="360"/>
        </w:tabs>
        <w:ind w:left="360" w:hanging="360"/>
      </w:pPr>
      <w:rPr>
        <w:rFonts w:ascii="Symbol" w:hAnsi="Symbol" w:hint="default"/>
      </w:rPr>
    </w:lvl>
  </w:abstractNum>
  <w:abstractNum w:abstractNumId="6" w15:restartNumberingAfterBreak="0">
    <w:nsid w:val="00000001"/>
    <w:multiLevelType w:val="hybridMultilevel"/>
    <w:tmpl w:val="00000001"/>
    <w:lvl w:ilvl="0" w:tplc="A29A848A">
      <w:start w:val="1"/>
      <w:numFmt w:val="bullet"/>
      <w:lvlText w:val=""/>
      <w:lvlJc w:val="left"/>
      <w:pPr>
        <w:ind w:left="720" w:hanging="360"/>
      </w:pPr>
      <w:rPr>
        <w:rFonts w:ascii="Symbol" w:hAnsi="Symbol"/>
      </w:rPr>
    </w:lvl>
    <w:lvl w:ilvl="1" w:tplc="1E504A82">
      <w:start w:val="1"/>
      <w:numFmt w:val="bullet"/>
      <w:lvlText w:val="o"/>
      <w:lvlJc w:val="left"/>
      <w:pPr>
        <w:tabs>
          <w:tab w:val="num" w:pos="1440"/>
        </w:tabs>
        <w:ind w:left="1440" w:hanging="360"/>
      </w:pPr>
      <w:rPr>
        <w:rFonts w:ascii="Courier New" w:hAnsi="Courier New"/>
      </w:rPr>
    </w:lvl>
    <w:lvl w:ilvl="2" w:tplc="D29ADB3C">
      <w:start w:val="1"/>
      <w:numFmt w:val="bullet"/>
      <w:lvlText w:val=""/>
      <w:lvlJc w:val="left"/>
      <w:pPr>
        <w:tabs>
          <w:tab w:val="num" w:pos="2160"/>
        </w:tabs>
        <w:ind w:left="2160" w:hanging="360"/>
      </w:pPr>
      <w:rPr>
        <w:rFonts w:ascii="Wingdings" w:hAnsi="Wingdings"/>
      </w:rPr>
    </w:lvl>
    <w:lvl w:ilvl="3" w:tplc="303E2AD6">
      <w:start w:val="1"/>
      <w:numFmt w:val="bullet"/>
      <w:lvlText w:val=""/>
      <w:lvlJc w:val="left"/>
      <w:pPr>
        <w:tabs>
          <w:tab w:val="num" w:pos="2880"/>
        </w:tabs>
        <w:ind w:left="2880" w:hanging="360"/>
      </w:pPr>
      <w:rPr>
        <w:rFonts w:ascii="Symbol" w:hAnsi="Symbol"/>
      </w:rPr>
    </w:lvl>
    <w:lvl w:ilvl="4" w:tplc="9ECC8E20">
      <w:start w:val="1"/>
      <w:numFmt w:val="bullet"/>
      <w:lvlText w:val="o"/>
      <w:lvlJc w:val="left"/>
      <w:pPr>
        <w:tabs>
          <w:tab w:val="num" w:pos="3600"/>
        </w:tabs>
        <w:ind w:left="3600" w:hanging="360"/>
      </w:pPr>
      <w:rPr>
        <w:rFonts w:ascii="Courier New" w:hAnsi="Courier New"/>
      </w:rPr>
    </w:lvl>
    <w:lvl w:ilvl="5" w:tplc="07CA1D4E">
      <w:start w:val="1"/>
      <w:numFmt w:val="bullet"/>
      <w:lvlText w:val=""/>
      <w:lvlJc w:val="left"/>
      <w:pPr>
        <w:tabs>
          <w:tab w:val="num" w:pos="4320"/>
        </w:tabs>
        <w:ind w:left="4320" w:hanging="360"/>
      </w:pPr>
      <w:rPr>
        <w:rFonts w:ascii="Wingdings" w:hAnsi="Wingdings"/>
      </w:rPr>
    </w:lvl>
    <w:lvl w:ilvl="6" w:tplc="86448556">
      <w:start w:val="1"/>
      <w:numFmt w:val="bullet"/>
      <w:lvlText w:val=""/>
      <w:lvlJc w:val="left"/>
      <w:pPr>
        <w:tabs>
          <w:tab w:val="num" w:pos="5040"/>
        </w:tabs>
        <w:ind w:left="5040" w:hanging="360"/>
      </w:pPr>
      <w:rPr>
        <w:rFonts w:ascii="Symbol" w:hAnsi="Symbol"/>
      </w:rPr>
    </w:lvl>
    <w:lvl w:ilvl="7" w:tplc="D1C072F2">
      <w:start w:val="1"/>
      <w:numFmt w:val="bullet"/>
      <w:lvlText w:val="o"/>
      <w:lvlJc w:val="left"/>
      <w:pPr>
        <w:tabs>
          <w:tab w:val="num" w:pos="5760"/>
        </w:tabs>
        <w:ind w:left="5760" w:hanging="360"/>
      </w:pPr>
      <w:rPr>
        <w:rFonts w:ascii="Courier New" w:hAnsi="Courier New"/>
      </w:rPr>
    </w:lvl>
    <w:lvl w:ilvl="8" w:tplc="129C3D46">
      <w:start w:val="1"/>
      <w:numFmt w:val="bullet"/>
      <w:lvlText w:val=""/>
      <w:lvlJc w:val="left"/>
      <w:pPr>
        <w:tabs>
          <w:tab w:val="num" w:pos="6480"/>
        </w:tabs>
        <w:ind w:left="6480" w:hanging="360"/>
      </w:pPr>
      <w:rPr>
        <w:rFonts w:ascii="Wingdings" w:hAnsi="Wingdings"/>
      </w:rPr>
    </w:lvl>
  </w:abstractNum>
  <w:abstractNum w:abstractNumId="7" w15:restartNumberingAfterBreak="0">
    <w:nsid w:val="00000002"/>
    <w:multiLevelType w:val="hybridMultilevel"/>
    <w:tmpl w:val="00000002"/>
    <w:lvl w:ilvl="0" w:tplc="3A368160">
      <w:start w:val="1"/>
      <w:numFmt w:val="bullet"/>
      <w:lvlText w:val=""/>
      <w:lvlJc w:val="left"/>
      <w:pPr>
        <w:ind w:left="720" w:hanging="360"/>
      </w:pPr>
      <w:rPr>
        <w:rFonts w:ascii="Symbol" w:hAnsi="Symbol"/>
      </w:rPr>
    </w:lvl>
    <w:lvl w:ilvl="1" w:tplc="ACEEA2A8">
      <w:start w:val="1"/>
      <w:numFmt w:val="bullet"/>
      <w:lvlText w:val="o"/>
      <w:lvlJc w:val="left"/>
      <w:pPr>
        <w:tabs>
          <w:tab w:val="num" w:pos="1440"/>
        </w:tabs>
        <w:ind w:left="1440" w:hanging="360"/>
      </w:pPr>
      <w:rPr>
        <w:rFonts w:ascii="Courier New" w:hAnsi="Courier New"/>
      </w:rPr>
    </w:lvl>
    <w:lvl w:ilvl="2" w:tplc="BA8E5F32">
      <w:start w:val="1"/>
      <w:numFmt w:val="bullet"/>
      <w:lvlText w:val=""/>
      <w:lvlJc w:val="left"/>
      <w:pPr>
        <w:tabs>
          <w:tab w:val="num" w:pos="2160"/>
        </w:tabs>
        <w:ind w:left="2160" w:hanging="360"/>
      </w:pPr>
      <w:rPr>
        <w:rFonts w:ascii="Wingdings" w:hAnsi="Wingdings"/>
      </w:rPr>
    </w:lvl>
    <w:lvl w:ilvl="3" w:tplc="6C9E4C40">
      <w:start w:val="1"/>
      <w:numFmt w:val="bullet"/>
      <w:lvlText w:val=""/>
      <w:lvlJc w:val="left"/>
      <w:pPr>
        <w:tabs>
          <w:tab w:val="num" w:pos="2880"/>
        </w:tabs>
        <w:ind w:left="2880" w:hanging="360"/>
      </w:pPr>
      <w:rPr>
        <w:rFonts w:ascii="Symbol" w:hAnsi="Symbol"/>
      </w:rPr>
    </w:lvl>
    <w:lvl w:ilvl="4" w:tplc="925201F4">
      <w:start w:val="1"/>
      <w:numFmt w:val="bullet"/>
      <w:lvlText w:val="o"/>
      <w:lvlJc w:val="left"/>
      <w:pPr>
        <w:tabs>
          <w:tab w:val="num" w:pos="3600"/>
        </w:tabs>
        <w:ind w:left="3600" w:hanging="360"/>
      </w:pPr>
      <w:rPr>
        <w:rFonts w:ascii="Courier New" w:hAnsi="Courier New"/>
      </w:rPr>
    </w:lvl>
    <w:lvl w:ilvl="5" w:tplc="3A2E840A">
      <w:start w:val="1"/>
      <w:numFmt w:val="bullet"/>
      <w:lvlText w:val=""/>
      <w:lvlJc w:val="left"/>
      <w:pPr>
        <w:tabs>
          <w:tab w:val="num" w:pos="4320"/>
        </w:tabs>
        <w:ind w:left="4320" w:hanging="360"/>
      </w:pPr>
      <w:rPr>
        <w:rFonts w:ascii="Wingdings" w:hAnsi="Wingdings"/>
      </w:rPr>
    </w:lvl>
    <w:lvl w:ilvl="6" w:tplc="EA543590">
      <w:start w:val="1"/>
      <w:numFmt w:val="bullet"/>
      <w:lvlText w:val=""/>
      <w:lvlJc w:val="left"/>
      <w:pPr>
        <w:tabs>
          <w:tab w:val="num" w:pos="5040"/>
        </w:tabs>
        <w:ind w:left="5040" w:hanging="360"/>
      </w:pPr>
      <w:rPr>
        <w:rFonts w:ascii="Symbol" w:hAnsi="Symbol"/>
      </w:rPr>
    </w:lvl>
    <w:lvl w:ilvl="7" w:tplc="5E4CE0F8">
      <w:start w:val="1"/>
      <w:numFmt w:val="bullet"/>
      <w:lvlText w:val="o"/>
      <w:lvlJc w:val="left"/>
      <w:pPr>
        <w:tabs>
          <w:tab w:val="num" w:pos="5760"/>
        </w:tabs>
        <w:ind w:left="5760" w:hanging="360"/>
      </w:pPr>
      <w:rPr>
        <w:rFonts w:ascii="Courier New" w:hAnsi="Courier New"/>
      </w:rPr>
    </w:lvl>
    <w:lvl w:ilvl="8" w:tplc="48C6385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3"/>
    <w:multiLevelType w:val="hybridMultilevel"/>
    <w:tmpl w:val="00000003"/>
    <w:lvl w:ilvl="0" w:tplc="289096B8">
      <w:start w:val="1"/>
      <w:numFmt w:val="bullet"/>
      <w:lvlText w:val=""/>
      <w:lvlJc w:val="left"/>
      <w:pPr>
        <w:ind w:left="720" w:hanging="360"/>
      </w:pPr>
      <w:rPr>
        <w:rFonts w:ascii="Symbol" w:hAnsi="Symbol"/>
      </w:rPr>
    </w:lvl>
    <w:lvl w:ilvl="1" w:tplc="AB961A26">
      <w:start w:val="1"/>
      <w:numFmt w:val="bullet"/>
      <w:lvlText w:val="o"/>
      <w:lvlJc w:val="left"/>
      <w:pPr>
        <w:tabs>
          <w:tab w:val="num" w:pos="1440"/>
        </w:tabs>
        <w:ind w:left="1440" w:hanging="360"/>
      </w:pPr>
      <w:rPr>
        <w:rFonts w:ascii="Courier New" w:hAnsi="Courier New"/>
      </w:rPr>
    </w:lvl>
    <w:lvl w:ilvl="2" w:tplc="70141A5C">
      <w:start w:val="1"/>
      <w:numFmt w:val="bullet"/>
      <w:lvlText w:val=""/>
      <w:lvlJc w:val="left"/>
      <w:pPr>
        <w:tabs>
          <w:tab w:val="num" w:pos="2160"/>
        </w:tabs>
        <w:ind w:left="2160" w:hanging="360"/>
      </w:pPr>
      <w:rPr>
        <w:rFonts w:ascii="Wingdings" w:hAnsi="Wingdings"/>
      </w:rPr>
    </w:lvl>
    <w:lvl w:ilvl="3" w:tplc="91D2A50A">
      <w:start w:val="1"/>
      <w:numFmt w:val="bullet"/>
      <w:lvlText w:val=""/>
      <w:lvlJc w:val="left"/>
      <w:pPr>
        <w:tabs>
          <w:tab w:val="num" w:pos="2880"/>
        </w:tabs>
        <w:ind w:left="2880" w:hanging="360"/>
      </w:pPr>
      <w:rPr>
        <w:rFonts w:ascii="Symbol" w:hAnsi="Symbol"/>
      </w:rPr>
    </w:lvl>
    <w:lvl w:ilvl="4" w:tplc="E55CA34C">
      <w:start w:val="1"/>
      <w:numFmt w:val="bullet"/>
      <w:lvlText w:val="o"/>
      <w:lvlJc w:val="left"/>
      <w:pPr>
        <w:tabs>
          <w:tab w:val="num" w:pos="3600"/>
        </w:tabs>
        <w:ind w:left="3600" w:hanging="360"/>
      </w:pPr>
      <w:rPr>
        <w:rFonts w:ascii="Courier New" w:hAnsi="Courier New"/>
      </w:rPr>
    </w:lvl>
    <w:lvl w:ilvl="5" w:tplc="368C0696">
      <w:start w:val="1"/>
      <w:numFmt w:val="bullet"/>
      <w:lvlText w:val=""/>
      <w:lvlJc w:val="left"/>
      <w:pPr>
        <w:tabs>
          <w:tab w:val="num" w:pos="4320"/>
        </w:tabs>
        <w:ind w:left="4320" w:hanging="360"/>
      </w:pPr>
      <w:rPr>
        <w:rFonts w:ascii="Wingdings" w:hAnsi="Wingdings"/>
      </w:rPr>
    </w:lvl>
    <w:lvl w:ilvl="6" w:tplc="05EA52EC">
      <w:start w:val="1"/>
      <w:numFmt w:val="bullet"/>
      <w:lvlText w:val=""/>
      <w:lvlJc w:val="left"/>
      <w:pPr>
        <w:tabs>
          <w:tab w:val="num" w:pos="5040"/>
        </w:tabs>
        <w:ind w:left="5040" w:hanging="360"/>
      </w:pPr>
      <w:rPr>
        <w:rFonts w:ascii="Symbol" w:hAnsi="Symbol"/>
      </w:rPr>
    </w:lvl>
    <w:lvl w:ilvl="7" w:tplc="8C46EEAC">
      <w:start w:val="1"/>
      <w:numFmt w:val="bullet"/>
      <w:lvlText w:val="o"/>
      <w:lvlJc w:val="left"/>
      <w:pPr>
        <w:tabs>
          <w:tab w:val="num" w:pos="5760"/>
        </w:tabs>
        <w:ind w:left="5760" w:hanging="360"/>
      </w:pPr>
      <w:rPr>
        <w:rFonts w:ascii="Courier New" w:hAnsi="Courier New"/>
      </w:rPr>
    </w:lvl>
    <w:lvl w:ilvl="8" w:tplc="ED740B9A">
      <w:start w:val="1"/>
      <w:numFmt w:val="bullet"/>
      <w:lvlText w:val=""/>
      <w:lvlJc w:val="left"/>
      <w:pPr>
        <w:tabs>
          <w:tab w:val="num" w:pos="6480"/>
        </w:tabs>
        <w:ind w:left="6480" w:hanging="360"/>
      </w:pPr>
      <w:rPr>
        <w:rFonts w:ascii="Wingdings" w:hAnsi="Wingdings"/>
      </w:rPr>
    </w:lvl>
  </w:abstractNum>
  <w:abstractNum w:abstractNumId="9" w15:restartNumberingAfterBreak="0">
    <w:nsid w:val="00000004"/>
    <w:multiLevelType w:val="hybridMultilevel"/>
    <w:tmpl w:val="00000004"/>
    <w:lvl w:ilvl="0" w:tplc="D8AAA514">
      <w:start w:val="1"/>
      <w:numFmt w:val="bullet"/>
      <w:lvlText w:val=""/>
      <w:lvlJc w:val="left"/>
      <w:pPr>
        <w:ind w:left="720" w:hanging="360"/>
      </w:pPr>
      <w:rPr>
        <w:rFonts w:ascii="Symbol" w:hAnsi="Symbol"/>
      </w:rPr>
    </w:lvl>
    <w:lvl w:ilvl="1" w:tplc="8B442FD8">
      <w:start w:val="1"/>
      <w:numFmt w:val="bullet"/>
      <w:lvlText w:val="o"/>
      <w:lvlJc w:val="left"/>
      <w:pPr>
        <w:tabs>
          <w:tab w:val="num" w:pos="1440"/>
        </w:tabs>
        <w:ind w:left="1440" w:hanging="360"/>
      </w:pPr>
      <w:rPr>
        <w:rFonts w:ascii="Courier New" w:hAnsi="Courier New"/>
      </w:rPr>
    </w:lvl>
    <w:lvl w:ilvl="2" w:tplc="DEA05BD6">
      <w:start w:val="1"/>
      <w:numFmt w:val="bullet"/>
      <w:lvlText w:val=""/>
      <w:lvlJc w:val="left"/>
      <w:pPr>
        <w:tabs>
          <w:tab w:val="num" w:pos="2160"/>
        </w:tabs>
        <w:ind w:left="2160" w:hanging="360"/>
      </w:pPr>
      <w:rPr>
        <w:rFonts w:ascii="Wingdings" w:hAnsi="Wingdings"/>
      </w:rPr>
    </w:lvl>
    <w:lvl w:ilvl="3" w:tplc="B82265EC">
      <w:start w:val="1"/>
      <w:numFmt w:val="bullet"/>
      <w:lvlText w:val=""/>
      <w:lvlJc w:val="left"/>
      <w:pPr>
        <w:tabs>
          <w:tab w:val="num" w:pos="2880"/>
        </w:tabs>
        <w:ind w:left="2880" w:hanging="360"/>
      </w:pPr>
      <w:rPr>
        <w:rFonts w:ascii="Symbol" w:hAnsi="Symbol"/>
      </w:rPr>
    </w:lvl>
    <w:lvl w:ilvl="4" w:tplc="873805FE">
      <w:start w:val="1"/>
      <w:numFmt w:val="bullet"/>
      <w:lvlText w:val="o"/>
      <w:lvlJc w:val="left"/>
      <w:pPr>
        <w:tabs>
          <w:tab w:val="num" w:pos="3600"/>
        </w:tabs>
        <w:ind w:left="3600" w:hanging="360"/>
      </w:pPr>
      <w:rPr>
        <w:rFonts w:ascii="Courier New" w:hAnsi="Courier New"/>
      </w:rPr>
    </w:lvl>
    <w:lvl w:ilvl="5" w:tplc="5D169D24">
      <w:start w:val="1"/>
      <w:numFmt w:val="bullet"/>
      <w:lvlText w:val=""/>
      <w:lvlJc w:val="left"/>
      <w:pPr>
        <w:tabs>
          <w:tab w:val="num" w:pos="4320"/>
        </w:tabs>
        <w:ind w:left="4320" w:hanging="360"/>
      </w:pPr>
      <w:rPr>
        <w:rFonts w:ascii="Wingdings" w:hAnsi="Wingdings"/>
      </w:rPr>
    </w:lvl>
    <w:lvl w:ilvl="6" w:tplc="DAB6307E">
      <w:start w:val="1"/>
      <w:numFmt w:val="bullet"/>
      <w:lvlText w:val=""/>
      <w:lvlJc w:val="left"/>
      <w:pPr>
        <w:tabs>
          <w:tab w:val="num" w:pos="5040"/>
        </w:tabs>
        <w:ind w:left="5040" w:hanging="360"/>
      </w:pPr>
      <w:rPr>
        <w:rFonts w:ascii="Symbol" w:hAnsi="Symbol"/>
      </w:rPr>
    </w:lvl>
    <w:lvl w:ilvl="7" w:tplc="B6AA2160">
      <w:start w:val="1"/>
      <w:numFmt w:val="bullet"/>
      <w:lvlText w:val="o"/>
      <w:lvlJc w:val="left"/>
      <w:pPr>
        <w:tabs>
          <w:tab w:val="num" w:pos="5760"/>
        </w:tabs>
        <w:ind w:left="5760" w:hanging="360"/>
      </w:pPr>
      <w:rPr>
        <w:rFonts w:ascii="Courier New" w:hAnsi="Courier New"/>
      </w:rPr>
    </w:lvl>
    <w:lvl w:ilvl="8" w:tplc="CF5ED052">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5"/>
    <w:multiLevelType w:val="hybridMultilevel"/>
    <w:tmpl w:val="00000005"/>
    <w:lvl w:ilvl="0" w:tplc="FB045F7A">
      <w:start w:val="1"/>
      <w:numFmt w:val="bullet"/>
      <w:lvlText w:val=""/>
      <w:lvlJc w:val="left"/>
      <w:pPr>
        <w:ind w:left="720" w:hanging="360"/>
      </w:pPr>
      <w:rPr>
        <w:rFonts w:ascii="Symbol" w:hAnsi="Symbol"/>
      </w:rPr>
    </w:lvl>
    <w:lvl w:ilvl="1" w:tplc="23D066A0">
      <w:start w:val="1"/>
      <w:numFmt w:val="bullet"/>
      <w:lvlText w:val="o"/>
      <w:lvlJc w:val="left"/>
      <w:pPr>
        <w:tabs>
          <w:tab w:val="num" w:pos="1440"/>
        </w:tabs>
        <w:ind w:left="1440" w:hanging="360"/>
      </w:pPr>
      <w:rPr>
        <w:rFonts w:ascii="Courier New" w:hAnsi="Courier New"/>
      </w:rPr>
    </w:lvl>
    <w:lvl w:ilvl="2" w:tplc="8D100EFE">
      <w:start w:val="1"/>
      <w:numFmt w:val="bullet"/>
      <w:lvlText w:val=""/>
      <w:lvlJc w:val="left"/>
      <w:pPr>
        <w:tabs>
          <w:tab w:val="num" w:pos="2160"/>
        </w:tabs>
        <w:ind w:left="2160" w:hanging="360"/>
      </w:pPr>
      <w:rPr>
        <w:rFonts w:ascii="Wingdings" w:hAnsi="Wingdings"/>
      </w:rPr>
    </w:lvl>
    <w:lvl w:ilvl="3" w:tplc="ABF8D744">
      <w:start w:val="1"/>
      <w:numFmt w:val="bullet"/>
      <w:lvlText w:val=""/>
      <w:lvlJc w:val="left"/>
      <w:pPr>
        <w:tabs>
          <w:tab w:val="num" w:pos="2880"/>
        </w:tabs>
        <w:ind w:left="2880" w:hanging="360"/>
      </w:pPr>
      <w:rPr>
        <w:rFonts w:ascii="Symbol" w:hAnsi="Symbol"/>
      </w:rPr>
    </w:lvl>
    <w:lvl w:ilvl="4" w:tplc="038EC860">
      <w:start w:val="1"/>
      <w:numFmt w:val="bullet"/>
      <w:lvlText w:val="o"/>
      <w:lvlJc w:val="left"/>
      <w:pPr>
        <w:tabs>
          <w:tab w:val="num" w:pos="3600"/>
        </w:tabs>
        <w:ind w:left="3600" w:hanging="360"/>
      </w:pPr>
      <w:rPr>
        <w:rFonts w:ascii="Courier New" w:hAnsi="Courier New"/>
      </w:rPr>
    </w:lvl>
    <w:lvl w:ilvl="5" w:tplc="AA16827C">
      <w:start w:val="1"/>
      <w:numFmt w:val="bullet"/>
      <w:lvlText w:val=""/>
      <w:lvlJc w:val="left"/>
      <w:pPr>
        <w:tabs>
          <w:tab w:val="num" w:pos="4320"/>
        </w:tabs>
        <w:ind w:left="4320" w:hanging="360"/>
      </w:pPr>
      <w:rPr>
        <w:rFonts w:ascii="Wingdings" w:hAnsi="Wingdings"/>
      </w:rPr>
    </w:lvl>
    <w:lvl w:ilvl="6" w:tplc="5C14ECD4">
      <w:start w:val="1"/>
      <w:numFmt w:val="bullet"/>
      <w:lvlText w:val=""/>
      <w:lvlJc w:val="left"/>
      <w:pPr>
        <w:tabs>
          <w:tab w:val="num" w:pos="5040"/>
        </w:tabs>
        <w:ind w:left="5040" w:hanging="360"/>
      </w:pPr>
      <w:rPr>
        <w:rFonts w:ascii="Symbol" w:hAnsi="Symbol"/>
      </w:rPr>
    </w:lvl>
    <w:lvl w:ilvl="7" w:tplc="0504BB26">
      <w:start w:val="1"/>
      <w:numFmt w:val="bullet"/>
      <w:lvlText w:val="o"/>
      <w:lvlJc w:val="left"/>
      <w:pPr>
        <w:tabs>
          <w:tab w:val="num" w:pos="5760"/>
        </w:tabs>
        <w:ind w:left="5760" w:hanging="360"/>
      </w:pPr>
      <w:rPr>
        <w:rFonts w:ascii="Courier New" w:hAnsi="Courier New"/>
      </w:rPr>
    </w:lvl>
    <w:lvl w:ilvl="8" w:tplc="2C7C0C2A">
      <w:start w:val="1"/>
      <w:numFmt w:val="bullet"/>
      <w:lvlText w:val=""/>
      <w:lvlJc w:val="left"/>
      <w:pPr>
        <w:tabs>
          <w:tab w:val="num" w:pos="6480"/>
        </w:tabs>
        <w:ind w:left="6480" w:hanging="360"/>
      </w:pPr>
      <w:rPr>
        <w:rFonts w:ascii="Wingdings" w:hAnsi="Wingdings"/>
      </w:rPr>
    </w:lvl>
  </w:abstractNum>
  <w:abstractNum w:abstractNumId="11" w15:restartNumberingAfterBreak="0">
    <w:nsid w:val="007A054C"/>
    <w:multiLevelType w:val="hybridMultilevel"/>
    <w:tmpl w:val="CFCAFB70"/>
    <w:lvl w:ilvl="0" w:tplc="C7D614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2314E29"/>
    <w:multiLevelType w:val="hybridMultilevel"/>
    <w:tmpl w:val="A49A1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D175FCC"/>
    <w:multiLevelType w:val="hybridMultilevel"/>
    <w:tmpl w:val="B1F45B3A"/>
    <w:lvl w:ilvl="0" w:tplc="7AAA46EC">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FD504ED"/>
    <w:multiLevelType w:val="hybridMultilevel"/>
    <w:tmpl w:val="5492DBC8"/>
    <w:lvl w:ilvl="0" w:tplc="C7D614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FEA2D04"/>
    <w:multiLevelType w:val="hybridMultilevel"/>
    <w:tmpl w:val="16B0AD34"/>
    <w:lvl w:ilvl="0" w:tplc="51D49C5E">
      <w:start w:val="2"/>
      <w:numFmt w:val="bullet"/>
      <w:lvlText w:val="-"/>
      <w:lvlJc w:val="left"/>
      <w:pPr>
        <w:ind w:left="360" w:hanging="360"/>
      </w:pPr>
      <w:rPr>
        <w:rFonts w:ascii="Calibri" w:eastAsia="Calibri" w:hAnsi="Calibri" w:cs="Calibri" w:hint="default"/>
      </w:rPr>
    </w:lvl>
    <w:lvl w:ilvl="1" w:tplc="4338265C">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3043669"/>
    <w:multiLevelType w:val="hybridMultilevel"/>
    <w:tmpl w:val="40B270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15:restartNumberingAfterBreak="0">
    <w:nsid w:val="1DC663D0"/>
    <w:multiLevelType w:val="hybridMultilevel"/>
    <w:tmpl w:val="CE924BDC"/>
    <w:lvl w:ilvl="0" w:tplc="7AAA46EC">
      <w:numFmt w:val="bullet"/>
      <w:lvlText w:val="-"/>
      <w:lvlJc w:val="left"/>
      <w:pPr>
        <w:ind w:left="778" w:hanging="360"/>
      </w:pPr>
      <w:rPr>
        <w:rFonts w:ascii="Times New Roman" w:eastAsiaTheme="minorHAnsi" w:hAnsi="Times New Roman" w:cs="Times New Roman"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2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2" w15:restartNumberingAfterBreak="0">
    <w:nsid w:val="273E26C4"/>
    <w:multiLevelType w:val="hybridMultilevel"/>
    <w:tmpl w:val="AE56BFA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5" w15:restartNumberingAfterBreak="0">
    <w:nsid w:val="37DC3BBF"/>
    <w:multiLevelType w:val="hybridMultilevel"/>
    <w:tmpl w:val="878C85F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A063852"/>
    <w:multiLevelType w:val="hybridMultilevel"/>
    <w:tmpl w:val="909C5916"/>
    <w:lvl w:ilvl="0" w:tplc="873CAD66">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E40679A"/>
    <w:multiLevelType w:val="hybridMultilevel"/>
    <w:tmpl w:val="7F8EE0C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8" w15:restartNumberingAfterBreak="0">
    <w:nsid w:val="3FC80B1B"/>
    <w:multiLevelType w:val="singleLevel"/>
    <w:tmpl w:val="C11CD6E2"/>
    <w:lvl w:ilvl="0">
      <w:start w:val="1"/>
      <w:numFmt w:val="decimal"/>
      <w:pStyle w:val="Par-number1"/>
      <w:lvlText w:val="%1)"/>
      <w:lvlJc w:val="left"/>
      <w:pPr>
        <w:tabs>
          <w:tab w:val="num" w:pos="567"/>
        </w:tabs>
        <w:ind w:left="567" w:hanging="567"/>
      </w:pPr>
    </w:lvl>
  </w:abstractNum>
  <w:abstractNum w:abstractNumId="29" w15:restartNumberingAfterBreak="0">
    <w:nsid w:val="41A22591"/>
    <w:multiLevelType w:val="hybridMultilevel"/>
    <w:tmpl w:val="B4FA7658"/>
    <w:lvl w:ilvl="0" w:tplc="5ADC0C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3" w15:restartNumberingAfterBreak="0">
    <w:nsid w:val="434863F3"/>
    <w:multiLevelType w:val="hybridMultilevel"/>
    <w:tmpl w:val="5A0AAC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A432656"/>
    <w:multiLevelType w:val="multilevel"/>
    <w:tmpl w:val="AC885D7A"/>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080"/>
        </w:tabs>
        <w:ind w:left="1080" w:hanging="600"/>
      </w:pPr>
    </w:lvl>
    <w:lvl w:ilvl="2">
      <w:start w:val="1"/>
      <w:numFmt w:val="decimal"/>
      <w:pStyle w:val="Naslov3"/>
      <w:lvlText w:val="%1.%2.%3."/>
      <w:lvlJc w:val="left"/>
      <w:pPr>
        <w:tabs>
          <w:tab w:val="num" w:pos="1920"/>
        </w:tabs>
        <w:ind w:left="1920" w:hanging="840"/>
      </w:pPr>
    </w:lvl>
    <w:lvl w:ilvl="3">
      <w:start w:val="1"/>
      <w:numFmt w:val="decimal"/>
      <w:pStyle w:val="Naslov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D52147B"/>
    <w:multiLevelType w:val="hybridMultilevel"/>
    <w:tmpl w:val="7180CA68"/>
    <w:lvl w:ilvl="0" w:tplc="7AAA46EC">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54FD2D5D"/>
    <w:multiLevelType w:val="multilevel"/>
    <w:tmpl w:val="E866118A"/>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2" w15:restartNumberingAfterBreak="0">
    <w:nsid w:val="57034992"/>
    <w:multiLevelType w:val="hybridMultilevel"/>
    <w:tmpl w:val="E1249CBA"/>
    <w:lvl w:ilvl="0" w:tplc="7AAA46EC">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5FA44E94"/>
    <w:multiLevelType w:val="hybridMultilevel"/>
    <w:tmpl w:val="7D7683B8"/>
    <w:lvl w:ilvl="0" w:tplc="7AAA46EC">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9" w15:restartNumberingAfterBreak="0">
    <w:nsid w:val="66FD526D"/>
    <w:multiLevelType w:val="hybridMultilevel"/>
    <w:tmpl w:val="00B45138"/>
    <w:lvl w:ilvl="0" w:tplc="C23E8028">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3"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8"/>
  </w:num>
  <w:num w:numId="2">
    <w:abstractNumId w:val="5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2"/>
  </w:num>
  <w:num w:numId="8">
    <w:abstractNumId w:val="1"/>
  </w:num>
  <w:num w:numId="9">
    <w:abstractNumId w:val="0"/>
  </w:num>
  <w:num w:numId="10">
    <w:abstractNumId w:val="47"/>
  </w:num>
  <w:num w:numId="11">
    <w:abstractNumId w:val="50"/>
  </w:num>
  <w:num w:numId="12">
    <w:abstractNumId w:val="48"/>
  </w:num>
  <w:num w:numId="13">
    <w:abstractNumId w:val="52"/>
  </w:num>
  <w:num w:numId="14">
    <w:abstractNumId w:val="21"/>
  </w:num>
  <w:num w:numId="15">
    <w:abstractNumId w:val="31"/>
  </w:num>
  <w:num w:numId="16">
    <w:abstractNumId w:val="36"/>
  </w:num>
  <w:num w:numId="17">
    <w:abstractNumId w:val="34"/>
  </w:num>
  <w:num w:numId="18">
    <w:abstractNumId w:val="13"/>
  </w:num>
  <w:num w:numId="19">
    <w:abstractNumId w:val="37"/>
  </w:num>
  <w:num w:numId="20">
    <w:abstractNumId w:val="17"/>
  </w:num>
  <w:num w:numId="21">
    <w:abstractNumId w:val="35"/>
    <w:lvlOverride w:ilvl="0">
      <w:startOverride w:val="1"/>
    </w:lvlOverride>
  </w:num>
  <w:num w:numId="22">
    <w:abstractNumId w:val="45"/>
    <w:lvlOverride w:ilvl="0">
      <w:startOverride w:val="1"/>
    </w:lvlOverride>
  </w:num>
  <w:num w:numId="23">
    <w:abstractNumId w:val="30"/>
  </w:num>
  <w:num w:numId="24">
    <w:abstractNumId w:val="51"/>
  </w:num>
  <w:num w:numId="25">
    <w:abstractNumId w:val="24"/>
  </w:num>
  <w:num w:numId="26">
    <w:abstractNumId w:val="32"/>
  </w:num>
  <w:num w:numId="27">
    <w:abstractNumId w:val="43"/>
  </w:num>
  <w:num w:numId="28">
    <w:abstractNumId w:val="44"/>
  </w:num>
  <w:num w:numId="29">
    <w:abstractNumId w:val="23"/>
  </w:num>
  <w:num w:numId="30">
    <w:abstractNumId w:val="41"/>
  </w:num>
  <w:num w:numId="31">
    <w:abstractNumId w:val="54"/>
  </w:num>
  <w:num w:numId="32">
    <w:abstractNumId w:val="40"/>
  </w:num>
  <w:num w:numId="33">
    <w:abstractNumId w:val="28"/>
  </w:num>
  <w:num w:numId="34">
    <w:abstractNumId w:val="15"/>
  </w:num>
  <w:num w:numId="35">
    <w:abstractNumId w:val="11"/>
  </w:num>
  <w:num w:numId="36">
    <w:abstractNumId w:val="6"/>
  </w:num>
  <w:num w:numId="37">
    <w:abstractNumId w:val="7"/>
  </w:num>
  <w:num w:numId="38">
    <w:abstractNumId w:val="8"/>
  </w:num>
  <w:num w:numId="39">
    <w:abstractNumId w:val="9"/>
  </w:num>
  <w:num w:numId="40">
    <w:abstractNumId w:val="10"/>
  </w:num>
  <w:num w:numId="41">
    <w:abstractNumId w:val="16"/>
  </w:num>
  <w:num w:numId="42">
    <w:abstractNumId w:val="26"/>
  </w:num>
  <w:num w:numId="43">
    <w:abstractNumId w:val="14"/>
  </w:num>
  <w:num w:numId="44">
    <w:abstractNumId w:val="49"/>
  </w:num>
  <w:num w:numId="45">
    <w:abstractNumId w:val="39"/>
  </w:num>
  <w:num w:numId="46">
    <w:abstractNumId w:val="42"/>
  </w:num>
  <w:num w:numId="47">
    <w:abstractNumId w:val="20"/>
  </w:num>
  <w:num w:numId="48">
    <w:abstractNumId w:val="46"/>
  </w:num>
  <w:num w:numId="49">
    <w:abstractNumId w:val="22"/>
  </w:num>
  <w:num w:numId="50">
    <w:abstractNumId w:val="29"/>
  </w:num>
  <w:num w:numId="51">
    <w:abstractNumId w:val="12"/>
  </w:num>
  <w:num w:numId="52">
    <w:abstractNumId w:val="25"/>
  </w:num>
  <w:num w:numId="53">
    <w:abstractNumId w:val="27"/>
  </w:num>
  <w:num w:numId="54">
    <w:abstractNumId w:val="18"/>
  </w:num>
  <w:num w:numId="55">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BE" w:vendorID="64" w:dllVersion="131078" w:nlCheck="1" w:checkStyle="0"/>
  <w:activeWritingStyle w:appName="MSWord" w:lang="en-IE" w:vendorID="64" w:dllVersion="131078" w:nlCheck="1" w:checkStyle="1"/>
  <w:activeWritingStyle w:appName="MSWord" w:lang="de-AT" w:vendorID="64" w:dllVersion="131078" w:nlCheck="1" w:checkStyle="0"/>
  <w:proofState w:grammar="clean"/>
  <w:defaultTabStop w:val="720"/>
  <w:hyphenationZone w:val="425"/>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OnWordDoc" w:val="true"/>
    <w:docVar w:name="DocStatus" w:val="Red"/>
    <w:docVar w:name="DocuWriteMetaData" w:val="&lt;metadataset docuwriteversion=&quot;4.1.21&quot; technicalblockguid=&quot;5155112584545611675&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05-30&lt;/text&gt;_x000d__x000a_  &lt;/metadata&gt;_x000d__x000a_  &lt;metadata key=&quot;md_Prefix&quot;&gt;_x000d__x000a_    &lt;text&gt;&lt;/text&gt;_x000d__x000a_  &lt;/metadata&gt;_x000d__x000a_  &lt;metadata key=&quot;md_DocumentNumber&quot;&gt;_x000d__x000a_    &lt;text&gt;9511&lt;/text&gt;_x000d__x000a_  &lt;/metadata&gt;_x000d__x000a_  &lt;metadata key=&quot;md_YearDocumentNumber&quot;&gt;_x000d__x000a_    &lt;text&gt;2018&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FSTR 22&lt;/text&gt;_x000d__x000a_      &lt;text&gt;REGIO 30&lt;/text&gt;_x000d__x000a_      &lt;text&gt;FC 23&lt;/text&gt;_x000d__x000a_      &lt;text&gt;SOC 326&lt;/text&gt;_x000d__x000a_      &lt;text&gt;PECHE 185&lt;/text&gt;_x000d__x000a_      &lt;text&gt;CADREFIN 49&lt;/text&gt;_x000d__x000a_      &lt;text&gt;JAI 529&lt;/text&gt;_x000d__x000a_      &lt;text&gt;SAN 172&lt;/text&gt;_x000d__x000a_      &lt;text&gt;CODEC 89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96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8-05-30&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375 final - ANNEXES 1-22&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ANNEXES to the Proposal for a REGULATION OF THE EUROPEAN PARLIAMENT AND OF THE COUNCIL laying down common provisions on the European Regional Development Fund, the European Social Fund Plus, the Cohesion Fund, and the European Maritime and Fisheries Fund and financial rules for those and for the Asylum and Migration Fund, the Internal Security Fund and the Border Management and Visa Instrument&quot;&gt;&amp;lt;FlowDocument FontFamily=&quot;Arial Unicode MS&quot; FontSize=&quot;12&quot; PagePadding=&quot;5,0,5,0&quot; AllowDrop=&quot;False&quot; xmlns=&quot;http://schemas.microsoft.com/winfx/2006/xaml/presentation&quot;&amp;gt;&amp;lt;Paragraph&amp;gt;ANNEXES to the Proposal for a REGULATION OF THE EUROPEAN PARLIAMENT AND OF THE COUNCIL laying down common provisions on the European Regional Development Fund, the European Social Fund Plus, the Cohesion Fund, and the European Maritime and Fisheries Fund and financial rules for those and for the Asylum and Migration Fund, the Internal Security Fund and the Border Management and Visa Instrument&amp;lt;/Paragraph&amp;gt;&amp;lt;/FlowDocument&amp;gt;&lt;/xaml&gt;_x000d__x000a_  &lt;/metadata&gt;_x000d__x000a_  &lt;metadata key=&quot;md_SubjectFootnote&quot; /&gt;_x000d__x000a_  &lt;metadata key=&quot;md_DG&quot;&gt;_x000d__x000a_    &lt;text&gt;DGG 2B&lt;/text&gt;_x000d__x000a_  &lt;/metadata&gt;_x000d__x000a_  &lt;metadata key=&quot;md_Initials&quot;&gt;_x000d__x000a_    &lt;text&gt;AFG/cs&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ANNEXES_x000d__x000a_&lt;/text&gt;_x000d__x000a_  &lt;/metadata&gt;_x000d__x000a_  &lt;metadata key=&quot;md_SourceDocTitle&quot;&gt;_x000d__x000a_    &lt;text&gt;to the _x000d__x000a_Proposal for a_x000d__x000a__x000d__x000a_REGULATION OF THE EUROPEAN PARLIAMENT AND OF THE COUNCIL _x000d__x000a_laying down common provisions on the European Regional Development Fund, the European Social Fund Plus, the Cohesion Fund, and the European Maritime and Fisheries Fund and financial rules for those and for the Asylum and Migration Fund, the Internal Security Fund and the Border Management and Visa Instrument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LW_ACCOMPAGNANT.CP" w:val="to the "/>
    <w:docVar w:name="LW_ANNEX_NBR_FIRST" w:val="1"/>
    <w:docVar w:name="LW_ANNEX_NBR_LAST" w:val="22"/>
    <w:docVar w:name="LW_ANNEX_UNIQUE" w:val="0"/>
    <w:docVar w:name="LW_CORRIGENDUM" w:val="&lt;UNUSED&gt;"/>
    <w:docVar w:name="LW_COVERPAGE_EXISTS" w:val="True"/>
    <w:docVar w:name="LW_COVERPAGE_GUID" w:val="A47C7940-19E9-40CA-B50B-A87867F15F2E"/>
    <w:docVar w:name="LW_COVERPAGE_TYPE" w:val="1"/>
    <w:docVar w:name="LW_CROSSREFERENCE" w:val="&lt;UNUSED&gt;"/>
    <w:docVar w:name="LW_DocType" w:val="NORMAL"/>
    <w:docVar w:name="LW_EMISSION" w:val="29.5.2018"/>
    <w:docVar w:name="LW_EMISSION_ISODATE" w:val="2018-05-29"/>
    <w:docVar w:name="LW_EMISSION_LOCATION" w:val="BRX"/>
    <w:docVar w:name="LW_EMISSION_PREFIX" w:val="Brussels,"/>
    <w:docVar w:name="LW_EMISSION_SUFFIX" w:val="&lt;EMPTY&gt;"/>
    <w:docVar w:name="LW_ID_DOCTYPE_NONLW" w:val="CP-036"/>
    <w:docVar w:name="LW_LANGUE" w:val="EN"/>
    <w:docVar w:name="LW_LEVEL_OF_SENSITIVITY" w:val="Standard treatment"/>
    <w:docVar w:name="LW_NOM.INST" w:val="EUROPEAN COMMISSION"/>
    <w:docVar w:name="LW_NOM.INST_JOINTDOC" w:val="&lt;EMPTY&gt;"/>
    <w:docVar w:name="LW_OBJETACTEPRINCIPAL.CP" w:val="laying down common provisions on the European Regional Development Fund, the European Social Fund Plus, the Cohesion Fund, and the European Maritime and Fisheries Fund and financial rules for those and for the Asylum and Migration Fund, the Internal Security Fund and the Border Management and Visa Instrument_x000b_"/>
    <w:docVar w:name="LW_PART_NBR" w:val="&lt;UNUSED&gt;"/>
    <w:docVar w:name="LW_PART_NBR_TOTAL" w:val="&lt;UNUSED&gt;"/>
    <w:docVar w:name="LW_REF.INST.NEW" w:val="COM"/>
    <w:docVar w:name="LW_REF.INST.NEW_ADOPTED" w:val="final"/>
    <w:docVar w:name="LW_REF.INST.NEW_TEXT" w:val="(2018) 3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ANNEXES_x000b_"/>
    <w:docVar w:name="LW_TYPEACTEPRINCIPAL.CP" w:val="Proposal for a_x000b__x000b_REGULATION OF THE EUROPEAN PARLIAMENT AND OF THE COUNCIL"/>
  </w:docVars>
  <w:rsids>
    <w:rsidRoot w:val="004144EB"/>
    <w:rsid w:val="000007CC"/>
    <w:rsid w:val="0000166D"/>
    <w:rsid w:val="00001948"/>
    <w:rsid w:val="000019FF"/>
    <w:rsid w:val="000039B9"/>
    <w:rsid w:val="000053FE"/>
    <w:rsid w:val="00007206"/>
    <w:rsid w:val="0000734A"/>
    <w:rsid w:val="000121C5"/>
    <w:rsid w:val="000121C7"/>
    <w:rsid w:val="00013630"/>
    <w:rsid w:val="00013EF3"/>
    <w:rsid w:val="000143DB"/>
    <w:rsid w:val="0001619B"/>
    <w:rsid w:val="000163F1"/>
    <w:rsid w:val="000164D5"/>
    <w:rsid w:val="000176EB"/>
    <w:rsid w:val="000200FF"/>
    <w:rsid w:val="000217F8"/>
    <w:rsid w:val="00021CA8"/>
    <w:rsid w:val="000229DD"/>
    <w:rsid w:val="00022A65"/>
    <w:rsid w:val="00023227"/>
    <w:rsid w:val="000266E0"/>
    <w:rsid w:val="0003072E"/>
    <w:rsid w:val="00032E0F"/>
    <w:rsid w:val="0003422A"/>
    <w:rsid w:val="00034308"/>
    <w:rsid w:val="000352CC"/>
    <w:rsid w:val="00035FC9"/>
    <w:rsid w:val="00036C5D"/>
    <w:rsid w:val="000378EB"/>
    <w:rsid w:val="00040BD3"/>
    <w:rsid w:val="00040D0B"/>
    <w:rsid w:val="000423FE"/>
    <w:rsid w:val="00043333"/>
    <w:rsid w:val="00044627"/>
    <w:rsid w:val="00044724"/>
    <w:rsid w:val="000457E7"/>
    <w:rsid w:val="00050571"/>
    <w:rsid w:val="00050EF5"/>
    <w:rsid w:val="00056276"/>
    <w:rsid w:val="000569C5"/>
    <w:rsid w:val="000618F3"/>
    <w:rsid w:val="00062532"/>
    <w:rsid w:val="000636CA"/>
    <w:rsid w:val="00063B50"/>
    <w:rsid w:val="00066E03"/>
    <w:rsid w:val="00071825"/>
    <w:rsid w:val="00072D13"/>
    <w:rsid w:val="0007781A"/>
    <w:rsid w:val="00080499"/>
    <w:rsid w:val="000812C4"/>
    <w:rsid w:val="000818AB"/>
    <w:rsid w:val="000820C7"/>
    <w:rsid w:val="00082DCB"/>
    <w:rsid w:val="00085838"/>
    <w:rsid w:val="00086899"/>
    <w:rsid w:val="00086F2E"/>
    <w:rsid w:val="00092D77"/>
    <w:rsid w:val="00092F88"/>
    <w:rsid w:val="000945E0"/>
    <w:rsid w:val="00094897"/>
    <w:rsid w:val="0009596E"/>
    <w:rsid w:val="000A0030"/>
    <w:rsid w:val="000B2828"/>
    <w:rsid w:val="000B378B"/>
    <w:rsid w:val="000B647D"/>
    <w:rsid w:val="000C2378"/>
    <w:rsid w:val="000C3E8F"/>
    <w:rsid w:val="000C460E"/>
    <w:rsid w:val="000C5102"/>
    <w:rsid w:val="000C5E26"/>
    <w:rsid w:val="000C6445"/>
    <w:rsid w:val="000C7B70"/>
    <w:rsid w:val="000D1B77"/>
    <w:rsid w:val="000D1CBA"/>
    <w:rsid w:val="000D25F9"/>
    <w:rsid w:val="000D50C4"/>
    <w:rsid w:val="000E1252"/>
    <w:rsid w:val="000E4A12"/>
    <w:rsid w:val="000E6EF4"/>
    <w:rsid w:val="000F00FB"/>
    <w:rsid w:val="000F0E02"/>
    <w:rsid w:val="000F28E3"/>
    <w:rsid w:val="000F3160"/>
    <w:rsid w:val="000F32D9"/>
    <w:rsid w:val="000F56F2"/>
    <w:rsid w:val="000F5896"/>
    <w:rsid w:val="000F7750"/>
    <w:rsid w:val="00100F27"/>
    <w:rsid w:val="001023FD"/>
    <w:rsid w:val="001033CF"/>
    <w:rsid w:val="001043FD"/>
    <w:rsid w:val="00106055"/>
    <w:rsid w:val="0010612E"/>
    <w:rsid w:val="001074F4"/>
    <w:rsid w:val="00107FB8"/>
    <w:rsid w:val="00111D69"/>
    <w:rsid w:val="00112B6C"/>
    <w:rsid w:val="001130D0"/>
    <w:rsid w:val="00116758"/>
    <w:rsid w:val="0012171F"/>
    <w:rsid w:val="00121A29"/>
    <w:rsid w:val="00121E55"/>
    <w:rsid w:val="00122670"/>
    <w:rsid w:val="00122C47"/>
    <w:rsid w:val="00125069"/>
    <w:rsid w:val="00125B6F"/>
    <w:rsid w:val="0012798F"/>
    <w:rsid w:val="00132096"/>
    <w:rsid w:val="00132CC4"/>
    <w:rsid w:val="0013423E"/>
    <w:rsid w:val="00134271"/>
    <w:rsid w:val="00136072"/>
    <w:rsid w:val="00137346"/>
    <w:rsid w:val="00141056"/>
    <w:rsid w:val="00141B73"/>
    <w:rsid w:val="00142550"/>
    <w:rsid w:val="001441A4"/>
    <w:rsid w:val="00145E96"/>
    <w:rsid w:val="001460C3"/>
    <w:rsid w:val="00146329"/>
    <w:rsid w:val="00147BD8"/>
    <w:rsid w:val="00156838"/>
    <w:rsid w:val="00156B89"/>
    <w:rsid w:val="00160BAA"/>
    <w:rsid w:val="0016358D"/>
    <w:rsid w:val="00164834"/>
    <w:rsid w:val="00165394"/>
    <w:rsid w:val="00166CAE"/>
    <w:rsid w:val="00167041"/>
    <w:rsid w:val="001673B3"/>
    <w:rsid w:val="0017002B"/>
    <w:rsid w:val="00172A63"/>
    <w:rsid w:val="00175277"/>
    <w:rsid w:val="00177084"/>
    <w:rsid w:val="00180508"/>
    <w:rsid w:val="001879EA"/>
    <w:rsid w:val="001921E9"/>
    <w:rsid w:val="001934A2"/>
    <w:rsid w:val="001957DB"/>
    <w:rsid w:val="00197624"/>
    <w:rsid w:val="00197A3A"/>
    <w:rsid w:val="001A011B"/>
    <w:rsid w:val="001A0F48"/>
    <w:rsid w:val="001A76CA"/>
    <w:rsid w:val="001B2602"/>
    <w:rsid w:val="001B2B33"/>
    <w:rsid w:val="001B4315"/>
    <w:rsid w:val="001B4832"/>
    <w:rsid w:val="001B565A"/>
    <w:rsid w:val="001B737F"/>
    <w:rsid w:val="001C17E3"/>
    <w:rsid w:val="001C1D48"/>
    <w:rsid w:val="001C1E4A"/>
    <w:rsid w:val="001C1EC3"/>
    <w:rsid w:val="001C6F8F"/>
    <w:rsid w:val="001D311E"/>
    <w:rsid w:val="001D3582"/>
    <w:rsid w:val="001D64B3"/>
    <w:rsid w:val="001D6EED"/>
    <w:rsid w:val="001D7A47"/>
    <w:rsid w:val="001D7BD2"/>
    <w:rsid w:val="001E06F7"/>
    <w:rsid w:val="001E21A9"/>
    <w:rsid w:val="001E2A77"/>
    <w:rsid w:val="001E33BB"/>
    <w:rsid w:val="001E4BC6"/>
    <w:rsid w:val="001E5BE8"/>
    <w:rsid w:val="001E5DB4"/>
    <w:rsid w:val="001F0D8A"/>
    <w:rsid w:val="001F7D54"/>
    <w:rsid w:val="0020014F"/>
    <w:rsid w:val="00201C5B"/>
    <w:rsid w:val="00203070"/>
    <w:rsid w:val="00203C32"/>
    <w:rsid w:val="002044B2"/>
    <w:rsid w:val="0020674D"/>
    <w:rsid w:val="00207779"/>
    <w:rsid w:val="002079B6"/>
    <w:rsid w:val="0021033B"/>
    <w:rsid w:val="00210C8D"/>
    <w:rsid w:val="00211036"/>
    <w:rsid w:val="00212794"/>
    <w:rsid w:val="002130A6"/>
    <w:rsid w:val="00214F74"/>
    <w:rsid w:val="002177CD"/>
    <w:rsid w:val="002179E9"/>
    <w:rsid w:val="0022553B"/>
    <w:rsid w:val="0022689D"/>
    <w:rsid w:val="00230C6C"/>
    <w:rsid w:val="0023779A"/>
    <w:rsid w:val="002417DC"/>
    <w:rsid w:val="00241AFC"/>
    <w:rsid w:val="00241FE7"/>
    <w:rsid w:val="0024289A"/>
    <w:rsid w:val="00242A59"/>
    <w:rsid w:val="00244AA7"/>
    <w:rsid w:val="002457CC"/>
    <w:rsid w:val="00246100"/>
    <w:rsid w:val="0024685B"/>
    <w:rsid w:val="00247809"/>
    <w:rsid w:val="00250F5C"/>
    <w:rsid w:val="002549D1"/>
    <w:rsid w:val="002609EC"/>
    <w:rsid w:val="00266081"/>
    <w:rsid w:val="002672C8"/>
    <w:rsid w:val="0027052E"/>
    <w:rsid w:val="00270D83"/>
    <w:rsid w:val="002727FA"/>
    <w:rsid w:val="00273A76"/>
    <w:rsid w:val="00277991"/>
    <w:rsid w:val="00280FBF"/>
    <w:rsid w:val="00282498"/>
    <w:rsid w:val="0028261C"/>
    <w:rsid w:val="002826E5"/>
    <w:rsid w:val="00283FCB"/>
    <w:rsid w:val="0028727D"/>
    <w:rsid w:val="00287520"/>
    <w:rsid w:val="00292C30"/>
    <w:rsid w:val="002937C2"/>
    <w:rsid w:val="00293DD9"/>
    <w:rsid w:val="002941E2"/>
    <w:rsid w:val="002947A4"/>
    <w:rsid w:val="0029532F"/>
    <w:rsid w:val="002968C6"/>
    <w:rsid w:val="002977EF"/>
    <w:rsid w:val="002A004F"/>
    <w:rsid w:val="002A18B3"/>
    <w:rsid w:val="002A4E3D"/>
    <w:rsid w:val="002A7267"/>
    <w:rsid w:val="002B15F0"/>
    <w:rsid w:val="002B2462"/>
    <w:rsid w:val="002B40A6"/>
    <w:rsid w:val="002C0DE1"/>
    <w:rsid w:val="002C193A"/>
    <w:rsid w:val="002C2D50"/>
    <w:rsid w:val="002C450F"/>
    <w:rsid w:val="002C6C88"/>
    <w:rsid w:val="002C7C08"/>
    <w:rsid w:val="002D1861"/>
    <w:rsid w:val="002D2AB6"/>
    <w:rsid w:val="002D497C"/>
    <w:rsid w:val="002D4C22"/>
    <w:rsid w:val="002D5A8D"/>
    <w:rsid w:val="002D76BA"/>
    <w:rsid w:val="002E2517"/>
    <w:rsid w:val="002E4CAD"/>
    <w:rsid w:val="002E54EE"/>
    <w:rsid w:val="002E554C"/>
    <w:rsid w:val="002E5B40"/>
    <w:rsid w:val="002E6732"/>
    <w:rsid w:val="002E72EF"/>
    <w:rsid w:val="002F4A02"/>
    <w:rsid w:val="002F4C10"/>
    <w:rsid w:val="002F5AE8"/>
    <w:rsid w:val="00301FFE"/>
    <w:rsid w:val="003021D2"/>
    <w:rsid w:val="0030430F"/>
    <w:rsid w:val="0030486C"/>
    <w:rsid w:val="003051BA"/>
    <w:rsid w:val="00305267"/>
    <w:rsid w:val="0030555D"/>
    <w:rsid w:val="00312D44"/>
    <w:rsid w:val="003137F7"/>
    <w:rsid w:val="003148F8"/>
    <w:rsid w:val="00315A73"/>
    <w:rsid w:val="003203A7"/>
    <w:rsid w:val="003213E5"/>
    <w:rsid w:val="003229C6"/>
    <w:rsid w:val="00325244"/>
    <w:rsid w:val="00325785"/>
    <w:rsid w:val="00325A7F"/>
    <w:rsid w:val="00327FF9"/>
    <w:rsid w:val="00333D63"/>
    <w:rsid w:val="003347D8"/>
    <w:rsid w:val="00334B33"/>
    <w:rsid w:val="00334D47"/>
    <w:rsid w:val="0033683B"/>
    <w:rsid w:val="00337276"/>
    <w:rsid w:val="00337DC7"/>
    <w:rsid w:val="003405CA"/>
    <w:rsid w:val="00343A80"/>
    <w:rsid w:val="00344199"/>
    <w:rsid w:val="003449DA"/>
    <w:rsid w:val="003449DF"/>
    <w:rsid w:val="0034533B"/>
    <w:rsid w:val="00345F4E"/>
    <w:rsid w:val="003566E8"/>
    <w:rsid w:val="00356D9F"/>
    <w:rsid w:val="00361E5F"/>
    <w:rsid w:val="00361E60"/>
    <w:rsid w:val="003624D4"/>
    <w:rsid w:val="003624D6"/>
    <w:rsid w:val="003714D4"/>
    <w:rsid w:val="00375FD8"/>
    <w:rsid w:val="003775CB"/>
    <w:rsid w:val="00380521"/>
    <w:rsid w:val="00380B05"/>
    <w:rsid w:val="003902D5"/>
    <w:rsid w:val="0039157A"/>
    <w:rsid w:val="003923B5"/>
    <w:rsid w:val="00392673"/>
    <w:rsid w:val="003939FA"/>
    <w:rsid w:val="00393BC8"/>
    <w:rsid w:val="00395158"/>
    <w:rsid w:val="00395C7B"/>
    <w:rsid w:val="00397AF7"/>
    <w:rsid w:val="00397BD8"/>
    <w:rsid w:val="00397ECA"/>
    <w:rsid w:val="003A268F"/>
    <w:rsid w:val="003A3C2E"/>
    <w:rsid w:val="003A4245"/>
    <w:rsid w:val="003A6C9F"/>
    <w:rsid w:val="003A6E85"/>
    <w:rsid w:val="003A7976"/>
    <w:rsid w:val="003B0D73"/>
    <w:rsid w:val="003B2AE7"/>
    <w:rsid w:val="003B41AF"/>
    <w:rsid w:val="003B6DE2"/>
    <w:rsid w:val="003B77CC"/>
    <w:rsid w:val="003B7EC2"/>
    <w:rsid w:val="003B7F6A"/>
    <w:rsid w:val="003C0FB9"/>
    <w:rsid w:val="003C158E"/>
    <w:rsid w:val="003C536C"/>
    <w:rsid w:val="003C6CC0"/>
    <w:rsid w:val="003D071F"/>
    <w:rsid w:val="003D2E63"/>
    <w:rsid w:val="003D53AE"/>
    <w:rsid w:val="003D641B"/>
    <w:rsid w:val="003D779B"/>
    <w:rsid w:val="003D7869"/>
    <w:rsid w:val="003E051F"/>
    <w:rsid w:val="003E0527"/>
    <w:rsid w:val="003E19CF"/>
    <w:rsid w:val="003E2CB9"/>
    <w:rsid w:val="003E7022"/>
    <w:rsid w:val="003E74A1"/>
    <w:rsid w:val="003F1239"/>
    <w:rsid w:val="003F1594"/>
    <w:rsid w:val="003F289F"/>
    <w:rsid w:val="003F3CAE"/>
    <w:rsid w:val="003F4675"/>
    <w:rsid w:val="003F4F7E"/>
    <w:rsid w:val="003F73B1"/>
    <w:rsid w:val="004005F4"/>
    <w:rsid w:val="00400EB3"/>
    <w:rsid w:val="00401F50"/>
    <w:rsid w:val="00410093"/>
    <w:rsid w:val="00411031"/>
    <w:rsid w:val="004119CE"/>
    <w:rsid w:val="00413C7F"/>
    <w:rsid w:val="004144EB"/>
    <w:rsid w:val="00414F4E"/>
    <w:rsid w:val="0041628B"/>
    <w:rsid w:val="00416CB9"/>
    <w:rsid w:val="00416E10"/>
    <w:rsid w:val="00421C47"/>
    <w:rsid w:val="00421F5E"/>
    <w:rsid w:val="00423B7E"/>
    <w:rsid w:val="0043024A"/>
    <w:rsid w:val="004320EE"/>
    <w:rsid w:val="00436031"/>
    <w:rsid w:val="00437E47"/>
    <w:rsid w:val="0044001B"/>
    <w:rsid w:val="004430AD"/>
    <w:rsid w:val="004438B1"/>
    <w:rsid w:val="00450402"/>
    <w:rsid w:val="00452E76"/>
    <w:rsid w:val="00453A18"/>
    <w:rsid w:val="00454988"/>
    <w:rsid w:val="00457E88"/>
    <w:rsid w:val="00457FE3"/>
    <w:rsid w:val="00461BC9"/>
    <w:rsid w:val="00461C92"/>
    <w:rsid w:val="00463840"/>
    <w:rsid w:val="00466FEA"/>
    <w:rsid w:val="00467565"/>
    <w:rsid w:val="00471777"/>
    <w:rsid w:val="0047243B"/>
    <w:rsid w:val="0047575E"/>
    <w:rsid w:val="004757C1"/>
    <w:rsid w:val="004768E8"/>
    <w:rsid w:val="00477723"/>
    <w:rsid w:val="00477DFD"/>
    <w:rsid w:val="00477FB2"/>
    <w:rsid w:val="00480036"/>
    <w:rsid w:val="00481615"/>
    <w:rsid w:val="00484839"/>
    <w:rsid w:val="00484C31"/>
    <w:rsid w:val="00486143"/>
    <w:rsid w:val="00486CEE"/>
    <w:rsid w:val="00491E0A"/>
    <w:rsid w:val="00492C5A"/>
    <w:rsid w:val="00493322"/>
    <w:rsid w:val="00496745"/>
    <w:rsid w:val="00497A03"/>
    <w:rsid w:val="004A0576"/>
    <w:rsid w:val="004A0BEA"/>
    <w:rsid w:val="004A1825"/>
    <w:rsid w:val="004A4233"/>
    <w:rsid w:val="004A55B8"/>
    <w:rsid w:val="004A6483"/>
    <w:rsid w:val="004B0784"/>
    <w:rsid w:val="004B4663"/>
    <w:rsid w:val="004B528F"/>
    <w:rsid w:val="004B5B59"/>
    <w:rsid w:val="004C2EF4"/>
    <w:rsid w:val="004C3603"/>
    <w:rsid w:val="004C3BEE"/>
    <w:rsid w:val="004C75DD"/>
    <w:rsid w:val="004C7E0C"/>
    <w:rsid w:val="004D08DD"/>
    <w:rsid w:val="004D0D4A"/>
    <w:rsid w:val="004D1223"/>
    <w:rsid w:val="004D4909"/>
    <w:rsid w:val="004D7A94"/>
    <w:rsid w:val="004E5701"/>
    <w:rsid w:val="004E6223"/>
    <w:rsid w:val="004E6B87"/>
    <w:rsid w:val="004E6BDC"/>
    <w:rsid w:val="004F0B6A"/>
    <w:rsid w:val="004F17C6"/>
    <w:rsid w:val="004F1CDC"/>
    <w:rsid w:val="004F49B1"/>
    <w:rsid w:val="004F58F3"/>
    <w:rsid w:val="004F79C5"/>
    <w:rsid w:val="00503021"/>
    <w:rsid w:val="00503222"/>
    <w:rsid w:val="005122BC"/>
    <w:rsid w:val="0051300F"/>
    <w:rsid w:val="00513299"/>
    <w:rsid w:val="00514322"/>
    <w:rsid w:val="00514448"/>
    <w:rsid w:val="0051471D"/>
    <w:rsid w:val="005156ED"/>
    <w:rsid w:val="00515CA1"/>
    <w:rsid w:val="00517671"/>
    <w:rsid w:val="0051792E"/>
    <w:rsid w:val="00520BAC"/>
    <w:rsid w:val="00520E42"/>
    <w:rsid w:val="00522B42"/>
    <w:rsid w:val="00522C26"/>
    <w:rsid w:val="00522F18"/>
    <w:rsid w:val="00524BBB"/>
    <w:rsid w:val="005263F6"/>
    <w:rsid w:val="00527104"/>
    <w:rsid w:val="00531A6E"/>
    <w:rsid w:val="00531E18"/>
    <w:rsid w:val="00532F34"/>
    <w:rsid w:val="00533895"/>
    <w:rsid w:val="00533F45"/>
    <w:rsid w:val="00534FD9"/>
    <w:rsid w:val="00535963"/>
    <w:rsid w:val="00535EE8"/>
    <w:rsid w:val="005377BE"/>
    <w:rsid w:val="00540D5E"/>
    <w:rsid w:val="00541456"/>
    <w:rsid w:val="0054199A"/>
    <w:rsid w:val="00541D3B"/>
    <w:rsid w:val="00541F99"/>
    <w:rsid w:val="005435F8"/>
    <w:rsid w:val="005516B9"/>
    <w:rsid w:val="00552FD4"/>
    <w:rsid w:val="005556CB"/>
    <w:rsid w:val="00562E6C"/>
    <w:rsid w:val="00563ADB"/>
    <w:rsid w:val="0056719A"/>
    <w:rsid w:val="00567D21"/>
    <w:rsid w:val="005725BC"/>
    <w:rsid w:val="005730C5"/>
    <w:rsid w:val="00574CBC"/>
    <w:rsid w:val="00577166"/>
    <w:rsid w:val="005775F8"/>
    <w:rsid w:val="0057799A"/>
    <w:rsid w:val="0058110E"/>
    <w:rsid w:val="00582798"/>
    <w:rsid w:val="0058348F"/>
    <w:rsid w:val="00585CD1"/>
    <w:rsid w:val="00585E3F"/>
    <w:rsid w:val="00590018"/>
    <w:rsid w:val="0059011C"/>
    <w:rsid w:val="005920B7"/>
    <w:rsid w:val="00596EC4"/>
    <w:rsid w:val="005A1C1C"/>
    <w:rsid w:val="005A3F16"/>
    <w:rsid w:val="005A6C7A"/>
    <w:rsid w:val="005B0A0B"/>
    <w:rsid w:val="005B5A7B"/>
    <w:rsid w:val="005B5CAD"/>
    <w:rsid w:val="005C4C62"/>
    <w:rsid w:val="005C769A"/>
    <w:rsid w:val="005D266B"/>
    <w:rsid w:val="005D3942"/>
    <w:rsid w:val="005D5B03"/>
    <w:rsid w:val="005D78C9"/>
    <w:rsid w:val="005E026D"/>
    <w:rsid w:val="005E09E1"/>
    <w:rsid w:val="005E1E60"/>
    <w:rsid w:val="005E6CD0"/>
    <w:rsid w:val="005E6E12"/>
    <w:rsid w:val="005E75D4"/>
    <w:rsid w:val="005E7D9E"/>
    <w:rsid w:val="005F1B73"/>
    <w:rsid w:val="005F2BD6"/>
    <w:rsid w:val="005F2D7C"/>
    <w:rsid w:val="005F3D20"/>
    <w:rsid w:val="005F552D"/>
    <w:rsid w:val="005F622E"/>
    <w:rsid w:val="00600698"/>
    <w:rsid w:val="006036E8"/>
    <w:rsid w:val="006062CA"/>
    <w:rsid w:val="006066D1"/>
    <w:rsid w:val="0060693B"/>
    <w:rsid w:val="0060709C"/>
    <w:rsid w:val="00614D87"/>
    <w:rsid w:val="00616C51"/>
    <w:rsid w:val="0061726D"/>
    <w:rsid w:val="006245D1"/>
    <w:rsid w:val="00626D59"/>
    <w:rsid w:val="00630BAB"/>
    <w:rsid w:val="0063200A"/>
    <w:rsid w:val="00632390"/>
    <w:rsid w:val="0063256A"/>
    <w:rsid w:val="006336A9"/>
    <w:rsid w:val="00636073"/>
    <w:rsid w:val="006371CD"/>
    <w:rsid w:val="00644A49"/>
    <w:rsid w:val="00646145"/>
    <w:rsid w:val="00646DD3"/>
    <w:rsid w:val="00646EF0"/>
    <w:rsid w:val="00650B5D"/>
    <w:rsid w:val="00654455"/>
    <w:rsid w:val="00656F20"/>
    <w:rsid w:val="006600DD"/>
    <w:rsid w:val="00663FA8"/>
    <w:rsid w:val="00664227"/>
    <w:rsid w:val="00665A2F"/>
    <w:rsid w:val="00665CEA"/>
    <w:rsid w:val="00671611"/>
    <w:rsid w:val="00672FA6"/>
    <w:rsid w:val="00673D56"/>
    <w:rsid w:val="00674A60"/>
    <w:rsid w:val="0067537A"/>
    <w:rsid w:val="006759D6"/>
    <w:rsid w:val="00675FE0"/>
    <w:rsid w:val="00681A8B"/>
    <w:rsid w:val="006834D5"/>
    <w:rsid w:val="00685EF3"/>
    <w:rsid w:val="0068610B"/>
    <w:rsid w:val="00686D98"/>
    <w:rsid w:val="00687857"/>
    <w:rsid w:val="00690B62"/>
    <w:rsid w:val="00692783"/>
    <w:rsid w:val="00694781"/>
    <w:rsid w:val="00694836"/>
    <w:rsid w:val="00695DF9"/>
    <w:rsid w:val="00695EA2"/>
    <w:rsid w:val="006A0F9E"/>
    <w:rsid w:val="006A1B70"/>
    <w:rsid w:val="006A1D72"/>
    <w:rsid w:val="006A3B57"/>
    <w:rsid w:val="006A3E06"/>
    <w:rsid w:val="006A56DF"/>
    <w:rsid w:val="006A7B6B"/>
    <w:rsid w:val="006B0F37"/>
    <w:rsid w:val="006B10DD"/>
    <w:rsid w:val="006B1ACA"/>
    <w:rsid w:val="006B1C4F"/>
    <w:rsid w:val="006B2A75"/>
    <w:rsid w:val="006B373F"/>
    <w:rsid w:val="006B3AA2"/>
    <w:rsid w:val="006C1FD8"/>
    <w:rsid w:val="006C20FC"/>
    <w:rsid w:val="006C4A77"/>
    <w:rsid w:val="006C4F1B"/>
    <w:rsid w:val="006C567C"/>
    <w:rsid w:val="006D0BB3"/>
    <w:rsid w:val="006D2B4F"/>
    <w:rsid w:val="006D3E5F"/>
    <w:rsid w:val="006D43B1"/>
    <w:rsid w:val="006D57C2"/>
    <w:rsid w:val="006D5F3E"/>
    <w:rsid w:val="006D6C88"/>
    <w:rsid w:val="006E2621"/>
    <w:rsid w:val="006E301B"/>
    <w:rsid w:val="006E4D70"/>
    <w:rsid w:val="006E6FDC"/>
    <w:rsid w:val="006E70A7"/>
    <w:rsid w:val="006F4334"/>
    <w:rsid w:val="006F478F"/>
    <w:rsid w:val="006F5918"/>
    <w:rsid w:val="006F63AE"/>
    <w:rsid w:val="006F6D16"/>
    <w:rsid w:val="006F719D"/>
    <w:rsid w:val="006F7AE9"/>
    <w:rsid w:val="006F7BF7"/>
    <w:rsid w:val="007000DE"/>
    <w:rsid w:val="007019F7"/>
    <w:rsid w:val="00703C76"/>
    <w:rsid w:val="0071160C"/>
    <w:rsid w:val="00712220"/>
    <w:rsid w:val="00714DDB"/>
    <w:rsid w:val="0071521A"/>
    <w:rsid w:val="00715655"/>
    <w:rsid w:val="00715A81"/>
    <w:rsid w:val="007172D7"/>
    <w:rsid w:val="00717951"/>
    <w:rsid w:val="007201A8"/>
    <w:rsid w:val="00720BE4"/>
    <w:rsid w:val="007216BC"/>
    <w:rsid w:val="00722762"/>
    <w:rsid w:val="00726571"/>
    <w:rsid w:val="00726C13"/>
    <w:rsid w:val="00727303"/>
    <w:rsid w:val="00735142"/>
    <w:rsid w:val="00735A61"/>
    <w:rsid w:val="00736F00"/>
    <w:rsid w:val="00741E98"/>
    <w:rsid w:val="00744DF4"/>
    <w:rsid w:val="00745C50"/>
    <w:rsid w:val="0075045B"/>
    <w:rsid w:val="0075117E"/>
    <w:rsid w:val="00751DB1"/>
    <w:rsid w:val="007531DE"/>
    <w:rsid w:val="00762CEB"/>
    <w:rsid w:val="007652DE"/>
    <w:rsid w:val="00765CFF"/>
    <w:rsid w:val="00767E17"/>
    <w:rsid w:val="00767E6C"/>
    <w:rsid w:val="00773072"/>
    <w:rsid w:val="007733A0"/>
    <w:rsid w:val="00777A9F"/>
    <w:rsid w:val="00780AF1"/>
    <w:rsid w:val="007836EC"/>
    <w:rsid w:val="00783E83"/>
    <w:rsid w:val="00783F8F"/>
    <w:rsid w:val="00786106"/>
    <w:rsid w:val="00786A79"/>
    <w:rsid w:val="0078777D"/>
    <w:rsid w:val="00787C3D"/>
    <w:rsid w:val="00791F66"/>
    <w:rsid w:val="00793CF6"/>
    <w:rsid w:val="00794096"/>
    <w:rsid w:val="00794C7F"/>
    <w:rsid w:val="00794FA8"/>
    <w:rsid w:val="00795B72"/>
    <w:rsid w:val="00797537"/>
    <w:rsid w:val="007977F5"/>
    <w:rsid w:val="007977F8"/>
    <w:rsid w:val="007A1718"/>
    <w:rsid w:val="007A77D4"/>
    <w:rsid w:val="007A78A0"/>
    <w:rsid w:val="007B00F8"/>
    <w:rsid w:val="007B135F"/>
    <w:rsid w:val="007B1475"/>
    <w:rsid w:val="007B4AA2"/>
    <w:rsid w:val="007B5921"/>
    <w:rsid w:val="007B7D9B"/>
    <w:rsid w:val="007C0177"/>
    <w:rsid w:val="007C6C9F"/>
    <w:rsid w:val="007C7435"/>
    <w:rsid w:val="007D00A3"/>
    <w:rsid w:val="007D0F63"/>
    <w:rsid w:val="007D1DE4"/>
    <w:rsid w:val="007D2275"/>
    <w:rsid w:val="007D44E4"/>
    <w:rsid w:val="007D54C5"/>
    <w:rsid w:val="007E23E3"/>
    <w:rsid w:val="007E3987"/>
    <w:rsid w:val="007E5F85"/>
    <w:rsid w:val="007F1D45"/>
    <w:rsid w:val="007F2782"/>
    <w:rsid w:val="007F2C83"/>
    <w:rsid w:val="007F4336"/>
    <w:rsid w:val="007F7CAF"/>
    <w:rsid w:val="007F7FF3"/>
    <w:rsid w:val="00800D74"/>
    <w:rsid w:val="00801543"/>
    <w:rsid w:val="0080197B"/>
    <w:rsid w:val="00804364"/>
    <w:rsid w:val="00804BF6"/>
    <w:rsid w:val="00805BF3"/>
    <w:rsid w:val="008078D9"/>
    <w:rsid w:val="008105FB"/>
    <w:rsid w:val="008131C3"/>
    <w:rsid w:val="0081419D"/>
    <w:rsid w:val="008158D1"/>
    <w:rsid w:val="0082118B"/>
    <w:rsid w:val="00821971"/>
    <w:rsid w:val="00821ED8"/>
    <w:rsid w:val="008221D4"/>
    <w:rsid w:val="00822265"/>
    <w:rsid w:val="008223B2"/>
    <w:rsid w:val="008224F0"/>
    <w:rsid w:val="00823C6F"/>
    <w:rsid w:val="00825096"/>
    <w:rsid w:val="00830C4E"/>
    <w:rsid w:val="00831B5E"/>
    <w:rsid w:val="00831DEC"/>
    <w:rsid w:val="00834DA2"/>
    <w:rsid w:val="00840688"/>
    <w:rsid w:val="00840B8A"/>
    <w:rsid w:val="0084104B"/>
    <w:rsid w:val="008450C3"/>
    <w:rsid w:val="008472FB"/>
    <w:rsid w:val="00847D45"/>
    <w:rsid w:val="008552CE"/>
    <w:rsid w:val="008564C7"/>
    <w:rsid w:val="008605CF"/>
    <w:rsid w:val="00866A98"/>
    <w:rsid w:val="00867F4B"/>
    <w:rsid w:val="00871BBB"/>
    <w:rsid w:val="00874C3A"/>
    <w:rsid w:val="00876F17"/>
    <w:rsid w:val="008806CF"/>
    <w:rsid w:val="008809B9"/>
    <w:rsid w:val="0088390A"/>
    <w:rsid w:val="008871E4"/>
    <w:rsid w:val="008924E4"/>
    <w:rsid w:val="00892917"/>
    <w:rsid w:val="0089549B"/>
    <w:rsid w:val="008A0DE6"/>
    <w:rsid w:val="008A1154"/>
    <w:rsid w:val="008A1B09"/>
    <w:rsid w:val="008A33FD"/>
    <w:rsid w:val="008A78D5"/>
    <w:rsid w:val="008B0731"/>
    <w:rsid w:val="008B259F"/>
    <w:rsid w:val="008B454E"/>
    <w:rsid w:val="008C40E5"/>
    <w:rsid w:val="008C45B2"/>
    <w:rsid w:val="008C6290"/>
    <w:rsid w:val="008C68EB"/>
    <w:rsid w:val="008C7832"/>
    <w:rsid w:val="008D0CF5"/>
    <w:rsid w:val="008D4875"/>
    <w:rsid w:val="008D71CF"/>
    <w:rsid w:val="008D7F55"/>
    <w:rsid w:val="008E0EA6"/>
    <w:rsid w:val="008E2C25"/>
    <w:rsid w:val="008E2F95"/>
    <w:rsid w:val="008E3044"/>
    <w:rsid w:val="008E5069"/>
    <w:rsid w:val="008E5E96"/>
    <w:rsid w:val="008E6E9D"/>
    <w:rsid w:val="008E7492"/>
    <w:rsid w:val="008E7F11"/>
    <w:rsid w:val="008F5AE4"/>
    <w:rsid w:val="00901616"/>
    <w:rsid w:val="00902BCF"/>
    <w:rsid w:val="00904B41"/>
    <w:rsid w:val="0090539F"/>
    <w:rsid w:val="00906659"/>
    <w:rsid w:val="00906992"/>
    <w:rsid w:val="0090720D"/>
    <w:rsid w:val="00910BEF"/>
    <w:rsid w:val="00911E1D"/>
    <w:rsid w:val="0091215E"/>
    <w:rsid w:val="009142B3"/>
    <w:rsid w:val="0091577B"/>
    <w:rsid w:val="00916447"/>
    <w:rsid w:val="00916633"/>
    <w:rsid w:val="00916715"/>
    <w:rsid w:val="00917357"/>
    <w:rsid w:val="00920F2C"/>
    <w:rsid w:val="00921713"/>
    <w:rsid w:val="00923B25"/>
    <w:rsid w:val="00923BB8"/>
    <w:rsid w:val="00925FB7"/>
    <w:rsid w:val="00926818"/>
    <w:rsid w:val="00930850"/>
    <w:rsid w:val="009308BB"/>
    <w:rsid w:val="00935DCB"/>
    <w:rsid w:val="00937C19"/>
    <w:rsid w:val="009403A5"/>
    <w:rsid w:val="00940895"/>
    <w:rsid w:val="00942FBE"/>
    <w:rsid w:val="009432FE"/>
    <w:rsid w:val="00943561"/>
    <w:rsid w:val="009455B1"/>
    <w:rsid w:val="0094656D"/>
    <w:rsid w:val="00946740"/>
    <w:rsid w:val="00951C5D"/>
    <w:rsid w:val="00955E45"/>
    <w:rsid w:val="00957470"/>
    <w:rsid w:val="009615E9"/>
    <w:rsid w:val="00966B0C"/>
    <w:rsid w:val="00971575"/>
    <w:rsid w:val="00972190"/>
    <w:rsid w:val="00973EF3"/>
    <w:rsid w:val="0097495C"/>
    <w:rsid w:val="00974D8D"/>
    <w:rsid w:val="00977223"/>
    <w:rsid w:val="00977887"/>
    <w:rsid w:val="009810DB"/>
    <w:rsid w:val="0098507B"/>
    <w:rsid w:val="00987E46"/>
    <w:rsid w:val="0099464D"/>
    <w:rsid w:val="009946E1"/>
    <w:rsid w:val="00994AA2"/>
    <w:rsid w:val="00996C92"/>
    <w:rsid w:val="00996E40"/>
    <w:rsid w:val="009977ED"/>
    <w:rsid w:val="009A0BD2"/>
    <w:rsid w:val="009A12C3"/>
    <w:rsid w:val="009A1328"/>
    <w:rsid w:val="009A16E3"/>
    <w:rsid w:val="009A2871"/>
    <w:rsid w:val="009A2878"/>
    <w:rsid w:val="009A3FFD"/>
    <w:rsid w:val="009B1024"/>
    <w:rsid w:val="009B274A"/>
    <w:rsid w:val="009B2DC6"/>
    <w:rsid w:val="009B3192"/>
    <w:rsid w:val="009B39EA"/>
    <w:rsid w:val="009B3DBB"/>
    <w:rsid w:val="009B4AC8"/>
    <w:rsid w:val="009B5103"/>
    <w:rsid w:val="009B57BA"/>
    <w:rsid w:val="009B6319"/>
    <w:rsid w:val="009B6512"/>
    <w:rsid w:val="009B6B88"/>
    <w:rsid w:val="009B74D3"/>
    <w:rsid w:val="009C0A95"/>
    <w:rsid w:val="009C2236"/>
    <w:rsid w:val="009C51B6"/>
    <w:rsid w:val="009C6AE8"/>
    <w:rsid w:val="009D2C0A"/>
    <w:rsid w:val="009D3EA4"/>
    <w:rsid w:val="009D5FD1"/>
    <w:rsid w:val="009E0E57"/>
    <w:rsid w:val="009E119B"/>
    <w:rsid w:val="009E4BFF"/>
    <w:rsid w:val="009E4FEB"/>
    <w:rsid w:val="009E54B7"/>
    <w:rsid w:val="009E61EA"/>
    <w:rsid w:val="009E785B"/>
    <w:rsid w:val="009E7929"/>
    <w:rsid w:val="009F0EFA"/>
    <w:rsid w:val="009F303F"/>
    <w:rsid w:val="009F4992"/>
    <w:rsid w:val="009F59FF"/>
    <w:rsid w:val="009F5A7D"/>
    <w:rsid w:val="009F6980"/>
    <w:rsid w:val="00A00796"/>
    <w:rsid w:val="00A03317"/>
    <w:rsid w:val="00A04A9C"/>
    <w:rsid w:val="00A06EFB"/>
    <w:rsid w:val="00A11B59"/>
    <w:rsid w:val="00A16626"/>
    <w:rsid w:val="00A22289"/>
    <w:rsid w:val="00A23AD0"/>
    <w:rsid w:val="00A26C98"/>
    <w:rsid w:val="00A308E8"/>
    <w:rsid w:val="00A32334"/>
    <w:rsid w:val="00A32A86"/>
    <w:rsid w:val="00A3356A"/>
    <w:rsid w:val="00A34C5A"/>
    <w:rsid w:val="00A36845"/>
    <w:rsid w:val="00A375A3"/>
    <w:rsid w:val="00A4066C"/>
    <w:rsid w:val="00A40F20"/>
    <w:rsid w:val="00A4129D"/>
    <w:rsid w:val="00A42784"/>
    <w:rsid w:val="00A430DD"/>
    <w:rsid w:val="00A437EE"/>
    <w:rsid w:val="00A4797F"/>
    <w:rsid w:val="00A51719"/>
    <w:rsid w:val="00A51D31"/>
    <w:rsid w:val="00A51EB7"/>
    <w:rsid w:val="00A5330E"/>
    <w:rsid w:val="00A55203"/>
    <w:rsid w:val="00A55D7B"/>
    <w:rsid w:val="00A56AC6"/>
    <w:rsid w:val="00A60C18"/>
    <w:rsid w:val="00A614E1"/>
    <w:rsid w:val="00A617A4"/>
    <w:rsid w:val="00A62A26"/>
    <w:rsid w:val="00A659FC"/>
    <w:rsid w:val="00A71950"/>
    <w:rsid w:val="00A8318D"/>
    <w:rsid w:val="00A83E05"/>
    <w:rsid w:val="00A85469"/>
    <w:rsid w:val="00A86BD8"/>
    <w:rsid w:val="00A92DD0"/>
    <w:rsid w:val="00A93F1B"/>
    <w:rsid w:val="00A95A77"/>
    <w:rsid w:val="00A964E5"/>
    <w:rsid w:val="00AA3C79"/>
    <w:rsid w:val="00AA5E66"/>
    <w:rsid w:val="00AA7131"/>
    <w:rsid w:val="00AB0E00"/>
    <w:rsid w:val="00AB221B"/>
    <w:rsid w:val="00AB497F"/>
    <w:rsid w:val="00AB6033"/>
    <w:rsid w:val="00AB671E"/>
    <w:rsid w:val="00AC06A3"/>
    <w:rsid w:val="00AC25A6"/>
    <w:rsid w:val="00AC6502"/>
    <w:rsid w:val="00AC6D07"/>
    <w:rsid w:val="00AD02B9"/>
    <w:rsid w:val="00AD0F00"/>
    <w:rsid w:val="00AD1B36"/>
    <w:rsid w:val="00AD7EE1"/>
    <w:rsid w:val="00AE03D6"/>
    <w:rsid w:val="00AE07A5"/>
    <w:rsid w:val="00AE1652"/>
    <w:rsid w:val="00AE21DD"/>
    <w:rsid w:val="00AE2541"/>
    <w:rsid w:val="00AE49F1"/>
    <w:rsid w:val="00AE558D"/>
    <w:rsid w:val="00AE7B26"/>
    <w:rsid w:val="00AF2866"/>
    <w:rsid w:val="00AF2AB1"/>
    <w:rsid w:val="00AF4060"/>
    <w:rsid w:val="00AF4671"/>
    <w:rsid w:val="00AF4B25"/>
    <w:rsid w:val="00AF5E22"/>
    <w:rsid w:val="00AF70FA"/>
    <w:rsid w:val="00B0076A"/>
    <w:rsid w:val="00B00F1F"/>
    <w:rsid w:val="00B01E52"/>
    <w:rsid w:val="00B0297E"/>
    <w:rsid w:val="00B029F7"/>
    <w:rsid w:val="00B03F43"/>
    <w:rsid w:val="00B04D2B"/>
    <w:rsid w:val="00B05CAE"/>
    <w:rsid w:val="00B06855"/>
    <w:rsid w:val="00B07342"/>
    <w:rsid w:val="00B07FC6"/>
    <w:rsid w:val="00B10C20"/>
    <w:rsid w:val="00B142BC"/>
    <w:rsid w:val="00B151C1"/>
    <w:rsid w:val="00B15380"/>
    <w:rsid w:val="00B15D1A"/>
    <w:rsid w:val="00B203DD"/>
    <w:rsid w:val="00B205EF"/>
    <w:rsid w:val="00B237D2"/>
    <w:rsid w:val="00B25914"/>
    <w:rsid w:val="00B25F35"/>
    <w:rsid w:val="00B313F4"/>
    <w:rsid w:val="00B31598"/>
    <w:rsid w:val="00B32437"/>
    <w:rsid w:val="00B32456"/>
    <w:rsid w:val="00B33483"/>
    <w:rsid w:val="00B334C2"/>
    <w:rsid w:val="00B33C53"/>
    <w:rsid w:val="00B34B65"/>
    <w:rsid w:val="00B36A6D"/>
    <w:rsid w:val="00B40D8E"/>
    <w:rsid w:val="00B4136B"/>
    <w:rsid w:val="00B42D3B"/>
    <w:rsid w:val="00B43E41"/>
    <w:rsid w:val="00B4725A"/>
    <w:rsid w:val="00B53D6E"/>
    <w:rsid w:val="00B54219"/>
    <w:rsid w:val="00B54A66"/>
    <w:rsid w:val="00B54BDE"/>
    <w:rsid w:val="00B54D89"/>
    <w:rsid w:val="00B61855"/>
    <w:rsid w:val="00B6236E"/>
    <w:rsid w:val="00B62B05"/>
    <w:rsid w:val="00B63498"/>
    <w:rsid w:val="00B642AF"/>
    <w:rsid w:val="00B64C56"/>
    <w:rsid w:val="00B654FB"/>
    <w:rsid w:val="00B65D12"/>
    <w:rsid w:val="00B6752E"/>
    <w:rsid w:val="00B72E9A"/>
    <w:rsid w:val="00B754BD"/>
    <w:rsid w:val="00B75AFB"/>
    <w:rsid w:val="00B76CC9"/>
    <w:rsid w:val="00B778E4"/>
    <w:rsid w:val="00B80E60"/>
    <w:rsid w:val="00B817CD"/>
    <w:rsid w:val="00B837AA"/>
    <w:rsid w:val="00B8387D"/>
    <w:rsid w:val="00B87016"/>
    <w:rsid w:val="00B9118A"/>
    <w:rsid w:val="00B917E8"/>
    <w:rsid w:val="00B91EAF"/>
    <w:rsid w:val="00B933FD"/>
    <w:rsid w:val="00B93A0C"/>
    <w:rsid w:val="00B941AE"/>
    <w:rsid w:val="00B97E1E"/>
    <w:rsid w:val="00BA2EFC"/>
    <w:rsid w:val="00BA4E18"/>
    <w:rsid w:val="00BA5BDA"/>
    <w:rsid w:val="00BA6F4A"/>
    <w:rsid w:val="00BA7053"/>
    <w:rsid w:val="00BB0316"/>
    <w:rsid w:val="00BB1232"/>
    <w:rsid w:val="00BB14D2"/>
    <w:rsid w:val="00BB1A71"/>
    <w:rsid w:val="00BB1C0B"/>
    <w:rsid w:val="00BB1EC6"/>
    <w:rsid w:val="00BB378A"/>
    <w:rsid w:val="00BB61A0"/>
    <w:rsid w:val="00BC2528"/>
    <w:rsid w:val="00BC2F06"/>
    <w:rsid w:val="00BC3958"/>
    <w:rsid w:val="00BC7D25"/>
    <w:rsid w:val="00BD1E9E"/>
    <w:rsid w:val="00BD3646"/>
    <w:rsid w:val="00BD4E9B"/>
    <w:rsid w:val="00BD5358"/>
    <w:rsid w:val="00BD5A95"/>
    <w:rsid w:val="00BD6317"/>
    <w:rsid w:val="00BE0439"/>
    <w:rsid w:val="00BE2324"/>
    <w:rsid w:val="00BE4F82"/>
    <w:rsid w:val="00BF0220"/>
    <w:rsid w:val="00BF050A"/>
    <w:rsid w:val="00BF10CC"/>
    <w:rsid w:val="00BF1A7B"/>
    <w:rsid w:val="00BF21A5"/>
    <w:rsid w:val="00BF28BF"/>
    <w:rsid w:val="00BF3770"/>
    <w:rsid w:val="00BF41DA"/>
    <w:rsid w:val="00BF4C07"/>
    <w:rsid w:val="00BF743A"/>
    <w:rsid w:val="00BF75C7"/>
    <w:rsid w:val="00C0164C"/>
    <w:rsid w:val="00C025F1"/>
    <w:rsid w:val="00C031F3"/>
    <w:rsid w:val="00C05B7F"/>
    <w:rsid w:val="00C0698A"/>
    <w:rsid w:val="00C06FF0"/>
    <w:rsid w:val="00C074F0"/>
    <w:rsid w:val="00C10515"/>
    <w:rsid w:val="00C11CBB"/>
    <w:rsid w:val="00C12C58"/>
    <w:rsid w:val="00C1351A"/>
    <w:rsid w:val="00C2225B"/>
    <w:rsid w:val="00C22260"/>
    <w:rsid w:val="00C2307C"/>
    <w:rsid w:val="00C23113"/>
    <w:rsid w:val="00C23D19"/>
    <w:rsid w:val="00C24117"/>
    <w:rsid w:val="00C27D51"/>
    <w:rsid w:val="00C31C46"/>
    <w:rsid w:val="00C33ACE"/>
    <w:rsid w:val="00C40875"/>
    <w:rsid w:val="00C4140E"/>
    <w:rsid w:val="00C42AEF"/>
    <w:rsid w:val="00C46C55"/>
    <w:rsid w:val="00C47DDB"/>
    <w:rsid w:val="00C51A16"/>
    <w:rsid w:val="00C551DA"/>
    <w:rsid w:val="00C60882"/>
    <w:rsid w:val="00C61670"/>
    <w:rsid w:val="00C63E61"/>
    <w:rsid w:val="00C64744"/>
    <w:rsid w:val="00C6656D"/>
    <w:rsid w:val="00C67F43"/>
    <w:rsid w:val="00C70F1F"/>
    <w:rsid w:val="00C716F2"/>
    <w:rsid w:val="00C734BF"/>
    <w:rsid w:val="00C7604A"/>
    <w:rsid w:val="00C8185F"/>
    <w:rsid w:val="00C82347"/>
    <w:rsid w:val="00C83F0A"/>
    <w:rsid w:val="00C8601C"/>
    <w:rsid w:val="00C87AC5"/>
    <w:rsid w:val="00C9192C"/>
    <w:rsid w:val="00C931F1"/>
    <w:rsid w:val="00C93D1E"/>
    <w:rsid w:val="00C95952"/>
    <w:rsid w:val="00C96023"/>
    <w:rsid w:val="00C97544"/>
    <w:rsid w:val="00C97CE3"/>
    <w:rsid w:val="00C97FD9"/>
    <w:rsid w:val="00CA1157"/>
    <w:rsid w:val="00CA1524"/>
    <w:rsid w:val="00CA3D73"/>
    <w:rsid w:val="00CA419F"/>
    <w:rsid w:val="00CA4A6A"/>
    <w:rsid w:val="00CA4CAA"/>
    <w:rsid w:val="00CA6AFE"/>
    <w:rsid w:val="00CB1722"/>
    <w:rsid w:val="00CB26F4"/>
    <w:rsid w:val="00CB2815"/>
    <w:rsid w:val="00CB42F1"/>
    <w:rsid w:val="00CB503D"/>
    <w:rsid w:val="00CB53C4"/>
    <w:rsid w:val="00CB584C"/>
    <w:rsid w:val="00CB6470"/>
    <w:rsid w:val="00CB7B32"/>
    <w:rsid w:val="00CC075D"/>
    <w:rsid w:val="00CC13CB"/>
    <w:rsid w:val="00CC27A0"/>
    <w:rsid w:val="00CC61E1"/>
    <w:rsid w:val="00CD0511"/>
    <w:rsid w:val="00CD27AD"/>
    <w:rsid w:val="00CD2858"/>
    <w:rsid w:val="00CD3CB6"/>
    <w:rsid w:val="00CE06E0"/>
    <w:rsid w:val="00CE214C"/>
    <w:rsid w:val="00CE2A24"/>
    <w:rsid w:val="00CE2E55"/>
    <w:rsid w:val="00CF02B7"/>
    <w:rsid w:val="00CF195D"/>
    <w:rsid w:val="00CF1E54"/>
    <w:rsid w:val="00CF26F4"/>
    <w:rsid w:val="00CF4860"/>
    <w:rsid w:val="00CF54FB"/>
    <w:rsid w:val="00CF6303"/>
    <w:rsid w:val="00CF7353"/>
    <w:rsid w:val="00D00DF9"/>
    <w:rsid w:val="00D01190"/>
    <w:rsid w:val="00D05A4B"/>
    <w:rsid w:val="00D05C4F"/>
    <w:rsid w:val="00D06342"/>
    <w:rsid w:val="00D06FB7"/>
    <w:rsid w:val="00D1014B"/>
    <w:rsid w:val="00D11F92"/>
    <w:rsid w:val="00D173CF"/>
    <w:rsid w:val="00D17B8E"/>
    <w:rsid w:val="00D21188"/>
    <w:rsid w:val="00D268CB"/>
    <w:rsid w:val="00D30215"/>
    <w:rsid w:val="00D313A5"/>
    <w:rsid w:val="00D31BC4"/>
    <w:rsid w:val="00D31F0C"/>
    <w:rsid w:val="00D323B7"/>
    <w:rsid w:val="00D371A2"/>
    <w:rsid w:val="00D42373"/>
    <w:rsid w:val="00D42C3D"/>
    <w:rsid w:val="00D42DF1"/>
    <w:rsid w:val="00D45DDB"/>
    <w:rsid w:val="00D506AD"/>
    <w:rsid w:val="00D5118F"/>
    <w:rsid w:val="00D53EEE"/>
    <w:rsid w:val="00D54D73"/>
    <w:rsid w:val="00D55307"/>
    <w:rsid w:val="00D55A72"/>
    <w:rsid w:val="00D566A7"/>
    <w:rsid w:val="00D57452"/>
    <w:rsid w:val="00D57A5C"/>
    <w:rsid w:val="00D57F29"/>
    <w:rsid w:val="00D60620"/>
    <w:rsid w:val="00D61217"/>
    <w:rsid w:val="00D6192C"/>
    <w:rsid w:val="00D630B5"/>
    <w:rsid w:val="00D6377C"/>
    <w:rsid w:val="00D676CC"/>
    <w:rsid w:val="00D67C0F"/>
    <w:rsid w:val="00D71DA1"/>
    <w:rsid w:val="00D72AF4"/>
    <w:rsid w:val="00D73C3F"/>
    <w:rsid w:val="00D755DC"/>
    <w:rsid w:val="00D77762"/>
    <w:rsid w:val="00D77E0D"/>
    <w:rsid w:val="00D8106F"/>
    <w:rsid w:val="00D83C89"/>
    <w:rsid w:val="00D842AA"/>
    <w:rsid w:val="00D856A6"/>
    <w:rsid w:val="00D86519"/>
    <w:rsid w:val="00D86CB4"/>
    <w:rsid w:val="00D87D2B"/>
    <w:rsid w:val="00D91BF5"/>
    <w:rsid w:val="00D92C2C"/>
    <w:rsid w:val="00D92FA9"/>
    <w:rsid w:val="00D93150"/>
    <w:rsid w:val="00D9368C"/>
    <w:rsid w:val="00D940AC"/>
    <w:rsid w:val="00DA02B4"/>
    <w:rsid w:val="00DA07FC"/>
    <w:rsid w:val="00DA2096"/>
    <w:rsid w:val="00DA21E4"/>
    <w:rsid w:val="00DA292C"/>
    <w:rsid w:val="00DA366F"/>
    <w:rsid w:val="00DA7E16"/>
    <w:rsid w:val="00DB1962"/>
    <w:rsid w:val="00DB1F7A"/>
    <w:rsid w:val="00DB2142"/>
    <w:rsid w:val="00DB3C7A"/>
    <w:rsid w:val="00DB5152"/>
    <w:rsid w:val="00DC3B05"/>
    <w:rsid w:val="00DC4D5B"/>
    <w:rsid w:val="00DD0FD4"/>
    <w:rsid w:val="00DD12EA"/>
    <w:rsid w:val="00DD1C09"/>
    <w:rsid w:val="00DD3384"/>
    <w:rsid w:val="00DD4A18"/>
    <w:rsid w:val="00DD4B96"/>
    <w:rsid w:val="00DD4E97"/>
    <w:rsid w:val="00DD5678"/>
    <w:rsid w:val="00DD583F"/>
    <w:rsid w:val="00DD6490"/>
    <w:rsid w:val="00DD79AF"/>
    <w:rsid w:val="00DE10F2"/>
    <w:rsid w:val="00DE2385"/>
    <w:rsid w:val="00DE2646"/>
    <w:rsid w:val="00DE3A31"/>
    <w:rsid w:val="00DE5585"/>
    <w:rsid w:val="00DE6112"/>
    <w:rsid w:val="00DF354F"/>
    <w:rsid w:val="00DF5A6C"/>
    <w:rsid w:val="00E0130D"/>
    <w:rsid w:val="00E01388"/>
    <w:rsid w:val="00E030D2"/>
    <w:rsid w:val="00E051E1"/>
    <w:rsid w:val="00E06053"/>
    <w:rsid w:val="00E06DCA"/>
    <w:rsid w:val="00E071B6"/>
    <w:rsid w:val="00E161B0"/>
    <w:rsid w:val="00E16420"/>
    <w:rsid w:val="00E16D99"/>
    <w:rsid w:val="00E179DC"/>
    <w:rsid w:val="00E17A01"/>
    <w:rsid w:val="00E17D29"/>
    <w:rsid w:val="00E21A6B"/>
    <w:rsid w:val="00E21FFE"/>
    <w:rsid w:val="00E22D5F"/>
    <w:rsid w:val="00E236AB"/>
    <w:rsid w:val="00E23DB1"/>
    <w:rsid w:val="00E2541E"/>
    <w:rsid w:val="00E2707E"/>
    <w:rsid w:val="00E275D7"/>
    <w:rsid w:val="00E335B7"/>
    <w:rsid w:val="00E34EBB"/>
    <w:rsid w:val="00E400A4"/>
    <w:rsid w:val="00E43E95"/>
    <w:rsid w:val="00E46AD8"/>
    <w:rsid w:val="00E52CA5"/>
    <w:rsid w:val="00E55544"/>
    <w:rsid w:val="00E57654"/>
    <w:rsid w:val="00E602F7"/>
    <w:rsid w:val="00E627A5"/>
    <w:rsid w:val="00E63FD3"/>
    <w:rsid w:val="00E65449"/>
    <w:rsid w:val="00E65923"/>
    <w:rsid w:val="00E65DCD"/>
    <w:rsid w:val="00E67DBB"/>
    <w:rsid w:val="00E72AE8"/>
    <w:rsid w:val="00E750C6"/>
    <w:rsid w:val="00E75D06"/>
    <w:rsid w:val="00E75E81"/>
    <w:rsid w:val="00E763D9"/>
    <w:rsid w:val="00E7765E"/>
    <w:rsid w:val="00E81196"/>
    <w:rsid w:val="00E81F75"/>
    <w:rsid w:val="00E831F1"/>
    <w:rsid w:val="00E86FC0"/>
    <w:rsid w:val="00E87441"/>
    <w:rsid w:val="00E909A9"/>
    <w:rsid w:val="00E91FF4"/>
    <w:rsid w:val="00E920DC"/>
    <w:rsid w:val="00E92301"/>
    <w:rsid w:val="00E931CA"/>
    <w:rsid w:val="00E932FF"/>
    <w:rsid w:val="00E9460F"/>
    <w:rsid w:val="00E95D5B"/>
    <w:rsid w:val="00E9699B"/>
    <w:rsid w:val="00E96AA1"/>
    <w:rsid w:val="00E97A75"/>
    <w:rsid w:val="00EA1839"/>
    <w:rsid w:val="00EA22AD"/>
    <w:rsid w:val="00EA284F"/>
    <w:rsid w:val="00EA2BB0"/>
    <w:rsid w:val="00EA57A0"/>
    <w:rsid w:val="00EA5DFF"/>
    <w:rsid w:val="00EA7D18"/>
    <w:rsid w:val="00EB00CA"/>
    <w:rsid w:val="00EB02BE"/>
    <w:rsid w:val="00EB0958"/>
    <w:rsid w:val="00EB09C1"/>
    <w:rsid w:val="00EB2F35"/>
    <w:rsid w:val="00EB539E"/>
    <w:rsid w:val="00EC1F5A"/>
    <w:rsid w:val="00EC2488"/>
    <w:rsid w:val="00EC25A7"/>
    <w:rsid w:val="00EC35B0"/>
    <w:rsid w:val="00EC4DD4"/>
    <w:rsid w:val="00EC6B8C"/>
    <w:rsid w:val="00ED0ABD"/>
    <w:rsid w:val="00ED21A9"/>
    <w:rsid w:val="00ED3907"/>
    <w:rsid w:val="00ED3C93"/>
    <w:rsid w:val="00ED5913"/>
    <w:rsid w:val="00ED6672"/>
    <w:rsid w:val="00ED6ECA"/>
    <w:rsid w:val="00ED7FA2"/>
    <w:rsid w:val="00EE0003"/>
    <w:rsid w:val="00EE0784"/>
    <w:rsid w:val="00EE1BE7"/>
    <w:rsid w:val="00EF163B"/>
    <w:rsid w:val="00EF2630"/>
    <w:rsid w:val="00EF6798"/>
    <w:rsid w:val="00EF7F7F"/>
    <w:rsid w:val="00F0001C"/>
    <w:rsid w:val="00F00206"/>
    <w:rsid w:val="00F00ED9"/>
    <w:rsid w:val="00F0135D"/>
    <w:rsid w:val="00F024D3"/>
    <w:rsid w:val="00F03284"/>
    <w:rsid w:val="00F0339B"/>
    <w:rsid w:val="00F06283"/>
    <w:rsid w:val="00F0644C"/>
    <w:rsid w:val="00F06541"/>
    <w:rsid w:val="00F1195B"/>
    <w:rsid w:val="00F11B90"/>
    <w:rsid w:val="00F133A8"/>
    <w:rsid w:val="00F157F1"/>
    <w:rsid w:val="00F17243"/>
    <w:rsid w:val="00F178C2"/>
    <w:rsid w:val="00F211B1"/>
    <w:rsid w:val="00F21685"/>
    <w:rsid w:val="00F249B9"/>
    <w:rsid w:val="00F267A9"/>
    <w:rsid w:val="00F27870"/>
    <w:rsid w:val="00F30944"/>
    <w:rsid w:val="00F3114B"/>
    <w:rsid w:val="00F32F81"/>
    <w:rsid w:val="00F3731C"/>
    <w:rsid w:val="00F37E22"/>
    <w:rsid w:val="00F407C8"/>
    <w:rsid w:val="00F41727"/>
    <w:rsid w:val="00F44E80"/>
    <w:rsid w:val="00F44FD5"/>
    <w:rsid w:val="00F4549E"/>
    <w:rsid w:val="00F51F08"/>
    <w:rsid w:val="00F545A0"/>
    <w:rsid w:val="00F55155"/>
    <w:rsid w:val="00F6230E"/>
    <w:rsid w:val="00F6637D"/>
    <w:rsid w:val="00F67A08"/>
    <w:rsid w:val="00F703F0"/>
    <w:rsid w:val="00F72C9F"/>
    <w:rsid w:val="00F81286"/>
    <w:rsid w:val="00F82F4A"/>
    <w:rsid w:val="00F84B28"/>
    <w:rsid w:val="00F84CD0"/>
    <w:rsid w:val="00F8566F"/>
    <w:rsid w:val="00F85670"/>
    <w:rsid w:val="00F9330E"/>
    <w:rsid w:val="00F950D1"/>
    <w:rsid w:val="00F97953"/>
    <w:rsid w:val="00FA084A"/>
    <w:rsid w:val="00FA1233"/>
    <w:rsid w:val="00FA2A33"/>
    <w:rsid w:val="00FA43AD"/>
    <w:rsid w:val="00FA5928"/>
    <w:rsid w:val="00FA69AA"/>
    <w:rsid w:val="00FB03DC"/>
    <w:rsid w:val="00FB1802"/>
    <w:rsid w:val="00FB22C7"/>
    <w:rsid w:val="00FB34B1"/>
    <w:rsid w:val="00FB4738"/>
    <w:rsid w:val="00FC154D"/>
    <w:rsid w:val="00FC3583"/>
    <w:rsid w:val="00FC36B0"/>
    <w:rsid w:val="00FC5C37"/>
    <w:rsid w:val="00FC7664"/>
    <w:rsid w:val="00FC7A72"/>
    <w:rsid w:val="00FD0009"/>
    <w:rsid w:val="00FD0490"/>
    <w:rsid w:val="00FD12FA"/>
    <w:rsid w:val="00FD2C65"/>
    <w:rsid w:val="00FD4A34"/>
    <w:rsid w:val="00FD53EA"/>
    <w:rsid w:val="00FD5D2E"/>
    <w:rsid w:val="00FD74BC"/>
    <w:rsid w:val="00FE2464"/>
    <w:rsid w:val="00FE2DCC"/>
    <w:rsid w:val="00FE3107"/>
    <w:rsid w:val="00FE34DF"/>
    <w:rsid w:val="00FE45E9"/>
    <w:rsid w:val="00FE5929"/>
    <w:rsid w:val="00FE6FB8"/>
    <w:rsid w:val="00FF057C"/>
    <w:rsid w:val="00FF10C4"/>
    <w:rsid w:val="00FF41C2"/>
    <w:rsid w:val="00FF611B"/>
    <w:rsid w:val="00FF62F1"/>
    <w:rsid w:val="00FF719A"/>
    <w:rsid w:val="00FF7324"/>
    <w:rsid w:val="00FF7B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C03B8E"/>
  <w15:docId w15:val="{BBD0367C-3C71-4E3E-BCFA-33D944BE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before="120" w:after="120" w:line="240" w:lineRule="auto"/>
      <w:jc w:val="both"/>
    </w:pPr>
    <w:rPr>
      <w:rFonts w:ascii="Times New Roman" w:eastAsia="Calibri" w:hAnsi="Times New Roman" w:cs="Times New Roman"/>
      <w:sz w:val="24"/>
    </w:rPr>
  </w:style>
  <w:style w:type="paragraph" w:styleId="Naslov1">
    <w:name w:val="heading 1"/>
    <w:basedOn w:val="Navaden"/>
    <w:next w:val="Navaden"/>
    <w:link w:val="Naslov1Znak"/>
    <w:uiPriority w:val="9"/>
    <w:qFormat/>
    <w:pPr>
      <w:keepNext/>
      <w:numPr>
        <w:numId w:val="1"/>
      </w:numPr>
      <w:spacing w:before="240" w:after="240"/>
      <w:outlineLvl w:val="0"/>
    </w:pPr>
    <w:rPr>
      <w:rFonts w:eastAsia="Times New Roman"/>
      <w:b/>
      <w:smallCaps/>
    </w:rPr>
  </w:style>
  <w:style w:type="paragraph" w:styleId="Naslov2">
    <w:name w:val="heading 2"/>
    <w:basedOn w:val="Navaden"/>
    <w:next w:val="Navaden"/>
    <w:link w:val="Naslov2Znak"/>
    <w:uiPriority w:val="9"/>
    <w:qFormat/>
    <w:pPr>
      <w:keepNext/>
      <w:numPr>
        <w:ilvl w:val="1"/>
        <w:numId w:val="1"/>
      </w:numPr>
      <w:spacing w:before="0" w:after="240"/>
      <w:outlineLvl w:val="1"/>
    </w:pPr>
    <w:rPr>
      <w:rFonts w:eastAsia="Times New Roman"/>
      <w:b/>
    </w:rPr>
  </w:style>
  <w:style w:type="paragraph" w:styleId="Naslov3">
    <w:name w:val="heading 3"/>
    <w:basedOn w:val="Navaden"/>
    <w:next w:val="Navaden"/>
    <w:link w:val="Naslov3Znak"/>
    <w:uiPriority w:val="9"/>
    <w:qFormat/>
    <w:pPr>
      <w:keepNext/>
      <w:numPr>
        <w:ilvl w:val="2"/>
        <w:numId w:val="1"/>
      </w:numPr>
      <w:spacing w:before="0" w:after="240"/>
      <w:outlineLvl w:val="2"/>
    </w:pPr>
    <w:rPr>
      <w:rFonts w:eastAsia="Times New Roman"/>
      <w:i/>
    </w:rPr>
  </w:style>
  <w:style w:type="paragraph" w:styleId="Naslov4">
    <w:name w:val="heading 4"/>
    <w:basedOn w:val="Navaden"/>
    <w:next w:val="Navaden"/>
    <w:link w:val="Naslov4Znak"/>
    <w:uiPriority w:val="9"/>
    <w:qFormat/>
    <w:pPr>
      <w:keepNext/>
      <w:numPr>
        <w:ilvl w:val="3"/>
        <w:numId w:val="1"/>
      </w:numPr>
      <w:spacing w:before="0" w:after="240"/>
      <w:outlineLvl w:val="3"/>
    </w:pPr>
    <w:rPr>
      <w:rFonts w:eastAsia="Times New Roman"/>
    </w:rPr>
  </w:style>
  <w:style w:type="paragraph" w:styleId="Naslov5">
    <w:name w:val="heading 5"/>
    <w:basedOn w:val="Navaden"/>
    <w:next w:val="Navaden"/>
    <w:link w:val="Naslov5Znak"/>
    <w:qFormat/>
    <w:pPr>
      <w:spacing w:before="240" w:after="60"/>
      <w:ind w:left="1008" w:hanging="1008"/>
      <w:outlineLvl w:val="4"/>
    </w:pPr>
    <w:rPr>
      <w:rFonts w:ascii="Arial" w:eastAsia="Times New Roman" w:hAnsi="Arial"/>
      <w:sz w:val="22"/>
    </w:rPr>
  </w:style>
  <w:style w:type="paragraph" w:styleId="Naslov6">
    <w:name w:val="heading 6"/>
    <w:basedOn w:val="Navaden"/>
    <w:next w:val="Navaden"/>
    <w:link w:val="Naslov6Znak"/>
    <w:qFormat/>
    <w:pPr>
      <w:spacing w:before="240" w:after="60"/>
      <w:ind w:left="1152" w:hanging="1152"/>
      <w:outlineLvl w:val="5"/>
    </w:pPr>
    <w:rPr>
      <w:rFonts w:ascii="Arial" w:eastAsia="Times New Roman" w:hAnsi="Arial"/>
      <w:i/>
      <w:sz w:val="22"/>
    </w:rPr>
  </w:style>
  <w:style w:type="paragraph" w:styleId="Naslov7">
    <w:name w:val="heading 7"/>
    <w:basedOn w:val="Navaden"/>
    <w:next w:val="Navaden"/>
    <w:link w:val="Naslov7Znak"/>
    <w:qFormat/>
    <w:pPr>
      <w:spacing w:before="240" w:after="60"/>
      <w:ind w:left="1296" w:hanging="1296"/>
      <w:outlineLvl w:val="6"/>
    </w:pPr>
    <w:rPr>
      <w:rFonts w:ascii="Arial" w:eastAsia="Times New Roman" w:hAnsi="Arial"/>
      <w:sz w:val="20"/>
    </w:rPr>
  </w:style>
  <w:style w:type="paragraph" w:styleId="Naslov8">
    <w:name w:val="heading 8"/>
    <w:basedOn w:val="Navaden"/>
    <w:next w:val="Navaden"/>
    <w:link w:val="Naslov8Znak"/>
    <w:qFormat/>
    <w:pPr>
      <w:spacing w:before="240" w:after="60"/>
      <w:ind w:left="1440" w:hanging="1440"/>
      <w:outlineLvl w:val="7"/>
    </w:pPr>
    <w:rPr>
      <w:rFonts w:ascii="Arial" w:eastAsia="Times New Roman" w:hAnsi="Arial"/>
      <w:i/>
      <w:sz w:val="20"/>
    </w:rPr>
  </w:style>
  <w:style w:type="paragraph" w:styleId="Naslov9">
    <w:name w:val="heading 9"/>
    <w:basedOn w:val="Navaden"/>
    <w:next w:val="Navaden"/>
    <w:link w:val="Naslov9Znak"/>
    <w:qFormat/>
    <w:pPr>
      <w:spacing w:before="240" w:after="60"/>
      <w:ind w:left="1584" w:hanging="1584"/>
      <w:outlineLvl w:val="8"/>
    </w:pPr>
    <w:rPr>
      <w:rFonts w:ascii="Arial" w:eastAsia="Times New Roman"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Pr>
      <w:rFonts w:ascii="Times New Roman" w:eastAsia="Times New Roman" w:hAnsi="Times New Roman" w:cs="Times New Roman"/>
      <w:b/>
      <w:smallCaps/>
      <w:sz w:val="24"/>
    </w:rPr>
  </w:style>
  <w:style w:type="character" w:customStyle="1" w:styleId="Naslov2Znak">
    <w:name w:val="Naslov 2 Znak"/>
    <w:basedOn w:val="Privzetapisavaodstavka"/>
    <w:link w:val="Naslov2"/>
    <w:uiPriority w:val="9"/>
    <w:rPr>
      <w:rFonts w:ascii="Times New Roman" w:eastAsia="Times New Roman" w:hAnsi="Times New Roman" w:cs="Times New Roman"/>
      <w:b/>
      <w:sz w:val="24"/>
    </w:rPr>
  </w:style>
  <w:style w:type="character" w:customStyle="1" w:styleId="Naslov3Znak">
    <w:name w:val="Naslov 3 Znak"/>
    <w:basedOn w:val="Privzetapisavaodstavka"/>
    <w:link w:val="Naslov3"/>
    <w:uiPriority w:val="9"/>
    <w:rPr>
      <w:rFonts w:ascii="Times New Roman" w:eastAsia="Times New Roman" w:hAnsi="Times New Roman" w:cs="Times New Roman"/>
      <w:i/>
      <w:sz w:val="24"/>
    </w:rPr>
  </w:style>
  <w:style w:type="character" w:customStyle="1" w:styleId="Naslov4Znak">
    <w:name w:val="Naslov 4 Znak"/>
    <w:basedOn w:val="Privzetapisavaodstavka"/>
    <w:link w:val="Naslov4"/>
    <w:uiPriority w:val="9"/>
    <w:rPr>
      <w:rFonts w:ascii="Times New Roman" w:eastAsia="Times New Roman" w:hAnsi="Times New Roman" w:cs="Times New Roman"/>
      <w:sz w:val="24"/>
    </w:rPr>
  </w:style>
  <w:style w:type="character" w:customStyle="1" w:styleId="Naslov5Znak">
    <w:name w:val="Naslov 5 Znak"/>
    <w:basedOn w:val="Privzetapisavaodstavka"/>
    <w:link w:val="Naslov5"/>
    <w:rPr>
      <w:rFonts w:ascii="Arial" w:eastAsia="Times New Roman" w:hAnsi="Arial" w:cs="Times New Roman"/>
    </w:rPr>
  </w:style>
  <w:style w:type="character" w:customStyle="1" w:styleId="Naslov6Znak">
    <w:name w:val="Naslov 6 Znak"/>
    <w:basedOn w:val="Privzetapisavaodstavka"/>
    <w:link w:val="Naslov6"/>
    <w:rPr>
      <w:rFonts w:ascii="Arial" w:eastAsia="Times New Roman" w:hAnsi="Arial" w:cs="Times New Roman"/>
      <w:i/>
    </w:rPr>
  </w:style>
  <w:style w:type="character" w:customStyle="1" w:styleId="Naslov7Znak">
    <w:name w:val="Naslov 7 Znak"/>
    <w:basedOn w:val="Privzetapisavaodstavka"/>
    <w:link w:val="Naslov7"/>
    <w:rPr>
      <w:rFonts w:ascii="Arial" w:eastAsia="Times New Roman" w:hAnsi="Arial" w:cs="Times New Roman"/>
      <w:sz w:val="20"/>
    </w:rPr>
  </w:style>
  <w:style w:type="character" w:customStyle="1" w:styleId="Naslov8Znak">
    <w:name w:val="Naslov 8 Znak"/>
    <w:basedOn w:val="Privzetapisavaodstavka"/>
    <w:link w:val="Naslov8"/>
    <w:rPr>
      <w:rFonts w:ascii="Arial" w:eastAsia="Times New Roman" w:hAnsi="Arial" w:cs="Times New Roman"/>
      <w:i/>
      <w:sz w:val="20"/>
    </w:rPr>
  </w:style>
  <w:style w:type="character" w:customStyle="1" w:styleId="Naslov9Znak">
    <w:name w:val="Naslov 9 Znak"/>
    <w:basedOn w:val="Privzetapisavaodstavka"/>
    <w:link w:val="Naslov9"/>
    <w:rPr>
      <w:rFonts w:ascii="Arial" w:eastAsia="Times New Roman" w:hAnsi="Arial" w:cs="Times New Roman"/>
      <w:i/>
      <w:sz w:val="18"/>
    </w:rPr>
  </w:style>
  <w:style w:type="paragraph" w:styleId="Glava">
    <w:name w:val="header"/>
    <w:basedOn w:val="Navaden"/>
    <w:link w:val="GlavaZnak"/>
    <w:unhideWhenUsed/>
    <w:pPr>
      <w:tabs>
        <w:tab w:val="center" w:pos="4535"/>
        <w:tab w:val="right" w:pos="9071"/>
      </w:tabs>
      <w:spacing w:before="0"/>
    </w:pPr>
  </w:style>
  <w:style w:type="character" w:customStyle="1" w:styleId="GlavaZnak">
    <w:name w:val="Glava Znak"/>
    <w:basedOn w:val="Privzetapisavaodstavka"/>
    <w:link w:val="Glava"/>
    <w:rPr>
      <w:rFonts w:ascii="Times New Roman" w:eastAsia="Calibri" w:hAnsi="Times New Roman" w:cs="Times New Roman"/>
      <w:sz w:val="24"/>
    </w:rPr>
  </w:style>
  <w:style w:type="paragraph" w:styleId="Noga">
    <w:name w:val="footer"/>
    <w:basedOn w:val="Navaden"/>
    <w:link w:val="NogaZnak"/>
    <w:uiPriority w:val="99"/>
    <w:unhideWhenUsed/>
    <w:pPr>
      <w:tabs>
        <w:tab w:val="center" w:pos="4535"/>
        <w:tab w:val="right" w:pos="9071"/>
        <w:tab w:val="right" w:pos="9921"/>
      </w:tabs>
      <w:spacing w:before="360" w:after="0"/>
      <w:ind w:left="-850" w:right="-850"/>
      <w:jc w:val="left"/>
    </w:pPr>
  </w:style>
  <w:style w:type="character" w:customStyle="1" w:styleId="NogaZnak">
    <w:name w:val="Noga Znak"/>
    <w:basedOn w:val="Privzetapisavaodstavka"/>
    <w:link w:val="Noga"/>
    <w:uiPriority w:val="99"/>
    <w:rPr>
      <w:rFonts w:ascii="Times New Roman" w:eastAsia="Calibri" w:hAnsi="Times New Roman" w:cs="Times New Roman"/>
      <w:sz w:val="24"/>
    </w:rPr>
  </w:style>
  <w:style w:type="paragraph" w:styleId="Sprotnaopomba-besedilo">
    <w:name w:val="footnote text"/>
    <w:aliases w:val="Schriftart: 9 pt,Schriftart: 10 pt,Schriftart: 8 pt,WB-Fußnotentext,FoodNote,ft,Footnote text,Footnote Text Char Char,Footnote Text Char1 Char Char,Footnote Text Char Char Char Char,fn,f,Char,Voetnoottekst Char,single space"/>
    <w:basedOn w:val="Navaden"/>
    <w:link w:val="Sprotnaopomba-besediloZnak"/>
    <w:uiPriority w:val="99"/>
    <w:unhideWhenUsed/>
    <w:qFormat/>
    <w:pPr>
      <w:spacing w:before="0" w:after="0"/>
      <w:ind w:left="720" w:hanging="720"/>
    </w:pPr>
    <w:rPr>
      <w:sz w:val="20"/>
    </w:rPr>
  </w:style>
  <w:style w:type="character" w:customStyle="1" w:styleId="Sprotnaopomba-besediloZnak">
    <w:name w:val="Sprotna opomba - besedilo Znak"/>
    <w:aliases w:val="Schriftart: 9 pt Znak,Schriftart: 10 pt Znak,Schriftart: 8 pt Znak,WB-Fußnotentext Znak,FoodNote Znak,ft Znak,Footnote text Znak,Footnote Text Char Char Znak,Footnote Text Char1 Char Char Znak,fn Znak,f Znak,Char Znak"/>
    <w:basedOn w:val="Privzetapisavaodstavka"/>
    <w:link w:val="Sprotnaopomba-besedilo"/>
    <w:uiPriority w:val="99"/>
    <w:qFormat/>
    <w:rPr>
      <w:rFonts w:ascii="Times New Roman" w:eastAsia="Calibri" w:hAnsi="Times New Roman" w:cs="Times New Roman"/>
      <w:sz w:val="20"/>
    </w:rPr>
  </w:style>
  <w:style w:type="character" w:styleId="Sprotnaopomba-sklic">
    <w:name w:val="footnote reference"/>
    <w:aliases w:val="Footnote,Footnote number,Footnote symbol,Footnote Reference Number,Footnote reference number,Times 10 Point,Exposant 3 Point,Footnote Reference Superscript,EN Footnote Reference,note TESI,Voetnootverwijzing,fr,o,FR,FR1,BVI fnr"/>
    <w:link w:val="ftrefCharCharCharCharCharCharCharCharChar"/>
    <w:uiPriority w:val="99"/>
    <w:unhideWhenUsed/>
    <w:qFormat/>
    <w:rPr>
      <w:shd w:val="clear" w:color="auto" w:fill="auto"/>
      <w:vertAlign w:val="superscript"/>
    </w:rPr>
  </w:style>
  <w:style w:type="paragraph" w:customStyle="1" w:styleId="NormalCentered">
    <w:name w:val="Normal Centered"/>
    <w:basedOn w:val="Navaden"/>
    <w:pPr>
      <w:jc w:val="center"/>
    </w:pPr>
  </w:style>
  <w:style w:type="paragraph" w:customStyle="1" w:styleId="Annexetitre">
    <w:name w:val="Annexe titre"/>
    <w:basedOn w:val="Navaden"/>
    <w:next w:val="Navaden"/>
    <w:link w:val="AnnexetitreChar"/>
    <w:pPr>
      <w:jc w:val="center"/>
    </w:pPr>
    <w:rPr>
      <w:b/>
      <w:u w:val="single"/>
    </w:rPr>
  </w:style>
  <w:style w:type="paragraph" w:customStyle="1" w:styleId="Pagedecouverture">
    <w:name w:val="Page de couverture"/>
    <w:basedOn w:val="Navaden"/>
    <w:next w:val="Navaden"/>
    <w:pPr>
      <w:spacing w:before="0" w:after="0"/>
    </w:pPr>
  </w:style>
  <w:style w:type="character" w:customStyle="1" w:styleId="Marker">
    <w:name w:val="Marker"/>
    <w:basedOn w:val="Privzetapisavaodstavka"/>
    <w:rsid w:val="00866A98"/>
    <w:rPr>
      <w:color w:val="0000FF"/>
      <w:bdr w:val="none" w:sz="0" w:space="0" w:color="auto"/>
      <w:shd w:val="clear" w:color="auto" w:fill="auto"/>
    </w:rPr>
  </w:style>
  <w:style w:type="paragraph" w:customStyle="1" w:styleId="FooterCoverPage">
    <w:name w:val="Footer Cover Page"/>
    <w:basedOn w:val="Navaden"/>
    <w:link w:val="FooterCoverPageChar"/>
    <w:pPr>
      <w:tabs>
        <w:tab w:val="center" w:pos="4535"/>
        <w:tab w:val="right" w:pos="9071"/>
        <w:tab w:val="right" w:pos="9921"/>
      </w:tabs>
      <w:spacing w:before="360" w:after="0"/>
      <w:ind w:left="-850" w:right="-850"/>
      <w:jc w:val="left"/>
    </w:pPr>
  </w:style>
  <w:style w:type="character" w:customStyle="1" w:styleId="AnnexetitreChar">
    <w:name w:val="Annexe titre Char"/>
    <w:basedOn w:val="Privzetapisavaodstavka"/>
    <w:link w:val="Annexetitre"/>
    <w:rPr>
      <w:rFonts w:ascii="Times New Roman" w:eastAsia="Calibri" w:hAnsi="Times New Roman" w:cs="Times New Roman"/>
      <w:b/>
      <w:sz w:val="24"/>
      <w:u w:val="single"/>
    </w:rPr>
  </w:style>
  <w:style w:type="character" w:customStyle="1" w:styleId="FooterCoverPageChar">
    <w:name w:val="Footer Cover Page Char"/>
    <w:basedOn w:val="AnnexetitreChar"/>
    <w:link w:val="FooterCoverPage"/>
    <w:rPr>
      <w:rFonts w:ascii="Times New Roman" w:eastAsia="Calibri" w:hAnsi="Times New Roman" w:cs="Times New Roman"/>
      <w:b w:val="0"/>
      <w:sz w:val="24"/>
      <w:u w:val="single"/>
    </w:rPr>
  </w:style>
  <w:style w:type="paragraph" w:customStyle="1" w:styleId="FooterSensitivity">
    <w:name w:val="Footer Sensitivity"/>
    <w:basedOn w:val="Navaden"/>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AnnexetitreChar"/>
    <w:link w:val="FooterSensitivity"/>
    <w:rPr>
      <w:rFonts w:ascii="Times New Roman" w:eastAsia="Calibri" w:hAnsi="Times New Roman" w:cs="Times New Roman"/>
      <w:b/>
      <w:sz w:val="32"/>
      <w:u w:val="single"/>
    </w:rPr>
  </w:style>
  <w:style w:type="paragraph" w:customStyle="1" w:styleId="HeaderCoverPage">
    <w:name w:val="Header Cover Page"/>
    <w:basedOn w:val="Navaden"/>
    <w:link w:val="HeaderCoverPageChar"/>
    <w:pPr>
      <w:tabs>
        <w:tab w:val="center" w:pos="4535"/>
        <w:tab w:val="right" w:pos="9071"/>
      </w:tabs>
      <w:spacing w:before="0"/>
    </w:pPr>
  </w:style>
  <w:style w:type="character" w:customStyle="1" w:styleId="HeaderCoverPageChar">
    <w:name w:val="Header Cover Page Char"/>
    <w:basedOn w:val="AnnexetitreChar"/>
    <w:link w:val="HeaderCoverPage"/>
    <w:rPr>
      <w:rFonts w:ascii="Times New Roman" w:eastAsia="Calibri" w:hAnsi="Times New Roman" w:cs="Times New Roman"/>
      <w:b w:val="0"/>
      <w:sz w:val="24"/>
      <w:u w:val="single"/>
    </w:rPr>
  </w:style>
  <w:style w:type="paragraph" w:customStyle="1" w:styleId="HeaderSensitivity">
    <w:name w:val="Header Sensitivity"/>
    <w:basedOn w:val="Navaden"/>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AnnexetitreChar"/>
    <w:link w:val="HeaderSensitivity"/>
    <w:rPr>
      <w:rFonts w:ascii="Times New Roman" w:eastAsia="Calibri" w:hAnsi="Times New Roman" w:cs="Times New Roman"/>
      <w:b/>
      <w:sz w:val="32"/>
      <w:u w:val="single"/>
    </w:rPr>
  </w:style>
  <w:style w:type="table" w:styleId="Tabelamrea">
    <w:name w:val="Table Grid"/>
    <w:basedOn w:val="Navadnatabela"/>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pPr>
      <w:spacing w:before="0" w:after="0"/>
    </w:pPr>
    <w:rPr>
      <w:rFonts w:ascii="Tahoma" w:hAnsi="Tahoma" w:cs="Tahoma"/>
      <w:sz w:val="16"/>
    </w:rPr>
  </w:style>
  <w:style w:type="character" w:customStyle="1" w:styleId="BesedilooblakaZnak">
    <w:name w:val="Besedilo oblačka Znak"/>
    <w:basedOn w:val="Privzetapisavaodstavka"/>
    <w:link w:val="Besedilooblaka"/>
    <w:semiHidden/>
    <w:rPr>
      <w:rFonts w:ascii="Tahoma" w:eastAsia="Calibri" w:hAnsi="Tahoma" w:cs="Tahoma"/>
      <w:sz w:val="16"/>
    </w:rPr>
  </w:style>
  <w:style w:type="paragraph" w:customStyle="1" w:styleId="HeaderLandscape">
    <w:name w:val="HeaderLandscape"/>
    <w:basedOn w:val="Navaden"/>
    <w:pPr>
      <w:tabs>
        <w:tab w:val="center" w:pos="7285"/>
        <w:tab w:val="right" w:pos="14003"/>
      </w:tabs>
      <w:spacing w:before="0"/>
    </w:pPr>
    <w:rPr>
      <w:rFonts w:eastAsiaTheme="minorHAnsi"/>
    </w:rPr>
  </w:style>
  <w:style w:type="paragraph" w:customStyle="1" w:styleId="FooterLandscape">
    <w:name w:val="FooterLandscape"/>
    <w:basedOn w:val="Navaden"/>
    <w:pPr>
      <w:tabs>
        <w:tab w:val="center" w:pos="7285"/>
        <w:tab w:val="center" w:pos="10913"/>
        <w:tab w:val="right" w:pos="15137"/>
      </w:tabs>
      <w:spacing w:before="360" w:after="0"/>
      <w:ind w:left="-567" w:right="-567"/>
      <w:jc w:val="left"/>
    </w:pPr>
    <w:rPr>
      <w:rFonts w:eastAsiaTheme="minorHAnsi"/>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pPr>
      <w:spacing w:before="0" w:after="200" w:line="276" w:lineRule="auto"/>
      <w:ind w:left="720"/>
      <w:contextualSpacing/>
      <w:jc w:val="left"/>
    </w:pPr>
    <w:rPr>
      <w:rFonts w:asciiTheme="minorHAnsi" w:eastAsiaTheme="minorHAnsi" w:hAnsiTheme="minorHAnsi" w:cstheme="minorBidi"/>
      <w:sz w:val="22"/>
    </w:r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style>
  <w:style w:type="character" w:styleId="Pripombasklic">
    <w:name w:val="annotation reference"/>
    <w:basedOn w:val="Privzetapisavaodstavka"/>
    <w:uiPriority w:val="99"/>
    <w:unhideWhenUsed/>
    <w:rPr>
      <w:sz w:val="16"/>
    </w:rPr>
  </w:style>
  <w:style w:type="paragraph" w:styleId="Pripombabesedilo">
    <w:name w:val="annotation text"/>
    <w:basedOn w:val="Navaden"/>
    <w:link w:val="PripombabesediloZnak"/>
    <w:uiPriority w:val="99"/>
    <w:unhideWhenUsed/>
    <w:pPr>
      <w:spacing w:before="0" w:after="200"/>
      <w:jc w:val="left"/>
    </w:pPr>
    <w:rPr>
      <w:rFonts w:asciiTheme="minorHAnsi" w:eastAsiaTheme="minorHAnsi" w:hAnsiTheme="minorHAnsi" w:cstheme="minorBidi"/>
      <w:sz w:val="20"/>
    </w:rPr>
  </w:style>
  <w:style w:type="character" w:customStyle="1" w:styleId="PripombabesediloZnak">
    <w:name w:val="Pripomba – besedilo Znak"/>
    <w:basedOn w:val="Privzetapisavaodstavka"/>
    <w:link w:val="Pripombabesedilo"/>
    <w:uiPriority w:val="99"/>
    <w:rPr>
      <w:sz w:val="20"/>
    </w:rPr>
  </w:style>
  <w:style w:type="paragraph" w:styleId="Brezrazmikov">
    <w:name w:val="No Spacing"/>
    <w:uiPriority w:val="1"/>
    <w:qFormat/>
    <w:pPr>
      <w:spacing w:after="0" w:line="240" w:lineRule="auto"/>
    </w:pPr>
  </w:style>
  <w:style w:type="character" w:customStyle="1" w:styleId="Text1Char">
    <w:name w:val="Text 1 Char"/>
    <w:link w:val="Text1"/>
    <w:locked/>
    <w:rPr>
      <w:rFonts w:ascii="Times New Roman" w:hAnsi="Times New Roman"/>
      <w:sz w:val="24"/>
    </w:rPr>
  </w:style>
  <w:style w:type="paragraph" w:customStyle="1" w:styleId="Text1">
    <w:name w:val="Text 1"/>
    <w:basedOn w:val="Navaden"/>
    <w:link w:val="Text1Char"/>
    <w:pPr>
      <w:ind w:left="850"/>
    </w:pPr>
    <w:rPr>
      <w:rFonts w:eastAsiaTheme="minorHAnsi" w:cstheme="minorBidi"/>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rPr>
  </w:style>
  <w:style w:type="paragraph" w:customStyle="1" w:styleId="CM4">
    <w:name w:val="CM4"/>
    <w:basedOn w:val="Navaden"/>
    <w:next w:val="Navaden"/>
    <w:uiPriority w:val="99"/>
    <w:pPr>
      <w:autoSpaceDE w:val="0"/>
      <w:autoSpaceDN w:val="0"/>
      <w:adjustRightInd w:val="0"/>
      <w:spacing w:before="0" w:after="0"/>
      <w:jc w:val="left"/>
    </w:pPr>
    <w:rPr>
      <w:rFonts w:ascii="EUAlbertina" w:eastAsia="Times New Roman" w:hAnsi="EUAlbertina"/>
    </w:rPr>
  </w:style>
  <w:style w:type="paragraph" w:customStyle="1" w:styleId="NumPar1">
    <w:name w:val="NumPar 1"/>
    <w:basedOn w:val="Navaden"/>
    <w:next w:val="Navaden"/>
    <w:pPr>
      <w:ind w:left="850"/>
    </w:pPr>
    <w:rPr>
      <w:rFonts w:eastAsiaTheme="minorHAnsi"/>
    </w:rPr>
  </w:style>
  <w:style w:type="paragraph" w:customStyle="1" w:styleId="Point0number">
    <w:name w:val="Point 0 (number)"/>
    <w:basedOn w:val="Navaden"/>
    <w:pPr>
      <w:numPr>
        <w:numId w:val="3"/>
      </w:numPr>
    </w:pPr>
    <w:rPr>
      <w:rFonts w:eastAsiaTheme="minorHAnsi"/>
    </w:rPr>
  </w:style>
  <w:style w:type="paragraph" w:customStyle="1" w:styleId="Point1number">
    <w:name w:val="Point 1 (number)"/>
    <w:basedOn w:val="Navaden"/>
    <w:pPr>
      <w:numPr>
        <w:ilvl w:val="2"/>
        <w:numId w:val="3"/>
      </w:numPr>
    </w:pPr>
    <w:rPr>
      <w:rFonts w:eastAsiaTheme="minorHAnsi"/>
    </w:rPr>
  </w:style>
  <w:style w:type="paragraph" w:customStyle="1" w:styleId="Point2number">
    <w:name w:val="Point 2 (number)"/>
    <w:basedOn w:val="Navaden"/>
    <w:pPr>
      <w:numPr>
        <w:ilvl w:val="4"/>
        <w:numId w:val="3"/>
      </w:numPr>
    </w:pPr>
    <w:rPr>
      <w:rFonts w:eastAsiaTheme="minorHAnsi"/>
    </w:rPr>
  </w:style>
  <w:style w:type="paragraph" w:customStyle="1" w:styleId="Point3number">
    <w:name w:val="Point 3 (number)"/>
    <w:basedOn w:val="Navaden"/>
    <w:pPr>
      <w:numPr>
        <w:ilvl w:val="6"/>
        <w:numId w:val="3"/>
      </w:numPr>
    </w:pPr>
    <w:rPr>
      <w:rFonts w:eastAsiaTheme="minorHAnsi"/>
    </w:rPr>
  </w:style>
  <w:style w:type="paragraph" w:customStyle="1" w:styleId="Point0letter">
    <w:name w:val="Point 0 (letter)"/>
    <w:basedOn w:val="Navaden"/>
    <w:pPr>
      <w:numPr>
        <w:ilvl w:val="1"/>
        <w:numId w:val="3"/>
      </w:numPr>
    </w:pPr>
    <w:rPr>
      <w:rFonts w:eastAsiaTheme="minorHAnsi"/>
    </w:rPr>
  </w:style>
  <w:style w:type="paragraph" w:customStyle="1" w:styleId="Point1letter">
    <w:name w:val="Point 1 (letter)"/>
    <w:basedOn w:val="Navaden"/>
    <w:pPr>
      <w:numPr>
        <w:ilvl w:val="3"/>
        <w:numId w:val="3"/>
      </w:numPr>
    </w:pPr>
    <w:rPr>
      <w:rFonts w:eastAsiaTheme="minorHAnsi"/>
    </w:rPr>
  </w:style>
  <w:style w:type="paragraph" w:customStyle="1" w:styleId="Point3letter">
    <w:name w:val="Point 3 (letter)"/>
    <w:basedOn w:val="Navaden"/>
    <w:pPr>
      <w:numPr>
        <w:ilvl w:val="7"/>
        <w:numId w:val="3"/>
      </w:numPr>
    </w:pPr>
    <w:rPr>
      <w:rFonts w:eastAsiaTheme="minorHAnsi"/>
    </w:rPr>
  </w:style>
  <w:style w:type="paragraph" w:customStyle="1" w:styleId="Point4letter">
    <w:name w:val="Point 4 (letter)"/>
    <w:basedOn w:val="Navaden"/>
    <w:pPr>
      <w:numPr>
        <w:ilvl w:val="8"/>
        <w:numId w:val="3"/>
      </w:numPr>
    </w:pPr>
    <w:rPr>
      <w:rFonts w:eastAsiaTheme="minorHAnsi"/>
    </w:rPr>
  </w:style>
  <w:style w:type="character" w:styleId="tevilkastrani">
    <w:name w:val="page number"/>
  </w:style>
  <w:style w:type="paragraph" w:styleId="Naslov">
    <w:name w:val="Title"/>
    <w:basedOn w:val="Navaden"/>
    <w:link w:val="NaslovZnak"/>
    <w:qFormat/>
    <w:pPr>
      <w:spacing w:before="240" w:after="60"/>
      <w:jc w:val="center"/>
      <w:outlineLvl w:val="0"/>
    </w:pPr>
    <w:rPr>
      <w:rFonts w:ascii="Arial" w:eastAsia="Times New Roman" w:hAnsi="Arial"/>
      <w:b/>
      <w:kern w:val="28"/>
      <w:sz w:val="32"/>
    </w:rPr>
  </w:style>
  <w:style w:type="character" w:customStyle="1" w:styleId="NaslovZnak">
    <w:name w:val="Naslov Znak"/>
    <w:basedOn w:val="Privzetapisavaodstavka"/>
    <w:link w:val="Naslov"/>
    <w:rPr>
      <w:rFonts w:ascii="Arial" w:eastAsia="Times New Roman" w:hAnsi="Arial" w:cs="Times New Roman"/>
      <w:b/>
      <w:kern w:val="28"/>
      <w:sz w:val="32"/>
    </w:rPr>
  </w:style>
  <w:style w:type="character" w:styleId="Hiperpovezava">
    <w:name w:val="Hyperlink"/>
    <w:unhideWhenUsed/>
    <w:rPr>
      <w:color w:val="0000FF"/>
      <w:u w:val="single"/>
    </w:rPr>
  </w:style>
  <w:style w:type="paragraph" w:styleId="Zadevapripombe">
    <w:name w:val="annotation subject"/>
    <w:basedOn w:val="Pripombabesedilo"/>
    <w:next w:val="Pripombabesedilo"/>
    <w:link w:val="ZadevapripombeZnak"/>
    <w:semiHidden/>
    <w:unhideWhenUsed/>
    <w:rPr>
      <w:b/>
    </w:rPr>
  </w:style>
  <w:style w:type="character" w:customStyle="1" w:styleId="ZadevapripombeZnak">
    <w:name w:val="Zadeva pripombe Znak"/>
    <w:basedOn w:val="PripombabesediloZnak"/>
    <w:link w:val="Zadevapripombe"/>
    <w:semiHidden/>
    <w:rPr>
      <w:b/>
      <w:sz w:val="20"/>
    </w:rPr>
  </w:style>
  <w:style w:type="paragraph" w:styleId="Oznaenseznam">
    <w:name w:val="List Bullet"/>
    <w:basedOn w:val="Navaden"/>
    <w:unhideWhenUsed/>
    <w:pPr>
      <w:numPr>
        <w:numId w:val="4"/>
      </w:numPr>
      <w:contextualSpacing/>
    </w:pPr>
  </w:style>
  <w:style w:type="paragraph" w:styleId="Oznaenseznam2">
    <w:name w:val="List Bullet 2"/>
    <w:basedOn w:val="Navaden"/>
    <w:unhideWhenUsed/>
    <w:pPr>
      <w:numPr>
        <w:numId w:val="5"/>
      </w:numPr>
      <w:contextualSpacing/>
    </w:pPr>
  </w:style>
  <w:style w:type="paragraph" w:styleId="Oznaenseznam3">
    <w:name w:val="List Bullet 3"/>
    <w:basedOn w:val="Navaden"/>
    <w:unhideWhenUsed/>
    <w:pPr>
      <w:numPr>
        <w:numId w:val="6"/>
      </w:numPr>
      <w:contextualSpacing/>
    </w:pPr>
  </w:style>
  <w:style w:type="paragraph" w:styleId="Oznaenseznam4">
    <w:name w:val="List Bullet 4"/>
    <w:basedOn w:val="Navaden"/>
    <w:unhideWhenUsed/>
    <w:pPr>
      <w:numPr>
        <w:numId w:val="7"/>
      </w:numPr>
      <w:contextualSpacing/>
    </w:pPr>
  </w:style>
  <w:style w:type="paragraph" w:customStyle="1" w:styleId="AddressTL">
    <w:name w:val="AddressTL"/>
    <w:basedOn w:val="Navaden"/>
    <w:next w:val="Navaden"/>
    <w:pPr>
      <w:spacing w:before="0" w:after="720"/>
      <w:jc w:val="left"/>
    </w:pPr>
    <w:rPr>
      <w:rFonts w:eastAsia="Times New Roman"/>
    </w:rPr>
  </w:style>
  <w:style w:type="paragraph" w:customStyle="1" w:styleId="AddressTR">
    <w:name w:val="AddressTR"/>
    <w:basedOn w:val="Navaden"/>
    <w:next w:val="Navaden"/>
    <w:pPr>
      <w:spacing w:before="0" w:after="720"/>
      <w:ind w:left="5103"/>
      <w:jc w:val="left"/>
    </w:pPr>
    <w:rPr>
      <w:rFonts w:eastAsia="Times New Roman"/>
    </w:rPr>
  </w:style>
  <w:style w:type="paragraph" w:styleId="Blokbesedila">
    <w:name w:val="Block Text"/>
    <w:basedOn w:val="Navaden"/>
    <w:pPr>
      <w:spacing w:before="0"/>
      <w:ind w:left="1440" w:right="1440"/>
    </w:pPr>
    <w:rPr>
      <w:rFonts w:eastAsia="Times New Roman"/>
    </w:rPr>
  </w:style>
  <w:style w:type="paragraph" w:styleId="Telobesedila">
    <w:name w:val="Body Text"/>
    <w:basedOn w:val="Navaden"/>
    <w:link w:val="TelobesedilaZnak"/>
    <w:pPr>
      <w:spacing w:before="0"/>
    </w:pPr>
    <w:rPr>
      <w:rFonts w:eastAsia="Times New Roman"/>
    </w:rPr>
  </w:style>
  <w:style w:type="character" w:customStyle="1" w:styleId="TelobesedilaZnak">
    <w:name w:val="Telo besedila Znak"/>
    <w:basedOn w:val="Privzetapisavaodstavka"/>
    <w:link w:val="Telobesedila"/>
    <w:rPr>
      <w:rFonts w:ascii="Times New Roman" w:eastAsia="Times New Roman" w:hAnsi="Times New Roman" w:cs="Times New Roman"/>
      <w:sz w:val="24"/>
    </w:rPr>
  </w:style>
  <w:style w:type="paragraph" w:styleId="Telobesedila2">
    <w:name w:val="Body Text 2"/>
    <w:basedOn w:val="Navaden"/>
    <w:link w:val="Telobesedila2Znak"/>
    <w:pPr>
      <w:spacing w:before="0" w:line="480" w:lineRule="auto"/>
    </w:pPr>
    <w:rPr>
      <w:rFonts w:eastAsia="Times New Roman"/>
    </w:rPr>
  </w:style>
  <w:style w:type="character" w:customStyle="1" w:styleId="Telobesedila2Znak">
    <w:name w:val="Telo besedila 2 Znak"/>
    <w:basedOn w:val="Privzetapisavaodstavka"/>
    <w:link w:val="Telobesedila2"/>
    <w:rPr>
      <w:rFonts w:ascii="Times New Roman" w:eastAsia="Times New Roman" w:hAnsi="Times New Roman" w:cs="Times New Roman"/>
      <w:sz w:val="24"/>
    </w:rPr>
  </w:style>
  <w:style w:type="paragraph" w:styleId="Telobesedila3">
    <w:name w:val="Body Text 3"/>
    <w:basedOn w:val="Navaden"/>
    <w:link w:val="Telobesedila3Znak"/>
    <w:pPr>
      <w:spacing w:before="0"/>
    </w:pPr>
    <w:rPr>
      <w:rFonts w:eastAsia="Times New Roman"/>
      <w:sz w:val="16"/>
    </w:rPr>
  </w:style>
  <w:style w:type="character" w:customStyle="1" w:styleId="Telobesedila3Znak">
    <w:name w:val="Telo besedila 3 Znak"/>
    <w:basedOn w:val="Privzetapisavaodstavka"/>
    <w:link w:val="Telobesedila3"/>
    <w:rPr>
      <w:rFonts w:ascii="Times New Roman" w:eastAsia="Times New Roman" w:hAnsi="Times New Roman" w:cs="Times New Roman"/>
      <w:sz w:val="16"/>
    </w:rPr>
  </w:style>
  <w:style w:type="paragraph" w:styleId="Telobesedila-prvizamik">
    <w:name w:val="Body Text First Indent"/>
    <w:basedOn w:val="Telobesedila"/>
    <w:link w:val="Telobesedila-prvizamikZnak"/>
    <w:pPr>
      <w:ind w:firstLine="210"/>
    </w:pPr>
  </w:style>
  <w:style w:type="character" w:customStyle="1" w:styleId="Telobesedila-prvizamikZnak">
    <w:name w:val="Telo besedila - prvi zamik Znak"/>
    <w:basedOn w:val="TelobesedilaZnak"/>
    <w:link w:val="Telobesedila-prvizamik"/>
    <w:rPr>
      <w:rFonts w:ascii="Times New Roman" w:eastAsia="Times New Roman" w:hAnsi="Times New Roman" w:cs="Times New Roman"/>
      <w:sz w:val="24"/>
    </w:rPr>
  </w:style>
  <w:style w:type="paragraph" w:styleId="Telobesedila-zamik">
    <w:name w:val="Body Text Indent"/>
    <w:basedOn w:val="Navaden"/>
    <w:link w:val="Telobesedila-zamikZnak"/>
    <w:pPr>
      <w:spacing w:before="0"/>
      <w:ind w:left="283"/>
    </w:pPr>
    <w:rPr>
      <w:rFonts w:eastAsia="Times New Roman"/>
    </w:rPr>
  </w:style>
  <w:style w:type="character" w:customStyle="1" w:styleId="Telobesedila-zamikZnak">
    <w:name w:val="Telo besedila - zamik Znak"/>
    <w:basedOn w:val="Privzetapisavaodstavka"/>
    <w:link w:val="Telobesedila-zamik"/>
    <w:rPr>
      <w:rFonts w:ascii="Times New Roman" w:eastAsia="Times New Roman" w:hAnsi="Times New Roman" w:cs="Times New Roman"/>
      <w:sz w:val="24"/>
    </w:rPr>
  </w:style>
  <w:style w:type="paragraph" w:styleId="Telobesedila-prvizamik2">
    <w:name w:val="Body Text First Indent 2"/>
    <w:basedOn w:val="Telobesedila-zamik"/>
    <w:link w:val="Telobesedila-prvizamik2Znak"/>
    <w:pPr>
      <w:ind w:firstLine="210"/>
    </w:pPr>
  </w:style>
  <w:style w:type="character" w:customStyle="1" w:styleId="Telobesedila-prvizamik2Znak">
    <w:name w:val="Telo besedila - prvi zamik 2 Znak"/>
    <w:basedOn w:val="Telobesedila-zamikZnak"/>
    <w:link w:val="Telobesedila-prvizamik2"/>
    <w:rPr>
      <w:rFonts w:ascii="Times New Roman" w:eastAsia="Times New Roman" w:hAnsi="Times New Roman" w:cs="Times New Roman"/>
      <w:sz w:val="24"/>
    </w:rPr>
  </w:style>
  <w:style w:type="paragraph" w:styleId="Telobesedila-zamik2">
    <w:name w:val="Body Text Indent 2"/>
    <w:basedOn w:val="Navaden"/>
    <w:link w:val="Telobesedila-zamik2Znak"/>
    <w:pPr>
      <w:spacing w:before="0" w:line="480" w:lineRule="auto"/>
      <w:ind w:left="283"/>
    </w:pPr>
    <w:rPr>
      <w:rFonts w:eastAsia="Times New Roman"/>
    </w:rPr>
  </w:style>
  <w:style w:type="character" w:customStyle="1" w:styleId="Telobesedila-zamik2Znak">
    <w:name w:val="Telo besedila - zamik 2 Znak"/>
    <w:basedOn w:val="Privzetapisavaodstavka"/>
    <w:link w:val="Telobesedila-zamik2"/>
    <w:rPr>
      <w:rFonts w:ascii="Times New Roman" w:eastAsia="Times New Roman" w:hAnsi="Times New Roman" w:cs="Times New Roman"/>
      <w:sz w:val="24"/>
    </w:rPr>
  </w:style>
  <w:style w:type="paragraph" w:styleId="Telobesedila-zamik3">
    <w:name w:val="Body Text Indent 3"/>
    <w:basedOn w:val="Navaden"/>
    <w:link w:val="Telobesedila-zamik3Znak"/>
    <w:pPr>
      <w:spacing w:before="0"/>
      <w:ind w:left="283"/>
    </w:pPr>
    <w:rPr>
      <w:rFonts w:eastAsia="Times New Roman"/>
      <w:sz w:val="16"/>
    </w:rPr>
  </w:style>
  <w:style w:type="character" w:customStyle="1" w:styleId="Telobesedila-zamik3Znak">
    <w:name w:val="Telo besedila - zamik 3 Znak"/>
    <w:basedOn w:val="Privzetapisavaodstavka"/>
    <w:link w:val="Telobesedila-zamik3"/>
    <w:rPr>
      <w:rFonts w:ascii="Times New Roman" w:eastAsia="Times New Roman" w:hAnsi="Times New Roman" w:cs="Times New Roman"/>
      <w:sz w:val="16"/>
    </w:rPr>
  </w:style>
  <w:style w:type="paragraph" w:styleId="Napis">
    <w:name w:val="caption"/>
    <w:basedOn w:val="Navaden"/>
    <w:next w:val="Navaden"/>
    <w:qFormat/>
    <w:rPr>
      <w:rFonts w:eastAsia="Times New Roman"/>
      <w:b/>
    </w:rPr>
  </w:style>
  <w:style w:type="paragraph" w:styleId="Zakljunipozdrav">
    <w:name w:val="Closing"/>
    <w:basedOn w:val="Navaden"/>
    <w:next w:val="Podpis"/>
    <w:link w:val="ZakljunipozdravZnak"/>
    <w:pPr>
      <w:tabs>
        <w:tab w:val="left" w:pos="5103"/>
      </w:tabs>
      <w:spacing w:before="240" w:after="240"/>
      <w:ind w:left="5103"/>
      <w:jc w:val="left"/>
    </w:pPr>
    <w:rPr>
      <w:rFonts w:eastAsia="Times New Roman"/>
    </w:rPr>
  </w:style>
  <w:style w:type="character" w:customStyle="1" w:styleId="ZakljunipozdravZnak">
    <w:name w:val="Zaključni pozdrav Znak"/>
    <w:basedOn w:val="Privzetapisavaodstavka"/>
    <w:link w:val="Zakljunipozdrav"/>
    <w:rPr>
      <w:rFonts w:ascii="Times New Roman" w:eastAsia="Times New Roman" w:hAnsi="Times New Roman" w:cs="Times New Roman"/>
      <w:sz w:val="24"/>
    </w:rPr>
  </w:style>
  <w:style w:type="paragraph" w:styleId="Podpis">
    <w:name w:val="Signature"/>
    <w:basedOn w:val="Navaden"/>
    <w:next w:val="Contact"/>
    <w:link w:val="PodpisZnak"/>
    <w:uiPriority w:val="99"/>
    <w:pPr>
      <w:tabs>
        <w:tab w:val="left" w:pos="5103"/>
      </w:tabs>
      <w:spacing w:before="1200" w:after="0"/>
      <w:ind w:left="5103"/>
      <w:jc w:val="center"/>
    </w:pPr>
    <w:rPr>
      <w:rFonts w:eastAsia="Times New Roman"/>
    </w:rPr>
  </w:style>
  <w:style w:type="character" w:customStyle="1" w:styleId="PodpisZnak">
    <w:name w:val="Podpis Znak"/>
    <w:basedOn w:val="Privzetapisavaodstavka"/>
    <w:link w:val="Podpis"/>
    <w:uiPriority w:val="99"/>
    <w:rPr>
      <w:rFonts w:ascii="Times New Roman" w:eastAsia="Times New Roman" w:hAnsi="Times New Roman" w:cs="Times New Roman"/>
      <w:sz w:val="24"/>
    </w:rPr>
  </w:style>
  <w:style w:type="paragraph" w:customStyle="1" w:styleId="Enclosures">
    <w:name w:val="Enclosures"/>
    <w:basedOn w:val="Navaden"/>
    <w:next w:val="Participants"/>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avaden"/>
    <w:next w:val="Copies"/>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avaden"/>
    <w:next w:val="Navaden"/>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um">
    <w:name w:val="Date"/>
    <w:basedOn w:val="Navaden"/>
    <w:next w:val="References"/>
    <w:link w:val="DatumZnak"/>
    <w:pPr>
      <w:spacing w:before="0" w:after="0"/>
      <w:ind w:left="5103" w:right="-567"/>
      <w:jc w:val="left"/>
    </w:pPr>
    <w:rPr>
      <w:rFonts w:eastAsia="Times New Roman"/>
    </w:rPr>
  </w:style>
  <w:style w:type="character" w:customStyle="1" w:styleId="DatumZnak">
    <w:name w:val="Datum Znak"/>
    <w:basedOn w:val="Privzetapisavaodstavka"/>
    <w:link w:val="Datum"/>
    <w:rPr>
      <w:rFonts w:ascii="Times New Roman" w:eastAsia="Times New Roman" w:hAnsi="Times New Roman" w:cs="Times New Roman"/>
      <w:sz w:val="24"/>
    </w:rPr>
  </w:style>
  <w:style w:type="paragraph" w:customStyle="1" w:styleId="References">
    <w:name w:val="References"/>
    <w:basedOn w:val="Navaden"/>
    <w:next w:val="AddressTR"/>
    <w:pPr>
      <w:spacing w:before="0" w:after="240"/>
      <w:ind w:left="5103"/>
      <w:jc w:val="left"/>
    </w:pPr>
    <w:rPr>
      <w:rFonts w:eastAsia="Times New Roman"/>
      <w:sz w:val="20"/>
    </w:rPr>
  </w:style>
  <w:style w:type="paragraph" w:styleId="Zgradbadokumenta">
    <w:name w:val="Document Map"/>
    <w:basedOn w:val="Navaden"/>
    <w:link w:val="ZgradbadokumentaZnak"/>
    <w:semiHidden/>
    <w:pPr>
      <w:shd w:val="clear" w:color="auto" w:fill="000080"/>
      <w:spacing w:before="0" w:after="240"/>
    </w:pPr>
    <w:rPr>
      <w:rFonts w:ascii="Tahoma" w:eastAsia="Times New Roman" w:hAnsi="Tahoma"/>
    </w:rPr>
  </w:style>
  <w:style w:type="character" w:customStyle="1" w:styleId="ZgradbadokumentaZnak">
    <w:name w:val="Zgradba dokumenta Znak"/>
    <w:basedOn w:val="Privzetapisavaodstavka"/>
    <w:link w:val="Zgradbadokumenta"/>
    <w:semiHidden/>
    <w:rPr>
      <w:rFonts w:ascii="Tahoma" w:eastAsia="Times New Roman" w:hAnsi="Tahoma" w:cs="Times New Roman"/>
      <w:sz w:val="24"/>
      <w:shd w:val="clear" w:color="auto" w:fill="000080"/>
    </w:rPr>
  </w:style>
  <w:style w:type="paragraph" w:customStyle="1" w:styleId="DoubSign">
    <w:name w:val="DoubSign"/>
    <w:basedOn w:val="Navaden"/>
    <w:next w:val="Contact"/>
    <w:pPr>
      <w:tabs>
        <w:tab w:val="left" w:pos="5103"/>
      </w:tabs>
      <w:spacing w:before="1200" w:after="0"/>
      <w:jc w:val="left"/>
    </w:pPr>
    <w:rPr>
      <w:rFonts w:eastAsia="Times New Roman"/>
    </w:rPr>
  </w:style>
  <w:style w:type="paragraph" w:styleId="Konnaopomba-besedilo">
    <w:name w:val="endnote text"/>
    <w:basedOn w:val="Navaden"/>
    <w:link w:val="Konnaopomba-besediloZnak"/>
    <w:semiHidden/>
    <w:pPr>
      <w:spacing w:before="0" w:after="240"/>
    </w:pPr>
    <w:rPr>
      <w:rFonts w:eastAsia="Times New Roman"/>
      <w:sz w:val="20"/>
    </w:rPr>
  </w:style>
  <w:style w:type="character" w:customStyle="1" w:styleId="Konnaopomba-besediloZnak">
    <w:name w:val="Končna opomba - besedilo Znak"/>
    <w:basedOn w:val="Privzetapisavaodstavka"/>
    <w:link w:val="Konnaopomba-besedilo"/>
    <w:semiHidden/>
    <w:rPr>
      <w:rFonts w:ascii="Times New Roman" w:eastAsia="Times New Roman" w:hAnsi="Times New Roman" w:cs="Times New Roman"/>
      <w:sz w:val="20"/>
    </w:rPr>
  </w:style>
  <w:style w:type="paragraph" w:styleId="Naslovnaslovnika">
    <w:name w:val="envelope address"/>
    <w:basedOn w:val="Navaden"/>
    <w:pPr>
      <w:framePr w:w="7920" w:h="1980" w:hRule="exact" w:hSpace="180" w:wrap="auto" w:hAnchor="page" w:xAlign="center" w:yAlign="bottom"/>
      <w:spacing w:before="0" w:after="0"/>
    </w:pPr>
    <w:rPr>
      <w:rFonts w:eastAsia="Times New Roman"/>
    </w:rPr>
  </w:style>
  <w:style w:type="paragraph" w:styleId="Naslovpoiljatelja">
    <w:name w:val="envelope return"/>
    <w:basedOn w:val="Navaden"/>
    <w:pPr>
      <w:spacing w:before="0" w:after="0"/>
    </w:pPr>
    <w:rPr>
      <w:rFonts w:eastAsia="Times New Roman"/>
      <w:sz w:val="20"/>
    </w:rPr>
  </w:style>
  <w:style w:type="paragraph" w:styleId="Stvarnokazalo1">
    <w:name w:val="index 1"/>
    <w:basedOn w:val="Navaden"/>
    <w:next w:val="Navaden"/>
    <w:autoRedefine/>
    <w:semiHidden/>
    <w:pPr>
      <w:spacing w:before="0" w:after="240"/>
      <w:ind w:left="240" w:hanging="240"/>
    </w:pPr>
    <w:rPr>
      <w:rFonts w:eastAsia="Times New Roman"/>
    </w:rPr>
  </w:style>
  <w:style w:type="paragraph" w:styleId="Stvarnokazalo2">
    <w:name w:val="index 2"/>
    <w:basedOn w:val="Navaden"/>
    <w:next w:val="Navaden"/>
    <w:autoRedefine/>
    <w:semiHidden/>
    <w:pPr>
      <w:spacing w:before="0" w:after="240"/>
      <w:ind w:left="480" w:hanging="240"/>
    </w:pPr>
    <w:rPr>
      <w:rFonts w:eastAsia="Times New Roman"/>
    </w:rPr>
  </w:style>
  <w:style w:type="paragraph" w:styleId="Stvarnokazalo3">
    <w:name w:val="index 3"/>
    <w:basedOn w:val="Navaden"/>
    <w:next w:val="Navaden"/>
    <w:autoRedefine/>
    <w:semiHidden/>
    <w:pPr>
      <w:spacing w:before="0" w:after="240"/>
      <w:ind w:left="720" w:hanging="240"/>
    </w:pPr>
    <w:rPr>
      <w:rFonts w:eastAsia="Times New Roman"/>
    </w:rPr>
  </w:style>
  <w:style w:type="paragraph" w:styleId="Stvarnokazalo4">
    <w:name w:val="index 4"/>
    <w:basedOn w:val="Navaden"/>
    <w:next w:val="Navaden"/>
    <w:autoRedefine/>
    <w:semiHidden/>
    <w:pPr>
      <w:spacing w:before="0" w:after="240"/>
      <w:ind w:left="960" w:hanging="240"/>
    </w:pPr>
    <w:rPr>
      <w:rFonts w:eastAsia="Times New Roman"/>
    </w:rPr>
  </w:style>
  <w:style w:type="paragraph" w:styleId="Stvarnokazalo5">
    <w:name w:val="index 5"/>
    <w:basedOn w:val="Navaden"/>
    <w:next w:val="Navaden"/>
    <w:autoRedefine/>
    <w:semiHidden/>
    <w:pPr>
      <w:spacing w:before="0" w:after="240"/>
      <w:ind w:left="1200" w:hanging="240"/>
    </w:pPr>
    <w:rPr>
      <w:rFonts w:eastAsia="Times New Roman"/>
    </w:rPr>
  </w:style>
  <w:style w:type="paragraph" w:styleId="Stvarnokazalo6">
    <w:name w:val="index 6"/>
    <w:basedOn w:val="Navaden"/>
    <w:next w:val="Navaden"/>
    <w:autoRedefine/>
    <w:semiHidden/>
    <w:pPr>
      <w:spacing w:before="0" w:after="240"/>
      <w:ind w:left="1440" w:hanging="240"/>
    </w:pPr>
    <w:rPr>
      <w:rFonts w:eastAsia="Times New Roman"/>
    </w:rPr>
  </w:style>
  <w:style w:type="paragraph" w:styleId="Stvarnokazalo7">
    <w:name w:val="index 7"/>
    <w:basedOn w:val="Navaden"/>
    <w:next w:val="Navaden"/>
    <w:autoRedefine/>
    <w:semiHidden/>
    <w:pPr>
      <w:spacing w:before="0" w:after="240"/>
      <w:ind w:left="1680" w:hanging="240"/>
    </w:pPr>
    <w:rPr>
      <w:rFonts w:eastAsia="Times New Roman"/>
    </w:rPr>
  </w:style>
  <w:style w:type="paragraph" w:styleId="Stvarnokazalo8">
    <w:name w:val="index 8"/>
    <w:basedOn w:val="Navaden"/>
    <w:next w:val="Navaden"/>
    <w:autoRedefine/>
    <w:semiHidden/>
    <w:pPr>
      <w:spacing w:before="0" w:after="240"/>
      <w:ind w:left="1920" w:hanging="240"/>
    </w:pPr>
    <w:rPr>
      <w:rFonts w:eastAsia="Times New Roman"/>
    </w:rPr>
  </w:style>
  <w:style w:type="paragraph" w:styleId="Stvarnokazalo9">
    <w:name w:val="index 9"/>
    <w:basedOn w:val="Navaden"/>
    <w:next w:val="Navaden"/>
    <w:autoRedefine/>
    <w:semiHidden/>
    <w:pPr>
      <w:spacing w:before="0" w:after="240"/>
      <w:ind w:left="2160" w:hanging="240"/>
    </w:pPr>
    <w:rPr>
      <w:rFonts w:eastAsia="Times New Roman"/>
    </w:rPr>
  </w:style>
  <w:style w:type="paragraph" w:styleId="Stvarnokazalo-naslov">
    <w:name w:val="index heading"/>
    <w:basedOn w:val="Navaden"/>
    <w:next w:val="Stvarnokazalo1"/>
    <w:semiHidden/>
    <w:pPr>
      <w:spacing w:before="0" w:after="240"/>
    </w:pPr>
    <w:rPr>
      <w:rFonts w:ascii="Arial" w:eastAsia="Times New Roman" w:hAnsi="Arial"/>
      <w:b/>
    </w:rPr>
  </w:style>
  <w:style w:type="paragraph" w:styleId="Seznam">
    <w:name w:val="List"/>
    <w:basedOn w:val="Navaden"/>
    <w:pPr>
      <w:spacing w:before="0" w:after="240"/>
      <w:ind w:left="283" w:hanging="283"/>
    </w:pPr>
    <w:rPr>
      <w:rFonts w:eastAsia="Times New Roman"/>
    </w:rPr>
  </w:style>
  <w:style w:type="paragraph" w:styleId="Seznam2">
    <w:name w:val="List 2"/>
    <w:basedOn w:val="Navaden"/>
    <w:pPr>
      <w:spacing w:before="0" w:after="240"/>
      <w:ind w:left="566" w:hanging="283"/>
    </w:pPr>
    <w:rPr>
      <w:rFonts w:eastAsia="Times New Roman"/>
    </w:rPr>
  </w:style>
  <w:style w:type="paragraph" w:styleId="Seznam3">
    <w:name w:val="List 3"/>
    <w:basedOn w:val="Navaden"/>
    <w:pPr>
      <w:spacing w:before="0" w:after="240"/>
      <w:ind w:left="849" w:hanging="283"/>
    </w:pPr>
    <w:rPr>
      <w:rFonts w:eastAsia="Times New Roman"/>
    </w:rPr>
  </w:style>
  <w:style w:type="paragraph" w:styleId="Seznam4">
    <w:name w:val="List 4"/>
    <w:basedOn w:val="Navaden"/>
    <w:pPr>
      <w:spacing w:before="0" w:after="240"/>
      <w:ind w:left="1132" w:hanging="283"/>
    </w:pPr>
    <w:rPr>
      <w:rFonts w:eastAsia="Times New Roman"/>
    </w:rPr>
  </w:style>
  <w:style w:type="paragraph" w:styleId="Seznam5">
    <w:name w:val="List 5"/>
    <w:basedOn w:val="Navaden"/>
    <w:pPr>
      <w:spacing w:before="0" w:after="240"/>
      <w:ind w:left="1415" w:hanging="283"/>
    </w:pPr>
    <w:rPr>
      <w:rFonts w:eastAsia="Times New Roman"/>
    </w:rPr>
  </w:style>
  <w:style w:type="paragraph" w:styleId="Oznaenseznam5">
    <w:name w:val="List Bullet 5"/>
    <w:basedOn w:val="Navaden"/>
    <w:autoRedefine/>
    <w:pPr>
      <w:numPr>
        <w:numId w:val="8"/>
      </w:numPr>
      <w:spacing w:before="0" w:after="240"/>
    </w:pPr>
    <w:rPr>
      <w:rFonts w:eastAsia="Times New Roman"/>
    </w:rPr>
  </w:style>
  <w:style w:type="paragraph" w:styleId="Seznam-nadaljevanje">
    <w:name w:val="List Continue"/>
    <w:basedOn w:val="Navaden"/>
    <w:pPr>
      <w:spacing w:before="0"/>
      <w:ind w:left="283"/>
    </w:pPr>
    <w:rPr>
      <w:rFonts w:eastAsia="Times New Roman"/>
    </w:rPr>
  </w:style>
  <w:style w:type="paragraph" w:styleId="Seznam-nadaljevanje2">
    <w:name w:val="List Continue 2"/>
    <w:basedOn w:val="Navaden"/>
    <w:pPr>
      <w:spacing w:before="0"/>
      <w:ind w:left="566"/>
    </w:pPr>
    <w:rPr>
      <w:rFonts w:eastAsia="Times New Roman"/>
    </w:rPr>
  </w:style>
  <w:style w:type="paragraph" w:styleId="Seznam-nadaljevanje3">
    <w:name w:val="List Continue 3"/>
    <w:basedOn w:val="Navaden"/>
    <w:pPr>
      <w:spacing w:before="0"/>
      <w:ind w:left="849"/>
    </w:pPr>
    <w:rPr>
      <w:rFonts w:eastAsia="Times New Roman"/>
    </w:rPr>
  </w:style>
  <w:style w:type="paragraph" w:styleId="Seznam-nadaljevanje4">
    <w:name w:val="List Continue 4"/>
    <w:basedOn w:val="Navaden"/>
    <w:pPr>
      <w:spacing w:before="0"/>
      <w:ind w:left="1132"/>
    </w:pPr>
    <w:rPr>
      <w:rFonts w:eastAsia="Times New Roman"/>
    </w:rPr>
  </w:style>
  <w:style w:type="paragraph" w:styleId="Seznam-nadaljevanje5">
    <w:name w:val="List Continue 5"/>
    <w:basedOn w:val="Navaden"/>
    <w:pPr>
      <w:spacing w:before="0"/>
      <w:ind w:left="1415"/>
    </w:pPr>
    <w:rPr>
      <w:rFonts w:eastAsia="Times New Roman"/>
    </w:rPr>
  </w:style>
  <w:style w:type="paragraph" w:styleId="Otevilenseznam">
    <w:name w:val="List Number"/>
    <w:basedOn w:val="Navaden"/>
    <w:pPr>
      <w:numPr>
        <w:numId w:val="15"/>
      </w:numPr>
      <w:spacing w:before="0" w:after="240"/>
    </w:pPr>
    <w:rPr>
      <w:rFonts w:eastAsia="Times New Roman"/>
    </w:rPr>
  </w:style>
  <w:style w:type="paragraph" w:styleId="Otevilenseznam2">
    <w:name w:val="List Number 2"/>
    <w:basedOn w:val="Text2"/>
    <w:pPr>
      <w:numPr>
        <w:numId w:val="17"/>
      </w:numPr>
      <w:spacing w:before="0" w:after="240"/>
    </w:pPr>
    <w:rPr>
      <w:rFonts w:eastAsia="Times New Roman"/>
    </w:rPr>
  </w:style>
  <w:style w:type="paragraph" w:styleId="Otevilenseznam3">
    <w:name w:val="List Number 3"/>
    <w:basedOn w:val="Text3"/>
    <w:pPr>
      <w:numPr>
        <w:numId w:val="18"/>
      </w:numPr>
      <w:spacing w:before="0" w:after="240"/>
    </w:pPr>
    <w:rPr>
      <w:rFonts w:eastAsia="Times New Roman"/>
    </w:rPr>
  </w:style>
  <w:style w:type="paragraph" w:styleId="Otevilenseznam4">
    <w:name w:val="List Number 4"/>
    <w:basedOn w:val="Text4"/>
    <w:pPr>
      <w:numPr>
        <w:numId w:val="19"/>
      </w:numPr>
      <w:spacing w:before="0" w:after="240"/>
    </w:pPr>
    <w:rPr>
      <w:rFonts w:eastAsia="Times New Roman"/>
    </w:rPr>
  </w:style>
  <w:style w:type="paragraph" w:styleId="Otevilenseznam5">
    <w:name w:val="List Number 5"/>
    <w:basedOn w:val="Navaden"/>
    <w:pPr>
      <w:numPr>
        <w:numId w:val="9"/>
      </w:numPr>
      <w:spacing w:before="0" w:after="240"/>
    </w:pPr>
    <w:rPr>
      <w:rFonts w:eastAsia="Times New Roman"/>
    </w:rPr>
  </w:style>
  <w:style w:type="paragraph" w:styleId="Makrobesedilo">
    <w:name w:val="macro"/>
    <w:link w:val="MakrobesediloZnak"/>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rPr>
  </w:style>
  <w:style w:type="character" w:customStyle="1" w:styleId="MakrobesediloZnak">
    <w:name w:val="Makro besedilo Znak"/>
    <w:basedOn w:val="Privzetapisavaodstavka"/>
    <w:link w:val="Makrobesedilo"/>
    <w:semiHidden/>
    <w:rPr>
      <w:rFonts w:ascii="Courier New" w:eastAsia="Times New Roman" w:hAnsi="Courier New" w:cs="Times New Roman"/>
    </w:rPr>
  </w:style>
  <w:style w:type="paragraph" w:styleId="Glavasporoila">
    <w:name w:val="Message Header"/>
    <w:basedOn w:val="Navaden"/>
    <w:link w:val="GlavasporoilaZnak"/>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rPr>
  </w:style>
  <w:style w:type="character" w:customStyle="1" w:styleId="GlavasporoilaZnak">
    <w:name w:val="Glava sporočila Znak"/>
    <w:basedOn w:val="Privzetapisavaodstavka"/>
    <w:link w:val="Glavasporoila"/>
    <w:rPr>
      <w:rFonts w:ascii="Arial" w:eastAsia="Times New Roman" w:hAnsi="Arial" w:cs="Times New Roman"/>
      <w:sz w:val="24"/>
      <w:shd w:val="pct20" w:color="auto" w:fill="auto"/>
    </w:rPr>
  </w:style>
  <w:style w:type="paragraph" w:styleId="Navaden-zamik">
    <w:name w:val="Normal Indent"/>
    <w:basedOn w:val="Navaden"/>
    <w:pPr>
      <w:spacing w:before="0" w:after="240"/>
      <w:ind w:left="720"/>
    </w:pPr>
    <w:rPr>
      <w:rFonts w:eastAsia="Times New Roman"/>
    </w:rPr>
  </w:style>
  <w:style w:type="paragraph" w:styleId="Opomba-naslov">
    <w:name w:val="Note Heading"/>
    <w:basedOn w:val="Navaden"/>
    <w:next w:val="Navaden"/>
    <w:link w:val="Opomba-naslovZnak"/>
    <w:pPr>
      <w:spacing w:before="0" w:after="240"/>
    </w:pPr>
    <w:rPr>
      <w:rFonts w:eastAsia="Times New Roman"/>
    </w:rPr>
  </w:style>
  <w:style w:type="character" w:customStyle="1" w:styleId="Opomba-naslovZnak">
    <w:name w:val="Opomba - naslov Znak"/>
    <w:basedOn w:val="Privzetapisavaodstavka"/>
    <w:link w:val="Opomba-naslov"/>
    <w:rPr>
      <w:rFonts w:ascii="Times New Roman" w:eastAsia="Times New Roman" w:hAnsi="Times New Roman" w:cs="Times New Roman"/>
      <w:sz w:val="24"/>
    </w:rPr>
  </w:style>
  <w:style w:type="paragraph" w:customStyle="1" w:styleId="NoteHead">
    <w:name w:val="NoteHead"/>
    <w:basedOn w:val="Navaden"/>
    <w:next w:val="Subject"/>
    <w:pPr>
      <w:spacing w:before="720" w:after="720"/>
      <w:jc w:val="center"/>
    </w:pPr>
    <w:rPr>
      <w:rFonts w:eastAsia="Times New Roman"/>
      <w:b/>
      <w:smallCaps/>
    </w:rPr>
  </w:style>
  <w:style w:type="paragraph" w:customStyle="1" w:styleId="Subject">
    <w:name w:val="Subject"/>
    <w:basedOn w:val="Navaden"/>
    <w:next w:val="Navaden"/>
    <w:pPr>
      <w:spacing w:before="0" w:after="480"/>
      <w:ind w:left="1531" w:hanging="1531"/>
      <w:jc w:val="left"/>
    </w:pPr>
    <w:rPr>
      <w:rFonts w:eastAsia="Times New Roman"/>
      <w:b/>
    </w:rPr>
  </w:style>
  <w:style w:type="paragraph" w:customStyle="1" w:styleId="NoteList">
    <w:name w:val="NoteList"/>
    <w:basedOn w:val="Navaden"/>
    <w:next w:val="Subject"/>
    <w:pPr>
      <w:tabs>
        <w:tab w:val="left" w:pos="5823"/>
      </w:tabs>
      <w:spacing w:before="720" w:after="720"/>
      <w:ind w:left="5104" w:hanging="3119"/>
      <w:jc w:val="left"/>
    </w:pPr>
    <w:rPr>
      <w:rFonts w:eastAsia="Times New Roman"/>
      <w:b/>
      <w:smallCaps/>
    </w:rPr>
  </w:style>
  <w:style w:type="paragraph" w:styleId="Golobesedilo">
    <w:name w:val="Plain Text"/>
    <w:basedOn w:val="Navaden"/>
    <w:link w:val="GolobesediloZnak"/>
    <w:pPr>
      <w:spacing w:before="0" w:after="240"/>
    </w:pPr>
    <w:rPr>
      <w:rFonts w:ascii="Courier New" w:eastAsia="Times New Roman" w:hAnsi="Courier New"/>
      <w:sz w:val="20"/>
    </w:rPr>
  </w:style>
  <w:style w:type="character" w:customStyle="1" w:styleId="GolobesediloZnak">
    <w:name w:val="Golo besedilo Znak"/>
    <w:basedOn w:val="Privzetapisavaodstavka"/>
    <w:link w:val="Golobesedilo"/>
    <w:rPr>
      <w:rFonts w:ascii="Courier New" w:eastAsia="Times New Roman" w:hAnsi="Courier New" w:cs="Times New Roman"/>
      <w:sz w:val="20"/>
    </w:rPr>
  </w:style>
  <w:style w:type="paragraph" w:styleId="Uvodnipozdrav">
    <w:name w:val="Salutation"/>
    <w:basedOn w:val="Navaden"/>
    <w:next w:val="Navaden"/>
    <w:link w:val="UvodnipozdravZnak"/>
    <w:pPr>
      <w:spacing w:before="0" w:after="240"/>
    </w:pPr>
    <w:rPr>
      <w:rFonts w:eastAsia="Times New Roman"/>
    </w:rPr>
  </w:style>
  <w:style w:type="character" w:customStyle="1" w:styleId="UvodnipozdravZnak">
    <w:name w:val="Uvodni pozdrav Znak"/>
    <w:basedOn w:val="Privzetapisavaodstavka"/>
    <w:link w:val="Uvodnipozdrav"/>
    <w:rPr>
      <w:rFonts w:ascii="Times New Roman" w:eastAsia="Times New Roman" w:hAnsi="Times New Roman" w:cs="Times New Roman"/>
      <w:sz w:val="24"/>
    </w:rPr>
  </w:style>
  <w:style w:type="paragraph" w:styleId="Podnaslov">
    <w:name w:val="Subtitle"/>
    <w:basedOn w:val="Navaden"/>
    <w:link w:val="PodnaslovZnak"/>
    <w:qFormat/>
    <w:pPr>
      <w:spacing w:before="0" w:after="60"/>
      <w:jc w:val="center"/>
      <w:outlineLvl w:val="1"/>
    </w:pPr>
    <w:rPr>
      <w:rFonts w:ascii="Arial" w:eastAsia="Times New Roman" w:hAnsi="Arial"/>
    </w:rPr>
  </w:style>
  <w:style w:type="character" w:customStyle="1" w:styleId="PodnaslovZnak">
    <w:name w:val="Podnaslov Znak"/>
    <w:basedOn w:val="Privzetapisavaodstavka"/>
    <w:link w:val="Podnaslov"/>
    <w:rPr>
      <w:rFonts w:ascii="Arial" w:eastAsia="Times New Roman" w:hAnsi="Arial" w:cs="Times New Roman"/>
      <w:sz w:val="24"/>
    </w:rPr>
  </w:style>
  <w:style w:type="paragraph" w:styleId="Kazalovirov">
    <w:name w:val="table of authorities"/>
    <w:basedOn w:val="Navaden"/>
    <w:next w:val="Navaden"/>
    <w:semiHidden/>
    <w:pPr>
      <w:spacing w:before="0" w:after="240"/>
      <w:ind w:left="240" w:hanging="240"/>
    </w:pPr>
    <w:rPr>
      <w:rFonts w:eastAsia="Times New Roman"/>
    </w:rPr>
  </w:style>
  <w:style w:type="paragraph" w:styleId="Kazaloslik">
    <w:name w:val="table of figures"/>
    <w:basedOn w:val="Navaden"/>
    <w:next w:val="Navaden"/>
    <w:semiHidden/>
    <w:pPr>
      <w:spacing w:before="0" w:after="240"/>
      <w:ind w:left="480" w:hanging="480"/>
    </w:pPr>
    <w:rPr>
      <w:rFonts w:eastAsia="Times New Roman"/>
    </w:rPr>
  </w:style>
  <w:style w:type="paragraph" w:styleId="Kazalovirov-naslov">
    <w:name w:val="toa heading"/>
    <w:basedOn w:val="Navaden"/>
    <w:next w:val="Navaden"/>
    <w:semiHidden/>
    <w:pPr>
      <w:spacing w:after="240"/>
    </w:pPr>
    <w:rPr>
      <w:rFonts w:ascii="Arial" w:eastAsia="Times New Roman" w:hAnsi="Arial"/>
      <w:b/>
    </w:rPr>
  </w:style>
  <w:style w:type="paragraph" w:customStyle="1" w:styleId="YReferences">
    <w:name w:val="YReferences"/>
    <w:basedOn w:val="Navaden"/>
    <w:next w:val="Navaden"/>
    <w:pPr>
      <w:spacing w:before="0" w:after="480"/>
      <w:ind w:left="1531" w:hanging="1531"/>
    </w:pPr>
    <w:rPr>
      <w:rFonts w:eastAsia="Times New Roman"/>
    </w:rPr>
  </w:style>
  <w:style w:type="paragraph" w:customStyle="1" w:styleId="ListBullet1">
    <w:name w:val="List Bullet 1"/>
    <w:basedOn w:val="Text1"/>
    <w:pPr>
      <w:tabs>
        <w:tab w:val="num" w:pos="765"/>
      </w:tabs>
      <w:spacing w:before="0" w:after="240"/>
      <w:ind w:left="765" w:hanging="283"/>
    </w:pPr>
    <w:rPr>
      <w:rFonts w:eastAsia="Times New Roman" w:cs="Times New Roman"/>
    </w:rPr>
  </w:style>
  <w:style w:type="paragraph" w:customStyle="1" w:styleId="ListDash">
    <w:name w:val="List Dash"/>
    <w:basedOn w:val="Navaden"/>
    <w:pPr>
      <w:numPr>
        <w:numId w:val="10"/>
      </w:numPr>
      <w:spacing w:before="0" w:after="240"/>
    </w:pPr>
    <w:rPr>
      <w:rFonts w:eastAsia="Times New Roman"/>
    </w:rPr>
  </w:style>
  <w:style w:type="paragraph" w:customStyle="1" w:styleId="ListDash1">
    <w:name w:val="List Dash 1"/>
    <w:basedOn w:val="Text1"/>
    <w:pPr>
      <w:numPr>
        <w:numId w:val="11"/>
      </w:numPr>
      <w:spacing w:before="0" w:after="240"/>
    </w:pPr>
    <w:rPr>
      <w:rFonts w:eastAsia="Times New Roman" w:cs="Times New Roman"/>
    </w:rPr>
  </w:style>
  <w:style w:type="paragraph" w:customStyle="1" w:styleId="ListDash2">
    <w:name w:val="List Dash 2"/>
    <w:basedOn w:val="Text2"/>
    <w:pPr>
      <w:numPr>
        <w:numId w:val="12"/>
      </w:numPr>
      <w:spacing w:before="0" w:after="240"/>
    </w:pPr>
    <w:rPr>
      <w:rFonts w:eastAsia="Times New Roman"/>
    </w:rPr>
  </w:style>
  <w:style w:type="paragraph" w:customStyle="1" w:styleId="ListDash3">
    <w:name w:val="List Dash 3"/>
    <w:basedOn w:val="Text3"/>
    <w:pPr>
      <w:numPr>
        <w:numId w:val="13"/>
      </w:numPr>
      <w:spacing w:before="0" w:after="240"/>
    </w:pPr>
    <w:rPr>
      <w:rFonts w:eastAsia="Times New Roman"/>
    </w:rPr>
  </w:style>
  <w:style w:type="paragraph" w:customStyle="1" w:styleId="ListDash4">
    <w:name w:val="List Dash 4"/>
    <w:basedOn w:val="Text4"/>
    <w:pPr>
      <w:numPr>
        <w:numId w:val="14"/>
      </w:numPr>
      <w:spacing w:before="0" w:after="240"/>
    </w:pPr>
    <w:rPr>
      <w:rFonts w:eastAsia="Times New Roman"/>
    </w:rPr>
  </w:style>
  <w:style w:type="paragraph" w:customStyle="1" w:styleId="ListNumberLevel2">
    <w:name w:val="List Number (Level 2)"/>
    <w:basedOn w:val="Navaden"/>
    <w:pPr>
      <w:numPr>
        <w:ilvl w:val="1"/>
        <w:numId w:val="15"/>
      </w:numPr>
      <w:spacing w:before="0" w:after="240"/>
    </w:pPr>
    <w:rPr>
      <w:rFonts w:eastAsia="Times New Roman"/>
    </w:rPr>
  </w:style>
  <w:style w:type="paragraph" w:customStyle="1" w:styleId="ListNumberLevel3">
    <w:name w:val="List Number (Level 3)"/>
    <w:basedOn w:val="Navaden"/>
    <w:pPr>
      <w:numPr>
        <w:ilvl w:val="2"/>
        <w:numId w:val="15"/>
      </w:numPr>
      <w:spacing w:before="0" w:after="240"/>
    </w:pPr>
    <w:rPr>
      <w:rFonts w:eastAsia="Times New Roman"/>
    </w:rPr>
  </w:style>
  <w:style w:type="paragraph" w:customStyle="1" w:styleId="ListNumberLevel4">
    <w:name w:val="List Number (Level 4)"/>
    <w:basedOn w:val="Navaden"/>
    <w:pPr>
      <w:numPr>
        <w:ilvl w:val="3"/>
        <w:numId w:val="15"/>
      </w:numPr>
      <w:spacing w:before="0" w:after="240"/>
    </w:pPr>
    <w:rPr>
      <w:rFonts w:eastAsia="Times New Roman"/>
    </w:rPr>
  </w:style>
  <w:style w:type="paragraph" w:customStyle="1" w:styleId="ListNumber1">
    <w:name w:val="List Number 1"/>
    <w:basedOn w:val="Text1"/>
    <w:pPr>
      <w:numPr>
        <w:numId w:val="16"/>
      </w:numPr>
      <w:spacing w:before="0" w:after="240"/>
    </w:pPr>
    <w:rPr>
      <w:rFonts w:eastAsia="Times New Roman" w:cs="Times New Roman"/>
    </w:rPr>
  </w:style>
  <w:style w:type="paragraph" w:customStyle="1" w:styleId="ListNumber1Level2">
    <w:name w:val="List Number 1 (Level 2)"/>
    <w:basedOn w:val="Text1"/>
    <w:pPr>
      <w:numPr>
        <w:ilvl w:val="1"/>
        <w:numId w:val="16"/>
      </w:numPr>
      <w:spacing w:before="0" w:after="240"/>
    </w:pPr>
    <w:rPr>
      <w:rFonts w:eastAsia="Times New Roman" w:cs="Times New Roman"/>
    </w:rPr>
  </w:style>
  <w:style w:type="paragraph" w:customStyle="1" w:styleId="ListNumber1Level3">
    <w:name w:val="List Number 1 (Level 3)"/>
    <w:basedOn w:val="Text1"/>
    <w:pPr>
      <w:numPr>
        <w:ilvl w:val="2"/>
        <w:numId w:val="16"/>
      </w:numPr>
      <w:spacing w:before="0" w:after="240"/>
    </w:pPr>
    <w:rPr>
      <w:rFonts w:eastAsia="Times New Roman" w:cs="Times New Roman"/>
    </w:rPr>
  </w:style>
  <w:style w:type="paragraph" w:customStyle="1" w:styleId="ListNumber1Level4">
    <w:name w:val="List Number 1 (Level 4)"/>
    <w:basedOn w:val="Text1"/>
    <w:pPr>
      <w:numPr>
        <w:ilvl w:val="3"/>
        <w:numId w:val="16"/>
      </w:numPr>
      <w:spacing w:before="0" w:after="240"/>
    </w:pPr>
    <w:rPr>
      <w:rFonts w:eastAsia="Times New Roman" w:cs="Times New Roman"/>
    </w:rPr>
  </w:style>
  <w:style w:type="paragraph" w:customStyle="1" w:styleId="ListNumber2Level2">
    <w:name w:val="List Number 2 (Level 2)"/>
    <w:basedOn w:val="Text2"/>
    <w:pPr>
      <w:numPr>
        <w:ilvl w:val="1"/>
        <w:numId w:val="17"/>
      </w:numPr>
      <w:spacing w:before="0" w:after="240"/>
    </w:pPr>
    <w:rPr>
      <w:rFonts w:eastAsia="Times New Roman"/>
    </w:rPr>
  </w:style>
  <w:style w:type="paragraph" w:customStyle="1" w:styleId="ListNumber2Level3">
    <w:name w:val="List Number 2 (Level 3)"/>
    <w:basedOn w:val="Text2"/>
    <w:pPr>
      <w:numPr>
        <w:ilvl w:val="2"/>
        <w:numId w:val="17"/>
      </w:numPr>
      <w:spacing w:before="0" w:after="240"/>
    </w:pPr>
    <w:rPr>
      <w:rFonts w:eastAsia="Times New Roman"/>
    </w:rPr>
  </w:style>
  <w:style w:type="paragraph" w:customStyle="1" w:styleId="ListNumber2Level4">
    <w:name w:val="List Number 2 (Level 4)"/>
    <w:basedOn w:val="Text2"/>
    <w:pPr>
      <w:numPr>
        <w:ilvl w:val="3"/>
        <w:numId w:val="17"/>
      </w:numPr>
      <w:spacing w:before="0" w:after="240"/>
      <w:ind w:left="3901" w:hanging="703"/>
    </w:pPr>
    <w:rPr>
      <w:rFonts w:eastAsia="Times New Roman"/>
    </w:rPr>
  </w:style>
  <w:style w:type="paragraph" w:customStyle="1" w:styleId="ListNumber3Level2">
    <w:name w:val="List Number 3 (Level 2)"/>
    <w:basedOn w:val="Text3"/>
    <w:pPr>
      <w:numPr>
        <w:ilvl w:val="1"/>
        <w:numId w:val="18"/>
      </w:numPr>
      <w:spacing w:before="0" w:after="240"/>
    </w:pPr>
    <w:rPr>
      <w:rFonts w:eastAsia="Times New Roman"/>
    </w:rPr>
  </w:style>
  <w:style w:type="paragraph" w:customStyle="1" w:styleId="ListNumber3Level3">
    <w:name w:val="List Number 3 (Level 3)"/>
    <w:basedOn w:val="Text3"/>
    <w:pPr>
      <w:numPr>
        <w:ilvl w:val="2"/>
        <w:numId w:val="18"/>
      </w:numPr>
      <w:spacing w:before="0" w:after="240"/>
    </w:pPr>
    <w:rPr>
      <w:rFonts w:eastAsia="Times New Roman"/>
    </w:rPr>
  </w:style>
  <w:style w:type="paragraph" w:customStyle="1" w:styleId="ListNumber3Level4">
    <w:name w:val="List Number 3 (Level 4)"/>
    <w:basedOn w:val="Text3"/>
    <w:pPr>
      <w:numPr>
        <w:ilvl w:val="3"/>
        <w:numId w:val="18"/>
      </w:numPr>
      <w:spacing w:before="0" w:after="240"/>
    </w:pPr>
    <w:rPr>
      <w:rFonts w:eastAsia="Times New Roman"/>
    </w:rPr>
  </w:style>
  <w:style w:type="paragraph" w:customStyle="1" w:styleId="ListNumber4Level2">
    <w:name w:val="List Number 4 (Level 2)"/>
    <w:basedOn w:val="Text4"/>
    <w:pPr>
      <w:numPr>
        <w:ilvl w:val="1"/>
        <w:numId w:val="19"/>
      </w:numPr>
      <w:spacing w:before="0" w:after="240"/>
    </w:pPr>
    <w:rPr>
      <w:rFonts w:eastAsia="Times New Roman"/>
    </w:rPr>
  </w:style>
  <w:style w:type="paragraph" w:customStyle="1" w:styleId="ListNumber4Level3">
    <w:name w:val="List Number 4 (Level 3)"/>
    <w:basedOn w:val="Text4"/>
    <w:pPr>
      <w:numPr>
        <w:ilvl w:val="2"/>
        <w:numId w:val="19"/>
      </w:numPr>
      <w:spacing w:before="0" w:after="240"/>
    </w:pPr>
    <w:rPr>
      <w:rFonts w:eastAsia="Times New Roman"/>
    </w:rPr>
  </w:style>
  <w:style w:type="paragraph" w:customStyle="1" w:styleId="ListNumber4Level4">
    <w:name w:val="List Number 4 (Level 4)"/>
    <w:basedOn w:val="Text4"/>
    <w:pPr>
      <w:numPr>
        <w:ilvl w:val="3"/>
        <w:numId w:val="19"/>
      </w:numPr>
      <w:spacing w:before="0" w:after="240"/>
    </w:pPr>
    <w:rPr>
      <w:rFonts w:eastAsia="Times New Roman"/>
    </w:rPr>
  </w:style>
  <w:style w:type="paragraph" w:customStyle="1" w:styleId="Contact">
    <w:name w:val="Contact"/>
    <w:basedOn w:val="Navaden"/>
    <w:next w:val="Enclosures"/>
    <w:pPr>
      <w:spacing w:before="480" w:after="0"/>
      <w:ind w:left="567" w:hanging="567"/>
      <w:jc w:val="left"/>
    </w:pPr>
    <w:rPr>
      <w:rFonts w:eastAsia="Times New Roman"/>
    </w:rPr>
  </w:style>
  <w:style w:type="paragraph" w:customStyle="1" w:styleId="DisclaimerNotice">
    <w:name w:val="Disclaimer Notice"/>
    <w:basedOn w:val="Navaden"/>
    <w:next w:val="AddressTR"/>
    <w:pPr>
      <w:spacing w:before="0" w:after="240"/>
      <w:ind w:left="5103"/>
      <w:jc w:val="left"/>
    </w:pPr>
    <w:rPr>
      <w:rFonts w:eastAsia="Times New Roman"/>
      <w:i/>
      <w:sz w:val="20"/>
    </w:rPr>
  </w:style>
  <w:style w:type="paragraph" w:customStyle="1" w:styleId="Disclaimer">
    <w:name w:val="Disclaimer"/>
    <w:basedOn w:val="Navaden"/>
    <w:pPr>
      <w:keepLines/>
      <w:pBdr>
        <w:top w:val="single" w:sz="4" w:space="1" w:color="auto"/>
      </w:pBdr>
      <w:spacing w:before="480" w:after="0"/>
    </w:pPr>
    <w:rPr>
      <w:rFonts w:eastAsia="Times New Roman"/>
      <w:i/>
    </w:rPr>
  </w:style>
  <w:style w:type="character" w:styleId="SledenaHiperpovezava">
    <w:name w:val="FollowedHyperlink"/>
    <w:rPr>
      <w:color w:val="800080"/>
      <w:u w:val="single"/>
    </w:rPr>
  </w:style>
  <w:style w:type="paragraph" w:customStyle="1" w:styleId="DisclaimerSJ">
    <w:name w:val="Disclaimer_SJ"/>
    <w:basedOn w:val="Navaden"/>
    <w:next w:val="Navaden"/>
    <w:pPr>
      <w:spacing w:before="0" w:after="0"/>
    </w:pPr>
    <w:rPr>
      <w:rFonts w:ascii="Arial" w:eastAsia="Times New Roman" w:hAnsi="Arial"/>
      <w:b/>
      <w:sz w:val="16"/>
    </w:rPr>
  </w:style>
  <w:style w:type="paragraph" w:styleId="Navadensplet">
    <w:name w:val="Normal (Web)"/>
    <w:basedOn w:val="Navaden"/>
    <w:pPr>
      <w:suppressAutoHyphens/>
      <w:spacing w:before="100" w:after="100"/>
      <w:jc w:val="left"/>
    </w:pPr>
    <w:rPr>
      <w:rFonts w:eastAsia="Times New Roman"/>
    </w:rPr>
  </w:style>
  <w:style w:type="character" w:customStyle="1" w:styleId="ManualNumPar1Char">
    <w:name w:val="Manual NumPar 1 Char"/>
    <w:rPr>
      <w:rFonts w:ascii="Times New Roman" w:hAnsi="Times New Roman"/>
      <w:sz w:val="24"/>
    </w:rPr>
  </w:style>
  <w:style w:type="paragraph" w:customStyle="1" w:styleId="StyleHeading3BoldNotItalic">
    <w:name w:val="Style Heading 3 + Bold Not Italic"/>
    <w:basedOn w:val="Naslov3"/>
    <w:autoRedefine/>
    <w:pPr>
      <w:numPr>
        <w:numId w:val="2"/>
      </w:numPr>
      <w:tabs>
        <w:tab w:val="num" w:pos="850"/>
      </w:tabs>
      <w:ind w:left="720" w:hanging="720"/>
    </w:pPr>
    <w:rPr>
      <w:rFonts w:ascii="Times New Roman Bold" w:hAnsi="Times New Roman Bold"/>
    </w:rPr>
  </w:style>
  <w:style w:type="paragraph" w:customStyle="1" w:styleId="Annextitle">
    <w:name w:val="Annex title"/>
    <w:basedOn w:val="Navaden"/>
    <w:autoRedefine/>
    <w:pPr>
      <w:spacing w:after="240"/>
      <w:jc w:val="center"/>
    </w:pPr>
    <w:rPr>
      <w:rFonts w:ascii="Times New Roman Bold" w:eastAsia="Times New Roman" w:hAnsi="Times New Roman Bold"/>
      <w:b/>
      <w:smallCaps/>
    </w:rPr>
  </w:style>
  <w:style w:type="paragraph" w:styleId="Revizija">
    <w:name w:val="Revision"/>
    <w:hidden/>
    <w:uiPriority w:val="99"/>
    <w:semiHidden/>
    <w:rPr>
      <w:rFonts w:ascii="Times New Roman" w:eastAsia="Times New Roman" w:hAnsi="Times New Roman" w:cs="Times New Roman"/>
      <w:sz w:val="24"/>
    </w:rPr>
  </w:style>
  <w:style w:type="character" w:styleId="Konnaopomba-sklic">
    <w:name w:val="endnote reference"/>
    <w:rPr>
      <w:vertAlign w:val="superscript"/>
    </w:rPr>
  </w:style>
  <w:style w:type="paragraph" w:customStyle="1" w:styleId="StyleHeading1Hanging085cm">
    <w:name w:val="Style Heading 1 + Hanging:  0.85 cm"/>
    <w:basedOn w:val="Naslov1"/>
    <w:autoRedefine/>
    <w:pPr>
      <w:numPr>
        <w:numId w:val="0"/>
      </w:numPr>
      <w:tabs>
        <w:tab w:val="left" w:pos="1134"/>
        <w:tab w:val="left" w:pos="1560"/>
      </w:tabs>
      <w:spacing w:before="360"/>
    </w:pPr>
    <w:rPr>
      <w:i/>
    </w:rPr>
  </w:style>
  <w:style w:type="paragraph" w:customStyle="1" w:styleId="StyleHeading1Left0cm">
    <w:name w:val="Style Heading 1 + Left:  0 cm"/>
    <w:basedOn w:val="Naslov1"/>
    <w:autoRedefine/>
    <w:pPr>
      <w:numPr>
        <w:numId w:val="20"/>
      </w:numPr>
      <w:tabs>
        <w:tab w:val="left" w:pos="1134"/>
        <w:tab w:val="left" w:pos="1560"/>
      </w:tabs>
      <w:spacing w:before="360"/>
    </w:pPr>
    <w:rPr>
      <w:rFonts w:ascii="Times New Roman Bold" w:hAnsi="Times New Roman Bold"/>
      <w:i/>
    </w:rPr>
  </w:style>
  <w:style w:type="character" w:customStyle="1" w:styleId="CharacterStyle2">
    <w:name w:val="Character Style 2"/>
    <w:uiPriority w:val="99"/>
    <w:rPr>
      <w:sz w:val="20"/>
    </w:rPr>
  </w:style>
  <w:style w:type="paragraph" w:customStyle="1" w:styleId="CM1">
    <w:name w:val="CM1"/>
    <w:basedOn w:val="Default"/>
    <w:next w:val="Default"/>
    <w:uiPriority w:val="99"/>
    <w:rPr>
      <w:rFonts w:ascii="EUAlbertina" w:eastAsia="Calibri" w:hAnsi="EUAlbertina"/>
      <w:color w:val="auto"/>
    </w:rPr>
  </w:style>
  <w:style w:type="paragraph" w:customStyle="1" w:styleId="CM3">
    <w:name w:val="CM3"/>
    <w:basedOn w:val="Default"/>
    <w:next w:val="Default"/>
    <w:uiPriority w:val="99"/>
    <w:rPr>
      <w:rFonts w:ascii="EUAlbertina" w:eastAsia="Calibri" w:hAnsi="EUAlbertina"/>
      <w:color w:val="auto"/>
    </w:rPr>
  </w:style>
  <w:style w:type="paragraph" w:customStyle="1" w:styleId="Annextitre">
    <w:name w:val="Annex titre"/>
    <w:basedOn w:val="Navaden"/>
  </w:style>
  <w:style w:type="paragraph" w:styleId="NaslovTOC">
    <w:name w:val="TOC Heading"/>
    <w:basedOn w:val="Navaden"/>
    <w:next w:val="Navaden"/>
    <w:uiPriority w:val="39"/>
    <w:semiHidden/>
    <w:unhideWhenUsed/>
    <w:qFormat/>
    <w:pPr>
      <w:spacing w:after="240"/>
      <w:jc w:val="center"/>
    </w:pPr>
    <w:rPr>
      <w:b/>
      <w:sz w:val="28"/>
    </w:rPr>
  </w:style>
  <w:style w:type="paragraph" w:styleId="Kazalovsebine1">
    <w:name w:val="toc 1"/>
    <w:basedOn w:val="Navaden"/>
    <w:next w:val="Navaden"/>
    <w:uiPriority w:val="39"/>
    <w:semiHidden/>
    <w:unhideWhenUsed/>
    <w:pPr>
      <w:tabs>
        <w:tab w:val="right" w:leader="dot" w:pos="9071"/>
      </w:tabs>
      <w:spacing w:before="60"/>
      <w:ind w:left="850" w:hanging="850"/>
      <w:jc w:val="left"/>
    </w:pPr>
  </w:style>
  <w:style w:type="paragraph" w:styleId="Kazalovsebine2">
    <w:name w:val="toc 2"/>
    <w:basedOn w:val="Navaden"/>
    <w:next w:val="Navaden"/>
    <w:uiPriority w:val="39"/>
    <w:semiHidden/>
    <w:unhideWhenUsed/>
    <w:pPr>
      <w:tabs>
        <w:tab w:val="right" w:leader="dot" w:pos="9071"/>
      </w:tabs>
      <w:spacing w:before="60"/>
      <w:ind w:left="850" w:hanging="850"/>
      <w:jc w:val="left"/>
    </w:pPr>
  </w:style>
  <w:style w:type="paragraph" w:styleId="Kazalovsebine3">
    <w:name w:val="toc 3"/>
    <w:basedOn w:val="Navaden"/>
    <w:next w:val="Navaden"/>
    <w:uiPriority w:val="39"/>
    <w:semiHidden/>
    <w:unhideWhenUsed/>
    <w:pPr>
      <w:tabs>
        <w:tab w:val="right" w:leader="dot" w:pos="9071"/>
      </w:tabs>
      <w:spacing w:before="60"/>
      <w:ind w:left="850" w:hanging="850"/>
      <w:jc w:val="left"/>
    </w:pPr>
  </w:style>
  <w:style w:type="paragraph" w:styleId="Kazalovsebine4">
    <w:name w:val="toc 4"/>
    <w:basedOn w:val="Navaden"/>
    <w:next w:val="Navaden"/>
    <w:uiPriority w:val="39"/>
    <w:semiHidden/>
    <w:unhideWhenUsed/>
    <w:pPr>
      <w:tabs>
        <w:tab w:val="right" w:leader="dot" w:pos="9071"/>
      </w:tabs>
      <w:spacing w:before="60"/>
      <w:ind w:left="850" w:hanging="850"/>
      <w:jc w:val="left"/>
    </w:pPr>
  </w:style>
  <w:style w:type="paragraph" w:styleId="Kazalovsebine5">
    <w:name w:val="toc 5"/>
    <w:basedOn w:val="Navaden"/>
    <w:next w:val="Navaden"/>
    <w:uiPriority w:val="39"/>
    <w:semiHidden/>
    <w:unhideWhenUsed/>
    <w:pPr>
      <w:tabs>
        <w:tab w:val="right" w:leader="dot" w:pos="9071"/>
      </w:tabs>
      <w:spacing w:before="300"/>
      <w:jc w:val="left"/>
    </w:pPr>
  </w:style>
  <w:style w:type="paragraph" w:styleId="Kazalovsebine6">
    <w:name w:val="toc 6"/>
    <w:basedOn w:val="Navaden"/>
    <w:next w:val="Navaden"/>
    <w:uiPriority w:val="39"/>
    <w:semiHidden/>
    <w:unhideWhenUsed/>
    <w:pPr>
      <w:tabs>
        <w:tab w:val="right" w:leader="dot" w:pos="9071"/>
      </w:tabs>
      <w:spacing w:before="240"/>
      <w:jc w:val="left"/>
    </w:pPr>
  </w:style>
  <w:style w:type="paragraph" w:styleId="Kazalovsebine7">
    <w:name w:val="toc 7"/>
    <w:basedOn w:val="Navaden"/>
    <w:next w:val="Navaden"/>
    <w:uiPriority w:val="39"/>
    <w:semiHidden/>
    <w:unhideWhenUsed/>
    <w:pPr>
      <w:tabs>
        <w:tab w:val="right" w:leader="dot" w:pos="9071"/>
      </w:tabs>
      <w:spacing w:before="180"/>
      <w:jc w:val="left"/>
    </w:pPr>
  </w:style>
  <w:style w:type="paragraph" w:styleId="Kazalovsebine8">
    <w:name w:val="toc 8"/>
    <w:basedOn w:val="Navaden"/>
    <w:next w:val="Navaden"/>
    <w:uiPriority w:val="39"/>
    <w:semiHidden/>
    <w:unhideWhenUsed/>
    <w:pPr>
      <w:tabs>
        <w:tab w:val="right" w:leader="dot" w:pos="9071"/>
      </w:tabs>
      <w:jc w:val="left"/>
    </w:pPr>
  </w:style>
  <w:style w:type="paragraph" w:styleId="Kazalovsebine9">
    <w:name w:val="toc 9"/>
    <w:basedOn w:val="Navaden"/>
    <w:next w:val="Navaden"/>
    <w:uiPriority w:val="39"/>
    <w:semiHidden/>
    <w:unhideWhenUsed/>
    <w:pPr>
      <w:tabs>
        <w:tab w:val="right" w:leader="dot" w:pos="9071"/>
      </w:tabs>
    </w:pPr>
  </w:style>
  <w:style w:type="paragraph" w:customStyle="1" w:styleId="Text2">
    <w:name w:val="Text 2"/>
    <w:basedOn w:val="Navaden"/>
    <w:pPr>
      <w:ind w:left="1417"/>
    </w:pPr>
  </w:style>
  <w:style w:type="paragraph" w:customStyle="1" w:styleId="Text3">
    <w:name w:val="Text 3"/>
    <w:basedOn w:val="Navaden"/>
    <w:pPr>
      <w:ind w:left="1984"/>
    </w:pPr>
  </w:style>
  <w:style w:type="paragraph" w:customStyle="1" w:styleId="Text4">
    <w:name w:val="Text 4"/>
    <w:basedOn w:val="Navaden"/>
    <w:pPr>
      <w:ind w:left="2551"/>
    </w:pPr>
  </w:style>
  <w:style w:type="paragraph" w:customStyle="1" w:styleId="NormalLeft">
    <w:name w:val="Normal Left"/>
    <w:basedOn w:val="Navaden"/>
    <w:pPr>
      <w:jc w:val="left"/>
    </w:pPr>
  </w:style>
  <w:style w:type="paragraph" w:customStyle="1" w:styleId="NormalRight">
    <w:name w:val="Normal Right"/>
    <w:basedOn w:val="Navaden"/>
    <w:pPr>
      <w:jc w:val="right"/>
    </w:pPr>
  </w:style>
  <w:style w:type="paragraph" w:customStyle="1" w:styleId="QuotedText">
    <w:name w:val="Quoted Text"/>
    <w:basedOn w:val="Navaden"/>
    <w:pPr>
      <w:ind w:left="1417"/>
    </w:pPr>
  </w:style>
  <w:style w:type="paragraph" w:customStyle="1" w:styleId="Point0">
    <w:name w:val="Point 0"/>
    <w:basedOn w:val="Navaden"/>
    <w:pPr>
      <w:ind w:left="850" w:hanging="850"/>
    </w:pPr>
  </w:style>
  <w:style w:type="paragraph" w:customStyle="1" w:styleId="Point1">
    <w:name w:val="Point 1"/>
    <w:basedOn w:val="Navaden"/>
    <w:pPr>
      <w:ind w:left="1417" w:hanging="567"/>
    </w:pPr>
  </w:style>
  <w:style w:type="paragraph" w:customStyle="1" w:styleId="Point2">
    <w:name w:val="Point 2"/>
    <w:basedOn w:val="Navaden"/>
    <w:pPr>
      <w:ind w:left="1984" w:hanging="567"/>
    </w:pPr>
  </w:style>
  <w:style w:type="paragraph" w:customStyle="1" w:styleId="Point3">
    <w:name w:val="Point 3"/>
    <w:basedOn w:val="Navaden"/>
    <w:pPr>
      <w:ind w:left="2551" w:hanging="567"/>
    </w:pPr>
  </w:style>
  <w:style w:type="paragraph" w:customStyle="1" w:styleId="Point4">
    <w:name w:val="Point 4"/>
    <w:basedOn w:val="Navaden"/>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avaden"/>
    <w:pPr>
      <w:tabs>
        <w:tab w:val="left" w:pos="850"/>
      </w:tabs>
      <w:ind w:left="1417" w:hanging="1417"/>
    </w:pPr>
  </w:style>
  <w:style w:type="paragraph" w:customStyle="1" w:styleId="PointDouble1">
    <w:name w:val="PointDouble 1"/>
    <w:basedOn w:val="Navaden"/>
    <w:pPr>
      <w:tabs>
        <w:tab w:val="left" w:pos="1417"/>
      </w:tabs>
      <w:ind w:left="1984" w:hanging="1134"/>
    </w:pPr>
  </w:style>
  <w:style w:type="paragraph" w:customStyle="1" w:styleId="PointDouble2">
    <w:name w:val="PointDouble 2"/>
    <w:basedOn w:val="Navaden"/>
    <w:pPr>
      <w:tabs>
        <w:tab w:val="left" w:pos="1984"/>
      </w:tabs>
      <w:ind w:left="2551" w:hanging="1134"/>
    </w:pPr>
  </w:style>
  <w:style w:type="paragraph" w:customStyle="1" w:styleId="PointDouble3">
    <w:name w:val="PointDouble 3"/>
    <w:basedOn w:val="Navaden"/>
    <w:pPr>
      <w:tabs>
        <w:tab w:val="left" w:pos="2551"/>
      </w:tabs>
      <w:ind w:left="3118" w:hanging="1134"/>
    </w:pPr>
  </w:style>
  <w:style w:type="paragraph" w:customStyle="1" w:styleId="PointDouble4">
    <w:name w:val="PointDouble 4"/>
    <w:basedOn w:val="Navaden"/>
    <w:pPr>
      <w:tabs>
        <w:tab w:val="left" w:pos="3118"/>
      </w:tabs>
      <w:ind w:left="3685" w:hanging="1134"/>
    </w:pPr>
  </w:style>
  <w:style w:type="paragraph" w:customStyle="1" w:styleId="PointTriple0">
    <w:name w:val="PointTriple 0"/>
    <w:basedOn w:val="Navaden"/>
    <w:pPr>
      <w:tabs>
        <w:tab w:val="left" w:pos="850"/>
        <w:tab w:val="left" w:pos="1417"/>
      </w:tabs>
      <w:ind w:left="1984" w:hanging="1984"/>
    </w:pPr>
  </w:style>
  <w:style w:type="paragraph" w:customStyle="1" w:styleId="PointTriple1">
    <w:name w:val="PointTriple 1"/>
    <w:basedOn w:val="Navaden"/>
    <w:pPr>
      <w:tabs>
        <w:tab w:val="left" w:pos="1417"/>
        <w:tab w:val="left" w:pos="1984"/>
      </w:tabs>
      <w:ind w:left="2551" w:hanging="1701"/>
    </w:pPr>
  </w:style>
  <w:style w:type="paragraph" w:customStyle="1" w:styleId="PointTriple2">
    <w:name w:val="PointTriple 2"/>
    <w:basedOn w:val="Navaden"/>
    <w:pPr>
      <w:tabs>
        <w:tab w:val="left" w:pos="1984"/>
        <w:tab w:val="left" w:pos="2551"/>
      </w:tabs>
      <w:ind w:left="3118" w:hanging="1701"/>
    </w:pPr>
  </w:style>
  <w:style w:type="paragraph" w:customStyle="1" w:styleId="PointTriple3">
    <w:name w:val="PointTriple 3"/>
    <w:basedOn w:val="Navaden"/>
    <w:pPr>
      <w:tabs>
        <w:tab w:val="left" w:pos="2551"/>
        <w:tab w:val="left" w:pos="3118"/>
      </w:tabs>
      <w:ind w:left="3685" w:hanging="1701"/>
    </w:pPr>
  </w:style>
  <w:style w:type="paragraph" w:customStyle="1" w:styleId="PointTriple4">
    <w:name w:val="PointTriple 4"/>
    <w:basedOn w:val="Navaden"/>
    <w:pPr>
      <w:tabs>
        <w:tab w:val="left" w:pos="3118"/>
        <w:tab w:val="left" w:pos="3685"/>
      </w:tabs>
      <w:ind w:left="4252" w:hanging="1701"/>
    </w:pPr>
  </w:style>
  <w:style w:type="paragraph" w:customStyle="1" w:styleId="NumPar2">
    <w:name w:val="NumPar 2"/>
    <w:basedOn w:val="Navaden"/>
    <w:next w:val="Text1"/>
    <w:pPr>
      <w:tabs>
        <w:tab w:val="num" w:pos="850"/>
      </w:tabs>
      <w:ind w:left="850" w:hanging="850"/>
    </w:pPr>
  </w:style>
  <w:style w:type="paragraph" w:customStyle="1" w:styleId="NumPar3">
    <w:name w:val="NumPar 3"/>
    <w:basedOn w:val="Navaden"/>
    <w:next w:val="Text1"/>
    <w:pPr>
      <w:tabs>
        <w:tab w:val="num" w:pos="850"/>
      </w:tabs>
      <w:ind w:left="850" w:hanging="850"/>
    </w:pPr>
  </w:style>
  <w:style w:type="paragraph" w:customStyle="1" w:styleId="NumPar4">
    <w:name w:val="NumPar 4"/>
    <w:basedOn w:val="Navaden"/>
    <w:next w:val="Text1"/>
    <w:pPr>
      <w:tabs>
        <w:tab w:val="num" w:pos="850"/>
      </w:tabs>
      <w:ind w:left="850" w:hanging="850"/>
    </w:pPr>
  </w:style>
  <w:style w:type="paragraph" w:customStyle="1" w:styleId="ManualNumPar1">
    <w:name w:val="Manual NumPar 1"/>
    <w:basedOn w:val="Navaden"/>
    <w:next w:val="Text1"/>
    <w:pPr>
      <w:ind w:left="850" w:hanging="850"/>
    </w:pPr>
  </w:style>
  <w:style w:type="paragraph" w:customStyle="1" w:styleId="ManualNumPar2">
    <w:name w:val="Manual NumPar 2"/>
    <w:basedOn w:val="Navaden"/>
    <w:next w:val="Text1"/>
    <w:pPr>
      <w:ind w:left="850" w:hanging="850"/>
    </w:pPr>
  </w:style>
  <w:style w:type="paragraph" w:customStyle="1" w:styleId="ManualNumPar3">
    <w:name w:val="Manual NumPar 3"/>
    <w:basedOn w:val="Navaden"/>
    <w:next w:val="Text1"/>
    <w:pPr>
      <w:ind w:left="850" w:hanging="850"/>
    </w:pPr>
  </w:style>
  <w:style w:type="paragraph" w:customStyle="1" w:styleId="ManualNumPar4">
    <w:name w:val="Manual NumPar 4"/>
    <w:basedOn w:val="Navaden"/>
    <w:next w:val="Text1"/>
    <w:pPr>
      <w:ind w:left="850" w:hanging="850"/>
    </w:pPr>
  </w:style>
  <w:style w:type="paragraph" w:customStyle="1" w:styleId="QuotedNumPar">
    <w:name w:val="Quoted NumPar"/>
    <w:basedOn w:val="Navaden"/>
    <w:pPr>
      <w:ind w:left="1417" w:hanging="567"/>
    </w:pPr>
  </w:style>
  <w:style w:type="paragraph" w:customStyle="1" w:styleId="ManualHeading1">
    <w:name w:val="Manual Heading 1"/>
    <w:basedOn w:val="Navaden"/>
    <w:next w:val="Text1"/>
    <w:pPr>
      <w:keepNext/>
      <w:tabs>
        <w:tab w:val="left" w:pos="850"/>
      </w:tabs>
      <w:spacing w:before="360"/>
      <w:ind w:left="850" w:hanging="850"/>
      <w:outlineLvl w:val="0"/>
    </w:pPr>
    <w:rPr>
      <w:b/>
      <w:smallCaps/>
    </w:rPr>
  </w:style>
  <w:style w:type="paragraph" w:customStyle="1" w:styleId="ManualHeading2">
    <w:name w:val="Manual Heading 2"/>
    <w:basedOn w:val="Navaden"/>
    <w:next w:val="Text1"/>
    <w:pPr>
      <w:keepNext/>
      <w:tabs>
        <w:tab w:val="left" w:pos="850"/>
      </w:tabs>
      <w:ind w:left="850" w:hanging="850"/>
      <w:outlineLvl w:val="1"/>
    </w:pPr>
    <w:rPr>
      <w:b/>
    </w:rPr>
  </w:style>
  <w:style w:type="paragraph" w:customStyle="1" w:styleId="ManualHeading3">
    <w:name w:val="Manual Heading 3"/>
    <w:basedOn w:val="Navaden"/>
    <w:next w:val="Text1"/>
    <w:pPr>
      <w:keepNext/>
      <w:tabs>
        <w:tab w:val="left" w:pos="850"/>
      </w:tabs>
      <w:ind w:left="850" w:hanging="850"/>
      <w:outlineLvl w:val="2"/>
    </w:pPr>
    <w:rPr>
      <w:i/>
    </w:rPr>
  </w:style>
  <w:style w:type="paragraph" w:customStyle="1" w:styleId="ManualHeading4">
    <w:name w:val="Manual Heading 4"/>
    <w:basedOn w:val="Navaden"/>
    <w:next w:val="Text1"/>
    <w:pPr>
      <w:keepNext/>
      <w:tabs>
        <w:tab w:val="left" w:pos="850"/>
      </w:tabs>
      <w:ind w:left="850" w:hanging="850"/>
      <w:outlineLvl w:val="3"/>
    </w:pPr>
  </w:style>
  <w:style w:type="paragraph" w:customStyle="1" w:styleId="ChapterTitle">
    <w:name w:val="ChapterTitle"/>
    <w:basedOn w:val="Navaden"/>
    <w:next w:val="Navaden"/>
    <w:pPr>
      <w:keepNext/>
      <w:spacing w:after="360"/>
      <w:jc w:val="center"/>
    </w:pPr>
    <w:rPr>
      <w:b/>
      <w:sz w:val="32"/>
    </w:rPr>
  </w:style>
  <w:style w:type="paragraph" w:customStyle="1" w:styleId="PartTitle">
    <w:name w:val="PartTitle"/>
    <w:basedOn w:val="Navaden"/>
    <w:next w:val="ChapterTitle"/>
    <w:pPr>
      <w:keepNext/>
      <w:pageBreakBefore/>
      <w:spacing w:after="360"/>
      <w:jc w:val="center"/>
    </w:pPr>
    <w:rPr>
      <w:b/>
      <w:sz w:val="36"/>
    </w:rPr>
  </w:style>
  <w:style w:type="paragraph" w:customStyle="1" w:styleId="SectionTitle">
    <w:name w:val="SectionTitle"/>
    <w:basedOn w:val="Navaden"/>
    <w:next w:val="Naslov1"/>
    <w:pPr>
      <w:keepNext/>
      <w:spacing w:after="360"/>
      <w:jc w:val="center"/>
    </w:pPr>
    <w:rPr>
      <w:b/>
      <w:smallCaps/>
      <w:sz w:val="28"/>
    </w:rPr>
  </w:style>
  <w:style w:type="paragraph" w:customStyle="1" w:styleId="TableTitle">
    <w:name w:val="Table Title"/>
    <w:basedOn w:val="Navaden"/>
    <w:next w:val="Navaden"/>
    <w:pPr>
      <w:jc w:val="center"/>
    </w:pPr>
    <w:rPr>
      <w: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2letter">
    <w:name w:val="Point 2 (letter)"/>
    <w:basedOn w:val="Navaden"/>
    <w:pPr>
      <w:tabs>
        <w:tab w:val="num" w:pos="1984"/>
      </w:tabs>
      <w:ind w:left="1984" w:hanging="567"/>
    </w:pPr>
  </w:style>
  <w:style w:type="paragraph" w:customStyle="1" w:styleId="Bullet0">
    <w:name w:val="Bullet 0"/>
    <w:basedOn w:val="Navaden"/>
    <w:pPr>
      <w:numPr>
        <w:numId w:val="21"/>
      </w:numPr>
    </w:pPr>
  </w:style>
  <w:style w:type="paragraph" w:customStyle="1" w:styleId="Bullet1">
    <w:name w:val="Bullet 1"/>
    <w:basedOn w:val="Navaden"/>
    <w:pPr>
      <w:numPr>
        <w:numId w:val="27"/>
      </w:numPr>
    </w:pPr>
  </w:style>
  <w:style w:type="paragraph" w:customStyle="1" w:styleId="Bullet2">
    <w:name w:val="Bullet 2"/>
    <w:basedOn w:val="Navaden"/>
    <w:pPr>
      <w:numPr>
        <w:numId w:val="28"/>
      </w:numPr>
    </w:pPr>
  </w:style>
  <w:style w:type="paragraph" w:customStyle="1" w:styleId="Bullet3">
    <w:name w:val="Bullet 3"/>
    <w:basedOn w:val="Navaden"/>
    <w:pPr>
      <w:numPr>
        <w:numId w:val="29"/>
      </w:numPr>
    </w:pPr>
  </w:style>
  <w:style w:type="paragraph" w:customStyle="1" w:styleId="Bullet4">
    <w:name w:val="Bullet 4"/>
    <w:basedOn w:val="Navaden"/>
    <w:pPr>
      <w:numPr>
        <w:numId w:val="30"/>
      </w:numPr>
    </w:pPr>
  </w:style>
  <w:style w:type="paragraph" w:customStyle="1" w:styleId="Annexetitreexpos">
    <w:name w:val="Annexe titre (exposé)"/>
    <w:basedOn w:val="Navaden"/>
    <w:next w:val="Navaden"/>
    <w:pPr>
      <w:jc w:val="center"/>
    </w:pPr>
    <w:rPr>
      <w:b/>
      <w:u w:val="single"/>
    </w:rPr>
  </w:style>
  <w:style w:type="paragraph" w:customStyle="1" w:styleId="Annexetitrefichefinancire">
    <w:name w:val="Annexe titre (fiche financière)"/>
    <w:basedOn w:val="Navaden"/>
    <w:next w:val="Navaden"/>
    <w:pPr>
      <w:jc w:val="center"/>
    </w:pPr>
    <w:rPr>
      <w:b/>
      <w:u w:val="single"/>
    </w:rPr>
  </w:style>
  <w:style w:type="paragraph" w:customStyle="1" w:styleId="Applicationdirecte">
    <w:name w:val="Application directe"/>
    <w:basedOn w:val="Navaden"/>
    <w:next w:val="Fait"/>
    <w:pPr>
      <w:spacing w:before="480"/>
    </w:pPr>
  </w:style>
  <w:style w:type="paragraph" w:customStyle="1" w:styleId="Avertissementtitre">
    <w:name w:val="Avertissement titre"/>
    <w:basedOn w:val="Navaden"/>
    <w:next w:val="Navaden"/>
    <w:pPr>
      <w:keepNext/>
      <w:spacing w:before="480"/>
    </w:pPr>
    <w:rPr>
      <w:u w:val="single"/>
    </w:rPr>
  </w:style>
  <w:style w:type="paragraph" w:customStyle="1" w:styleId="Confidence">
    <w:name w:val="Confidence"/>
    <w:basedOn w:val="Navaden"/>
    <w:next w:val="Navaden"/>
    <w:pPr>
      <w:spacing w:before="360"/>
      <w:jc w:val="center"/>
    </w:pPr>
  </w:style>
  <w:style w:type="paragraph" w:customStyle="1" w:styleId="Confidentialit">
    <w:name w:val="Confidentialité"/>
    <w:basedOn w:val="Navaden"/>
    <w:next w:val="TypedudocumentPagedecouverture"/>
    <w:pPr>
      <w:spacing w:before="240" w:after="240"/>
      <w:ind w:left="5103"/>
      <w:jc w:val="left"/>
    </w:pPr>
    <w:rPr>
      <w:i/>
      <w:sz w:val="32"/>
    </w:rPr>
  </w:style>
  <w:style w:type="paragraph" w:customStyle="1" w:styleId="Considrant">
    <w:name w:val="Considérant"/>
    <w:basedOn w:val="Navaden"/>
    <w:pPr>
      <w:numPr>
        <w:numId w:val="31"/>
      </w:numPr>
    </w:pPr>
  </w:style>
  <w:style w:type="paragraph" w:customStyle="1" w:styleId="Corrigendum">
    <w:name w:val="Corrigendum"/>
    <w:basedOn w:val="Navaden"/>
    <w:next w:val="Navaden"/>
    <w:pPr>
      <w:spacing w:before="0" w:after="240"/>
      <w:jc w:val="left"/>
    </w:pPr>
  </w:style>
  <w:style w:type="paragraph" w:customStyle="1" w:styleId="Datedadoption">
    <w:name w:val="Date d'adoption"/>
    <w:basedOn w:val="Navaden"/>
    <w:next w:val="Titreobjet"/>
    <w:pPr>
      <w:spacing w:before="360" w:after="0"/>
      <w:jc w:val="center"/>
    </w:pPr>
    <w:rPr>
      <w:b/>
    </w:rPr>
  </w:style>
  <w:style w:type="paragraph" w:customStyle="1" w:styleId="Emission">
    <w:name w:val="Emission"/>
    <w:basedOn w:val="Navaden"/>
    <w:next w:val="Rfrenceinstitutionnelle"/>
    <w:pPr>
      <w:spacing w:before="0" w:after="0"/>
      <w:ind w:left="5103"/>
      <w:jc w:val="left"/>
    </w:pPr>
  </w:style>
  <w:style w:type="paragraph" w:customStyle="1" w:styleId="Exposdesmotifstitre">
    <w:name w:val="Exposé des motifs titre"/>
    <w:basedOn w:val="Navaden"/>
    <w:next w:val="Navaden"/>
    <w:pPr>
      <w:jc w:val="center"/>
    </w:pPr>
    <w:rPr>
      <w:b/>
      <w:u w:val="single"/>
    </w:rPr>
  </w:style>
  <w:style w:type="paragraph" w:customStyle="1" w:styleId="Fait">
    <w:name w:val="Fait à"/>
    <w:basedOn w:val="Navaden"/>
    <w:next w:val="Institutionquisigne"/>
    <w:pPr>
      <w:keepNext/>
      <w:spacing w:after="0"/>
    </w:pPr>
  </w:style>
  <w:style w:type="paragraph" w:customStyle="1" w:styleId="Formuledadoption">
    <w:name w:val="Formule d'adoption"/>
    <w:basedOn w:val="Navaden"/>
    <w:next w:val="Titrearticle"/>
    <w:pPr>
      <w:keepNext/>
    </w:pPr>
  </w:style>
  <w:style w:type="paragraph" w:customStyle="1" w:styleId="Institutionquiagit">
    <w:name w:val="Institution qui agit"/>
    <w:basedOn w:val="Navaden"/>
    <w:next w:val="Navaden"/>
    <w:pPr>
      <w:keepNext/>
      <w:spacing w:before="600"/>
    </w:pPr>
  </w:style>
  <w:style w:type="paragraph" w:customStyle="1" w:styleId="Institutionquisigne">
    <w:name w:val="Institution qui signe"/>
    <w:basedOn w:val="Navaden"/>
    <w:next w:val="Personnequisigne"/>
    <w:pPr>
      <w:keepNext/>
      <w:tabs>
        <w:tab w:val="left" w:pos="4252"/>
      </w:tabs>
      <w:spacing w:before="720" w:after="0"/>
    </w:pPr>
    <w:rPr>
      <w:i/>
    </w:rPr>
  </w:style>
  <w:style w:type="paragraph" w:customStyle="1" w:styleId="Langue">
    <w:name w:val="Langue"/>
    <w:basedOn w:val="Navaden"/>
    <w:next w:val="Rfrenceinterne"/>
    <w:pPr>
      <w:framePr w:wrap="around" w:vAnchor="page" w:hAnchor="text" w:xAlign="center" w:y="14741"/>
      <w:spacing w:before="0" w:after="600"/>
      <w:jc w:val="center"/>
    </w:pPr>
    <w:rPr>
      <w:b/>
      <w:caps/>
    </w:rPr>
  </w:style>
  <w:style w:type="paragraph" w:customStyle="1" w:styleId="ManualConsidrant">
    <w:name w:val="Manual Considérant"/>
    <w:basedOn w:val="Navaden"/>
    <w:pPr>
      <w:ind w:left="709" w:hanging="709"/>
    </w:pPr>
  </w:style>
  <w:style w:type="paragraph" w:customStyle="1" w:styleId="Nomdelinstitution">
    <w:name w:val="Nom de l'institution"/>
    <w:basedOn w:val="Navaden"/>
    <w:next w:val="Emission"/>
    <w:pPr>
      <w:spacing w:before="0" w:after="0"/>
      <w:jc w:val="left"/>
    </w:pPr>
    <w:rPr>
      <w:rFonts w:ascii="Arial" w:hAnsi="Arial" w:cs="Arial"/>
    </w:rPr>
  </w:style>
  <w:style w:type="paragraph" w:customStyle="1" w:styleId="Personnequisigne">
    <w:name w:val="Personne qui signe"/>
    <w:basedOn w:val="Navaden"/>
    <w:next w:val="Institutionquisigne"/>
    <w:pPr>
      <w:tabs>
        <w:tab w:val="left" w:pos="4252"/>
      </w:tabs>
      <w:spacing w:before="0" w:after="0"/>
      <w:jc w:val="left"/>
    </w:pPr>
    <w:rPr>
      <w:i/>
    </w:rPr>
  </w:style>
  <w:style w:type="paragraph" w:customStyle="1" w:styleId="Rfrenceinstitutionnelle">
    <w:name w:val="Référence institutionnelle"/>
    <w:basedOn w:val="Navaden"/>
    <w:next w:val="Confidentialit"/>
    <w:pPr>
      <w:spacing w:before="0" w:after="240"/>
      <w:ind w:left="5103"/>
      <w:jc w:val="left"/>
    </w:pPr>
  </w:style>
  <w:style w:type="paragraph" w:customStyle="1" w:styleId="Rfrenceinterinstitutionnelle">
    <w:name w:val="Référence interinstitutionnelle"/>
    <w:basedOn w:val="Navaden"/>
    <w:next w:val="Statut"/>
    <w:pPr>
      <w:spacing w:before="0" w:after="0"/>
      <w:ind w:left="5103"/>
      <w:jc w:val="left"/>
    </w:pPr>
  </w:style>
  <w:style w:type="paragraph" w:customStyle="1" w:styleId="Rfrenceinterne">
    <w:name w:val="Référence interne"/>
    <w:basedOn w:val="Navaden"/>
    <w:next w:val="Rfrenceinterinstitutionnelle"/>
    <w:pPr>
      <w:spacing w:before="0" w:after="0"/>
      <w:ind w:left="5103"/>
      <w:jc w:val="left"/>
    </w:pPr>
  </w:style>
  <w:style w:type="paragraph" w:customStyle="1" w:styleId="Sous-titreobjet">
    <w:name w:val="Sous-titre objet"/>
    <w:basedOn w:val="Navaden"/>
    <w:pPr>
      <w:spacing w:before="0" w:after="0"/>
      <w:jc w:val="center"/>
    </w:pPr>
    <w:rPr>
      <w:b/>
    </w:rPr>
  </w:style>
  <w:style w:type="paragraph" w:customStyle="1" w:styleId="Statut">
    <w:name w:val="Statut"/>
    <w:basedOn w:val="Navaden"/>
    <w:next w:val="Typedudocument"/>
    <w:pPr>
      <w:spacing w:before="360" w:after="0"/>
      <w:jc w:val="center"/>
    </w:pPr>
  </w:style>
  <w:style w:type="paragraph" w:customStyle="1" w:styleId="Titrearticle">
    <w:name w:val="Titre article"/>
    <w:basedOn w:val="Navaden"/>
    <w:next w:val="Navaden"/>
    <w:pPr>
      <w:keepNext/>
      <w:spacing w:before="360"/>
      <w:jc w:val="center"/>
    </w:pPr>
    <w:rPr>
      <w:i/>
    </w:rPr>
  </w:style>
  <w:style w:type="paragraph" w:customStyle="1" w:styleId="Titreobjet">
    <w:name w:val="Titre objet"/>
    <w:basedOn w:val="Navaden"/>
    <w:next w:val="Sous-titreobjet"/>
    <w:pPr>
      <w:spacing w:before="180" w:after="180"/>
      <w:jc w:val="center"/>
    </w:pPr>
    <w:rPr>
      <w:b/>
    </w:rPr>
  </w:style>
  <w:style w:type="paragraph" w:customStyle="1" w:styleId="Typedudocument">
    <w:name w:val="Type du document"/>
    <w:basedOn w:val="Navaden"/>
    <w:next w:val="Titreobjet"/>
    <w:pPr>
      <w:spacing w:before="360" w:after="180"/>
      <w:jc w:val="center"/>
    </w:pPr>
    <w:rPr>
      <w: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avaden"/>
    <w:next w:val="Navaden"/>
    <w:pPr>
      <w:keepLines/>
      <w:spacing w:line="360" w:lineRule="auto"/>
      <w:ind w:left="3402"/>
      <w:jc w:val="left"/>
    </w:pPr>
  </w:style>
  <w:style w:type="paragraph" w:customStyle="1" w:styleId="Objetexterne">
    <w:name w:val="Objet externe"/>
    <w:basedOn w:val="Navaden"/>
    <w:next w:val="Navaden"/>
    <w:rPr>
      <w:i/>
      <w:caps/>
    </w:rPr>
  </w:style>
  <w:style w:type="paragraph" w:customStyle="1" w:styleId="Supertitre">
    <w:name w:val="Supertitre"/>
    <w:basedOn w:val="Navaden"/>
    <w:next w:val="Navaden"/>
    <w:pPr>
      <w:spacing w:before="0" w:after="600"/>
      <w:jc w:val="center"/>
    </w:pPr>
    <w:rPr>
      <w:b/>
    </w:rPr>
  </w:style>
  <w:style w:type="paragraph" w:customStyle="1" w:styleId="Languesfaisantfoi">
    <w:name w:val="Langues faisant foi"/>
    <w:basedOn w:val="Navaden"/>
    <w:next w:val="Navaden"/>
    <w:pPr>
      <w:spacing w:before="360" w:after="0"/>
      <w:jc w:val="center"/>
    </w:pPr>
  </w:style>
  <w:style w:type="paragraph" w:customStyle="1" w:styleId="Rfrencecroise">
    <w:name w:val="Référence croisée"/>
    <w:basedOn w:val="Navaden"/>
    <w:pPr>
      <w:spacing w:before="0" w:after="0"/>
      <w:jc w:val="center"/>
    </w:pPr>
  </w:style>
  <w:style w:type="paragraph" w:customStyle="1" w:styleId="Fichefinanciretitre">
    <w:name w:val="Fiche financière titre"/>
    <w:basedOn w:val="Navaden"/>
    <w:next w:val="Navaden"/>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avaden"/>
    <w:next w:val="Confidentialit"/>
    <w:pPr>
      <w:spacing w:before="0" w:after="240"/>
      <w:ind w:left="5103"/>
      <w:jc w:val="left"/>
    </w:pPr>
  </w:style>
  <w:style w:type="paragraph" w:customStyle="1" w:styleId="IntrtEEE">
    <w:name w:val="Intérêt EEE"/>
    <w:basedOn w:val="Languesfaisantfoi"/>
    <w:next w:val="Navaden"/>
    <w:pPr>
      <w:spacing w:after="240"/>
    </w:pPr>
  </w:style>
  <w:style w:type="paragraph" w:customStyle="1" w:styleId="Accompagnant">
    <w:name w:val="Accompagnant"/>
    <w:basedOn w:val="Navaden"/>
    <w:next w:val="Typeacteprincipal"/>
    <w:pPr>
      <w:spacing w:before="180" w:after="240"/>
      <w:jc w:val="center"/>
    </w:pPr>
    <w:rPr>
      <w:b/>
    </w:rPr>
  </w:style>
  <w:style w:type="paragraph" w:customStyle="1" w:styleId="Typeacteprincipal">
    <w:name w:val="Type acte principal"/>
    <w:basedOn w:val="Navaden"/>
    <w:next w:val="Objetacteprincipal"/>
    <w:pPr>
      <w:spacing w:before="0" w:after="240"/>
      <w:jc w:val="center"/>
    </w:pPr>
    <w:rPr>
      <w:b/>
    </w:rPr>
  </w:style>
  <w:style w:type="paragraph" w:customStyle="1" w:styleId="Objetacteprincipal">
    <w:name w:val="Objet acte principal"/>
    <w:basedOn w:val="Navade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avaden"/>
    <w:next w:val="Navaden"/>
    <w:pPr>
      <w:spacing w:before="360" w:after="0"/>
      <w:jc w:val="center"/>
    </w:pPr>
  </w:style>
  <w:style w:type="paragraph" w:styleId="Citat">
    <w:name w:val="Quote"/>
    <w:basedOn w:val="Navaden"/>
    <w:next w:val="Navaden"/>
    <w:link w:val="CitatZnak"/>
    <w:uiPriority w:val="29"/>
    <w:qFormat/>
    <w:pPr>
      <w:spacing w:before="0" w:after="240"/>
    </w:pPr>
    <w:rPr>
      <w:rFonts w:eastAsia="Times New Roman"/>
      <w:i/>
      <w:color w:val="000000"/>
    </w:rPr>
  </w:style>
  <w:style w:type="character" w:customStyle="1" w:styleId="CitatZnak">
    <w:name w:val="Citat Znak"/>
    <w:basedOn w:val="Privzetapisavaodstavka"/>
    <w:link w:val="Citat"/>
    <w:uiPriority w:val="29"/>
    <w:rPr>
      <w:rFonts w:ascii="Times New Roman" w:eastAsia="Times New Roman" w:hAnsi="Times New Roman" w:cs="Times New Roman"/>
      <w:i/>
      <w:color w:val="000000"/>
      <w:sz w:val="24"/>
    </w:rPr>
  </w:style>
  <w:style w:type="paragraph" w:customStyle="1" w:styleId="Declassification">
    <w:name w:val="Declassification"/>
    <w:basedOn w:val="Navaden"/>
    <w:next w:val="Navaden"/>
    <w:pPr>
      <w:spacing w:before="0" w:after="0"/>
    </w:pPr>
    <w:rPr>
      <w:rFonts w:eastAsiaTheme="minorHAnsi"/>
    </w:rPr>
  </w:style>
  <w:style w:type="paragraph" w:customStyle="1" w:styleId="ZCom">
    <w:name w:val="Z_Com"/>
    <w:basedOn w:val="Navaden"/>
    <w:next w:val="ZDGName"/>
    <w:uiPriority w:val="99"/>
    <w:pPr>
      <w:widowControl w:val="0"/>
      <w:autoSpaceDE w:val="0"/>
      <w:autoSpaceDN w:val="0"/>
      <w:spacing w:before="0" w:after="0"/>
      <w:ind w:right="85"/>
    </w:pPr>
    <w:rPr>
      <w:rFonts w:ascii="Arial" w:eastAsia="Times New Roman" w:hAnsi="Arial" w:cs="Arial"/>
    </w:rPr>
  </w:style>
  <w:style w:type="paragraph" w:customStyle="1" w:styleId="ZDGName">
    <w:name w:val="Z_DGName"/>
    <w:basedOn w:val="Navaden"/>
    <w:pPr>
      <w:widowControl w:val="0"/>
      <w:autoSpaceDE w:val="0"/>
      <w:autoSpaceDN w:val="0"/>
      <w:spacing w:before="0" w:after="0"/>
      <w:ind w:right="85"/>
      <w:jc w:val="left"/>
    </w:pPr>
    <w:rPr>
      <w:rFonts w:ascii="Arial" w:eastAsia="Times New Roman" w:hAnsi="Arial" w:cs="Arial"/>
      <w:sz w:val="16"/>
    </w:rPr>
  </w:style>
  <w:style w:type="table" w:customStyle="1" w:styleId="TableGrid1">
    <w:name w:val="Table Grid1"/>
    <w:basedOn w:val="Navadnatabela"/>
    <w:next w:val="Tabelamre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Block">
    <w:name w:val="Technical Block"/>
    <w:basedOn w:val="Navaden"/>
    <w:link w:val="TechnicalBlockChar"/>
    <w:rsid w:val="00866A98"/>
    <w:pPr>
      <w:spacing w:before="0" w:after="240"/>
      <w:jc w:val="center"/>
    </w:pPr>
  </w:style>
  <w:style w:type="character" w:customStyle="1" w:styleId="TechnicalBlockChar">
    <w:name w:val="Technical Block Char"/>
    <w:basedOn w:val="Privzetapisavaodstavka"/>
    <w:link w:val="TechnicalBlock"/>
    <w:rsid w:val="00866A98"/>
    <w:rPr>
      <w:rFonts w:ascii="Times New Roman" w:eastAsia="Calibri" w:hAnsi="Times New Roman" w:cs="Times New Roman"/>
      <w:sz w:val="24"/>
    </w:rPr>
  </w:style>
  <w:style w:type="paragraph" w:customStyle="1" w:styleId="EntText">
    <w:name w:val="EntText"/>
    <w:basedOn w:val="Navaden"/>
    <w:rsid w:val="00866A98"/>
    <w:pPr>
      <w:spacing w:line="360" w:lineRule="auto"/>
      <w:jc w:val="left"/>
    </w:pPr>
    <w:rPr>
      <w:rFonts w:eastAsiaTheme="minorHAnsi"/>
    </w:rPr>
  </w:style>
  <w:style w:type="paragraph" w:customStyle="1" w:styleId="Lignefinal">
    <w:name w:val="Ligne final"/>
    <w:basedOn w:val="Navaden"/>
    <w:next w:val="Navaden"/>
    <w:rsid w:val="00866A98"/>
    <w:pPr>
      <w:pBdr>
        <w:bottom w:val="single" w:sz="4" w:space="0" w:color="000000"/>
      </w:pBdr>
      <w:spacing w:before="360" w:line="360" w:lineRule="auto"/>
      <w:ind w:left="3400" w:right="3400"/>
      <w:jc w:val="center"/>
    </w:pPr>
    <w:rPr>
      <w:rFonts w:eastAsiaTheme="minorHAnsi"/>
      <w:b/>
    </w:rPr>
  </w:style>
  <w:style w:type="paragraph" w:customStyle="1" w:styleId="pj">
    <w:name w:val="p.j."/>
    <w:basedOn w:val="Navaden"/>
    <w:link w:val="pjChar"/>
    <w:rsid w:val="00866A98"/>
    <w:pPr>
      <w:spacing w:before="1200"/>
      <w:ind w:left="1440" w:hanging="1440"/>
      <w:jc w:val="left"/>
    </w:pPr>
  </w:style>
  <w:style w:type="character" w:customStyle="1" w:styleId="pjChar">
    <w:name w:val="p.j. Char"/>
    <w:basedOn w:val="TechnicalBlockChar"/>
    <w:link w:val="pj"/>
    <w:rsid w:val="00866A98"/>
    <w:rPr>
      <w:rFonts w:ascii="Times New Roman" w:eastAsia="Calibri" w:hAnsi="Times New Roman" w:cs="Times New Roman"/>
      <w:sz w:val="24"/>
    </w:rPr>
  </w:style>
  <w:style w:type="paragraph" w:customStyle="1" w:styleId="nbbordered">
    <w:name w:val="nb bordered"/>
    <w:basedOn w:val="Navaden"/>
    <w:link w:val="nbborderedChar"/>
    <w:rsid w:val="00866A98"/>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866A98"/>
    <w:rPr>
      <w:rFonts w:ascii="Times New Roman" w:eastAsia="Calibri" w:hAnsi="Times New Roman" w:cs="Times New Roman"/>
      <w:b/>
      <w:sz w:val="24"/>
    </w:rPr>
  </w:style>
  <w:style w:type="paragraph" w:customStyle="1" w:styleId="HeaderCouncil">
    <w:name w:val="Header Council"/>
    <w:basedOn w:val="Navaden"/>
    <w:link w:val="HeaderCouncilChar"/>
    <w:rsid w:val="00866A98"/>
    <w:pPr>
      <w:spacing w:before="0" w:after="0"/>
    </w:pPr>
    <w:rPr>
      <w:sz w:val="2"/>
    </w:rPr>
  </w:style>
  <w:style w:type="character" w:customStyle="1" w:styleId="HeaderCouncilChar">
    <w:name w:val="Header Council Char"/>
    <w:basedOn w:val="Privzetapisavaodstavka"/>
    <w:link w:val="HeaderCouncil"/>
    <w:rsid w:val="00866A98"/>
    <w:rPr>
      <w:rFonts w:ascii="Times New Roman" w:eastAsia="Calibri" w:hAnsi="Times New Roman" w:cs="Times New Roman"/>
      <w:sz w:val="2"/>
    </w:rPr>
  </w:style>
  <w:style w:type="paragraph" w:customStyle="1" w:styleId="HeaderCouncilLarge">
    <w:name w:val="Header Council Large"/>
    <w:basedOn w:val="Navaden"/>
    <w:link w:val="HeaderCouncilLargeChar"/>
    <w:rsid w:val="00866A98"/>
    <w:pPr>
      <w:spacing w:before="0" w:after="440"/>
    </w:pPr>
    <w:rPr>
      <w:sz w:val="2"/>
    </w:rPr>
  </w:style>
  <w:style w:type="character" w:customStyle="1" w:styleId="HeaderCouncilLargeChar">
    <w:name w:val="Header Council Large Char"/>
    <w:basedOn w:val="Privzetapisavaodstavka"/>
    <w:link w:val="HeaderCouncilLarge"/>
    <w:rsid w:val="00866A98"/>
    <w:rPr>
      <w:rFonts w:ascii="Times New Roman" w:eastAsia="Calibri" w:hAnsi="Times New Roman" w:cs="Times New Roman"/>
      <w:sz w:val="2"/>
    </w:rPr>
  </w:style>
  <w:style w:type="paragraph" w:customStyle="1" w:styleId="FooterCouncil">
    <w:name w:val="Footer Council"/>
    <w:basedOn w:val="Navaden"/>
    <w:link w:val="FooterCouncilChar"/>
    <w:rsid w:val="00866A98"/>
    <w:pPr>
      <w:spacing w:before="0" w:after="0"/>
    </w:pPr>
    <w:rPr>
      <w:sz w:val="2"/>
    </w:rPr>
  </w:style>
  <w:style w:type="character" w:customStyle="1" w:styleId="FooterCouncilChar">
    <w:name w:val="Footer Council Char"/>
    <w:basedOn w:val="Privzetapisavaodstavka"/>
    <w:link w:val="FooterCouncil"/>
    <w:rsid w:val="00866A98"/>
    <w:rPr>
      <w:rFonts w:ascii="Times New Roman" w:eastAsia="Calibri" w:hAnsi="Times New Roman" w:cs="Times New Roman"/>
      <w:sz w:val="2"/>
    </w:rPr>
  </w:style>
  <w:style w:type="paragraph" w:customStyle="1" w:styleId="FooterText">
    <w:name w:val="Footer Text"/>
    <w:basedOn w:val="Navaden"/>
    <w:rsid w:val="00866A98"/>
    <w:pPr>
      <w:spacing w:before="0" w:after="0"/>
      <w:jc w:val="left"/>
    </w:pPr>
    <w:rPr>
      <w:rFonts w:eastAsia="Times New Roman"/>
    </w:rPr>
  </w:style>
  <w:style w:type="character" w:styleId="Besedilooznabemesta">
    <w:name w:val="Placeholder Text"/>
    <w:basedOn w:val="Privzetapisavaodstavka"/>
    <w:uiPriority w:val="99"/>
    <w:semiHidden/>
    <w:rsid w:val="00866A98"/>
    <w:rPr>
      <w:color w:val="808080"/>
    </w:rPr>
  </w:style>
  <w:style w:type="paragraph" w:customStyle="1" w:styleId="Par-number1">
    <w:name w:val="Par-number 1)"/>
    <w:basedOn w:val="Navaden"/>
    <w:next w:val="Navaden"/>
    <w:rsid w:val="00533F45"/>
    <w:pPr>
      <w:numPr>
        <w:numId w:val="33"/>
      </w:numPr>
      <w:spacing w:before="0" w:after="0" w:line="360" w:lineRule="auto"/>
      <w:jc w:val="left"/>
    </w:pPr>
    <w:rPr>
      <w:rFonts w:cs="Arial"/>
    </w:rPr>
  </w:style>
  <w:style w:type="table" w:customStyle="1" w:styleId="TableGrid3">
    <w:name w:val="Table Grid3"/>
    <w:basedOn w:val="Navadnatabela"/>
    <w:next w:val="Tabelamrea"/>
    <w:uiPriority w:val="59"/>
    <w:unhideWhenUsed/>
    <w:rsid w:val="00533F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uiPriority w:val="99"/>
    <w:unhideWhenUsed/>
    <w:rsid w:val="004C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rPr>
  </w:style>
  <w:style w:type="character" w:customStyle="1" w:styleId="HTML-oblikovanoZnak">
    <w:name w:val="HTML-oblikovano Znak"/>
    <w:basedOn w:val="Privzetapisavaodstavka"/>
    <w:link w:val="HTML-oblikovano"/>
    <w:uiPriority w:val="99"/>
    <w:rsid w:val="004C3BEE"/>
    <w:rPr>
      <w:rFonts w:ascii="Courier New" w:eastAsia="Times New Roman" w:hAnsi="Courier New" w:cs="Courier New"/>
      <w:sz w:val="20"/>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avaden"/>
    <w:next w:val="Navaden"/>
    <w:link w:val="Sprotnaopomba-sklic"/>
    <w:uiPriority w:val="99"/>
    <w:rsid w:val="009E785B"/>
    <w:pPr>
      <w:spacing w:before="0" w:after="160" w:line="240" w:lineRule="exact"/>
      <w:jc w:val="left"/>
    </w:pPr>
    <w:rPr>
      <w:rFonts w:asciiTheme="minorHAnsi" w:eastAsiaTheme="minorHAnsi" w:hAnsiTheme="minorHAnsi" w:cstheme="minorBidi"/>
      <w:sz w:val="22"/>
      <w:vertAlign w:val="superscript"/>
    </w:rPr>
  </w:style>
  <w:style w:type="paragraph" w:customStyle="1" w:styleId="oj-normal">
    <w:name w:val="oj-normal"/>
    <w:basedOn w:val="Navaden"/>
    <w:rsid w:val="00A51EB7"/>
    <w:pPr>
      <w:spacing w:before="100" w:beforeAutospacing="1" w:after="100" w:afterAutospacing="1"/>
      <w:jc w:val="left"/>
    </w:pPr>
    <w:rPr>
      <w:rFonts w:eastAsia="Times New Roman"/>
    </w:rPr>
  </w:style>
  <w:style w:type="table" w:customStyle="1" w:styleId="Tabelamrea1">
    <w:name w:val="Tabela – mreža1"/>
    <w:basedOn w:val="Navadnatabela"/>
    <w:next w:val="Tabelamrea"/>
    <w:uiPriority w:val="59"/>
    <w:unhideWhenUsed/>
    <w:rsid w:val="00DD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avaden1">
    <w:name w:val="P68B1DB1-Navaden1"/>
    <w:basedOn w:val="Navaden"/>
    <w:rPr>
      <w:rFonts w:ascii="Arial" w:hAnsi="Arial" w:cs="Arial"/>
      <w:b/>
      <w:sz w:val="20"/>
    </w:rPr>
  </w:style>
  <w:style w:type="paragraph" w:customStyle="1" w:styleId="P68B1DB1-Navaden2">
    <w:name w:val="P68B1DB1-Navaden2"/>
    <w:basedOn w:val="Navaden"/>
    <w:rPr>
      <w:rFonts w:ascii="Arial" w:eastAsia="Times New Roman" w:hAnsi="Arial" w:cs="Arial"/>
      <w:b/>
      <w:sz w:val="20"/>
    </w:rPr>
  </w:style>
  <w:style w:type="paragraph" w:customStyle="1" w:styleId="P68B1DB1-Navaden3">
    <w:name w:val="P68B1DB1-Navaden3"/>
    <w:basedOn w:val="Navaden"/>
    <w:rPr>
      <w:rFonts w:ascii="Arial" w:eastAsia="Times New Roman" w:hAnsi="Arial" w:cs="Arial"/>
      <w:sz w:val="20"/>
    </w:rPr>
  </w:style>
  <w:style w:type="paragraph" w:customStyle="1" w:styleId="P68B1DB1-Navaden4">
    <w:name w:val="P68B1DB1-Navaden4"/>
    <w:basedOn w:val="Navaden"/>
    <w:rPr>
      <w:rFonts w:ascii="Arial" w:eastAsia="Times New Roman" w:hAnsi="Arial" w:cs="Arial"/>
      <w:i/>
      <w:sz w:val="20"/>
    </w:rPr>
  </w:style>
  <w:style w:type="paragraph" w:customStyle="1" w:styleId="P68B1DB1-Pripombabesedilo5">
    <w:name w:val="P68B1DB1-Pripombabesedilo5"/>
    <w:basedOn w:val="Pripombabesedilo"/>
    <w:rPr>
      <w:rFonts w:ascii="Arial" w:hAnsi="Arial" w:cs="Arial"/>
    </w:rPr>
  </w:style>
  <w:style w:type="paragraph" w:customStyle="1" w:styleId="P68B1DB1-Navaden6">
    <w:name w:val="P68B1DB1-Navaden6"/>
    <w:basedOn w:val="Navaden"/>
    <w:rPr>
      <w:rFonts w:ascii="Arial" w:hAnsi="Arial" w:cs="Arial"/>
      <w:sz w:val="20"/>
    </w:rPr>
  </w:style>
  <w:style w:type="paragraph" w:customStyle="1" w:styleId="P68B1DB1-Navaden7">
    <w:name w:val="P68B1DB1-Navaden7"/>
    <w:basedOn w:val="Navaden"/>
    <w:rPr>
      <w:rFonts w:ascii="Arial" w:hAnsi="Arial"/>
      <w:sz w:val="20"/>
    </w:rPr>
  </w:style>
  <w:style w:type="paragraph" w:customStyle="1" w:styleId="P68B1DB1-Navaden8">
    <w:name w:val="P68B1DB1-Navaden8"/>
    <w:basedOn w:val="Navaden"/>
    <w:rPr>
      <w:sz w:val="20"/>
    </w:rPr>
  </w:style>
  <w:style w:type="paragraph" w:customStyle="1" w:styleId="P68B1DB1-Odstavekseznama9">
    <w:name w:val="P68B1DB1-Odstavekseznama9"/>
    <w:basedOn w:val="Odstavekseznama"/>
    <w:rPr>
      <w:rFonts w:ascii="Arial" w:hAnsi="Arial" w:cs="Arial"/>
      <w:sz w:val="20"/>
    </w:rPr>
  </w:style>
  <w:style w:type="paragraph" w:customStyle="1" w:styleId="P68B1DB1-Navaden10">
    <w:name w:val="P68B1DB1-Navaden10"/>
    <w:basedOn w:val="Navaden"/>
    <w:rPr>
      <w:rFonts w:ascii="Arial" w:hAnsi="Arial" w:cs="Arial"/>
      <w:sz w:val="20"/>
      <w:u w:val="single"/>
    </w:rPr>
  </w:style>
  <w:style w:type="paragraph" w:customStyle="1" w:styleId="P68B1DB1-Odstavekseznama11">
    <w:name w:val="P68B1DB1-Odstavekseznama11"/>
    <w:basedOn w:val="Odstavekseznama"/>
    <w:rPr>
      <w:rFonts w:ascii="Arial" w:hAnsi="Arial" w:cs="Arial"/>
      <w:b/>
      <w:sz w:val="20"/>
    </w:rPr>
  </w:style>
  <w:style w:type="paragraph" w:customStyle="1" w:styleId="P68B1DB1-Navaden12">
    <w:name w:val="P68B1DB1-Navaden12"/>
    <w:basedOn w:val="Navaden"/>
    <w:rPr>
      <w:b/>
      <w:sz w:val="20"/>
    </w:rPr>
  </w:style>
  <w:style w:type="paragraph" w:customStyle="1" w:styleId="P68B1DB1-Navaden13">
    <w:name w:val="P68B1DB1-Navaden13"/>
    <w:basedOn w:val="Navaden"/>
    <w:rPr>
      <w:rFonts w:ascii="Helv" w:hAnsi="Helv" w:cs="Helv"/>
      <w:b/>
      <w:sz w:val="20"/>
    </w:rPr>
  </w:style>
  <w:style w:type="paragraph" w:customStyle="1" w:styleId="P68B1DB1-Point1letter14">
    <w:name w:val="P68B1DB1-Point1letter14"/>
    <w:basedOn w:val="Point1letter"/>
    <w:rPr>
      <w:rFonts w:ascii="Arial" w:eastAsia="Calibri" w:hAnsi="Arial" w:cs="Arial"/>
      <w:sz w:val="20"/>
    </w:rPr>
  </w:style>
  <w:style w:type="paragraph" w:customStyle="1" w:styleId="P68B1DB1-Brezrazmikov15">
    <w:name w:val="P68B1DB1-Brezrazmikov15"/>
    <w:basedOn w:val="Brezrazmikov"/>
    <w:rPr>
      <w:rFonts w:ascii="Arial" w:eastAsia="Calibri" w:hAnsi="Arial" w:cs="Arial"/>
      <w:sz w:val="20"/>
    </w:rPr>
  </w:style>
  <w:style w:type="paragraph" w:customStyle="1" w:styleId="P68B1DB1-Text116">
    <w:name w:val="P68B1DB1-Text116"/>
    <w:basedOn w:val="Text1"/>
    <w:rPr>
      <w:rFonts w:ascii="Arial" w:eastAsia="Times New Roman" w:hAnsi="Arial" w:cs="Arial"/>
      <w:b/>
      <w:sz w:val="20"/>
    </w:rPr>
  </w:style>
  <w:style w:type="paragraph" w:customStyle="1" w:styleId="P68B1DB1-Text117">
    <w:name w:val="P68B1DB1-Text117"/>
    <w:basedOn w:val="Text1"/>
    <w:rPr>
      <w:rFonts w:ascii="Arial" w:hAnsi="Arial" w:cs="Arial"/>
      <w:b/>
      <w:sz w:val="20"/>
    </w:rPr>
  </w:style>
  <w:style w:type="paragraph" w:customStyle="1" w:styleId="P68B1DB1-Text118">
    <w:name w:val="P68B1DB1-Text118"/>
    <w:basedOn w:val="Text1"/>
    <w:rPr>
      <w:rFonts w:ascii="Arial" w:hAnsi="Arial" w:cs="Arial"/>
      <w:sz w:val="20"/>
    </w:rPr>
  </w:style>
  <w:style w:type="paragraph" w:customStyle="1" w:styleId="P68B1DB1-Text119">
    <w:name w:val="P68B1DB1-Text119"/>
    <w:basedOn w:val="Text1"/>
    <w:rPr>
      <w:rFonts w:ascii="Arial" w:hAnsi="Arial" w:cs="Arial"/>
      <w:b/>
      <w:i/>
      <w:sz w:val="20"/>
    </w:rPr>
  </w:style>
  <w:style w:type="paragraph" w:customStyle="1" w:styleId="P68B1DB1-Text120">
    <w:name w:val="P68B1DB1-Text120"/>
    <w:basedOn w:val="Text1"/>
    <w:rPr>
      <w:rFonts w:ascii="Arial" w:hAnsi="Arial" w:cs="Arial"/>
      <w:color w:val="000000" w:themeColor="text1"/>
      <w:sz w:val="20"/>
    </w:rPr>
  </w:style>
  <w:style w:type="paragraph" w:customStyle="1" w:styleId="P68B1DB1-Text121">
    <w:name w:val="P68B1DB1-Text121"/>
    <w:basedOn w:val="Text1"/>
    <w:rPr>
      <w:rFonts w:ascii="Arial" w:hAnsi="Arial" w:cs="Arial"/>
      <w:b/>
      <w:i/>
      <w:color w:val="000000" w:themeColor="text1"/>
      <w:sz w:val="20"/>
    </w:rPr>
  </w:style>
  <w:style w:type="paragraph" w:customStyle="1" w:styleId="P68B1DB1-Text122">
    <w:name w:val="P68B1DB1-Text122"/>
    <w:basedOn w:val="Text1"/>
    <w:rPr>
      <w:rFonts w:ascii="Arial" w:hAnsi="Arial" w:cs="Arial"/>
      <w:i/>
      <w:sz w:val="20"/>
    </w:rPr>
  </w:style>
  <w:style w:type="paragraph" w:customStyle="1" w:styleId="P68B1DB1-Navaden23">
    <w:name w:val="P68B1DB1-Navaden23"/>
    <w:basedOn w:val="Navaden"/>
    <w:rPr>
      <w:rFonts w:ascii="Arial" w:eastAsiaTheme="minorHAnsi" w:hAnsi="Arial" w:cs="Arial"/>
      <w:sz w:val="20"/>
    </w:rPr>
  </w:style>
  <w:style w:type="paragraph" w:customStyle="1" w:styleId="P68B1DB1-Text124">
    <w:name w:val="P68B1DB1-Text124"/>
    <w:basedOn w:val="Text1"/>
    <w:rPr>
      <w:rFonts w:ascii="Helv" w:hAnsi="Helv" w:cs="Helv"/>
      <w:color w:val="000000"/>
      <w:sz w:val="20"/>
    </w:rPr>
  </w:style>
  <w:style w:type="paragraph" w:customStyle="1" w:styleId="P68B1DB1-Navaden25">
    <w:name w:val="P68B1DB1-Navaden25"/>
    <w:basedOn w:val="Navaden"/>
    <w:rPr>
      <w:rFonts w:ascii="Helv" w:eastAsiaTheme="minorHAnsi" w:hAnsi="Helv" w:cs="Helv"/>
      <w:color w:val="000000"/>
      <w:sz w:val="20"/>
    </w:rPr>
  </w:style>
  <w:style w:type="paragraph" w:customStyle="1" w:styleId="P68B1DB1-Text126">
    <w:name w:val="P68B1DB1-Text126"/>
    <w:basedOn w:val="Text1"/>
    <w:rPr>
      <w:rFonts w:ascii="Arial" w:hAnsi="Arial" w:cs="Arial"/>
      <w:i/>
      <w:color w:val="000000" w:themeColor="text1"/>
      <w:sz w:val="20"/>
    </w:rPr>
  </w:style>
  <w:style w:type="paragraph" w:customStyle="1" w:styleId="P68B1DB1-Navaden27">
    <w:name w:val="P68B1DB1-Navaden27"/>
    <w:basedOn w:val="Navaden"/>
    <w:rPr>
      <w:rFonts w:ascii="Arial" w:hAnsi="Arial" w:cs="Arial"/>
      <w:color w:val="444444"/>
      <w:sz w:val="20"/>
      <w:shd w:val="clear" w:color="auto" w:fill="FFFFFF"/>
    </w:rPr>
  </w:style>
  <w:style w:type="paragraph" w:customStyle="1" w:styleId="P68B1DB1-Odstavekseznama28">
    <w:name w:val="P68B1DB1-Odstavekseznama28"/>
    <w:basedOn w:val="Odstavekseznama"/>
    <w:rPr>
      <w:rFonts w:ascii="Arial" w:eastAsia="Times New Roman" w:hAnsi="Arial" w:cs="Arial"/>
      <w:b/>
      <w:sz w:val="20"/>
    </w:rPr>
  </w:style>
  <w:style w:type="paragraph" w:customStyle="1" w:styleId="P68B1DB1-Navaden29">
    <w:name w:val="P68B1DB1-Navaden29"/>
    <w:basedOn w:val="Navaden"/>
    <w:rPr>
      <w:rFonts w:ascii="Arial" w:hAnsi="Arial" w:cs="Arial"/>
      <w:color w:val="000000"/>
      <w:sz w:val="20"/>
    </w:rPr>
  </w:style>
  <w:style w:type="paragraph" w:customStyle="1" w:styleId="P68B1DB1-Text130">
    <w:name w:val="P68B1DB1-Text130"/>
    <w:basedOn w:val="Text1"/>
    <w:rPr>
      <w:b/>
      <w:sz w:val="18"/>
    </w:rPr>
  </w:style>
  <w:style w:type="paragraph" w:customStyle="1" w:styleId="P68B1DB1-Text131">
    <w:name w:val="P68B1DB1-Text131"/>
    <w:basedOn w:val="Text1"/>
    <w:rPr>
      <w:rFonts w:ascii="Arial" w:hAnsi="Arial" w:cs="Arial"/>
      <w:b/>
      <w:sz w:val="18"/>
    </w:rPr>
  </w:style>
  <w:style w:type="paragraph" w:customStyle="1" w:styleId="P68B1DB1-Navaden32">
    <w:name w:val="P68B1DB1-Navaden32"/>
    <w:basedOn w:val="Navaden"/>
    <w:rPr>
      <w:rFonts w:ascii="Arial" w:hAnsi="Arial" w:cs="Arial"/>
      <w:sz w:val="16"/>
    </w:rPr>
  </w:style>
  <w:style w:type="paragraph" w:customStyle="1" w:styleId="P68B1DB1-Navaden33">
    <w:name w:val="P68B1DB1-Navaden33"/>
    <w:basedOn w:val="Navaden"/>
    <w:rPr>
      <w:rFonts w:ascii="Arial" w:hAnsi="Arial" w:cs="Arial"/>
      <w:color w:val="000000"/>
      <w:sz w:val="16"/>
    </w:rPr>
  </w:style>
  <w:style w:type="paragraph" w:customStyle="1" w:styleId="P68B1DB1-Text134">
    <w:name w:val="P68B1DB1-Text134"/>
    <w:basedOn w:val="Text1"/>
    <w:rPr>
      <w:rFonts w:ascii="Arial" w:eastAsia="Times New Roman" w:hAnsi="Arial" w:cs="Arial"/>
      <w:b/>
      <w:sz w:val="16"/>
    </w:rPr>
  </w:style>
  <w:style w:type="paragraph" w:customStyle="1" w:styleId="P68B1DB1-Text135">
    <w:name w:val="P68B1DB1-Text135"/>
    <w:basedOn w:val="Text1"/>
    <w:rPr>
      <w:rFonts w:ascii="Arial" w:hAnsi="Arial" w:cs="Arial"/>
      <w:b/>
      <w:sz w:val="16"/>
    </w:rPr>
  </w:style>
  <w:style w:type="paragraph" w:customStyle="1" w:styleId="P68B1DB1-Navaden36">
    <w:name w:val="P68B1DB1-Navaden36"/>
    <w:basedOn w:val="Navaden"/>
    <w:rPr>
      <w:rFonts w:ascii="Arial" w:hAnsi="Arial" w:cs="Arial"/>
      <w:i/>
      <w:sz w:val="16"/>
    </w:rPr>
  </w:style>
  <w:style w:type="paragraph" w:customStyle="1" w:styleId="P68B1DB1-Navaden37">
    <w:name w:val="P68B1DB1-Navaden37"/>
    <w:basedOn w:val="Navaden"/>
    <w:rPr>
      <w:rFonts w:ascii="Arial" w:eastAsia="Times New Roman" w:hAnsi="Arial" w:cs="Arial"/>
      <w:b/>
      <w:sz w:val="20"/>
      <w:u w:val="single"/>
    </w:rPr>
  </w:style>
  <w:style w:type="paragraph" w:customStyle="1" w:styleId="P68B1DB1-Navaden38">
    <w:name w:val="P68B1DB1-Navaden38"/>
    <w:basedOn w:val="Navaden"/>
    <w:rPr>
      <w:rFonts w:ascii="Arial" w:hAnsi="Arial" w:cs="Arial"/>
      <w:i/>
      <w:sz w:val="20"/>
    </w:rPr>
  </w:style>
  <w:style w:type="paragraph" w:customStyle="1" w:styleId="P68B1DB1-Text339">
    <w:name w:val="P68B1DB1-Text339"/>
    <w:basedOn w:val="Text3"/>
    <w:rPr>
      <w:rFonts w:ascii="Arial" w:hAnsi="Arial" w:cs="Arial"/>
      <w:b/>
      <w:i/>
      <w:sz w:val="20"/>
      <w:u w:val="single"/>
    </w:rPr>
  </w:style>
  <w:style w:type="paragraph" w:customStyle="1" w:styleId="P68B1DB1-Navaden40">
    <w:name w:val="P68B1DB1-Navaden40"/>
    <w:basedOn w:val="Navaden"/>
    <w:rPr>
      <w:rFonts w:ascii="Arial" w:hAnsi="Arial" w:cs="Arial"/>
      <w:b/>
      <w:sz w:val="20"/>
      <w:u w:val="single"/>
    </w:rPr>
  </w:style>
  <w:style w:type="paragraph" w:customStyle="1" w:styleId="P68B1DB1-Navaden41">
    <w:name w:val="P68B1DB1-Navaden41"/>
    <w:basedOn w:val="Navaden"/>
    <w:rPr>
      <w:rFonts w:ascii="Arial" w:hAnsi="Arial" w:cs="Arial"/>
      <w:b/>
      <w:i/>
      <w:sz w:val="20"/>
    </w:rPr>
  </w:style>
  <w:style w:type="paragraph" w:customStyle="1" w:styleId="SecurityMarking">
    <w:name w:val="SecurityMarking"/>
    <w:basedOn w:val="Navaden"/>
    <w:rsid w:val="00916447"/>
    <w:pPr>
      <w:spacing w:before="0" w:after="0" w:line="276" w:lineRule="auto"/>
      <w:ind w:left="5103"/>
      <w:jc w:val="left"/>
    </w:pPr>
    <w:rPr>
      <w:rFonts w:eastAsiaTheme="minorHAnsi"/>
      <w:sz w:val="28"/>
      <w:szCs w:val="22"/>
    </w:rPr>
  </w:style>
  <w:style w:type="paragraph" w:customStyle="1" w:styleId="DateMarking">
    <w:name w:val="DateMarking"/>
    <w:basedOn w:val="Navaden"/>
    <w:rsid w:val="00916447"/>
    <w:pPr>
      <w:spacing w:before="0" w:after="0" w:line="276" w:lineRule="auto"/>
      <w:ind w:left="5103"/>
      <w:jc w:val="left"/>
    </w:pPr>
    <w:rPr>
      <w:rFonts w:eastAsiaTheme="minorHAnsi"/>
      <w:i/>
      <w:sz w:val="28"/>
      <w:szCs w:val="22"/>
    </w:rPr>
  </w:style>
  <w:style w:type="paragraph" w:customStyle="1" w:styleId="ReleasableTo">
    <w:name w:val="ReleasableTo"/>
    <w:basedOn w:val="Navaden"/>
    <w:rsid w:val="00916447"/>
    <w:pPr>
      <w:spacing w:before="0" w:after="0" w:line="276" w:lineRule="auto"/>
      <w:ind w:left="5103"/>
      <w:jc w:val="left"/>
    </w:pPr>
    <w:rPr>
      <w:rFonts w:eastAsiaTheme="minorHAnsi"/>
      <w:i/>
      <w:sz w:val="28"/>
      <w:szCs w:val="22"/>
    </w:rPr>
  </w:style>
  <w:style w:type="paragraph" w:customStyle="1" w:styleId="HeaderSensitivityRight">
    <w:name w:val="Header Sensitivity Right"/>
    <w:basedOn w:val="Navaden"/>
    <w:rsid w:val="00916447"/>
    <w:pPr>
      <w:spacing w:before="0"/>
      <w:jc w:val="right"/>
    </w:pPr>
    <w:rPr>
      <w:rFonts w:eastAsiaTheme="minorHAnsi"/>
      <w:sz w:val="28"/>
      <w:szCs w:val="22"/>
    </w:rPr>
  </w:style>
  <w:style w:type="paragraph" w:customStyle="1" w:styleId="datumtevilka">
    <w:name w:val="datum številka"/>
    <w:basedOn w:val="Navaden"/>
    <w:qFormat/>
    <w:rsid w:val="00491E0A"/>
    <w:pPr>
      <w:tabs>
        <w:tab w:val="left" w:pos="1701"/>
      </w:tabs>
      <w:spacing w:before="0" w:after="0" w:line="260" w:lineRule="exact"/>
      <w:jc w:val="left"/>
    </w:pPr>
    <w:rPr>
      <w:rFonts w:ascii="Arial" w:eastAsia="Times New Roman" w:hAnsi="Arial"/>
      <w:sz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0863">
      <w:bodyDiv w:val="1"/>
      <w:marLeft w:val="0"/>
      <w:marRight w:val="0"/>
      <w:marTop w:val="0"/>
      <w:marBottom w:val="0"/>
      <w:divBdr>
        <w:top w:val="none" w:sz="0" w:space="0" w:color="auto"/>
        <w:left w:val="none" w:sz="0" w:space="0" w:color="auto"/>
        <w:bottom w:val="none" w:sz="0" w:space="0" w:color="auto"/>
        <w:right w:val="none" w:sz="0" w:space="0" w:color="auto"/>
      </w:divBdr>
    </w:div>
    <w:div w:id="51009358">
      <w:bodyDiv w:val="1"/>
      <w:marLeft w:val="0"/>
      <w:marRight w:val="0"/>
      <w:marTop w:val="0"/>
      <w:marBottom w:val="0"/>
      <w:divBdr>
        <w:top w:val="none" w:sz="0" w:space="0" w:color="auto"/>
        <w:left w:val="none" w:sz="0" w:space="0" w:color="auto"/>
        <w:bottom w:val="none" w:sz="0" w:space="0" w:color="auto"/>
        <w:right w:val="none" w:sz="0" w:space="0" w:color="auto"/>
      </w:divBdr>
    </w:div>
    <w:div w:id="51538490">
      <w:bodyDiv w:val="1"/>
      <w:marLeft w:val="0"/>
      <w:marRight w:val="0"/>
      <w:marTop w:val="0"/>
      <w:marBottom w:val="0"/>
      <w:divBdr>
        <w:top w:val="none" w:sz="0" w:space="0" w:color="auto"/>
        <w:left w:val="none" w:sz="0" w:space="0" w:color="auto"/>
        <w:bottom w:val="none" w:sz="0" w:space="0" w:color="auto"/>
        <w:right w:val="none" w:sz="0" w:space="0" w:color="auto"/>
      </w:divBdr>
    </w:div>
    <w:div w:id="58747728">
      <w:bodyDiv w:val="1"/>
      <w:marLeft w:val="0"/>
      <w:marRight w:val="0"/>
      <w:marTop w:val="0"/>
      <w:marBottom w:val="0"/>
      <w:divBdr>
        <w:top w:val="none" w:sz="0" w:space="0" w:color="auto"/>
        <w:left w:val="none" w:sz="0" w:space="0" w:color="auto"/>
        <w:bottom w:val="none" w:sz="0" w:space="0" w:color="auto"/>
        <w:right w:val="none" w:sz="0" w:space="0" w:color="auto"/>
      </w:divBdr>
    </w:div>
    <w:div w:id="137579664">
      <w:bodyDiv w:val="1"/>
      <w:marLeft w:val="0"/>
      <w:marRight w:val="0"/>
      <w:marTop w:val="0"/>
      <w:marBottom w:val="0"/>
      <w:divBdr>
        <w:top w:val="none" w:sz="0" w:space="0" w:color="auto"/>
        <w:left w:val="none" w:sz="0" w:space="0" w:color="auto"/>
        <w:bottom w:val="none" w:sz="0" w:space="0" w:color="auto"/>
        <w:right w:val="none" w:sz="0" w:space="0" w:color="auto"/>
      </w:divBdr>
    </w:div>
    <w:div w:id="142430509">
      <w:bodyDiv w:val="1"/>
      <w:marLeft w:val="0"/>
      <w:marRight w:val="0"/>
      <w:marTop w:val="0"/>
      <w:marBottom w:val="0"/>
      <w:divBdr>
        <w:top w:val="none" w:sz="0" w:space="0" w:color="auto"/>
        <w:left w:val="none" w:sz="0" w:space="0" w:color="auto"/>
        <w:bottom w:val="none" w:sz="0" w:space="0" w:color="auto"/>
        <w:right w:val="none" w:sz="0" w:space="0" w:color="auto"/>
      </w:divBdr>
    </w:div>
    <w:div w:id="167528051">
      <w:bodyDiv w:val="1"/>
      <w:marLeft w:val="0"/>
      <w:marRight w:val="0"/>
      <w:marTop w:val="0"/>
      <w:marBottom w:val="0"/>
      <w:divBdr>
        <w:top w:val="none" w:sz="0" w:space="0" w:color="auto"/>
        <w:left w:val="none" w:sz="0" w:space="0" w:color="auto"/>
        <w:bottom w:val="none" w:sz="0" w:space="0" w:color="auto"/>
        <w:right w:val="none" w:sz="0" w:space="0" w:color="auto"/>
      </w:divBdr>
    </w:div>
    <w:div w:id="193546107">
      <w:bodyDiv w:val="1"/>
      <w:marLeft w:val="0"/>
      <w:marRight w:val="0"/>
      <w:marTop w:val="0"/>
      <w:marBottom w:val="0"/>
      <w:divBdr>
        <w:top w:val="none" w:sz="0" w:space="0" w:color="auto"/>
        <w:left w:val="none" w:sz="0" w:space="0" w:color="auto"/>
        <w:bottom w:val="none" w:sz="0" w:space="0" w:color="auto"/>
        <w:right w:val="none" w:sz="0" w:space="0" w:color="auto"/>
      </w:divBdr>
    </w:div>
    <w:div w:id="229275243">
      <w:bodyDiv w:val="1"/>
      <w:marLeft w:val="0"/>
      <w:marRight w:val="0"/>
      <w:marTop w:val="0"/>
      <w:marBottom w:val="0"/>
      <w:divBdr>
        <w:top w:val="none" w:sz="0" w:space="0" w:color="auto"/>
        <w:left w:val="none" w:sz="0" w:space="0" w:color="auto"/>
        <w:bottom w:val="none" w:sz="0" w:space="0" w:color="auto"/>
        <w:right w:val="none" w:sz="0" w:space="0" w:color="auto"/>
      </w:divBdr>
    </w:div>
    <w:div w:id="230770587">
      <w:bodyDiv w:val="1"/>
      <w:marLeft w:val="0"/>
      <w:marRight w:val="0"/>
      <w:marTop w:val="0"/>
      <w:marBottom w:val="0"/>
      <w:divBdr>
        <w:top w:val="none" w:sz="0" w:space="0" w:color="auto"/>
        <w:left w:val="none" w:sz="0" w:space="0" w:color="auto"/>
        <w:bottom w:val="none" w:sz="0" w:space="0" w:color="auto"/>
        <w:right w:val="none" w:sz="0" w:space="0" w:color="auto"/>
      </w:divBdr>
    </w:div>
    <w:div w:id="230773526">
      <w:bodyDiv w:val="1"/>
      <w:marLeft w:val="0"/>
      <w:marRight w:val="0"/>
      <w:marTop w:val="0"/>
      <w:marBottom w:val="0"/>
      <w:divBdr>
        <w:top w:val="none" w:sz="0" w:space="0" w:color="auto"/>
        <w:left w:val="none" w:sz="0" w:space="0" w:color="auto"/>
        <w:bottom w:val="none" w:sz="0" w:space="0" w:color="auto"/>
        <w:right w:val="none" w:sz="0" w:space="0" w:color="auto"/>
      </w:divBdr>
    </w:div>
    <w:div w:id="255022734">
      <w:bodyDiv w:val="1"/>
      <w:marLeft w:val="0"/>
      <w:marRight w:val="0"/>
      <w:marTop w:val="0"/>
      <w:marBottom w:val="0"/>
      <w:divBdr>
        <w:top w:val="none" w:sz="0" w:space="0" w:color="auto"/>
        <w:left w:val="none" w:sz="0" w:space="0" w:color="auto"/>
        <w:bottom w:val="none" w:sz="0" w:space="0" w:color="auto"/>
        <w:right w:val="none" w:sz="0" w:space="0" w:color="auto"/>
      </w:divBdr>
    </w:div>
    <w:div w:id="304092724">
      <w:bodyDiv w:val="1"/>
      <w:marLeft w:val="0"/>
      <w:marRight w:val="0"/>
      <w:marTop w:val="0"/>
      <w:marBottom w:val="0"/>
      <w:divBdr>
        <w:top w:val="none" w:sz="0" w:space="0" w:color="auto"/>
        <w:left w:val="none" w:sz="0" w:space="0" w:color="auto"/>
        <w:bottom w:val="none" w:sz="0" w:space="0" w:color="auto"/>
        <w:right w:val="none" w:sz="0" w:space="0" w:color="auto"/>
      </w:divBdr>
    </w:div>
    <w:div w:id="332298845">
      <w:bodyDiv w:val="1"/>
      <w:marLeft w:val="0"/>
      <w:marRight w:val="0"/>
      <w:marTop w:val="0"/>
      <w:marBottom w:val="0"/>
      <w:divBdr>
        <w:top w:val="none" w:sz="0" w:space="0" w:color="auto"/>
        <w:left w:val="none" w:sz="0" w:space="0" w:color="auto"/>
        <w:bottom w:val="none" w:sz="0" w:space="0" w:color="auto"/>
        <w:right w:val="none" w:sz="0" w:space="0" w:color="auto"/>
      </w:divBdr>
    </w:div>
    <w:div w:id="347104761">
      <w:bodyDiv w:val="1"/>
      <w:marLeft w:val="0"/>
      <w:marRight w:val="0"/>
      <w:marTop w:val="0"/>
      <w:marBottom w:val="0"/>
      <w:divBdr>
        <w:top w:val="none" w:sz="0" w:space="0" w:color="auto"/>
        <w:left w:val="none" w:sz="0" w:space="0" w:color="auto"/>
        <w:bottom w:val="none" w:sz="0" w:space="0" w:color="auto"/>
        <w:right w:val="none" w:sz="0" w:space="0" w:color="auto"/>
      </w:divBdr>
    </w:div>
    <w:div w:id="387269935">
      <w:bodyDiv w:val="1"/>
      <w:marLeft w:val="0"/>
      <w:marRight w:val="0"/>
      <w:marTop w:val="0"/>
      <w:marBottom w:val="0"/>
      <w:divBdr>
        <w:top w:val="none" w:sz="0" w:space="0" w:color="auto"/>
        <w:left w:val="none" w:sz="0" w:space="0" w:color="auto"/>
        <w:bottom w:val="none" w:sz="0" w:space="0" w:color="auto"/>
        <w:right w:val="none" w:sz="0" w:space="0" w:color="auto"/>
      </w:divBdr>
    </w:div>
    <w:div w:id="399325609">
      <w:bodyDiv w:val="1"/>
      <w:marLeft w:val="0"/>
      <w:marRight w:val="0"/>
      <w:marTop w:val="0"/>
      <w:marBottom w:val="0"/>
      <w:divBdr>
        <w:top w:val="none" w:sz="0" w:space="0" w:color="auto"/>
        <w:left w:val="none" w:sz="0" w:space="0" w:color="auto"/>
        <w:bottom w:val="none" w:sz="0" w:space="0" w:color="auto"/>
        <w:right w:val="none" w:sz="0" w:space="0" w:color="auto"/>
      </w:divBdr>
    </w:div>
    <w:div w:id="447971315">
      <w:bodyDiv w:val="1"/>
      <w:marLeft w:val="0"/>
      <w:marRight w:val="0"/>
      <w:marTop w:val="0"/>
      <w:marBottom w:val="0"/>
      <w:divBdr>
        <w:top w:val="none" w:sz="0" w:space="0" w:color="auto"/>
        <w:left w:val="none" w:sz="0" w:space="0" w:color="auto"/>
        <w:bottom w:val="none" w:sz="0" w:space="0" w:color="auto"/>
        <w:right w:val="none" w:sz="0" w:space="0" w:color="auto"/>
      </w:divBdr>
    </w:div>
    <w:div w:id="472984497">
      <w:bodyDiv w:val="1"/>
      <w:marLeft w:val="0"/>
      <w:marRight w:val="0"/>
      <w:marTop w:val="0"/>
      <w:marBottom w:val="0"/>
      <w:divBdr>
        <w:top w:val="none" w:sz="0" w:space="0" w:color="auto"/>
        <w:left w:val="none" w:sz="0" w:space="0" w:color="auto"/>
        <w:bottom w:val="none" w:sz="0" w:space="0" w:color="auto"/>
        <w:right w:val="none" w:sz="0" w:space="0" w:color="auto"/>
      </w:divBdr>
    </w:div>
    <w:div w:id="502285711">
      <w:bodyDiv w:val="1"/>
      <w:marLeft w:val="0"/>
      <w:marRight w:val="0"/>
      <w:marTop w:val="0"/>
      <w:marBottom w:val="0"/>
      <w:divBdr>
        <w:top w:val="none" w:sz="0" w:space="0" w:color="auto"/>
        <w:left w:val="none" w:sz="0" w:space="0" w:color="auto"/>
        <w:bottom w:val="none" w:sz="0" w:space="0" w:color="auto"/>
        <w:right w:val="none" w:sz="0" w:space="0" w:color="auto"/>
      </w:divBdr>
    </w:div>
    <w:div w:id="561869555">
      <w:bodyDiv w:val="1"/>
      <w:marLeft w:val="0"/>
      <w:marRight w:val="0"/>
      <w:marTop w:val="0"/>
      <w:marBottom w:val="0"/>
      <w:divBdr>
        <w:top w:val="none" w:sz="0" w:space="0" w:color="auto"/>
        <w:left w:val="none" w:sz="0" w:space="0" w:color="auto"/>
        <w:bottom w:val="none" w:sz="0" w:space="0" w:color="auto"/>
        <w:right w:val="none" w:sz="0" w:space="0" w:color="auto"/>
      </w:divBdr>
    </w:div>
    <w:div w:id="575407303">
      <w:bodyDiv w:val="1"/>
      <w:marLeft w:val="0"/>
      <w:marRight w:val="0"/>
      <w:marTop w:val="0"/>
      <w:marBottom w:val="0"/>
      <w:divBdr>
        <w:top w:val="none" w:sz="0" w:space="0" w:color="auto"/>
        <w:left w:val="none" w:sz="0" w:space="0" w:color="auto"/>
        <w:bottom w:val="none" w:sz="0" w:space="0" w:color="auto"/>
        <w:right w:val="none" w:sz="0" w:space="0" w:color="auto"/>
      </w:divBdr>
    </w:div>
    <w:div w:id="584874026">
      <w:bodyDiv w:val="1"/>
      <w:marLeft w:val="0"/>
      <w:marRight w:val="0"/>
      <w:marTop w:val="0"/>
      <w:marBottom w:val="0"/>
      <w:divBdr>
        <w:top w:val="none" w:sz="0" w:space="0" w:color="auto"/>
        <w:left w:val="none" w:sz="0" w:space="0" w:color="auto"/>
        <w:bottom w:val="none" w:sz="0" w:space="0" w:color="auto"/>
        <w:right w:val="none" w:sz="0" w:space="0" w:color="auto"/>
      </w:divBdr>
    </w:div>
    <w:div w:id="622930190">
      <w:bodyDiv w:val="1"/>
      <w:marLeft w:val="0"/>
      <w:marRight w:val="0"/>
      <w:marTop w:val="0"/>
      <w:marBottom w:val="0"/>
      <w:divBdr>
        <w:top w:val="none" w:sz="0" w:space="0" w:color="auto"/>
        <w:left w:val="none" w:sz="0" w:space="0" w:color="auto"/>
        <w:bottom w:val="none" w:sz="0" w:space="0" w:color="auto"/>
        <w:right w:val="none" w:sz="0" w:space="0" w:color="auto"/>
      </w:divBdr>
    </w:div>
    <w:div w:id="635257464">
      <w:bodyDiv w:val="1"/>
      <w:marLeft w:val="0"/>
      <w:marRight w:val="0"/>
      <w:marTop w:val="0"/>
      <w:marBottom w:val="0"/>
      <w:divBdr>
        <w:top w:val="none" w:sz="0" w:space="0" w:color="auto"/>
        <w:left w:val="none" w:sz="0" w:space="0" w:color="auto"/>
        <w:bottom w:val="none" w:sz="0" w:space="0" w:color="auto"/>
        <w:right w:val="none" w:sz="0" w:space="0" w:color="auto"/>
      </w:divBdr>
    </w:div>
    <w:div w:id="663509653">
      <w:bodyDiv w:val="1"/>
      <w:marLeft w:val="0"/>
      <w:marRight w:val="0"/>
      <w:marTop w:val="0"/>
      <w:marBottom w:val="0"/>
      <w:divBdr>
        <w:top w:val="none" w:sz="0" w:space="0" w:color="auto"/>
        <w:left w:val="none" w:sz="0" w:space="0" w:color="auto"/>
        <w:bottom w:val="none" w:sz="0" w:space="0" w:color="auto"/>
        <w:right w:val="none" w:sz="0" w:space="0" w:color="auto"/>
      </w:divBdr>
    </w:div>
    <w:div w:id="686448321">
      <w:bodyDiv w:val="1"/>
      <w:marLeft w:val="0"/>
      <w:marRight w:val="0"/>
      <w:marTop w:val="0"/>
      <w:marBottom w:val="0"/>
      <w:divBdr>
        <w:top w:val="none" w:sz="0" w:space="0" w:color="auto"/>
        <w:left w:val="none" w:sz="0" w:space="0" w:color="auto"/>
        <w:bottom w:val="none" w:sz="0" w:space="0" w:color="auto"/>
        <w:right w:val="none" w:sz="0" w:space="0" w:color="auto"/>
      </w:divBdr>
    </w:div>
    <w:div w:id="689375463">
      <w:bodyDiv w:val="1"/>
      <w:marLeft w:val="0"/>
      <w:marRight w:val="0"/>
      <w:marTop w:val="0"/>
      <w:marBottom w:val="0"/>
      <w:divBdr>
        <w:top w:val="none" w:sz="0" w:space="0" w:color="auto"/>
        <w:left w:val="none" w:sz="0" w:space="0" w:color="auto"/>
        <w:bottom w:val="none" w:sz="0" w:space="0" w:color="auto"/>
        <w:right w:val="none" w:sz="0" w:space="0" w:color="auto"/>
      </w:divBdr>
    </w:div>
    <w:div w:id="703410618">
      <w:bodyDiv w:val="1"/>
      <w:marLeft w:val="0"/>
      <w:marRight w:val="0"/>
      <w:marTop w:val="0"/>
      <w:marBottom w:val="0"/>
      <w:divBdr>
        <w:top w:val="none" w:sz="0" w:space="0" w:color="auto"/>
        <w:left w:val="none" w:sz="0" w:space="0" w:color="auto"/>
        <w:bottom w:val="none" w:sz="0" w:space="0" w:color="auto"/>
        <w:right w:val="none" w:sz="0" w:space="0" w:color="auto"/>
      </w:divBdr>
    </w:div>
    <w:div w:id="709650275">
      <w:bodyDiv w:val="1"/>
      <w:marLeft w:val="0"/>
      <w:marRight w:val="0"/>
      <w:marTop w:val="0"/>
      <w:marBottom w:val="0"/>
      <w:divBdr>
        <w:top w:val="none" w:sz="0" w:space="0" w:color="auto"/>
        <w:left w:val="none" w:sz="0" w:space="0" w:color="auto"/>
        <w:bottom w:val="none" w:sz="0" w:space="0" w:color="auto"/>
        <w:right w:val="none" w:sz="0" w:space="0" w:color="auto"/>
      </w:divBdr>
    </w:div>
    <w:div w:id="712391050">
      <w:bodyDiv w:val="1"/>
      <w:marLeft w:val="0"/>
      <w:marRight w:val="0"/>
      <w:marTop w:val="0"/>
      <w:marBottom w:val="0"/>
      <w:divBdr>
        <w:top w:val="none" w:sz="0" w:space="0" w:color="auto"/>
        <w:left w:val="none" w:sz="0" w:space="0" w:color="auto"/>
        <w:bottom w:val="none" w:sz="0" w:space="0" w:color="auto"/>
        <w:right w:val="none" w:sz="0" w:space="0" w:color="auto"/>
      </w:divBdr>
    </w:div>
    <w:div w:id="730345429">
      <w:bodyDiv w:val="1"/>
      <w:marLeft w:val="0"/>
      <w:marRight w:val="0"/>
      <w:marTop w:val="0"/>
      <w:marBottom w:val="0"/>
      <w:divBdr>
        <w:top w:val="none" w:sz="0" w:space="0" w:color="auto"/>
        <w:left w:val="none" w:sz="0" w:space="0" w:color="auto"/>
        <w:bottom w:val="none" w:sz="0" w:space="0" w:color="auto"/>
        <w:right w:val="none" w:sz="0" w:space="0" w:color="auto"/>
      </w:divBdr>
    </w:div>
    <w:div w:id="758601480">
      <w:bodyDiv w:val="1"/>
      <w:marLeft w:val="0"/>
      <w:marRight w:val="0"/>
      <w:marTop w:val="0"/>
      <w:marBottom w:val="0"/>
      <w:divBdr>
        <w:top w:val="none" w:sz="0" w:space="0" w:color="auto"/>
        <w:left w:val="none" w:sz="0" w:space="0" w:color="auto"/>
        <w:bottom w:val="none" w:sz="0" w:space="0" w:color="auto"/>
        <w:right w:val="none" w:sz="0" w:space="0" w:color="auto"/>
      </w:divBdr>
    </w:div>
    <w:div w:id="771557822">
      <w:bodyDiv w:val="1"/>
      <w:marLeft w:val="0"/>
      <w:marRight w:val="0"/>
      <w:marTop w:val="0"/>
      <w:marBottom w:val="0"/>
      <w:divBdr>
        <w:top w:val="none" w:sz="0" w:space="0" w:color="auto"/>
        <w:left w:val="none" w:sz="0" w:space="0" w:color="auto"/>
        <w:bottom w:val="none" w:sz="0" w:space="0" w:color="auto"/>
        <w:right w:val="none" w:sz="0" w:space="0" w:color="auto"/>
      </w:divBdr>
    </w:div>
    <w:div w:id="826942038">
      <w:bodyDiv w:val="1"/>
      <w:marLeft w:val="0"/>
      <w:marRight w:val="0"/>
      <w:marTop w:val="0"/>
      <w:marBottom w:val="0"/>
      <w:divBdr>
        <w:top w:val="none" w:sz="0" w:space="0" w:color="auto"/>
        <w:left w:val="none" w:sz="0" w:space="0" w:color="auto"/>
        <w:bottom w:val="none" w:sz="0" w:space="0" w:color="auto"/>
        <w:right w:val="none" w:sz="0" w:space="0" w:color="auto"/>
      </w:divBdr>
    </w:div>
    <w:div w:id="877544995">
      <w:bodyDiv w:val="1"/>
      <w:marLeft w:val="0"/>
      <w:marRight w:val="0"/>
      <w:marTop w:val="0"/>
      <w:marBottom w:val="0"/>
      <w:divBdr>
        <w:top w:val="none" w:sz="0" w:space="0" w:color="auto"/>
        <w:left w:val="none" w:sz="0" w:space="0" w:color="auto"/>
        <w:bottom w:val="none" w:sz="0" w:space="0" w:color="auto"/>
        <w:right w:val="none" w:sz="0" w:space="0" w:color="auto"/>
      </w:divBdr>
    </w:div>
    <w:div w:id="890190304">
      <w:bodyDiv w:val="1"/>
      <w:marLeft w:val="0"/>
      <w:marRight w:val="0"/>
      <w:marTop w:val="0"/>
      <w:marBottom w:val="0"/>
      <w:divBdr>
        <w:top w:val="none" w:sz="0" w:space="0" w:color="auto"/>
        <w:left w:val="none" w:sz="0" w:space="0" w:color="auto"/>
        <w:bottom w:val="none" w:sz="0" w:space="0" w:color="auto"/>
        <w:right w:val="none" w:sz="0" w:space="0" w:color="auto"/>
      </w:divBdr>
    </w:div>
    <w:div w:id="962544442">
      <w:bodyDiv w:val="1"/>
      <w:marLeft w:val="0"/>
      <w:marRight w:val="0"/>
      <w:marTop w:val="0"/>
      <w:marBottom w:val="0"/>
      <w:divBdr>
        <w:top w:val="none" w:sz="0" w:space="0" w:color="auto"/>
        <w:left w:val="none" w:sz="0" w:space="0" w:color="auto"/>
        <w:bottom w:val="none" w:sz="0" w:space="0" w:color="auto"/>
        <w:right w:val="none" w:sz="0" w:space="0" w:color="auto"/>
      </w:divBdr>
    </w:div>
    <w:div w:id="967589968">
      <w:bodyDiv w:val="1"/>
      <w:marLeft w:val="0"/>
      <w:marRight w:val="0"/>
      <w:marTop w:val="0"/>
      <w:marBottom w:val="0"/>
      <w:divBdr>
        <w:top w:val="none" w:sz="0" w:space="0" w:color="auto"/>
        <w:left w:val="none" w:sz="0" w:space="0" w:color="auto"/>
        <w:bottom w:val="none" w:sz="0" w:space="0" w:color="auto"/>
        <w:right w:val="none" w:sz="0" w:space="0" w:color="auto"/>
      </w:divBdr>
    </w:div>
    <w:div w:id="980764766">
      <w:bodyDiv w:val="1"/>
      <w:marLeft w:val="0"/>
      <w:marRight w:val="0"/>
      <w:marTop w:val="0"/>
      <w:marBottom w:val="0"/>
      <w:divBdr>
        <w:top w:val="none" w:sz="0" w:space="0" w:color="auto"/>
        <w:left w:val="none" w:sz="0" w:space="0" w:color="auto"/>
        <w:bottom w:val="none" w:sz="0" w:space="0" w:color="auto"/>
        <w:right w:val="none" w:sz="0" w:space="0" w:color="auto"/>
      </w:divBdr>
    </w:div>
    <w:div w:id="982975425">
      <w:bodyDiv w:val="1"/>
      <w:marLeft w:val="0"/>
      <w:marRight w:val="0"/>
      <w:marTop w:val="0"/>
      <w:marBottom w:val="0"/>
      <w:divBdr>
        <w:top w:val="none" w:sz="0" w:space="0" w:color="auto"/>
        <w:left w:val="none" w:sz="0" w:space="0" w:color="auto"/>
        <w:bottom w:val="none" w:sz="0" w:space="0" w:color="auto"/>
        <w:right w:val="none" w:sz="0" w:space="0" w:color="auto"/>
      </w:divBdr>
    </w:div>
    <w:div w:id="1061560211">
      <w:bodyDiv w:val="1"/>
      <w:marLeft w:val="0"/>
      <w:marRight w:val="0"/>
      <w:marTop w:val="0"/>
      <w:marBottom w:val="0"/>
      <w:divBdr>
        <w:top w:val="none" w:sz="0" w:space="0" w:color="auto"/>
        <w:left w:val="none" w:sz="0" w:space="0" w:color="auto"/>
        <w:bottom w:val="none" w:sz="0" w:space="0" w:color="auto"/>
        <w:right w:val="none" w:sz="0" w:space="0" w:color="auto"/>
      </w:divBdr>
    </w:div>
    <w:div w:id="1067074926">
      <w:bodyDiv w:val="1"/>
      <w:marLeft w:val="0"/>
      <w:marRight w:val="0"/>
      <w:marTop w:val="0"/>
      <w:marBottom w:val="0"/>
      <w:divBdr>
        <w:top w:val="none" w:sz="0" w:space="0" w:color="auto"/>
        <w:left w:val="none" w:sz="0" w:space="0" w:color="auto"/>
        <w:bottom w:val="none" w:sz="0" w:space="0" w:color="auto"/>
        <w:right w:val="none" w:sz="0" w:space="0" w:color="auto"/>
      </w:divBdr>
    </w:div>
    <w:div w:id="1087070419">
      <w:bodyDiv w:val="1"/>
      <w:marLeft w:val="0"/>
      <w:marRight w:val="0"/>
      <w:marTop w:val="0"/>
      <w:marBottom w:val="0"/>
      <w:divBdr>
        <w:top w:val="none" w:sz="0" w:space="0" w:color="auto"/>
        <w:left w:val="none" w:sz="0" w:space="0" w:color="auto"/>
        <w:bottom w:val="none" w:sz="0" w:space="0" w:color="auto"/>
        <w:right w:val="none" w:sz="0" w:space="0" w:color="auto"/>
      </w:divBdr>
    </w:div>
    <w:div w:id="1117605574">
      <w:bodyDiv w:val="1"/>
      <w:marLeft w:val="0"/>
      <w:marRight w:val="0"/>
      <w:marTop w:val="0"/>
      <w:marBottom w:val="0"/>
      <w:divBdr>
        <w:top w:val="none" w:sz="0" w:space="0" w:color="auto"/>
        <w:left w:val="none" w:sz="0" w:space="0" w:color="auto"/>
        <w:bottom w:val="none" w:sz="0" w:space="0" w:color="auto"/>
        <w:right w:val="none" w:sz="0" w:space="0" w:color="auto"/>
      </w:divBdr>
    </w:div>
    <w:div w:id="1129667515">
      <w:bodyDiv w:val="1"/>
      <w:marLeft w:val="0"/>
      <w:marRight w:val="0"/>
      <w:marTop w:val="0"/>
      <w:marBottom w:val="0"/>
      <w:divBdr>
        <w:top w:val="none" w:sz="0" w:space="0" w:color="auto"/>
        <w:left w:val="none" w:sz="0" w:space="0" w:color="auto"/>
        <w:bottom w:val="none" w:sz="0" w:space="0" w:color="auto"/>
        <w:right w:val="none" w:sz="0" w:space="0" w:color="auto"/>
      </w:divBdr>
    </w:div>
    <w:div w:id="1137994897">
      <w:bodyDiv w:val="1"/>
      <w:marLeft w:val="0"/>
      <w:marRight w:val="0"/>
      <w:marTop w:val="0"/>
      <w:marBottom w:val="0"/>
      <w:divBdr>
        <w:top w:val="none" w:sz="0" w:space="0" w:color="auto"/>
        <w:left w:val="none" w:sz="0" w:space="0" w:color="auto"/>
        <w:bottom w:val="none" w:sz="0" w:space="0" w:color="auto"/>
        <w:right w:val="none" w:sz="0" w:space="0" w:color="auto"/>
      </w:divBdr>
    </w:div>
    <w:div w:id="1146358869">
      <w:bodyDiv w:val="1"/>
      <w:marLeft w:val="0"/>
      <w:marRight w:val="0"/>
      <w:marTop w:val="0"/>
      <w:marBottom w:val="0"/>
      <w:divBdr>
        <w:top w:val="none" w:sz="0" w:space="0" w:color="auto"/>
        <w:left w:val="none" w:sz="0" w:space="0" w:color="auto"/>
        <w:bottom w:val="none" w:sz="0" w:space="0" w:color="auto"/>
        <w:right w:val="none" w:sz="0" w:space="0" w:color="auto"/>
      </w:divBdr>
    </w:div>
    <w:div w:id="1151093966">
      <w:bodyDiv w:val="1"/>
      <w:marLeft w:val="0"/>
      <w:marRight w:val="0"/>
      <w:marTop w:val="0"/>
      <w:marBottom w:val="0"/>
      <w:divBdr>
        <w:top w:val="none" w:sz="0" w:space="0" w:color="auto"/>
        <w:left w:val="none" w:sz="0" w:space="0" w:color="auto"/>
        <w:bottom w:val="none" w:sz="0" w:space="0" w:color="auto"/>
        <w:right w:val="none" w:sz="0" w:space="0" w:color="auto"/>
      </w:divBdr>
    </w:div>
    <w:div w:id="1170215065">
      <w:bodyDiv w:val="1"/>
      <w:marLeft w:val="0"/>
      <w:marRight w:val="0"/>
      <w:marTop w:val="0"/>
      <w:marBottom w:val="0"/>
      <w:divBdr>
        <w:top w:val="none" w:sz="0" w:space="0" w:color="auto"/>
        <w:left w:val="none" w:sz="0" w:space="0" w:color="auto"/>
        <w:bottom w:val="none" w:sz="0" w:space="0" w:color="auto"/>
        <w:right w:val="none" w:sz="0" w:space="0" w:color="auto"/>
      </w:divBdr>
    </w:div>
    <w:div w:id="1205169584">
      <w:bodyDiv w:val="1"/>
      <w:marLeft w:val="0"/>
      <w:marRight w:val="0"/>
      <w:marTop w:val="0"/>
      <w:marBottom w:val="0"/>
      <w:divBdr>
        <w:top w:val="none" w:sz="0" w:space="0" w:color="auto"/>
        <w:left w:val="none" w:sz="0" w:space="0" w:color="auto"/>
        <w:bottom w:val="none" w:sz="0" w:space="0" w:color="auto"/>
        <w:right w:val="none" w:sz="0" w:space="0" w:color="auto"/>
      </w:divBdr>
    </w:div>
    <w:div w:id="1240941602">
      <w:bodyDiv w:val="1"/>
      <w:marLeft w:val="0"/>
      <w:marRight w:val="0"/>
      <w:marTop w:val="0"/>
      <w:marBottom w:val="0"/>
      <w:divBdr>
        <w:top w:val="none" w:sz="0" w:space="0" w:color="auto"/>
        <w:left w:val="none" w:sz="0" w:space="0" w:color="auto"/>
        <w:bottom w:val="none" w:sz="0" w:space="0" w:color="auto"/>
        <w:right w:val="none" w:sz="0" w:space="0" w:color="auto"/>
      </w:divBdr>
    </w:div>
    <w:div w:id="1252398776">
      <w:bodyDiv w:val="1"/>
      <w:marLeft w:val="0"/>
      <w:marRight w:val="0"/>
      <w:marTop w:val="0"/>
      <w:marBottom w:val="0"/>
      <w:divBdr>
        <w:top w:val="none" w:sz="0" w:space="0" w:color="auto"/>
        <w:left w:val="none" w:sz="0" w:space="0" w:color="auto"/>
        <w:bottom w:val="none" w:sz="0" w:space="0" w:color="auto"/>
        <w:right w:val="none" w:sz="0" w:space="0" w:color="auto"/>
      </w:divBdr>
    </w:div>
    <w:div w:id="1268780191">
      <w:bodyDiv w:val="1"/>
      <w:marLeft w:val="0"/>
      <w:marRight w:val="0"/>
      <w:marTop w:val="0"/>
      <w:marBottom w:val="0"/>
      <w:divBdr>
        <w:top w:val="none" w:sz="0" w:space="0" w:color="auto"/>
        <w:left w:val="none" w:sz="0" w:space="0" w:color="auto"/>
        <w:bottom w:val="none" w:sz="0" w:space="0" w:color="auto"/>
        <w:right w:val="none" w:sz="0" w:space="0" w:color="auto"/>
      </w:divBdr>
    </w:div>
    <w:div w:id="1290478666">
      <w:bodyDiv w:val="1"/>
      <w:marLeft w:val="0"/>
      <w:marRight w:val="0"/>
      <w:marTop w:val="0"/>
      <w:marBottom w:val="0"/>
      <w:divBdr>
        <w:top w:val="none" w:sz="0" w:space="0" w:color="auto"/>
        <w:left w:val="none" w:sz="0" w:space="0" w:color="auto"/>
        <w:bottom w:val="none" w:sz="0" w:space="0" w:color="auto"/>
        <w:right w:val="none" w:sz="0" w:space="0" w:color="auto"/>
      </w:divBdr>
    </w:div>
    <w:div w:id="1292326751">
      <w:bodyDiv w:val="1"/>
      <w:marLeft w:val="0"/>
      <w:marRight w:val="0"/>
      <w:marTop w:val="0"/>
      <w:marBottom w:val="0"/>
      <w:divBdr>
        <w:top w:val="none" w:sz="0" w:space="0" w:color="auto"/>
        <w:left w:val="none" w:sz="0" w:space="0" w:color="auto"/>
        <w:bottom w:val="none" w:sz="0" w:space="0" w:color="auto"/>
        <w:right w:val="none" w:sz="0" w:space="0" w:color="auto"/>
      </w:divBdr>
    </w:div>
    <w:div w:id="1309507240">
      <w:bodyDiv w:val="1"/>
      <w:marLeft w:val="0"/>
      <w:marRight w:val="0"/>
      <w:marTop w:val="0"/>
      <w:marBottom w:val="0"/>
      <w:divBdr>
        <w:top w:val="none" w:sz="0" w:space="0" w:color="auto"/>
        <w:left w:val="none" w:sz="0" w:space="0" w:color="auto"/>
        <w:bottom w:val="none" w:sz="0" w:space="0" w:color="auto"/>
        <w:right w:val="none" w:sz="0" w:space="0" w:color="auto"/>
      </w:divBdr>
    </w:div>
    <w:div w:id="1309748163">
      <w:bodyDiv w:val="1"/>
      <w:marLeft w:val="0"/>
      <w:marRight w:val="0"/>
      <w:marTop w:val="0"/>
      <w:marBottom w:val="0"/>
      <w:divBdr>
        <w:top w:val="none" w:sz="0" w:space="0" w:color="auto"/>
        <w:left w:val="none" w:sz="0" w:space="0" w:color="auto"/>
        <w:bottom w:val="none" w:sz="0" w:space="0" w:color="auto"/>
        <w:right w:val="none" w:sz="0" w:space="0" w:color="auto"/>
      </w:divBdr>
    </w:div>
    <w:div w:id="1317537290">
      <w:bodyDiv w:val="1"/>
      <w:marLeft w:val="0"/>
      <w:marRight w:val="0"/>
      <w:marTop w:val="0"/>
      <w:marBottom w:val="0"/>
      <w:divBdr>
        <w:top w:val="none" w:sz="0" w:space="0" w:color="auto"/>
        <w:left w:val="none" w:sz="0" w:space="0" w:color="auto"/>
        <w:bottom w:val="none" w:sz="0" w:space="0" w:color="auto"/>
        <w:right w:val="none" w:sz="0" w:space="0" w:color="auto"/>
      </w:divBdr>
    </w:div>
    <w:div w:id="1318150273">
      <w:bodyDiv w:val="1"/>
      <w:marLeft w:val="0"/>
      <w:marRight w:val="0"/>
      <w:marTop w:val="0"/>
      <w:marBottom w:val="0"/>
      <w:divBdr>
        <w:top w:val="none" w:sz="0" w:space="0" w:color="auto"/>
        <w:left w:val="none" w:sz="0" w:space="0" w:color="auto"/>
        <w:bottom w:val="none" w:sz="0" w:space="0" w:color="auto"/>
        <w:right w:val="none" w:sz="0" w:space="0" w:color="auto"/>
      </w:divBdr>
    </w:div>
    <w:div w:id="1415199115">
      <w:bodyDiv w:val="1"/>
      <w:marLeft w:val="0"/>
      <w:marRight w:val="0"/>
      <w:marTop w:val="0"/>
      <w:marBottom w:val="0"/>
      <w:divBdr>
        <w:top w:val="none" w:sz="0" w:space="0" w:color="auto"/>
        <w:left w:val="none" w:sz="0" w:space="0" w:color="auto"/>
        <w:bottom w:val="none" w:sz="0" w:space="0" w:color="auto"/>
        <w:right w:val="none" w:sz="0" w:space="0" w:color="auto"/>
      </w:divBdr>
    </w:div>
    <w:div w:id="1417748212">
      <w:bodyDiv w:val="1"/>
      <w:marLeft w:val="0"/>
      <w:marRight w:val="0"/>
      <w:marTop w:val="0"/>
      <w:marBottom w:val="0"/>
      <w:divBdr>
        <w:top w:val="none" w:sz="0" w:space="0" w:color="auto"/>
        <w:left w:val="none" w:sz="0" w:space="0" w:color="auto"/>
        <w:bottom w:val="none" w:sz="0" w:space="0" w:color="auto"/>
        <w:right w:val="none" w:sz="0" w:space="0" w:color="auto"/>
      </w:divBdr>
    </w:div>
    <w:div w:id="1418166079">
      <w:bodyDiv w:val="1"/>
      <w:marLeft w:val="0"/>
      <w:marRight w:val="0"/>
      <w:marTop w:val="0"/>
      <w:marBottom w:val="0"/>
      <w:divBdr>
        <w:top w:val="none" w:sz="0" w:space="0" w:color="auto"/>
        <w:left w:val="none" w:sz="0" w:space="0" w:color="auto"/>
        <w:bottom w:val="none" w:sz="0" w:space="0" w:color="auto"/>
        <w:right w:val="none" w:sz="0" w:space="0" w:color="auto"/>
      </w:divBdr>
    </w:div>
    <w:div w:id="1455904685">
      <w:bodyDiv w:val="1"/>
      <w:marLeft w:val="0"/>
      <w:marRight w:val="0"/>
      <w:marTop w:val="0"/>
      <w:marBottom w:val="0"/>
      <w:divBdr>
        <w:top w:val="none" w:sz="0" w:space="0" w:color="auto"/>
        <w:left w:val="none" w:sz="0" w:space="0" w:color="auto"/>
        <w:bottom w:val="none" w:sz="0" w:space="0" w:color="auto"/>
        <w:right w:val="none" w:sz="0" w:space="0" w:color="auto"/>
      </w:divBdr>
    </w:div>
    <w:div w:id="1478255621">
      <w:bodyDiv w:val="1"/>
      <w:marLeft w:val="0"/>
      <w:marRight w:val="0"/>
      <w:marTop w:val="0"/>
      <w:marBottom w:val="0"/>
      <w:divBdr>
        <w:top w:val="none" w:sz="0" w:space="0" w:color="auto"/>
        <w:left w:val="none" w:sz="0" w:space="0" w:color="auto"/>
        <w:bottom w:val="none" w:sz="0" w:space="0" w:color="auto"/>
        <w:right w:val="none" w:sz="0" w:space="0" w:color="auto"/>
      </w:divBdr>
    </w:div>
    <w:div w:id="1549803905">
      <w:bodyDiv w:val="1"/>
      <w:marLeft w:val="0"/>
      <w:marRight w:val="0"/>
      <w:marTop w:val="0"/>
      <w:marBottom w:val="0"/>
      <w:divBdr>
        <w:top w:val="none" w:sz="0" w:space="0" w:color="auto"/>
        <w:left w:val="none" w:sz="0" w:space="0" w:color="auto"/>
        <w:bottom w:val="none" w:sz="0" w:space="0" w:color="auto"/>
        <w:right w:val="none" w:sz="0" w:space="0" w:color="auto"/>
      </w:divBdr>
    </w:div>
    <w:div w:id="1551459528">
      <w:bodyDiv w:val="1"/>
      <w:marLeft w:val="0"/>
      <w:marRight w:val="0"/>
      <w:marTop w:val="0"/>
      <w:marBottom w:val="0"/>
      <w:divBdr>
        <w:top w:val="none" w:sz="0" w:space="0" w:color="auto"/>
        <w:left w:val="none" w:sz="0" w:space="0" w:color="auto"/>
        <w:bottom w:val="none" w:sz="0" w:space="0" w:color="auto"/>
        <w:right w:val="none" w:sz="0" w:space="0" w:color="auto"/>
      </w:divBdr>
    </w:div>
    <w:div w:id="1622834238">
      <w:bodyDiv w:val="1"/>
      <w:marLeft w:val="0"/>
      <w:marRight w:val="0"/>
      <w:marTop w:val="0"/>
      <w:marBottom w:val="0"/>
      <w:divBdr>
        <w:top w:val="none" w:sz="0" w:space="0" w:color="auto"/>
        <w:left w:val="none" w:sz="0" w:space="0" w:color="auto"/>
        <w:bottom w:val="none" w:sz="0" w:space="0" w:color="auto"/>
        <w:right w:val="none" w:sz="0" w:space="0" w:color="auto"/>
      </w:divBdr>
    </w:div>
    <w:div w:id="1629045016">
      <w:bodyDiv w:val="1"/>
      <w:marLeft w:val="0"/>
      <w:marRight w:val="0"/>
      <w:marTop w:val="0"/>
      <w:marBottom w:val="0"/>
      <w:divBdr>
        <w:top w:val="none" w:sz="0" w:space="0" w:color="auto"/>
        <w:left w:val="none" w:sz="0" w:space="0" w:color="auto"/>
        <w:bottom w:val="none" w:sz="0" w:space="0" w:color="auto"/>
        <w:right w:val="none" w:sz="0" w:space="0" w:color="auto"/>
      </w:divBdr>
    </w:div>
    <w:div w:id="1669476995">
      <w:bodyDiv w:val="1"/>
      <w:marLeft w:val="0"/>
      <w:marRight w:val="0"/>
      <w:marTop w:val="0"/>
      <w:marBottom w:val="0"/>
      <w:divBdr>
        <w:top w:val="none" w:sz="0" w:space="0" w:color="auto"/>
        <w:left w:val="none" w:sz="0" w:space="0" w:color="auto"/>
        <w:bottom w:val="none" w:sz="0" w:space="0" w:color="auto"/>
        <w:right w:val="none" w:sz="0" w:space="0" w:color="auto"/>
      </w:divBdr>
    </w:div>
    <w:div w:id="1671175615">
      <w:bodyDiv w:val="1"/>
      <w:marLeft w:val="0"/>
      <w:marRight w:val="0"/>
      <w:marTop w:val="0"/>
      <w:marBottom w:val="0"/>
      <w:divBdr>
        <w:top w:val="none" w:sz="0" w:space="0" w:color="auto"/>
        <w:left w:val="none" w:sz="0" w:space="0" w:color="auto"/>
        <w:bottom w:val="none" w:sz="0" w:space="0" w:color="auto"/>
        <w:right w:val="none" w:sz="0" w:space="0" w:color="auto"/>
      </w:divBdr>
    </w:div>
    <w:div w:id="1751123352">
      <w:bodyDiv w:val="1"/>
      <w:marLeft w:val="0"/>
      <w:marRight w:val="0"/>
      <w:marTop w:val="0"/>
      <w:marBottom w:val="0"/>
      <w:divBdr>
        <w:top w:val="none" w:sz="0" w:space="0" w:color="auto"/>
        <w:left w:val="none" w:sz="0" w:space="0" w:color="auto"/>
        <w:bottom w:val="none" w:sz="0" w:space="0" w:color="auto"/>
        <w:right w:val="none" w:sz="0" w:space="0" w:color="auto"/>
      </w:divBdr>
    </w:div>
    <w:div w:id="1753502803">
      <w:bodyDiv w:val="1"/>
      <w:marLeft w:val="0"/>
      <w:marRight w:val="0"/>
      <w:marTop w:val="0"/>
      <w:marBottom w:val="0"/>
      <w:divBdr>
        <w:top w:val="none" w:sz="0" w:space="0" w:color="auto"/>
        <w:left w:val="none" w:sz="0" w:space="0" w:color="auto"/>
        <w:bottom w:val="none" w:sz="0" w:space="0" w:color="auto"/>
        <w:right w:val="none" w:sz="0" w:space="0" w:color="auto"/>
      </w:divBdr>
    </w:div>
    <w:div w:id="1755277978">
      <w:bodyDiv w:val="1"/>
      <w:marLeft w:val="0"/>
      <w:marRight w:val="0"/>
      <w:marTop w:val="0"/>
      <w:marBottom w:val="0"/>
      <w:divBdr>
        <w:top w:val="none" w:sz="0" w:space="0" w:color="auto"/>
        <w:left w:val="none" w:sz="0" w:space="0" w:color="auto"/>
        <w:bottom w:val="none" w:sz="0" w:space="0" w:color="auto"/>
        <w:right w:val="none" w:sz="0" w:space="0" w:color="auto"/>
      </w:divBdr>
    </w:div>
    <w:div w:id="1769538995">
      <w:bodyDiv w:val="1"/>
      <w:marLeft w:val="0"/>
      <w:marRight w:val="0"/>
      <w:marTop w:val="0"/>
      <w:marBottom w:val="0"/>
      <w:divBdr>
        <w:top w:val="none" w:sz="0" w:space="0" w:color="auto"/>
        <w:left w:val="none" w:sz="0" w:space="0" w:color="auto"/>
        <w:bottom w:val="none" w:sz="0" w:space="0" w:color="auto"/>
        <w:right w:val="none" w:sz="0" w:space="0" w:color="auto"/>
      </w:divBdr>
    </w:div>
    <w:div w:id="1771310798">
      <w:bodyDiv w:val="1"/>
      <w:marLeft w:val="0"/>
      <w:marRight w:val="0"/>
      <w:marTop w:val="0"/>
      <w:marBottom w:val="0"/>
      <w:divBdr>
        <w:top w:val="none" w:sz="0" w:space="0" w:color="auto"/>
        <w:left w:val="none" w:sz="0" w:space="0" w:color="auto"/>
        <w:bottom w:val="none" w:sz="0" w:space="0" w:color="auto"/>
        <w:right w:val="none" w:sz="0" w:space="0" w:color="auto"/>
      </w:divBdr>
    </w:div>
    <w:div w:id="1782607389">
      <w:bodyDiv w:val="1"/>
      <w:marLeft w:val="0"/>
      <w:marRight w:val="0"/>
      <w:marTop w:val="0"/>
      <w:marBottom w:val="0"/>
      <w:divBdr>
        <w:top w:val="none" w:sz="0" w:space="0" w:color="auto"/>
        <w:left w:val="none" w:sz="0" w:space="0" w:color="auto"/>
        <w:bottom w:val="none" w:sz="0" w:space="0" w:color="auto"/>
        <w:right w:val="none" w:sz="0" w:space="0" w:color="auto"/>
      </w:divBdr>
    </w:div>
    <w:div w:id="1861157961">
      <w:bodyDiv w:val="1"/>
      <w:marLeft w:val="0"/>
      <w:marRight w:val="0"/>
      <w:marTop w:val="0"/>
      <w:marBottom w:val="0"/>
      <w:divBdr>
        <w:top w:val="none" w:sz="0" w:space="0" w:color="auto"/>
        <w:left w:val="none" w:sz="0" w:space="0" w:color="auto"/>
        <w:bottom w:val="none" w:sz="0" w:space="0" w:color="auto"/>
        <w:right w:val="none" w:sz="0" w:space="0" w:color="auto"/>
      </w:divBdr>
    </w:div>
    <w:div w:id="1887449619">
      <w:bodyDiv w:val="1"/>
      <w:marLeft w:val="0"/>
      <w:marRight w:val="0"/>
      <w:marTop w:val="0"/>
      <w:marBottom w:val="0"/>
      <w:divBdr>
        <w:top w:val="none" w:sz="0" w:space="0" w:color="auto"/>
        <w:left w:val="none" w:sz="0" w:space="0" w:color="auto"/>
        <w:bottom w:val="none" w:sz="0" w:space="0" w:color="auto"/>
        <w:right w:val="none" w:sz="0" w:space="0" w:color="auto"/>
      </w:divBdr>
    </w:div>
    <w:div w:id="1898122450">
      <w:bodyDiv w:val="1"/>
      <w:marLeft w:val="0"/>
      <w:marRight w:val="0"/>
      <w:marTop w:val="0"/>
      <w:marBottom w:val="0"/>
      <w:divBdr>
        <w:top w:val="none" w:sz="0" w:space="0" w:color="auto"/>
        <w:left w:val="none" w:sz="0" w:space="0" w:color="auto"/>
        <w:bottom w:val="none" w:sz="0" w:space="0" w:color="auto"/>
        <w:right w:val="none" w:sz="0" w:space="0" w:color="auto"/>
      </w:divBdr>
    </w:div>
    <w:div w:id="1905218902">
      <w:bodyDiv w:val="1"/>
      <w:marLeft w:val="0"/>
      <w:marRight w:val="0"/>
      <w:marTop w:val="0"/>
      <w:marBottom w:val="0"/>
      <w:divBdr>
        <w:top w:val="none" w:sz="0" w:space="0" w:color="auto"/>
        <w:left w:val="none" w:sz="0" w:space="0" w:color="auto"/>
        <w:bottom w:val="none" w:sz="0" w:space="0" w:color="auto"/>
        <w:right w:val="none" w:sz="0" w:space="0" w:color="auto"/>
      </w:divBdr>
    </w:div>
    <w:div w:id="1914658900">
      <w:bodyDiv w:val="1"/>
      <w:marLeft w:val="0"/>
      <w:marRight w:val="0"/>
      <w:marTop w:val="0"/>
      <w:marBottom w:val="0"/>
      <w:divBdr>
        <w:top w:val="none" w:sz="0" w:space="0" w:color="auto"/>
        <w:left w:val="none" w:sz="0" w:space="0" w:color="auto"/>
        <w:bottom w:val="none" w:sz="0" w:space="0" w:color="auto"/>
        <w:right w:val="none" w:sz="0" w:space="0" w:color="auto"/>
      </w:divBdr>
    </w:div>
    <w:div w:id="1950433146">
      <w:bodyDiv w:val="1"/>
      <w:marLeft w:val="0"/>
      <w:marRight w:val="0"/>
      <w:marTop w:val="0"/>
      <w:marBottom w:val="0"/>
      <w:divBdr>
        <w:top w:val="none" w:sz="0" w:space="0" w:color="auto"/>
        <w:left w:val="none" w:sz="0" w:space="0" w:color="auto"/>
        <w:bottom w:val="none" w:sz="0" w:space="0" w:color="auto"/>
        <w:right w:val="none" w:sz="0" w:space="0" w:color="auto"/>
      </w:divBdr>
    </w:div>
    <w:div w:id="1952471393">
      <w:bodyDiv w:val="1"/>
      <w:marLeft w:val="0"/>
      <w:marRight w:val="0"/>
      <w:marTop w:val="0"/>
      <w:marBottom w:val="0"/>
      <w:divBdr>
        <w:top w:val="none" w:sz="0" w:space="0" w:color="auto"/>
        <w:left w:val="none" w:sz="0" w:space="0" w:color="auto"/>
        <w:bottom w:val="none" w:sz="0" w:space="0" w:color="auto"/>
        <w:right w:val="none" w:sz="0" w:space="0" w:color="auto"/>
      </w:divBdr>
    </w:div>
    <w:div w:id="1976333512">
      <w:bodyDiv w:val="1"/>
      <w:marLeft w:val="0"/>
      <w:marRight w:val="0"/>
      <w:marTop w:val="0"/>
      <w:marBottom w:val="0"/>
      <w:divBdr>
        <w:top w:val="none" w:sz="0" w:space="0" w:color="auto"/>
        <w:left w:val="none" w:sz="0" w:space="0" w:color="auto"/>
        <w:bottom w:val="none" w:sz="0" w:space="0" w:color="auto"/>
        <w:right w:val="none" w:sz="0" w:space="0" w:color="auto"/>
      </w:divBdr>
    </w:div>
    <w:div w:id="1979526710">
      <w:bodyDiv w:val="1"/>
      <w:marLeft w:val="0"/>
      <w:marRight w:val="0"/>
      <w:marTop w:val="0"/>
      <w:marBottom w:val="0"/>
      <w:divBdr>
        <w:top w:val="none" w:sz="0" w:space="0" w:color="auto"/>
        <w:left w:val="none" w:sz="0" w:space="0" w:color="auto"/>
        <w:bottom w:val="none" w:sz="0" w:space="0" w:color="auto"/>
        <w:right w:val="none" w:sz="0" w:space="0" w:color="auto"/>
      </w:divBdr>
    </w:div>
    <w:div w:id="1989551300">
      <w:bodyDiv w:val="1"/>
      <w:marLeft w:val="0"/>
      <w:marRight w:val="0"/>
      <w:marTop w:val="0"/>
      <w:marBottom w:val="0"/>
      <w:divBdr>
        <w:top w:val="none" w:sz="0" w:space="0" w:color="auto"/>
        <w:left w:val="none" w:sz="0" w:space="0" w:color="auto"/>
        <w:bottom w:val="none" w:sz="0" w:space="0" w:color="auto"/>
        <w:right w:val="none" w:sz="0" w:space="0" w:color="auto"/>
      </w:divBdr>
    </w:div>
    <w:div w:id="2005232414">
      <w:bodyDiv w:val="1"/>
      <w:marLeft w:val="0"/>
      <w:marRight w:val="0"/>
      <w:marTop w:val="0"/>
      <w:marBottom w:val="0"/>
      <w:divBdr>
        <w:top w:val="none" w:sz="0" w:space="0" w:color="auto"/>
        <w:left w:val="none" w:sz="0" w:space="0" w:color="auto"/>
        <w:bottom w:val="none" w:sz="0" w:space="0" w:color="auto"/>
        <w:right w:val="none" w:sz="0" w:space="0" w:color="auto"/>
      </w:divBdr>
    </w:div>
    <w:div w:id="2016496222">
      <w:bodyDiv w:val="1"/>
      <w:marLeft w:val="0"/>
      <w:marRight w:val="0"/>
      <w:marTop w:val="0"/>
      <w:marBottom w:val="0"/>
      <w:divBdr>
        <w:top w:val="none" w:sz="0" w:space="0" w:color="auto"/>
        <w:left w:val="none" w:sz="0" w:space="0" w:color="auto"/>
        <w:bottom w:val="none" w:sz="0" w:space="0" w:color="auto"/>
        <w:right w:val="none" w:sz="0" w:space="0" w:color="auto"/>
      </w:divBdr>
    </w:div>
    <w:div w:id="2017148481">
      <w:bodyDiv w:val="1"/>
      <w:marLeft w:val="0"/>
      <w:marRight w:val="0"/>
      <w:marTop w:val="0"/>
      <w:marBottom w:val="0"/>
      <w:divBdr>
        <w:top w:val="none" w:sz="0" w:space="0" w:color="auto"/>
        <w:left w:val="none" w:sz="0" w:space="0" w:color="auto"/>
        <w:bottom w:val="none" w:sz="0" w:space="0" w:color="auto"/>
        <w:right w:val="none" w:sz="0" w:space="0" w:color="auto"/>
      </w:divBdr>
    </w:div>
    <w:div w:id="2043937480">
      <w:bodyDiv w:val="1"/>
      <w:marLeft w:val="0"/>
      <w:marRight w:val="0"/>
      <w:marTop w:val="0"/>
      <w:marBottom w:val="0"/>
      <w:divBdr>
        <w:top w:val="none" w:sz="0" w:space="0" w:color="auto"/>
        <w:left w:val="none" w:sz="0" w:space="0" w:color="auto"/>
        <w:bottom w:val="none" w:sz="0" w:space="0" w:color="auto"/>
        <w:right w:val="none" w:sz="0" w:space="0" w:color="auto"/>
      </w:divBdr>
    </w:div>
    <w:div w:id="2045790081">
      <w:bodyDiv w:val="1"/>
      <w:marLeft w:val="0"/>
      <w:marRight w:val="0"/>
      <w:marTop w:val="0"/>
      <w:marBottom w:val="0"/>
      <w:divBdr>
        <w:top w:val="none" w:sz="0" w:space="0" w:color="auto"/>
        <w:left w:val="none" w:sz="0" w:space="0" w:color="auto"/>
        <w:bottom w:val="none" w:sz="0" w:space="0" w:color="auto"/>
        <w:right w:val="none" w:sz="0" w:space="0" w:color="auto"/>
      </w:divBdr>
    </w:div>
    <w:div w:id="2092117298">
      <w:bodyDiv w:val="1"/>
      <w:marLeft w:val="0"/>
      <w:marRight w:val="0"/>
      <w:marTop w:val="0"/>
      <w:marBottom w:val="0"/>
      <w:divBdr>
        <w:top w:val="none" w:sz="0" w:space="0" w:color="auto"/>
        <w:left w:val="none" w:sz="0" w:space="0" w:color="auto"/>
        <w:bottom w:val="none" w:sz="0" w:space="0" w:color="auto"/>
        <w:right w:val="none" w:sz="0" w:space="0" w:color="auto"/>
      </w:divBdr>
    </w:div>
    <w:div w:id="2100103081">
      <w:bodyDiv w:val="1"/>
      <w:marLeft w:val="0"/>
      <w:marRight w:val="0"/>
      <w:marTop w:val="0"/>
      <w:marBottom w:val="0"/>
      <w:divBdr>
        <w:top w:val="none" w:sz="0" w:space="0" w:color="auto"/>
        <w:left w:val="none" w:sz="0" w:space="0" w:color="auto"/>
        <w:bottom w:val="none" w:sz="0" w:space="0" w:color="auto"/>
        <w:right w:val="none" w:sz="0" w:space="0" w:color="auto"/>
      </w:divBdr>
    </w:div>
    <w:div w:id="2106685197">
      <w:bodyDiv w:val="1"/>
      <w:marLeft w:val="0"/>
      <w:marRight w:val="0"/>
      <w:marTop w:val="0"/>
      <w:marBottom w:val="0"/>
      <w:divBdr>
        <w:top w:val="none" w:sz="0" w:space="0" w:color="auto"/>
        <w:left w:val="none" w:sz="0" w:space="0" w:color="auto"/>
        <w:bottom w:val="none" w:sz="0" w:space="0" w:color="auto"/>
        <w:right w:val="none" w:sz="0" w:space="0" w:color="auto"/>
      </w:divBdr>
    </w:div>
    <w:div w:id="2107001181">
      <w:bodyDiv w:val="1"/>
      <w:marLeft w:val="0"/>
      <w:marRight w:val="0"/>
      <w:marTop w:val="0"/>
      <w:marBottom w:val="0"/>
      <w:divBdr>
        <w:top w:val="none" w:sz="0" w:space="0" w:color="auto"/>
        <w:left w:val="none" w:sz="0" w:space="0" w:color="auto"/>
        <w:bottom w:val="none" w:sz="0" w:space="0" w:color="auto"/>
        <w:right w:val="none" w:sz="0" w:space="0" w:color="auto"/>
      </w:divBdr>
    </w:div>
    <w:div w:id="2108890936">
      <w:bodyDiv w:val="1"/>
      <w:marLeft w:val="0"/>
      <w:marRight w:val="0"/>
      <w:marTop w:val="0"/>
      <w:marBottom w:val="0"/>
      <w:divBdr>
        <w:top w:val="none" w:sz="0" w:space="0" w:color="auto"/>
        <w:left w:val="none" w:sz="0" w:space="0" w:color="auto"/>
        <w:bottom w:val="none" w:sz="0" w:space="0" w:color="auto"/>
        <w:right w:val="none" w:sz="0" w:space="0" w:color="auto"/>
      </w:divBdr>
    </w:div>
    <w:div w:id="21146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3.xml"/><Relationship Id="rId39" Type="http://schemas.openxmlformats.org/officeDocument/2006/relationships/header" Target="header10.xml"/><Relationship Id="rId21" Type="http://schemas.openxmlformats.org/officeDocument/2006/relationships/hyperlink" Target="https://ejn.gov.si/direktorat/porocila-in-analize.html" TargetMode="External"/><Relationship Id="rId34" Type="http://schemas.openxmlformats.org/officeDocument/2006/relationships/footer" Target="footer8.xml"/><Relationship Id="rId42" Type="http://schemas.openxmlformats.org/officeDocument/2006/relationships/header" Target="header11.xml"/><Relationship Id="rId47" Type="http://schemas.openxmlformats.org/officeDocument/2006/relationships/footer" Target="footer15.xml"/><Relationship Id="rId50" Type="http://schemas.openxmlformats.org/officeDocument/2006/relationships/header" Target="header15.xml"/><Relationship Id="rId55" Type="http://schemas.openxmlformats.org/officeDocument/2006/relationships/footer" Target="footer1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6.xml"/><Relationship Id="rId11" Type="http://schemas.openxmlformats.org/officeDocument/2006/relationships/image" Target="media/image1.png"/><Relationship Id="rId24" Type="http://schemas.openxmlformats.org/officeDocument/2006/relationships/hyperlink" Target="https://ec.europa.eu/growth/single-market/public-procurement/country-reports_en" TargetMode="External"/><Relationship Id="rId32" Type="http://schemas.openxmlformats.org/officeDocument/2006/relationships/header" Target="header6.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header" Target="header13.xml"/><Relationship Id="rId53" Type="http://schemas.openxmlformats.org/officeDocument/2006/relationships/footer" Target="footer18.xml"/><Relationship Id="rId58" Type="http://schemas.microsoft.com/office/2016/09/relationships/commentsIds" Target="commentsIds.xml"/><Relationship Id="rId5" Type="http://schemas.openxmlformats.org/officeDocument/2006/relationships/numbering" Target="numbering.xml"/><Relationship Id="rId19" Type="http://schemas.openxmlformats.org/officeDocument/2006/relationships/hyperlink" Target="http://www.pisrs.si/Pis.web/pregledPredpisa?id=ZAKO70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pisrs.si/Pis.web/pregledPredpisa?id=ZAKO7086"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header" Target="header14.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6.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www.pisrs.si/Pis.web/pregledPredpisa?id=ZAKO7086" TargetMode="Externa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footer" Target="footer14.xml"/><Relationship Id="rId20" Type="http://schemas.openxmlformats.org/officeDocument/2006/relationships/hyperlink" Target="http://www.pisrs.si/Pis.web/pregledPredpisa?id=PRAV12700" TargetMode="External"/><Relationship Id="rId41" Type="http://schemas.openxmlformats.org/officeDocument/2006/relationships/footer" Target="footer12.xml"/><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ejn.gov.si/direktorat/pomoc-uporabnikom.html" TargetMode="External"/><Relationship Id="rId28" Type="http://schemas.openxmlformats.org/officeDocument/2006/relationships/footer" Target="footer5.xml"/><Relationship Id="rId36" Type="http://schemas.openxmlformats.org/officeDocument/2006/relationships/header" Target="header8.xml"/><Relationship Id="rId49" Type="http://schemas.openxmlformats.org/officeDocument/2006/relationships/footer" Target="footer16.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footer" Target="footer7.xml"/><Relationship Id="rId44" Type="http://schemas.openxmlformats.org/officeDocument/2006/relationships/header" Target="header12.xml"/><Relationship Id="rId52"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A39A82C4694428FA36E2B7C9CDD44" ma:contentTypeVersion="0" ma:contentTypeDescription="Create a new document." ma:contentTypeScope="" ma:versionID="36f2ce3f44de6ce469149c8f26f94533">
  <xsd:schema xmlns:xsd="http://www.w3.org/2001/XMLSchema" xmlns:xs="http://www.w3.org/2001/XMLSchema" xmlns:p="http://schemas.microsoft.com/office/2006/metadata/properties" targetNamespace="http://schemas.microsoft.com/office/2006/metadata/properties" ma:root="true" ma:fieldsID="167d60afe4adf77406e2638629398b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72C39DA-B0A9-40BF-8FF6-6F8626546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34868B-D64C-4087-9121-C8783F39CBD8}">
  <ds:schemaRefs>
    <ds:schemaRef ds:uri="http://schemas.microsoft.com/sharepoint/v3/contenttype/forms"/>
  </ds:schemaRefs>
</ds:datastoreItem>
</file>

<file path=customXml/itemProps3.xml><?xml version="1.0" encoding="utf-8"?>
<ds:datastoreItem xmlns:ds="http://schemas.openxmlformats.org/officeDocument/2006/customXml" ds:itemID="{7D8C6501-0DD5-466B-B1C0-A3462A1C3775}">
  <ds:schemaRefs>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55CB5B07-22FD-4531-8D96-EC1E9C13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14777</Words>
  <Characters>84234</Characters>
  <Application>Microsoft Office Word</Application>
  <DocSecurity>0</DocSecurity>
  <Lines>701</Lines>
  <Paragraphs>197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Martine (ECFIN)</dc:creator>
  <cp:keywords/>
  <dc:description/>
  <cp:lastModifiedBy>Mirijam Senčar</cp:lastModifiedBy>
  <cp:revision>3</cp:revision>
  <cp:lastPrinted>2022-06-20T12:55:00Z</cp:lastPrinted>
  <dcterms:created xsi:type="dcterms:W3CDTF">2022-07-01T06:45:00Z</dcterms:created>
  <dcterms:modified xsi:type="dcterms:W3CDTF">2022-07-01T06:47:00Z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Red</vt:lpwstr>
  </property>
  <property fmtid="{D5CDD505-2E9C-101B-9397-08002B2CF9AE}" pid="9" name="Created using">
    <vt:lpwstr>DocuWrite 4.1.21, Build 20180523</vt:lpwstr>
  </property>
  <property fmtid="{D5CDD505-2E9C-101B-9397-08002B2CF9AE}" pid="10" name="Last edited using">
    <vt:lpwstr>LW 7.0.1, Build 20200226</vt:lpwstr>
  </property>
  <property fmtid="{D5CDD505-2E9C-101B-9397-08002B2CF9AE}" pid="11" name="ContentTypeId">
    <vt:lpwstr>0x01010009FA39A82C4694428FA36E2B7C9CDD44</vt:lpwstr>
  </property>
  <property fmtid="{D5CDD505-2E9C-101B-9397-08002B2CF9AE}" pid="12" name="IsMyDocuments">
    <vt:bool>true</vt:bool>
  </property>
</Properties>
</file>