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Default="007D75CF" w:rsidP="00371AD9">
      <w:pPr>
        <w:rPr>
          <w:lang w:val="sl-SI"/>
        </w:rPr>
      </w:pPr>
    </w:p>
    <w:p w:rsidR="00BE1017" w:rsidRPr="00BE1017" w:rsidRDefault="00BE1017" w:rsidP="00BE1017">
      <w:pPr>
        <w:spacing w:after="200" w:line="276" w:lineRule="auto"/>
        <w:contextualSpacing/>
        <w:rPr>
          <w:rFonts w:cs="Arial"/>
          <w:b/>
          <w:szCs w:val="20"/>
          <w:lang w:val="sl-SI" w:eastAsia="sl-SI"/>
        </w:rPr>
      </w:pPr>
    </w:p>
    <w:tbl>
      <w:tblPr>
        <w:tblW w:w="9263" w:type="dxa"/>
        <w:tblInd w:w="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"/>
        <w:gridCol w:w="1448"/>
        <w:gridCol w:w="517"/>
        <w:gridCol w:w="892"/>
        <w:gridCol w:w="1414"/>
        <w:gridCol w:w="417"/>
        <w:gridCol w:w="913"/>
        <w:gridCol w:w="475"/>
        <w:gridCol w:w="208"/>
        <w:gridCol w:w="385"/>
        <w:gridCol w:w="223"/>
        <w:gridCol w:w="80"/>
        <w:gridCol w:w="2128"/>
        <w:gridCol w:w="33"/>
        <w:gridCol w:w="30"/>
      </w:tblGrid>
      <w:tr w:rsidR="00BE1017" w:rsidRPr="00BE1017" w:rsidTr="005817D0">
        <w:trPr>
          <w:gridBefore w:val="1"/>
          <w:gridAfter w:val="7"/>
          <w:wBefore w:w="100" w:type="dxa"/>
          <w:wAfter w:w="3087" w:type="dxa"/>
          <w:trHeight w:val="265"/>
        </w:trPr>
        <w:tc>
          <w:tcPr>
            <w:tcW w:w="6076" w:type="dxa"/>
            <w:gridSpan w:val="7"/>
          </w:tcPr>
          <w:p w:rsidR="00BE1017" w:rsidRPr="00BE1017" w:rsidRDefault="00EE012F" w:rsidP="00BE10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Številka: 544-9/2023/3</w:t>
            </w:r>
          </w:p>
        </w:tc>
      </w:tr>
      <w:tr w:rsidR="00BE1017" w:rsidRPr="00BE1017" w:rsidTr="005817D0">
        <w:trPr>
          <w:gridBefore w:val="1"/>
          <w:gridAfter w:val="7"/>
          <w:wBefore w:w="100" w:type="dxa"/>
          <w:wAfter w:w="3087" w:type="dxa"/>
          <w:trHeight w:val="265"/>
        </w:trPr>
        <w:tc>
          <w:tcPr>
            <w:tcW w:w="6076" w:type="dxa"/>
            <w:gridSpan w:val="7"/>
          </w:tcPr>
          <w:p w:rsidR="00BE1017" w:rsidRPr="00BE1017" w:rsidRDefault="005817D0" w:rsidP="00D6074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Ljubljana, 19. 1. 2023</w:t>
            </w:r>
          </w:p>
        </w:tc>
      </w:tr>
      <w:tr w:rsidR="00BE1017" w:rsidRPr="00C25234" w:rsidTr="005817D0">
        <w:trPr>
          <w:gridBefore w:val="1"/>
          <w:gridAfter w:val="7"/>
          <w:wBefore w:w="100" w:type="dxa"/>
          <w:wAfter w:w="3087" w:type="dxa"/>
          <w:trHeight w:val="265"/>
        </w:trPr>
        <w:tc>
          <w:tcPr>
            <w:tcW w:w="6076" w:type="dxa"/>
            <w:gridSpan w:val="7"/>
          </w:tcPr>
          <w:p w:rsidR="00BE1017" w:rsidRPr="00BE1017" w:rsidRDefault="00BE1017" w:rsidP="00BE101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E1017">
              <w:rPr>
                <w:rFonts w:cs="Arial"/>
                <w:iCs/>
                <w:szCs w:val="20"/>
                <w:lang w:val="sl-SI" w:eastAsia="sl-SI"/>
              </w:rPr>
              <w:t>EVA (če se akt objavi v Uradnem listu RS)</w:t>
            </w:r>
          </w:p>
        </w:tc>
      </w:tr>
      <w:tr w:rsidR="00BE1017" w:rsidRPr="00BE1017" w:rsidTr="005817D0">
        <w:trPr>
          <w:gridBefore w:val="1"/>
          <w:gridAfter w:val="7"/>
          <w:wBefore w:w="100" w:type="dxa"/>
          <w:wAfter w:w="3087" w:type="dxa"/>
          <w:trHeight w:val="1046"/>
        </w:trPr>
        <w:tc>
          <w:tcPr>
            <w:tcW w:w="6076" w:type="dxa"/>
            <w:gridSpan w:val="7"/>
          </w:tcPr>
          <w:p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</w:p>
          <w:p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  <w:r w:rsidRPr="00BE1017">
              <w:rPr>
                <w:rFonts w:eastAsia="Calibri" w:cs="Arial"/>
                <w:szCs w:val="20"/>
                <w:lang w:val="sl-SI"/>
              </w:rPr>
              <w:t>GENERALNI SEKRETARIAT VLADE REPUBLIKE SLOVENIJE</w:t>
            </w:r>
          </w:p>
          <w:p w:rsidR="00BE1017" w:rsidRPr="00BE1017" w:rsidRDefault="000A03B1" w:rsidP="00BE1017">
            <w:pPr>
              <w:rPr>
                <w:rFonts w:eastAsia="Calibri" w:cs="Arial"/>
                <w:szCs w:val="20"/>
                <w:lang w:val="sl-SI"/>
              </w:rPr>
            </w:pPr>
            <w:hyperlink r:id="rId8" w:history="1">
              <w:r w:rsidR="00BE1017" w:rsidRPr="00BE1017">
                <w:rPr>
                  <w:rFonts w:eastAsia="Calibri" w:cs="Arial"/>
                  <w:color w:val="0000FF"/>
                  <w:szCs w:val="20"/>
                  <w:u w:val="single"/>
                  <w:lang w:val="sl-SI"/>
                </w:rPr>
                <w:t>Gp.gs@gov.si</w:t>
              </w:r>
            </w:hyperlink>
          </w:p>
          <w:p w:rsidR="00BE1017" w:rsidRPr="00BE1017" w:rsidRDefault="00BE1017" w:rsidP="00BE1017">
            <w:pPr>
              <w:rPr>
                <w:rFonts w:eastAsia="Calibri" w:cs="Arial"/>
                <w:szCs w:val="20"/>
                <w:lang w:val="sl-SI"/>
              </w:rPr>
            </w:pPr>
          </w:p>
        </w:tc>
      </w:tr>
      <w:tr w:rsidR="00BE1017" w:rsidRPr="00BE1017" w:rsidTr="005817D0">
        <w:trPr>
          <w:gridBefore w:val="1"/>
          <w:gridAfter w:val="1"/>
          <w:wBefore w:w="100" w:type="dxa"/>
          <w:wAfter w:w="30" w:type="dxa"/>
          <w:trHeight w:val="265"/>
        </w:trPr>
        <w:tc>
          <w:tcPr>
            <w:tcW w:w="9133" w:type="dxa"/>
            <w:gridSpan w:val="13"/>
          </w:tcPr>
          <w:p w:rsidR="00BE1017" w:rsidRPr="00BE1017" w:rsidRDefault="00BE1017" w:rsidP="00BE101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E1017">
              <w:rPr>
                <w:rFonts w:cs="Arial"/>
                <w:b/>
                <w:szCs w:val="20"/>
                <w:lang w:val="sl-SI" w:eastAsia="sl-SI"/>
              </w:rPr>
              <w:t xml:space="preserve">ZADEVA: </w:t>
            </w:r>
            <w:r w:rsidR="00BD0CC5">
              <w:rPr>
                <w:rFonts w:asciiTheme="minorBidi" w:hAnsiTheme="minorBidi" w:cstheme="minorBidi"/>
                <w:b/>
                <w:szCs w:val="20"/>
                <w:lang w:val="sl-SI" w:eastAsia="sl-SI"/>
              </w:rPr>
              <w:t>Informacija o izvajanju tehnične pomoči državam Zahodnega Balkana pri njihovem vključevanju v Evropsko unijo</w:t>
            </w:r>
            <w:r w:rsidR="00BD0CC5">
              <w:rPr>
                <w:rFonts w:asciiTheme="minorBidi" w:hAnsiTheme="minorBidi" w:cstheme="minorBidi"/>
                <w:b/>
                <w:szCs w:val="20"/>
                <w:lang w:val="sl-SI"/>
              </w:rPr>
              <w:t xml:space="preserve"> </w:t>
            </w:r>
            <w:r w:rsidRPr="00BE1017">
              <w:rPr>
                <w:rFonts w:cs="Arial"/>
                <w:b/>
                <w:szCs w:val="20"/>
                <w:lang w:val="sl-SI" w:eastAsia="sl-SI"/>
              </w:rPr>
              <w:t xml:space="preserve">– predlog za obravnavo </w:t>
            </w:r>
          </w:p>
        </w:tc>
      </w:tr>
      <w:tr w:rsidR="00BE1017" w:rsidRPr="00BE1017" w:rsidTr="005817D0">
        <w:trPr>
          <w:gridBefore w:val="1"/>
          <w:gridAfter w:val="1"/>
          <w:wBefore w:w="100" w:type="dxa"/>
          <w:wAfter w:w="30" w:type="dxa"/>
          <w:trHeight w:val="265"/>
        </w:trPr>
        <w:tc>
          <w:tcPr>
            <w:tcW w:w="9133" w:type="dxa"/>
            <w:gridSpan w:val="13"/>
          </w:tcPr>
          <w:p w:rsidR="00BE1017" w:rsidRPr="00BE1017" w:rsidRDefault="00BE1017" w:rsidP="00BE1017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E1017">
              <w:rPr>
                <w:rFonts w:cs="Arial"/>
                <w:b/>
                <w:szCs w:val="20"/>
                <w:lang w:val="sl-SI" w:eastAsia="sl-SI"/>
              </w:rPr>
              <w:t>1. Predlog sklepov vlade:</w:t>
            </w:r>
          </w:p>
        </w:tc>
      </w:tr>
      <w:tr w:rsidR="00BE1017" w:rsidRPr="00C25234" w:rsidTr="005817D0">
        <w:trPr>
          <w:gridBefore w:val="1"/>
          <w:gridAfter w:val="1"/>
          <w:wBefore w:w="100" w:type="dxa"/>
          <w:wAfter w:w="30" w:type="dxa"/>
          <w:trHeight w:val="3108"/>
        </w:trPr>
        <w:tc>
          <w:tcPr>
            <w:tcW w:w="9133" w:type="dxa"/>
            <w:gridSpan w:val="13"/>
          </w:tcPr>
          <w:p w:rsidR="00A821AE" w:rsidRPr="00A821AE" w:rsidRDefault="00A821AE" w:rsidP="0045687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bCs/>
                <w:szCs w:val="20"/>
                <w:lang w:val="sl-SI"/>
              </w:rPr>
            </w:pPr>
            <w:r w:rsidRPr="00A821AE">
              <w:rPr>
                <w:rFonts w:cs="Arial"/>
                <w:iCs/>
                <w:szCs w:val="20"/>
                <w:lang w:val="sl-SI" w:eastAsia="sl-SI"/>
              </w:rPr>
              <w:t xml:space="preserve">Na podlagi prvega odstavka </w:t>
            </w:r>
            <w:r w:rsidRPr="00A821AE">
              <w:rPr>
                <w:rFonts w:cs="Arial"/>
                <w:bCs/>
                <w:szCs w:val="20"/>
                <w:lang w:val="sl-SI"/>
              </w:rPr>
              <w:t>2. člena in šestega odstavka 21. člena Zakona o Vladi Republike Slovenije (</w:t>
            </w:r>
            <w:r w:rsidRPr="00A821AE">
              <w:rPr>
                <w:rFonts w:cs="Arial"/>
                <w:bCs/>
                <w:color w:val="000000"/>
                <w:szCs w:val="20"/>
                <w:lang w:val="sl-SI" w:eastAsia="sl-SI"/>
              </w:rPr>
              <w:t>Uradni list RS, št. 24/05 – uradno prečiščeno besedilo, 109/08, 38/10</w:t>
            </w:r>
            <w:r w:rsidR="00456875">
              <w:rPr>
                <w:rFonts w:cs="Arial"/>
                <w:bCs/>
                <w:color w:val="000000"/>
                <w:szCs w:val="20"/>
                <w:lang w:val="sl-SI" w:eastAsia="sl-SI"/>
              </w:rPr>
              <w:t xml:space="preserve">, </w:t>
            </w:r>
            <w:r w:rsidRPr="00A821AE">
              <w:rPr>
                <w:rFonts w:cs="Arial"/>
                <w:bCs/>
                <w:color w:val="000000"/>
                <w:szCs w:val="20"/>
                <w:lang w:val="sl-SI" w:eastAsia="sl-SI"/>
              </w:rPr>
              <w:t xml:space="preserve"> – ZUKN, 8/12, 21/13, 47/13 – ZDU-1G, 65/14</w:t>
            </w:r>
            <w:r w:rsidR="00456875">
              <w:rPr>
                <w:rFonts w:cs="Arial"/>
                <w:bCs/>
                <w:color w:val="000000"/>
                <w:szCs w:val="20"/>
                <w:lang w:val="sl-SI" w:eastAsia="sl-SI"/>
              </w:rPr>
              <w:t xml:space="preserve">, </w:t>
            </w:r>
            <w:r w:rsidRPr="00A821AE">
              <w:rPr>
                <w:rFonts w:cs="Arial"/>
                <w:bCs/>
                <w:color w:val="000000"/>
                <w:szCs w:val="20"/>
                <w:lang w:val="sl-SI" w:eastAsia="sl-SI"/>
              </w:rPr>
              <w:t>55/17</w:t>
            </w:r>
            <w:r w:rsidR="00456875">
              <w:rPr>
                <w:rFonts w:cs="Arial"/>
                <w:bCs/>
                <w:color w:val="000000"/>
                <w:szCs w:val="20"/>
                <w:lang w:val="sl-SI" w:eastAsia="sl-SI"/>
              </w:rPr>
              <w:t xml:space="preserve"> in 163/22</w:t>
            </w:r>
            <w:r w:rsidRPr="00A821AE">
              <w:rPr>
                <w:rFonts w:cs="Arial"/>
                <w:bCs/>
                <w:szCs w:val="20"/>
                <w:lang w:val="sl-SI"/>
              </w:rPr>
              <w:t xml:space="preserve">) je Vlada Republike Slovenije na ... seji  dne ... sprejela naslednji </w:t>
            </w:r>
          </w:p>
          <w:p w:rsidR="00FE41F2" w:rsidRDefault="00FE41F2" w:rsidP="00A821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Cs/>
                <w:szCs w:val="20"/>
                <w:lang w:val="sl-SI"/>
              </w:rPr>
            </w:pPr>
          </w:p>
          <w:p w:rsidR="00A821AE" w:rsidRPr="00A821AE" w:rsidRDefault="00A821AE" w:rsidP="00A821A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bCs/>
                <w:color w:val="000000"/>
                <w:szCs w:val="20"/>
                <w:lang w:val="sl-SI" w:eastAsia="sl-SI"/>
              </w:rPr>
            </w:pPr>
            <w:r w:rsidRPr="00A821AE">
              <w:rPr>
                <w:rFonts w:cs="Arial"/>
                <w:bCs/>
                <w:szCs w:val="20"/>
                <w:lang w:val="sl-SI"/>
              </w:rPr>
              <w:t>SKLEP:</w:t>
            </w:r>
          </w:p>
          <w:p w:rsidR="00A821AE" w:rsidRPr="00A821AE" w:rsidRDefault="00A821AE" w:rsidP="00A821AE">
            <w:pPr>
              <w:spacing w:line="240" w:lineRule="atLeast"/>
              <w:ind w:left="360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DA1DAA" w:rsidRPr="00DA1DAA" w:rsidRDefault="00A821AE" w:rsidP="002E0A43">
            <w:pPr>
              <w:numPr>
                <w:ilvl w:val="0"/>
                <w:numId w:val="26"/>
              </w:numPr>
              <w:spacing w:line="28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BD077B">
              <w:rPr>
                <w:rFonts w:cs="Arial"/>
                <w:bCs/>
                <w:szCs w:val="20"/>
                <w:lang w:val="sl-SI"/>
              </w:rPr>
              <w:t xml:space="preserve">Vlada Republike Slovenije je sprejela </w:t>
            </w:r>
            <w:r w:rsidR="00DA1DAA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Informacijo</w:t>
            </w:r>
            <w:r w:rsidR="00BD077B" w:rsidRPr="00BD077B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 xml:space="preserve"> o izvajanju tehnične pomoči državam Zahodnega Balkana pri njihovem vključevanju v Evropsko unijo</w:t>
            </w:r>
            <w:r w:rsidR="00494C82">
              <w:rPr>
                <w:rFonts w:asciiTheme="minorBidi" w:hAnsiTheme="minorBidi" w:cstheme="minorBidi"/>
                <w:bCs/>
                <w:szCs w:val="20"/>
                <w:lang w:val="sl-SI" w:eastAsia="sl-SI"/>
              </w:rPr>
              <w:t>.</w:t>
            </w:r>
          </w:p>
          <w:p w:rsidR="00BD077B" w:rsidRDefault="00BD077B" w:rsidP="002E0A43">
            <w:pPr>
              <w:spacing w:line="280" w:lineRule="atLeast"/>
              <w:ind w:left="720"/>
              <w:jc w:val="both"/>
              <w:rPr>
                <w:rFonts w:cs="Arial"/>
                <w:bCs/>
                <w:szCs w:val="20"/>
                <w:lang w:val="sl-SI"/>
              </w:rPr>
            </w:pPr>
            <w:r w:rsidRPr="00BD077B">
              <w:rPr>
                <w:rFonts w:asciiTheme="minorBidi" w:hAnsiTheme="minorBidi" w:cstheme="minorBidi"/>
                <w:bCs/>
                <w:szCs w:val="20"/>
                <w:lang w:val="sl-SI"/>
              </w:rPr>
              <w:t xml:space="preserve">    </w:t>
            </w:r>
          </w:p>
          <w:p w:rsidR="00D7106D" w:rsidRPr="00786881" w:rsidRDefault="00D7106D" w:rsidP="0060146D">
            <w:pPr>
              <w:numPr>
                <w:ilvl w:val="0"/>
                <w:numId w:val="26"/>
              </w:numPr>
              <w:spacing w:line="28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786881">
              <w:rPr>
                <w:rFonts w:cs="Arial"/>
                <w:bCs/>
                <w:szCs w:val="20"/>
                <w:lang w:val="sl-SI"/>
              </w:rPr>
              <w:t xml:space="preserve">Vlada Republike Slovenije </w:t>
            </w:r>
            <w:r w:rsidR="0060146D">
              <w:rPr>
                <w:rFonts w:cs="Arial"/>
                <w:bCs/>
                <w:szCs w:val="20"/>
                <w:lang w:val="sl-SI"/>
              </w:rPr>
              <w:t xml:space="preserve">je naložila </w:t>
            </w:r>
            <w:r w:rsidR="008F5A2E">
              <w:rPr>
                <w:rFonts w:cs="Arial"/>
                <w:bCs/>
                <w:szCs w:val="20"/>
                <w:lang w:val="sl-SI"/>
              </w:rPr>
              <w:t xml:space="preserve">nacionalnemu </w:t>
            </w:r>
            <w:r w:rsidRPr="00786881">
              <w:rPr>
                <w:rFonts w:cs="Arial"/>
                <w:bCs/>
                <w:szCs w:val="20"/>
                <w:lang w:val="sl-SI"/>
              </w:rPr>
              <w:t xml:space="preserve">koordinatorju za Zahodni Balkan, da </w:t>
            </w:r>
            <w:r w:rsidR="00786881" w:rsidRPr="00786881">
              <w:rPr>
                <w:rFonts w:cs="Arial"/>
                <w:bCs/>
                <w:szCs w:val="20"/>
                <w:lang w:val="sl-SI"/>
              </w:rPr>
              <w:t>v sodelovanju z ministrstvi, vladnimi službami in po potrebi tudi z drugimi državnimi organi</w:t>
            </w:r>
            <w:r w:rsidR="0067019E">
              <w:rPr>
                <w:rFonts w:cs="Arial"/>
                <w:bCs/>
                <w:szCs w:val="20"/>
                <w:lang w:val="sl-SI"/>
              </w:rPr>
              <w:t xml:space="preserve"> Republike Slovenije ter</w:t>
            </w:r>
            <w:r w:rsidR="000B4D4F">
              <w:rPr>
                <w:rFonts w:cs="Arial"/>
                <w:bCs/>
                <w:szCs w:val="20"/>
                <w:lang w:val="sl-SI"/>
              </w:rPr>
              <w:t xml:space="preserve"> pristojnimi </w:t>
            </w:r>
            <w:r w:rsidR="00786881" w:rsidRPr="00786881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0B4D4F" w:rsidRPr="00786881">
              <w:rPr>
                <w:rFonts w:asciiTheme="minorBidi" w:hAnsiTheme="minorBidi" w:cstheme="minorBidi"/>
                <w:szCs w:val="20"/>
                <w:lang w:val="sl-SI" w:eastAsia="sl-SI"/>
              </w:rPr>
              <w:t>institucijami v Bosni in Hercegovini</w:t>
            </w:r>
            <w:r w:rsidR="000B4D4F" w:rsidRPr="00786881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Pr="00786881">
              <w:rPr>
                <w:rFonts w:cs="Arial"/>
                <w:bCs/>
                <w:szCs w:val="20"/>
                <w:lang w:val="sl-SI"/>
              </w:rPr>
              <w:t>pripravi načrt pomoči Bosni in Hercegovini pri izpolnjevanju 14 prioritet iz mnenja Evropske komisije</w:t>
            </w:r>
            <w:r w:rsidRPr="00786881">
              <w:rPr>
                <w:rFonts w:asciiTheme="minorBidi" w:hAnsiTheme="minorBidi" w:cstheme="minorBidi"/>
                <w:szCs w:val="20"/>
                <w:lang w:val="sl-SI" w:eastAsia="sl-SI"/>
              </w:rPr>
              <w:t xml:space="preserve"> o prošnji </w:t>
            </w:r>
            <w:r w:rsidR="000B4D4F">
              <w:rPr>
                <w:rFonts w:asciiTheme="minorBidi" w:hAnsiTheme="minorBidi" w:cstheme="minorBidi"/>
                <w:szCs w:val="20"/>
                <w:lang w:val="sl-SI" w:eastAsia="sl-SI"/>
              </w:rPr>
              <w:t xml:space="preserve">Bosne in Hercegovine </w:t>
            </w:r>
            <w:r w:rsidRPr="00786881">
              <w:rPr>
                <w:rFonts w:asciiTheme="minorBidi" w:hAnsiTheme="minorBidi" w:cstheme="minorBidi"/>
                <w:szCs w:val="20"/>
                <w:lang w:val="sl-SI" w:eastAsia="sl-SI"/>
              </w:rPr>
              <w:t>za članstvo EU</w:t>
            </w:r>
            <w:r w:rsidR="000B4D4F">
              <w:rPr>
                <w:rFonts w:asciiTheme="minorBidi" w:hAnsiTheme="minorBidi" w:cstheme="minorBidi"/>
                <w:szCs w:val="20"/>
                <w:lang w:val="sl-SI" w:eastAsia="sl-SI"/>
              </w:rPr>
              <w:t>.</w:t>
            </w:r>
            <w:r w:rsidR="00786881" w:rsidRPr="00786881">
              <w:rPr>
                <w:rFonts w:asciiTheme="minorBidi" w:hAnsiTheme="minorBidi" w:cstheme="minorBidi"/>
                <w:szCs w:val="20"/>
                <w:lang w:val="sl-SI" w:eastAsia="sl-SI"/>
              </w:rPr>
              <w:t xml:space="preserve"> </w:t>
            </w:r>
          </w:p>
          <w:p w:rsidR="00D7106D" w:rsidRPr="00D87794" w:rsidRDefault="00D7106D" w:rsidP="00D7106D">
            <w:pPr>
              <w:spacing w:line="28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D87794">
              <w:rPr>
                <w:rFonts w:cs="Arial"/>
                <w:bCs/>
                <w:szCs w:val="20"/>
                <w:lang w:val="sl-SI"/>
              </w:rPr>
              <w:t xml:space="preserve"> </w:t>
            </w:r>
          </w:p>
          <w:p w:rsidR="00494C82" w:rsidRDefault="00BD077B" w:rsidP="0060146D">
            <w:pPr>
              <w:numPr>
                <w:ilvl w:val="0"/>
                <w:numId w:val="26"/>
              </w:numPr>
              <w:spacing w:line="28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 xml:space="preserve">Vlada </w:t>
            </w:r>
            <w:r w:rsidR="00494C82" w:rsidRPr="00BD077B">
              <w:rPr>
                <w:rFonts w:cs="Arial"/>
                <w:bCs/>
                <w:szCs w:val="20"/>
                <w:lang w:val="sl-SI"/>
              </w:rPr>
              <w:t xml:space="preserve">Republike Slovenije </w:t>
            </w:r>
            <w:r w:rsidR="0060146D">
              <w:rPr>
                <w:rFonts w:cs="Arial"/>
                <w:bCs/>
                <w:szCs w:val="20"/>
                <w:lang w:val="sl-SI"/>
              </w:rPr>
              <w:t>je naložila</w:t>
            </w:r>
            <w:r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FA5040">
              <w:rPr>
                <w:rFonts w:cs="Arial"/>
                <w:bCs/>
                <w:szCs w:val="20"/>
                <w:lang w:val="sl-SI"/>
              </w:rPr>
              <w:t xml:space="preserve">Ministrstvu </w:t>
            </w:r>
            <w:r>
              <w:rPr>
                <w:rFonts w:cs="Arial"/>
                <w:bCs/>
                <w:szCs w:val="20"/>
                <w:lang w:val="sl-SI"/>
              </w:rPr>
              <w:t xml:space="preserve">za zunanje zadeve, da v sodelovanju z organi državne uprave </w:t>
            </w:r>
            <w:r w:rsidR="000A1FD4">
              <w:rPr>
                <w:rFonts w:cs="Arial"/>
                <w:bCs/>
                <w:szCs w:val="20"/>
                <w:lang w:val="sl-SI"/>
              </w:rPr>
              <w:t xml:space="preserve">in upravami </w:t>
            </w:r>
            <w:r w:rsidR="00976467">
              <w:rPr>
                <w:rFonts w:cs="Arial"/>
                <w:bCs/>
                <w:szCs w:val="20"/>
                <w:lang w:val="sl-SI"/>
              </w:rPr>
              <w:t>držav Zahodnega Balkana</w:t>
            </w:r>
            <w:r w:rsidR="0060464A">
              <w:rPr>
                <w:rFonts w:cs="Arial"/>
                <w:bCs/>
                <w:szCs w:val="20"/>
                <w:lang w:val="sl-SI"/>
              </w:rPr>
              <w:t xml:space="preserve"> </w:t>
            </w:r>
            <w:r>
              <w:rPr>
                <w:rFonts w:cs="Arial"/>
                <w:bCs/>
                <w:szCs w:val="20"/>
                <w:lang w:val="sl-SI"/>
              </w:rPr>
              <w:t>identificira področja</w:t>
            </w:r>
            <w:r w:rsidR="00DE20C2">
              <w:rPr>
                <w:rFonts w:cs="Arial"/>
                <w:bCs/>
                <w:szCs w:val="20"/>
                <w:lang w:val="sl-SI"/>
              </w:rPr>
              <w:t>,</w:t>
            </w:r>
            <w:r>
              <w:rPr>
                <w:rFonts w:cs="Arial"/>
                <w:bCs/>
                <w:szCs w:val="20"/>
                <w:lang w:val="sl-SI"/>
              </w:rPr>
              <w:t xml:space="preserve"> na katerih Slovenija</w:t>
            </w:r>
            <w:r w:rsidR="003D65B8">
              <w:rPr>
                <w:rFonts w:cs="Arial"/>
                <w:bCs/>
                <w:szCs w:val="20"/>
                <w:lang w:val="sl-SI"/>
              </w:rPr>
              <w:t xml:space="preserve"> lahko nudi</w:t>
            </w:r>
            <w:r w:rsidR="000B4D4F">
              <w:rPr>
                <w:rFonts w:cs="Arial"/>
                <w:bCs/>
                <w:szCs w:val="20"/>
                <w:lang w:val="sl-SI"/>
              </w:rPr>
              <w:t xml:space="preserve"> tehnično</w:t>
            </w:r>
            <w:r w:rsidR="00494C82">
              <w:rPr>
                <w:rFonts w:cs="Arial"/>
                <w:bCs/>
                <w:szCs w:val="20"/>
                <w:lang w:val="sl-SI"/>
              </w:rPr>
              <w:t xml:space="preserve"> pomoč</w:t>
            </w:r>
            <w:r w:rsidR="00DA1DAA">
              <w:rPr>
                <w:rFonts w:cs="Arial"/>
                <w:bCs/>
                <w:szCs w:val="20"/>
                <w:lang w:val="sl-SI"/>
              </w:rPr>
              <w:t xml:space="preserve"> kandidatkam </w:t>
            </w:r>
            <w:r w:rsidR="00B964B8">
              <w:rPr>
                <w:rFonts w:cs="Arial"/>
                <w:bCs/>
                <w:szCs w:val="20"/>
                <w:lang w:val="sl-SI"/>
              </w:rPr>
              <w:t xml:space="preserve">in potencialnim kandidatkam </w:t>
            </w:r>
            <w:r w:rsidR="00EA3A91">
              <w:rPr>
                <w:rFonts w:cs="Arial"/>
                <w:bCs/>
                <w:szCs w:val="20"/>
                <w:lang w:val="sl-SI"/>
              </w:rPr>
              <w:t>za članstvo v Evropski uniji.</w:t>
            </w:r>
          </w:p>
          <w:p w:rsidR="00DA1DAA" w:rsidRDefault="00DA1DAA" w:rsidP="002E0A43">
            <w:pPr>
              <w:spacing w:line="28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DA1DAA" w:rsidRPr="00BD0CC5" w:rsidRDefault="0060146D" w:rsidP="0060146D">
            <w:pPr>
              <w:numPr>
                <w:ilvl w:val="0"/>
                <w:numId w:val="26"/>
              </w:numPr>
              <w:spacing w:line="28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t>Vlada Republike Slovenije je pozvala</w:t>
            </w:r>
            <w:r w:rsidR="00494C82" w:rsidRPr="00BD0CC5">
              <w:rPr>
                <w:rFonts w:cs="Arial"/>
                <w:bCs/>
                <w:szCs w:val="20"/>
                <w:lang w:val="sl-SI"/>
              </w:rPr>
              <w:t xml:space="preserve"> ministrstva in vladne službe, da </w:t>
            </w:r>
            <w:r w:rsidR="00D7106D" w:rsidRPr="00BD0CC5">
              <w:rPr>
                <w:rFonts w:cs="Arial"/>
                <w:bCs/>
                <w:szCs w:val="20"/>
                <w:lang w:val="sl-SI"/>
              </w:rPr>
              <w:t xml:space="preserve">omogočijo vključevanje javnih uslužbencev v </w:t>
            </w:r>
            <w:r w:rsidR="00494C82" w:rsidRPr="00BD0CC5">
              <w:rPr>
                <w:rFonts w:cs="Arial"/>
                <w:bCs/>
                <w:szCs w:val="20"/>
                <w:lang w:val="sl-SI"/>
              </w:rPr>
              <w:t>izvajanje</w:t>
            </w:r>
            <w:r w:rsidR="00BD0CC5" w:rsidRPr="00BD0CC5">
              <w:rPr>
                <w:rFonts w:cs="Arial"/>
                <w:bCs/>
                <w:szCs w:val="20"/>
                <w:lang w:val="sl-SI"/>
              </w:rPr>
              <w:t xml:space="preserve"> dvostranske</w:t>
            </w:r>
            <w:r w:rsidR="00494C82" w:rsidRPr="00BD0CC5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BD0CC5">
              <w:rPr>
                <w:rFonts w:cs="Arial"/>
                <w:bCs/>
                <w:szCs w:val="20"/>
                <w:lang w:val="sl-SI"/>
              </w:rPr>
              <w:t>tehnične pomoči, tehnične pomoči</w:t>
            </w:r>
            <w:r w:rsidR="00BD0CC5" w:rsidRPr="00BD0CC5">
              <w:rPr>
                <w:rFonts w:cs="Arial"/>
                <w:bCs/>
                <w:szCs w:val="20"/>
                <w:lang w:val="sl-SI"/>
              </w:rPr>
              <w:t xml:space="preserve">, ki jo financira Evropska komisija v okviru TAIEX in </w:t>
            </w:r>
            <w:r w:rsidR="006B0F6C">
              <w:rPr>
                <w:rFonts w:cs="Arial"/>
                <w:bCs/>
                <w:szCs w:val="20"/>
                <w:lang w:val="sl-SI"/>
              </w:rPr>
              <w:t>tehnične</w:t>
            </w:r>
            <w:r w:rsidR="00BD0CC5">
              <w:rPr>
                <w:rFonts w:cs="Arial"/>
                <w:bCs/>
                <w:szCs w:val="20"/>
                <w:lang w:val="sl-SI"/>
              </w:rPr>
              <w:t xml:space="preserve"> pomoč</w:t>
            </w:r>
            <w:r w:rsidR="006B0F6C">
              <w:rPr>
                <w:rFonts w:cs="Arial"/>
                <w:bCs/>
                <w:szCs w:val="20"/>
                <w:lang w:val="sl-SI"/>
              </w:rPr>
              <w:t>i, ki se izvaja na</w:t>
            </w:r>
            <w:r w:rsidR="00CB5FEA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0B3CD4">
              <w:rPr>
                <w:rFonts w:cs="Arial"/>
                <w:bCs/>
                <w:szCs w:val="20"/>
                <w:lang w:val="sl-SI"/>
              </w:rPr>
              <w:t xml:space="preserve">podlagi sklenjenih sporazumov </w:t>
            </w:r>
            <w:r w:rsidR="006B0F6C">
              <w:rPr>
                <w:rFonts w:cs="Arial"/>
                <w:bCs/>
                <w:szCs w:val="20"/>
                <w:lang w:val="sl-SI"/>
              </w:rPr>
              <w:t xml:space="preserve">med Republiko Slovenijo in drugimi donatorji. </w:t>
            </w:r>
            <w:r w:rsidR="000B3CD4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BD0CC5" w:rsidRPr="00BD0CC5">
              <w:rPr>
                <w:rFonts w:cs="Arial"/>
                <w:bCs/>
                <w:szCs w:val="20"/>
                <w:lang w:val="sl-SI"/>
              </w:rPr>
              <w:t xml:space="preserve"> </w:t>
            </w:r>
            <w:r w:rsidR="00381F63" w:rsidRPr="00BD0CC5">
              <w:rPr>
                <w:rFonts w:cs="Arial"/>
                <w:bCs/>
                <w:szCs w:val="20"/>
                <w:lang w:val="sl-SI"/>
              </w:rPr>
              <w:t xml:space="preserve"> </w:t>
            </w:r>
          </w:p>
          <w:p w:rsidR="00D7106D" w:rsidRPr="00D7106D" w:rsidRDefault="00D7106D" w:rsidP="00D7106D">
            <w:pPr>
              <w:spacing w:line="28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DA1DAA" w:rsidRDefault="00494C82" w:rsidP="0060146D">
            <w:pPr>
              <w:numPr>
                <w:ilvl w:val="0"/>
                <w:numId w:val="26"/>
              </w:numPr>
              <w:spacing w:line="28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D7106D">
              <w:rPr>
                <w:rFonts w:cs="Arial"/>
                <w:bCs/>
                <w:szCs w:val="20"/>
                <w:lang w:val="sl-SI"/>
              </w:rPr>
              <w:t xml:space="preserve">Vlada Republike Slovenije </w:t>
            </w:r>
            <w:r w:rsidR="0060146D">
              <w:rPr>
                <w:rFonts w:cs="Arial"/>
                <w:bCs/>
                <w:szCs w:val="20"/>
                <w:lang w:val="sl-SI"/>
              </w:rPr>
              <w:t>je pozvala</w:t>
            </w:r>
            <w:r w:rsidRPr="00D7106D">
              <w:rPr>
                <w:rFonts w:cs="Arial"/>
                <w:bCs/>
                <w:szCs w:val="20"/>
                <w:lang w:val="sl-SI"/>
              </w:rPr>
              <w:t xml:space="preserve"> ministrstva</w:t>
            </w:r>
            <w:r w:rsidR="00DA1DAA" w:rsidRPr="00D7106D">
              <w:rPr>
                <w:rFonts w:cs="Arial"/>
                <w:bCs/>
                <w:szCs w:val="20"/>
                <w:lang w:val="sl-SI"/>
              </w:rPr>
              <w:t xml:space="preserve"> in vladne</w:t>
            </w:r>
            <w:r w:rsidR="00DE62EA" w:rsidRPr="00D7106D">
              <w:rPr>
                <w:rFonts w:cs="Arial"/>
                <w:bCs/>
                <w:szCs w:val="20"/>
                <w:lang w:val="sl-SI"/>
              </w:rPr>
              <w:t xml:space="preserve"> službe</w:t>
            </w:r>
            <w:r w:rsidRPr="00D7106D">
              <w:rPr>
                <w:rFonts w:cs="Arial"/>
                <w:bCs/>
                <w:szCs w:val="20"/>
                <w:lang w:val="sl-SI"/>
              </w:rPr>
              <w:t xml:space="preserve">, da </w:t>
            </w:r>
            <w:r w:rsidR="006B0F6C">
              <w:rPr>
                <w:rFonts w:cs="Arial"/>
                <w:bCs/>
                <w:szCs w:val="20"/>
                <w:lang w:val="sl-SI"/>
              </w:rPr>
              <w:t>izvajajo</w:t>
            </w:r>
            <w:r w:rsidRPr="00D7106D">
              <w:rPr>
                <w:rFonts w:cs="Arial"/>
                <w:bCs/>
                <w:szCs w:val="20"/>
                <w:lang w:val="sl-SI"/>
              </w:rPr>
              <w:t xml:space="preserve"> projekt</w:t>
            </w:r>
            <w:r w:rsidR="006B0F6C">
              <w:rPr>
                <w:rFonts w:cs="Arial"/>
                <w:bCs/>
                <w:szCs w:val="20"/>
                <w:lang w:val="sl-SI"/>
              </w:rPr>
              <w:t>e</w:t>
            </w:r>
            <w:r w:rsidRPr="00D7106D">
              <w:rPr>
                <w:rFonts w:cs="Arial"/>
                <w:bCs/>
                <w:szCs w:val="20"/>
                <w:lang w:val="sl-SI"/>
              </w:rPr>
              <w:t xml:space="preserve"> tesnega medinstitucionalnega sodelovanja</w:t>
            </w:r>
            <w:r w:rsidR="00D7106D">
              <w:rPr>
                <w:rFonts w:cs="Arial"/>
                <w:bCs/>
                <w:szCs w:val="20"/>
                <w:lang w:val="sl-SI"/>
              </w:rPr>
              <w:t>, ki se financirajo iz sredstev EU.</w:t>
            </w:r>
          </w:p>
          <w:p w:rsidR="006E6E83" w:rsidRDefault="006E6E83" w:rsidP="006E6E83">
            <w:pPr>
              <w:pStyle w:val="ListParagraph"/>
              <w:rPr>
                <w:rFonts w:cs="Arial"/>
                <w:bCs/>
                <w:szCs w:val="20"/>
                <w:lang w:val="sl-SI"/>
              </w:rPr>
            </w:pPr>
          </w:p>
          <w:p w:rsidR="00D7106D" w:rsidRPr="00D7106D" w:rsidRDefault="0060464A" w:rsidP="0060146D">
            <w:pPr>
              <w:numPr>
                <w:ilvl w:val="0"/>
                <w:numId w:val="26"/>
              </w:numPr>
              <w:spacing w:line="28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0A1FD4">
              <w:rPr>
                <w:lang w:val="sl-SI"/>
              </w:rPr>
              <w:t xml:space="preserve">Vlada Republike Slovenije </w:t>
            </w:r>
            <w:r w:rsidR="0060146D">
              <w:rPr>
                <w:lang w:val="sl-SI"/>
              </w:rPr>
              <w:t>je naložila</w:t>
            </w:r>
            <w:r w:rsidRPr="000A1FD4">
              <w:rPr>
                <w:lang w:val="sl-SI"/>
              </w:rPr>
              <w:t xml:space="preserve"> Ministrstvu za zunanje zadeve, da pripravi spremembe Uredbe o izvajanju </w:t>
            </w:r>
            <w:r w:rsidRPr="000A1FD4">
              <w:rPr>
                <w:kern w:val="36"/>
                <w:lang w:val="sl-SI"/>
              </w:rPr>
              <w:t>mednarodnega razvojnega sodelovanja in humanitarne pomoči Republike Slovenije</w:t>
            </w:r>
            <w:r w:rsidR="00CE14C7" w:rsidRPr="000A1FD4">
              <w:rPr>
                <w:kern w:val="36"/>
                <w:lang w:val="sl-SI"/>
              </w:rPr>
              <w:t xml:space="preserve"> (</w:t>
            </w:r>
            <w:proofErr w:type="spellStart"/>
            <w:r w:rsidR="00CE14C7" w:rsidRPr="000A1FD4">
              <w:rPr>
                <w:kern w:val="36"/>
                <w:lang w:val="sl-SI"/>
              </w:rPr>
              <w:t>Ur.l</w:t>
            </w:r>
            <w:proofErr w:type="spellEnd"/>
            <w:r w:rsidR="00CE14C7" w:rsidRPr="000A1FD4">
              <w:rPr>
                <w:kern w:val="36"/>
                <w:lang w:val="sl-SI"/>
              </w:rPr>
              <w:t>. RS, št. 78/18)</w:t>
            </w:r>
            <w:r w:rsidR="00E8575B" w:rsidRPr="000A1FD4">
              <w:rPr>
                <w:kern w:val="36"/>
                <w:lang w:val="sl-SI"/>
              </w:rPr>
              <w:t xml:space="preserve">, ki bodo </w:t>
            </w:r>
            <w:r w:rsidR="00CD1C04" w:rsidRPr="000A1FD4">
              <w:rPr>
                <w:kern w:val="36"/>
                <w:lang w:val="sl-SI"/>
              </w:rPr>
              <w:t>omogočale</w:t>
            </w:r>
            <w:r w:rsidR="0093693E" w:rsidRPr="000A1FD4">
              <w:rPr>
                <w:kern w:val="36"/>
                <w:lang w:val="sl-SI"/>
              </w:rPr>
              <w:t xml:space="preserve"> napotitev</w:t>
            </w:r>
            <w:r w:rsidR="000A1FD4" w:rsidRPr="000A1FD4">
              <w:rPr>
                <w:kern w:val="36"/>
                <w:lang w:val="sl-SI"/>
              </w:rPr>
              <w:t xml:space="preserve"> (</w:t>
            </w:r>
            <w:proofErr w:type="spellStart"/>
            <w:r w:rsidR="000A1FD4" w:rsidRPr="000A1FD4">
              <w:rPr>
                <w:kern w:val="36"/>
                <w:lang w:val="sl-SI"/>
              </w:rPr>
              <w:t>sekundiranje</w:t>
            </w:r>
            <w:proofErr w:type="spellEnd"/>
            <w:r w:rsidR="000A1FD4" w:rsidRPr="000A1FD4">
              <w:rPr>
                <w:kern w:val="36"/>
                <w:lang w:val="sl-SI"/>
              </w:rPr>
              <w:t>)</w:t>
            </w:r>
            <w:r w:rsidR="0093693E" w:rsidRPr="000A1FD4">
              <w:rPr>
                <w:kern w:val="36"/>
                <w:lang w:val="sl-SI"/>
              </w:rPr>
              <w:t xml:space="preserve"> </w:t>
            </w:r>
            <w:r w:rsidR="00D7106D">
              <w:rPr>
                <w:kern w:val="36"/>
                <w:lang w:val="sl-SI"/>
              </w:rPr>
              <w:t xml:space="preserve">slovenskih </w:t>
            </w:r>
            <w:r w:rsidR="0093693E" w:rsidRPr="000A1FD4">
              <w:rPr>
                <w:kern w:val="36"/>
                <w:lang w:val="sl-SI"/>
              </w:rPr>
              <w:t xml:space="preserve">strokovnjakov v </w:t>
            </w:r>
            <w:r w:rsidR="00703E72">
              <w:rPr>
                <w:kern w:val="36"/>
                <w:lang w:val="sl-SI"/>
              </w:rPr>
              <w:t>uprave</w:t>
            </w:r>
            <w:r w:rsidR="0093693E" w:rsidRPr="000A1FD4">
              <w:rPr>
                <w:kern w:val="36"/>
                <w:lang w:val="sl-SI"/>
              </w:rPr>
              <w:t xml:space="preserve"> držav kandidatk </w:t>
            </w:r>
            <w:r w:rsidR="00FA5040">
              <w:rPr>
                <w:kern w:val="36"/>
                <w:lang w:val="sl-SI"/>
              </w:rPr>
              <w:t xml:space="preserve">in potencialnih kandidatk </w:t>
            </w:r>
            <w:r w:rsidR="0093693E" w:rsidRPr="000A1FD4">
              <w:rPr>
                <w:kern w:val="36"/>
                <w:lang w:val="sl-SI"/>
              </w:rPr>
              <w:t xml:space="preserve">z </w:t>
            </w:r>
            <w:r w:rsidR="000A1FD4" w:rsidRPr="000A1FD4">
              <w:rPr>
                <w:kern w:val="36"/>
                <w:lang w:val="sl-SI"/>
              </w:rPr>
              <w:t xml:space="preserve">namenom </w:t>
            </w:r>
            <w:r w:rsidR="00C56618">
              <w:rPr>
                <w:kern w:val="36"/>
                <w:lang w:val="sl-SI"/>
              </w:rPr>
              <w:t>izvedbe</w:t>
            </w:r>
            <w:r w:rsidR="000A1FD4" w:rsidRPr="000A1FD4">
              <w:rPr>
                <w:kern w:val="36"/>
                <w:lang w:val="sl-SI"/>
              </w:rPr>
              <w:t xml:space="preserve"> tehnične pomoči</w:t>
            </w:r>
            <w:r w:rsidR="00413C8C">
              <w:rPr>
                <w:kern w:val="36"/>
                <w:lang w:val="sl-SI"/>
              </w:rPr>
              <w:t>.</w:t>
            </w:r>
          </w:p>
          <w:p w:rsidR="00A06744" w:rsidRPr="00A06744" w:rsidRDefault="00A06744" w:rsidP="00A06744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DC2AD0" w:rsidRPr="00DC2AD0" w:rsidRDefault="00DC2AD0" w:rsidP="00DC2AD0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>
              <w:rPr>
                <w:rFonts w:cs="Arial"/>
                <w:bCs/>
                <w:szCs w:val="20"/>
                <w:lang w:val="sl-SI"/>
              </w:rPr>
              <w:lastRenderedPageBreak/>
              <w:t xml:space="preserve">                                                                                          </w:t>
            </w:r>
            <w:r w:rsidRPr="00DC2AD0">
              <w:rPr>
                <w:rFonts w:cs="Arial"/>
                <w:bCs/>
                <w:szCs w:val="20"/>
                <w:lang w:val="sl-SI"/>
              </w:rPr>
              <w:t xml:space="preserve">Barbara Kolenko </w:t>
            </w:r>
            <w:proofErr w:type="spellStart"/>
            <w:r w:rsidRPr="00DC2AD0">
              <w:rPr>
                <w:rFonts w:cs="Arial"/>
                <w:bCs/>
                <w:szCs w:val="20"/>
                <w:lang w:val="sl-SI"/>
              </w:rPr>
              <w:t>Helbl</w:t>
            </w:r>
            <w:proofErr w:type="spellEnd"/>
          </w:p>
          <w:p w:rsidR="00A821AE" w:rsidRPr="00A821AE" w:rsidRDefault="00DC2AD0" w:rsidP="00DC2AD0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DC2AD0">
              <w:rPr>
                <w:rFonts w:cs="Arial"/>
                <w:bCs/>
                <w:szCs w:val="20"/>
                <w:lang w:val="sl-SI"/>
              </w:rPr>
              <w:t xml:space="preserve">                                                                                    GENERALNA SEKRETARKA</w:t>
            </w:r>
          </w:p>
          <w:p w:rsidR="00EA3A91" w:rsidRDefault="00EA3A91" w:rsidP="00A821AE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EA3A91" w:rsidRDefault="00EA3A91" w:rsidP="00A821AE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</w:p>
          <w:p w:rsidR="00A821AE" w:rsidRPr="00A821AE" w:rsidRDefault="00A821AE" w:rsidP="00A821AE">
            <w:pPr>
              <w:spacing w:line="240" w:lineRule="atLeast"/>
              <w:jc w:val="both"/>
              <w:rPr>
                <w:rFonts w:cs="Arial"/>
                <w:bCs/>
                <w:szCs w:val="20"/>
                <w:lang w:val="sl-SI"/>
              </w:rPr>
            </w:pPr>
            <w:r w:rsidRPr="00A821AE">
              <w:rPr>
                <w:rFonts w:cs="Arial"/>
                <w:bCs/>
                <w:szCs w:val="20"/>
                <w:lang w:val="sl-SI"/>
              </w:rPr>
              <w:t>Sklep prejme</w:t>
            </w:r>
            <w:r w:rsidR="00FE41F2">
              <w:rPr>
                <w:rFonts w:cs="Arial"/>
                <w:bCs/>
                <w:szCs w:val="20"/>
                <w:lang w:val="sl-SI"/>
              </w:rPr>
              <w:t>jo</w:t>
            </w:r>
            <w:r w:rsidRPr="00A821AE">
              <w:rPr>
                <w:rFonts w:cs="Arial"/>
                <w:bCs/>
                <w:szCs w:val="20"/>
                <w:lang w:val="sl-SI"/>
              </w:rPr>
              <w:t xml:space="preserve">: </w:t>
            </w:r>
          </w:p>
          <w:p w:rsidR="00BE1017" w:rsidRPr="00BE6BA2" w:rsidRDefault="00A821AE" w:rsidP="00D7106D">
            <w:pPr>
              <w:spacing w:line="240" w:lineRule="atLeast"/>
              <w:jc w:val="both"/>
              <w:rPr>
                <w:rFonts w:cs="Arial"/>
                <w:bCs/>
                <w:i/>
                <w:color w:val="FF0000"/>
                <w:szCs w:val="20"/>
                <w:lang w:val="sl-SI"/>
              </w:rPr>
            </w:pPr>
            <w:r w:rsidRPr="00A821AE">
              <w:rPr>
                <w:rFonts w:cs="Arial"/>
                <w:bCs/>
                <w:szCs w:val="20"/>
                <w:lang w:val="sl-SI"/>
              </w:rPr>
              <w:t xml:space="preserve">- </w:t>
            </w:r>
            <w:r w:rsidR="00D7106D">
              <w:rPr>
                <w:rFonts w:cs="Arial"/>
                <w:bCs/>
                <w:szCs w:val="20"/>
                <w:lang w:val="sl-SI"/>
              </w:rPr>
              <w:t>vsa ministrstva in vladne službe</w:t>
            </w:r>
          </w:p>
        </w:tc>
      </w:tr>
      <w:tr w:rsidR="00B876EB" w:rsidRPr="0060146D" w:rsidTr="005817D0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lastRenderedPageBreak/>
              <w:t>2. Predlog za obravnavo predloga zakona po nujnem ali skrajšanem postopku v državnem zboru z obrazložitvijo razlogov:</w:t>
            </w:r>
          </w:p>
        </w:tc>
      </w:tr>
      <w:tr w:rsidR="00B876EB" w:rsidRPr="0060146D" w:rsidTr="005817D0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(Navedite razloge, razen za predlog zakona o ratifikaciji mednarodne pogodbe, ki se obravnava po nujnem postopku – 169. člen Poslovnika državnega zbora.)</w:t>
            </w:r>
          </w:p>
        </w:tc>
      </w:tr>
      <w:tr w:rsidR="00B876EB" w:rsidRPr="00B876EB" w:rsidTr="005817D0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3.a Osebe, odgovorne za strokovno pripravo in usklajenost gradiva:</w:t>
            </w:r>
          </w:p>
        </w:tc>
      </w:tr>
      <w:tr w:rsidR="00B876EB" w:rsidRPr="00C25234" w:rsidTr="005817D0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2F1A10" w:rsidRDefault="002F1A10" w:rsidP="00C25234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Mateja Norčič </w:t>
            </w:r>
            <w:r w:rsidR="00B00037">
              <w:rPr>
                <w:rFonts w:cs="Arial"/>
                <w:iCs/>
                <w:szCs w:val="20"/>
                <w:lang w:val="sl-SI" w:eastAsia="sl-SI"/>
              </w:rPr>
              <w:t xml:space="preserve">Štamcar, </w:t>
            </w:r>
            <w:proofErr w:type="spellStart"/>
            <w:r w:rsidR="00B00037">
              <w:rPr>
                <w:rFonts w:cs="Arial"/>
                <w:iCs/>
                <w:szCs w:val="20"/>
                <w:lang w:val="sl-SI" w:eastAsia="sl-SI"/>
              </w:rPr>
              <w:t>v.d</w:t>
            </w:r>
            <w:proofErr w:type="spellEnd"/>
            <w:r w:rsidR="00B00037">
              <w:rPr>
                <w:rFonts w:cs="Arial"/>
                <w:iCs/>
                <w:szCs w:val="20"/>
                <w:lang w:val="sl-SI" w:eastAsia="sl-SI"/>
              </w:rPr>
              <w:t xml:space="preserve">. </w:t>
            </w:r>
            <w:r w:rsidR="00C25234">
              <w:rPr>
                <w:rFonts w:cs="Arial"/>
                <w:iCs/>
                <w:szCs w:val="20"/>
                <w:lang w:val="sl-SI" w:eastAsia="sl-SI"/>
              </w:rPr>
              <w:t xml:space="preserve">generalne </w:t>
            </w:r>
            <w:r w:rsidR="00B00037">
              <w:rPr>
                <w:rFonts w:cs="Arial"/>
                <w:iCs/>
                <w:szCs w:val="20"/>
                <w:lang w:val="sl-SI" w:eastAsia="sl-SI"/>
              </w:rPr>
              <w:t>direktoric</w:t>
            </w:r>
            <w:r w:rsidR="00C25234">
              <w:rPr>
                <w:rFonts w:cs="Arial"/>
                <w:iCs/>
                <w:szCs w:val="20"/>
                <w:lang w:val="sl-SI" w:eastAsia="sl-SI"/>
              </w:rPr>
              <w:t>e in politična direktorica</w:t>
            </w:r>
            <w:r w:rsidR="00B00037">
              <w:rPr>
                <w:rFonts w:cs="Arial"/>
                <w:iCs/>
                <w:szCs w:val="20"/>
                <w:lang w:val="sl-SI" w:eastAsia="sl-SI"/>
              </w:rPr>
              <w:t>, Direktorat za politične zadeve,</w:t>
            </w:r>
          </w:p>
          <w:p w:rsidR="00B00037" w:rsidRDefault="00B00037" w:rsidP="00DF2C75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Edvin </w:t>
            </w:r>
            <w:proofErr w:type="spellStart"/>
            <w:r>
              <w:rPr>
                <w:rFonts w:cs="Arial"/>
                <w:iCs/>
                <w:szCs w:val="20"/>
                <w:lang w:val="sl-SI" w:eastAsia="sl-SI"/>
              </w:rPr>
              <w:t>Skrt</w:t>
            </w:r>
            <w:proofErr w:type="spellEnd"/>
            <w:r>
              <w:rPr>
                <w:rFonts w:cs="Arial"/>
                <w:iCs/>
                <w:szCs w:val="20"/>
                <w:lang w:val="sl-SI" w:eastAsia="sl-SI"/>
              </w:rPr>
              <w:t xml:space="preserve">, </w:t>
            </w:r>
            <w:proofErr w:type="spellStart"/>
            <w:r>
              <w:rPr>
                <w:rFonts w:cs="Arial"/>
                <w:iCs/>
                <w:szCs w:val="20"/>
                <w:lang w:val="sl-SI" w:eastAsia="sl-SI"/>
              </w:rPr>
              <w:t>v.d</w:t>
            </w:r>
            <w:proofErr w:type="spellEnd"/>
            <w:r>
              <w:rPr>
                <w:rFonts w:cs="Arial"/>
                <w:iCs/>
                <w:szCs w:val="20"/>
                <w:lang w:val="sl-SI" w:eastAsia="sl-SI"/>
              </w:rPr>
              <w:t>. direktorja, Direktorat za razvojno sodelovanje in humanitarno pomoč;</w:t>
            </w:r>
          </w:p>
          <w:p w:rsidR="00B876EB" w:rsidRDefault="00DF2C75" w:rsidP="00DF2C75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Aleša </w:t>
            </w:r>
            <w:r w:rsidR="00B00037">
              <w:rPr>
                <w:rFonts w:cs="Arial"/>
                <w:iCs/>
                <w:szCs w:val="20"/>
                <w:lang w:val="sl-SI" w:eastAsia="sl-SI"/>
              </w:rPr>
              <w:t>Sovinc, vodja, Sektor</w:t>
            </w:r>
            <w:r>
              <w:rPr>
                <w:rFonts w:cs="Arial"/>
                <w:iCs/>
                <w:szCs w:val="20"/>
                <w:lang w:val="sl-SI" w:eastAsia="sl-SI"/>
              </w:rPr>
              <w:t xml:space="preserve"> za širitev in jugovzhodno Evropo</w:t>
            </w:r>
            <w:r w:rsidR="002F1A10">
              <w:rPr>
                <w:rFonts w:cs="Arial"/>
                <w:iCs/>
                <w:szCs w:val="20"/>
                <w:lang w:val="sl-SI" w:eastAsia="sl-SI"/>
              </w:rPr>
              <w:t>,</w:t>
            </w:r>
          </w:p>
          <w:p w:rsidR="00B00037" w:rsidRDefault="00B00037" w:rsidP="00B00037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Vesna Čuber, vodja po pooblastilu, </w:t>
            </w:r>
            <w:r w:rsidRPr="00B00037">
              <w:rPr>
                <w:rFonts w:cs="Arial"/>
                <w:color w:val="000000"/>
                <w:szCs w:val="20"/>
                <w:lang w:val="sl-SI" w:eastAsia="sl-SI"/>
              </w:rPr>
              <w:t>Sektor za izvajanje mednarodnega razvojnega sodelovanje in humanitarne pomoči</w:t>
            </w:r>
            <w:r w:rsidRPr="00B00037">
              <w:rPr>
                <w:rFonts w:cs="Arial"/>
                <w:iCs/>
                <w:szCs w:val="20"/>
                <w:lang w:val="sl-SI" w:eastAsia="sl-SI"/>
              </w:rPr>
              <w:t xml:space="preserve"> </w:t>
            </w:r>
          </w:p>
          <w:p w:rsidR="00C30CF2" w:rsidRDefault="00C30CF2" w:rsidP="00B00037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>Peter Grk, nacionalni koordinator za Zahodni Balkan,</w:t>
            </w:r>
          </w:p>
          <w:p w:rsidR="00DF2C75" w:rsidRPr="00DF2C75" w:rsidRDefault="00DF2C75" w:rsidP="00DF2C75">
            <w:pPr>
              <w:pStyle w:val="ListParagraph"/>
              <w:numPr>
                <w:ilvl w:val="0"/>
                <w:numId w:val="37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>
              <w:rPr>
                <w:rFonts w:cs="Arial"/>
                <w:iCs/>
                <w:szCs w:val="20"/>
                <w:lang w:val="sl-SI" w:eastAsia="sl-SI"/>
              </w:rPr>
              <w:t xml:space="preserve">Maja </w:t>
            </w:r>
            <w:proofErr w:type="spellStart"/>
            <w:r>
              <w:rPr>
                <w:rFonts w:cs="Arial"/>
                <w:iCs/>
                <w:szCs w:val="20"/>
                <w:lang w:val="sl-SI" w:eastAsia="sl-SI"/>
              </w:rPr>
              <w:t>Dimkovski</w:t>
            </w:r>
            <w:proofErr w:type="spellEnd"/>
            <w:r>
              <w:rPr>
                <w:rFonts w:cs="Arial"/>
                <w:iCs/>
                <w:szCs w:val="20"/>
                <w:lang w:val="sl-SI" w:eastAsia="sl-SI"/>
              </w:rPr>
              <w:t xml:space="preserve"> Engelman, nacionalna kontaktna točka za </w:t>
            </w:r>
            <w:proofErr w:type="spellStart"/>
            <w:r>
              <w:rPr>
                <w:rFonts w:cs="Arial"/>
                <w:iCs/>
                <w:szCs w:val="20"/>
                <w:lang w:val="sl-SI" w:eastAsia="sl-SI"/>
              </w:rPr>
              <w:t>twinning</w:t>
            </w:r>
            <w:proofErr w:type="spellEnd"/>
            <w:r>
              <w:rPr>
                <w:rFonts w:cs="Arial"/>
                <w:iCs/>
                <w:szCs w:val="20"/>
                <w:lang w:val="sl-SI" w:eastAsia="sl-SI"/>
              </w:rPr>
              <w:t xml:space="preserve"> in TAIEX</w:t>
            </w:r>
            <w:r w:rsidR="00C30CF2">
              <w:rPr>
                <w:rFonts w:cs="Arial"/>
                <w:iCs/>
                <w:szCs w:val="20"/>
                <w:lang w:val="sl-SI" w:eastAsia="sl-SI"/>
              </w:rPr>
              <w:t>.</w:t>
            </w:r>
          </w:p>
        </w:tc>
      </w:tr>
      <w:tr w:rsidR="00B876EB" w:rsidRPr="00DC18DA" w:rsidTr="005817D0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iCs/>
                <w:szCs w:val="20"/>
                <w:lang w:val="sl-SI" w:eastAsia="sl-SI"/>
              </w:rPr>
              <w:t xml:space="preserve">3.b Zunanji strokovnjaki, ki so </w:t>
            </w:r>
            <w:r w:rsidRPr="00B876EB">
              <w:rPr>
                <w:rFonts w:cs="Arial"/>
                <w:b/>
                <w:szCs w:val="20"/>
                <w:lang w:val="sl-SI" w:eastAsia="sl-SI"/>
              </w:rPr>
              <w:t>sodelovali pri pripravi dela ali celotnega gradiva:</w:t>
            </w:r>
          </w:p>
        </w:tc>
      </w:tr>
      <w:tr w:rsidR="00B876EB" w:rsidRPr="00C25234" w:rsidTr="005817D0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(Navedite osebno ime zunanjega strokovnjaka ali firmo in naslov pravne osebe, ki je sodelovala pri pripravi predloga predpisa ali splošnega akta za izvrševanje javnih pooblastil.</w:t>
            </w:r>
          </w:p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(Navedite s tem povezane stroške, ki bremenijo javnofinančna sredstva ali navedite, da sodelovanje strokovnjaka ni povezano z javnofinančnimi izdatki.)</w:t>
            </w:r>
          </w:p>
        </w:tc>
      </w:tr>
      <w:tr w:rsidR="00B876EB" w:rsidRPr="00C25234" w:rsidTr="005817D0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4. Predstavniki vlade, ki bodo sodelovali pri delu državnega zbora:</w:t>
            </w:r>
          </w:p>
        </w:tc>
      </w:tr>
      <w:tr w:rsidR="00B876EB" w:rsidRPr="00C25234" w:rsidTr="005817D0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(Navedite imena in priimke ter funkcije ali nazive.)</w:t>
            </w:r>
          </w:p>
        </w:tc>
      </w:tr>
      <w:tr w:rsidR="00B876EB" w:rsidRPr="00B876EB" w:rsidTr="005817D0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B876EB" w:rsidRPr="00B876EB" w:rsidRDefault="00B876EB" w:rsidP="00B876E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5. Kratek povzetek gradiva:</w:t>
            </w:r>
          </w:p>
        </w:tc>
      </w:tr>
      <w:tr w:rsidR="00B876EB" w:rsidRPr="00B876EB" w:rsidTr="005817D0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(Izpolnite samo, če ima gradivo več kakor pet strani.)</w:t>
            </w:r>
          </w:p>
        </w:tc>
      </w:tr>
      <w:tr w:rsidR="00B876EB" w:rsidRPr="00B876EB" w:rsidTr="005817D0">
        <w:trPr>
          <w:gridBefore w:val="1"/>
          <w:wBefore w:w="100" w:type="dxa"/>
        </w:trPr>
        <w:tc>
          <w:tcPr>
            <w:tcW w:w="9163" w:type="dxa"/>
            <w:gridSpan w:val="14"/>
          </w:tcPr>
          <w:p w:rsidR="00B876EB" w:rsidRPr="00B876EB" w:rsidRDefault="00B876EB" w:rsidP="00B876EB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6. Presoja posledic za:</w:t>
            </w:r>
          </w:p>
        </w:tc>
      </w:tr>
      <w:tr w:rsidR="00B876EB" w:rsidRPr="00B876EB" w:rsidTr="005817D0">
        <w:trPr>
          <w:gridBefore w:val="1"/>
          <w:wBefore w:w="100" w:type="dxa"/>
        </w:trPr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a)</w:t>
            </w:r>
          </w:p>
        </w:tc>
        <w:tc>
          <w:tcPr>
            <w:tcW w:w="5444" w:type="dxa"/>
            <w:gridSpan w:val="9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gridSpan w:val="4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703E7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5817D0">
        <w:trPr>
          <w:gridBefore w:val="1"/>
          <w:wBefore w:w="100" w:type="dxa"/>
        </w:trPr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b)</w:t>
            </w:r>
          </w:p>
        </w:tc>
        <w:tc>
          <w:tcPr>
            <w:tcW w:w="5444" w:type="dxa"/>
            <w:gridSpan w:val="9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gridSpan w:val="4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703E7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5817D0">
        <w:trPr>
          <w:gridBefore w:val="1"/>
          <w:wBefore w:w="100" w:type="dxa"/>
        </w:trPr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c)</w:t>
            </w:r>
          </w:p>
        </w:tc>
        <w:tc>
          <w:tcPr>
            <w:tcW w:w="5444" w:type="dxa"/>
            <w:gridSpan w:val="9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administrativne posledice</w:t>
            </w:r>
          </w:p>
        </w:tc>
        <w:tc>
          <w:tcPr>
            <w:tcW w:w="2271" w:type="dxa"/>
            <w:gridSpan w:val="4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</w:t>
            </w:r>
            <w:r w:rsidRPr="00703E72">
              <w:rPr>
                <w:rFonts w:cs="Arial"/>
                <w:b/>
                <w:bCs/>
                <w:szCs w:val="20"/>
                <w:lang w:val="sl-SI" w:eastAsia="sl-SI"/>
              </w:rPr>
              <w:t>/NE</w:t>
            </w:r>
          </w:p>
        </w:tc>
      </w:tr>
      <w:tr w:rsidR="00B876EB" w:rsidRPr="00B876EB" w:rsidTr="005817D0">
        <w:trPr>
          <w:gridBefore w:val="1"/>
          <w:wBefore w:w="100" w:type="dxa"/>
        </w:trPr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č)</w:t>
            </w:r>
          </w:p>
        </w:tc>
        <w:tc>
          <w:tcPr>
            <w:tcW w:w="5444" w:type="dxa"/>
            <w:gridSpan w:val="9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gospodarstvo, zlasti</w:t>
            </w:r>
            <w:r w:rsidRPr="00B876EB">
              <w:rPr>
                <w:rFonts w:cs="Arial"/>
                <w:bCs/>
                <w:szCs w:val="20"/>
                <w:lang w:val="sl-SI"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gridSpan w:val="4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703E7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5817D0">
        <w:trPr>
          <w:gridBefore w:val="1"/>
          <w:wBefore w:w="100" w:type="dxa"/>
        </w:trPr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d)</w:t>
            </w:r>
          </w:p>
        </w:tc>
        <w:tc>
          <w:tcPr>
            <w:tcW w:w="5444" w:type="dxa"/>
            <w:gridSpan w:val="9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okolje, vključno s prostorskimi in varstvenimi vidiki</w:t>
            </w:r>
          </w:p>
        </w:tc>
        <w:tc>
          <w:tcPr>
            <w:tcW w:w="2271" w:type="dxa"/>
            <w:gridSpan w:val="4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703E7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5817D0">
        <w:trPr>
          <w:gridBefore w:val="1"/>
          <w:wBefore w:w="100" w:type="dxa"/>
        </w:trPr>
        <w:tc>
          <w:tcPr>
            <w:tcW w:w="1448" w:type="dxa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e)</w:t>
            </w:r>
          </w:p>
        </w:tc>
        <w:tc>
          <w:tcPr>
            <w:tcW w:w="5444" w:type="dxa"/>
            <w:gridSpan w:val="9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socialno področje</w:t>
            </w:r>
          </w:p>
        </w:tc>
        <w:tc>
          <w:tcPr>
            <w:tcW w:w="2271" w:type="dxa"/>
            <w:gridSpan w:val="4"/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703E7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5817D0">
        <w:trPr>
          <w:gridBefore w:val="1"/>
          <w:wBefore w:w="100" w:type="dxa"/>
        </w:trPr>
        <w:tc>
          <w:tcPr>
            <w:tcW w:w="1448" w:type="dxa"/>
            <w:tcBorders>
              <w:bottom w:val="single" w:sz="4" w:space="0" w:color="auto"/>
            </w:tcBorders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f)</w:t>
            </w:r>
          </w:p>
        </w:tc>
        <w:tc>
          <w:tcPr>
            <w:tcW w:w="5444" w:type="dxa"/>
            <w:gridSpan w:val="9"/>
            <w:tcBorders>
              <w:bottom w:val="single" w:sz="4" w:space="0" w:color="auto"/>
            </w:tcBorders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dokumente razvojnega načrtovanja:</w:t>
            </w:r>
          </w:p>
          <w:p w:rsidR="00B876EB" w:rsidRPr="00B876EB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nacionalne dokumente razvojnega načrtovanja</w:t>
            </w:r>
          </w:p>
          <w:p w:rsidR="00B876EB" w:rsidRPr="00B876EB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razvojne politike na ravni programov po strukturi razvojne klasifikacije programskega proračuna</w:t>
            </w:r>
          </w:p>
          <w:p w:rsidR="00B876EB" w:rsidRPr="00B876EB" w:rsidRDefault="00B876EB" w:rsidP="00B876EB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Cs/>
                <w:szCs w:val="20"/>
                <w:lang w:val="sl-SI" w:eastAsia="sl-SI"/>
              </w:rPr>
            </w:pPr>
            <w:r w:rsidRPr="00B876EB">
              <w:rPr>
                <w:rFonts w:cs="Arial"/>
                <w:bCs/>
                <w:szCs w:val="20"/>
                <w:lang w:val="sl-SI" w:eastAsia="sl-SI"/>
              </w:rPr>
              <w:t>razvojne dokumente Evropske unije in mednarodnih organizacij</w:t>
            </w:r>
          </w:p>
        </w:tc>
        <w:tc>
          <w:tcPr>
            <w:tcW w:w="2271" w:type="dxa"/>
            <w:gridSpan w:val="4"/>
            <w:tcBorders>
              <w:bottom w:val="single" w:sz="4" w:space="0" w:color="auto"/>
            </w:tcBorders>
            <w:vAlign w:val="center"/>
          </w:tcPr>
          <w:p w:rsidR="00B876EB" w:rsidRPr="00B876EB" w:rsidRDefault="00B876EB" w:rsidP="00B876EB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703E7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B876EB" w:rsidRPr="00DC18DA" w:rsidTr="005817D0">
        <w:trPr>
          <w:gridBefore w:val="1"/>
          <w:wBefore w:w="100" w:type="dxa"/>
        </w:trPr>
        <w:tc>
          <w:tcPr>
            <w:tcW w:w="9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EB" w:rsidRPr="00B876EB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7.a Predstavitev ocene finančnih posledic nad 40.000 EUR:</w:t>
            </w:r>
          </w:p>
          <w:p w:rsidR="00B876EB" w:rsidRPr="00B876EB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textAlignment w:val="baseline"/>
              <w:outlineLvl w:val="3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(Samo če izberete DA pod točko 6.a.)</w:t>
            </w:r>
          </w:p>
        </w:tc>
      </w:tr>
      <w:tr w:rsidR="00B876EB" w:rsidRPr="00C25234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35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pageBreakBefore/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lastRenderedPageBreak/>
              <w:t>I. Ocena finančnih posledic, ki niso načrtovane v sprejetem proračunu</w:t>
            </w: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276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+ 1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t + 3</w:t>
            </w:r>
          </w:p>
        </w:tc>
      </w:tr>
      <w:tr w:rsidR="00B876EB" w:rsidRPr="00DC18DA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B876EB" w:rsidRPr="00DC18DA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B876EB" w:rsidRPr="00DC18DA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876EB" w:rsidRPr="00DC18DA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6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</w:p>
        </w:tc>
      </w:tr>
      <w:tr w:rsidR="00B876EB" w:rsidRPr="00DC18DA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423"/>
        </w:trPr>
        <w:tc>
          <w:tcPr>
            <w:tcW w:w="2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rPr>
                <w:rFonts w:cs="Arial"/>
                <w:bCs/>
                <w:szCs w:val="20"/>
                <w:lang w:val="sl-SI"/>
              </w:rPr>
            </w:pPr>
            <w:r w:rsidRPr="00B876EB">
              <w:rPr>
                <w:rFonts w:cs="Arial"/>
                <w:bCs/>
                <w:szCs w:val="20"/>
                <w:lang w:val="sl-SI"/>
              </w:rPr>
              <w:t>Predvideno povečanje (+) ali zmanjšanje (</w:t>
            </w:r>
            <w:r w:rsidRPr="00B876EB">
              <w:rPr>
                <w:b/>
                <w:szCs w:val="20"/>
                <w:lang w:val="sl-SI"/>
              </w:rPr>
              <w:t>–</w:t>
            </w:r>
            <w:r w:rsidRPr="00B876EB">
              <w:rPr>
                <w:rFonts w:cs="Arial"/>
                <w:bCs/>
                <w:szCs w:val="20"/>
                <w:lang w:val="sl-SI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jc w:val="center"/>
              <w:outlineLvl w:val="0"/>
              <w:rPr>
                <w:rFonts w:cs="Arial"/>
                <w:kern w:val="32"/>
                <w:szCs w:val="20"/>
                <w:lang w:val="sl-SI" w:eastAsia="sl-SI"/>
              </w:rPr>
            </w:pPr>
          </w:p>
        </w:tc>
      </w:tr>
      <w:tr w:rsidR="00B876EB" w:rsidRPr="00DC18DA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 Finančne posledice za državni proračun</w:t>
            </w:r>
          </w:p>
        </w:tc>
      </w:tr>
      <w:tr w:rsidR="00B876EB" w:rsidRPr="00DC18DA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25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ind w:left="142" w:hanging="142"/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Pravice porabe za izvedbo predlaganih rešitev so zagotovljene:</w:t>
            </w: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proračunske postavke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328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b/>
                <w:szCs w:val="20"/>
                <w:lang w:val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294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Manjkajoče pravice porabe bodo zagotovljene s prerazporeditvijo:</w:t>
            </w: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100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Šifra in naziv proračunske postavke 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 xml:space="preserve">Znesek za t + 1 </w:t>
            </w: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95"/>
        </w:trPr>
        <w:tc>
          <w:tcPr>
            <w:tcW w:w="2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95"/>
        </w:trPr>
        <w:tc>
          <w:tcPr>
            <w:tcW w:w="5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1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207"/>
        </w:trPr>
        <w:tc>
          <w:tcPr>
            <w:tcW w:w="920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234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II.c</w:t>
            </w:r>
            <w:proofErr w:type="spellEnd"/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100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Novi prihodki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tekoče leto (t)</w:t>
            </w: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ind w:left="-122" w:right="-112"/>
              <w:jc w:val="center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Znesek za t + 1</w:t>
            </w: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Cs/>
                <w:kern w:val="32"/>
                <w:szCs w:val="20"/>
                <w:lang w:val="sl-SI" w:eastAsia="sl-SI"/>
              </w:rPr>
            </w:pPr>
          </w:p>
        </w:tc>
      </w:tr>
      <w:tr w:rsidR="00B876EB" w:rsidRPr="00B876EB" w:rsidTr="005817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2"/>
          <w:wAfter w:w="63" w:type="dxa"/>
          <w:cantSplit/>
          <w:trHeight w:val="95"/>
        </w:trPr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kern w:val="32"/>
                <w:szCs w:val="20"/>
                <w:lang w:val="sl-SI" w:eastAsia="sl-SI"/>
              </w:rPr>
              <w:t>SKUPAJ</w:t>
            </w:r>
          </w:p>
        </w:tc>
        <w:tc>
          <w:tcPr>
            <w:tcW w:w="20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  <w:tc>
          <w:tcPr>
            <w:tcW w:w="28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6EB" w:rsidRPr="00B876EB" w:rsidRDefault="00B876EB" w:rsidP="00B876EB">
            <w:pPr>
              <w:widowControl w:val="0"/>
              <w:tabs>
                <w:tab w:val="left" w:pos="360"/>
              </w:tabs>
              <w:outlineLvl w:val="0"/>
              <w:rPr>
                <w:rFonts w:cs="Arial"/>
                <w:b/>
                <w:kern w:val="32"/>
                <w:szCs w:val="20"/>
                <w:lang w:val="sl-SI" w:eastAsia="sl-SI"/>
              </w:rPr>
            </w:pPr>
          </w:p>
        </w:tc>
      </w:tr>
      <w:tr w:rsidR="00B876EB" w:rsidRPr="00C25234" w:rsidTr="005817D0">
        <w:trPr>
          <w:gridAfter w:val="2"/>
          <w:wAfter w:w="63" w:type="dxa"/>
          <w:trHeight w:val="1910"/>
        </w:trPr>
        <w:tc>
          <w:tcPr>
            <w:tcW w:w="9200" w:type="dxa"/>
            <w:gridSpan w:val="13"/>
          </w:tcPr>
          <w:p w:rsidR="00B876EB" w:rsidRPr="00B876EB" w:rsidRDefault="00B876EB" w:rsidP="00B876EB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</w:p>
          <w:p w:rsidR="00B876EB" w:rsidRPr="00B876EB" w:rsidRDefault="00B876EB" w:rsidP="00B876EB">
            <w:pPr>
              <w:widowControl w:val="0"/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t>OBRAZLOŽITEV: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6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Ocena finančnih posledic, ki niso načrtovane v sprejetem proračunu</w:t>
            </w:r>
          </w:p>
          <w:p w:rsidR="00B876EB" w:rsidRPr="00B876EB" w:rsidRDefault="00B876EB" w:rsidP="00B876EB">
            <w:pPr>
              <w:widowControl w:val="0"/>
              <w:ind w:left="360" w:hanging="76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V zvezi s predlaganim vladnim gradivom se navedejo predvidene spremembe (povečanje, zmanjšanje):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prihodkov državnega proračuna in občinskih proračunov,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odhodkov državnega proračuna, ki niso načrtovani na ukrepih oziroma projektih sprejetih proračunov,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1"/>
              </w:numPr>
              <w:suppressAutoHyphens/>
              <w:jc w:val="both"/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lastRenderedPageBreak/>
              <w:t>obveznosti za druga javnofinančna sredstva (drugi viri), ki niso načrtovana na ukrepih oziroma projektih sprejetih proračunov.</w:t>
            </w:r>
          </w:p>
          <w:p w:rsidR="00B876EB" w:rsidRPr="00B876EB" w:rsidRDefault="00B876EB" w:rsidP="00B876EB">
            <w:pPr>
              <w:widowControl w:val="0"/>
              <w:ind w:left="284"/>
              <w:rPr>
                <w:rFonts w:cs="Arial"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numPr>
                <w:ilvl w:val="0"/>
                <w:numId w:val="6"/>
              </w:numPr>
              <w:suppressAutoHyphens/>
              <w:ind w:left="284" w:hanging="28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Finančne posledice za državni proračun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Prikazane morajo biti finančne posledice za državni proračun, ki so na proračunskih postavkah načrtovane v dinamiki projektov oziroma ukrepov:</w:t>
            </w:r>
          </w:p>
          <w:p w:rsidR="00B876EB" w:rsidRPr="00B876EB" w:rsidRDefault="00B876EB" w:rsidP="00B876EB">
            <w:pPr>
              <w:widowControl w:val="0"/>
              <w:suppressAutoHyphens/>
              <w:ind w:left="720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Pravice porabe za izvedbo predlaganih rešitev so zagotovljene: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>). Pri uvrstitvi novega projekta oziroma ukrepa v načrt razvojnih programov se navedejo: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proračunski uporabnik, ki bo financiral novi projekt oziroma ukrep,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projekt oziroma ukrep, s katerim se bodo dosegli cilji vladnega gradiva, in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2"/>
              </w:numPr>
              <w:suppressAutoHyphens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proračunske postavke.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:rsidR="00B876EB" w:rsidRPr="00B876EB" w:rsidRDefault="00B876EB" w:rsidP="00B876E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Manjkajoče pravice porabe bodo zagotovljene s prerazporeditvijo: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>.</w:t>
            </w:r>
          </w:p>
          <w:p w:rsidR="00B876EB" w:rsidRPr="00B876EB" w:rsidRDefault="00B876EB" w:rsidP="00B876EB">
            <w:pPr>
              <w:widowControl w:val="0"/>
              <w:suppressAutoHyphens/>
              <w:ind w:left="714"/>
              <w:jc w:val="both"/>
              <w:rPr>
                <w:rFonts w:cs="Arial"/>
                <w:b/>
                <w:szCs w:val="20"/>
                <w:lang w:val="sl-SI" w:eastAsia="sl-SI"/>
              </w:rPr>
            </w:pPr>
            <w:proofErr w:type="spellStart"/>
            <w:r w:rsidRPr="00B876EB">
              <w:rPr>
                <w:rFonts w:cs="Arial"/>
                <w:b/>
                <w:szCs w:val="20"/>
                <w:lang w:val="sl-SI" w:eastAsia="sl-SI"/>
              </w:rPr>
              <w:t>II.c</w:t>
            </w:r>
            <w:proofErr w:type="spellEnd"/>
            <w:r w:rsidRPr="00B876EB">
              <w:rPr>
                <w:rFonts w:cs="Arial"/>
                <w:b/>
                <w:szCs w:val="20"/>
                <w:lang w:val="sl-SI" w:eastAsia="sl-SI"/>
              </w:rPr>
              <w:t xml:space="preserve"> Načrtovana nadomestitev zmanjšanih prihodkov in povečanih odhodkov proračuna:</w:t>
            </w:r>
          </w:p>
          <w:p w:rsidR="00B876EB" w:rsidRPr="00B876EB" w:rsidRDefault="00B876EB" w:rsidP="00B876EB">
            <w:pPr>
              <w:widowControl w:val="0"/>
              <w:ind w:left="284"/>
              <w:jc w:val="both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II.a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 xml:space="preserve"> in </w:t>
            </w:r>
            <w:proofErr w:type="spellStart"/>
            <w:r w:rsidRPr="00B876EB">
              <w:rPr>
                <w:rFonts w:cs="Arial"/>
                <w:szCs w:val="20"/>
                <w:lang w:val="sl-SI" w:eastAsia="sl-SI"/>
              </w:rPr>
              <w:t>II.b</w:t>
            </w:r>
            <w:proofErr w:type="spellEnd"/>
            <w:r w:rsidRPr="00B876EB">
              <w:rPr>
                <w:rFonts w:cs="Arial"/>
                <w:szCs w:val="20"/>
                <w:lang w:val="sl-SI" w:eastAsia="sl-SI"/>
              </w:rPr>
              <w:t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državnega proračuna.</w:t>
            </w:r>
          </w:p>
          <w:p w:rsidR="00B876EB" w:rsidRPr="00B876EB" w:rsidRDefault="00B876EB" w:rsidP="00B876EB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spacing w:val="40"/>
                <w:szCs w:val="20"/>
                <w:lang w:val="sl-SI" w:eastAsia="sl-SI"/>
              </w:rPr>
            </w:pPr>
          </w:p>
        </w:tc>
      </w:tr>
      <w:tr w:rsidR="00B876EB" w:rsidRPr="00DC18DA" w:rsidTr="005817D0">
        <w:trPr>
          <w:gridAfter w:val="2"/>
          <w:wAfter w:w="63" w:type="dxa"/>
          <w:trHeight w:val="1152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Pr="00B876EB" w:rsidRDefault="00B876EB" w:rsidP="00B876EB">
            <w:pPr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lastRenderedPageBreak/>
              <w:t>7.b Predstavitev ocene finančnih posledic pod 40.000 EUR:</w:t>
            </w:r>
          </w:p>
          <w:p w:rsidR="00B876EB" w:rsidRPr="00B876EB" w:rsidRDefault="00B876EB" w:rsidP="00B876EB">
            <w:pPr>
              <w:rPr>
                <w:rFonts w:cs="Arial"/>
                <w:szCs w:val="20"/>
                <w:lang w:val="sl-SI"/>
              </w:rPr>
            </w:pPr>
            <w:r w:rsidRPr="00B876EB">
              <w:rPr>
                <w:rFonts w:cs="Arial"/>
                <w:szCs w:val="20"/>
                <w:lang w:val="sl-SI"/>
              </w:rPr>
              <w:t>(Samo če izberete NE pod točko 6.a.)</w:t>
            </w:r>
          </w:p>
          <w:p w:rsidR="00B876EB" w:rsidRPr="00B876EB" w:rsidRDefault="00B876EB" w:rsidP="00B876EB">
            <w:pPr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t>Kratka obrazložitev</w:t>
            </w:r>
          </w:p>
          <w:p w:rsidR="00B876EB" w:rsidRPr="00B876EB" w:rsidRDefault="00B876EB" w:rsidP="00B876EB">
            <w:pPr>
              <w:rPr>
                <w:rFonts w:cs="Arial"/>
                <w:b/>
                <w:szCs w:val="20"/>
                <w:lang w:val="sl-SI"/>
              </w:rPr>
            </w:pPr>
          </w:p>
        </w:tc>
      </w:tr>
      <w:tr w:rsidR="00B876EB" w:rsidRPr="00DC18DA" w:rsidTr="005817D0">
        <w:trPr>
          <w:gridAfter w:val="2"/>
          <w:wAfter w:w="63" w:type="dxa"/>
          <w:trHeight w:val="371"/>
        </w:trPr>
        <w:tc>
          <w:tcPr>
            <w:tcW w:w="920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76EB" w:rsidRPr="00B876EB" w:rsidRDefault="00B876EB" w:rsidP="00B876EB">
            <w:pPr>
              <w:rPr>
                <w:rFonts w:cs="Arial"/>
                <w:b/>
                <w:szCs w:val="20"/>
                <w:lang w:val="sl-SI"/>
              </w:rPr>
            </w:pPr>
            <w:r w:rsidRPr="00B876EB">
              <w:rPr>
                <w:rFonts w:cs="Arial"/>
                <w:b/>
                <w:szCs w:val="20"/>
                <w:lang w:val="sl-SI"/>
              </w:rPr>
              <w:t>8. Predstavitev sodelovanja z združenji občin:</w:t>
            </w:r>
          </w:p>
        </w:tc>
      </w:tr>
      <w:tr w:rsidR="00B876EB" w:rsidRPr="00B876EB" w:rsidTr="005817D0">
        <w:trPr>
          <w:gridAfter w:val="2"/>
          <w:wAfter w:w="63" w:type="dxa"/>
        </w:trPr>
        <w:tc>
          <w:tcPr>
            <w:tcW w:w="6769" w:type="dxa"/>
            <w:gridSpan w:val="10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Vsebina predloženega gradiva (predpisa) vpliva na:</w:t>
            </w:r>
          </w:p>
          <w:p w:rsidR="00B876EB" w:rsidRPr="00B876EB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pristojnosti občin,</w:t>
            </w:r>
          </w:p>
          <w:p w:rsidR="00B876EB" w:rsidRPr="00B876EB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delovanje občin,</w:t>
            </w:r>
          </w:p>
          <w:p w:rsidR="00B876EB" w:rsidRPr="00B876EB" w:rsidRDefault="00B876EB" w:rsidP="00B876EB">
            <w:pPr>
              <w:widowControl w:val="0"/>
              <w:numPr>
                <w:ilvl w:val="1"/>
                <w:numId w:val="2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financiranje občin.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ind w:left="144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  <w:tc>
          <w:tcPr>
            <w:tcW w:w="2431" w:type="dxa"/>
            <w:gridSpan w:val="3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703E7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B876EB" w:rsidRPr="00C25234" w:rsidTr="005817D0">
        <w:trPr>
          <w:gridAfter w:val="2"/>
          <w:wAfter w:w="63" w:type="dxa"/>
          <w:trHeight w:val="274"/>
        </w:trPr>
        <w:tc>
          <w:tcPr>
            <w:tcW w:w="9200" w:type="dxa"/>
            <w:gridSpan w:val="13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Gradivo (predpis) je bilo poslano v mnenje: </w:t>
            </w:r>
          </w:p>
          <w:p w:rsidR="00B876EB" w:rsidRPr="00703E72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Skupnosti občin Slovenije SOS: DA/</w:t>
            </w:r>
            <w:r w:rsidRPr="00703E72">
              <w:rPr>
                <w:rFonts w:cs="Arial"/>
                <w:b/>
                <w:bCs/>
                <w:iCs/>
                <w:szCs w:val="20"/>
                <w:lang w:val="sl-SI" w:eastAsia="sl-SI"/>
              </w:rPr>
              <w:t>NE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Združenju občin Slovenije ZOS: DA/</w:t>
            </w:r>
            <w:r w:rsidRPr="00703E72">
              <w:rPr>
                <w:rFonts w:cs="Arial"/>
                <w:b/>
                <w:bCs/>
                <w:iCs/>
                <w:szCs w:val="20"/>
                <w:lang w:val="sl-SI" w:eastAsia="sl-SI"/>
              </w:rPr>
              <w:t>NE</w:t>
            </w:r>
          </w:p>
          <w:p w:rsidR="00B876EB" w:rsidRPr="00703E72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b/>
                <w:bCs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Združenju mestnih občin Slovenije ZMOS: DA/</w:t>
            </w:r>
            <w:r w:rsidRPr="00703E72">
              <w:rPr>
                <w:rFonts w:cs="Arial"/>
                <w:b/>
                <w:bCs/>
                <w:iCs/>
                <w:szCs w:val="20"/>
                <w:lang w:val="sl-SI" w:eastAsia="sl-SI"/>
              </w:rPr>
              <w:t>NE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Predlogi in pripombe združenj so bili upoštevani: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ind w:left="36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Bistveni predlogi in pripombe, ki niso bili upoštevani.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B876EB" w:rsidRPr="00B876EB" w:rsidTr="005817D0">
        <w:trPr>
          <w:gridAfter w:val="2"/>
          <w:wAfter w:w="63" w:type="dxa"/>
        </w:trPr>
        <w:tc>
          <w:tcPr>
            <w:tcW w:w="9200" w:type="dxa"/>
            <w:gridSpan w:val="13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lastRenderedPageBreak/>
              <w:t>9. Predstavitev sodelovanja javnosti:</w:t>
            </w:r>
          </w:p>
        </w:tc>
      </w:tr>
      <w:tr w:rsidR="00B876EB" w:rsidRPr="00B876EB" w:rsidTr="005817D0">
        <w:trPr>
          <w:gridAfter w:val="2"/>
          <w:wAfter w:w="63" w:type="dxa"/>
        </w:trPr>
        <w:tc>
          <w:tcPr>
            <w:tcW w:w="6769" w:type="dxa"/>
            <w:gridSpan w:val="10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3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703E7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B876EB" w:rsidRPr="00C25234" w:rsidTr="005817D0">
        <w:trPr>
          <w:gridAfter w:val="2"/>
          <w:wAfter w:w="63" w:type="dxa"/>
        </w:trPr>
        <w:tc>
          <w:tcPr>
            <w:tcW w:w="9200" w:type="dxa"/>
            <w:gridSpan w:val="13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(Če je odgovor NE, navedite, zakaj ni bilo objavljeno.)</w:t>
            </w:r>
          </w:p>
        </w:tc>
      </w:tr>
      <w:tr w:rsidR="00B876EB" w:rsidRPr="00C25234" w:rsidTr="005817D0">
        <w:trPr>
          <w:gridAfter w:val="2"/>
          <w:wAfter w:w="63" w:type="dxa"/>
        </w:trPr>
        <w:tc>
          <w:tcPr>
            <w:tcW w:w="9200" w:type="dxa"/>
            <w:gridSpan w:val="13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(Če je odgovor DA, navedite: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Datum objave: ………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V razpravo so bili vključeni: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nevladne organizacije, 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predstavniki zainteresirane javnosti,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predstavniki strokovne javnosti.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 xml:space="preserve">Mnenja, predlogi in pripombe z navedbo predlagateljev </w:t>
            </w:r>
            <w:r w:rsidRPr="00B876EB">
              <w:rPr>
                <w:rFonts w:cs="Arial"/>
                <w:color w:val="000000"/>
                <w:szCs w:val="20"/>
                <w:lang w:val="sl-SI" w:eastAsia="sl-SI"/>
              </w:rPr>
              <w:t>(imen in priimkov fizičnih oseb, ki niso poslovni subjekti, ne navajajte</w:t>
            </w:r>
            <w:r w:rsidRPr="00B876EB">
              <w:rPr>
                <w:rFonts w:cs="Arial"/>
                <w:iCs/>
                <w:szCs w:val="20"/>
                <w:lang w:val="sl-SI" w:eastAsia="sl-SI"/>
              </w:rPr>
              <w:t>):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Upoštevani so bili: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 celoti,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večinoma,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delno,</w:t>
            </w:r>
          </w:p>
          <w:p w:rsidR="00B876EB" w:rsidRPr="00B876EB" w:rsidRDefault="00B876EB" w:rsidP="00B876EB">
            <w:pPr>
              <w:widowControl w:val="0"/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niso bili upoštevani.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Bistvena mnenja, predlogi in pripombe, ki niso bili upoštevani, ter razlogi za neupoštevanje: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Poročilo je bilo dano ……………..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iCs/>
                <w:szCs w:val="20"/>
                <w:lang w:val="sl-SI" w:eastAsia="sl-SI"/>
              </w:rPr>
              <w:t>Javnost je bila vključena v pripravo gradiva v skladu z Zakonom o …, kar je navedeno v predlogu predpisa.)</w:t>
            </w:r>
          </w:p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</w:p>
        </w:tc>
      </w:tr>
      <w:tr w:rsidR="00B876EB" w:rsidRPr="00B876EB" w:rsidTr="005817D0">
        <w:trPr>
          <w:gridAfter w:val="2"/>
          <w:wAfter w:w="63" w:type="dxa"/>
        </w:trPr>
        <w:tc>
          <w:tcPr>
            <w:tcW w:w="6769" w:type="dxa"/>
            <w:gridSpan w:val="10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3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iCs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703E7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5817D0">
        <w:trPr>
          <w:gridAfter w:val="2"/>
          <w:wAfter w:w="63" w:type="dxa"/>
        </w:trPr>
        <w:tc>
          <w:tcPr>
            <w:tcW w:w="6769" w:type="dxa"/>
            <w:gridSpan w:val="10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cs="Arial"/>
                <w:b/>
                <w:szCs w:val="20"/>
                <w:lang w:val="sl-SI" w:eastAsia="sl-SI"/>
              </w:rPr>
            </w:pPr>
            <w:r w:rsidRPr="00B876EB">
              <w:rPr>
                <w:rFonts w:cs="Arial"/>
                <w:b/>
                <w:szCs w:val="20"/>
                <w:lang w:val="sl-SI"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3"/>
            <w:vAlign w:val="center"/>
          </w:tcPr>
          <w:p w:rsidR="00B876EB" w:rsidRP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  <w:r w:rsidRPr="00B876EB">
              <w:rPr>
                <w:rFonts w:cs="Arial"/>
                <w:szCs w:val="20"/>
                <w:lang w:val="sl-SI" w:eastAsia="sl-SI"/>
              </w:rPr>
              <w:t>DA/</w:t>
            </w:r>
            <w:r w:rsidRPr="00703E72">
              <w:rPr>
                <w:rFonts w:cs="Arial"/>
                <w:b/>
                <w:bCs/>
                <w:szCs w:val="20"/>
                <w:lang w:val="sl-SI" w:eastAsia="sl-SI"/>
              </w:rPr>
              <w:t>NE</w:t>
            </w:r>
          </w:p>
        </w:tc>
      </w:tr>
      <w:tr w:rsidR="00B876EB" w:rsidRPr="00B876EB" w:rsidTr="005817D0">
        <w:trPr>
          <w:gridAfter w:val="2"/>
          <w:wAfter w:w="63" w:type="dxa"/>
        </w:trPr>
        <w:tc>
          <w:tcPr>
            <w:tcW w:w="9200" w:type="dxa"/>
            <w:gridSpan w:val="13"/>
            <w:vAlign w:val="center"/>
          </w:tcPr>
          <w:p w:rsid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DF73B2" w:rsidRDefault="00DF73B2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DF73B2" w:rsidRDefault="00DF73B2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B876EB" w:rsidRDefault="00B876EB" w:rsidP="00B876EB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  <w:p w:rsidR="00DF73B2" w:rsidRDefault="005817D0" w:rsidP="00DF73B2">
            <w:pPr>
              <w:spacing w:line="240" w:lineRule="atLeast"/>
              <w:ind w:left="4820"/>
              <w:jc w:val="center"/>
              <w:rPr>
                <w:rFonts w:cs="Arial"/>
                <w:b/>
                <w:snapToGrid w:val="0"/>
                <w:color w:val="000000"/>
                <w:lang w:val="nl-BE"/>
              </w:rPr>
            </w:pPr>
            <w:r>
              <w:rPr>
                <w:rFonts w:cs="Arial"/>
                <w:b/>
                <w:snapToGrid w:val="0"/>
                <w:color w:val="000000"/>
                <w:lang w:val="nl-BE"/>
              </w:rPr>
              <w:t xml:space="preserve">Marko </w:t>
            </w:r>
            <w:proofErr w:type="spellStart"/>
            <w:r>
              <w:rPr>
                <w:rFonts w:cs="Arial"/>
                <w:b/>
                <w:snapToGrid w:val="0"/>
                <w:color w:val="000000"/>
                <w:lang w:val="nl-BE"/>
              </w:rPr>
              <w:t>Štucin</w:t>
            </w:r>
            <w:proofErr w:type="spellEnd"/>
          </w:p>
          <w:p w:rsidR="00B876EB" w:rsidRDefault="005817D0" w:rsidP="00DF73B2">
            <w:pPr>
              <w:spacing w:line="240" w:lineRule="atLeast"/>
              <w:ind w:left="4820"/>
              <w:jc w:val="center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b/>
                <w:snapToGrid w:val="0"/>
                <w:color w:val="000000"/>
                <w:lang w:val="nl-BE"/>
              </w:rPr>
              <w:t>DRŽAVNI SEKRETAR</w:t>
            </w:r>
          </w:p>
          <w:p w:rsidR="00B876EB" w:rsidRPr="00B876EB" w:rsidRDefault="00B876EB" w:rsidP="00DF73B2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cs="Arial"/>
                <w:szCs w:val="20"/>
                <w:lang w:val="sl-SI" w:eastAsia="sl-SI"/>
              </w:rPr>
            </w:pPr>
          </w:p>
        </w:tc>
      </w:tr>
    </w:tbl>
    <w:p w:rsidR="00BE1017" w:rsidRPr="00BE1017" w:rsidRDefault="00BE1017" w:rsidP="00BE1017">
      <w:pPr>
        <w:rPr>
          <w:rFonts w:cs="Arial"/>
          <w:b/>
          <w:szCs w:val="20"/>
          <w:lang w:val="sl-SI"/>
        </w:rPr>
      </w:pPr>
    </w:p>
    <w:p w:rsidR="00BE1017" w:rsidRPr="00BE1017" w:rsidRDefault="00BE1017" w:rsidP="00BE1017">
      <w:pPr>
        <w:tabs>
          <w:tab w:val="left" w:pos="708"/>
        </w:tabs>
        <w:rPr>
          <w:rFonts w:eastAsia="Calibri" w:cs="Arial"/>
          <w:b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tabs>
          <w:tab w:val="center" w:pos="4320"/>
          <w:tab w:val="left" w:pos="5112"/>
          <w:tab w:val="right" w:pos="8640"/>
        </w:tabs>
        <w:rPr>
          <w:rFonts w:cs="Arial"/>
          <w:szCs w:val="20"/>
          <w:lang w:val="sl-SI"/>
        </w:rPr>
      </w:pPr>
    </w:p>
    <w:p w:rsidR="00BE1017" w:rsidRPr="00BE1017" w:rsidRDefault="00BE1017" w:rsidP="00BE1017">
      <w:pPr>
        <w:rPr>
          <w:rFonts w:eastAsia="Calibri" w:cs="Arial"/>
          <w:szCs w:val="20"/>
          <w:lang w:val="sl-SI"/>
        </w:rPr>
      </w:pPr>
    </w:p>
    <w:p w:rsidR="00BE1017" w:rsidRPr="00BE1017" w:rsidRDefault="00BE1017" w:rsidP="00BE1017">
      <w:pPr>
        <w:spacing w:after="200" w:line="276" w:lineRule="auto"/>
        <w:rPr>
          <w:rFonts w:ascii="Calibri" w:eastAsia="Calibri" w:hAnsi="Calibri"/>
          <w:sz w:val="22"/>
          <w:szCs w:val="22"/>
          <w:lang w:val="sl-SI"/>
        </w:rPr>
      </w:pPr>
    </w:p>
    <w:p w:rsidR="009E7CDE" w:rsidRPr="002E7A69" w:rsidRDefault="00CE2F65" w:rsidP="002E7A69">
      <w:pPr>
        <w:tabs>
          <w:tab w:val="left" w:pos="5812"/>
        </w:tabs>
        <w:spacing w:line="280" w:lineRule="atLeast"/>
        <w:jc w:val="center"/>
        <w:rPr>
          <w:rFonts w:asciiTheme="minorBidi" w:hAnsiTheme="minorBidi" w:cstheme="minorBidi"/>
          <w:b/>
          <w:szCs w:val="20"/>
          <w:lang w:val="sl-SI"/>
        </w:rPr>
      </w:pPr>
      <w:r>
        <w:rPr>
          <w:lang w:val="sl-SI"/>
        </w:rPr>
        <w:br w:type="page"/>
      </w:r>
      <w:r w:rsidR="009E7CDE" w:rsidRPr="002E7A69">
        <w:rPr>
          <w:rFonts w:asciiTheme="minorBidi" w:hAnsiTheme="minorBidi" w:cstheme="minorBidi"/>
          <w:b/>
          <w:szCs w:val="20"/>
          <w:lang w:val="sl-SI" w:eastAsia="sl-SI"/>
        </w:rPr>
        <w:lastRenderedPageBreak/>
        <w:t>Informacija o izvajanju tehnične pomoči državam Zahodnega Balkana pri njihovem vključevanju v Evropsko unijo</w:t>
      </w:r>
      <w:r w:rsidR="009E7CDE" w:rsidRPr="002E7A69">
        <w:rPr>
          <w:rFonts w:asciiTheme="minorBidi" w:hAnsiTheme="minorBidi" w:cstheme="minorBidi"/>
          <w:b/>
          <w:szCs w:val="20"/>
          <w:lang w:val="sl-SI"/>
        </w:rPr>
        <w:t xml:space="preserve">     </w:t>
      </w:r>
    </w:p>
    <w:p w:rsidR="009E7CDE" w:rsidRPr="009E7CDE" w:rsidRDefault="009E7CDE" w:rsidP="002E7A69">
      <w:pPr>
        <w:tabs>
          <w:tab w:val="left" w:pos="5812"/>
        </w:tabs>
        <w:spacing w:line="280" w:lineRule="atLeast"/>
        <w:jc w:val="center"/>
        <w:rPr>
          <w:rFonts w:asciiTheme="minorBidi" w:hAnsiTheme="minorBidi" w:cstheme="minorBidi"/>
          <w:b/>
          <w:szCs w:val="20"/>
          <w:lang w:val="sl-SI"/>
        </w:rPr>
      </w:pPr>
    </w:p>
    <w:p w:rsidR="009E7CDE" w:rsidRPr="009E7CDE" w:rsidRDefault="009E7CDE" w:rsidP="002E7A69">
      <w:pPr>
        <w:tabs>
          <w:tab w:val="left" w:pos="5812"/>
        </w:tabs>
        <w:spacing w:line="280" w:lineRule="atLeast"/>
        <w:jc w:val="center"/>
        <w:rPr>
          <w:rFonts w:asciiTheme="minorBidi" w:hAnsiTheme="minorBidi" w:cstheme="minorBidi"/>
          <w:b/>
          <w:szCs w:val="20"/>
          <w:lang w:val="sl-SI"/>
        </w:rPr>
      </w:pPr>
    </w:p>
    <w:p w:rsidR="009E7CDE" w:rsidRPr="009E7CDE" w:rsidRDefault="009E7CDE" w:rsidP="002E7A69">
      <w:pPr>
        <w:numPr>
          <w:ilvl w:val="0"/>
          <w:numId w:val="30"/>
        </w:numPr>
        <w:spacing w:line="280" w:lineRule="atLeast"/>
        <w:contextualSpacing/>
        <w:jc w:val="both"/>
        <w:rPr>
          <w:rFonts w:asciiTheme="minorBidi" w:hAnsiTheme="minorBidi" w:cstheme="minorBidi"/>
          <w:b/>
          <w:bCs/>
          <w:i/>
          <w:iCs/>
          <w:szCs w:val="20"/>
        </w:rPr>
      </w:pPr>
      <w:r w:rsidRPr="009E7CDE">
        <w:rPr>
          <w:rFonts w:asciiTheme="minorBidi" w:hAnsiTheme="minorBidi" w:cstheme="minorBidi"/>
          <w:b/>
          <w:szCs w:val="20"/>
          <w:lang w:val="sl-SI"/>
        </w:rPr>
        <w:t xml:space="preserve"> </w:t>
      </w:r>
      <w:proofErr w:type="spellStart"/>
      <w:r w:rsidRPr="009E7CDE">
        <w:rPr>
          <w:rFonts w:asciiTheme="minorBidi" w:hAnsiTheme="minorBidi" w:cstheme="minorBidi"/>
          <w:b/>
          <w:bCs/>
          <w:i/>
          <w:iCs/>
          <w:szCs w:val="20"/>
        </w:rPr>
        <w:t>Uvod</w:t>
      </w:r>
      <w:proofErr w:type="spellEnd"/>
    </w:p>
    <w:p w:rsidR="009E7CDE" w:rsidRPr="009E7CDE" w:rsidRDefault="009E7CDE" w:rsidP="002E7A69">
      <w:pPr>
        <w:spacing w:line="280" w:lineRule="atLeast"/>
        <w:jc w:val="both"/>
        <w:rPr>
          <w:rFonts w:asciiTheme="minorBidi" w:eastAsia="Calibri" w:hAnsiTheme="minorBidi" w:cstheme="minorBidi"/>
          <w:szCs w:val="20"/>
        </w:rPr>
      </w:pPr>
    </w:p>
    <w:p w:rsidR="009E7CDE" w:rsidRPr="009E7CDE" w:rsidRDefault="009E7CDE" w:rsidP="0060146D">
      <w:pPr>
        <w:spacing w:line="280" w:lineRule="atLeast"/>
        <w:jc w:val="both"/>
        <w:rPr>
          <w:rFonts w:asciiTheme="minorBidi" w:eastAsia="Calibri" w:hAnsiTheme="minorBidi" w:cstheme="minorBidi"/>
          <w:szCs w:val="20"/>
          <w:lang w:val="sl-SI"/>
        </w:rPr>
      </w:pPr>
      <w:r w:rsidRPr="009E7CDE">
        <w:rPr>
          <w:rFonts w:asciiTheme="minorBidi" w:eastAsia="Calibri" w:hAnsiTheme="minorBidi" w:cstheme="minorBidi"/>
          <w:szCs w:val="20"/>
          <w:lang w:val="sl-SI"/>
        </w:rPr>
        <w:t xml:space="preserve">Zahodni Balkan (ZB) kot prioriteto zunanje politike Republike Slovenije </w:t>
      </w:r>
      <w:r w:rsidR="00B964B8">
        <w:rPr>
          <w:rFonts w:asciiTheme="minorBidi" w:eastAsia="Calibri" w:hAnsiTheme="minorBidi" w:cstheme="minorBidi"/>
          <w:szCs w:val="20"/>
          <w:lang w:val="sl-SI"/>
        </w:rPr>
        <w:t>opredeljujejo</w:t>
      </w:r>
      <w:r w:rsidRPr="009E7CDE">
        <w:rPr>
          <w:rFonts w:asciiTheme="minorBidi" w:eastAsia="Calibri" w:hAnsiTheme="minorBidi" w:cstheme="minorBidi"/>
          <w:szCs w:val="20"/>
          <w:lang w:val="sl-SI"/>
        </w:rPr>
        <w:t xml:space="preserve"> ključni zunanjepolitični dokumenti, ki sta jih sprejela Vlada Republike Slovenije </w:t>
      </w:r>
      <w:r w:rsidR="0060146D">
        <w:rPr>
          <w:rFonts w:asciiTheme="minorBidi" w:eastAsia="Calibri" w:hAnsiTheme="minorBidi" w:cstheme="minorBidi"/>
          <w:szCs w:val="20"/>
          <w:lang w:val="sl-SI"/>
        </w:rPr>
        <w:t>oziroma</w:t>
      </w:r>
      <w:r w:rsidRPr="009E7CDE">
        <w:rPr>
          <w:rFonts w:asciiTheme="minorBidi" w:eastAsia="Calibri" w:hAnsiTheme="minorBidi" w:cstheme="minorBidi"/>
          <w:szCs w:val="20"/>
          <w:lang w:val="sl-SI"/>
        </w:rPr>
        <w:t xml:space="preserve"> Državni zbor Republike Slovenije:</w:t>
      </w:r>
    </w:p>
    <w:p w:rsidR="009E7CDE" w:rsidRPr="009E7CDE" w:rsidRDefault="009E7CDE" w:rsidP="002E7A69">
      <w:pPr>
        <w:numPr>
          <w:ilvl w:val="0"/>
          <w:numId w:val="28"/>
        </w:num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  <w:r w:rsidRPr="009E7CDE">
        <w:rPr>
          <w:rFonts w:asciiTheme="minorBidi" w:eastAsia="Calibri" w:hAnsiTheme="minorBidi" w:cstheme="minorBidi"/>
          <w:bCs/>
          <w:szCs w:val="20"/>
          <w:lang w:val="sl-SI"/>
        </w:rPr>
        <w:t xml:space="preserve">Deklaracija o Zahodnem Balkanu, julij 2010; </w:t>
      </w:r>
    </w:p>
    <w:p w:rsidR="009E7CDE" w:rsidRPr="009E7CDE" w:rsidRDefault="009E7CDE" w:rsidP="002E7A69">
      <w:pPr>
        <w:numPr>
          <w:ilvl w:val="0"/>
          <w:numId w:val="28"/>
        </w:num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  <w:r w:rsidRPr="009E7CDE">
        <w:rPr>
          <w:rFonts w:asciiTheme="minorBidi" w:eastAsia="Calibri" w:hAnsiTheme="minorBidi" w:cstheme="minorBidi"/>
          <w:szCs w:val="20"/>
          <w:lang w:val="sl-SI"/>
        </w:rPr>
        <w:t>Deklaracija o zunanji politiki Slovenije, julij 2015;</w:t>
      </w:r>
      <w:r w:rsidRPr="009E7CDE">
        <w:rPr>
          <w:rFonts w:asciiTheme="minorBidi" w:eastAsia="Calibri" w:hAnsiTheme="minorBidi" w:cstheme="minorBidi"/>
          <w:b/>
          <w:szCs w:val="20"/>
          <w:lang w:val="sl-SI"/>
        </w:rPr>
        <w:t xml:space="preserve"> </w:t>
      </w:r>
    </w:p>
    <w:p w:rsidR="009E7CDE" w:rsidRPr="009E7CDE" w:rsidRDefault="009E7CDE" w:rsidP="002E7A69">
      <w:pPr>
        <w:numPr>
          <w:ilvl w:val="0"/>
          <w:numId w:val="28"/>
        </w:num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  <w:r w:rsidRPr="009E7CDE">
        <w:rPr>
          <w:rFonts w:asciiTheme="minorBidi" w:eastAsia="Calibri" w:hAnsiTheme="minorBidi" w:cstheme="minorBidi"/>
          <w:bCs/>
          <w:szCs w:val="20"/>
          <w:lang w:val="sl-SI"/>
        </w:rPr>
        <w:t>Smernice za delovanje RS do Zahodnega Balkana, julij 2010, dopolnjen</w:t>
      </w:r>
      <w:r w:rsidR="00DE20C2">
        <w:rPr>
          <w:rFonts w:asciiTheme="minorBidi" w:eastAsia="Calibri" w:hAnsiTheme="minorBidi" w:cstheme="minorBidi"/>
          <w:bCs/>
          <w:szCs w:val="20"/>
          <w:lang w:val="sl-SI"/>
        </w:rPr>
        <w:t>e</w:t>
      </w:r>
      <w:r w:rsidRPr="009E7CDE">
        <w:rPr>
          <w:rFonts w:asciiTheme="minorBidi" w:eastAsia="Calibri" w:hAnsiTheme="minorBidi" w:cstheme="minorBidi"/>
          <w:bCs/>
          <w:szCs w:val="20"/>
          <w:lang w:val="sl-SI"/>
        </w:rPr>
        <w:t xml:space="preserve"> avgust 2012; </w:t>
      </w:r>
    </w:p>
    <w:p w:rsidR="009E7CDE" w:rsidRPr="009E7CDE" w:rsidRDefault="009E7CDE" w:rsidP="002E7A69">
      <w:pPr>
        <w:numPr>
          <w:ilvl w:val="0"/>
          <w:numId w:val="28"/>
        </w:num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  <w:r w:rsidRPr="009E7CDE">
        <w:rPr>
          <w:rFonts w:asciiTheme="minorBidi" w:eastAsia="Calibri" w:hAnsiTheme="minorBidi" w:cstheme="minorBidi"/>
          <w:szCs w:val="20"/>
          <w:lang w:val="sl-SI"/>
        </w:rPr>
        <w:t>Strategija mednarodnega razvojnega sodelovanja in humanitarne pomoči</w:t>
      </w:r>
      <w:r w:rsidR="00741F52">
        <w:rPr>
          <w:rFonts w:asciiTheme="minorBidi" w:eastAsia="Calibri" w:hAnsiTheme="minorBidi" w:cstheme="minorBidi"/>
          <w:szCs w:val="20"/>
          <w:lang w:val="sl-SI"/>
        </w:rPr>
        <w:t xml:space="preserve"> do leta 2030</w:t>
      </w:r>
      <w:r w:rsidRPr="009E7CDE">
        <w:rPr>
          <w:rFonts w:asciiTheme="minorBidi" w:eastAsia="Calibri" w:hAnsiTheme="minorBidi" w:cstheme="minorBidi"/>
          <w:szCs w:val="20"/>
          <w:lang w:val="sl-SI"/>
        </w:rPr>
        <w:t xml:space="preserve">, december 2018; </w:t>
      </w:r>
    </w:p>
    <w:p w:rsidR="009E7CDE" w:rsidRPr="009E7CDE" w:rsidRDefault="009E7CDE" w:rsidP="002E7A69">
      <w:pPr>
        <w:numPr>
          <w:ilvl w:val="0"/>
          <w:numId w:val="28"/>
        </w:num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  <w:r w:rsidRPr="009E7CDE">
        <w:rPr>
          <w:rFonts w:asciiTheme="minorBidi" w:eastAsia="Calibri" w:hAnsiTheme="minorBidi" w:cstheme="minorBidi"/>
          <w:bCs/>
          <w:szCs w:val="20"/>
          <w:lang w:val="sl-SI"/>
        </w:rPr>
        <w:t xml:space="preserve">Deklaracija o usmeritvah za delovanje RS v institucijah EU januar 2021 – junij 2024, april 2021, </w:t>
      </w:r>
    </w:p>
    <w:p w:rsidR="009E7CDE" w:rsidRPr="009E7CDE" w:rsidRDefault="009E7CDE" w:rsidP="002E7A69">
      <w:pPr>
        <w:numPr>
          <w:ilvl w:val="0"/>
          <w:numId w:val="28"/>
        </w:num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  <w:r w:rsidRPr="009E7CDE">
        <w:rPr>
          <w:rFonts w:asciiTheme="minorBidi" w:eastAsia="Calibri" w:hAnsiTheme="minorBidi" w:cstheme="minorBidi"/>
          <w:bCs/>
          <w:szCs w:val="20"/>
          <w:lang w:val="sl-SI"/>
        </w:rPr>
        <w:t xml:space="preserve">Strategija zunanje politike Slovenije, december 2021. </w:t>
      </w:r>
    </w:p>
    <w:p w:rsidR="009E7CDE" w:rsidRPr="009E7CDE" w:rsidRDefault="009E7CDE" w:rsidP="002E7A69">
      <w:p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</w:p>
    <w:p w:rsidR="009E7CDE" w:rsidRPr="009E7CDE" w:rsidRDefault="00727F5A" w:rsidP="00727F5A">
      <w:p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  <w:r>
        <w:rPr>
          <w:rFonts w:asciiTheme="minorBidi" w:eastAsia="Calibri" w:hAnsiTheme="minorBidi" w:cstheme="minorBidi"/>
          <w:bCs/>
          <w:szCs w:val="20"/>
          <w:lang w:val="sl-SI"/>
        </w:rPr>
        <w:t xml:space="preserve">ZB je bila </w:t>
      </w:r>
      <w:r w:rsidR="009E7CDE" w:rsidRPr="009E7CDE">
        <w:rPr>
          <w:rFonts w:asciiTheme="minorBidi" w:eastAsia="Calibri" w:hAnsiTheme="minorBidi" w:cstheme="minorBidi"/>
          <w:bCs/>
          <w:szCs w:val="20"/>
          <w:lang w:val="sl-SI"/>
        </w:rPr>
        <w:t xml:space="preserve">ena izmed prednostnih nalog </w:t>
      </w:r>
      <w:r w:rsidR="00FA5040">
        <w:rPr>
          <w:rFonts w:asciiTheme="minorBidi" w:eastAsia="Calibri" w:hAnsiTheme="minorBidi" w:cstheme="minorBidi"/>
          <w:bCs/>
          <w:szCs w:val="20"/>
          <w:lang w:val="sl-SI"/>
        </w:rPr>
        <w:t xml:space="preserve">predsedovanja </w:t>
      </w:r>
      <w:r w:rsidR="00FA5040" w:rsidRPr="00092BBF">
        <w:rPr>
          <w:rFonts w:asciiTheme="minorBidi" w:eastAsia="Calibri" w:hAnsiTheme="minorBidi" w:cstheme="minorBidi"/>
          <w:bCs/>
          <w:szCs w:val="20"/>
          <w:lang w:val="sl-SI"/>
        </w:rPr>
        <w:t xml:space="preserve">Slovenije </w:t>
      </w:r>
      <w:r w:rsidRPr="00092BBF">
        <w:rPr>
          <w:rFonts w:asciiTheme="minorBidi" w:hAnsiTheme="minorBidi" w:cstheme="minorBidi"/>
          <w:color w:val="000000"/>
          <w:szCs w:val="20"/>
          <w:lang w:val="sl-SI"/>
        </w:rPr>
        <w:t>S</w:t>
      </w:r>
      <w:r w:rsidR="00FA5040" w:rsidRPr="00092BBF">
        <w:rPr>
          <w:rFonts w:asciiTheme="minorBidi" w:hAnsiTheme="minorBidi" w:cstheme="minorBidi"/>
          <w:color w:val="000000"/>
          <w:szCs w:val="20"/>
          <w:lang w:val="sl-SI"/>
        </w:rPr>
        <w:t xml:space="preserve">vetu </w:t>
      </w:r>
      <w:r w:rsidRPr="00092BBF">
        <w:rPr>
          <w:rFonts w:asciiTheme="minorBidi" w:hAnsiTheme="minorBidi" w:cstheme="minorBidi"/>
          <w:color w:val="000000"/>
          <w:szCs w:val="20"/>
          <w:lang w:val="sl-SI"/>
        </w:rPr>
        <w:t>E</w:t>
      </w:r>
      <w:r w:rsidR="00FA5040" w:rsidRPr="00092BBF">
        <w:rPr>
          <w:rFonts w:asciiTheme="minorBidi" w:hAnsiTheme="minorBidi" w:cstheme="minorBidi"/>
          <w:color w:val="000000"/>
          <w:szCs w:val="20"/>
          <w:lang w:val="sl-SI"/>
        </w:rPr>
        <w:t>vropske unije</w:t>
      </w:r>
      <w:r w:rsidR="00997002" w:rsidRPr="00092BBF">
        <w:rPr>
          <w:rFonts w:asciiTheme="minorBidi" w:eastAsia="Calibri" w:hAnsiTheme="minorBidi" w:cstheme="minorBidi"/>
          <w:bCs/>
          <w:szCs w:val="20"/>
          <w:lang w:val="sl-SI"/>
        </w:rPr>
        <w:t>, ki je</w:t>
      </w:r>
      <w:r w:rsidR="00997002">
        <w:rPr>
          <w:rFonts w:asciiTheme="minorBidi" w:eastAsia="Calibri" w:hAnsiTheme="minorBidi" w:cstheme="minorBidi"/>
          <w:bCs/>
          <w:szCs w:val="20"/>
          <w:lang w:val="sl-SI"/>
        </w:rPr>
        <w:t xml:space="preserve"> potekalo </w:t>
      </w:r>
      <w:r w:rsidR="009E7CDE" w:rsidRPr="009E7CDE">
        <w:rPr>
          <w:rFonts w:asciiTheme="minorBidi" w:eastAsia="Calibri" w:hAnsiTheme="minorBidi" w:cstheme="minorBidi"/>
          <w:bCs/>
          <w:szCs w:val="20"/>
          <w:lang w:val="sl-SI"/>
        </w:rPr>
        <w:t xml:space="preserve">v drugi polovici leta 2021. </w:t>
      </w:r>
    </w:p>
    <w:p w:rsidR="009E7CDE" w:rsidRPr="009E7CDE" w:rsidRDefault="009E7CDE" w:rsidP="002E7A69">
      <w:p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</w:p>
    <w:p w:rsidR="009E7CDE" w:rsidRPr="009E7CDE" w:rsidRDefault="009E7CDE" w:rsidP="00371A72">
      <w:pPr>
        <w:spacing w:line="280" w:lineRule="atLeast"/>
        <w:jc w:val="both"/>
        <w:rPr>
          <w:rFonts w:asciiTheme="minorBidi" w:hAnsiTheme="minorBidi" w:cstheme="minorBidi"/>
          <w:szCs w:val="20"/>
          <w:lang w:val="sl-SI"/>
        </w:rPr>
      </w:pPr>
      <w:r w:rsidRPr="009E7CDE">
        <w:rPr>
          <w:rFonts w:asciiTheme="minorBidi" w:eastAsia="Calibri" w:hAnsiTheme="minorBidi" w:cstheme="minorBidi"/>
          <w:bCs/>
          <w:szCs w:val="20"/>
          <w:lang w:val="sl-SI"/>
        </w:rPr>
        <w:t xml:space="preserve">V </w:t>
      </w:r>
      <w:r w:rsidRPr="009E7CDE">
        <w:rPr>
          <w:rFonts w:asciiTheme="minorBidi" w:hAnsiTheme="minorBidi" w:cstheme="minorBidi"/>
          <w:szCs w:val="20"/>
          <w:lang w:val="sl-SI"/>
        </w:rPr>
        <w:t>Programu za delo koalicije 2022–2026</w:t>
      </w:r>
      <w:r w:rsidR="00997002">
        <w:rPr>
          <w:rFonts w:asciiTheme="minorBidi" w:hAnsiTheme="minorBidi" w:cstheme="minorBidi"/>
          <w:szCs w:val="20"/>
          <w:lang w:val="sl-SI"/>
        </w:rPr>
        <w:t xml:space="preserve"> so koalicijske partnerice zapisale</w:t>
      </w:r>
      <w:r w:rsidRPr="009E7CDE">
        <w:rPr>
          <w:rFonts w:asciiTheme="minorBidi" w:hAnsiTheme="minorBidi" w:cstheme="minorBidi"/>
          <w:szCs w:val="20"/>
          <w:lang w:val="sl-SI"/>
        </w:rPr>
        <w:t>, da Slovenija potrebuje jasnejšo mednarodno politiko do vseh sosednjih držav ter širše regije (Alpe, Sredozemlje in ZB), ter da bo Slovenija državam ZB tudi v bodoče zagotavljala podporo pri njihovem vključevanju v EU.</w:t>
      </w:r>
      <w:r w:rsidR="00371A72">
        <w:rPr>
          <w:rFonts w:asciiTheme="minorBidi" w:hAnsiTheme="minorBidi" w:cstheme="minorBidi"/>
          <w:szCs w:val="20"/>
          <w:lang w:val="sl-SI"/>
        </w:rPr>
        <w:t xml:space="preserve"> </w:t>
      </w:r>
    </w:p>
    <w:p w:rsidR="009E7CDE" w:rsidRPr="009E7CDE" w:rsidRDefault="009E7CDE" w:rsidP="002E7A69">
      <w:pPr>
        <w:spacing w:line="280" w:lineRule="atLeast"/>
        <w:jc w:val="both"/>
        <w:rPr>
          <w:rFonts w:asciiTheme="minorBidi" w:hAnsiTheme="minorBidi" w:cstheme="minorBidi"/>
          <w:szCs w:val="20"/>
          <w:lang w:val="sl-SI"/>
        </w:rPr>
      </w:pPr>
    </w:p>
    <w:p w:rsidR="009E7CDE" w:rsidRPr="009E7CDE" w:rsidRDefault="009E7CDE" w:rsidP="0060146D">
      <w:pPr>
        <w:spacing w:line="280" w:lineRule="atLeast"/>
        <w:jc w:val="both"/>
        <w:rPr>
          <w:rFonts w:asciiTheme="minorBidi" w:hAnsiTheme="minorBidi" w:cstheme="minorBidi"/>
          <w:szCs w:val="20"/>
          <w:lang w:val="sl-SI"/>
        </w:rPr>
      </w:pPr>
      <w:r w:rsidRPr="009E7CDE">
        <w:rPr>
          <w:rFonts w:asciiTheme="minorBidi" w:hAnsiTheme="minorBidi" w:cstheme="minorBidi"/>
          <w:bCs/>
          <w:szCs w:val="20"/>
          <w:lang w:val="sl-SI"/>
        </w:rPr>
        <w:t xml:space="preserve">Glede </w:t>
      </w:r>
      <w:r w:rsidR="00727F5A">
        <w:rPr>
          <w:rFonts w:asciiTheme="minorBidi" w:hAnsiTheme="minorBidi" w:cstheme="minorBidi"/>
          <w:bCs/>
          <w:szCs w:val="20"/>
          <w:lang w:val="sl-SI"/>
        </w:rPr>
        <w:t>ZB</w:t>
      </w:r>
      <w:r w:rsidRPr="009E7CDE">
        <w:rPr>
          <w:rFonts w:asciiTheme="minorBidi" w:hAnsiTheme="minorBidi" w:cstheme="minorBidi"/>
          <w:bCs/>
          <w:szCs w:val="20"/>
          <w:lang w:val="sl-SI"/>
        </w:rPr>
        <w:t xml:space="preserve"> je Slovenija aktivna tako v dvostranskih odnosih kot tudi znotraj Evropske unije (EU). Slovenija</w:t>
      </w:r>
      <w:r w:rsidRPr="002E7A69">
        <w:rPr>
          <w:rFonts w:asciiTheme="minorBidi" w:hAnsiTheme="minorBidi" w:cstheme="minorBidi"/>
          <w:bCs/>
          <w:szCs w:val="20"/>
          <w:lang w:val="sl-SI"/>
        </w:rPr>
        <w:t xml:space="preserve"> ima z</w:t>
      </w:r>
      <w:r w:rsidRPr="009E7CDE">
        <w:rPr>
          <w:rFonts w:asciiTheme="minorBidi" w:hAnsiTheme="minorBidi" w:cstheme="minorBidi"/>
          <w:bCs/>
          <w:szCs w:val="20"/>
          <w:lang w:val="sl-SI"/>
        </w:rPr>
        <w:t xml:space="preserve"> vsemi državami ZB odlične dvostranske odnose, ki so razvejani in dinamični na številnih področjih. </w:t>
      </w:r>
      <w:r w:rsidRPr="009E7CDE">
        <w:rPr>
          <w:rFonts w:asciiTheme="minorBidi" w:hAnsiTheme="minorBidi" w:cstheme="minorBidi"/>
          <w:szCs w:val="20"/>
          <w:lang w:val="sl-SI"/>
        </w:rPr>
        <w:t>Odnos Slovenije do držav ZB ne označuje zgolj načelna politična podpora</w:t>
      </w:r>
      <w:r w:rsidRPr="002E7A69">
        <w:rPr>
          <w:rFonts w:asciiTheme="minorBidi" w:hAnsiTheme="minorBidi" w:cstheme="minorBidi"/>
          <w:szCs w:val="20"/>
          <w:lang w:val="sl-SI"/>
        </w:rPr>
        <w:t xml:space="preserve"> pri vključevanju v EU</w:t>
      </w:r>
      <w:r w:rsidRPr="009E7CDE">
        <w:rPr>
          <w:rFonts w:asciiTheme="minorBidi" w:hAnsiTheme="minorBidi" w:cstheme="minorBidi"/>
          <w:szCs w:val="20"/>
          <w:lang w:val="sl-SI"/>
        </w:rPr>
        <w:t xml:space="preserve">, ampak tudi pripravljenost pomagati in želja Slovenije prispevati k varnosti, stabilnosti ter gospodarskemu in družbenemu razvoju držav v najbližji soseščini. </w:t>
      </w:r>
      <w:r w:rsidRPr="002E7A69">
        <w:rPr>
          <w:rFonts w:asciiTheme="minorBidi" w:hAnsiTheme="minorBidi" w:cstheme="minorBidi"/>
          <w:szCs w:val="20"/>
          <w:lang w:val="sl-SI"/>
        </w:rPr>
        <w:t>V</w:t>
      </w:r>
      <w:r w:rsidRPr="009E7CDE">
        <w:rPr>
          <w:rFonts w:asciiTheme="minorBidi" w:hAnsiTheme="minorBidi" w:cstheme="minorBidi"/>
          <w:szCs w:val="20"/>
          <w:lang w:val="sl-SI"/>
        </w:rPr>
        <w:t xml:space="preserve"> EU deluje </w:t>
      </w:r>
      <w:r w:rsidRPr="002E7A69">
        <w:rPr>
          <w:rFonts w:asciiTheme="minorBidi" w:hAnsiTheme="minorBidi" w:cstheme="minorBidi"/>
          <w:szCs w:val="20"/>
          <w:lang w:val="sl-SI"/>
        </w:rPr>
        <w:t xml:space="preserve">Slovenija </w:t>
      </w:r>
      <w:r w:rsidRPr="009E7CDE">
        <w:rPr>
          <w:rFonts w:asciiTheme="minorBidi" w:hAnsiTheme="minorBidi" w:cstheme="minorBidi"/>
          <w:szCs w:val="20"/>
          <w:lang w:val="sl-SI"/>
        </w:rPr>
        <w:t>kot močna zagovornica širitve in podpornica držav ZB, pri čemer poudarja, da je širitev EU najmočnejši geopolitični instrument in eden najmočnejših vzvodov za krepitev politične in gospo</w:t>
      </w:r>
      <w:r w:rsidR="006B0F6C">
        <w:rPr>
          <w:rFonts w:asciiTheme="minorBidi" w:hAnsiTheme="minorBidi" w:cstheme="minorBidi"/>
          <w:szCs w:val="20"/>
          <w:lang w:val="sl-SI"/>
        </w:rPr>
        <w:t>darske stabilnosti ter varnosti v regiji.</w:t>
      </w:r>
      <w:r w:rsidRPr="009E7CDE">
        <w:rPr>
          <w:rFonts w:asciiTheme="minorBidi" w:hAnsiTheme="minorBidi" w:cstheme="minorBidi"/>
          <w:szCs w:val="20"/>
          <w:lang w:val="sl-SI"/>
        </w:rPr>
        <w:t xml:space="preserve"> </w:t>
      </w:r>
    </w:p>
    <w:p w:rsidR="009E7CDE" w:rsidRPr="009E7CDE" w:rsidRDefault="009E7CDE" w:rsidP="002E7A69">
      <w:pPr>
        <w:spacing w:line="280" w:lineRule="atLeast"/>
        <w:jc w:val="both"/>
        <w:rPr>
          <w:rFonts w:asciiTheme="minorBidi" w:hAnsiTheme="minorBidi" w:cstheme="minorBidi"/>
          <w:szCs w:val="20"/>
          <w:lang w:val="sl-SI"/>
        </w:rPr>
      </w:pPr>
    </w:p>
    <w:p w:rsidR="009E7CDE" w:rsidRPr="009E7CDE" w:rsidRDefault="006B0F6C" w:rsidP="006B0F6C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  <w:r w:rsidRPr="009E7CDE">
        <w:rPr>
          <w:rFonts w:asciiTheme="minorBidi" w:hAnsiTheme="minorBidi" w:cstheme="minorBidi"/>
          <w:szCs w:val="20"/>
          <w:lang w:val="sl-SI" w:eastAsia="sl-SI"/>
        </w:rPr>
        <w:t>V našem interesu je, da države ZB in njihovi državljani pripoznajo Slovenijo kot strateškega partnerja in podpornika širitvenega procesa.</w:t>
      </w:r>
      <w:r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9E7CDE" w:rsidRPr="009E7CDE">
        <w:rPr>
          <w:rFonts w:asciiTheme="minorBidi" w:hAnsiTheme="minorBidi" w:cstheme="minorBidi"/>
          <w:bCs/>
          <w:iCs/>
          <w:szCs w:val="20"/>
          <w:lang w:val="sl-SI" w:eastAsia="sl-SI"/>
        </w:rPr>
        <w:t>Dolgoročni cilj Slovenije</w:t>
      </w:r>
      <w:r w:rsidR="009E7CDE" w:rsidRPr="009E7CDE">
        <w:rPr>
          <w:rFonts w:asciiTheme="minorBidi" w:hAnsiTheme="minorBidi" w:cstheme="minorBidi"/>
          <w:iCs/>
          <w:szCs w:val="20"/>
          <w:lang w:val="sl-SI" w:eastAsia="sl-SI"/>
        </w:rPr>
        <w:t xml:space="preserve"> je</w:t>
      </w:r>
      <w:r w:rsidR="009E7CDE" w:rsidRPr="009E7CDE">
        <w:rPr>
          <w:rFonts w:asciiTheme="minorBidi" w:hAnsiTheme="minorBidi" w:cstheme="minorBidi"/>
          <w:szCs w:val="20"/>
          <w:lang w:val="sl-SI" w:eastAsia="sl-SI"/>
        </w:rPr>
        <w:t>, da vse države ZB</w:t>
      </w:r>
      <w:r>
        <w:rPr>
          <w:rFonts w:asciiTheme="minorBidi" w:hAnsiTheme="minorBidi" w:cstheme="minorBidi"/>
          <w:szCs w:val="20"/>
          <w:lang w:val="sl-SI" w:eastAsia="sl-SI"/>
        </w:rPr>
        <w:t>, potem ko izpolnijo merila za članstvo, postanejo članice EU.</w:t>
      </w:r>
      <w:r w:rsidR="009E7CDE" w:rsidRPr="009E7CDE">
        <w:rPr>
          <w:rFonts w:asciiTheme="minorBidi" w:hAnsiTheme="minorBidi" w:cstheme="minorBidi"/>
          <w:szCs w:val="20"/>
          <w:lang w:val="sl-SI" w:eastAsia="sl-SI"/>
        </w:rPr>
        <w:t xml:space="preserve"> </w:t>
      </w:r>
    </w:p>
    <w:p w:rsidR="009E7CDE" w:rsidRPr="009E7CDE" w:rsidRDefault="009E7CDE" w:rsidP="002E7A69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</w:p>
    <w:p w:rsidR="009E7CDE" w:rsidRPr="009E7CDE" w:rsidRDefault="009E7CDE" w:rsidP="002E7A69">
      <w:pPr>
        <w:numPr>
          <w:ilvl w:val="0"/>
          <w:numId w:val="30"/>
        </w:numPr>
        <w:spacing w:line="280" w:lineRule="atLeast"/>
        <w:contextualSpacing/>
        <w:jc w:val="both"/>
        <w:rPr>
          <w:rFonts w:asciiTheme="minorBidi" w:hAnsiTheme="minorBidi" w:cstheme="minorBidi"/>
          <w:b/>
          <w:i/>
          <w:szCs w:val="20"/>
          <w:lang w:val="sl-SI"/>
        </w:rPr>
      </w:pPr>
      <w:r w:rsidRPr="009E7CDE">
        <w:rPr>
          <w:rFonts w:asciiTheme="minorBidi" w:hAnsiTheme="minorBidi" w:cstheme="minorBidi"/>
          <w:b/>
          <w:i/>
          <w:szCs w:val="20"/>
          <w:lang w:val="sl-SI"/>
        </w:rPr>
        <w:t>Širitveni proces</w:t>
      </w:r>
      <w:r w:rsidR="004115E7" w:rsidRPr="002E7A69">
        <w:rPr>
          <w:rFonts w:asciiTheme="minorBidi" w:hAnsiTheme="minorBidi" w:cstheme="minorBidi"/>
          <w:b/>
          <w:i/>
          <w:szCs w:val="20"/>
          <w:lang w:val="sl-SI"/>
        </w:rPr>
        <w:t xml:space="preserve"> in stanje po državah ZB</w:t>
      </w:r>
    </w:p>
    <w:p w:rsidR="009E7CDE" w:rsidRPr="009E7CDE" w:rsidRDefault="009E7CDE" w:rsidP="002E7A69">
      <w:pPr>
        <w:spacing w:line="280" w:lineRule="atLeast"/>
        <w:jc w:val="both"/>
        <w:rPr>
          <w:rFonts w:asciiTheme="minorBidi" w:hAnsiTheme="minorBidi" w:cstheme="minorBidi"/>
          <w:bCs/>
          <w:szCs w:val="20"/>
          <w:lang w:val="sl-SI"/>
        </w:rPr>
      </w:pPr>
      <w:r w:rsidRPr="009E7CDE">
        <w:rPr>
          <w:rFonts w:asciiTheme="minorBidi" w:hAnsiTheme="minorBidi" w:cstheme="minorBidi"/>
          <w:bCs/>
          <w:szCs w:val="20"/>
          <w:lang w:val="sl-SI"/>
        </w:rPr>
        <w:t xml:space="preserve"> </w:t>
      </w:r>
    </w:p>
    <w:p w:rsidR="009E7CDE" w:rsidRPr="002E7A69" w:rsidRDefault="009E7CDE" w:rsidP="00AB7F3A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  <w:r w:rsidRPr="002E7A69">
        <w:rPr>
          <w:rFonts w:asciiTheme="minorBidi" w:hAnsiTheme="minorBidi" w:cstheme="minorBidi"/>
          <w:szCs w:val="20"/>
          <w:lang w:val="sl-SI" w:eastAsia="sl-SI"/>
        </w:rPr>
        <w:t>Š</w:t>
      </w:r>
      <w:r w:rsidRPr="009E7CDE">
        <w:rPr>
          <w:rFonts w:asciiTheme="minorBidi" w:hAnsiTheme="minorBidi" w:cstheme="minorBidi"/>
          <w:szCs w:val="20"/>
          <w:lang w:val="sl-SI" w:eastAsia="sl-SI"/>
        </w:rPr>
        <w:t xml:space="preserve">iritveni proces </w:t>
      </w:r>
      <w:r w:rsidR="00997002">
        <w:rPr>
          <w:rFonts w:asciiTheme="minorBidi" w:hAnsiTheme="minorBidi" w:cstheme="minorBidi"/>
          <w:szCs w:val="20"/>
          <w:lang w:val="sl-SI" w:eastAsia="sl-SI"/>
        </w:rPr>
        <w:t xml:space="preserve">je </w:t>
      </w:r>
      <w:r w:rsidRPr="009E7CDE">
        <w:rPr>
          <w:rFonts w:asciiTheme="minorBidi" w:hAnsiTheme="minorBidi" w:cstheme="minorBidi"/>
          <w:szCs w:val="20"/>
          <w:lang w:val="sl-SI" w:eastAsia="sl-SI"/>
        </w:rPr>
        <w:t xml:space="preserve">tisti, ki ob sprejemanju </w:t>
      </w:r>
      <w:r w:rsidR="00B964B8">
        <w:rPr>
          <w:rFonts w:asciiTheme="minorBidi" w:hAnsiTheme="minorBidi" w:cstheme="minorBidi"/>
          <w:szCs w:val="20"/>
          <w:lang w:val="sl-SI" w:eastAsia="sl-SI"/>
        </w:rPr>
        <w:t>standardov</w:t>
      </w:r>
      <w:r w:rsidR="00AB7F3A" w:rsidRPr="00AB7F3A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AB7F3A" w:rsidRPr="009E7CDE">
        <w:rPr>
          <w:rFonts w:asciiTheme="minorBidi" w:hAnsiTheme="minorBidi" w:cstheme="minorBidi"/>
          <w:szCs w:val="20"/>
          <w:lang w:val="sl-SI" w:eastAsia="sl-SI"/>
        </w:rPr>
        <w:t>EU</w:t>
      </w:r>
      <w:r w:rsidRPr="009E7CDE">
        <w:rPr>
          <w:rFonts w:asciiTheme="minorBidi" w:hAnsiTheme="minorBidi" w:cstheme="minorBidi"/>
          <w:szCs w:val="20"/>
          <w:lang w:val="sl-SI" w:eastAsia="sl-SI"/>
        </w:rPr>
        <w:t xml:space="preserve"> prinaša konsolidacijo novih demokracij ter modernizacijo in stabilnost tako upravnih kot gospodarskih struktur. Vsaka zamuda in nekonsistentnost v tem procesu ima lahko negativen vpliv na politično, varnostno in posledično gospodarsko stabilnost ZB.</w:t>
      </w:r>
      <w:r w:rsidRPr="002E7A69">
        <w:rPr>
          <w:rFonts w:asciiTheme="minorBidi" w:hAnsiTheme="minorBidi" w:cstheme="minorBidi"/>
          <w:szCs w:val="20"/>
          <w:lang w:val="sl-SI" w:eastAsia="sl-SI"/>
        </w:rPr>
        <w:t xml:space="preserve"> </w:t>
      </w:r>
    </w:p>
    <w:p w:rsidR="009E7CDE" w:rsidRPr="002E7A69" w:rsidRDefault="009E7CDE" w:rsidP="002E7A69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</w:p>
    <w:p w:rsidR="009E7CDE" w:rsidRPr="002E7A69" w:rsidRDefault="009E7CDE" w:rsidP="00CF4834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  <w:r w:rsidRPr="002E7A69">
        <w:rPr>
          <w:rFonts w:asciiTheme="minorBidi" w:hAnsiTheme="minorBidi" w:cstheme="minorBidi"/>
          <w:szCs w:val="20"/>
          <w:lang w:val="sl-SI" w:eastAsia="sl-SI"/>
        </w:rPr>
        <w:t>Širitveni proces je dolgotraje</w:t>
      </w:r>
      <w:r w:rsidR="004246DB" w:rsidRPr="002E7A69">
        <w:rPr>
          <w:rFonts w:asciiTheme="minorBidi" w:hAnsiTheme="minorBidi" w:cstheme="minorBidi"/>
          <w:szCs w:val="20"/>
          <w:lang w:val="sl-SI" w:eastAsia="sl-SI"/>
        </w:rPr>
        <w:t xml:space="preserve">n </w:t>
      </w:r>
      <w:r w:rsidR="00B964B8">
        <w:rPr>
          <w:rFonts w:asciiTheme="minorBidi" w:hAnsiTheme="minorBidi" w:cstheme="minorBidi"/>
          <w:szCs w:val="20"/>
          <w:lang w:val="sl-SI" w:eastAsia="sl-SI"/>
        </w:rPr>
        <w:t xml:space="preserve">in kompleksen </w:t>
      </w:r>
      <w:r w:rsidR="00CF4834">
        <w:rPr>
          <w:rFonts w:asciiTheme="minorBidi" w:hAnsiTheme="minorBidi" w:cstheme="minorBidi"/>
          <w:szCs w:val="20"/>
          <w:lang w:val="sl-SI" w:eastAsia="sl-SI"/>
        </w:rPr>
        <w:t>proces, ki poteka v več fazah</w:t>
      </w:r>
      <w:r w:rsidR="00FA5040">
        <w:rPr>
          <w:rFonts w:asciiTheme="minorBidi" w:hAnsiTheme="minorBidi" w:cstheme="minorBidi"/>
          <w:szCs w:val="20"/>
          <w:lang w:val="sl-SI" w:eastAsia="sl-SI"/>
        </w:rPr>
        <w:t>.</w:t>
      </w:r>
      <w:r w:rsidR="00CF4834">
        <w:rPr>
          <w:rFonts w:asciiTheme="minorBidi" w:hAnsiTheme="minorBidi" w:cstheme="minorBidi"/>
          <w:szCs w:val="20"/>
          <w:lang w:val="sl-SI" w:eastAsia="sl-SI"/>
        </w:rPr>
        <w:t xml:space="preserve"> D</w:t>
      </w:r>
      <w:r w:rsidR="004246DB" w:rsidRPr="002E7A69">
        <w:rPr>
          <w:rFonts w:asciiTheme="minorBidi" w:hAnsiTheme="minorBidi" w:cstheme="minorBidi"/>
          <w:szCs w:val="20"/>
          <w:lang w:val="sl-SI" w:eastAsia="sl-SI"/>
        </w:rPr>
        <w:t xml:space="preserve">ržave </w:t>
      </w:r>
      <w:r w:rsidRPr="002E7A69">
        <w:rPr>
          <w:rFonts w:asciiTheme="minorBidi" w:hAnsiTheme="minorBidi" w:cstheme="minorBidi"/>
          <w:szCs w:val="20"/>
          <w:lang w:val="sl-SI" w:eastAsia="sl-SI"/>
        </w:rPr>
        <w:t xml:space="preserve">ZB </w:t>
      </w:r>
      <w:r w:rsidR="00B964B8">
        <w:rPr>
          <w:rFonts w:asciiTheme="minorBidi" w:hAnsiTheme="minorBidi" w:cstheme="minorBidi"/>
          <w:szCs w:val="20"/>
          <w:lang w:val="sl-SI" w:eastAsia="sl-SI"/>
        </w:rPr>
        <w:t xml:space="preserve">se </w:t>
      </w:r>
      <w:r w:rsidRPr="002E7A69">
        <w:rPr>
          <w:rFonts w:asciiTheme="minorBidi" w:hAnsiTheme="minorBidi" w:cstheme="minorBidi"/>
          <w:szCs w:val="20"/>
          <w:lang w:val="sl-SI" w:eastAsia="sl-SI"/>
        </w:rPr>
        <w:t xml:space="preserve">nahajajo </w:t>
      </w:r>
      <w:r w:rsidR="004246DB" w:rsidRPr="002E7A69">
        <w:rPr>
          <w:rFonts w:asciiTheme="minorBidi" w:hAnsiTheme="minorBidi" w:cstheme="minorBidi"/>
          <w:szCs w:val="20"/>
          <w:lang w:val="sl-SI" w:eastAsia="sl-SI"/>
        </w:rPr>
        <w:t>v različnih fazah</w:t>
      </w:r>
      <w:r w:rsidR="00D56D7A" w:rsidRPr="002E7A69">
        <w:rPr>
          <w:rFonts w:asciiTheme="minorBidi" w:hAnsiTheme="minorBidi" w:cstheme="minorBidi"/>
          <w:szCs w:val="20"/>
          <w:lang w:val="sl-SI" w:eastAsia="sl-SI"/>
        </w:rPr>
        <w:t xml:space="preserve"> proces</w:t>
      </w:r>
      <w:r w:rsidR="004246DB" w:rsidRPr="002E7A69">
        <w:rPr>
          <w:rFonts w:asciiTheme="minorBidi" w:hAnsiTheme="minorBidi" w:cstheme="minorBidi"/>
          <w:szCs w:val="20"/>
          <w:lang w:val="sl-SI" w:eastAsia="sl-SI"/>
        </w:rPr>
        <w:t>a</w:t>
      </w:r>
      <w:r w:rsidRPr="002E7A69">
        <w:rPr>
          <w:rFonts w:asciiTheme="minorBidi" w:hAnsiTheme="minorBidi" w:cstheme="minorBidi"/>
          <w:szCs w:val="20"/>
          <w:lang w:val="sl-SI" w:eastAsia="sl-SI"/>
        </w:rPr>
        <w:t xml:space="preserve">. </w:t>
      </w:r>
    </w:p>
    <w:p w:rsidR="004115E7" w:rsidRPr="002E7A69" w:rsidRDefault="004115E7" w:rsidP="002E7A69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</w:p>
    <w:p w:rsidR="004115E7" w:rsidRPr="002E7A69" w:rsidRDefault="004115E7" w:rsidP="00AB7F3A">
      <w:pPr>
        <w:autoSpaceDE w:val="0"/>
        <w:autoSpaceDN w:val="0"/>
        <w:adjustRightInd w:val="0"/>
        <w:spacing w:line="280" w:lineRule="atLeast"/>
        <w:jc w:val="both"/>
        <w:rPr>
          <w:rFonts w:asciiTheme="minorBidi" w:hAnsiTheme="minorBidi" w:cstheme="minorBidi"/>
          <w:bCs/>
          <w:color w:val="000000"/>
          <w:szCs w:val="20"/>
          <w:lang w:val="sl-SI"/>
        </w:rPr>
      </w:pPr>
      <w:r w:rsidRPr="002E7A69">
        <w:rPr>
          <w:rFonts w:asciiTheme="minorBidi" w:hAnsiTheme="minorBidi" w:cstheme="minorBidi"/>
          <w:szCs w:val="20"/>
          <w:lang w:val="sl-SI" w:eastAsia="sl-SI"/>
        </w:rPr>
        <w:lastRenderedPageBreak/>
        <w:t xml:space="preserve">Črna gora </w:t>
      </w:r>
      <w:r w:rsidR="0087494A" w:rsidRPr="002E7A69">
        <w:rPr>
          <w:rFonts w:asciiTheme="minorBidi" w:hAnsiTheme="minorBidi" w:cstheme="minorBidi"/>
          <w:szCs w:val="20"/>
          <w:lang w:val="sl-SI" w:eastAsia="sl-SI"/>
        </w:rPr>
        <w:t>je zaprosila za članstvo v EU decembra 2008</w:t>
      </w:r>
      <w:r w:rsidR="00997002">
        <w:rPr>
          <w:rFonts w:asciiTheme="minorBidi" w:hAnsiTheme="minorBidi" w:cstheme="minorBidi"/>
          <w:szCs w:val="20"/>
          <w:lang w:val="sl-SI" w:eastAsia="sl-SI"/>
        </w:rPr>
        <w:t>; s</w:t>
      </w:r>
      <w:r w:rsidR="00AB7F3A">
        <w:rPr>
          <w:rFonts w:asciiTheme="minorBidi" w:hAnsiTheme="minorBidi" w:cstheme="minorBidi"/>
          <w:szCs w:val="20"/>
          <w:lang w:val="sl-SI" w:eastAsia="sl-SI"/>
        </w:rPr>
        <w:t xml:space="preserve">tatus kandidatke je dobila </w:t>
      </w:r>
      <w:r w:rsidR="0087494A" w:rsidRPr="002E7A69">
        <w:rPr>
          <w:rFonts w:asciiTheme="minorBidi" w:hAnsiTheme="minorBidi" w:cstheme="minorBidi"/>
          <w:szCs w:val="20"/>
          <w:lang w:val="sl-SI" w:eastAsia="sl-SI"/>
        </w:rPr>
        <w:t xml:space="preserve">decembra 2010. </w:t>
      </w:r>
      <w:r w:rsidR="00F15D21">
        <w:rPr>
          <w:rFonts w:asciiTheme="minorBidi" w:hAnsiTheme="minorBidi" w:cstheme="minorBidi"/>
          <w:szCs w:val="20"/>
          <w:lang w:val="sl-SI" w:eastAsia="sl-SI"/>
        </w:rPr>
        <w:t>Pogajanja</w:t>
      </w:r>
      <w:r w:rsidR="0087494A" w:rsidRPr="002E7A69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Pr="002E7A69">
        <w:rPr>
          <w:rFonts w:asciiTheme="minorBidi" w:hAnsiTheme="minorBidi" w:cstheme="minorBidi"/>
          <w:color w:val="000000"/>
          <w:szCs w:val="20"/>
          <w:lang w:val="sl-SI"/>
        </w:rPr>
        <w:t>za članstvo</w:t>
      </w:r>
      <w:r w:rsidR="0087494A"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 Črne gore </w:t>
      </w:r>
      <w:r w:rsidR="00F15D21">
        <w:rPr>
          <w:rFonts w:asciiTheme="minorBidi" w:hAnsiTheme="minorBidi" w:cstheme="minorBidi"/>
          <w:color w:val="000000"/>
          <w:szCs w:val="20"/>
          <w:lang w:val="sl-SI"/>
        </w:rPr>
        <w:t xml:space="preserve">v EU </w:t>
      </w:r>
      <w:r w:rsidR="0087494A" w:rsidRPr="002E7A69">
        <w:rPr>
          <w:rFonts w:asciiTheme="minorBidi" w:hAnsiTheme="minorBidi" w:cstheme="minorBidi"/>
          <w:color w:val="000000"/>
          <w:szCs w:val="20"/>
          <w:lang w:val="sl-SI"/>
        </w:rPr>
        <w:t>poteka</w:t>
      </w:r>
      <w:r w:rsidR="00F15D21">
        <w:rPr>
          <w:rFonts w:asciiTheme="minorBidi" w:hAnsiTheme="minorBidi" w:cstheme="minorBidi"/>
          <w:color w:val="000000"/>
          <w:szCs w:val="20"/>
          <w:lang w:val="sl-SI"/>
        </w:rPr>
        <w:t>jo</w:t>
      </w:r>
      <w:r w:rsidR="0087494A"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 od junija </w:t>
      </w:r>
      <w:r w:rsidRPr="002E7A69">
        <w:rPr>
          <w:rFonts w:asciiTheme="minorBidi" w:hAnsiTheme="minorBidi" w:cstheme="minorBidi"/>
          <w:color w:val="000000"/>
          <w:szCs w:val="20"/>
          <w:lang w:val="sl-SI"/>
        </w:rPr>
        <w:t>2012</w:t>
      </w:r>
      <w:r w:rsidR="0087494A" w:rsidRPr="002E7A69">
        <w:rPr>
          <w:rFonts w:asciiTheme="minorBidi" w:hAnsiTheme="minorBidi" w:cstheme="minorBidi"/>
          <w:color w:val="000000"/>
          <w:szCs w:val="20"/>
          <w:lang w:val="sl-SI"/>
        </w:rPr>
        <w:t>. Črna gora je odprla</w:t>
      </w:r>
      <w:r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 vsa </w:t>
      </w:r>
      <w:r w:rsidR="00997002">
        <w:rPr>
          <w:rFonts w:asciiTheme="minorBidi" w:hAnsiTheme="minorBidi" w:cstheme="minorBidi"/>
          <w:color w:val="000000"/>
          <w:szCs w:val="20"/>
          <w:lang w:val="sl-SI"/>
        </w:rPr>
        <w:t xml:space="preserve">pogajalska </w:t>
      </w:r>
      <w:r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poglavja, doslej </w:t>
      </w:r>
      <w:r w:rsidR="0087494A"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pa </w:t>
      </w:r>
      <w:r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zaprla </w:t>
      </w:r>
      <w:r w:rsidR="0087494A" w:rsidRPr="002E7A69">
        <w:rPr>
          <w:rFonts w:asciiTheme="minorBidi" w:hAnsiTheme="minorBidi" w:cstheme="minorBidi"/>
          <w:color w:val="000000"/>
          <w:szCs w:val="20"/>
          <w:lang w:val="sl-SI"/>
        </w:rPr>
        <w:t>tr</w:t>
      </w:r>
      <w:r w:rsidR="00026D8A" w:rsidRPr="002E7A69">
        <w:rPr>
          <w:rFonts w:asciiTheme="minorBidi" w:hAnsiTheme="minorBidi" w:cstheme="minorBidi"/>
          <w:color w:val="000000"/>
          <w:szCs w:val="20"/>
          <w:lang w:val="sl-SI"/>
        </w:rPr>
        <w:t>i. Z</w:t>
      </w:r>
      <w:r w:rsidRPr="002E7A69">
        <w:rPr>
          <w:rFonts w:asciiTheme="minorBidi" w:hAnsiTheme="minorBidi" w:cstheme="minorBidi"/>
          <w:bCs/>
          <w:color w:val="000000"/>
          <w:szCs w:val="20"/>
          <w:lang w:val="sl-SI"/>
        </w:rPr>
        <w:t>apiranje poglavij je pogojeno z napredkom področju vladavine prava</w:t>
      </w:r>
      <w:r w:rsidRPr="002E7A69">
        <w:rPr>
          <w:rFonts w:asciiTheme="minorBidi" w:hAnsiTheme="minorBidi" w:cstheme="minorBidi"/>
          <w:color w:val="000000"/>
          <w:szCs w:val="20"/>
          <w:lang w:val="sl-SI"/>
        </w:rPr>
        <w:t>. V skladu z revidirano širitveno metodologijo sta v letu 2021 potekali dve medvladni konferenci, zadnja decembra 2021.</w:t>
      </w:r>
      <w:r w:rsidRPr="002E7A69">
        <w:rPr>
          <w:rFonts w:asciiTheme="minorBidi" w:hAnsiTheme="minorBidi" w:cstheme="minorBidi"/>
          <w:bCs/>
          <w:color w:val="000000"/>
          <w:szCs w:val="20"/>
          <w:lang w:val="sl-SI"/>
        </w:rPr>
        <w:t xml:space="preserve"> </w:t>
      </w:r>
      <w:r w:rsidR="00FA5040">
        <w:rPr>
          <w:rFonts w:asciiTheme="minorBidi" w:hAnsiTheme="minorBidi" w:cstheme="minorBidi"/>
          <w:bCs/>
          <w:color w:val="000000"/>
          <w:szCs w:val="20"/>
          <w:lang w:val="sl-SI"/>
        </w:rPr>
        <w:t>Kljub temu, da je</w:t>
      </w:r>
      <w:r w:rsidR="00FA5040" w:rsidRPr="002E7A69">
        <w:rPr>
          <w:rFonts w:asciiTheme="minorBidi" w:hAnsiTheme="minorBidi" w:cstheme="minorBidi"/>
          <w:bCs/>
          <w:color w:val="000000"/>
          <w:szCs w:val="20"/>
          <w:lang w:val="sl-SI"/>
        </w:rPr>
        <w:t xml:space="preserve"> </w:t>
      </w:r>
      <w:r w:rsidRPr="002E7A69">
        <w:rPr>
          <w:rFonts w:asciiTheme="minorBidi" w:hAnsiTheme="minorBidi" w:cstheme="minorBidi"/>
          <w:bCs/>
          <w:color w:val="000000"/>
          <w:szCs w:val="20"/>
          <w:lang w:val="sl-SI"/>
        </w:rPr>
        <w:t>Črn</w:t>
      </w:r>
      <w:r w:rsidR="00FA5040">
        <w:rPr>
          <w:rFonts w:asciiTheme="minorBidi" w:hAnsiTheme="minorBidi" w:cstheme="minorBidi"/>
          <w:bCs/>
          <w:color w:val="000000"/>
          <w:szCs w:val="20"/>
          <w:lang w:val="sl-SI"/>
        </w:rPr>
        <w:t>a</w:t>
      </w:r>
      <w:r w:rsidRPr="002E7A69">
        <w:rPr>
          <w:rFonts w:asciiTheme="minorBidi" w:hAnsiTheme="minorBidi" w:cstheme="minorBidi"/>
          <w:bCs/>
          <w:color w:val="000000"/>
          <w:szCs w:val="20"/>
          <w:lang w:val="sl-SI"/>
        </w:rPr>
        <w:t xml:space="preserve"> gor</w:t>
      </w:r>
      <w:r w:rsidR="00FA5040">
        <w:rPr>
          <w:rFonts w:asciiTheme="minorBidi" w:hAnsiTheme="minorBidi" w:cstheme="minorBidi"/>
          <w:bCs/>
          <w:color w:val="000000"/>
          <w:szCs w:val="20"/>
          <w:lang w:val="sl-SI"/>
        </w:rPr>
        <w:t>a najdlje v pogajalskem procesu, zaradi notranjepolitične krize že drugo leto stagnira.</w:t>
      </w:r>
      <w:r w:rsidRPr="002E7A69">
        <w:rPr>
          <w:rFonts w:asciiTheme="minorBidi" w:hAnsiTheme="minorBidi" w:cstheme="minorBidi"/>
          <w:bCs/>
          <w:color w:val="000000"/>
          <w:szCs w:val="20"/>
          <w:lang w:val="sl-SI"/>
        </w:rPr>
        <w:t xml:space="preserve"> Poročilo E</w:t>
      </w:r>
      <w:r w:rsidR="00092BBF">
        <w:rPr>
          <w:rFonts w:asciiTheme="minorBidi" w:hAnsiTheme="minorBidi" w:cstheme="minorBidi"/>
          <w:bCs/>
          <w:color w:val="000000"/>
          <w:szCs w:val="20"/>
          <w:lang w:val="sl-SI"/>
        </w:rPr>
        <w:t>vropske komisije</w:t>
      </w:r>
      <w:r w:rsidRPr="002E7A69">
        <w:rPr>
          <w:rFonts w:asciiTheme="minorBidi" w:hAnsiTheme="minorBidi" w:cstheme="minorBidi"/>
          <w:bCs/>
          <w:color w:val="000000"/>
          <w:szCs w:val="20"/>
          <w:lang w:val="sl-SI"/>
        </w:rPr>
        <w:t xml:space="preserve"> o napredku 2022 ugotavlja omejen napredek (ne pa nazadovanja). </w:t>
      </w:r>
    </w:p>
    <w:p w:rsidR="00D56D7A" w:rsidRPr="002E7A69" w:rsidRDefault="00D56D7A" w:rsidP="002E7A69">
      <w:pPr>
        <w:autoSpaceDE w:val="0"/>
        <w:autoSpaceDN w:val="0"/>
        <w:adjustRightInd w:val="0"/>
        <w:spacing w:line="280" w:lineRule="atLeast"/>
        <w:jc w:val="both"/>
        <w:rPr>
          <w:rFonts w:asciiTheme="minorBidi" w:hAnsiTheme="minorBidi" w:cstheme="minorBidi"/>
          <w:bCs/>
          <w:color w:val="000000"/>
          <w:szCs w:val="20"/>
          <w:lang w:val="sl-SI"/>
        </w:rPr>
      </w:pPr>
    </w:p>
    <w:p w:rsidR="004115E7" w:rsidRPr="002E7A69" w:rsidRDefault="006B0F6C" w:rsidP="006B0F6C">
      <w:pPr>
        <w:suppressAutoHyphens/>
        <w:spacing w:line="280" w:lineRule="atLeast"/>
        <w:jc w:val="both"/>
        <w:rPr>
          <w:rFonts w:asciiTheme="minorBidi" w:hAnsiTheme="minorBidi" w:cstheme="minorBidi"/>
          <w:noProof/>
          <w:color w:val="000000"/>
          <w:szCs w:val="20"/>
          <w:lang w:val="sl-SI"/>
        </w:rPr>
      </w:pPr>
      <w:r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Srbija </w:t>
      </w:r>
      <w:r>
        <w:rPr>
          <w:rFonts w:asciiTheme="minorBidi" w:hAnsiTheme="minorBidi" w:cstheme="minorBidi"/>
          <w:color w:val="000000"/>
          <w:szCs w:val="20"/>
          <w:lang w:val="sl-SI"/>
        </w:rPr>
        <w:t>je p</w:t>
      </w:r>
      <w:r w:rsidR="004246DB"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rošnjo za članstvo </w:t>
      </w:r>
      <w:r w:rsidR="00B964B8">
        <w:rPr>
          <w:rFonts w:asciiTheme="minorBidi" w:hAnsiTheme="minorBidi" w:cstheme="minorBidi"/>
          <w:color w:val="000000"/>
          <w:szCs w:val="20"/>
          <w:lang w:val="sl-SI"/>
        </w:rPr>
        <w:t>vložila</w:t>
      </w:r>
      <w:r w:rsidR="0087494A"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 decembra 2009</w:t>
      </w:r>
      <w:r w:rsidR="004246DB"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 in pridobila s</w:t>
      </w:r>
      <w:r w:rsidR="0087494A" w:rsidRPr="002E7A69">
        <w:rPr>
          <w:rFonts w:asciiTheme="minorBidi" w:hAnsiTheme="minorBidi" w:cstheme="minorBidi"/>
          <w:color w:val="000000"/>
          <w:szCs w:val="20"/>
          <w:lang w:val="sl-SI"/>
        </w:rPr>
        <w:t>tatus kandidatke marca 2012.</w:t>
      </w:r>
      <w:r w:rsidR="00B964B8">
        <w:rPr>
          <w:rFonts w:asciiTheme="minorBidi" w:hAnsiTheme="minorBidi" w:cstheme="minorBidi"/>
          <w:color w:val="000000"/>
          <w:szCs w:val="20"/>
          <w:lang w:val="sl-SI"/>
        </w:rPr>
        <w:t xml:space="preserve"> P</w:t>
      </w:r>
      <w:r w:rsidR="0087494A" w:rsidRPr="002E7A69">
        <w:rPr>
          <w:rFonts w:asciiTheme="minorBidi" w:hAnsiTheme="minorBidi" w:cstheme="minorBidi"/>
          <w:color w:val="000000"/>
          <w:szCs w:val="20"/>
          <w:lang w:val="sl-SI"/>
        </w:rPr>
        <w:t>ristopna p</w:t>
      </w:r>
      <w:r w:rsidR="004115E7" w:rsidRPr="002E7A69">
        <w:rPr>
          <w:rFonts w:asciiTheme="minorBidi" w:hAnsiTheme="minorBidi" w:cstheme="minorBidi"/>
          <w:color w:val="000000"/>
          <w:szCs w:val="20"/>
          <w:lang w:val="sl-SI"/>
        </w:rPr>
        <w:t>ogajanja</w:t>
      </w:r>
      <w:r w:rsidR="00B964B8">
        <w:rPr>
          <w:rFonts w:asciiTheme="minorBidi" w:hAnsiTheme="minorBidi" w:cstheme="minorBidi"/>
          <w:color w:val="000000"/>
          <w:szCs w:val="20"/>
          <w:lang w:val="sl-SI"/>
        </w:rPr>
        <w:t xml:space="preserve"> </w:t>
      </w:r>
      <w:r w:rsidR="0087494A" w:rsidRPr="002E7A69">
        <w:rPr>
          <w:rFonts w:asciiTheme="minorBidi" w:hAnsiTheme="minorBidi" w:cstheme="minorBidi"/>
          <w:color w:val="000000"/>
          <w:szCs w:val="20"/>
          <w:lang w:val="sl-SI"/>
        </w:rPr>
        <w:t>je Srbija začela</w:t>
      </w:r>
      <w:r w:rsidR="004115E7"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 </w:t>
      </w:r>
      <w:r w:rsidR="0087494A"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januarja 2014. Do zdaj je Srbija </w:t>
      </w:r>
      <w:r w:rsidR="00B964B8">
        <w:rPr>
          <w:rFonts w:asciiTheme="minorBidi" w:hAnsiTheme="minorBidi" w:cstheme="minorBidi"/>
          <w:color w:val="000000"/>
          <w:szCs w:val="20"/>
          <w:lang w:val="sl-SI"/>
        </w:rPr>
        <w:t>odprla 2</w:t>
      </w:r>
      <w:r w:rsidR="004115E7"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2 </w:t>
      </w:r>
      <w:r w:rsidR="0087494A"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od 35 </w:t>
      </w:r>
      <w:r w:rsidR="00997002">
        <w:rPr>
          <w:rFonts w:asciiTheme="minorBidi" w:hAnsiTheme="minorBidi" w:cstheme="minorBidi"/>
          <w:color w:val="000000"/>
          <w:szCs w:val="20"/>
          <w:lang w:val="sl-SI"/>
        </w:rPr>
        <w:t xml:space="preserve">pogajalskih </w:t>
      </w:r>
      <w:r w:rsidR="0087494A" w:rsidRPr="002E7A69">
        <w:rPr>
          <w:rFonts w:asciiTheme="minorBidi" w:hAnsiTheme="minorBidi" w:cstheme="minorBidi"/>
          <w:color w:val="000000"/>
          <w:szCs w:val="20"/>
          <w:lang w:val="sl-SI"/>
        </w:rPr>
        <w:t>poglavij</w:t>
      </w:r>
      <w:r w:rsidR="004115E7" w:rsidRPr="002E7A69">
        <w:rPr>
          <w:rFonts w:asciiTheme="minorBidi" w:hAnsiTheme="minorBidi" w:cstheme="minorBidi"/>
          <w:color w:val="000000"/>
          <w:szCs w:val="20"/>
          <w:lang w:val="sl-SI"/>
        </w:rPr>
        <w:t xml:space="preserve">, zaprla pa dve. </w:t>
      </w:r>
      <w:r w:rsidR="004115E7" w:rsidRPr="002E7A69">
        <w:rPr>
          <w:rFonts w:asciiTheme="minorBidi" w:hAnsiTheme="minorBidi" w:cstheme="minorBidi"/>
          <w:noProof/>
          <w:color w:val="000000"/>
          <w:szCs w:val="20"/>
          <w:lang w:val="sl-SI"/>
        </w:rPr>
        <w:t xml:space="preserve">V času slovenskega predsedovanja Svetu EU je </w:t>
      </w:r>
      <w:r w:rsidR="00026D8A" w:rsidRPr="002E7A69">
        <w:rPr>
          <w:rFonts w:asciiTheme="minorBidi" w:hAnsiTheme="minorBidi" w:cstheme="minorBidi"/>
          <w:noProof/>
          <w:color w:val="000000"/>
          <w:szCs w:val="20"/>
          <w:lang w:val="sl-SI"/>
        </w:rPr>
        <w:t xml:space="preserve">na </w:t>
      </w:r>
      <w:r w:rsidR="004115E7" w:rsidRPr="002E7A69">
        <w:rPr>
          <w:rFonts w:asciiTheme="minorBidi" w:hAnsiTheme="minorBidi" w:cstheme="minorBidi"/>
          <w:noProof/>
          <w:color w:val="000000"/>
          <w:szCs w:val="20"/>
          <w:lang w:val="sl-SI"/>
        </w:rPr>
        <w:t xml:space="preserve">pristopni medvladni konferenci </w:t>
      </w:r>
      <w:r w:rsidR="00026D8A" w:rsidRPr="002E7A69">
        <w:rPr>
          <w:rFonts w:asciiTheme="minorBidi" w:hAnsiTheme="minorBidi" w:cstheme="minorBidi"/>
          <w:noProof/>
          <w:color w:val="000000"/>
          <w:szCs w:val="20"/>
          <w:lang w:val="sl-SI"/>
        </w:rPr>
        <w:t xml:space="preserve">decembra 2021 </w:t>
      </w:r>
      <w:r w:rsidR="00997002">
        <w:rPr>
          <w:rFonts w:asciiTheme="minorBidi" w:hAnsiTheme="minorBidi" w:cstheme="minorBidi"/>
          <w:noProof/>
          <w:color w:val="000000"/>
          <w:szCs w:val="20"/>
          <w:lang w:val="sl-SI"/>
        </w:rPr>
        <w:t xml:space="preserve">Srbija pod dveh letih zastoja </w:t>
      </w:r>
      <w:r w:rsidR="004115E7" w:rsidRPr="002E7A69">
        <w:rPr>
          <w:rFonts w:asciiTheme="minorBidi" w:hAnsiTheme="minorBidi" w:cstheme="minorBidi"/>
          <w:noProof/>
          <w:color w:val="000000"/>
          <w:szCs w:val="20"/>
          <w:lang w:val="sl-SI"/>
        </w:rPr>
        <w:t>odprla sklop 4 - Zelena agenda in trajnostna povezljivost</w:t>
      </w:r>
      <w:r w:rsidR="00997002">
        <w:rPr>
          <w:rFonts w:asciiTheme="minorBidi" w:hAnsiTheme="minorBidi" w:cstheme="minorBidi"/>
          <w:noProof/>
          <w:color w:val="000000"/>
          <w:szCs w:val="20"/>
          <w:lang w:val="sl-SI"/>
        </w:rPr>
        <w:t xml:space="preserve"> oziroma štiri pogajalska poglavja </w:t>
      </w:r>
      <w:r w:rsidR="004115E7" w:rsidRPr="002E7A69">
        <w:rPr>
          <w:rFonts w:asciiTheme="minorBidi" w:hAnsiTheme="minorBidi" w:cstheme="minorBidi"/>
          <w:noProof/>
          <w:color w:val="000000"/>
          <w:szCs w:val="20"/>
          <w:lang w:val="sl-SI"/>
        </w:rPr>
        <w:t xml:space="preserve">(14 - Prometna politika, 15 - Energetika, 21 - Vseevropska omrežja in 27 - Okolje in podnebne spremembe). </w:t>
      </w:r>
      <w:r w:rsidR="00026D8A" w:rsidRPr="002E7A69">
        <w:rPr>
          <w:rFonts w:asciiTheme="minorBidi" w:hAnsiTheme="minorBidi" w:cstheme="minorBidi"/>
          <w:noProof/>
          <w:color w:val="000000"/>
          <w:szCs w:val="20"/>
          <w:lang w:val="sl-SI"/>
        </w:rPr>
        <w:t>Nadaljnjo dinamiko pristopnih pogajanj bo narekoval napredek pri poglavjih o pravn</w:t>
      </w:r>
      <w:r w:rsidR="00997002">
        <w:rPr>
          <w:rFonts w:asciiTheme="minorBidi" w:hAnsiTheme="minorBidi" w:cstheme="minorBidi"/>
          <w:noProof/>
          <w:color w:val="000000"/>
          <w:szCs w:val="20"/>
          <w:lang w:val="sl-SI"/>
        </w:rPr>
        <w:t xml:space="preserve">i državi in temeljnih pravicah ter </w:t>
      </w:r>
      <w:r w:rsidR="00026D8A" w:rsidRPr="002E7A69">
        <w:rPr>
          <w:rFonts w:asciiTheme="minorBidi" w:hAnsiTheme="minorBidi" w:cstheme="minorBidi"/>
          <w:noProof/>
          <w:color w:val="000000"/>
          <w:szCs w:val="20"/>
          <w:lang w:val="sl-SI"/>
        </w:rPr>
        <w:t xml:space="preserve">normalizaciji odnosov Srbije s Kosovom. V kontekstu ukrajinske krize bo ključna usklajenost s skupno zunanjo in varnostno politiko EU (pridružitev sankcijam proti Ruski federaciji in Belorusiji). </w:t>
      </w:r>
      <w:r w:rsidR="004115E7" w:rsidRPr="002E7A69">
        <w:rPr>
          <w:rFonts w:asciiTheme="minorBidi" w:hAnsiTheme="minorBidi" w:cstheme="minorBidi"/>
          <w:noProof/>
          <w:color w:val="000000"/>
          <w:szCs w:val="20"/>
          <w:lang w:val="sl-SI"/>
        </w:rPr>
        <w:t xml:space="preserve"> </w:t>
      </w:r>
    </w:p>
    <w:p w:rsidR="009E7CDE" w:rsidRPr="002E7A69" w:rsidRDefault="009E7CDE" w:rsidP="002E7A69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</w:p>
    <w:p w:rsidR="00CF4834" w:rsidRPr="00C43A31" w:rsidRDefault="00B964B8" w:rsidP="006B0F6C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  <w:r w:rsidRPr="00C43A31">
        <w:rPr>
          <w:rFonts w:asciiTheme="minorBidi" w:hAnsiTheme="minorBidi" w:cstheme="minorBidi"/>
          <w:szCs w:val="20"/>
          <w:lang w:val="sl-SI" w:eastAsia="sl-SI"/>
        </w:rPr>
        <w:t>Albanija je</w:t>
      </w:r>
      <w:r w:rsidR="002E7A69" w:rsidRPr="00C43A31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87494A" w:rsidRPr="00C43A31">
        <w:rPr>
          <w:rFonts w:asciiTheme="minorBidi" w:hAnsiTheme="minorBidi" w:cstheme="minorBidi"/>
          <w:szCs w:val="20"/>
          <w:lang w:val="sl-SI" w:eastAsia="sl-SI"/>
        </w:rPr>
        <w:t>prošnjo za članstvo v EU</w:t>
      </w:r>
      <w:r w:rsidR="002E7A69" w:rsidRPr="00C43A31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87494A" w:rsidRPr="00C43A31">
        <w:rPr>
          <w:rFonts w:asciiTheme="minorBidi" w:hAnsiTheme="minorBidi" w:cstheme="minorBidi"/>
          <w:szCs w:val="20"/>
          <w:lang w:val="sl-SI" w:eastAsia="sl-SI"/>
        </w:rPr>
        <w:t>vložila aprila 2009</w:t>
      </w:r>
      <w:r w:rsidR="00F15D21" w:rsidRPr="00C43A31">
        <w:rPr>
          <w:rFonts w:asciiTheme="minorBidi" w:hAnsiTheme="minorBidi" w:cstheme="minorBidi"/>
          <w:szCs w:val="20"/>
          <w:lang w:val="sl-SI" w:eastAsia="sl-SI"/>
        </w:rPr>
        <w:t xml:space="preserve"> in junija 2014 pridobila status kandidatke.</w:t>
      </w:r>
      <w:r w:rsidR="002E7A69" w:rsidRPr="00C43A31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C43A31" w:rsidRPr="00C43A31">
        <w:rPr>
          <w:rFonts w:asciiTheme="minorBidi" w:hAnsiTheme="minorBidi" w:cstheme="minorBidi"/>
          <w:szCs w:val="20"/>
          <w:lang w:val="sl-SI" w:eastAsia="sl-SI"/>
        </w:rPr>
        <w:t xml:space="preserve">Marca 2020 </w:t>
      </w:r>
      <w:r w:rsidR="006B0F6C">
        <w:rPr>
          <w:rFonts w:asciiTheme="minorBidi" w:hAnsiTheme="minorBidi" w:cstheme="minorBidi"/>
          <w:szCs w:val="20"/>
          <w:lang w:val="sl-SI" w:eastAsia="sl-SI"/>
        </w:rPr>
        <w:t xml:space="preserve">je </w:t>
      </w:r>
      <w:r w:rsidR="00C43A31" w:rsidRPr="00C43A31">
        <w:rPr>
          <w:rFonts w:asciiTheme="minorBidi" w:hAnsiTheme="minorBidi" w:cstheme="minorBidi"/>
          <w:szCs w:val="20"/>
          <w:lang w:val="sl-SI" w:eastAsia="sl-SI"/>
        </w:rPr>
        <w:t>Evropski svet podprl odločitev Sveta za splošne zadeve o začetku pristopnih pogajanj z Albanijo. Prva medvladna konferenca z Albanijo</w:t>
      </w:r>
      <w:r w:rsidR="00EE0F4E">
        <w:rPr>
          <w:rFonts w:asciiTheme="minorBidi" w:hAnsiTheme="minorBidi" w:cstheme="minorBidi"/>
          <w:szCs w:val="20"/>
          <w:lang w:val="sl-SI" w:eastAsia="sl-SI"/>
        </w:rPr>
        <w:t xml:space="preserve">, na kateri je bil potrjen pogajalski okvir, </w:t>
      </w:r>
      <w:r w:rsidR="00C43A31" w:rsidRPr="00C43A31">
        <w:rPr>
          <w:rFonts w:asciiTheme="minorBidi" w:hAnsiTheme="minorBidi" w:cstheme="minorBidi"/>
          <w:szCs w:val="20"/>
          <w:lang w:val="sl-SI" w:eastAsia="sl-SI"/>
        </w:rPr>
        <w:t>je potekala julija 2022.</w:t>
      </w:r>
      <w:r w:rsidR="00C43A31">
        <w:rPr>
          <w:rFonts w:asciiTheme="minorBidi" w:hAnsiTheme="minorBidi" w:cstheme="minorBidi"/>
          <w:szCs w:val="20"/>
          <w:lang w:val="sl-SI" w:eastAsia="sl-SI"/>
        </w:rPr>
        <w:t xml:space="preserve"> E</w:t>
      </w:r>
      <w:r w:rsidR="003C7146">
        <w:rPr>
          <w:rFonts w:asciiTheme="minorBidi" w:hAnsiTheme="minorBidi" w:cstheme="minorBidi"/>
          <w:szCs w:val="20"/>
          <w:lang w:val="sl-SI" w:eastAsia="sl-SI"/>
        </w:rPr>
        <w:t>vropska komisija</w:t>
      </w:r>
      <w:r w:rsidR="00C43A31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C43A31" w:rsidRPr="00C43A31">
        <w:rPr>
          <w:rFonts w:asciiTheme="minorBidi" w:hAnsiTheme="minorBidi" w:cstheme="minorBidi"/>
          <w:szCs w:val="20"/>
          <w:lang w:val="sl-SI" w:eastAsia="sl-SI"/>
        </w:rPr>
        <w:t xml:space="preserve">je </w:t>
      </w:r>
      <w:r w:rsidR="00A41F8D">
        <w:rPr>
          <w:rFonts w:asciiTheme="minorBidi" w:hAnsiTheme="minorBidi" w:cstheme="minorBidi"/>
          <w:szCs w:val="20"/>
          <w:lang w:val="sl-SI" w:eastAsia="sl-SI"/>
        </w:rPr>
        <w:t xml:space="preserve">z </w:t>
      </w:r>
      <w:r w:rsidR="00C43A31" w:rsidRPr="00C43A31">
        <w:rPr>
          <w:rFonts w:asciiTheme="minorBidi" w:hAnsiTheme="minorBidi" w:cstheme="minorBidi"/>
          <w:szCs w:val="20"/>
          <w:lang w:val="sl-SI" w:eastAsia="sl-SI"/>
        </w:rPr>
        <w:t>Albanijo začela postopek pregleda zakonodaje (</w:t>
      </w:r>
      <w:proofErr w:type="spellStart"/>
      <w:r w:rsidR="00C43A31" w:rsidRPr="00C43A31">
        <w:rPr>
          <w:rFonts w:asciiTheme="minorBidi" w:hAnsiTheme="minorBidi" w:cstheme="minorBidi"/>
          <w:szCs w:val="20"/>
          <w:lang w:val="sl-SI" w:eastAsia="sl-SI"/>
        </w:rPr>
        <w:t>t.i</w:t>
      </w:r>
      <w:proofErr w:type="spellEnd"/>
      <w:r w:rsidR="00C43A31" w:rsidRPr="00C43A31">
        <w:rPr>
          <w:rFonts w:asciiTheme="minorBidi" w:hAnsiTheme="minorBidi" w:cstheme="minorBidi"/>
          <w:szCs w:val="20"/>
          <w:lang w:val="sl-SI" w:eastAsia="sl-SI"/>
        </w:rPr>
        <w:t xml:space="preserve">. </w:t>
      </w:r>
      <w:proofErr w:type="spellStart"/>
      <w:r w:rsidR="00C43A31" w:rsidRPr="00C43A31">
        <w:rPr>
          <w:rFonts w:asciiTheme="minorBidi" w:hAnsiTheme="minorBidi" w:cstheme="minorBidi"/>
          <w:szCs w:val="20"/>
          <w:lang w:val="sl-SI" w:eastAsia="sl-SI"/>
        </w:rPr>
        <w:t>screening</w:t>
      </w:r>
      <w:proofErr w:type="spellEnd"/>
      <w:r w:rsidR="00C43A31" w:rsidRPr="00C43A31">
        <w:rPr>
          <w:rFonts w:asciiTheme="minorBidi" w:hAnsiTheme="minorBidi" w:cstheme="minorBidi"/>
          <w:szCs w:val="20"/>
          <w:lang w:val="sl-SI" w:eastAsia="sl-SI"/>
        </w:rPr>
        <w:t>), čemur bo</w:t>
      </w:r>
      <w:r w:rsidR="003C7146">
        <w:rPr>
          <w:rFonts w:asciiTheme="minorBidi" w:hAnsiTheme="minorBidi" w:cstheme="minorBidi"/>
          <w:szCs w:val="20"/>
          <w:lang w:val="sl-SI" w:eastAsia="sl-SI"/>
        </w:rPr>
        <w:t>do</w:t>
      </w:r>
      <w:r w:rsidR="00C43A31" w:rsidRPr="00C43A31">
        <w:rPr>
          <w:rFonts w:asciiTheme="minorBidi" w:hAnsiTheme="minorBidi" w:cstheme="minorBidi"/>
          <w:szCs w:val="20"/>
          <w:lang w:val="sl-SI" w:eastAsia="sl-SI"/>
        </w:rPr>
        <w:t xml:space="preserve"> sledila poročila E</w:t>
      </w:r>
      <w:r w:rsidR="003C7146">
        <w:rPr>
          <w:rFonts w:asciiTheme="minorBidi" w:hAnsiTheme="minorBidi" w:cstheme="minorBidi"/>
          <w:szCs w:val="20"/>
          <w:lang w:val="sl-SI" w:eastAsia="sl-SI"/>
        </w:rPr>
        <w:t>vropske komisije</w:t>
      </w:r>
      <w:r w:rsidR="00C43A31" w:rsidRPr="00C43A31">
        <w:rPr>
          <w:rFonts w:asciiTheme="minorBidi" w:hAnsiTheme="minorBidi" w:cstheme="minorBidi"/>
          <w:szCs w:val="20"/>
          <w:lang w:val="sl-SI" w:eastAsia="sl-SI"/>
        </w:rPr>
        <w:t xml:space="preserve"> po posameznih sklopih oziroma poglavjih.</w:t>
      </w:r>
    </w:p>
    <w:p w:rsidR="00CF4834" w:rsidRPr="00C43A31" w:rsidRDefault="00CF4834" w:rsidP="00727F5A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</w:p>
    <w:p w:rsidR="00C43A31" w:rsidRPr="002E7A69" w:rsidRDefault="002E7A69" w:rsidP="006B0F6C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  <w:r w:rsidRPr="00C43A31">
        <w:rPr>
          <w:rFonts w:asciiTheme="minorBidi" w:hAnsiTheme="minorBidi" w:cstheme="minorBidi"/>
          <w:szCs w:val="20"/>
          <w:lang w:val="sl-SI" w:eastAsia="sl-SI"/>
        </w:rPr>
        <w:t xml:space="preserve">Severna Makedonija je </w:t>
      </w:r>
      <w:r w:rsidR="00A41F8D">
        <w:rPr>
          <w:rFonts w:asciiTheme="minorBidi" w:hAnsiTheme="minorBidi" w:cstheme="minorBidi"/>
          <w:szCs w:val="20"/>
          <w:lang w:val="sl-SI" w:eastAsia="sl-SI"/>
        </w:rPr>
        <w:t xml:space="preserve">prošnjo za članstvo v EU vložila marca 2004 in </w:t>
      </w:r>
      <w:r w:rsidRPr="00C43A31">
        <w:rPr>
          <w:rFonts w:asciiTheme="minorBidi" w:hAnsiTheme="minorBidi" w:cstheme="minorBidi"/>
          <w:szCs w:val="20"/>
          <w:lang w:val="sl-SI" w:eastAsia="sl-SI"/>
        </w:rPr>
        <w:t xml:space="preserve">status </w:t>
      </w:r>
      <w:r w:rsidR="0087494A" w:rsidRPr="00C43A31">
        <w:rPr>
          <w:rFonts w:asciiTheme="minorBidi" w:hAnsiTheme="minorBidi" w:cstheme="minorBidi"/>
          <w:szCs w:val="20"/>
          <w:lang w:val="sl-SI" w:eastAsia="sl-SI"/>
        </w:rPr>
        <w:t xml:space="preserve">kandidatke </w:t>
      </w:r>
      <w:r w:rsidR="00A41F8D">
        <w:rPr>
          <w:rFonts w:asciiTheme="minorBidi" w:hAnsiTheme="minorBidi" w:cstheme="minorBidi"/>
          <w:szCs w:val="20"/>
          <w:lang w:val="sl-SI" w:eastAsia="sl-SI"/>
        </w:rPr>
        <w:t xml:space="preserve">pridobila </w:t>
      </w:r>
      <w:r w:rsidR="0087494A" w:rsidRPr="00C43A31">
        <w:rPr>
          <w:rFonts w:asciiTheme="minorBidi" w:hAnsiTheme="minorBidi" w:cstheme="minorBidi"/>
          <w:szCs w:val="20"/>
          <w:lang w:val="sl-SI" w:eastAsia="sl-SI"/>
        </w:rPr>
        <w:t>decembra 2005</w:t>
      </w:r>
      <w:r w:rsidRPr="00C43A31">
        <w:rPr>
          <w:rFonts w:asciiTheme="minorBidi" w:hAnsiTheme="minorBidi" w:cstheme="minorBidi"/>
          <w:szCs w:val="20"/>
          <w:lang w:val="sl-SI" w:eastAsia="sl-SI"/>
        </w:rPr>
        <w:t xml:space="preserve">. </w:t>
      </w:r>
      <w:r w:rsidR="00D204A7" w:rsidRPr="00C43A31">
        <w:rPr>
          <w:rFonts w:asciiTheme="minorBidi" w:hAnsiTheme="minorBidi" w:cstheme="minorBidi"/>
          <w:szCs w:val="20"/>
          <w:lang w:val="sl-SI" w:eastAsia="sl-SI"/>
        </w:rPr>
        <w:t>Potem, ko je</w:t>
      </w:r>
      <w:r w:rsidR="00D204A7" w:rsidRPr="00C43A31">
        <w:rPr>
          <w:rFonts w:asciiTheme="minorBidi" w:hAnsiTheme="minorBidi" w:cstheme="minorBidi"/>
          <w:szCs w:val="20"/>
          <w:lang w:val="sl-SI"/>
        </w:rPr>
        <w:t xml:space="preserve"> </w:t>
      </w:r>
      <w:r w:rsidR="00D204A7" w:rsidRPr="00C43A31">
        <w:rPr>
          <w:rFonts w:asciiTheme="minorBidi" w:hAnsiTheme="minorBidi" w:cstheme="minorBidi"/>
          <w:szCs w:val="20"/>
          <w:lang w:val="sl-SI" w:eastAsia="sl-SI"/>
        </w:rPr>
        <w:t>marca 2020 Evropski svet podprl odločitev Sveta za splošne zadeve</w:t>
      </w:r>
      <w:r w:rsidR="00EE0F4E">
        <w:rPr>
          <w:rFonts w:asciiTheme="minorBidi" w:hAnsiTheme="minorBidi" w:cstheme="minorBidi"/>
          <w:szCs w:val="20"/>
          <w:lang w:val="sl-SI" w:eastAsia="sl-SI"/>
        </w:rPr>
        <w:t xml:space="preserve"> o začetku pristopnih pogajanj s</w:t>
      </w:r>
      <w:r w:rsidR="00D204A7" w:rsidRPr="00C43A31">
        <w:rPr>
          <w:rFonts w:asciiTheme="minorBidi" w:hAnsiTheme="minorBidi" w:cstheme="minorBidi"/>
          <w:szCs w:val="20"/>
          <w:lang w:val="sl-SI" w:eastAsia="sl-SI"/>
        </w:rPr>
        <w:t xml:space="preserve"> Severno Makedonijo, je </w:t>
      </w:r>
      <w:r w:rsidR="00EE0F4E">
        <w:rPr>
          <w:rFonts w:asciiTheme="minorBidi" w:hAnsiTheme="minorBidi" w:cstheme="minorBidi"/>
          <w:szCs w:val="20"/>
          <w:lang w:val="sl-SI" w:eastAsia="sl-SI"/>
        </w:rPr>
        <w:t>bil julija 2022 na</w:t>
      </w:r>
      <w:r w:rsidR="00EE0F4E" w:rsidRPr="00C43A31">
        <w:rPr>
          <w:rFonts w:asciiTheme="minorBidi" w:hAnsiTheme="minorBidi" w:cstheme="minorBidi"/>
          <w:szCs w:val="20"/>
          <w:lang w:val="sl-SI" w:eastAsia="sl-SI"/>
        </w:rPr>
        <w:t xml:space="preserve"> medvladn</w:t>
      </w:r>
      <w:r w:rsidR="00EE0F4E">
        <w:rPr>
          <w:rFonts w:asciiTheme="minorBidi" w:hAnsiTheme="minorBidi" w:cstheme="minorBidi"/>
          <w:szCs w:val="20"/>
          <w:lang w:val="sl-SI" w:eastAsia="sl-SI"/>
        </w:rPr>
        <w:t>i konferenci</w:t>
      </w:r>
      <w:r w:rsidR="00EE0F4E" w:rsidRPr="00C43A31">
        <w:rPr>
          <w:rFonts w:asciiTheme="minorBidi" w:hAnsiTheme="minorBidi" w:cstheme="minorBidi"/>
          <w:szCs w:val="20"/>
          <w:lang w:val="sl-SI" w:eastAsia="sl-SI"/>
        </w:rPr>
        <w:t xml:space="preserve"> o pristopnih pogajanjih</w:t>
      </w:r>
      <w:r w:rsidR="00EE0F4E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EE0F4E" w:rsidRPr="00C43A31">
        <w:rPr>
          <w:rFonts w:asciiTheme="minorBidi" w:hAnsiTheme="minorBidi" w:cstheme="minorBidi"/>
          <w:szCs w:val="20"/>
          <w:lang w:val="sl-SI" w:eastAsia="sl-SI"/>
        </w:rPr>
        <w:t>potrjen pogajalski okvir</w:t>
      </w:r>
      <w:r w:rsidR="00336E86" w:rsidRPr="00C43A31">
        <w:rPr>
          <w:rFonts w:asciiTheme="minorBidi" w:hAnsiTheme="minorBidi" w:cstheme="minorBidi"/>
          <w:szCs w:val="20"/>
          <w:lang w:val="sl-SI" w:eastAsia="sl-SI"/>
        </w:rPr>
        <w:t xml:space="preserve">. </w:t>
      </w:r>
      <w:r w:rsidR="006B0F6C">
        <w:rPr>
          <w:rFonts w:asciiTheme="minorBidi" w:hAnsiTheme="minorBidi" w:cstheme="minorBidi"/>
          <w:szCs w:val="20"/>
          <w:lang w:val="sl-SI" w:eastAsia="sl-SI"/>
        </w:rPr>
        <w:t xml:space="preserve">Evropska komisija </w:t>
      </w:r>
      <w:r w:rsidR="006B0F6C" w:rsidRPr="00C43A31">
        <w:rPr>
          <w:rFonts w:asciiTheme="minorBidi" w:hAnsiTheme="minorBidi" w:cstheme="minorBidi"/>
          <w:szCs w:val="20"/>
          <w:lang w:val="sl-SI" w:eastAsia="sl-SI"/>
        </w:rPr>
        <w:t xml:space="preserve">je </w:t>
      </w:r>
      <w:r w:rsidR="006B0F6C">
        <w:rPr>
          <w:rFonts w:asciiTheme="minorBidi" w:hAnsiTheme="minorBidi" w:cstheme="minorBidi"/>
          <w:szCs w:val="20"/>
          <w:lang w:val="sl-SI" w:eastAsia="sl-SI"/>
        </w:rPr>
        <w:t xml:space="preserve">s </w:t>
      </w:r>
      <w:r w:rsidR="006B0F6C" w:rsidRPr="00C43A31">
        <w:rPr>
          <w:rFonts w:asciiTheme="minorBidi" w:hAnsiTheme="minorBidi" w:cstheme="minorBidi"/>
          <w:szCs w:val="20"/>
          <w:lang w:val="sl-SI" w:eastAsia="sl-SI"/>
        </w:rPr>
        <w:t>Severno Makedonijo začela postopek pregle</w:t>
      </w:r>
      <w:r w:rsidR="006B0F6C">
        <w:rPr>
          <w:rFonts w:asciiTheme="minorBidi" w:hAnsiTheme="minorBidi" w:cstheme="minorBidi"/>
          <w:szCs w:val="20"/>
          <w:lang w:val="sl-SI" w:eastAsia="sl-SI"/>
        </w:rPr>
        <w:t>da zakonodaje (</w:t>
      </w:r>
      <w:proofErr w:type="spellStart"/>
      <w:r w:rsidR="006B0F6C">
        <w:rPr>
          <w:rFonts w:asciiTheme="minorBidi" w:hAnsiTheme="minorBidi" w:cstheme="minorBidi"/>
          <w:szCs w:val="20"/>
          <w:lang w:val="sl-SI" w:eastAsia="sl-SI"/>
        </w:rPr>
        <w:t>t.i</w:t>
      </w:r>
      <w:proofErr w:type="spellEnd"/>
      <w:r w:rsidR="006B0F6C">
        <w:rPr>
          <w:rFonts w:asciiTheme="minorBidi" w:hAnsiTheme="minorBidi" w:cstheme="minorBidi"/>
          <w:szCs w:val="20"/>
          <w:lang w:val="sl-SI" w:eastAsia="sl-SI"/>
        </w:rPr>
        <w:t xml:space="preserve">. </w:t>
      </w:r>
      <w:proofErr w:type="spellStart"/>
      <w:r w:rsidR="006B0F6C">
        <w:rPr>
          <w:rFonts w:asciiTheme="minorBidi" w:hAnsiTheme="minorBidi" w:cstheme="minorBidi"/>
          <w:szCs w:val="20"/>
          <w:lang w:val="sl-SI" w:eastAsia="sl-SI"/>
        </w:rPr>
        <w:t>screening</w:t>
      </w:r>
      <w:proofErr w:type="spellEnd"/>
      <w:r w:rsidR="006B0F6C">
        <w:rPr>
          <w:rFonts w:asciiTheme="minorBidi" w:hAnsiTheme="minorBidi" w:cstheme="minorBidi"/>
          <w:szCs w:val="20"/>
          <w:lang w:val="sl-SI" w:eastAsia="sl-SI"/>
        </w:rPr>
        <w:t xml:space="preserve">). </w:t>
      </w:r>
      <w:r w:rsidR="00C43A31" w:rsidRPr="00C43A31">
        <w:rPr>
          <w:rFonts w:asciiTheme="minorBidi" w:hAnsiTheme="minorBidi" w:cstheme="minorBidi"/>
          <w:szCs w:val="20"/>
          <w:lang w:val="sl-SI" w:eastAsia="sl-SI"/>
        </w:rPr>
        <w:t xml:space="preserve">Naslednja medvladna konferenca </w:t>
      </w:r>
      <w:r w:rsidR="00EE0F4E">
        <w:rPr>
          <w:rFonts w:asciiTheme="minorBidi" w:hAnsiTheme="minorBidi" w:cstheme="minorBidi"/>
          <w:szCs w:val="20"/>
          <w:lang w:val="sl-SI" w:eastAsia="sl-SI"/>
        </w:rPr>
        <w:t>s</w:t>
      </w:r>
      <w:r w:rsidR="00C43A31" w:rsidRPr="00C43A31">
        <w:rPr>
          <w:rFonts w:asciiTheme="minorBidi" w:hAnsiTheme="minorBidi" w:cstheme="minorBidi"/>
          <w:szCs w:val="20"/>
          <w:lang w:val="sl-SI" w:eastAsia="sl-SI"/>
        </w:rPr>
        <w:t xml:space="preserve"> Severno Makedonijo bo izvedena šele po spremembi ustave </w:t>
      </w:r>
      <w:r w:rsidR="00C43A31" w:rsidRPr="00C43A31">
        <w:rPr>
          <w:rFonts w:asciiTheme="minorBidi" w:hAnsiTheme="minorBidi" w:cstheme="minorBidi"/>
          <w:noProof/>
          <w:color w:val="000000"/>
          <w:szCs w:val="20"/>
          <w:shd w:val="clear" w:color="auto" w:fill="FFFFFF"/>
          <w:lang w:val="sl-SI"/>
        </w:rPr>
        <w:t xml:space="preserve">(vnos </w:t>
      </w:r>
      <w:r w:rsidR="00A41F8D">
        <w:rPr>
          <w:rFonts w:asciiTheme="minorBidi" w:hAnsiTheme="minorBidi" w:cstheme="minorBidi"/>
          <w:noProof/>
          <w:color w:val="000000"/>
          <w:szCs w:val="20"/>
          <w:shd w:val="clear" w:color="auto" w:fill="FFFFFF"/>
          <w:lang w:val="sl-SI"/>
        </w:rPr>
        <w:t>bolgarske</w:t>
      </w:r>
      <w:r w:rsidR="00A41F8D" w:rsidRPr="00C43A31">
        <w:rPr>
          <w:rFonts w:asciiTheme="minorBidi" w:hAnsiTheme="minorBidi" w:cstheme="minorBidi"/>
          <w:noProof/>
          <w:color w:val="000000"/>
          <w:szCs w:val="20"/>
          <w:shd w:val="clear" w:color="auto" w:fill="FFFFFF"/>
          <w:lang w:val="sl-SI"/>
        </w:rPr>
        <w:t xml:space="preserve"> </w:t>
      </w:r>
      <w:r w:rsidR="00C43A31" w:rsidRPr="00C43A31">
        <w:rPr>
          <w:rFonts w:asciiTheme="minorBidi" w:hAnsiTheme="minorBidi" w:cstheme="minorBidi"/>
          <w:noProof/>
          <w:color w:val="000000"/>
          <w:szCs w:val="20"/>
          <w:shd w:val="clear" w:color="auto" w:fill="FFFFFF"/>
          <w:lang w:val="sl-SI"/>
        </w:rPr>
        <w:t xml:space="preserve">manjšine v ustavo), kar bo za vlado Severne Makedonijo izziv, saj mora zagotoviti </w:t>
      </w:r>
      <w:r w:rsidR="00A41F8D">
        <w:rPr>
          <w:rFonts w:asciiTheme="minorBidi" w:hAnsiTheme="minorBidi" w:cstheme="minorBidi"/>
          <w:noProof/>
          <w:color w:val="000000"/>
          <w:szCs w:val="20"/>
          <w:shd w:val="clear" w:color="auto" w:fill="FFFFFF"/>
          <w:lang w:val="sl-SI"/>
        </w:rPr>
        <w:t>dvotretjinsko</w:t>
      </w:r>
      <w:r w:rsidR="00C43A31" w:rsidRPr="00C43A31">
        <w:rPr>
          <w:rFonts w:asciiTheme="minorBidi" w:hAnsiTheme="minorBidi" w:cstheme="minorBidi"/>
          <w:noProof/>
          <w:color w:val="000000"/>
          <w:szCs w:val="20"/>
          <w:shd w:val="clear" w:color="auto" w:fill="FFFFFF"/>
          <w:lang w:val="sl-SI"/>
        </w:rPr>
        <w:t xml:space="preserve"> podporo predlaganim ustavnim spremembam.</w:t>
      </w:r>
      <w:r w:rsidR="00C43A31" w:rsidRPr="002E7A69">
        <w:rPr>
          <w:rFonts w:asciiTheme="minorBidi" w:hAnsiTheme="minorBidi" w:cstheme="minorBidi"/>
          <w:noProof/>
          <w:color w:val="000000"/>
          <w:szCs w:val="20"/>
          <w:shd w:val="clear" w:color="auto" w:fill="FFFFFF"/>
          <w:lang w:val="sl-SI"/>
        </w:rPr>
        <w:t xml:space="preserve"> </w:t>
      </w:r>
    </w:p>
    <w:p w:rsidR="00CF4834" w:rsidRPr="00C43A31" w:rsidRDefault="00CF4834" w:rsidP="00C43A31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</w:p>
    <w:p w:rsidR="00C2397A" w:rsidRPr="00C2397A" w:rsidRDefault="00B6208E" w:rsidP="00806627">
      <w:pPr>
        <w:spacing w:line="280" w:lineRule="atLeast"/>
        <w:jc w:val="both"/>
        <w:rPr>
          <w:rFonts w:asciiTheme="minorBidi" w:hAnsiTheme="minorBidi" w:cstheme="minorBidi"/>
          <w:szCs w:val="20"/>
          <w:lang w:val="sl-SI"/>
        </w:rPr>
      </w:pPr>
      <w:r>
        <w:rPr>
          <w:rFonts w:asciiTheme="minorBidi" w:hAnsiTheme="minorBidi" w:cstheme="minorBidi"/>
          <w:szCs w:val="20"/>
          <w:lang w:val="sl-SI" w:eastAsia="sl-SI"/>
        </w:rPr>
        <w:t xml:space="preserve">Bosna in Hercegovina je prošnjo za članstvo vložila 2016. </w:t>
      </w:r>
      <w:r w:rsidR="00CF4834" w:rsidRPr="00C43A31">
        <w:rPr>
          <w:rFonts w:asciiTheme="minorBidi" w:hAnsiTheme="minorBidi" w:cstheme="minorBidi"/>
          <w:szCs w:val="20"/>
          <w:lang w:val="sl-SI" w:eastAsia="sl-SI"/>
        </w:rPr>
        <w:t>D</w:t>
      </w:r>
      <w:r w:rsidR="00026D8A" w:rsidRPr="00C43A31">
        <w:rPr>
          <w:rFonts w:asciiTheme="minorBidi" w:hAnsiTheme="minorBidi" w:cstheme="minorBidi"/>
          <w:szCs w:val="20"/>
          <w:lang w:val="sl-SI" w:eastAsia="sl-SI"/>
        </w:rPr>
        <w:t>ecembra 2022</w:t>
      </w:r>
      <w:r w:rsidR="00C43A31" w:rsidRPr="00C43A31">
        <w:rPr>
          <w:rFonts w:asciiTheme="minorBidi" w:hAnsiTheme="minorBidi" w:cstheme="minorBidi"/>
          <w:szCs w:val="20"/>
          <w:lang w:val="sl-SI" w:eastAsia="sl-SI"/>
        </w:rPr>
        <w:t xml:space="preserve"> je Evropski Svet </w:t>
      </w:r>
      <w:r>
        <w:rPr>
          <w:rFonts w:asciiTheme="minorBidi" w:hAnsiTheme="minorBidi" w:cstheme="minorBidi"/>
          <w:szCs w:val="20"/>
          <w:lang w:val="sl-SI" w:eastAsia="sl-SI"/>
        </w:rPr>
        <w:t xml:space="preserve">na pobudo Slovenije sprejel </w:t>
      </w:r>
      <w:r>
        <w:rPr>
          <w:rFonts w:asciiTheme="minorBidi" w:hAnsiTheme="minorBidi" w:cstheme="minorBidi"/>
          <w:szCs w:val="20"/>
          <w:lang w:val="sl-SI"/>
        </w:rPr>
        <w:t>geostrateško</w:t>
      </w:r>
      <w:r w:rsidRPr="00C43A31">
        <w:rPr>
          <w:rFonts w:asciiTheme="minorBidi" w:hAnsiTheme="minorBidi" w:cstheme="minorBidi"/>
          <w:szCs w:val="20"/>
          <w:lang w:val="sl-SI"/>
        </w:rPr>
        <w:t xml:space="preserve"> in političn</w:t>
      </w:r>
      <w:r>
        <w:rPr>
          <w:rFonts w:asciiTheme="minorBidi" w:hAnsiTheme="minorBidi" w:cstheme="minorBidi"/>
          <w:szCs w:val="20"/>
          <w:lang w:val="sl-SI"/>
        </w:rPr>
        <w:t>o</w:t>
      </w:r>
      <w:r w:rsidRPr="00C43A31">
        <w:rPr>
          <w:rFonts w:asciiTheme="minorBidi" w:hAnsiTheme="minorBidi" w:cstheme="minorBidi"/>
          <w:szCs w:val="20"/>
          <w:lang w:val="sl-SI"/>
        </w:rPr>
        <w:t xml:space="preserve"> odločitev</w:t>
      </w:r>
      <w:r>
        <w:rPr>
          <w:rFonts w:asciiTheme="minorBidi" w:hAnsiTheme="minorBidi" w:cstheme="minorBidi"/>
          <w:szCs w:val="20"/>
          <w:lang w:val="sl-SI"/>
        </w:rPr>
        <w:t xml:space="preserve"> in podelil Bosni in Hercegovini </w:t>
      </w:r>
      <w:r w:rsidRPr="00C43A31">
        <w:rPr>
          <w:rFonts w:asciiTheme="minorBidi" w:hAnsiTheme="minorBidi" w:cstheme="minorBidi"/>
          <w:szCs w:val="20"/>
          <w:lang w:val="sl-SI" w:eastAsia="sl-SI"/>
        </w:rPr>
        <w:t>status kandidatke</w:t>
      </w:r>
      <w:r>
        <w:rPr>
          <w:rFonts w:asciiTheme="minorBidi" w:hAnsiTheme="minorBidi" w:cstheme="minorBidi"/>
          <w:szCs w:val="20"/>
          <w:lang w:val="sl-SI" w:eastAsia="sl-SI"/>
        </w:rPr>
        <w:t xml:space="preserve"> za članstvo v EU. </w:t>
      </w:r>
      <w:r>
        <w:rPr>
          <w:rFonts w:asciiTheme="minorBidi" w:hAnsiTheme="minorBidi" w:cstheme="minorBidi"/>
          <w:szCs w:val="20"/>
          <w:lang w:val="sl-SI"/>
        </w:rPr>
        <w:t>Proces vključevanja</w:t>
      </w:r>
      <w:r w:rsidRPr="00C43A31">
        <w:rPr>
          <w:rFonts w:asciiTheme="minorBidi" w:hAnsiTheme="minorBidi" w:cstheme="minorBidi"/>
          <w:szCs w:val="20"/>
          <w:lang w:val="sl-SI"/>
        </w:rPr>
        <w:t xml:space="preserve"> Bosne in Hercegovine </w:t>
      </w:r>
      <w:r>
        <w:rPr>
          <w:rFonts w:asciiTheme="minorBidi" w:hAnsiTheme="minorBidi" w:cstheme="minorBidi"/>
          <w:szCs w:val="20"/>
          <w:lang w:val="sl-SI"/>
        </w:rPr>
        <w:t xml:space="preserve">v </w:t>
      </w:r>
      <w:r w:rsidRPr="00C43A31">
        <w:rPr>
          <w:rFonts w:asciiTheme="minorBidi" w:hAnsiTheme="minorBidi" w:cstheme="minorBidi"/>
          <w:szCs w:val="20"/>
          <w:lang w:val="sl-SI"/>
        </w:rPr>
        <w:t>EU od začetka karakterizirajo pomanjkanje koordinacije</w:t>
      </w:r>
      <w:r>
        <w:rPr>
          <w:rFonts w:asciiTheme="minorBidi" w:hAnsiTheme="minorBidi" w:cstheme="minorBidi"/>
          <w:szCs w:val="20"/>
          <w:lang w:val="sl-SI"/>
        </w:rPr>
        <w:t xml:space="preserve"> EU zadev</w:t>
      </w:r>
      <w:r w:rsidRPr="00C43A31">
        <w:rPr>
          <w:rFonts w:asciiTheme="minorBidi" w:hAnsiTheme="minorBidi" w:cstheme="minorBidi"/>
          <w:szCs w:val="20"/>
          <w:lang w:val="sl-SI"/>
        </w:rPr>
        <w:t>, neučinkovitost in skoraj neobstoječi napredek pri izvajanju reform.</w:t>
      </w:r>
      <w:r>
        <w:rPr>
          <w:rFonts w:asciiTheme="minorBidi" w:hAnsiTheme="minorBidi" w:cstheme="minorBidi"/>
          <w:szCs w:val="20"/>
          <w:lang w:val="sl-SI"/>
        </w:rPr>
        <w:t xml:space="preserve"> </w:t>
      </w:r>
      <w:r w:rsidR="00026D8A" w:rsidRPr="00C43A31">
        <w:rPr>
          <w:rFonts w:asciiTheme="minorBidi" w:hAnsiTheme="minorBidi" w:cstheme="minorBidi"/>
          <w:szCs w:val="20"/>
          <w:lang w:val="sl-SI" w:eastAsia="sl-SI"/>
        </w:rPr>
        <w:t xml:space="preserve">Bosna in Hercegovina </w:t>
      </w:r>
      <w:r w:rsidR="00C43A31" w:rsidRPr="00C43A31">
        <w:rPr>
          <w:rFonts w:asciiTheme="minorBidi" w:hAnsiTheme="minorBidi" w:cstheme="minorBidi"/>
          <w:szCs w:val="20"/>
          <w:lang w:val="sl-SI" w:eastAsia="sl-SI"/>
        </w:rPr>
        <w:t xml:space="preserve">mora </w:t>
      </w:r>
      <w:r w:rsidR="00026D8A" w:rsidRPr="00C43A31">
        <w:rPr>
          <w:rFonts w:asciiTheme="minorBidi" w:hAnsiTheme="minorBidi" w:cstheme="minorBidi"/>
          <w:szCs w:val="20"/>
          <w:lang w:val="sl-SI"/>
        </w:rPr>
        <w:t xml:space="preserve">čimprej vzpostaviti institucije na vseh ravneh in  pričeti z izpolnjevanjem </w:t>
      </w:r>
      <w:r w:rsidR="00336E86" w:rsidRPr="00C43A31">
        <w:rPr>
          <w:rFonts w:asciiTheme="minorBidi" w:hAnsiTheme="minorBidi" w:cstheme="minorBidi"/>
          <w:szCs w:val="20"/>
          <w:lang w:val="sl-SI"/>
        </w:rPr>
        <w:t xml:space="preserve">14 </w:t>
      </w:r>
      <w:r w:rsidR="00026D8A" w:rsidRPr="00C43A31">
        <w:rPr>
          <w:rFonts w:asciiTheme="minorBidi" w:hAnsiTheme="minorBidi" w:cstheme="minorBidi"/>
          <w:szCs w:val="20"/>
          <w:lang w:val="sl-SI"/>
        </w:rPr>
        <w:t>prednostnih nalog</w:t>
      </w:r>
      <w:r w:rsidR="00C43A31" w:rsidRPr="00C43A31">
        <w:rPr>
          <w:rFonts w:cs="Arial"/>
          <w:bCs/>
          <w:szCs w:val="20"/>
          <w:lang w:val="sl-SI"/>
        </w:rPr>
        <w:t xml:space="preserve"> iz mnenja Evropske komisije</w:t>
      </w:r>
      <w:r w:rsidR="00C43A31" w:rsidRPr="00C43A31">
        <w:rPr>
          <w:rFonts w:asciiTheme="minorBidi" w:hAnsiTheme="minorBidi" w:cstheme="minorBidi"/>
          <w:szCs w:val="20"/>
          <w:lang w:val="sl-SI" w:eastAsia="sl-SI"/>
        </w:rPr>
        <w:t xml:space="preserve"> o prošnji </w:t>
      </w:r>
      <w:r>
        <w:rPr>
          <w:rFonts w:asciiTheme="minorBidi" w:hAnsiTheme="minorBidi" w:cstheme="minorBidi"/>
          <w:szCs w:val="20"/>
          <w:lang w:val="sl-SI" w:eastAsia="sl-SI"/>
        </w:rPr>
        <w:t xml:space="preserve">Bosne in Hercegovine </w:t>
      </w:r>
      <w:r w:rsidR="00C43A31" w:rsidRPr="00C43A31">
        <w:rPr>
          <w:rFonts w:asciiTheme="minorBidi" w:hAnsiTheme="minorBidi" w:cstheme="minorBidi"/>
          <w:szCs w:val="20"/>
          <w:lang w:val="sl-SI" w:eastAsia="sl-SI"/>
        </w:rPr>
        <w:t>za članstvo EU</w:t>
      </w:r>
      <w:r w:rsidR="00FC4281" w:rsidRPr="00C43A31">
        <w:rPr>
          <w:rFonts w:asciiTheme="minorBidi" w:hAnsiTheme="minorBidi" w:cstheme="minorBidi"/>
          <w:szCs w:val="20"/>
          <w:lang w:val="sl-SI"/>
        </w:rPr>
        <w:t>.</w:t>
      </w:r>
      <w:r w:rsidR="00EE0F4E">
        <w:rPr>
          <w:rFonts w:asciiTheme="minorBidi" w:hAnsiTheme="minorBidi" w:cstheme="minorBidi"/>
          <w:szCs w:val="20"/>
          <w:lang w:val="sl-SI"/>
        </w:rPr>
        <w:t xml:space="preserve"> </w:t>
      </w:r>
      <w:r w:rsidR="00C2397A" w:rsidRPr="00C43A31">
        <w:rPr>
          <w:rFonts w:asciiTheme="minorBidi" w:hAnsiTheme="minorBidi" w:cstheme="minorBidi"/>
          <w:szCs w:val="20"/>
          <w:lang w:val="sl-SI"/>
        </w:rPr>
        <w:t xml:space="preserve">Oblasti </w:t>
      </w:r>
      <w:r w:rsidR="00C2397A" w:rsidRPr="00C43A31">
        <w:rPr>
          <w:rFonts w:asciiTheme="minorBidi" w:hAnsiTheme="minorBidi" w:cstheme="minorBidi"/>
          <w:lang w:val="sl-SI"/>
        </w:rPr>
        <w:t>v Bosni</w:t>
      </w:r>
      <w:r w:rsidR="00C43A31" w:rsidRPr="00C43A31">
        <w:rPr>
          <w:rFonts w:asciiTheme="minorBidi" w:hAnsiTheme="minorBidi" w:cstheme="minorBidi"/>
          <w:lang w:val="sl-SI"/>
        </w:rPr>
        <w:t xml:space="preserve"> in Hercegovini morajo opraviti konkretne</w:t>
      </w:r>
      <w:r w:rsidR="00C2397A" w:rsidRPr="00C43A31">
        <w:rPr>
          <w:rFonts w:asciiTheme="minorBidi" w:hAnsiTheme="minorBidi" w:cstheme="minorBidi"/>
          <w:lang w:val="sl-SI"/>
        </w:rPr>
        <w:t xml:space="preserve"> korake na področjih vladavine prava in temeljnih pravic, neodvisnosti sodstva, preprečevanja konflikta interesov, boja proti korupciji in organiziranemu kriminalu, učinkovitega upravljanja migracij ter svobode medijev in izražanja.</w:t>
      </w:r>
      <w:r w:rsidRPr="00B6208E">
        <w:rPr>
          <w:rFonts w:asciiTheme="minorBidi" w:hAnsiTheme="minorBidi" w:cstheme="minorBidi"/>
          <w:szCs w:val="20"/>
          <w:lang w:val="sl-SI"/>
        </w:rPr>
        <w:t xml:space="preserve"> </w:t>
      </w:r>
      <w:r w:rsidRPr="00C43A31">
        <w:rPr>
          <w:rFonts w:asciiTheme="minorBidi" w:hAnsiTheme="minorBidi" w:cstheme="minorBidi"/>
          <w:szCs w:val="20"/>
          <w:lang w:val="sl-SI"/>
        </w:rPr>
        <w:t xml:space="preserve">Bosna in Hercegovina je skupaj s Kosovom najslabše </w:t>
      </w:r>
      <w:proofErr w:type="spellStart"/>
      <w:r w:rsidRPr="00C43A31">
        <w:rPr>
          <w:rFonts w:asciiTheme="minorBidi" w:hAnsiTheme="minorBidi" w:cstheme="minorBidi"/>
          <w:szCs w:val="20"/>
          <w:lang w:val="sl-SI"/>
        </w:rPr>
        <w:t>rangirana</w:t>
      </w:r>
      <w:proofErr w:type="spellEnd"/>
      <w:r w:rsidRPr="00C43A31">
        <w:rPr>
          <w:rFonts w:asciiTheme="minorBidi" w:hAnsiTheme="minorBidi" w:cstheme="minorBidi"/>
          <w:szCs w:val="20"/>
          <w:lang w:val="sl-SI"/>
        </w:rPr>
        <w:t xml:space="preserve"> med državami </w:t>
      </w:r>
      <w:r>
        <w:rPr>
          <w:rFonts w:asciiTheme="minorBidi" w:hAnsiTheme="minorBidi" w:cstheme="minorBidi"/>
          <w:szCs w:val="20"/>
          <w:lang w:val="sl-SI"/>
        </w:rPr>
        <w:t>ZB</w:t>
      </w:r>
      <w:r w:rsidRPr="00C43A31">
        <w:rPr>
          <w:rFonts w:asciiTheme="minorBidi" w:hAnsiTheme="minorBidi" w:cstheme="minorBidi"/>
          <w:szCs w:val="20"/>
          <w:lang w:val="sl-SI"/>
        </w:rPr>
        <w:t>, kot jih po posameznih področjih ocenjuje in spremlja E</w:t>
      </w:r>
      <w:r>
        <w:rPr>
          <w:rFonts w:asciiTheme="minorBidi" w:hAnsiTheme="minorBidi" w:cstheme="minorBidi"/>
          <w:szCs w:val="20"/>
          <w:lang w:val="sl-SI"/>
        </w:rPr>
        <w:t>vropska komisija</w:t>
      </w:r>
      <w:r w:rsidRPr="00C43A31">
        <w:rPr>
          <w:rFonts w:asciiTheme="minorBidi" w:hAnsiTheme="minorBidi" w:cstheme="minorBidi"/>
          <w:szCs w:val="20"/>
          <w:lang w:val="sl-SI"/>
        </w:rPr>
        <w:t>.</w:t>
      </w:r>
    </w:p>
    <w:p w:rsidR="00B964B8" w:rsidRPr="00EE0F4E" w:rsidRDefault="00B964B8" w:rsidP="008F7E63">
      <w:pPr>
        <w:tabs>
          <w:tab w:val="left" w:pos="-284"/>
        </w:tabs>
        <w:spacing w:after="120"/>
        <w:jc w:val="both"/>
        <w:rPr>
          <w:rFonts w:asciiTheme="minorBidi" w:hAnsiTheme="minorBidi" w:cstheme="minorBidi"/>
          <w:szCs w:val="20"/>
          <w:lang w:val="sl-SI"/>
        </w:rPr>
      </w:pPr>
    </w:p>
    <w:p w:rsidR="008F7E63" w:rsidRPr="00EE0F4E" w:rsidRDefault="00B964B8" w:rsidP="00C43A31">
      <w:pPr>
        <w:tabs>
          <w:tab w:val="left" w:pos="-284"/>
        </w:tabs>
        <w:spacing w:after="120"/>
        <w:jc w:val="both"/>
        <w:rPr>
          <w:rFonts w:cs="Arial"/>
          <w:sz w:val="24"/>
          <w:lang w:val="sl-SI"/>
        </w:rPr>
      </w:pPr>
      <w:r w:rsidRPr="00EE0F4E">
        <w:rPr>
          <w:rFonts w:asciiTheme="minorBidi" w:hAnsiTheme="minorBidi" w:cstheme="minorBidi"/>
          <w:szCs w:val="20"/>
          <w:lang w:val="sl-SI"/>
        </w:rPr>
        <w:t>Odnose med EU in Kosovom ureja</w:t>
      </w:r>
      <w:r w:rsidRPr="00EE0F4E">
        <w:rPr>
          <w:rFonts w:asciiTheme="minorBidi" w:hAnsiTheme="minorBidi" w:cstheme="minorBidi"/>
          <w:color w:val="000000"/>
          <w:szCs w:val="20"/>
          <w:lang w:val="sl-SI"/>
        </w:rPr>
        <w:t xml:space="preserve"> Sporazum o stabilizaciji in pridružitvi, ki je začel veljati </w:t>
      </w:r>
      <w:r w:rsidR="00D56D7A" w:rsidRPr="00EE0F4E">
        <w:rPr>
          <w:rFonts w:asciiTheme="minorBidi" w:hAnsiTheme="minorBidi" w:cstheme="minorBidi"/>
          <w:color w:val="000000"/>
          <w:szCs w:val="20"/>
          <w:lang w:val="sl-SI"/>
        </w:rPr>
        <w:t xml:space="preserve">aprila 2016. </w:t>
      </w:r>
      <w:r w:rsidRPr="00EE0F4E">
        <w:rPr>
          <w:rFonts w:asciiTheme="minorBidi" w:hAnsiTheme="minorBidi" w:cstheme="minorBidi"/>
          <w:color w:val="000000"/>
          <w:szCs w:val="20"/>
          <w:lang w:val="sl-SI"/>
        </w:rPr>
        <w:t xml:space="preserve">Kosovo je 15. </w:t>
      </w:r>
      <w:r w:rsidR="00A41F8D">
        <w:rPr>
          <w:rFonts w:asciiTheme="minorBidi" w:hAnsiTheme="minorBidi" w:cstheme="minorBidi"/>
          <w:color w:val="000000"/>
          <w:szCs w:val="20"/>
          <w:lang w:val="sl-SI"/>
        </w:rPr>
        <w:t>decembra</w:t>
      </w:r>
      <w:r w:rsidRPr="00EE0F4E">
        <w:rPr>
          <w:rFonts w:asciiTheme="minorBidi" w:hAnsiTheme="minorBidi" w:cstheme="minorBidi"/>
          <w:color w:val="000000"/>
          <w:szCs w:val="20"/>
          <w:lang w:val="sl-SI"/>
        </w:rPr>
        <w:t xml:space="preserve"> 2022</w:t>
      </w:r>
      <w:r w:rsidR="00C43A31" w:rsidRPr="00EE0F4E">
        <w:rPr>
          <w:rFonts w:asciiTheme="minorBidi" w:hAnsiTheme="minorBidi" w:cstheme="minorBidi"/>
          <w:color w:val="000000"/>
          <w:szCs w:val="20"/>
          <w:lang w:val="sl-SI"/>
        </w:rPr>
        <w:t xml:space="preserve"> predsedujoči </w:t>
      </w:r>
      <w:r w:rsidR="00A41F8D">
        <w:rPr>
          <w:rFonts w:asciiTheme="minorBidi" w:hAnsiTheme="minorBidi" w:cstheme="minorBidi"/>
          <w:color w:val="000000"/>
          <w:szCs w:val="20"/>
          <w:lang w:val="sl-SI"/>
        </w:rPr>
        <w:t>Svetu EU</w:t>
      </w:r>
      <w:r w:rsidR="00A41F8D" w:rsidRPr="00EE0F4E">
        <w:rPr>
          <w:rFonts w:asciiTheme="minorBidi" w:hAnsiTheme="minorBidi" w:cstheme="minorBidi"/>
          <w:color w:val="000000"/>
          <w:szCs w:val="20"/>
          <w:lang w:val="sl-SI"/>
        </w:rPr>
        <w:t xml:space="preserve"> </w:t>
      </w:r>
      <w:r w:rsidR="00C43A31" w:rsidRPr="00EE0F4E">
        <w:rPr>
          <w:rFonts w:asciiTheme="minorBidi" w:hAnsiTheme="minorBidi" w:cstheme="minorBidi"/>
          <w:color w:val="000000"/>
          <w:szCs w:val="20"/>
          <w:lang w:val="sl-SI"/>
        </w:rPr>
        <w:t xml:space="preserve">Češki </w:t>
      </w:r>
      <w:r w:rsidR="00D56D7A" w:rsidRPr="00EE0F4E">
        <w:rPr>
          <w:rFonts w:asciiTheme="minorBidi" w:hAnsiTheme="minorBidi" w:cstheme="minorBidi"/>
          <w:color w:val="000000"/>
          <w:szCs w:val="20"/>
          <w:lang w:val="sl-SI"/>
        </w:rPr>
        <w:t xml:space="preserve">predalo prošnjo za članstvo v </w:t>
      </w:r>
      <w:r w:rsidR="00D56D7A" w:rsidRPr="00EE0F4E">
        <w:rPr>
          <w:rFonts w:asciiTheme="minorBidi" w:hAnsiTheme="minorBidi" w:cstheme="minorBidi"/>
          <w:color w:val="000000"/>
          <w:szCs w:val="20"/>
          <w:lang w:val="sl-SI"/>
        </w:rPr>
        <w:lastRenderedPageBreak/>
        <w:t xml:space="preserve">EU. </w:t>
      </w:r>
      <w:r w:rsidR="00822C70" w:rsidRPr="00EE0F4E">
        <w:rPr>
          <w:rFonts w:asciiTheme="minorBidi" w:hAnsiTheme="minorBidi" w:cstheme="minorBidi"/>
          <w:color w:val="000000"/>
          <w:szCs w:val="20"/>
          <w:lang w:val="sl-SI"/>
        </w:rPr>
        <w:t>Pet držav članic EU</w:t>
      </w:r>
      <w:r w:rsidR="00245F09" w:rsidRPr="00EE0F4E">
        <w:rPr>
          <w:rFonts w:asciiTheme="minorBidi" w:hAnsiTheme="minorBidi" w:cstheme="minorBidi"/>
          <w:color w:val="000000"/>
          <w:szCs w:val="20"/>
          <w:lang w:val="sl-SI"/>
        </w:rPr>
        <w:t xml:space="preserve"> Kosova ne priznava. </w:t>
      </w:r>
      <w:r w:rsidR="008F7E63" w:rsidRPr="00EE0F4E">
        <w:rPr>
          <w:rFonts w:asciiTheme="minorBidi" w:hAnsiTheme="minorBidi" w:cstheme="minorBidi"/>
          <w:noProof/>
          <w:color w:val="000000"/>
          <w:szCs w:val="20"/>
          <w:lang w:val="sl-SI"/>
        </w:rPr>
        <w:t xml:space="preserve">Slednje, in rešitev vseh odprtih vprašanj s Srbijo bo zaznamovalo nadaljnje korake v odnosih Kosova z EU. </w:t>
      </w:r>
    </w:p>
    <w:p w:rsidR="00D56D7A" w:rsidRPr="009E7CDE" w:rsidRDefault="00026D8A" w:rsidP="00245F09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  <w:r w:rsidRPr="009E7CDE">
        <w:rPr>
          <w:rFonts w:asciiTheme="minorBidi" w:hAnsiTheme="minorBidi" w:cstheme="minorBidi"/>
          <w:szCs w:val="20"/>
          <w:lang w:val="sl-SI" w:eastAsia="sl-SI"/>
        </w:rPr>
        <w:t>Leto 2023 bo za evropsko perspektivo držav ZB prelomno leto.</w:t>
      </w:r>
      <w:r w:rsidR="00D56D7A" w:rsidRPr="002E7A69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245F09">
        <w:rPr>
          <w:rFonts w:asciiTheme="minorBidi" w:hAnsiTheme="minorBidi" w:cstheme="minorBidi"/>
          <w:szCs w:val="20"/>
          <w:lang w:val="sl-SI" w:eastAsia="sl-SI"/>
        </w:rPr>
        <w:t>K</w:t>
      </w:r>
      <w:r w:rsidR="00D56D7A" w:rsidRPr="009E7CDE">
        <w:rPr>
          <w:rFonts w:asciiTheme="minorBidi" w:hAnsiTheme="minorBidi" w:cstheme="minorBidi"/>
          <w:szCs w:val="20"/>
          <w:lang w:val="sl-SI" w:eastAsia="sl-SI"/>
        </w:rPr>
        <w:t>repit</w:t>
      </w:r>
      <w:r w:rsidR="004246DB" w:rsidRPr="002E7A69">
        <w:rPr>
          <w:rFonts w:asciiTheme="minorBidi" w:hAnsiTheme="minorBidi" w:cstheme="minorBidi"/>
          <w:szCs w:val="20"/>
          <w:lang w:val="sl-SI" w:eastAsia="sl-SI"/>
        </w:rPr>
        <w:t>ev</w:t>
      </w:r>
      <w:r w:rsidR="00D56D7A" w:rsidRPr="009E7CDE">
        <w:rPr>
          <w:rFonts w:asciiTheme="minorBidi" w:hAnsiTheme="minorBidi" w:cstheme="minorBidi"/>
          <w:szCs w:val="20"/>
          <w:lang w:val="sl-SI" w:eastAsia="sl-SI"/>
        </w:rPr>
        <w:t xml:space="preserve"> reformnih procesov v posameznih kandidatkah </w:t>
      </w:r>
      <w:r w:rsidR="00B964B8">
        <w:rPr>
          <w:rFonts w:asciiTheme="minorBidi" w:hAnsiTheme="minorBidi" w:cstheme="minorBidi"/>
          <w:szCs w:val="20"/>
          <w:lang w:val="sl-SI" w:eastAsia="sl-SI"/>
        </w:rPr>
        <w:t xml:space="preserve">in potencialnih kandidatkah </w:t>
      </w:r>
      <w:r w:rsidR="00245F09">
        <w:rPr>
          <w:rFonts w:asciiTheme="minorBidi" w:hAnsiTheme="minorBidi" w:cstheme="minorBidi"/>
          <w:szCs w:val="20"/>
          <w:lang w:val="sl-SI" w:eastAsia="sl-SI"/>
        </w:rPr>
        <w:t>bo tista, ki bo vplivala</w:t>
      </w:r>
      <w:r w:rsidR="00D56D7A" w:rsidRPr="009E7CDE">
        <w:rPr>
          <w:rFonts w:asciiTheme="minorBidi" w:hAnsiTheme="minorBidi" w:cstheme="minorBidi"/>
          <w:szCs w:val="20"/>
          <w:lang w:val="sl-SI" w:eastAsia="sl-SI"/>
        </w:rPr>
        <w:t xml:space="preserve"> na kredibilnost širitvenega procesa</w:t>
      </w:r>
      <w:r w:rsidR="00245F09">
        <w:rPr>
          <w:rFonts w:asciiTheme="minorBidi" w:hAnsiTheme="minorBidi" w:cstheme="minorBidi"/>
          <w:szCs w:val="20"/>
          <w:lang w:val="sl-SI" w:eastAsia="sl-SI"/>
        </w:rPr>
        <w:t xml:space="preserve"> in bo hkrati dvignila </w:t>
      </w:r>
      <w:r w:rsidR="00D56D7A" w:rsidRPr="009E7CDE">
        <w:rPr>
          <w:rFonts w:asciiTheme="minorBidi" w:hAnsiTheme="minorBidi" w:cstheme="minorBidi"/>
          <w:szCs w:val="20"/>
          <w:lang w:val="sl-SI" w:eastAsia="sl-SI"/>
        </w:rPr>
        <w:t>zavedanje državljanov držav ZB, da je članstvo v EU realen cilj.</w:t>
      </w:r>
    </w:p>
    <w:p w:rsidR="009E7CDE" w:rsidRPr="009E7CDE" w:rsidRDefault="009E7CDE" w:rsidP="00C2397A">
      <w:pPr>
        <w:spacing w:line="280" w:lineRule="atLeast"/>
        <w:jc w:val="both"/>
        <w:rPr>
          <w:rFonts w:asciiTheme="minorBidi" w:hAnsiTheme="minorBidi" w:cstheme="minorBidi"/>
          <w:color w:val="000000"/>
          <w:szCs w:val="20"/>
          <w:lang w:val="sl-SI"/>
        </w:rPr>
      </w:pPr>
    </w:p>
    <w:p w:rsidR="009E7CDE" w:rsidRPr="009E7CDE" w:rsidRDefault="009E7CDE" w:rsidP="00CB5FEA">
      <w:pPr>
        <w:numPr>
          <w:ilvl w:val="0"/>
          <w:numId w:val="30"/>
        </w:numPr>
        <w:spacing w:line="280" w:lineRule="atLeast"/>
        <w:contextualSpacing/>
        <w:jc w:val="both"/>
        <w:rPr>
          <w:rFonts w:asciiTheme="minorBidi" w:hAnsiTheme="minorBidi" w:cstheme="minorBidi"/>
          <w:b/>
          <w:i/>
          <w:szCs w:val="20"/>
          <w:lang w:val="sl-SI" w:eastAsia="sl-SI"/>
        </w:rPr>
      </w:pPr>
      <w:r w:rsidRPr="009E7CDE">
        <w:rPr>
          <w:rFonts w:asciiTheme="minorBidi" w:hAnsiTheme="minorBidi" w:cstheme="minorBidi"/>
          <w:b/>
          <w:i/>
          <w:szCs w:val="20"/>
          <w:lang w:val="sl-SI" w:eastAsia="sl-SI"/>
        </w:rPr>
        <w:t xml:space="preserve">Delovanje Slovenije glede ZB </w:t>
      </w:r>
    </w:p>
    <w:p w:rsidR="009E7CDE" w:rsidRPr="009E7CDE" w:rsidRDefault="009E7CDE" w:rsidP="002E7A69">
      <w:pPr>
        <w:spacing w:line="280" w:lineRule="atLeast"/>
        <w:rPr>
          <w:rFonts w:asciiTheme="minorBidi" w:hAnsiTheme="minorBidi" w:cstheme="minorBidi"/>
          <w:color w:val="000000"/>
          <w:szCs w:val="20"/>
          <w:lang w:val="sl-SI"/>
        </w:rPr>
      </w:pPr>
    </w:p>
    <w:p w:rsidR="009E7CDE" w:rsidRPr="009E7CDE" w:rsidRDefault="009E7CDE" w:rsidP="00B6208E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  <w:r w:rsidRPr="009E7CDE">
        <w:rPr>
          <w:rFonts w:asciiTheme="minorBidi" w:hAnsiTheme="minorBidi" w:cstheme="minorBidi"/>
          <w:szCs w:val="20"/>
          <w:lang w:val="sl-SI" w:eastAsia="sl-SI"/>
        </w:rPr>
        <w:t xml:space="preserve">Slovenija </w:t>
      </w:r>
      <w:r w:rsidR="00CB5FEA">
        <w:rPr>
          <w:rFonts w:asciiTheme="minorBidi" w:hAnsiTheme="minorBidi" w:cstheme="minorBidi"/>
          <w:szCs w:val="20"/>
          <w:lang w:val="sl-SI" w:eastAsia="sl-SI"/>
        </w:rPr>
        <w:t>s</w:t>
      </w:r>
      <w:r w:rsidR="00DE20C2">
        <w:rPr>
          <w:rFonts w:asciiTheme="minorBidi" w:hAnsiTheme="minorBidi" w:cstheme="minorBidi"/>
          <w:szCs w:val="20"/>
          <w:lang w:val="sl-SI" w:eastAsia="sl-SI"/>
        </w:rPr>
        <w:t>i</w:t>
      </w:r>
      <w:r w:rsidR="00CB5FEA">
        <w:rPr>
          <w:rFonts w:asciiTheme="minorBidi" w:hAnsiTheme="minorBidi" w:cstheme="minorBidi"/>
          <w:szCs w:val="20"/>
          <w:lang w:val="sl-SI" w:eastAsia="sl-SI"/>
        </w:rPr>
        <w:t xml:space="preserve"> bo </w:t>
      </w:r>
      <w:r w:rsidR="002E7A69">
        <w:rPr>
          <w:rFonts w:asciiTheme="minorBidi" w:hAnsiTheme="minorBidi" w:cstheme="minorBidi"/>
          <w:szCs w:val="20"/>
          <w:lang w:val="sl-SI" w:eastAsia="sl-SI"/>
        </w:rPr>
        <w:t xml:space="preserve">še naprej </w:t>
      </w:r>
      <w:r w:rsidRPr="009E7CDE">
        <w:rPr>
          <w:rFonts w:asciiTheme="minorBidi" w:hAnsiTheme="minorBidi" w:cstheme="minorBidi"/>
          <w:szCs w:val="20"/>
          <w:lang w:val="sl-SI" w:eastAsia="sl-SI"/>
        </w:rPr>
        <w:t>prizadevala, da se širitev ohrani visoko na a</w:t>
      </w:r>
      <w:r w:rsidR="00B6208E">
        <w:rPr>
          <w:rFonts w:asciiTheme="minorBidi" w:hAnsiTheme="minorBidi" w:cstheme="minorBidi"/>
          <w:szCs w:val="20"/>
          <w:lang w:val="sl-SI" w:eastAsia="sl-SI"/>
        </w:rPr>
        <w:t>gendi EU. Za  uresničitev ciljev</w:t>
      </w:r>
      <w:r w:rsidRPr="009E7CDE">
        <w:rPr>
          <w:rFonts w:asciiTheme="minorBidi" w:hAnsiTheme="minorBidi" w:cstheme="minorBidi"/>
          <w:szCs w:val="20"/>
          <w:lang w:val="sl-SI" w:eastAsia="sl-SI"/>
        </w:rPr>
        <w:t xml:space="preserve"> bo Slovenija še naprej aktivno delovala na ravni EU kot tudi v </w:t>
      </w:r>
      <w:r w:rsidR="00B6208E">
        <w:rPr>
          <w:rFonts w:asciiTheme="minorBidi" w:hAnsiTheme="minorBidi" w:cstheme="minorBidi"/>
          <w:szCs w:val="20"/>
          <w:lang w:val="sl-SI" w:eastAsia="sl-SI"/>
        </w:rPr>
        <w:t xml:space="preserve">dvostranskih </w:t>
      </w:r>
      <w:r w:rsidRPr="009E7CDE">
        <w:rPr>
          <w:rFonts w:asciiTheme="minorBidi" w:hAnsiTheme="minorBidi" w:cstheme="minorBidi"/>
          <w:szCs w:val="20"/>
          <w:lang w:val="sl-SI" w:eastAsia="sl-SI"/>
        </w:rPr>
        <w:t xml:space="preserve">odnosih z državami ZB. </w:t>
      </w:r>
      <w:r w:rsidRPr="009E7CDE">
        <w:rPr>
          <w:rFonts w:asciiTheme="minorBidi" w:hAnsiTheme="minorBidi" w:cstheme="minorBidi"/>
          <w:bCs/>
          <w:szCs w:val="20"/>
          <w:lang w:val="sl-SI" w:eastAsia="sl-SI"/>
        </w:rPr>
        <w:t>Na ravni EU</w:t>
      </w:r>
      <w:r w:rsidRPr="009E7CDE">
        <w:rPr>
          <w:rFonts w:asciiTheme="minorBidi" w:hAnsiTheme="minorBidi" w:cstheme="minorBidi"/>
          <w:szCs w:val="20"/>
          <w:lang w:val="sl-SI" w:eastAsia="sl-SI"/>
        </w:rPr>
        <w:t xml:space="preserve"> bo Slovenija </w:t>
      </w:r>
      <w:r w:rsidR="00EE0F4E">
        <w:rPr>
          <w:rFonts w:asciiTheme="minorBidi" w:hAnsiTheme="minorBidi" w:cstheme="minorBidi"/>
          <w:szCs w:val="20"/>
          <w:lang w:val="sl-SI" w:eastAsia="sl-SI"/>
        </w:rPr>
        <w:t xml:space="preserve">podpirala </w:t>
      </w:r>
      <w:r w:rsidRPr="009E7CDE">
        <w:rPr>
          <w:rFonts w:asciiTheme="minorBidi" w:hAnsiTheme="minorBidi" w:cstheme="minorBidi"/>
          <w:szCs w:val="20"/>
          <w:lang w:val="sl-SI" w:eastAsia="sl-SI"/>
        </w:rPr>
        <w:t>širitven</w:t>
      </w:r>
      <w:r w:rsidR="00EE0F4E">
        <w:rPr>
          <w:rFonts w:asciiTheme="minorBidi" w:hAnsiTheme="minorBidi" w:cstheme="minorBidi"/>
          <w:szCs w:val="20"/>
          <w:lang w:val="sl-SI" w:eastAsia="sl-SI"/>
        </w:rPr>
        <w:t>i</w:t>
      </w:r>
      <w:r w:rsidRPr="009E7CDE">
        <w:rPr>
          <w:rFonts w:asciiTheme="minorBidi" w:hAnsiTheme="minorBidi" w:cstheme="minorBidi"/>
          <w:szCs w:val="20"/>
          <w:lang w:val="sl-SI" w:eastAsia="sl-SI"/>
        </w:rPr>
        <w:t xml:space="preserve"> proces v vseh strukturah znotraj institucij EU in </w:t>
      </w:r>
      <w:r w:rsidR="00B6208E">
        <w:rPr>
          <w:rFonts w:asciiTheme="minorBidi" w:hAnsiTheme="minorBidi" w:cstheme="minorBidi"/>
          <w:szCs w:val="20"/>
          <w:lang w:val="sl-SI" w:eastAsia="sl-SI"/>
        </w:rPr>
        <w:t xml:space="preserve">se </w:t>
      </w:r>
      <w:r w:rsidRPr="009E7CDE">
        <w:rPr>
          <w:rFonts w:asciiTheme="minorBidi" w:hAnsiTheme="minorBidi" w:cstheme="minorBidi"/>
          <w:szCs w:val="20"/>
          <w:lang w:val="sl-SI" w:eastAsia="sl-SI"/>
        </w:rPr>
        <w:t>bo aktivno vključ</w:t>
      </w:r>
      <w:r w:rsidR="00B6208E">
        <w:rPr>
          <w:rFonts w:asciiTheme="minorBidi" w:hAnsiTheme="minorBidi" w:cstheme="minorBidi"/>
          <w:szCs w:val="20"/>
          <w:lang w:val="sl-SI" w:eastAsia="sl-SI"/>
        </w:rPr>
        <w:t>evala</w:t>
      </w:r>
      <w:r w:rsidRPr="009E7CDE">
        <w:rPr>
          <w:rFonts w:asciiTheme="minorBidi" w:hAnsiTheme="minorBidi" w:cstheme="minorBidi"/>
          <w:szCs w:val="20"/>
          <w:lang w:val="sl-SI" w:eastAsia="sl-SI"/>
        </w:rPr>
        <w:t xml:space="preserve"> v sprejemanje odločitev na ravni EU. Pri tem se bo zavzemala za učinkovit in kredibilen proces, ki temelji na obstoječih mehanizmih. Ti omogočajo, da države kandidatke v pogajanjih napredujejo na podlagi izvedenih reform. </w:t>
      </w:r>
    </w:p>
    <w:p w:rsidR="009E7CDE" w:rsidRPr="009E7CDE" w:rsidRDefault="009E7CDE" w:rsidP="002E7A69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</w:p>
    <w:p w:rsidR="009E7CDE" w:rsidRDefault="009E7CDE" w:rsidP="00C63CB6">
      <w:p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  <w:r w:rsidRPr="009E7CDE">
        <w:rPr>
          <w:rFonts w:asciiTheme="minorBidi" w:hAnsiTheme="minorBidi" w:cstheme="minorBidi"/>
          <w:szCs w:val="20"/>
          <w:lang w:val="sl-SI" w:eastAsia="sl-SI"/>
        </w:rPr>
        <w:t>V dvostranskih odnosih bo</w:t>
      </w:r>
      <w:r w:rsidR="00EE0F4E">
        <w:rPr>
          <w:rFonts w:asciiTheme="minorBidi" w:hAnsiTheme="minorBidi" w:cstheme="minorBidi"/>
          <w:szCs w:val="20"/>
          <w:lang w:val="sl-SI" w:eastAsia="sl-SI"/>
        </w:rPr>
        <w:t xml:space="preserve"> Slovenija nastopala z jasnimi </w:t>
      </w:r>
      <w:r w:rsidRPr="009E7CDE">
        <w:rPr>
          <w:rFonts w:asciiTheme="minorBidi" w:hAnsiTheme="minorBidi" w:cstheme="minorBidi"/>
          <w:szCs w:val="20"/>
          <w:lang w:val="sl-SI" w:eastAsia="sl-SI"/>
        </w:rPr>
        <w:t>političnimi sporočili in priporočili glede reform, ki jih je treba izvesti za napredek v stabilizacijsko</w:t>
      </w:r>
      <w:r w:rsidR="00EE0F4E">
        <w:rPr>
          <w:rFonts w:asciiTheme="minorBidi" w:hAnsiTheme="minorBidi" w:cstheme="minorBidi"/>
          <w:szCs w:val="20"/>
          <w:lang w:val="sl-SI" w:eastAsia="sl-SI"/>
        </w:rPr>
        <w:t>-</w:t>
      </w:r>
      <w:r w:rsidRPr="009E7CDE">
        <w:rPr>
          <w:rFonts w:asciiTheme="minorBidi" w:hAnsiTheme="minorBidi" w:cstheme="minorBidi"/>
          <w:szCs w:val="20"/>
          <w:lang w:val="sl-SI" w:eastAsia="sl-SI"/>
        </w:rPr>
        <w:t xml:space="preserve">pridružitvenem in pogajalskem procesu, predvsem pa </w:t>
      </w:r>
      <w:r w:rsidR="00245F09">
        <w:rPr>
          <w:rFonts w:asciiTheme="minorBidi" w:hAnsiTheme="minorBidi" w:cstheme="minorBidi"/>
          <w:szCs w:val="20"/>
          <w:lang w:val="sl-SI" w:eastAsia="sl-SI"/>
        </w:rPr>
        <w:t xml:space="preserve">bo okrepila </w:t>
      </w:r>
      <w:r w:rsidRPr="009E7CDE">
        <w:rPr>
          <w:rFonts w:asciiTheme="minorBidi" w:hAnsiTheme="minorBidi" w:cstheme="minorBidi"/>
          <w:szCs w:val="20"/>
          <w:lang w:val="sl-SI" w:eastAsia="sl-SI"/>
        </w:rPr>
        <w:t xml:space="preserve">tehnično pomoč </w:t>
      </w:r>
      <w:r w:rsidR="00245F09">
        <w:rPr>
          <w:rFonts w:asciiTheme="minorBidi" w:hAnsiTheme="minorBidi" w:cstheme="minorBidi"/>
          <w:szCs w:val="20"/>
          <w:lang w:val="sl-SI" w:eastAsia="sl-SI"/>
        </w:rPr>
        <w:t xml:space="preserve">državam ZB </w:t>
      </w:r>
      <w:r w:rsidRPr="009E7CDE">
        <w:rPr>
          <w:rFonts w:asciiTheme="minorBidi" w:hAnsiTheme="minorBidi" w:cstheme="minorBidi"/>
          <w:szCs w:val="20"/>
          <w:lang w:val="sl-SI" w:eastAsia="sl-SI"/>
        </w:rPr>
        <w:t>pri prilagajanju normam in standardom EU</w:t>
      </w:r>
      <w:r w:rsidRPr="009E7CDE">
        <w:rPr>
          <w:rFonts w:asciiTheme="minorBidi" w:hAnsiTheme="minorBidi" w:cstheme="minorBidi"/>
          <w:szCs w:val="20"/>
          <w:lang w:val="sl-SI"/>
        </w:rPr>
        <w:t xml:space="preserve">. </w:t>
      </w:r>
      <w:r w:rsidRPr="009E7CDE">
        <w:rPr>
          <w:rFonts w:asciiTheme="minorBidi" w:eastAsia="Calibri" w:hAnsiTheme="minorBidi" w:cstheme="minorBidi"/>
          <w:bCs/>
          <w:szCs w:val="20"/>
          <w:lang w:val="sl-SI"/>
        </w:rPr>
        <w:t xml:space="preserve">Pričakovanja držav ZB </w:t>
      </w:r>
      <w:r w:rsidR="00C63CB6">
        <w:rPr>
          <w:rFonts w:asciiTheme="minorBidi" w:eastAsia="Calibri" w:hAnsiTheme="minorBidi" w:cstheme="minorBidi"/>
          <w:bCs/>
          <w:szCs w:val="20"/>
          <w:lang w:val="sl-SI"/>
        </w:rPr>
        <w:t xml:space="preserve">so glede pomoči </w:t>
      </w:r>
      <w:r w:rsidRPr="009E7CDE">
        <w:rPr>
          <w:rFonts w:asciiTheme="minorBidi" w:eastAsia="Calibri" w:hAnsiTheme="minorBidi" w:cstheme="minorBidi"/>
          <w:bCs/>
          <w:szCs w:val="20"/>
          <w:lang w:val="sl-SI"/>
        </w:rPr>
        <w:t xml:space="preserve">velika. </w:t>
      </w:r>
    </w:p>
    <w:p w:rsidR="00BD077B" w:rsidRPr="009E7CDE" w:rsidRDefault="00BD077B" w:rsidP="00BD077B">
      <w:p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</w:p>
    <w:p w:rsidR="009E7CDE" w:rsidRPr="009E7CDE" w:rsidRDefault="009E7CDE" w:rsidP="003E7AA2">
      <w:pPr>
        <w:numPr>
          <w:ilvl w:val="0"/>
          <w:numId w:val="30"/>
        </w:numPr>
        <w:spacing w:line="280" w:lineRule="atLeast"/>
        <w:contextualSpacing/>
        <w:jc w:val="both"/>
        <w:rPr>
          <w:rFonts w:asciiTheme="minorBidi" w:eastAsia="Calibri" w:hAnsiTheme="minorBidi" w:cstheme="minorBidi"/>
          <w:b/>
          <w:szCs w:val="20"/>
          <w:lang w:val="sl-SI"/>
        </w:rPr>
      </w:pPr>
      <w:r w:rsidRPr="009E7CDE">
        <w:rPr>
          <w:rFonts w:asciiTheme="minorBidi" w:eastAsia="Calibri" w:hAnsiTheme="minorBidi" w:cstheme="minorBidi"/>
          <w:b/>
          <w:szCs w:val="20"/>
          <w:lang w:val="sl-SI"/>
        </w:rPr>
        <w:t>Izvajanje tehnične pomoči</w:t>
      </w:r>
      <w:r w:rsidR="00494C3F">
        <w:rPr>
          <w:rFonts w:asciiTheme="minorBidi" w:eastAsia="Calibri" w:hAnsiTheme="minorBidi" w:cstheme="minorBidi"/>
          <w:b/>
          <w:szCs w:val="20"/>
          <w:lang w:val="sl-SI"/>
        </w:rPr>
        <w:t xml:space="preserve"> državam ZB</w:t>
      </w:r>
      <w:r w:rsidRPr="009E7CDE">
        <w:rPr>
          <w:rFonts w:asciiTheme="minorBidi" w:eastAsia="Calibri" w:hAnsiTheme="minorBidi" w:cstheme="minorBidi"/>
          <w:b/>
          <w:szCs w:val="20"/>
          <w:lang w:val="sl-SI"/>
        </w:rPr>
        <w:t xml:space="preserve"> pri vključevanju v EU </w:t>
      </w:r>
    </w:p>
    <w:p w:rsidR="009E7CDE" w:rsidRPr="009E7CDE" w:rsidRDefault="009E7CDE" w:rsidP="002E7A69">
      <w:p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</w:p>
    <w:p w:rsidR="00BD077B" w:rsidRDefault="00BD077B" w:rsidP="00BD5867">
      <w:p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  <w:r>
        <w:rPr>
          <w:rFonts w:asciiTheme="minorBidi" w:eastAsia="Calibri" w:hAnsiTheme="minorBidi" w:cstheme="minorBidi"/>
          <w:bCs/>
          <w:szCs w:val="20"/>
          <w:lang w:val="sl-SI"/>
        </w:rPr>
        <w:t xml:space="preserve">Breme vključevanja v EU, </w:t>
      </w:r>
      <w:proofErr w:type="spellStart"/>
      <w:r>
        <w:rPr>
          <w:rFonts w:asciiTheme="minorBidi" w:eastAsia="Calibri" w:hAnsiTheme="minorBidi" w:cstheme="minorBidi"/>
          <w:bCs/>
          <w:szCs w:val="20"/>
          <w:lang w:val="sl-SI"/>
        </w:rPr>
        <w:t>t.j</w:t>
      </w:r>
      <w:proofErr w:type="spellEnd"/>
      <w:r>
        <w:rPr>
          <w:rFonts w:asciiTheme="minorBidi" w:eastAsia="Calibri" w:hAnsiTheme="minorBidi" w:cstheme="minorBidi"/>
          <w:bCs/>
          <w:szCs w:val="20"/>
          <w:lang w:val="sl-SI"/>
        </w:rPr>
        <w:t>. prilagajanje nacionalne zakonodaje pravnemu redu EU in vzpostavitev delujočih institucij za njeno izvajanje</w:t>
      </w:r>
      <w:r w:rsidR="00B6208E">
        <w:rPr>
          <w:rFonts w:asciiTheme="minorBidi" w:eastAsia="Calibri" w:hAnsiTheme="minorBidi" w:cstheme="minorBidi"/>
          <w:bCs/>
          <w:szCs w:val="20"/>
          <w:lang w:val="sl-SI"/>
        </w:rPr>
        <w:t>,</w:t>
      </w:r>
      <w:r>
        <w:rPr>
          <w:rFonts w:asciiTheme="minorBidi" w:eastAsia="Calibri" w:hAnsiTheme="minorBidi" w:cstheme="minorBidi"/>
          <w:bCs/>
          <w:szCs w:val="20"/>
          <w:lang w:val="sl-SI"/>
        </w:rPr>
        <w:t xml:space="preserve"> </w:t>
      </w:r>
      <w:r w:rsidR="00631BA0">
        <w:rPr>
          <w:rFonts w:asciiTheme="minorBidi" w:eastAsia="Calibri" w:hAnsiTheme="minorBidi" w:cstheme="minorBidi"/>
          <w:bCs/>
          <w:szCs w:val="20"/>
          <w:lang w:val="sl-SI"/>
        </w:rPr>
        <w:t xml:space="preserve">v vsaki kandidatki nosi </w:t>
      </w:r>
      <w:r>
        <w:rPr>
          <w:rFonts w:asciiTheme="minorBidi" w:eastAsia="Calibri" w:hAnsiTheme="minorBidi" w:cstheme="minorBidi"/>
          <w:bCs/>
          <w:szCs w:val="20"/>
          <w:lang w:val="sl-SI"/>
        </w:rPr>
        <w:t>državn</w:t>
      </w:r>
      <w:r w:rsidR="00631BA0">
        <w:rPr>
          <w:rFonts w:asciiTheme="minorBidi" w:eastAsia="Calibri" w:hAnsiTheme="minorBidi" w:cstheme="minorBidi"/>
          <w:bCs/>
          <w:szCs w:val="20"/>
          <w:lang w:val="sl-SI"/>
        </w:rPr>
        <w:t>a</w:t>
      </w:r>
      <w:r>
        <w:rPr>
          <w:rFonts w:asciiTheme="minorBidi" w:eastAsia="Calibri" w:hAnsiTheme="minorBidi" w:cstheme="minorBidi"/>
          <w:bCs/>
          <w:szCs w:val="20"/>
          <w:lang w:val="sl-SI"/>
        </w:rPr>
        <w:t xml:space="preserve"> </w:t>
      </w:r>
      <w:r w:rsidR="00CB5FEA">
        <w:rPr>
          <w:rFonts w:asciiTheme="minorBidi" w:eastAsia="Calibri" w:hAnsiTheme="minorBidi" w:cstheme="minorBidi"/>
          <w:bCs/>
          <w:szCs w:val="20"/>
          <w:lang w:val="sl-SI"/>
        </w:rPr>
        <w:t>uprava.</w:t>
      </w:r>
      <w:r>
        <w:rPr>
          <w:rFonts w:asciiTheme="minorBidi" w:eastAsia="Calibri" w:hAnsiTheme="minorBidi" w:cstheme="minorBidi"/>
          <w:bCs/>
          <w:szCs w:val="20"/>
          <w:lang w:val="sl-SI"/>
        </w:rPr>
        <w:t xml:space="preserve"> </w:t>
      </w:r>
      <w:r w:rsidR="00A06744">
        <w:rPr>
          <w:rFonts w:asciiTheme="minorBidi" w:eastAsia="Calibri" w:hAnsiTheme="minorBidi" w:cstheme="minorBidi"/>
          <w:bCs/>
          <w:szCs w:val="20"/>
          <w:lang w:val="sl-SI"/>
        </w:rPr>
        <w:t>Zgolj</w:t>
      </w:r>
      <w:r w:rsidR="00631BA0">
        <w:rPr>
          <w:rFonts w:asciiTheme="minorBidi" w:eastAsia="Calibri" w:hAnsiTheme="minorBidi" w:cstheme="minorBidi"/>
          <w:bCs/>
          <w:szCs w:val="20"/>
          <w:lang w:val="sl-SI"/>
        </w:rPr>
        <w:t xml:space="preserve"> usposo</w:t>
      </w:r>
      <w:r w:rsidR="00245F09">
        <w:rPr>
          <w:rFonts w:asciiTheme="minorBidi" w:eastAsia="Calibri" w:hAnsiTheme="minorBidi" w:cstheme="minorBidi"/>
          <w:bCs/>
          <w:szCs w:val="20"/>
          <w:lang w:val="sl-SI"/>
        </w:rPr>
        <w:t xml:space="preserve">bljena državna </w:t>
      </w:r>
      <w:r w:rsidR="00CB5FEA">
        <w:rPr>
          <w:rFonts w:asciiTheme="minorBidi" w:eastAsia="Calibri" w:hAnsiTheme="minorBidi" w:cstheme="minorBidi"/>
          <w:bCs/>
          <w:szCs w:val="20"/>
          <w:lang w:val="sl-SI"/>
        </w:rPr>
        <w:t>uprava</w:t>
      </w:r>
      <w:r w:rsidR="00245F09">
        <w:rPr>
          <w:rFonts w:asciiTheme="minorBidi" w:eastAsia="Calibri" w:hAnsiTheme="minorBidi" w:cstheme="minorBidi"/>
          <w:bCs/>
          <w:szCs w:val="20"/>
          <w:lang w:val="sl-SI"/>
        </w:rPr>
        <w:t xml:space="preserve"> bo</w:t>
      </w:r>
      <w:r w:rsidR="00631BA0">
        <w:rPr>
          <w:rFonts w:asciiTheme="minorBidi" w:eastAsia="Calibri" w:hAnsiTheme="minorBidi" w:cstheme="minorBidi"/>
          <w:bCs/>
          <w:szCs w:val="20"/>
          <w:lang w:val="sl-SI"/>
        </w:rPr>
        <w:t xml:space="preserve"> sposobna izvesti zahtevane reforme, prilagoditi zakonodajo pravnemu redu EU in vzpostaviti delujoče institucije</w:t>
      </w:r>
      <w:r w:rsidR="00A06744">
        <w:rPr>
          <w:rFonts w:asciiTheme="minorBidi" w:eastAsia="Calibri" w:hAnsiTheme="minorBidi" w:cstheme="minorBidi"/>
          <w:bCs/>
          <w:szCs w:val="20"/>
          <w:lang w:val="sl-SI"/>
        </w:rPr>
        <w:t xml:space="preserve"> za </w:t>
      </w:r>
      <w:r w:rsidR="00245F09">
        <w:rPr>
          <w:rFonts w:asciiTheme="minorBidi" w:eastAsia="Calibri" w:hAnsiTheme="minorBidi" w:cstheme="minorBidi"/>
          <w:bCs/>
          <w:szCs w:val="20"/>
          <w:lang w:val="sl-SI"/>
        </w:rPr>
        <w:t>njeno izvajanje.</w:t>
      </w:r>
      <w:r w:rsidR="00A06744">
        <w:rPr>
          <w:rFonts w:asciiTheme="minorBidi" w:eastAsia="Calibri" w:hAnsiTheme="minorBidi" w:cstheme="minorBidi"/>
          <w:bCs/>
          <w:szCs w:val="20"/>
          <w:lang w:val="sl-SI"/>
        </w:rPr>
        <w:t xml:space="preserve"> </w:t>
      </w:r>
      <w:r w:rsidRPr="00C43A31">
        <w:rPr>
          <w:rFonts w:asciiTheme="minorBidi" w:eastAsia="Calibri" w:hAnsiTheme="minorBidi" w:cstheme="minorBidi"/>
          <w:bCs/>
          <w:szCs w:val="20"/>
          <w:lang w:val="sl-SI"/>
        </w:rPr>
        <w:t xml:space="preserve">Zato je pomembno, da Slovenija okrepi medinstitucionalno sodelovanje z </w:t>
      </w:r>
      <w:r w:rsidR="00BD5867">
        <w:rPr>
          <w:rFonts w:asciiTheme="minorBidi" w:eastAsia="Calibri" w:hAnsiTheme="minorBidi" w:cstheme="minorBidi"/>
          <w:bCs/>
          <w:szCs w:val="20"/>
          <w:lang w:val="sl-SI"/>
        </w:rPr>
        <w:t>upravami</w:t>
      </w:r>
      <w:r w:rsidRPr="00C43A31">
        <w:rPr>
          <w:rFonts w:asciiTheme="minorBidi" w:eastAsia="Calibri" w:hAnsiTheme="minorBidi" w:cstheme="minorBidi"/>
          <w:bCs/>
          <w:szCs w:val="20"/>
          <w:lang w:val="sl-SI"/>
        </w:rPr>
        <w:t xml:space="preserve"> držav ZB</w:t>
      </w:r>
      <w:r w:rsidR="00A06744" w:rsidRPr="00C43A31">
        <w:rPr>
          <w:rFonts w:asciiTheme="minorBidi" w:eastAsia="Calibri" w:hAnsiTheme="minorBidi" w:cstheme="minorBidi"/>
          <w:bCs/>
          <w:szCs w:val="20"/>
          <w:lang w:val="sl-SI"/>
        </w:rPr>
        <w:t xml:space="preserve"> </w:t>
      </w:r>
      <w:r w:rsidR="00631BA0" w:rsidRPr="00C43A31">
        <w:rPr>
          <w:rFonts w:asciiTheme="minorBidi" w:hAnsiTheme="minorBidi" w:cstheme="minorBidi"/>
          <w:szCs w:val="20"/>
          <w:lang w:val="sl-SI"/>
        </w:rPr>
        <w:t xml:space="preserve">v okviru </w:t>
      </w:r>
      <w:r w:rsidR="000A1FD4" w:rsidRPr="00C43A31">
        <w:rPr>
          <w:rFonts w:asciiTheme="minorBidi" w:hAnsiTheme="minorBidi" w:cstheme="minorBidi"/>
          <w:szCs w:val="20"/>
          <w:lang w:val="sl-SI"/>
        </w:rPr>
        <w:t xml:space="preserve">sredstev dvostranskega sodelovanja kot tudi </w:t>
      </w:r>
      <w:r w:rsidR="00C43A31" w:rsidRPr="00C43A31">
        <w:rPr>
          <w:rFonts w:asciiTheme="minorBidi" w:hAnsiTheme="minorBidi" w:cstheme="minorBidi"/>
          <w:szCs w:val="20"/>
          <w:lang w:val="sl-SI"/>
        </w:rPr>
        <w:t xml:space="preserve">v okviru </w:t>
      </w:r>
      <w:r w:rsidR="00631BA0" w:rsidRPr="00C43A31">
        <w:rPr>
          <w:rFonts w:asciiTheme="minorBidi" w:hAnsiTheme="minorBidi" w:cstheme="minorBidi"/>
          <w:szCs w:val="20"/>
          <w:lang w:val="sl-SI"/>
        </w:rPr>
        <w:t>programov in projektov, ki jih financira</w:t>
      </w:r>
      <w:r w:rsidR="00BD5867">
        <w:rPr>
          <w:rFonts w:asciiTheme="minorBidi" w:hAnsiTheme="minorBidi" w:cstheme="minorBidi"/>
          <w:szCs w:val="20"/>
          <w:lang w:val="sl-SI"/>
        </w:rPr>
        <w:t>jo</w:t>
      </w:r>
      <w:r w:rsidR="00631BA0" w:rsidRPr="00C43A31">
        <w:rPr>
          <w:rFonts w:asciiTheme="minorBidi" w:hAnsiTheme="minorBidi" w:cstheme="minorBidi"/>
          <w:szCs w:val="20"/>
          <w:lang w:val="sl-SI"/>
        </w:rPr>
        <w:t xml:space="preserve"> EU</w:t>
      </w:r>
      <w:r w:rsidR="00CB5FEA">
        <w:rPr>
          <w:rFonts w:asciiTheme="minorBidi" w:hAnsiTheme="minorBidi" w:cstheme="minorBidi"/>
          <w:szCs w:val="20"/>
          <w:lang w:val="sl-SI"/>
        </w:rPr>
        <w:t xml:space="preserve"> in drugi donatorji ter mednarodne organizacije</w:t>
      </w:r>
      <w:r w:rsidR="000A1FD4" w:rsidRPr="00C43A31">
        <w:rPr>
          <w:rFonts w:asciiTheme="minorBidi" w:hAnsiTheme="minorBidi" w:cstheme="minorBidi"/>
          <w:szCs w:val="20"/>
          <w:lang w:val="sl-SI"/>
        </w:rPr>
        <w:t>.</w:t>
      </w:r>
      <w:r w:rsidR="00631BA0" w:rsidRPr="009E7CDE">
        <w:rPr>
          <w:rFonts w:asciiTheme="minorBidi" w:hAnsiTheme="minorBidi" w:cstheme="minorBidi"/>
          <w:szCs w:val="20"/>
          <w:lang w:val="sl-SI"/>
        </w:rPr>
        <w:t xml:space="preserve"> </w:t>
      </w:r>
    </w:p>
    <w:p w:rsidR="00BD077B" w:rsidRDefault="00BD077B" w:rsidP="00BD077B">
      <w:p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</w:p>
    <w:p w:rsidR="009E7CDE" w:rsidRPr="00A925F2" w:rsidRDefault="009E7CDE" w:rsidP="002E7A69">
      <w:pPr>
        <w:numPr>
          <w:ilvl w:val="0"/>
          <w:numId w:val="31"/>
        </w:numPr>
        <w:spacing w:line="280" w:lineRule="atLeast"/>
        <w:contextualSpacing/>
        <w:jc w:val="both"/>
        <w:rPr>
          <w:rFonts w:asciiTheme="minorBidi" w:hAnsiTheme="minorBidi" w:cstheme="minorBidi"/>
          <w:b/>
          <w:szCs w:val="20"/>
          <w:lang w:val="sl-SI"/>
        </w:rPr>
      </w:pPr>
      <w:r w:rsidRPr="00A925F2">
        <w:rPr>
          <w:rFonts w:asciiTheme="minorBidi" w:hAnsiTheme="minorBidi" w:cstheme="minorBidi"/>
          <w:b/>
          <w:szCs w:val="20"/>
          <w:lang w:val="sl-SI"/>
        </w:rPr>
        <w:t xml:space="preserve">Dvostranska </w:t>
      </w:r>
      <w:r w:rsidRPr="00A925F2">
        <w:rPr>
          <w:rFonts w:asciiTheme="minorBidi" w:hAnsiTheme="minorBidi" w:cstheme="minorBidi"/>
          <w:b/>
          <w:bCs/>
          <w:szCs w:val="20"/>
          <w:lang w:val="sl-SI"/>
        </w:rPr>
        <w:t>tehnična pomoč</w:t>
      </w:r>
    </w:p>
    <w:p w:rsidR="009E7CDE" w:rsidRPr="00A925F2" w:rsidRDefault="009E7CDE" w:rsidP="002E7A69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</w:p>
    <w:p w:rsidR="00467FC4" w:rsidRPr="00A925F2" w:rsidRDefault="003E7AA2" w:rsidP="00467FC4">
      <w:pPr>
        <w:autoSpaceDE w:val="0"/>
        <w:autoSpaceDN w:val="0"/>
        <w:adjustRightInd w:val="0"/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  <w:r w:rsidRPr="00A925F2">
        <w:rPr>
          <w:rFonts w:asciiTheme="minorBidi" w:hAnsiTheme="minorBidi" w:cstheme="minorBidi"/>
          <w:szCs w:val="20"/>
          <w:lang w:val="sl-SI" w:eastAsia="sl-SI"/>
        </w:rPr>
        <w:t>Prioritete</w:t>
      </w:r>
      <w:r w:rsidR="00A06744" w:rsidRPr="00A925F2">
        <w:rPr>
          <w:rFonts w:asciiTheme="minorBidi" w:hAnsiTheme="minorBidi" w:cstheme="minorBidi"/>
          <w:szCs w:val="20"/>
          <w:lang w:val="sl-SI" w:eastAsia="sl-SI"/>
        </w:rPr>
        <w:t xml:space="preserve"> držav ZB v veliki meri sovpadajo s prednostnimi področji mednarodnega razvojnega sodelovanja Slovenije</w:t>
      </w:r>
      <w:r w:rsidR="00F86C79" w:rsidRPr="00A925F2">
        <w:rPr>
          <w:rFonts w:asciiTheme="minorBidi" w:hAnsiTheme="minorBidi" w:cstheme="minorBidi"/>
          <w:szCs w:val="20"/>
          <w:lang w:val="sl-SI" w:eastAsia="sl-SI"/>
        </w:rPr>
        <w:t>.</w:t>
      </w:r>
      <w:r w:rsidR="00A06744" w:rsidRPr="00A925F2">
        <w:rPr>
          <w:rFonts w:asciiTheme="minorBidi" w:hAnsiTheme="minorBidi" w:cstheme="minorBidi"/>
          <w:szCs w:val="20"/>
          <w:lang w:val="sl-SI" w:eastAsia="sl-SI"/>
        </w:rPr>
        <w:t xml:space="preserve"> Na podlagi uveljavljenega dobrega dvostranskega sodelovanja z državami Z</w:t>
      </w:r>
      <w:r w:rsidR="00DE20C2">
        <w:rPr>
          <w:rFonts w:asciiTheme="minorBidi" w:hAnsiTheme="minorBidi" w:cstheme="minorBidi"/>
          <w:szCs w:val="20"/>
          <w:lang w:val="sl-SI" w:eastAsia="sl-SI"/>
        </w:rPr>
        <w:t>B</w:t>
      </w:r>
      <w:r w:rsidR="00A06744" w:rsidRPr="00A925F2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Pr="00A925F2">
        <w:rPr>
          <w:rFonts w:asciiTheme="minorBidi" w:hAnsiTheme="minorBidi" w:cstheme="minorBidi"/>
          <w:szCs w:val="20"/>
          <w:lang w:val="sl-SI" w:eastAsia="sl-SI"/>
        </w:rPr>
        <w:t xml:space="preserve">bo </w:t>
      </w:r>
      <w:r w:rsidR="00A06744" w:rsidRPr="00A925F2">
        <w:rPr>
          <w:rFonts w:asciiTheme="minorBidi" w:hAnsiTheme="minorBidi" w:cstheme="minorBidi"/>
          <w:szCs w:val="20"/>
          <w:lang w:val="sl-SI" w:eastAsia="sl-SI"/>
        </w:rPr>
        <w:t>Slovenija vsebino razvojnega sodelovanja prilagaja</w:t>
      </w:r>
      <w:r w:rsidRPr="00A925F2">
        <w:rPr>
          <w:rFonts w:asciiTheme="minorBidi" w:hAnsiTheme="minorBidi" w:cstheme="minorBidi"/>
          <w:szCs w:val="20"/>
          <w:lang w:val="sl-SI" w:eastAsia="sl-SI"/>
        </w:rPr>
        <w:t>la</w:t>
      </w:r>
      <w:r w:rsidR="00A06744" w:rsidRPr="00A925F2">
        <w:rPr>
          <w:rFonts w:asciiTheme="minorBidi" w:hAnsiTheme="minorBidi" w:cstheme="minorBidi"/>
          <w:szCs w:val="20"/>
          <w:lang w:val="sl-SI" w:eastAsia="sl-SI"/>
        </w:rPr>
        <w:t xml:space="preserve"> aktualnim potrebam.</w:t>
      </w:r>
    </w:p>
    <w:p w:rsidR="003E7AA2" w:rsidRPr="00A925F2" w:rsidRDefault="003E7AA2" w:rsidP="00A06744">
      <w:pPr>
        <w:autoSpaceDE w:val="0"/>
        <w:autoSpaceDN w:val="0"/>
        <w:adjustRightInd w:val="0"/>
        <w:spacing w:line="280" w:lineRule="atLeast"/>
        <w:jc w:val="both"/>
        <w:rPr>
          <w:rFonts w:asciiTheme="minorBidi" w:hAnsiTheme="minorBidi" w:cstheme="minorBidi"/>
          <w:bCs/>
          <w:iCs/>
          <w:color w:val="000000"/>
          <w:szCs w:val="20"/>
          <w:lang w:val="sl-SI" w:eastAsia="sl-SI"/>
        </w:rPr>
      </w:pPr>
    </w:p>
    <w:p w:rsidR="009E7CDE" w:rsidRPr="00A925F2" w:rsidRDefault="00700FCC" w:rsidP="00A925F2">
      <w:pPr>
        <w:autoSpaceDE w:val="0"/>
        <w:autoSpaceDN w:val="0"/>
        <w:adjustRightInd w:val="0"/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  <w:r w:rsidRPr="00A925F2">
        <w:rPr>
          <w:rFonts w:asciiTheme="minorBidi" w:hAnsiTheme="minorBidi" w:cstheme="minorBidi"/>
          <w:bCs/>
          <w:iCs/>
          <w:color w:val="000000"/>
          <w:szCs w:val="20"/>
          <w:lang w:val="sl-SI" w:eastAsia="sl-SI"/>
        </w:rPr>
        <w:t>Dvostransk</w:t>
      </w:r>
      <w:r w:rsidR="00687F45" w:rsidRPr="00A925F2">
        <w:rPr>
          <w:rFonts w:asciiTheme="minorBidi" w:hAnsiTheme="minorBidi" w:cstheme="minorBidi"/>
          <w:bCs/>
          <w:iCs/>
          <w:color w:val="000000"/>
          <w:szCs w:val="20"/>
          <w:lang w:val="sl-SI" w:eastAsia="sl-SI"/>
        </w:rPr>
        <w:t>a</w:t>
      </w:r>
      <w:r w:rsidRPr="00A925F2">
        <w:rPr>
          <w:rFonts w:asciiTheme="minorBidi" w:hAnsiTheme="minorBidi" w:cstheme="minorBidi"/>
          <w:bCs/>
          <w:iCs/>
          <w:color w:val="000000"/>
          <w:szCs w:val="20"/>
          <w:lang w:val="sl-SI" w:eastAsia="sl-SI"/>
        </w:rPr>
        <w:t xml:space="preserve"> tehničn</w:t>
      </w:r>
      <w:r w:rsidR="00687F45" w:rsidRPr="00A925F2">
        <w:rPr>
          <w:rFonts w:asciiTheme="minorBidi" w:hAnsiTheme="minorBidi" w:cstheme="minorBidi"/>
          <w:bCs/>
          <w:iCs/>
          <w:color w:val="000000"/>
          <w:szCs w:val="20"/>
          <w:lang w:val="sl-SI" w:eastAsia="sl-SI"/>
        </w:rPr>
        <w:t>a</w:t>
      </w:r>
      <w:r w:rsidR="00A06744" w:rsidRPr="00A925F2">
        <w:rPr>
          <w:rFonts w:asciiTheme="minorBidi" w:hAnsiTheme="minorBidi" w:cstheme="minorBidi"/>
          <w:bCs/>
          <w:iCs/>
          <w:color w:val="000000"/>
          <w:szCs w:val="20"/>
          <w:lang w:val="sl-SI" w:eastAsia="sl-SI"/>
        </w:rPr>
        <w:t xml:space="preserve"> pomoč</w:t>
      </w:r>
      <w:r w:rsidR="000A1FD4" w:rsidRPr="00A925F2">
        <w:rPr>
          <w:rFonts w:asciiTheme="minorBidi" w:hAnsiTheme="minorBidi" w:cstheme="minorBidi"/>
          <w:bCs/>
          <w:iCs/>
          <w:color w:val="000000"/>
          <w:szCs w:val="20"/>
          <w:lang w:val="sl-SI" w:eastAsia="sl-SI"/>
        </w:rPr>
        <w:t xml:space="preserve"> </w:t>
      </w:r>
      <w:r w:rsidR="00687F45" w:rsidRPr="00A925F2">
        <w:rPr>
          <w:rFonts w:asciiTheme="minorBidi" w:hAnsiTheme="minorBidi" w:cstheme="minorBidi"/>
          <w:bCs/>
          <w:iCs/>
          <w:color w:val="000000"/>
          <w:szCs w:val="20"/>
          <w:lang w:val="sl-SI" w:eastAsia="sl-SI"/>
        </w:rPr>
        <w:t xml:space="preserve">se </w:t>
      </w:r>
      <w:r w:rsidR="00F86C79" w:rsidRPr="00A925F2">
        <w:rPr>
          <w:rFonts w:asciiTheme="minorBidi" w:hAnsiTheme="minorBidi" w:cstheme="minorBidi"/>
          <w:bCs/>
          <w:iCs/>
          <w:color w:val="000000"/>
          <w:szCs w:val="20"/>
          <w:lang w:val="sl-SI" w:eastAsia="sl-SI"/>
        </w:rPr>
        <w:t>izvaja</w:t>
      </w:r>
      <w:r w:rsidR="00687F45" w:rsidRPr="00A925F2">
        <w:rPr>
          <w:rFonts w:asciiTheme="minorBidi" w:hAnsiTheme="minorBidi" w:cstheme="minorBidi"/>
          <w:bCs/>
          <w:iCs/>
          <w:color w:val="000000"/>
          <w:szCs w:val="20"/>
          <w:lang w:val="sl-SI" w:eastAsia="sl-SI"/>
        </w:rPr>
        <w:t xml:space="preserve"> z neposrednim sodelovanjem o</w:t>
      </w:r>
      <w:r w:rsidRPr="00A925F2">
        <w:rPr>
          <w:rFonts w:asciiTheme="minorBidi" w:hAnsiTheme="minorBidi" w:cstheme="minorBidi"/>
          <w:bCs/>
          <w:iCs/>
          <w:color w:val="000000"/>
          <w:szCs w:val="20"/>
          <w:lang w:val="sl-SI" w:eastAsia="sl-SI"/>
        </w:rPr>
        <w:t>r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 xml:space="preserve">ganov </w:t>
      </w:r>
      <w:r w:rsidR="009E7CDE" w:rsidRPr="00A925F2">
        <w:rPr>
          <w:rFonts w:asciiTheme="minorBidi" w:hAnsiTheme="minorBidi" w:cstheme="minorBidi"/>
          <w:szCs w:val="20"/>
          <w:lang w:val="sl-SI" w:eastAsia="sl-SI"/>
        </w:rPr>
        <w:t>državn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>e</w:t>
      </w:r>
      <w:r w:rsidR="009E7CDE" w:rsidRPr="00A925F2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 xml:space="preserve">uprave in drugih državnih organov, </w:t>
      </w:r>
      <w:r w:rsidR="000A1FD4" w:rsidRPr="00A925F2">
        <w:rPr>
          <w:rFonts w:asciiTheme="minorBidi" w:hAnsiTheme="minorBidi" w:cstheme="minorBidi"/>
          <w:szCs w:val="20"/>
          <w:lang w:val="sl-SI" w:eastAsia="sl-SI"/>
        </w:rPr>
        <w:t xml:space="preserve">pa tudi </w:t>
      </w:r>
      <w:r w:rsidR="009E7CDE" w:rsidRPr="00A925F2">
        <w:rPr>
          <w:rFonts w:asciiTheme="minorBidi" w:hAnsiTheme="minorBidi" w:cstheme="minorBidi"/>
          <w:szCs w:val="20"/>
          <w:lang w:val="sl-SI" w:eastAsia="sl-SI"/>
        </w:rPr>
        <w:t xml:space="preserve">prek 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 xml:space="preserve">CEP- </w:t>
      </w:r>
      <w:r w:rsidR="009E7CDE" w:rsidRPr="00A925F2">
        <w:rPr>
          <w:rFonts w:asciiTheme="minorBidi" w:hAnsiTheme="minorBidi" w:cstheme="minorBidi"/>
          <w:szCs w:val="20"/>
          <w:lang w:val="sl-SI" w:eastAsia="sl-SI"/>
        </w:rPr>
        <w:t>Centra za evropsko prihodnost</w:t>
      </w:r>
      <w:r w:rsidR="00DD4788" w:rsidRPr="00A925F2">
        <w:rPr>
          <w:rFonts w:asciiTheme="minorBidi" w:hAnsiTheme="minorBidi" w:cstheme="minorBidi"/>
          <w:szCs w:val="20"/>
          <w:lang w:val="sl-SI" w:eastAsia="sl-SI"/>
        </w:rPr>
        <w:t xml:space="preserve"> in</w:t>
      </w:r>
      <w:r w:rsidR="009E7CDE" w:rsidRPr="00A925F2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 xml:space="preserve">CEF- </w:t>
      </w:r>
      <w:r w:rsidR="009E7CDE" w:rsidRPr="00A925F2">
        <w:rPr>
          <w:rFonts w:asciiTheme="minorBidi" w:hAnsiTheme="minorBidi" w:cstheme="minorBidi"/>
          <w:szCs w:val="20"/>
          <w:lang w:val="sl-SI" w:eastAsia="sl-SI"/>
        </w:rPr>
        <w:t xml:space="preserve">Centra za razvoj financ </w:t>
      </w:r>
      <w:r w:rsidR="00DD4788" w:rsidRPr="00A925F2">
        <w:rPr>
          <w:rFonts w:asciiTheme="minorBidi" w:hAnsiTheme="minorBidi" w:cstheme="minorBidi"/>
          <w:szCs w:val="20"/>
          <w:lang w:val="sl-SI" w:eastAsia="sl-SI"/>
        </w:rPr>
        <w:t>ter drugih ustanov in zavodov iz 12. člena zakona o mednarodnem razvojnem sodelovanju in humanitarni pomoči (Ur. l. RS št. 38/18)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 xml:space="preserve">. </w:t>
      </w:r>
      <w:r w:rsidR="00741F52" w:rsidRPr="00A925F2">
        <w:rPr>
          <w:rFonts w:asciiTheme="minorBidi" w:hAnsiTheme="minorBidi" w:cstheme="minorBidi"/>
          <w:szCs w:val="20"/>
          <w:lang w:val="sl-SI" w:eastAsia="sl-SI"/>
        </w:rPr>
        <w:t>Tehnična p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 xml:space="preserve">omoč se </w:t>
      </w:r>
      <w:r w:rsidR="00F86C79" w:rsidRPr="00A925F2">
        <w:rPr>
          <w:rFonts w:asciiTheme="minorBidi" w:hAnsiTheme="minorBidi" w:cstheme="minorBidi"/>
          <w:szCs w:val="20"/>
          <w:lang w:val="sl-SI" w:eastAsia="sl-SI"/>
        </w:rPr>
        <w:t>dopolnjuje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 xml:space="preserve"> z naložbenimi projekti, ki se financirajo prek CMSR – Centra za mednarodno razvojno sodelovanje</w:t>
      </w:r>
      <w:r w:rsidR="00741F52" w:rsidRPr="00A925F2">
        <w:rPr>
          <w:rFonts w:asciiTheme="minorBidi" w:hAnsiTheme="minorBidi" w:cstheme="minorBidi"/>
          <w:szCs w:val="20"/>
          <w:lang w:val="sl-SI" w:eastAsia="sl-SI"/>
        </w:rPr>
        <w:t xml:space="preserve"> in s projekti krepitve civilne družbe, ki jo Slovenija financira prek nevladnih organizacij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>.</w:t>
      </w:r>
      <w:r w:rsidR="00311B1A" w:rsidRPr="00A925F2">
        <w:rPr>
          <w:rFonts w:asciiTheme="minorBidi" w:hAnsiTheme="minorBidi" w:cstheme="minorBidi"/>
          <w:szCs w:val="20"/>
          <w:lang w:val="sl-SI" w:eastAsia="sl-SI"/>
        </w:rPr>
        <w:t xml:space="preserve"> Slovenija bo Z</w:t>
      </w:r>
      <w:r w:rsidR="00DE20C2">
        <w:rPr>
          <w:rFonts w:asciiTheme="minorBidi" w:hAnsiTheme="minorBidi" w:cstheme="minorBidi"/>
          <w:szCs w:val="20"/>
          <w:lang w:val="sl-SI" w:eastAsia="sl-SI"/>
        </w:rPr>
        <w:t>B</w:t>
      </w:r>
      <w:r w:rsidR="00311B1A" w:rsidRPr="00A925F2">
        <w:rPr>
          <w:rFonts w:asciiTheme="minorBidi" w:hAnsiTheme="minorBidi" w:cstheme="minorBidi"/>
          <w:szCs w:val="20"/>
          <w:lang w:val="sl-SI" w:eastAsia="sl-SI"/>
        </w:rPr>
        <w:t xml:space="preserve"> še naprej pomagala tudi v okviru </w:t>
      </w:r>
      <w:r w:rsidR="00A925F2" w:rsidRPr="00A925F2">
        <w:rPr>
          <w:rFonts w:asciiTheme="minorBidi" w:hAnsiTheme="minorBidi" w:cstheme="minorBidi"/>
          <w:szCs w:val="20"/>
          <w:lang w:val="sl-SI" w:eastAsia="sl-SI"/>
        </w:rPr>
        <w:t>multilateralnega sodelovanja.</w:t>
      </w:r>
    </w:p>
    <w:p w:rsidR="009E7CDE" w:rsidRPr="00A925F2" w:rsidRDefault="009E7CDE" w:rsidP="002E7A69">
      <w:pPr>
        <w:autoSpaceDE w:val="0"/>
        <w:autoSpaceDN w:val="0"/>
        <w:adjustRightInd w:val="0"/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</w:p>
    <w:p w:rsidR="00245F09" w:rsidRPr="00A925F2" w:rsidRDefault="009E7CDE" w:rsidP="00E65718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  <w:r w:rsidRPr="00A925F2">
        <w:rPr>
          <w:rFonts w:asciiTheme="minorBidi" w:hAnsiTheme="minorBidi" w:cstheme="minorBidi"/>
          <w:szCs w:val="20"/>
          <w:lang w:val="sl-SI" w:eastAsia="sl-SI"/>
        </w:rPr>
        <w:t xml:space="preserve">Tehnična pomoč je odprta za vse partnerice razvojnega sodelovanja, </w:t>
      </w:r>
      <w:proofErr w:type="spellStart"/>
      <w:r w:rsidRPr="00A925F2">
        <w:rPr>
          <w:rFonts w:asciiTheme="minorBidi" w:hAnsiTheme="minorBidi" w:cstheme="minorBidi"/>
          <w:szCs w:val="20"/>
          <w:lang w:val="sl-SI" w:eastAsia="sl-SI"/>
        </w:rPr>
        <w:t>t.j</w:t>
      </w:r>
      <w:proofErr w:type="spellEnd"/>
      <w:r w:rsidRPr="00A925F2">
        <w:rPr>
          <w:rFonts w:asciiTheme="minorBidi" w:hAnsiTheme="minorBidi" w:cstheme="minorBidi"/>
          <w:szCs w:val="20"/>
          <w:lang w:val="sl-SI" w:eastAsia="sl-SI"/>
        </w:rPr>
        <w:t>. Albanijo, Bosno in Hercegovino, Črno gor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 xml:space="preserve">o, Kosovo, </w:t>
      </w:r>
      <w:r w:rsidR="00A208A0">
        <w:rPr>
          <w:rFonts w:asciiTheme="minorBidi" w:hAnsiTheme="minorBidi" w:cstheme="minorBidi"/>
          <w:szCs w:val="20"/>
          <w:lang w:val="sl-SI" w:eastAsia="sl-SI"/>
        </w:rPr>
        <w:t xml:space="preserve">Severno 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 xml:space="preserve">Makedonijo in Srbijo, pri čemer želi Vlada Republike Slovenije prednostno okrepiti sodelovanje z </w:t>
      </w:r>
      <w:r w:rsidR="001329CA" w:rsidRPr="00A925F2">
        <w:rPr>
          <w:rFonts w:asciiTheme="minorBidi" w:hAnsiTheme="minorBidi" w:cstheme="minorBidi"/>
          <w:szCs w:val="20"/>
          <w:lang w:val="sl-SI" w:eastAsia="sl-SI"/>
        </w:rPr>
        <w:t>Bosno i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>n Hercegovino z</w:t>
      </w:r>
      <w:r w:rsidR="00CB24B4">
        <w:rPr>
          <w:rFonts w:asciiTheme="minorBidi" w:hAnsiTheme="minorBidi" w:cstheme="minorBidi"/>
          <w:szCs w:val="20"/>
          <w:lang w:val="sl-SI" w:eastAsia="sl-SI"/>
        </w:rPr>
        <w:t xml:space="preserve"> namenom pomagati pri izpolnjevanju zavez iz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 xml:space="preserve"> 14 prednostnih nalog, ki jih je v svojem mnenju za dodelitev statusa 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lastRenderedPageBreak/>
        <w:t xml:space="preserve">kandidatke </w:t>
      </w:r>
      <w:r w:rsidR="00E65718">
        <w:rPr>
          <w:rFonts w:asciiTheme="minorBidi" w:hAnsiTheme="minorBidi" w:cstheme="minorBidi"/>
          <w:szCs w:val="20"/>
          <w:lang w:val="sl-SI" w:eastAsia="sl-SI"/>
        </w:rPr>
        <w:t xml:space="preserve">Bosni in Hercegovini 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>opredelila E</w:t>
      </w:r>
      <w:r w:rsidR="00A208A0">
        <w:rPr>
          <w:rFonts w:asciiTheme="minorBidi" w:hAnsiTheme="minorBidi" w:cstheme="minorBidi"/>
          <w:szCs w:val="20"/>
          <w:lang w:val="sl-SI" w:eastAsia="sl-SI"/>
        </w:rPr>
        <w:t>vropska komisija</w:t>
      </w:r>
      <w:r w:rsidR="003E7AA2" w:rsidRPr="00A925F2">
        <w:rPr>
          <w:rFonts w:asciiTheme="minorBidi" w:hAnsiTheme="minorBidi" w:cstheme="minorBidi"/>
          <w:szCs w:val="20"/>
          <w:lang w:val="sl-SI" w:eastAsia="sl-SI"/>
        </w:rPr>
        <w:t>.</w:t>
      </w:r>
      <w:r w:rsidR="00786881" w:rsidRPr="00A925F2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CB24B4">
        <w:rPr>
          <w:rFonts w:asciiTheme="minorBidi" w:hAnsiTheme="minorBidi" w:cstheme="minorBidi"/>
          <w:szCs w:val="20"/>
          <w:lang w:val="sl-SI" w:eastAsia="sl-SI"/>
        </w:rPr>
        <w:t>Načrt</w:t>
      </w:r>
      <w:r w:rsidR="00786881" w:rsidRPr="00A925F2">
        <w:rPr>
          <w:rFonts w:cs="Arial"/>
          <w:bCs/>
          <w:szCs w:val="20"/>
          <w:lang w:val="sl-SI"/>
        </w:rPr>
        <w:t xml:space="preserve"> </w:t>
      </w:r>
      <w:r w:rsidR="00CB24B4">
        <w:rPr>
          <w:rFonts w:cs="Arial"/>
          <w:bCs/>
          <w:szCs w:val="20"/>
          <w:lang w:val="sl-SI"/>
        </w:rPr>
        <w:t xml:space="preserve">tehnične </w:t>
      </w:r>
      <w:r w:rsidR="00786881" w:rsidRPr="00A925F2">
        <w:rPr>
          <w:rFonts w:cs="Arial"/>
          <w:bCs/>
          <w:szCs w:val="20"/>
          <w:lang w:val="sl-SI"/>
        </w:rPr>
        <w:t xml:space="preserve">pomoči Bosni in Hercegovini </w:t>
      </w:r>
      <w:r w:rsidR="000A1FD4" w:rsidRPr="00A925F2">
        <w:rPr>
          <w:rFonts w:asciiTheme="minorBidi" w:hAnsiTheme="minorBidi" w:cstheme="minorBidi"/>
          <w:szCs w:val="20"/>
          <w:lang w:val="sl-SI" w:eastAsia="sl-SI"/>
        </w:rPr>
        <w:t xml:space="preserve">bo </w:t>
      </w:r>
      <w:r w:rsidR="00CB24B4">
        <w:rPr>
          <w:rFonts w:asciiTheme="minorBidi" w:hAnsiTheme="minorBidi" w:cstheme="minorBidi"/>
          <w:szCs w:val="20"/>
          <w:lang w:val="sl-SI" w:eastAsia="sl-SI"/>
        </w:rPr>
        <w:t xml:space="preserve">dogovorjen </w:t>
      </w:r>
      <w:r w:rsidR="00E65718">
        <w:rPr>
          <w:rFonts w:asciiTheme="minorBidi" w:hAnsiTheme="minorBidi" w:cstheme="minorBidi"/>
          <w:szCs w:val="20"/>
          <w:lang w:val="sl-SI" w:eastAsia="sl-SI"/>
        </w:rPr>
        <w:t xml:space="preserve">in opredeljen v </w:t>
      </w:r>
      <w:r w:rsidR="00F86C79" w:rsidRPr="00A925F2">
        <w:rPr>
          <w:rFonts w:asciiTheme="minorBidi" w:hAnsiTheme="minorBidi" w:cstheme="minorBidi"/>
          <w:szCs w:val="20"/>
          <w:lang w:val="sl-SI" w:eastAsia="sl-SI"/>
        </w:rPr>
        <w:t>memorandum</w:t>
      </w:r>
      <w:r w:rsidR="00E65718">
        <w:rPr>
          <w:rFonts w:asciiTheme="minorBidi" w:hAnsiTheme="minorBidi" w:cstheme="minorBidi"/>
          <w:szCs w:val="20"/>
          <w:lang w:val="sl-SI" w:eastAsia="sl-SI"/>
        </w:rPr>
        <w:t>u</w:t>
      </w:r>
      <w:r w:rsidR="00F86C79" w:rsidRPr="00A925F2">
        <w:rPr>
          <w:rFonts w:asciiTheme="minorBidi" w:hAnsiTheme="minorBidi" w:cstheme="minorBidi"/>
          <w:szCs w:val="20"/>
          <w:lang w:val="sl-SI" w:eastAsia="sl-SI"/>
        </w:rPr>
        <w:t xml:space="preserve"> o sodelovanju </w:t>
      </w:r>
      <w:r w:rsidR="00CB24B4">
        <w:rPr>
          <w:rFonts w:asciiTheme="minorBidi" w:hAnsiTheme="minorBidi" w:cstheme="minorBidi"/>
          <w:szCs w:val="20"/>
          <w:lang w:val="sl-SI" w:eastAsia="sl-SI"/>
        </w:rPr>
        <w:t xml:space="preserve">med vlado Republike Slovenije in Svetom ministrov </w:t>
      </w:r>
      <w:r w:rsidR="00F86C79" w:rsidRPr="00A925F2">
        <w:rPr>
          <w:rFonts w:asciiTheme="minorBidi" w:hAnsiTheme="minorBidi" w:cstheme="minorBidi"/>
          <w:szCs w:val="20"/>
          <w:shd w:val="clear" w:color="auto" w:fill="FFFFFF"/>
          <w:lang w:val="sl-SI"/>
        </w:rPr>
        <w:t>Bosn</w:t>
      </w:r>
      <w:r w:rsidR="00CB24B4">
        <w:rPr>
          <w:rFonts w:asciiTheme="minorBidi" w:hAnsiTheme="minorBidi" w:cstheme="minorBidi"/>
          <w:szCs w:val="20"/>
          <w:shd w:val="clear" w:color="auto" w:fill="FFFFFF"/>
          <w:lang w:val="sl-SI"/>
        </w:rPr>
        <w:t>e in Hercegovine</w:t>
      </w:r>
      <w:r w:rsidR="00F86C79" w:rsidRPr="00A925F2">
        <w:rPr>
          <w:rFonts w:asciiTheme="minorBidi" w:hAnsiTheme="minorBidi" w:cstheme="minorBidi"/>
          <w:szCs w:val="20"/>
          <w:shd w:val="clear" w:color="auto" w:fill="FFFFFF"/>
          <w:lang w:val="sl-SI"/>
        </w:rPr>
        <w:t>.</w:t>
      </w:r>
    </w:p>
    <w:p w:rsidR="00245F09" w:rsidRPr="00A925F2" w:rsidRDefault="00245F09" w:rsidP="00245F09">
      <w:pPr>
        <w:autoSpaceDE w:val="0"/>
        <w:autoSpaceDN w:val="0"/>
        <w:adjustRightInd w:val="0"/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</w:p>
    <w:p w:rsidR="002C5DE4" w:rsidRPr="00A06744" w:rsidRDefault="000A1FD4" w:rsidP="00E65718">
      <w:pPr>
        <w:spacing w:line="280" w:lineRule="atLeast"/>
        <w:jc w:val="both"/>
        <w:rPr>
          <w:rFonts w:cs="Arial"/>
          <w:bCs/>
          <w:szCs w:val="20"/>
          <w:lang w:val="sl-SI"/>
        </w:rPr>
      </w:pPr>
      <w:r w:rsidRPr="00A925F2">
        <w:rPr>
          <w:rFonts w:asciiTheme="minorBidi" w:hAnsiTheme="minorBidi" w:cstheme="minorBidi"/>
          <w:szCs w:val="20"/>
          <w:lang w:val="sl-SI" w:eastAsia="sl-SI"/>
        </w:rPr>
        <w:t>Tehnična p</w:t>
      </w:r>
      <w:r w:rsidR="00245F09" w:rsidRPr="00A925F2">
        <w:rPr>
          <w:rFonts w:asciiTheme="minorBidi" w:hAnsiTheme="minorBidi" w:cstheme="minorBidi"/>
          <w:szCs w:val="20"/>
          <w:lang w:val="sl-SI" w:eastAsia="sl-SI"/>
        </w:rPr>
        <w:t xml:space="preserve">omoč se bo izvajala </w:t>
      </w:r>
      <w:r w:rsidR="00A208A0">
        <w:rPr>
          <w:rFonts w:asciiTheme="minorBidi" w:hAnsiTheme="minorBidi" w:cstheme="minorBidi"/>
          <w:szCs w:val="20"/>
          <w:lang w:val="sl-SI" w:eastAsia="sl-SI"/>
        </w:rPr>
        <w:t>glede na potrebe države prejemnice</w:t>
      </w:r>
      <w:r w:rsidR="006E6E83">
        <w:rPr>
          <w:rFonts w:asciiTheme="minorBidi" w:hAnsiTheme="minorBidi" w:cstheme="minorBidi"/>
          <w:szCs w:val="20"/>
          <w:lang w:val="sl-SI" w:eastAsia="sl-SI"/>
        </w:rPr>
        <w:t xml:space="preserve"> - b</w:t>
      </w:r>
      <w:r w:rsidR="00245F09" w:rsidRPr="00A925F2">
        <w:rPr>
          <w:rFonts w:asciiTheme="minorBidi" w:hAnsiTheme="minorBidi" w:cstheme="minorBidi"/>
          <w:szCs w:val="20"/>
          <w:lang w:val="sl-SI" w:eastAsia="sl-SI"/>
        </w:rPr>
        <w:t>odisi v obliki kratkih svetovalnih obiskov</w:t>
      </w:r>
      <w:r w:rsidR="00C30CF2">
        <w:rPr>
          <w:rFonts w:asciiTheme="minorBidi" w:hAnsiTheme="minorBidi" w:cstheme="minorBidi"/>
          <w:szCs w:val="20"/>
          <w:lang w:val="sl-SI" w:eastAsia="sl-SI"/>
        </w:rPr>
        <w:t xml:space="preserve"> in delavnic</w:t>
      </w:r>
      <w:r w:rsidR="00245F09" w:rsidRPr="00A925F2">
        <w:rPr>
          <w:rFonts w:asciiTheme="minorBidi" w:hAnsiTheme="minorBidi" w:cstheme="minorBidi"/>
          <w:szCs w:val="20"/>
          <w:lang w:val="sl-SI" w:eastAsia="sl-SI"/>
        </w:rPr>
        <w:t xml:space="preserve"> v državi </w:t>
      </w:r>
      <w:r w:rsidR="00E65718">
        <w:rPr>
          <w:rFonts w:asciiTheme="minorBidi" w:hAnsiTheme="minorBidi" w:cstheme="minorBidi"/>
          <w:szCs w:val="20"/>
          <w:lang w:val="sl-SI" w:eastAsia="sl-SI"/>
        </w:rPr>
        <w:t>ZB ali na daljavo in</w:t>
      </w:r>
      <w:r w:rsidR="00C43A31" w:rsidRPr="00A925F2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245F09" w:rsidRPr="00A925F2">
        <w:rPr>
          <w:rFonts w:asciiTheme="minorBidi" w:hAnsiTheme="minorBidi" w:cstheme="minorBidi"/>
          <w:szCs w:val="20"/>
          <w:lang w:val="sl-SI" w:eastAsia="sl-SI"/>
        </w:rPr>
        <w:t>študijskih obiskov</w:t>
      </w:r>
      <w:r w:rsidR="00741F52" w:rsidRPr="00A925F2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E65718">
        <w:rPr>
          <w:rFonts w:asciiTheme="minorBidi" w:hAnsiTheme="minorBidi" w:cstheme="minorBidi"/>
          <w:szCs w:val="20"/>
          <w:lang w:val="sl-SI" w:eastAsia="sl-SI"/>
        </w:rPr>
        <w:t>v Sloveniji.</w:t>
      </w:r>
      <w:r w:rsidR="00700FCC" w:rsidRPr="00A925F2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F86C79" w:rsidRPr="00A925F2">
        <w:rPr>
          <w:rFonts w:asciiTheme="minorBidi" w:hAnsiTheme="minorBidi" w:cstheme="minorBidi"/>
          <w:szCs w:val="20"/>
          <w:lang w:val="sl-SI" w:eastAsia="sl-SI"/>
        </w:rPr>
        <w:t>T</w:t>
      </w:r>
      <w:r w:rsidR="00700FCC" w:rsidRPr="00A925F2">
        <w:rPr>
          <w:rFonts w:asciiTheme="minorBidi" w:hAnsiTheme="minorBidi" w:cstheme="minorBidi"/>
          <w:szCs w:val="20"/>
          <w:lang w:val="sl-SI" w:eastAsia="sl-SI"/>
        </w:rPr>
        <w:t xml:space="preserve">reba </w:t>
      </w:r>
      <w:r w:rsidR="00C63CB6" w:rsidRPr="00A925F2">
        <w:rPr>
          <w:rFonts w:asciiTheme="minorBidi" w:hAnsiTheme="minorBidi" w:cstheme="minorBidi"/>
          <w:szCs w:val="20"/>
          <w:lang w:val="sl-SI" w:eastAsia="sl-SI"/>
        </w:rPr>
        <w:t xml:space="preserve">je </w:t>
      </w:r>
      <w:r w:rsidR="00700FCC" w:rsidRPr="00A925F2">
        <w:rPr>
          <w:rFonts w:asciiTheme="minorBidi" w:hAnsiTheme="minorBidi" w:cstheme="minorBidi"/>
          <w:szCs w:val="20"/>
          <w:lang w:val="sl-SI" w:eastAsia="sl-SI"/>
        </w:rPr>
        <w:t>omogočiti tudi napotitev (</w:t>
      </w:r>
      <w:proofErr w:type="spellStart"/>
      <w:r w:rsidR="00700FCC" w:rsidRPr="00A925F2">
        <w:rPr>
          <w:rFonts w:asciiTheme="minorBidi" w:hAnsiTheme="minorBidi" w:cstheme="minorBidi"/>
          <w:szCs w:val="20"/>
          <w:lang w:val="sl-SI" w:eastAsia="sl-SI"/>
        </w:rPr>
        <w:t>sekundiranje</w:t>
      </w:r>
      <w:proofErr w:type="spellEnd"/>
      <w:r w:rsidR="00700FCC" w:rsidRPr="00A925F2">
        <w:rPr>
          <w:rFonts w:asciiTheme="minorBidi" w:hAnsiTheme="minorBidi" w:cstheme="minorBidi"/>
          <w:szCs w:val="20"/>
          <w:lang w:val="sl-SI" w:eastAsia="sl-SI"/>
        </w:rPr>
        <w:t xml:space="preserve">) strokovnjakov iz slovenske uprave </w:t>
      </w:r>
      <w:r w:rsidR="00E65718">
        <w:rPr>
          <w:rFonts w:asciiTheme="minorBidi" w:hAnsiTheme="minorBidi" w:cstheme="minorBidi"/>
          <w:szCs w:val="20"/>
          <w:lang w:val="sl-SI" w:eastAsia="sl-SI"/>
        </w:rPr>
        <w:t xml:space="preserve">na delo </w:t>
      </w:r>
      <w:r w:rsidR="00700FCC" w:rsidRPr="00A925F2">
        <w:rPr>
          <w:rFonts w:asciiTheme="minorBidi" w:hAnsiTheme="minorBidi" w:cstheme="minorBidi"/>
          <w:szCs w:val="20"/>
          <w:lang w:val="sl-SI" w:eastAsia="sl-SI"/>
        </w:rPr>
        <w:t>v uprave držav kandidatk</w:t>
      </w:r>
      <w:r w:rsidR="00DE20C2">
        <w:rPr>
          <w:rFonts w:asciiTheme="minorBidi" w:hAnsiTheme="minorBidi" w:cstheme="minorBidi"/>
          <w:szCs w:val="20"/>
          <w:lang w:val="sl-SI" w:eastAsia="sl-SI"/>
        </w:rPr>
        <w:t xml:space="preserve"> in potencialnih </w:t>
      </w:r>
      <w:proofErr w:type="spellStart"/>
      <w:r w:rsidR="00DE20C2">
        <w:rPr>
          <w:rFonts w:asciiTheme="minorBidi" w:hAnsiTheme="minorBidi" w:cstheme="minorBidi"/>
          <w:szCs w:val="20"/>
          <w:lang w:val="sl-SI" w:eastAsia="sl-SI"/>
        </w:rPr>
        <w:t>kanditatk</w:t>
      </w:r>
      <w:proofErr w:type="spellEnd"/>
      <w:r w:rsidRPr="00A925F2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E65718">
        <w:rPr>
          <w:rFonts w:asciiTheme="minorBidi" w:hAnsiTheme="minorBidi" w:cstheme="minorBidi"/>
          <w:szCs w:val="20"/>
          <w:lang w:val="sl-SI" w:eastAsia="sl-SI"/>
        </w:rPr>
        <w:t xml:space="preserve">z namenom nudenja tehnične pomoči </w:t>
      </w:r>
      <w:r w:rsidR="00741F52" w:rsidRPr="00A925F2">
        <w:rPr>
          <w:rFonts w:asciiTheme="minorBidi" w:hAnsiTheme="minorBidi" w:cstheme="minorBidi"/>
          <w:szCs w:val="20"/>
          <w:lang w:val="sl-SI" w:eastAsia="sl-SI"/>
        </w:rPr>
        <w:t xml:space="preserve">in </w:t>
      </w:r>
      <w:r w:rsidR="00E65718">
        <w:rPr>
          <w:rFonts w:asciiTheme="minorBidi" w:hAnsiTheme="minorBidi" w:cstheme="minorBidi"/>
          <w:szCs w:val="20"/>
          <w:lang w:val="sl-SI" w:eastAsia="sl-SI"/>
        </w:rPr>
        <w:t>krepitev</w:t>
      </w:r>
      <w:r w:rsidR="00DE20C2">
        <w:rPr>
          <w:rFonts w:asciiTheme="minorBidi" w:hAnsiTheme="minorBidi" w:cstheme="minorBidi"/>
          <w:szCs w:val="20"/>
          <w:lang w:val="sl-SI" w:eastAsia="sl-SI"/>
        </w:rPr>
        <w:t xml:space="preserve"> vključevanja</w:t>
      </w:r>
      <w:r w:rsidR="00741F52" w:rsidRPr="00A925F2">
        <w:rPr>
          <w:rFonts w:asciiTheme="minorBidi" w:hAnsiTheme="minorBidi" w:cstheme="minorBidi"/>
          <w:szCs w:val="20"/>
          <w:lang w:val="sl-SI" w:eastAsia="sl-SI"/>
        </w:rPr>
        <w:t xml:space="preserve"> drugih </w:t>
      </w:r>
      <w:r w:rsidR="00741F52" w:rsidRPr="00A925F2">
        <w:rPr>
          <w:lang w:val="sl-SI"/>
        </w:rPr>
        <w:t>deležnikov iz javnega in zasebnega sektorja.</w:t>
      </w:r>
      <w:r w:rsidR="00700FCC" w:rsidRPr="00A925F2">
        <w:rPr>
          <w:rFonts w:asciiTheme="minorBidi" w:hAnsiTheme="minorBidi" w:cstheme="minorBidi"/>
          <w:szCs w:val="20"/>
          <w:lang w:val="sl-SI" w:eastAsia="sl-SI"/>
        </w:rPr>
        <w:t xml:space="preserve"> </w:t>
      </w:r>
      <w:r w:rsidR="00C07F7C" w:rsidRPr="00A925F2">
        <w:rPr>
          <w:rFonts w:asciiTheme="minorBidi" w:hAnsiTheme="minorBidi" w:cstheme="minorBidi"/>
          <w:szCs w:val="20"/>
          <w:lang w:val="sl-SI" w:eastAsia="sl-SI"/>
        </w:rPr>
        <w:t xml:space="preserve">V ta namen bo Ministrstvo za zunanje zadeve pripravilo predlog sprememb in dopolnitev uredbe </w:t>
      </w:r>
      <w:r w:rsidR="00687F45" w:rsidRPr="00A925F2">
        <w:rPr>
          <w:rFonts w:asciiTheme="minorBidi" w:eastAsia="Calibri" w:hAnsiTheme="minorBidi" w:cstheme="minorBidi"/>
          <w:szCs w:val="20"/>
          <w:lang w:val="sl-SI"/>
        </w:rPr>
        <w:t xml:space="preserve">o mednarodnem razvojnem sodelovanju in humanitarni pomoči. </w:t>
      </w:r>
      <w:r w:rsidR="00814799" w:rsidRPr="00A925F2">
        <w:rPr>
          <w:rFonts w:asciiTheme="minorBidi" w:eastAsia="Calibri" w:hAnsiTheme="minorBidi" w:cstheme="minorBidi"/>
          <w:szCs w:val="20"/>
          <w:lang w:val="sl-SI"/>
        </w:rPr>
        <w:t>(</w:t>
      </w:r>
      <w:proofErr w:type="spellStart"/>
      <w:r w:rsidR="00814799" w:rsidRPr="00A925F2">
        <w:rPr>
          <w:rFonts w:asciiTheme="minorBidi" w:eastAsia="Calibri" w:hAnsiTheme="minorBidi" w:cstheme="minorBidi"/>
          <w:szCs w:val="20"/>
          <w:lang w:val="sl-SI"/>
        </w:rPr>
        <w:t>Ur.l</w:t>
      </w:r>
      <w:proofErr w:type="spellEnd"/>
      <w:r w:rsidR="00814799" w:rsidRPr="00A925F2">
        <w:rPr>
          <w:rFonts w:asciiTheme="minorBidi" w:eastAsia="Calibri" w:hAnsiTheme="minorBidi" w:cstheme="minorBidi"/>
          <w:szCs w:val="20"/>
          <w:lang w:val="sl-SI"/>
        </w:rPr>
        <w:t>. št.</w:t>
      </w:r>
      <w:r w:rsidR="00C07F7C" w:rsidRPr="00A925F2">
        <w:rPr>
          <w:rFonts w:asciiTheme="minorBidi" w:eastAsia="Calibri" w:hAnsiTheme="minorBidi" w:cstheme="minorBidi"/>
          <w:szCs w:val="20"/>
          <w:lang w:val="sl-SI"/>
        </w:rPr>
        <w:t xml:space="preserve"> 74/18)</w:t>
      </w:r>
      <w:r w:rsidR="00814799" w:rsidRPr="00A925F2">
        <w:rPr>
          <w:rFonts w:asciiTheme="minorBidi" w:eastAsia="Calibri" w:hAnsiTheme="minorBidi" w:cstheme="minorBidi"/>
          <w:szCs w:val="20"/>
          <w:lang w:val="sl-SI"/>
        </w:rPr>
        <w:t xml:space="preserve"> </w:t>
      </w:r>
      <w:r w:rsidR="002C5DE4" w:rsidRPr="00A925F2">
        <w:rPr>
          <w:rFonts w:asciiTheme="minorBidi" w:eastAsia="Calibri" w:hAnsiTheme="minorBidi" w:cstheme="minorBidi"/>
          <w:szCs w:val="20"/>
          <w:lang w:val="sl-SI"/>
        </w:rPr>
        <w:t>.</w:t>
      </w:r>
      <w:r w:rsidR="002C5DE4">
        <w:rPr>
          <w:rFonts w:asciiTheme="minorBidi" w:eastAsia="Calibri" w:hAnsiTheme="minorBidi" w:cstheme="minorBidi"/>
          <w:szCs w:val="20"/>
          <w:lang w:val="sl-SI"/>
        </w:rPr>
        <w:t xml:space="preserve"> </w:t>
      </w:r>
    </w:p>
    <w:p w:rsidR="00245F09" w:rsidRDefault="00245F09" w:rsidP="00741F52">
      <w:pPr>
        <w:autoSpaceDE w:val="0"/>
        <w:autoSpaceDN w:val="0"/>
        <w:adjustRightInd w:val="0"/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</w:p>
    <w:p w:rsidR="00245F09" w:rsidRDefault="00245F09" w:rsidP="00245F09">
      <w:pPr>
        <w:autoSpaceDE w:val="0"/>
        <w:autoSpaceDN w:val="0"/>
        <w:adjustRightInd w:val="0"/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</w:p>
    <w:p w:rsidR="009E7CDE" w:rsidRPr="00C07F7C" w:rsidRDefault="00DE62EA" w:rsidP="00C07F7C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line="280" w:lineRule="atLeast"/>
        <w:jc w:val="both"/>
        <w:rPr>
          <w:rFonts w:asciiTheme="minorBidi" w:hAnsiTheme="minorBidi" w:cstheme="minorBidi"/>
          <w:szCs w:val="20"/>
          <w:lang w:val="sl-SI"/>
        </w:rPr>
      </w:pPr>
      <w:r w:rsidRPr="00C07F7C">
        <w:rPr>
          <w:rFonts w:asciiTheme="minorBidi" w:hAnsiTheme="minorBidi" w:cstheme="minorBidi"/>
          <w:b/>
          <w:bCs/>
          <w:szCs w:val="20"/>
          <w:lang w:val="sl-SI"/>
        </w:rPr>
        <w:t>T</w:t>
      </w:r>
      <w:r w:rsidR="009E7CDE" w:rsidRPr="00C07F7C">
        <w:rPr>
          <w:rFonts w:asciiTheme="minorBidi" w:hAnsiTheme="minorBidi" w:cstheme="minorBidi"/>
          <w:b/>
          <w:bCs/>
          <w:szCs w:val="20"/>
          <w:lang w:val="sl-SI"/>
        </w:rPr>
        <w:t xml:space="preserve">ehnična pomoč, ki jo financira EU (projekti tesnega medinstitucionalnega sodelovanja </w:t>
      </w:r>
      <w:r w:rsidR="001329CA" w:rsidRPr="00C07F7C">
        <w:rPr>
          <w:rFonts w:asciiTheme="minorBidi" w:hAnsiTheme="minorBidi" w:cstheme="minorBidi"/>
          <w:b/>
          <w:bCs/>
          <w:szCs w:val="20"/>
          <w:lang w:val="sl-SI"/>
        </w:rPr>
        <w:t>(</w:t>
      </w:r>
      <w:r w:rsidR="00C15B9B">
        <w:rPr>
          <w:rFonts w:asciiTheme="minorBidi" w:hAnsiTheme="minorBidi" w:cstheme="minorBidi"/>
          <w:b/>
          <w:bCs/>
          <w:szCs w:val="20"/>
          <w:lang w:val="sl-SI"/>
        </w:rPr>
        <w:t xml:space="preserve">v nadaljevanju: </w:t>
      </w:r>
      <w:proofErr w:type="spellStart"/>
      <w:r w:rsidR="00C07F7C" w:rsidRPr="00C07F7C">
        <w:rPr>
          <w:rFonts w:asciiTheme="minorBidi" w:hAnsiTheme="minorBidi" w:cstheme="minorBidi"/>
          <w:b/>
          <w:bCs/>
          <w:szCs w:val="20"/>
          <w:lang w:val="sl-SI"/>
        </w:rPr>
        <w:t>twinning</w:t>
      </w:r>
      <w:proofErr w:type="spellEnd"/>
      <w:r w:rsidR="00C07F7C" w:rsidRPr="00C07F7C">
        <w:rPr>
          <w:rFonts w:asciiTheme="minorBidi" w:hAnsiTheme="minorBidi" w:cstheme="minorBidi"/>
          <w:b/>
          <w:bCs/>
          <w:szCs w:val="20"/>
          <w:lang w:val="sl-SI"/>
        </w:rPr>
        <w:t xml:space="preserve"> projekti) </w:t>
      </w:r>
      <w:r w:rsidR="009E7CDE" w:rsidRPr="00C07F7C">
        <w:rPr>
          <w:rFonts w:asciiTheme="minorBidi" w:hAnsiTheme="minorBidi" w:cstheme="minorBidi"/>
          <w:b/>
          <w:bCs/>
          <w:szCs w:val="20"/>
          <w:lang w:val="sl-SI"/>
        </w:rPr>
        <w:t>in TAIEX</w:t>
      </w:r>
    </w:p>
    <w:p w:rsidR="009E7CDE" w:rsidRPr="00C07F7C" w:rsidRDefault="009E7CDE" w:rsidP="00C07F7C">
      <w:pPr>
        <w:spacing w:line="280" w:lineRule="atLeast"/>
        <w:jc w:val="both"/>
        <w:rPr>
          <w:rFonts w:asciiTheme="minorBidi" w:hAnsiTheme="minorBidi" w:cstheme="minorBidi"/>
          <w:b/>
          <w:bCs/>
          <w:szCs w:val="20"/>
          <w:lang w:val="sl-SI"/>
        </w:rPr>
      </w:pPr>
    </w:p>
    <w:p w:rsidR="009E7CDE" w:rsidRPr="00C07F7C" w:rsidRDefault="00C07F7C" w:rsidP="00A925F2">
      <w:pPr>
        <w:spacing w:line="280" w:lineRule="atLeast"/>
        <w:jc w:val="both"/>
        <w:rPr>
          <w:rFonts w:asciiTheme="minorBidi" w:hAnsiTheme="minorBidi" w:cstheme="minorBidi"/>
          <w:szCs w:val="20"/>
          <w:lang w:val="sl-SI"/>
        </w:rPr>
      </w:pPr>
      <w:r w:rsidRPr="00C07F7C">
        <w:rPr>
          <w:rFonts w:asciiTheme="minorBidi" w:hAnsiTheme="minorBidi" w:cstheme="minorBidi"/>
          <w:szCs w:val="20"/>
          <w:lang w:val="sl-SI"/>
        </w:rPr>
        <w:t>Državam ZB EU nudi pomoč v okviru instrumenta za predpristopno</w:t>
      </w:r>
      <w:r w:rsidR="009E7CDE" w:rsidRPr="00C07F7C">
        <w:rPr>
          <w:rFonts w:asciiTheme="minorBidi" w:hAnsiTheme="minorBidi" w:cstheme="minorBidi"/>
          <w:szCs w:val="20"/>
          <w:lang w:val="sl-SI"/>
        </w:rPr>
        <w:t xml:space="preserve"> pomoč (IPA). Pomemben del finančne pomoči je namenjen </w:t>
      </w:r>
      <w:r w:rsidR="009E7CDE" w:rsidRPr="00C07F7C">
        <w:rPr>
          <w:rFonts w:asciiTheme="minorBidi" w:hAnsiTheme="minorBidi" w:cstheme="minorBidi"/>
          <w:b/>
          <w:bCs/>
          <w:szCs w:val="20"/>
          <w:lang w:val="sl-SI"/>
        </w:rPr>
        <w:t>krepitvi usposobljenosti državnih institucij za prevzem in izvajanje pravnega reda EU</w:t>
      </w:r>
      <w:r w:rsidR="009E7CDE" w:rsidRPr="00C07F7C">
        <w:rPr>
          <w:rFonts w:asciiTheme="minorBidi" w:hAnsiTheme="minorBidi" w:cstheme="minorBidi"/>
          <w:szCs w:val="20"/>
          <w:lang w:val="sl-SI"/>
        </w:rPr>
        <w:t xml:space="preserve">, ki se izvaja v obliki </w:t>
      </w:r>
      <w:proofErr w:type="spellStart"/>
      <w:r w:rsidR="009E7CDE" w:rsidRPr="00C07F7C">
        <w:rPr>
          <w:rFonts w:asciiTheme="minorBidi" w:hAnsiTheme="minorBidi" w:cstheme="minorBidi"/>
          <w:szCs w:val="20"/>
          <w:lang w:val="sl-SI"/>
        </w:rPr>
        <w:t>twinning</w:t>
      </w:r>
      <w:proofErr w:type="spellEnd"/>
      <w:r w:rsidR="009E7CDE" w:rsidRPr="00C07F7C">
        <w:rPr>
          <w:rFonts w:asciiTheme="minorBidi" w:hAnsiTheme="minorBidi" w:cstheme="minorBidi"/>
          <w:szCs w:val="20"/>
          <w:lang w:val="sl-SI"/>
        </w:rPr>
        <w:t xml:space="preserve"> projektov</w:t>
      </w:r>
      <w:r w:rsidR="009E7CDE" w:rsidRPr="00C07F7C">
        <w:rPr>
          <w:rFonts w:asciiTheme="minorBidi" w:hAnsiTheme="minorBidi" w:cstheme="minorBidi"/>
          <w:szCs w:val="20"/>
          <w:vertAlign w:val="superscript"/>
          <w:lang w:val="sl-SI"/>
        </w:rPr>
        <w:footnoteReference w:id="1"/>
      </w:r>
      <w:r w:rsidR="009E7CDE" w:rsidRPr="00C07F7C">
        <w:rPr>
          <w:rFonts w:asciiTheme="minorBidi" w:hAnsiTheme="minorBidi" w:cstheme="minorBidi"/>
          <w:szCs w:val="20"/>
          <w:lang w:val="sl-SI"/>
        </w:rPr>
        <w:t xml:space="preserve"> in kratkoročne tehnične pomoči (TAIEX)</w:t>
      </w:r>
      <w:r w:rsidR="009E7CDE" w:rsidRPr="00C07F7C">
        <w:rPr>
          <w:rFonts w:asciiTheme="minorBidi" w:hAnsiTheme="minorBidi" w:cstheme="minorBidi"/>
          <w:szCs w:val="20"/>
          <w:vertAlign w:val="superscript"/>
          <w:lang w:val="sl-SI"/>
        </w:rPr>
        <w:footnoteReference w:id="2"/>
      </w:r>
      <w:r w:rsidR="009E7CDE" w:rsidRPr="00C07F7C">
        <w:rPr>
          <w:rFonts w:asciiTheme="minorBidi" w:hAnsiTheme="minorBidi" w:cstheme="minorBidi"/>
          <w:szCs w:val="20"/>
          <w:lang w:val="sl-SI"/>
        </w:rPr>
        <w:t>.</w:t>
      </w:r>
    </w:p>
    <w:p w:rsidR="009E7CDE" w:rsidRPr="00C07F7C" w:rsidRDefault="009E7CDE" w:rsidP="00C07F7C">
      <w:p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</w:p>
    <w:p w:rsidR="009E7CDE" w:rsidRPr="00C07F7C" w:rsidRDefault="009E7CDE" w:rsidP="00C30CF2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Theme="minorBidi" w:hAnsiTheme="minorBidi" w:cstheme="minorBidi"/>
          <w:szCs w:val="20"/>
          <w:lang w:val="sl-SI"/>
        </w:rPr>
      </w:pPr>
      <w:r w:rsidRPr="00C07F7C">
        <w:rPr>
          <w:rFonts w:asciiTheme="minorBidi" w:hAnsiTheme="minorBidi" w:cstheme="minorBidi"/>
          <w:szCs w:val="20"/>
          <w:lang w:val="sl-SI"/>
        </w:rPr>
        <w:t xml:space="preserve">Obe obliki pomoči sta nastali kot pobuda </w:t>
      </w:r>
      <w:r w:rsidR="00C63CB6">
        <w:rPr>
          <w:rFonts w:asciiTheme="minorBidi" w:hAnsiTheme="minorBidi" w:cstheme="minorBidi"/>
          <w:szCs w:val="20"/>
          <w:lang w:val="sl-SI"/>
        </w:rPr>
        <w:t>E</w:t>
      </w:r>
      <w:r w:rsidR="00A208A0">
        <w:rPr>
          <w:rFonts w:asciiTheme="minorBidi" w:hAnsiTheme="minorBidi" w:cstheme="minorBidi"/>
          <w:szCs w:val="20"/>
          <w:lang w:val="sl-SI"/>
        </w:rPr>
        <w:t>vropske komisije</w:t>
      </w:r>
      <w:r w:rsidRPr="00C07F7C">
        <w:rPr>
          <w:rFonts w:asciiTheme="minorBidi" w:hAnsiTheme="minorBidi" w:cstheme="minorBidi"/>
          <w:szCs w:val="20"/>
          <w:lang w:val="sl-SI"/>
        </w:rPr>
        <w:t>, ki se je uveljavila leta 1998 v procesu priprav na</w:t>
      </w:r>
      <w:r w:rsidR="00A925F2">
        <w:rPr>
          <w:rFonts w:asciiTheme="minorBidi" w:hAnsiTheme="minorBidi" w:cstheme="minorBidi"/>
          <w:szCs w:val="20"/>
          <w:lang w:val="sl-SI"/>
        </w:rPr>
        <w:t xml:space="preserve"> takratno</w:t>
      </w:r>
      <w:r w:rsidRPr="00C07F7C">
        <w:rPr>
          <w:rFonts w:asciiTheme="minorBidi" w:hAnsiTheme="minorBidi" w:cstheme="minorBidi"/>
          <w:szCs w:val="20"/>
          <w:lang w:val="sl-SI"/>
        </w:rPr>
        <w:t xml:space="preserve"> širitev Evropske unije. </w:t>
      </w:r>
      <w:r w:rsidR="00A925F2" w:rsidRPr="00A925F2">
        <w:rPr>
          <w:rFonts w:asciiTheme="minorBidi" w:hAnsiTheme="minorBidi" w:cstheme="minorBidi"/>
          <w:szCs w:val="20"/>
          <w:lang w:val="sl-SI"/>
        </w:rPr>
        <w:t xml:space="preserve">Gre </w:t>
      </w:r>
      <w:r w:rsidR="004049EE">
        <w:rPr>
          <w:rFonts w:asciiTheme="minorBidi" w:hAnsiTheme="minorBidi" w:cstheme="minorBidi"/>
          <w:szCs w:val="20"/>
          <w:lang w:val="sl-SI"/>
        </w:rPr>
        <w:t>za instrumenta</w:t>
      </w:r>
      <w:r w:rsidR="00A925F2" w:rsidRPr="00A925F2">
        <w:rPr>
          <w:rFonts w:asciiTheme="minorBidi" w:hAnsiTheme="minorBidi" w:cstheme="minorBidi"/>
          <w:szCs w:val="20"/>
          <w:lang w:val="sl-SI"/>
        </w:rPr>
        <w:t xml:space="preserve">, ki </w:t>
      </w:r>
      <w:r w:rsidR="004049EE">
        <w:rPr>
          <w:rFonts w:asciiTheme="minorBidi" w:hAnsiTheme="minorBidi" w:cstheme="minorBidi"/>
          <w:szCs w:val="20"/>
          <w:lang w:val="sl-SI"/>
        </w:rPr>
        <w:t>omogoča</w:t>
      </w:r>
      <w:r w:rsidR="00A925F2" w:rsidRPr="00A925F2">
        <w:rPr>
          <w:rFonts w:asciiTheme="minorBidi" w:hAnsiTheme="minorBidi" w:cstheme="minorBidi"/>
          <w:szCs w:val="20"/>
          <w:lang w:val="sl-SI"/>
        </w:rPr>
        <w:t xml:space="preserve"> sodelovanje z državami članicami EU, s ciljem usposobiti</w:t>
      </w:r>
      <w:r w:rsidRPr="00A925F2">
        <w:rPr>
          <w:rFonts w:asciiTheme="minorBidi" w:hAnsiTheme="minorBidi" w:cstheme="minorBidi"/>
          <w:szCs w:val="20"/>
          <w:lang w:val="sl-SI"/>
        </w:rPr>
        <w:t xml:space="preserve"> </w:t>
      </w:r>
      <w:r w:rsidR="00E65718">
        <w:rPr>
          <w:rFonts w:asciiTheme="minorBidi" w:hAnsiTheme="minorBidi" w:cstheme="minorBidi"/>
          <w:szCs w:val="20"/>
          <w:lang w:val="sl-SI"/>
        </w:rPr>
        <w:t>kandidatke in potencialne kandidatke</w:t>
      </w:r>
      <w:r w:rsidR="00A925F2">
        <w:rPr>
          <w:rFonts w:asciiTheme="minorBidi" w:hAnsiTheme="minorBidi" w:cstheme="minorBidi"/>
          <w:szCs w:val="20"/>
          <w:lang w:val="sl-SI"/>
        </w:rPr>
        <w:t xml:space="preserve"> za članstvo v EU </w:t>
      </w:r>
      <w:r w:rsidRPr="00A925F2">
        <w:rPr>
          <w:rFonts w:asciiTheme="minorBidi" w:hAnsiTheme="minorBidi" w:cstheme="minorBidi"/>
          <w:szCs w:val="20"/>
          <w:lang w:val="sl-SI"/>
        </w:rPr>
        <w:t>za prevzem obveznosti članstva</w:t>
      </w:r>
      <w:r w:rsidR="00A925F2">
        <w:rPr>
          <w:rFonts w:asciiTheme="minorBidi" w:hAnsiTheme="minorBidi" w:cstheme="minorBidi"/>
          <w:szCs w:val="20"/>
          <w:lang w:val="sl-SI"/>
        </w:rPr>
        <w:t>.</w:t>
      </w:r>
    </w:p>
    <w:p w:rsidR="009E7CDE" w:rsidRPr="00C07F7C" w:rsidRDefault="009E7CDE" w:rsidP="00C07F7C">
      <w:pPr>
        <w:overflowPunct w:val="0"/>
        <w:autoSpaceDE w:val="0"/>
        <w:autoSpaceDN w:val="0"/>
        <w:adjustRightInd w:val="0"/>
        <w:spacing w:line="280" w:lineRule="atLeast"/>
        <w:jc w:val="both"/>
        <w:textAlignment w:val="baseline"/>
        <w:rPr>
          <w:rFonts w:asciiTheme="minorBidi" w:hAnsiTheme="minorBidi" w:cstheme="minorBidi"/>
          <w:szCs w:val="20"/>
          <w:lang w:val="sl-SI"/>
        </w:rPr>
      </w:pPr>
    </w:p>
    <w:p w:rsidR="009E7CDE" w:rsidRPr="00C07F7C" w:rsidRDefault="009E7CDE" w:rsidP="004049EE">
      <w:pPr>
        <w:spacing w:line="280" w:lineRule="atLeast"/>
        <w:jc w:val="both"/>
        <w:rPr>
          <w:rFonts w:asciiTheme="minorBidi" w:eastAsiaTheme="minorHAnsi" w:hAnsiTheme="minorBidi" w:cstheme="minorBidi"/>
          <w:szCs w:val="20"/>
          <w:lang w:val="sl-SI"/>
        </w:rPr>
      </w:pPr>
      <w:r w:rsidRPr="00C07F7C">
        <w:rPr>
          <w:rFonts w:asciiTheme="minorBidi" w:eastAsiaTheme="minorHAnsi" w:hAnsiTheme="minorBidi" w:cstheme="minorBidi"/>
          <w:szCs w:val="20"/>
          <w:lang w:val="sl-SI"/>
        </w:rPr>
        <w:t xml:space="preserve">Večletne izkušnje iz obdobja priprav na članstvo, ko je bila Slovenija prejemnica pomoči v okviru 52 </w:t>
      </w:r>
      <w:proofErr w:type="spellStart"/>
      <w:r w:rsidRPr="00C07F7C">
        <w:rPr>
          <w:rFonts w:asciiTheme="minorBidi" w:eastAsiaTheme="minorHAnsi" w:hAnsiTheme="minorBidi" w:cstheme="minorBidi"/>
          <w:szCs w:val="20"/>
          <w:lang w:val="sl-SI"/>
        </w:rPr>
        <w:t>twinning</w:t>
      </w:r>
      <w:proofErr w:type="spellEnd"/>
      <w:r w:rsidRPr="00C07F7C">
        <w:rPr>
          <w:rFonts w:asciiTheme="minorBidi" w:eastAsiaTheme="minorHAnsi" w:hAnsiTheme="minorBidi" w:cstheme="minorBidi"/>
          <w:szCs w:val="20"/>
          <w:lang w:val="sl-SI"/>
        </w:rPr>
        <w:t xml:space="preserve"> projektov ter številnih TAIEX aktivnosti</w:t>
      </w:r>
      <w:r w:rsidR="00DE20C2">
        <w:rPr>
          <w:rFonts w:asciiTheme="minorBidi" w:eastAsiaTheme="minorHAnsi" w:hAnsiTheme="minorBidi" w:cstheme="minorBidi"/>
          <w:szCs w:val="20"/>
          <w:lang w:val="sl-SI"/>
        </w:rPr>
        <w:t>,</w:t>
      </w:r>
      <w:r w:rsidRPr="00C07F7C">
        <w:rPr>
          <w:rFonts w:asciiTheme="minorBidi" w:eastAsiaTheme="minorHAnsi" w:hAnsiTheme="minorBidi" w:cstheme="minorBidi"/>
          <w:szCs w:val="20"/>
          <w:lang w:val="sl-SI"/>
        </w:rPr>
        <w:t xml:space="preserve"> so pokazale, da je tehnična pomoč izjemno koristen instrument medsebojnega sodelovanja med državami in institucijami, saj se bogato znanje in izkušnje iz držav članic neposredno prenašajo h koristniku. Slovenija je na tej osnovi z izvajanjem </w:t>
      </w:r>
      <w:proofErr w:type="spellStart"/>
      <w:r w:rsidRPr="00C07F7C">
        <w:rPr>
          <w:rFonts w:asciiTheme="minorBidi" w:eastAsiaTheme="minorHAnsi" w:hAnsiTheme="minorBidi" w:cstheme="minorBidi"/>
          <w:szCs w:val="20"/>
          <w:lang w:val="sl-SI"/>
        </w:rPr>
        <w:t>twinning</w:t>
      </w:r>
      <w:proofErr w:type="spellEnd"/>
      <w:r w:rsidRPr="00C07F7C">
        <w:rPr>
          <w:rFonts w:asciiTheme="minorBidi" w:eastAsiaTheme="minorHAnsi" w:hAnsiTheme="minorBidi" w:cstheme="minorBidi"/>
          <w:szCs w:val="20"/>
          <w:lang w:val="sl-SI"/>
        </w:rPr>
        <w:t xml:space="preserve"> projektov v državah </w:t>
      </w:r>
      <w:r w:rsidR="009127B3">
        <w:rPr>
          <w:rFonts w:asciiTheme="minorBidi" w:eastAsiaTheme="minorHAnsi" w:hAnsiTheme="minorBidi" w:cstheme="minorBidi"/>
          <w:szCs w:val="20"/>
          <w:lang w:val="sl-SI"/>
        </w:rPr>
        <w:t>ZB</w:t>
      </w:r>
      <w:r w:rsidRPr="00C07F7C">
        <w:rPr>
          <w:rFonts w:asciiTheme="minorBidi" w:eastAsiaTheme="minorHAnsi" w:hAnsiTheme="minorBidi" w:cstheme="minorBidi"/>
          <w:szCs w:val="20"/>
          <w:lang w:val="sl-SI"/>
        </w:rPr>
        <w:t xml:space="preserve"> začela že v prvem letu članstva v EU, kjer je bila </w:t>
      </w:r>
      <w:r w:rsidR="009127B3">
        <w:rPr>
          <w:rFonts w:asciiTheme="minorBidi" w:eastAsiaTheme="minorHAnsi" w:hAnsiTheme="minorBidi" w:cstheme="minorBidi"/>
          <w:szCs w:val="20"/>
          <w:lang w:val="sl-SI"/>
        </w:rPr>
        <w:t xml:space="preserve">zaradi </w:t>
      </w:r>
      <w:r w:rsidRPr="00C07F7C">
        <w:rPr>
          <w:rFonts w:asciiTheme="minorBidi" w:eastAsiaTheme="minorHAnsi" w:hAnsiTheme="minorBidi" w:cstheme="minorBidi"/>
          <w:szCs w:val="20"/>
          <w:lang w:val="sl-SI"/>
        </w:rPr>
        <w:t xml:space="preserve">svojih primerjalnih prednosti (poznavanje jezika, zakonodaje, družbene ureditve, zgodovine), </w:t>
      </w:r>
      <w:r w:rsidR="00C15B9B">
        <w:rPr>
          <w:rFonts w:asciiTheme="minorBidi" w:eastAsiaTheme="minorHAnsi" w:hAnsiTheme="minorBidi" w:cstheme="minorBidi"/>
          <w:szCs w:val="20"/>
          <w:lang w:val="sl-SI"/>
        </w:rPr>
        <w:t xml:space="preserve">predvsem pa zaradi </w:t>
      </w:r>
      <w:r w:rsidRPr="00C07F7C">
        <w:rPr>
          <w:rFonts w:asciiTheme="minorBidi" w:eastAsiaTheme="minorHAnsi" w:hAnsiTheme="minorBidi" w:cstheme="minorBidi"/>
          <w:szCs w:val="20"/>
          <w:lang w:val="sl-SI"/>
        </w:rPr>
        <w:t xml:space="preserve">ugleda (vstopila je v EU kot najbolj pripravljena kandidatka za članstvo) zelo zaželen partner.  </w:t>
      </w:r>
    </w:p>
    <w:p w:rsidR="009E7CDE" w:rsidRPr="00C07F7C" w:rsidRDefault="009E7CDE" w:rsidP="00C07F7C">
      <w:pPr>
        <w:spacing w:line="280" w:lineRule="atLeast"/>
        <w:jc w:val="both"/>
        <w:rPr>
          <w:rFonts w:asciiTheme="minorBidi" w:eastAsiaTheme="minorHAnsi" w:hAnsiTheme="minorBidi" w:cstheme="minorBidi"/>
          <w:szCs w:val="20"/>
          <w:lang w:val="sl-SI"/>
        </w:rPr>
      </w:pPr>
    </w:p>
    <w:p w:rsidR="009127B3" w:rsidRDefault="009E7CDE" w:rsidP="009127B3">
      <w:pPr>
        <w:spacing w:line="280" w:lineRule="atLeast"/>
        <w:jc w:val="both"/>
        <w:rPr>
          <w:rFonts w:asciiTheme="minorBidi" w:eastAsiaTheme="minorHAnsi" w:hAnsiTheme="minorBidi" w:cstheme="minorBidi"/>
          <w:szCs w:val="20"/>
          <w:lang w:val="sl-SI"/>
        </w:rPr>
      </w:pPr>
      <w:r w:rsidRPr="00C07F7C">
        <w:rPr>
          <w:rFonts w:asciiTheme="minorBidi" w:eastAsiaTheme="minorHAnsi" w:hAnsiTheme="minorBidi" w:cstheme="minorBidi"/>
          <w:szCs w:val="20"/>
          <w:lang w:val="sl-SI"/>
        </w:rPr>
        <w:t>V obdobju od 2004 do danes je Slovenija izvedla 5</w:t>
      </w:r>
      <w:r w:rsidR="00C07F7C">
        <w:rPr>
          <w:rFonts w:asciiTheme="minorBidi" w:eastAsiaTheme="minorHAnsi" w:hAnsiTheme="minorBidi" w:cstheme="minorBidi"/>
          <w:szCs w:val="20"/>
          <w:lang w:val="sl-SI"/>
        </w:rPr>
        <w:t>9</w:t>
      </w:r>
      <w:r w:rsidRPr="00C07F7C">
        <w:rPr>
          <w:rFonts w:asciiTheme="minorBidi" w:eastAsiaTheme="minorHAnsi" w:hAnsiTheme="minorBidi" w:cstheme="minorBidi"/>
          <w:szCs w:val="20"/>
          <w:lang w:val="sl-SI"/>
        </w:rPr>
        <w:t xml:space="preserve"> </w:t>
      </w:r>
      <w:proofErr w:type="spellStart"/>
      <w:r w:rsidRPr="00C07F7C">
        <w:rPr>
          <w:rFonts w:asciiTheme="minorBidi" w:eastAsiaTheme="minorHAnsi" w:hAnsiTheme="minorBidi" w:cstheme="minorBidi"/>
          <w:szCs w:val="20"/>
          <w:lang w:val="sl-SI"/>
        </w:rPr>
        <w:t>twinning</w:t>
      </w:r>
      <w:proofErr w:type="spellEnd"/>
      <w:r w:rsidRPr="00C07F7C">
        <w:rPr>
          <w:rFonts w:asciiTheme="minorBidi" w:eastAsiaTheme="minorHAnsi" w:hAnsiTheme="minorBidi" w:cstheme="minorBidi"/>
          <w:szCs w:val="20"/>
          <w:lang w:val="sl-SI"/>
        </w:rPr>
        <w:t xml:space="preserve"> projektov (večinoma sicer kot sodelujoči partner v konzorciju z drugimi</w:t>
      </w:r>
      <w:r w:rsidR="00C07F7C">
        <w:rPr>
          <w:rFonts w:asciiTheme="minorBidi" w:eastAsiaTheme="minorHAnsi" w:hAnsiTheme="minorBidi" w:cstheme="minorBidi"/>
          <w:szCs w:val="20"/>
          <w:lang w:val="sl-SI"/>
        </w:rPr>
        <w:t xml:space="preserve"> državami članicami), od tega 54</w:t>
      </w:r>
      <w:r w:rsidRPr="00C07F7C">
        <w:rPr>
          <w:rFonts w:asciiTheme="minorBidi" w:eastAsiaTheme="minorHAnsi" w:hAnsiTheme="minorBidi" w:cstheme="minorBidi"/>
          <w:szCs w:val="20"/>
          <w:lang w:val="sl-SI"/>
        </w:rPr>
        <w:t xml:space="preserve"> v državah </w:t>
      </w:r>
      <w:r w:rsidR="009127B3">
        <w:rPr>
          <w:rFonts w:asciiTheme="minorBidi" w:eastAsiaTheme="minorHAnsi" w:hAnsiTheme="minorBidi" w:cstheme="minorBidi"/>
          <w:szCs w:val="20"/>
          <w:lang w:val="sl-SI"/>
        </w:rPr>
        <w:t xml:space="preserve">ZB </w:t>
      </w:r>
      <w:r w:rsidRPr="00C07F7C">
        <w:rPr>
          <w:rFonts w:asciiTheme="minorBidi" w:eastAsiaTheme="minorHAnsi" w:hAnsiTheme="minorBidi" w:cstheme="minorBidi"/>
          <w:szCs w:val="20"/>
          <w:lang w:val="sl-SI"/>
        </w:rPr>
        <w:t>in na Hrvaškem</w:t>
      </w:r>
      <w:r w:rsidR="009127B3">
        <w:rPr>
          <w:rFonts w:asciiTheme="minorBidi" w:eastAsiaTheme="minorHAnsi" w:hAnsiTheme="minorBidi" w:cstheme="minorBidi"/>
          <w:szCs w:val="20"/>
          <w:lang w:val="sl-SI"/>
        </w:rPr>
        <w:t xml:space="preserve"> (ko se je ta še vključevala v EU)</w:t>
      </w:r>
      <w:r w:rsidRPr="00C07F7C">
        <w:rPr>
          <w:rFonts w:asciiTheme="minorBidi" w:eastAsiaTheme="minorHAnsi" w:hAnsiTheme="minorBidi" w:cstheme="minorBidi"/>
          <w:szCs w:val="20"/>
          <w:lang w:val="sl-SI"/>
        </w:rPr>
        <w:t xml:space="preserve">. </w:t>
      </w:r>
    </w:p>
    <w:p w:rsidR="009127B3" w:rsidRDefault="009127B3" w:rsidP="009127B3">
      <w:pPr>
        <w:spacing w:line="280" w:lineRule="atLeast"/>
        <w:jc w:val="both"/>
        <w:rPr>
          <w:rFonts w:asciiTheme="minorBidi" w:eastAsiaTheme="minorHAnsi" w:hAnsiTheme="minorBidi" w:cstheme="minorBidi"/>
          <w:szCs w:val="20"/>
          <w:lang w:val="sl-SI"/>
        </w:rPr>
      </w:pPr>
    </w:p>
    <w:p w:rsidR="00C07F7C" w:rsidRDefault="00C07F7C" w:rsidP="004719DA">
      <w:pPr>
        <w:spacing w:line="280" w:lineRule="atLeast"/>
        <w:jc w:val="both"/>
        <w:rPr>
          <w:rFonts w:asciiTheme="minorBidi" w:eastAsiaTheme="minorHAnsi" w:hAnsiTheme="minorBidi" w:cstheme="minorBidi"/>
          <w:szCs w:val="20"/>
          <w:lang w:val="sl-SI"/>
        </w:rPr>
      </w:pPr>
      <w:r>
        <w:rPr>
          <w:rFonts w:asciiTheme="minorBidi" w:eastAsiaTheme="minorHAnsi" w:hAnsiTheme="minorBidi" w:cstheme="minorBidi"/>
          <w:szCs w:val="20"/>
          <w:lang w:val="sl-SI"/>
        </w:rPr>
        <w:t xml:space="preserve">Prijave na </w:t>
      </w:r>
      <w:r w:rsidR="009E7CDE" w:rsidRPr="00C07F7C">
        <w:rPr>
          <w:rFonts w:asciiTheme="minorBidi" w:eastAsiaTheme="minorHAnsi" w:hAnsiTheme="minorBidi" w:cstheme="minorBidi"/>
          <w:szCs w:val="20"/>
          <w:lang w:val="sl-SI"/>
        </w:rPr>
        <w:t>razpise za</w:t>
      </w:r>
      <w:r>
        <w:rPr>
          <w:rFonts w:asciiTheme="minorBidi" w:eastAsiaTheme="minorHAnsi" w:hAnsiTheme="minorBidi" w:cstheme="minorBidi"/>
          <w:szCs w:val="20"/>
          <w:lang w:val="sl-SI"/>
        </w:rPr>
        <w:t xml:space="preserve"> izvajanje </w:t>
      </w:r>
      <w:proofErr w:type="spellStart"/>
      <w:r>
        <w:rPr>
          <w:rFonts w:asciiTheme="minorBidi" w:eastAsiaTheme="minorHAnsi" w:hAnsiTheme="minorBidi" w:cstheme="minorBidi"/>
          <w:szCs w:val="20"/>
          <w:lang w:val="sl-SI"/>
        </w:rPr>
        <w:t>twinning</w:t>
      </w:r>
      <w:proofErr w:type="spellEnd"/>
      <w:r>
        <w:rPr>
          <w:rFonts w:asciiTheme="minorBidi" w:eastAsiaTheme="minorHAnsi" w:hAnsiTheme="minorBidi" w:cstheme="minorBidi"/>
          <w:szCs w:val="20"/>
          <w:lang w:val="sl-SI"/>
        </w:rPr>
        <w:t xml:space="preserve"> projektov so</w:t>
      </w:r>
      <w:r w:rsidR="009E7CDE" w:rsidRPr="00C07F7C">
        <w:rPr>
          <w:rFonts w:asciiTheme="minorBidi" w:eastAsiaTheme="minorHAnsi" w:hAnsiTheme="minorBidi" w:cstheme="minorBidi"/>
          <w:szCs w:val="20"/>
          <w:lang w:val="sl-SI"/>
        </w:rPr>
        <w:t xml:space="preserve"> </w:t>
      </w:r>
      <w:r w:rsidR="00E65718">
        <w:rPr>
          <w:rFonts w:asciiTheme="minorBidi" w:eastAsiaTheme="minorHAnsi" w:hAnsiTheme="minorBidi" w:cstheme="minorBidi"/>
          <w:szCs w:val="20"/>
          <w:lang w:val="sl-SI"/>
        </w:rPr>
        <w:t xml:space="preserve">se </w:t>
      </w:r>
      <w:r w:rsidR="009E7CDE" w:rsidRPr="00C07F7C">
        <w:rPr>
          <w:rFonts w:asciiTheme="minorBidi" w:eastAsiaTheme="minorHAnsi" w:hAnsiTheme="minorBidi" w:cstheme="minorBidi"/>
          <w:szCs w:val="20"/>
          <w:lang w:val="sl-SI"/>
        </w:rPr>
        <w:t>v</w:t>
      </w:r>
      <w:r w:rsidR="009E7CDE" w:rsidRPr="009E7CDE">
        <w:rPr>
          <w:rFonts w:asciiTheme="minorBidi" w:eastAsiaTheme="minorHAnsi" w:hAnsiTheme="minorBidi" w:cstheme="minorBidi"/>
          <w:szCs w:val="20"/>
          <w:lang w:val="sl-SI"/>
        </w:rPr>
        <w:t xml:space="preserve"> </w:t>
      </w:r>
      <w:r w:rsidR="00C15B9B">
        <w:rPr>
          <w:rFonts w:asciiTheme="minorBidi" w:eastAsiaTheme="minorHAnsi" w:hAnsiTheme="minorBidi" w:cstheme="minorBidi"/>
          <w:szCs w:val="20"/>
          <w:lang w:val="sl-SI"/>
        </w:rPr>
        <w:t>zadnjih letih občutno zmanjšale</w:t>
      </w:r>
      <w:r>
        <w:rPr>
          <w:rFonts w:asciiTheme="minorBidi" w:eastAsiaTheme="minorHAnsi" w:hAnsiTheme="minorBidi" w:cstheme="minorBidi"/>
          <w:szCs w:val="20"/>
          <w:lang w:val="sl-SI"/>
        </w:rPr>
        <w:t xml:space="preserve">. </w:t>
      </w:r>
      <w:r w:rsidR="00C15B9B">
        <w:rPr>
          <w:rFonts w:asciiTheme="minorBidi" w:eastAsiaTheme="minorHAnsi" w:hAnsiTheme="minorBidi" w:cstheme="minorBidi"/>
          <w:szCs w:val="20"/>
          <w:lang w:val="sl-SI"/>
        </w:rPr>
        <w:t xml:space="preserve">Za razliko od obdobja izpred desetih let, ko je Slovenija </w:t>
      </w:r>
      <w:r w:rsidR="00E65718">
        <w:rPr>
          <w:rFonts w:asciiTheme="minorBidi" w:eastAsiaTheme="minorHAnsi" w:hAnsiTheme="minorBidi" w:cstheme="minorBidi"/>
          <w:szCs w:val="20"/>
          <w:lang w:val="sl-SI"/>
        </w:rPr>
        <w:t xml:space="preserve">sočasno </w:t>
      </w:r>
      <w:r w:rsidR="00C15B9B">
        <w:rPr>
          <w:rFonts w:asciiTheme="minorBidi" w:eastAsiaTheme="minorHAnsi" w:hAnsiTheme="minorBidi" w:cstheme="minorBidi"/>
          <w:szCs w:val="20"/>
          <w:lang w:val="sl-SI"/>
        </w:rPr>
        <w:t xml:space="preserve">sodelovala pri izvajanju 16 </w:t>
      </w:r>
      <w:proofErr w:type="spellStart"/>
      <w:r w:rsidR="00C15B9B">
        <w:rPr>
          <w:rFonts w:asciiTheme="minorBidi" w:eastAsiaTheme="minorHAnsi" w:hAnsiTheme="minorBidi" w:cstheme="minorBidi"/>
          <w:szCs w:val="20"/>
          <w:lang w:val="sl-SI"/>
        </w:rPr>
        <w:t>twinning</w:t>
      </w:r>
      <w:proofErr w:type="spellEnd"/>
      <w:r w:rsidR="00C15B9B">
        <w:rPr>
          <w:rFonts w:asciiTheme="minorBidi" w:eastAsiaTheme="minorHAnsi" w:hAnsiTheme="minorBidi" w:cstheme="minorBidi"/>
          <w:szCs w:val="20"/>
          <w:lang w:val="sl-SI"/>
        </w:rPr>
        <w:t xml:space="preserve"> projektov, se danes ne moremo pohvaliti z nobenim, čeprav </w:t>
      </w:r>
      <w:r w:rsidR="004719DA">
        <w:rPr>
          <w:rFonts w:asciiTheme="minorBidi" w:eastAsiaTheme="minorHAnsi" w:hAnsiTheme="minorBidi" w:cstheme="minorBidi"/>
          <w:szCs w:val="20"/>
          <w:lang w:val="sl-SI"/>
        </w:rPr>
        <w:t xml:space="preserve">se </w:t>
      </w:r>
      <w:r w:rsidR="00C15B9B">
        <w:rPr>
          <w:rFonts w:asciiTheme="minorBidi" w:eastAsiaTheme="minorHAnsi" w:hAnsiTheme="minorBidi" w:cstheme="minorBidi"/>
          <w:szCs w:val="20"/>
          <w:lang w:val="sl-SI"/>
        </w:rPr>
        <w:t>profilira</w:t>
      </w:r>
      <w:r w:rsidR="004719DA">
        <w:rPr>
          <w:rFonts w:asciiTheme="minorBidi" w:eastAsiaTheme="minorHAnsi" w:hAnsiTheme="minorBidi" w:cstheme="minorBidi"/>
          <w:szCs w:val="20"/>
          <w:lang w:val="sl-SI"/>
        </w:rPr>
        <w:t xml:space="preserve">mo kot </w:t>
      </w:r>
      <w:r w:rsidR="00C15B9B">
        <w:rPr>
          <w:rFonts w:asciiTheme="minorBidi" w:eastAsiaTheme="minorHAnsi" w:hAnsiTheme="minorBidi" w:cstheme="minorBidi"/>
          <w:szCs w:val="20"/>
          <w:lang w:val="sl-SI"/>
        </w:rPr>
        <w:t>podpornica širitve in držav Z</w:t>
      </w:r>
      <w:r w:rsidR="00DE20C2">
        <w:rPr>
          <w:rFonts w:asciiTheme="minorBidi" w:eastAsiaTheme="minorHAnsi" w:hAnsiTheme="minorBidi" w:cstheme="minorBidi"/>
          <w:szCs w:val="20"/>
          <w:lang w:val="sl-SI"/>
        </w:rPr>
        <w:t>B</w:t>
      </w:r>
      <w:r w:rsidR="00C15B9B">
        <w:rPr>
          <w:rFonts w:asciiTheme="minorBidi" w:eastAsiaTheme="minorHAnsi" w:hAnsiTheme="minorBidi" w:cstheme="minorBidi"/>
          <w:szCs w:val="20"/>
          <w:lang w:val="sl-SI"/>
        </w:rPr>
        <w:t xml:space="preserve">. </w:t>
      </w:r>
    </w:p>
    <w:p w:rsidR="00C07F7C" w:rsidRDefault="00C07F7C" w:rsidP="00C07F7C">
      <w:pPr>
        <w:spacing w:line="280" w:lineRule="atLeast"/>
        <w:jc w:val="both"/>
        <w:rPr>
          <w:rFonts w:asciiTheme="minorBidi" w:eastAsiaTheme="minorHAnsi" w:hAnsiTheme="minorBidi" w:cstheme="minorBidi"/>
          <w:szCs w:val="20"/>
          <w:lang w:val="sl-SI"/>
        </w:rPr>
      </w:pPr>
    </w:p>
    <w:p w:rsidR="009E7CDE" w:rsidRPr="009E7CDE" w:rsidRDefault="00C07F7C" w:rsidP="00E6540C">
      <w:pPr>
        <w:spacing w:line="280" w:lineRule="atLeast"/>
        <w:jc w:val="both"/>
        <w:rPr>
          <w:rFonts w:asciiTheme="minorBidi" w:eastAsiaTheme="minorHAnsi" w:hAnsiTheme="minorBidi" w:cstheme="minorBidi"/>
          <w:szCs w:val="20"/>
          <w:lang w:val="sl-SI"/>
        </w:rPr>
      </w:pPr>
      <w:proofErr w:type="spellStart"/>
      <w:r>
        <w:rPr>
          <w:rFonts w:asciiTheme="minorBidi" w:eastAsiaTheme="minorHAnsi" w:hAnsiTheme="minorBidi" w:cstheme="minorBidi"/>
          <w:szCs w:val="20"/>
          <w:lang w:val="sl-SI"/>
        </w:rPr>
        <w:lastRenderedPageBreak/>
        <w:t>T</w:t>
      </w:r>
      <w:r w:rsidR="00C15B9B">
        <w:rPr>
          <w:rFonts w:asciiTheme="minorBidi" w:eastAsiaTheme="minorHAnsi" w:hAnsiTheme="minorBidi" w:cstheme="minorBidi"/>
          <w:szCs w:val="20"/>
          <w:lang w:val="sl-SI"/>
        </w:rPr>
        <w:t>w</w:t>
      </w:r>
      <w:r w:rsidR="009E7CDE" w:rsidRPr="009E7CDE">
        <w:rPr>
          <w:rFonts w:asciiTheme="minorBidi" w:eastAsiaTheme="minorHAnsi" w:hAnsiTheme="minorBidi" w:cstheme="minorBidi"/>
          <w:szCs w:val="20"/>
          <w:lang w:val="sl-SI"/>
        </w:rPr>
        <w:t>inning</w:t>
      </w:r>
      <w:proofErr w:type="spellEnd"/>
      <w:r w:rsidR="009E7CDE" w:rsidRPr="009E7CDE">
        <w:rPr>
          <w:rFonts w:asciiTheme="minorBidi" w:eastAsiaTheme="minorHAnsi" w:hAnsiTheme="minorBidi" w:cstheme="minorBidi"/>
          <w:szCs w:val="20"/>
          <w:lang w:val="sl-SI"/>
        </w:rPr>
        <w:t xml:space="preserve"> projekti </w:t>
      </w:r>
      <w:r w:rsidR="00C15B9B">
        <w:rPr>
          <w:rFonts w:asciiTheme="minorBidi" w:eastAsiaTheme="minorHAnsi" w:hAnsiTheme="minorBidi" w:cstheme="minorBidi"/>
          <w:szCs w:val="20"/>
          <w:lang w:val="sl-SI"/>
        </w:rPr>
        <w:t xml:space="preserve">so del </w:t>
      </w:r>
      <w:r w:rsidR="009E7CDE" w:rsidRPr="009E7CDE">
        <w:rPr>
          <w:rFonts w:asciiTheme="minorBidi" w:eastAsiaTheme="minorHAnsi" w:hAnsiTheme="minorBidi" w:cstheme="minorBidi"/>
          <w:szCs w:val="20"/>
          <w:lang w:val="sl-SI"/>
        </w:rPr>
        <w:t xml:space="preserve">izvajanja zunanje politike Republike Slovenije, ki sta jo s sprejetimi dokumenti opredelila Državni zbor RS in Vlada RS. Pogosto je argument za neaktivnost pomanjkanje kadrovskih resursov in zmotno razmišljanje, da gre pri </w:t>
      </w:r>
      <w:proofErr w:type="spellStart"/>
      <w:r w:rsidR="009E7CDE" w:rsidRPr="009E7CDE">
        <w:rPr>
          <w:rFonts w:asciiTheme="minorBidi" w:eastAsiaTheme="minorHAnsi" w:hAnsiTheme="minorBidi" w:cstheme="minorBidi"/>
          <w:szCs w:val="20"/>
          <w:lang w:val="sl-SI"/>
        </w:rPr>
        <w:t>twinning</w:t>
      </w:r>
      <w:proofErr w:type="spellEnd"/>
      <w:r w:rsidR="009E7CDE" w:rsidRPr="009E7CDE">
        <w:rPr>
          <w:rFonts w:asciiTheme="minorBidi" w:eastAsiaTheme="minorHAnsi" w:hAnsiTheme="minorBidi" w:cstheme="minorBidi"/>
          <w:szCs w:val="20"/>
          <w:lang w:val="sl-SI"/>
        </w:rPr>
        <w:t xml:space="preserve"> projektih </w:t>
      </w:r>
      <w:r w:rsidR="009127B3">
        <w:rPr>
          <w:rFonts w:asciiTheme="minorBidi" w:eastAsiaTheme="minorHAnsi" w:hAnsiTheme="minorBidi" w:cstheme="minorBidi"/>
          <w:szCs w:val="20"/>
          <w:lang w:val="sl-SI"/>
        </w:rPr>
        <w:t xml:space="preserve">predvsem </w:t>
      </w:r>
      <w:r w:rsidR="009E7CDE" w:rsidRPr="009E7CDE">
        <w:rPr>
          <w:rFonts w:asciiTheme="minorBidi" w:eastAsiaTheme="minorHAnsi" w:hAnsiTheme="minorBidi" w:cstheme="minorBidi"/>
          <w:szCs w:val="20"/>
          <w:lang w:val="sl-SI"/>
        </w:rPr>
        <w:t xml:space="preserve">za </w:t>
      </w:r>
      <w:r w:rsidR="00E6540C">
        <w:rPr>
          <w:rFonts w:asciiTheme="minorBidi" w:eastAsiaTheme="minorHAnsi" w:hAnsiTheme="minorBidi" w:cstheme="minorBidi"/>
          <w:szCs w:val="20"/>
          <w:lang w:val="sl-SI"/>
        </w:rPr>
        <w:t>interese</w:t>
      </w:r>
      <w:r w:rsidR="009E7CDE" w:rsidRPr="009E7CDE">
        <w:rPr>
          <w:rFonts w:asciiTheme="minorBidi" w:eastAsiaTheme="minorHAnsi" w:hAnsiTheme="minorBidi" w:cstheme="minorBidi"/>
          <w:szCs w:val="20"/>
          <w:lang w:val="sl-SI"/>
        </w:rPr>
        <w:t xml:space="preserve"> </w:t>
      </w:r>
      <w:r w:rsidR="009127B3">
        <w:rPr>
          <w:rFonts w:asciiTheme="minorBidi" w:eastAsiaTheme="minorHAnsi" w:hAnsiTheme="minorBidi" w:cstheme="minorBidi"/>
          <w:szCs w:val="20"/>
          <w:lang w:val="sl-SI"/>
        </w:rPr>
        <w:t>posameznikov</w:t>
      </w:r>
      <w:r w:rsidR="009E7CDE" w:rsidRPr="009E7CDE">
        <w:rPr>
          <w:rFonts w:asciiTheme="minorBidi" w:eastAsiaTheme="minorHAnsi" w:hAnsiTheme="minorBidi" w:cstheme="minorBidi"/>
          <w:szCs w:val="20"/>
          <w:lang w:val="sl-SI"/>
        </w:rPr>
        <w:t xml:space="preserve">, pri čemer se zanemarja dejstvo, da s sodelovanjem največ pridobi organ, ki v projektu sodeluje, tako v finančnem smislu kot tudi </w:t>
      </w:r>
      <w:r w:rsidR="009E7CDE" w:rsidRPr="007C0CF2">
        <w:rPr>
          <w:rFonts w:asciiTheme="minorBidi" w:eastAsiaTheme="minorHAnsi" w:hAnsiTheme="minorBidi" w:cstheme="minorBidi"/>
          <w:szCs w:val="20"/>
          <w:lang w:val="sl-SI"/>
        </w:rPr>
        <w:t xml:space="preserve">na področju razvoja </w:t>
      </w:r>
      <w:r w:rsidR="007C0CF2">
        <w:rPr>
          <w:rFonts w:asciiTheme="minorBidi" w:eastAsiaTheme="minorHAnsi" w:hAnsiTheme="minorBidi" w:cstheme="minorBidi"/>
          <w:szCs w:val="20"/>
          <w:lang w:val="sl-SI"/>
        </w:rPr>
        <w:t xml:space="preserve">svojih </w:t>
      </w:r>
      <w:r w:rsidR="009127B3" w:rsidRPr="007C0CF2">
        <w:rPr>
          <w:rFonts w:asciiTheme="minorBidi" w:eastAsiaTheme="minorHAnsi" w:hAnsiTheme="minorBidi" w:cstheme="minorBidi"/>
          <w:szCs w:val="20"/>
          <w:lang w:val="sl-SI"/>
        </w:rPr>
        <w:t>uslužbencev</w:t>
      </w:r>
      <w:r w:rsidR="004719DA">
        <w:rPr>
          <w:rFonts w:asciiTheme="minorBidi" w:eastAsiaTheme="minorHAnsi" w:hAnsiTheme="minorBidi" w:cstheme="minorBidi"/>
          <w:szCs w:val="20"/>
          <w:lang w:val="sl-SI"/>
        </w:rPr>
        <w:t>.</w:t>
      </w:r>
      <w:r w:rsidR="009E7CDE" w:rsidRPr="009E7CDE">
        <w:rPr>
          <w:rFonts w:asciiTheme="minorBidi" w:eastAsiaTheme="minorHAnsi" w:hAnsiTheme="minorBidi" w:cstheme="minorBidi"/>
          <w:szCs w:val="20"/>
          <w:lang w:val="sl-SI"/>
        </w:rPr>
        <w:t xml:space="preserve">  </w:t>
      </w:r>
    </w:p>
    <w:p w:rsidR="009E7CDE" w:rsidRPr="009E7CDE" w:rsidRDefault="009E7CDE" w:rsidP="002E7A69">
      <w:pPr>
        <w:spacing w:line="280" w:lineRule="atLeast"/>
        <w:jc w:val="both"/>
        <w:rPr>
          <w:rFonts w:asciiTheme="minorBidi" w:eastAsiaTheme="minorHAnsi" w:hAnsiTheme="minorBidi" w:cstheme="minorBidi"/>
          <w:szCs w:val="20"/>
          <w:lang w:val="sl-SI"/>
        </w:rPr>
      </w:pPr>
    </w:p>
    <w:p w:rsidR="009E7CDE" w:rsidRDefault="009127B3" w:rsidP="004049EE">
      <w:pPr>
        <w:shd w:val="clear" w:color="auto" w:fill="FFFFFF"/>
        <w:spacing w:line="280" w:lineRule="atLeast"/>
        <w:jc w:val="both"/>
        <w:rPr>
          <w:rFonts w:asciiTheme="minorBidi" w:eastAsiaTheme="minorHAnsi" w:hAnsiTheme="minorBidi" w:cstheme="minorBidi"/>
          <w:szCs w:val="20"/>
          <w:lang w:val="sl-SI" w:eastAsia="sl-SI"/>
        </w:rPr>
      </w:pPr>
      <w:proofErr w:type="spellStart"/>
      <w:r>
        <w:rPr>
          <w:rFonts w:asciiTheme="minorBidi" w:eastAsiaTheme="minorHAnsi" w:hAnsiTheme="minorBidi" w:cstheme="minorBidi"/>
          <w:szCs w:val="20"/>
          <w:lang w:val="sl-SI" w:eastAsia="sl-SI"/>
        </w:rPr>
        <w:t>Twinning</w:t>
      </w:r>
      <w:proofErr w:type="spellEnd"/>
      <w:r>
        <w:rPr>
          <w:rFonts w:asciiTheme="minorBidi" w:eastAsiaTheme="minorHAnsi" w:hAnsiTheme="minorBidi" w:cstheme="minorBidi"/>
          <w:szCs w:val="20"/>
          <w:lang w:val="sl-SI" w:eastAsia="sl-SI"/>
        </w:rPr>
        <w:t xml:space="preserve"> projekti odpirajo marsikatera vrata politiki in gospodarstvu </w:t>
      </w:r>
      <w:r w:rsidR="00467FC4">
        <w:rPr>
          <w:rFonts w:asciiTheme="minorBidi" w:eastAsiaTheme="minorHAnsi" w:hAnsiTheme="minorBidi" w:cstheme="minorBidi"/>
          <w:szCs w:val="20"/>
          <w:lang w:val="sl-SI" w:eastAsia="sl-SI"/>
        </w:rPr>
        <w:t>ter</w:t>
      </w:r>
      <w:r>
        <w:rPr>
          <w:rFonts w:asciiTheme="minorBidi" w:eastAsiaTheme="minorHAnsi" w:hAnsiTheme="minorBidi" w:cstheme="minorBidi"/>
          <w:szCs w:val="20"/>
          <w:lang w:val="sl-SI" w:eastAsia="sl-SI"/>
        </w:rPr>
        <w:t xml:space="preserve"> omogočajo sklepanje zavezništev z bodočimi članicami EU, ki bodo </w:t>
      </w:r>
      <w:r w:rsidR="004049EE">
        <w:rPr>
          <w:rFonts w:asciiTheme="minorBidi" w:eastAsiaTheme="minorHAnsi" w:hAnsiTheme="minorBidi" w:cstheme="minorBidi"/>
          <w:szCs w:val="20"/>
          <w:lang w:val="sl-SI" w:eastAsia="sl-SI"/>
        </w:rPr>
        <w:t xml:space="preserve">v EU </w:t>
      </w:r>
      <w:r>
        <w:rPr>
          <w:rFonts w:asciiTheme="minorBidi" w:eastAsiaTheme="minorHAnsi" w:hAnsiTheme="minorBidi" w:cstheme="minorBidi"/>
          <w:szCs w:val="20"/>
          <w:lang w:val="sl-SI" w:eastAsia="sl-SI"/>
        </w:rPr>
        <w:t>nekoč soodločale skupaj z nami</w:t>
      </w:r>
      <w:r w:rsidR="004049EE">
        <w:rPr>
          <w:rFonts w:asciiTheme="minorBidi" w:eastAsiaTheme="minorHAnsi" w:hAnsiTheme="minorBidi" w:cstheme="minorBidi"/>
          <w:szCs w:val="20"/>
          <w:lang w:val="sl-SI" w:eastAsia="sl-SI"/>
        </w:rPr>
        <w:t xml:space="preserve">, </w:t>
      </w:r>
      <w:r w:rsidR="00E25ABE">
        <w:rPr>
          <w:rFonts w:asciiTheme="minorBidi" w:eastAsiaTheme="minorHAnsi" w:hAnsiTheme="minorBidi" w:cstheme="minorBidi"/>
          <w:szCs w:val="20"/>
          <w:lang w:val="sl-SI" w:eastAsia="sl-SI"/>
        </w:rPr>
        <w:t>in pripomorejo k varnostnemu interesu Slovenije.</w:t>
      </w:r>
    </w:p>
    <w:p w:rsidR="00467FC4" w:rsidRDefault="00467FC4" w:rsidP="002E7A69">
      <w:pPr>
        <w:shd w:val="clear" w:color="auto" w:fill="FFFFFF"/>
        <w:spacing w:line="280" w:lineRule="atLeast"/>
        <w:jc w:val="both"/>
        <w:rPr>
          <w:rFonts w:asciiTheme="minorBidi" w:eastAsiaTheme="minorHAnsi" w:hAnsiTheme="minorBidi" w:cstheme="minorBidi"/>
          <w:szCs w:val="20"/>
          <w:lang w:val="sl-SI" w:eastAsia="sl-SI"/>
        </w:rPr>
      </w:pPr>
    </w:p>
    <w:p w:rsidR="00467FC4" w:rsidRDefault="005B0DDF" w:rsidP="004719DA">
      <w:pPr>
        <w:shd w:val="clear" w:color="auto" w:fill="FFFFFF"/>
        <w:spacing w:line="280" w:lineRule="atLeast"/>
        <w:jc w:val="both"/>
        <w:rPr>
          <w:rFonts w:asciiTheme="minorBidi" w:eastAsiaTheme="minorHAnsi" w:hAnsiTheme="minorBidi" w:cstheme="minorBidi"/>
          <w:szCs w:val="20"/>
          <w:lang w:val="sl-SI" w:eastAsia="sl-SI"/>
        </w:rPr>
      </w:pPr>
      <w:r>
        <w:rPr>
          <w:rFonts w:asciiTheme="minorBidi" w:eastAsiaTheme="minorHAnsi" w:hAnsiTheme="minorBidi" w:cstheme="minorBidi"/>
          <w:szCs w:val="20"/>
          <w:lang w:val="sl-SI" w:eastAsia="sl-SI"/>
        </w:rPr>
        <w:t xml:space="preserve">V luči odločitve Vlade Republike Slovenije glede aktivne pomoči državam ZB je nujno, da se </w:t>
      </w:r>
      <w:r w:rsidR="00467FC4">
        <w:rPr>
          <w:rFonts w:asciiTheme="minorBidi" w:eastAsiaTheme="minorHAnsi" w:hAnsiTheme="minorBidi" w:cstheme="minorBidi"/>
          <w:szCs w:val="20"/>
          <w:lang w:val="sl-SI" w:eastAsia="sl-SI"/>
        </w:rPr>
        <w:t>Slovenija ponovno zač</w:t>
      </w:r>
      <w:r>
        <w:rPr>
          <w:rFonts w:asciiTheme="minorBidi" w:eastAsiaTheme="minorHAnsi" w:hAnsiTheme="minorBidi" w:cstheme="minorBidi"/>
          <w:szCs w:val="20"/>
          <w:lang w:val="sl-SI" w:eastAsia="sl-SI"/>
        </w:rPr>
        <w:t>ne</w:t>
      </w:r>
      <w:r w:rsidR="00467FC4">
        <w:rPr>
          <w:rFonts w:asciiTheme="minorBidi" w:eastAsiaTheme="minorHAnsi" w:hAnsiTheme="minorBidi" w:cstheme="minorBidi"/>
          <w:szCs w:val="20"/>
          <w:lang w:val="sl-SI" w:eastAsia="sl-SI"/>
        </w:rPr>
        <w:t xml:space="preserve"> odzivati na razpise za izvajanje </w:t>
      </w:r>
      <w:proofErr w:type="spellStart"/>
      <w:r w:rsidR="00467FC4">
        <w:rPr>
          <w:rFonts w:asciiTheme="minorBidi" w:eastAsiaTheme="minorHAnsi" w:hAnsiTheme="minorBidi" w:cstheme="minorBidi"/>
          <w:szCs w:val="20"/>
          <w:lang w:val="sl-SI" w:eastAsia="sl-SI"/>
        </w:rPr>
        <w:t>twinning</w:t>
      </w:r>
      <w:proofErr w:type="spellEnd"/>
      <w:r w:rsidR="00467FC4">
        <w:rPr>
          <w:rFonts w:asciiTheme="minorBidi" w:eastAsiaTheme="minorHAnsi" w:hAnsiTheme="minorBidi" w:cstheme="minorBidi"/>
          <w:szCs w:val="20"/>
          <w:lang w:val="sl-SI" w:eastAsia="sl-SI"/>
        </w:rPr>
        <w:t xml:space="preserve"> projektov </w:t>
      </w:r>
      <w:r w:rsidR="004719DA">
        <w:rPr>
          <w:rFonts w:asciiTheme="minorBidi" w:eastAsiaTheme="minorHAnsi" w:hAnsiTheme="minorBidi" w:cstheme="minorBidi"/>
          <w:szCs w:val="20"/>
          <w:lang w:val="sl-SI" w:eastAsia="sl-SI"/>
        </w:rPr>
        <w:t xml:space="preserve">in </w:t>
      </w:r>
      <w:r>
        <w:rPr>
          <w:rFonts w:asciiTheme="minorBidi" w:eastAsiaTheme="minorHAnsi" w:hAnsiTheme="minorBidi" w:cstheme="minorBidi"/>
          <w:szCs w:val="20"/>
          <w:lang w:val="sl-SI" w:eastAsia="sl-SI"/>
        </w:rPr>
        <w:t>tako</w:t>
      </w:r>
      <w:r w:rsidR="00467FC4">
        <w:rPr>
          <w:rFonts w:asciiTheme="minorBidi" w:eastAsiaTheme="minorHAnsi" w:hAnsiTheme="minorBidi" w:cstheme="minorBidi"/>
          <w:szCs w:val="20"/>
          <w:lang w:val="sl-SI" w:eastAsia="sl-SI"/>
        </w:rPr>
        <w:t xml:space="preserve"> ponovno postane aktivna izvajalka</w:t>
      </w:r>
      <w:r w:rsidR="004719DA">
        <w:rPr>
          <w:rFonts w:asciiTheme="minorBidi" w:eastAsiaTheme="minorHAnsi" w:hAnsiTheme="minorBidi" w:cstheme="minorBidi"/>
          <w:szCs w:val="20"/>
          <w:lang w:val="sl-SI" w:eastAsia="sl-SI"/>
        </w:rPr>
        <w:t>.</w:t>
      </w:r>
    </w:p>
    <w:p w:rsidR="009127B3" w:rsidRPr="009E7CDE" w:rsidRDefault="009127B3" w:rsidP="002E7A69">
      <w:pPr>
        <w:shd w:val="clear" w:color="auto" w:fill="FFFFFF"/>
        <w:spacing w:line="280" w:lineRule="atLeast"/>
        <w:jc w:val="both"/>
        <w:rPr>
          <w:rFonts w:asciiTheme="minorBidi" w:eastAsiaTheme="minorHAnsi" w:hAnsiTheme="minorBidi" w:cstheme="minorBidi"/>
          <w:szCs w:val="20"/>
          <w:lang w:val="sl-SI" w:eastAsia="sl-SI"/>
        </w:rPr>
      </w:pPr>
    </w:p>
    <w:p w:rsidR="00467FC4" w:rsidRDefault="009E7CDE" w:rsidP="002E7A69">
      <w:pPr>
        <w:spacing w:line="280" w:lineRule="atLeast"/>
        <w:jc w:val="both"/>
        <w:rPr>
          <w:rFonts w:asciiTheme="minorBidi" w:eastAsiaTheme="minorHAnsi" w:hAnsiTheme="minorBidi" w:cstheme="minorBidi"/>
          <w:bCs/>
          <w:szCs w:val="20"/>
          <w:lang w:val="sl-SI"/>
        </w:rPr>
      </w:pPr>
      <w:r w:rsidRPr="009E7CDE">
        <w:rPr>
          <w:rFonts w:asciiTheme="minorBidi" w:eastAsiaTheme="minorHAnsi" w:hAnsiTheme="minorBidi" w:cstheme="minorBidi"/>
          <w:szCs w:val="20"/>
          <w:lang w:val="sl-SI"/>
        </w:rPr>
        <w:t xml:space="preserve">Slovenski javni uslužbenci od leta 2004 nastopajo kot izvajalci pomoči v okviru mehanizma TAIEX. Za razliko od </w:t>
      </w:r>
      <w:proofErr w:type="spellStart"/>
      <w:r w:rsidRPr="009E7CDE">
        <w:rPr>
          <w:rFonts w:asciiTheme="minorBidi" w:eastAsiaTheme="minorHAnsi" w:hAnsiTheme="minorBidi" w:cstheme="minorBidi"/>
          <w:szCs w:val="20"/>
          <w:lang w:val="sl-SI"/>
        </w:rPr>
        <w:t>twinning</w:t>
      </w:r>
      <w:proofErr w:type="spellEnd"/>
      <w:r w:rsidRPr="009E7CDE">
        <w:rPr>
          <w:rFonts w:asciiTheme="minorBidi" w:eastAsiaTheme="minorHAnsi" w:hAnsiTheme="minorBidi" w:cstheme="minorBidi"/>
          <w:szCs w:val="20"/>
          <w:lang w:val="sl-SI"/>
        </w:rPr>
        <w:t xml:space="preserve"> projektov gre pri TAIEX za kratkoročno pomoč </w:t>
      </w:r>
      <w:r w:rsidRPr="009E7CDE">
        <w:rPr>
          <w:rFonts w:asciiTheme="minorBidi" w:eastAsiaTheme="minorHAnsi" w:hAnsiTheme="minorBidi" w:cstheme="minorBidi"/>
          <w:bCs/>
          <w:szCs w:val="20"/>
          <w:lang w:val="sl-SI"/>
        </w:rPr>
        <w:t xml:space="preserve">pri prilagajanju in implementaciji zakonodaje EU, ki se izvaja v obliki 3-5 dnevnih obiskov strokovnjakov v državi prejemnici, delavnic in študijskih obiskov v državi članici EU. </w:t>
      </w:r>
    </w:p>
    <w:p w:rsidR="00467FC4" w:rsidRDefault="00467FC4" w:rsidP="002E7A69">
      <w:pPr>
        <w:spacing w:line="280" w:lineRule="atLeast"/>
        <w:jc w:val="both"/>
        <w:rPr>
          <w:rFonts w:asciiTheme="minorBidi" w:eastAsiaTheme="minorHAnsi" w:hAnsiTheme="minorBidi" w:cstheme="minorBidi"/>
          <w:bCs/>
          <w:szCs w:val="20"/>
          <w:lang w:val="sl-SI"/>
        </w:rPr>
      </w:pPr>
    </w:p>
    <w:p w:rsidR="00467FC4" w:rsidRDefault="00467FC4" w:rsidP="00E25ABE">
      <w:pPr>
        <w:spacing w:line="280" w:lineRule="atLeast"/>
        <w:jc w:val="both"/>
        <w:rPr>
          <w:rFonts w:asciiTheme="minorBidi" w:eastAsiaTheme="minorHAnsi" w:hAnsiTheme="minorBidi" w:cstheme="minorBidi"/>
          <w:bCs/>
          <w:szCs w:val="20"/>
          <w:lang w:val="sl-SI"/>
        </w:rPr>
      </w:pPr>
      <w:r w:rsidRPr="007C0CF2">
        <w:rPr>
          <w:rFonts w:asciiTheme="minorBidi" w:eastAsiaTheme="minorHAnsi" w:hAnsiTheme="minorBidi" w:cstheme="minorBidi"/>
          <w:bCs/>
          <w:szCs w:val="20"/>
          <w:lang w:val="sl-SI"/>
        </w:rPr>
        <w:t>V okviru mehanizma</w:t>
      </w:r>
      <w:r w:rsidR="009E7CDE" w:rsidRPr="007C0CF2">
        <w:rPr>
          <w:rFonts w:asciiTheme="minorBidi" w:eastAsiaTheme="minorHAnsi" w:hAnsiTheme="minorBidi" w:cstheme="minorBidi"/>
          <w:bCs/>
          <w:szCs w:val="20"/>
          <w:lang w:val="sl-SI"/>
        </w:rPr>
        <w:t xml:space="preserve"> TAIEX je Slovenija najbolj aktivna na Z</w:t>
      </w:r>
      <w:r w:rsidRPr="007C0CF2">
        <w:rPr>
          <w:rFonts w:asciiTheme="minorBidi" w:eastAsiaTheme="minorHAnsi" w:hAnsiTheme="minorBidi" w:cstheme="minorBidi"/>
          <w:bCs/>
          <w:szCs w:val="20"/>
          <w:lang w:val="sl-SI"/>
        </w:rPr>
        <w:t>B</w:t>
      </w:r>
      <w:r w:rsidR="009E7CDE" w:rsidRPr="007C0CF2">
        <w:rPr>
          <w:rFonts w:asciiTheme="minorBidi" w:eastAsiaTheme="minorHAnsi" w:hAnsiTheme="minorBidi" w:cstheme="minorBidi"/>
          <w:bCs/>
          <w:szCs w:val="20"/>
          <w:lang w:val="sl-SI"/>
        </w:rPr>
        <w:t>, v manjši meri pa tudi v državah evropske soseščine</w:t>
      </w:r>
      <w:r w:rsidRPr="007C0CF2">
        <w:rPr>
          <w:rFonts w:asciiTheme="minorBidi" w:eastAsiaTheme="minorHAnsi" w:hAnsiTheme="minorBidi" w:cstheme="minorBidi"/>
          <w:bCs/>
          <w:szCs w:val="20"/>
          <w:lang w:val="sl-SI"/>
        </w:rPr>
        <w:t xml:space="preserve"> in v okviru pomoči turški skupnosti na Cipru.</w:t>
      </w:r>
      <w:r w:rsidR="009E7CDE" w:rsidRPr="007C0CF2">
        <w:rPr>
          <w:rFonts w:asciiTheme="minorBidi" w:eastAsiaTheme="minorHAnsi" w:hAnsiTheme="minorBidi" w:cstheme="minorBidi"/>
          <w:bCs/>
          <w:szCs w:val="20"/>
          <w:lang w:val="sl-SI"/>
        </w:rPr>
        <w:t xml:space="preserve"> Tovrstno sodelovanje pomembno prispeva h krepitvi dvostranskih odnosov, še posebej v državah</w:t>
      </w:r>
      <w:r w:rsidR="000A03B1">
        <w:rPr>
          <w:rFonts w:asciiTheme="minorBidi" w:eastAsiaTheme="minorHAnsi" w:hAnsiTheme="minorBidi" w:cstheme="minorBidi"/>
          <w:bCs/>
          <w:szCs w:val="20"/>
          <w:lang w:val="sl-SI"/>
        </w:rPr>
        <w:t>,</w:t>
      </w:r>
      <w:bookmarkStart w:id="0" w:name="_GoBack"/>
      <w:bookmarkEnd w:id="0"/>
      <w:r w:rsidR="009E7CDE" w:rsidRPr="007C0CF2">
        <w:rPr>
          <w:rFonts w:asciiTheme="minorBidi" w:eastAsiaTheme="minorHAnsi" w:hAnsiTheme="minorBidi" w:cstheme="minorBidi"/>
          <w:bCs/>
          <w:szCs w:val="20"/>
          <w:lang w:val="sl-SI"/>
        </w:rPr>
        <w:t xml:space="preserve"> kjer nimamo vzpostavljenega dvostranskega razvojnega sodelovanja</w:t>
      </w:r>
      <w:r w:rsidRPr="007C0CF2">
        <w:rPr>
          <w:rFonts w:asciiTheme="minorBidi" w:eastAsiaTheme="minorHAnsi" w:hAnsiTheme="minorBidi" w:cstheme="minorBidi"/>
          <w:bCs/>
          <w:szCs w:val="20"/>
          <w:lang w:val="sl-SI"/>
        </w:rPr>
        <w:t>.</w:t>
      </w:r>
      <w:r w:rsidR="009E7CDE" w:rsidRPr="007C0CF2">
        <w:rPr>
          <w:rFonts w:asciiTheme="minorBidi" w:eastAsiaTheme="minorHAnsi" w:hAnsiTheme="minorBidi" w:cstheme="minorBidi"/>
          <w:bCs/>
          <w:szCs w:val="20"/>
          <w:lang w:val="sl-SI"/>
        </w:rPr>
        <w:t xml:space="preserve"> </w:t>
      </w:r>
      <w:r w:rsidRPr="007C0CF2">
        <w:rPr>
          <w:rFonts w:asciiTheme="minorBidi" w:eastAsiaTheme="minorHAnsi" w:hAnsiTheme="minorBidi" w:cstheme="minorBidi"/>
          <w:bCs/>
          <w:szCs w:val="20"/>
          <w:lang w:val="sl-SI"/>
        </w:rPr>
        <w:t>Zato bo Slovenija še naprej aktivna v okviru TAIEX in se bo odzivala na zaprosila</w:t>
      </w:r>
      <w:r w:rsidR="00E25ABE">
        <w:rPr>
          <w:rFonts w:asciiTheme="minorBidi" w:eastAsiaTheme="minorHAnsi" w:hAnsiTheme="minorBidi" w:cstheme="minorBidi"/>
          <w:bCs/>
          <w:szCs w:val="20"/>
          <w:lang w:val="sl-SI"/>
        </w:rPr>
        <w:t xml:space="preserve"> za izvajanje pomoči. </w:t>
      </w:r>
      <w:r>
        <w:rPr>
          <w:rFonts w:asciiTheme="minorBidi" w:eastAsiaTheme="minorHAnsi" w:hAnsiTheme="minorBidi" w:cstheme="minorBidi"/>
          <w:bCs/>
          <w:szCs w:val="20"/>
          <w:lang w:val="sl-SI"/>
        </w:rPr>
        <w:t xml:space="preserve"> </w:t>
      </w:r>
    </w:p>
    <w:p w:rsidR="00467FC4" w:rsidRDefault="00467FC4" w:rsidP="00467FC4">
      <w:pPr>
        <w:spacing w:line="280" w:lineRule="atLeast"/>
        <w:jc w:val="both"/>
        <w:rPr>
          <w:rFonts w:asciiTheme="minorBidi" w:eastAsiaTheme="minorHAnsi" w:hAnsiTheme="minorBidi" w:cstheme="minorBidi"/>
          <w:bCs/>
          <w:szCs w:val="20"/>
          <w:lang w:val="sl-SI"/>
        </w:rPr>
      </w:pPr>
    </w:p>
    <w:p w:rsidR="00CB24B4" w:rsidRDefault="00CB24B4" w:rsidP="00467FC4">
      <w:pPr>
        <w:spacing w:line="280" w:lineRule="atLeast"/>
        <w:jc w:val="both"/>
        <w:rPr>
          <w:rFonts w:asciiTheme="minorBidi" w:eastAsiaTheme="minorHAnsi" w:hAnsiTheme="minorBidi" w:cstheme="minorBidi"/>
          <w:bCs/>
          <w:szCs w:val="20"/>
          <w:lang w:val="sl-SI"/>
        </w:rPr>
      </w:pPr>
    </w:p>
    <w:p w:rsidR="00CB24B4" w:rsidRDefault="00003E38" w:rsidP="00CB24B4">
      <w:pPr>
        <w:pStyle w:val="ListParagraph"/>
        <w:numPr>
          <w:ilvl w:val="0"/>
          <w:numId w:val="31"/>
        </w:numPr>
        <w:spacing w:line="280" w:lineRule="atLeast"/>
        <w:jc w:val="both"/>
        <w:rPr>
          <w:rFonts w:asciiTheme="minorBidi" w:eastAsiaTheme="minorHAnsi" w:hAnsiTheme="minorBidi" w:cstheme="minorBidi"/>
          <w:bCs/>
          <w:szCs w:val="20"/>
          <w:lang w:val="sl-SI"/>
        </w:rPr>
      </w:pPr>
      <w:r>
        <w:rPr>
          <w:rFonts w:asciiTheme="minorBidi" w:eastAsiaTheme="minorHAnsi" w:hAnsiTheme="minorBidi" w:cstheme="minorBidi"/>
          <w:bCs/>
          <w:szCs w:val="20"/>
          <w:lang w:val="sl-SI"/>
        </w:rPr>
        <w:t>Izvajanje tehnične pomoči v sodelovanju z drugimi donatorji in mednarodnimi organizacijami</w:t>
      </w:r>
    </w:p>
    <w:p w:rsidR="00003E38" w:rsidRDefault="00003E38" w:rsidP="00003E38">
      <w:pPr>
        <w:spacing w:line="280" w:lineRule="atLeast"/>
        <w:jc w:val="both"/>
        <w:rPr>
          <w:rFonts w:asciiTheme="minorBidi" w:eastAsiaTheme="minorHAnsi" w:hAnsiTheme="minorBidi" w:cstheme="minorBidi"/>
          <w:bCs/>
          <w:szCs w:val="20"/>
          <w:lang w:val="sl-SI"/>
        </w:rPr>
      </w:pPr>
    </w:p>
    <w:p w:rsidR="00003E38" w:rsidRDefault="00003E38" w:rsidP="004719DA">
      <w:pPr>
        <w:spacing w:line="280" w:lineRule="atLeast"/>
        <w:jc w:val="both"/>
        <w:rPr>
          <w:rFonts w:asciiTheme="minorBidi" w:eastAsiaTheme="minorHAnsi" w:hAnsiTheme="minorBidi" w:cstheme="minorBidi"/>
          <w:bCs/>
          <w:szCs w:val="20"/>
          <w:lang w:val="sl-SI"/>
        </w:rPr>
      </w:pPr>
      <w:r>
        <w:rPr>
          <w:rFonts w:asciiTheme="minorBidi" w:eastAsiaTheme="minorHAnsi" w:hAnsiTheme="minorBidi" w:cstheme="minorBidi"/>
          <w:bCs/>
          <w:szCs w:val="20"/>
          <w:lang w:val="sl-SI"/>
        </w:rPr>
        <w:t>Z namenom poveče</w:t>
      </w:r>
      <w:r w:rsidR="0075188D">
        <w:rPr>
          <w:rFonts w:asciiTheme="minorBidi" w:eastAsiaTheme="minorHAnsi" w:hAnsiTheme="minorBidi" w:cstheme="minorBidi"/>
          <w:bCs/>
          <w:szCs w:val="20"/>
          <w:lang w:val="sl-SI"/>
        </w:rPr>
        <w:t xml:space="preserve">vanja učinkovitosti, sodelovanja, komplementarnosti in skladnosti  pomoči ter znižanja </w:t>
      </w:r>
      <w:r w:rsidR="004719DA">
        <w:rPr>
          <w:rFonts w:asciiTheme="minorBidi" w:eastAsiaTheme="minorHAnsi" w:hAnsiTheme="minorBidi" w:cstheme="minorBidi"/>
          <w:bCs/>
          <w:szCs w:val="20"/>
          <w:lang w:val="sl-SI"/>
        </w:rPr>
        <w:t>administrativnih</w:t>
      </w:r>
      <w:r w:rsidR="0075188D">
        <w:rPr>
          <w:rFonts w:asciiTheme="minorBidi" w:eastAsiaTheme="minorHAnsi" w:hAnsiTheme="minorBidi" w:cstheme="minorBidi"/>
          <w:bCs/>
          <w:szCs w:val="20"/>
          <w:lang w:val="sl-SI"/>
        </w:rPr>
        <w:t xml:space="preserve"> stroškov</w:t>
      </w:r>
      <w:r>
        <w:rPr>
          <w:rFonts w:asciiTheme="minorBidi" w:eastAsiaTheme="minorHAnsi" w:hAnsiTheme="minorBidi" w:cstheme="minorBidi"/>
          <w:bCs/>
          <w:szCs w:val="20"/>
          <w:lang w:val="sl-SI"/>
        </w:rPr>
        <w:t xml:space="preserve"> bo Slovenija pri izvajanju tehnične pomoči sodelovala tudi z drugimi donatorji na ZB in mednarodnimi organizacijami. </w:t>
      </w:r>
      <w:r w:rsidR="0075188D">
        <w:rPr>
          <w:rFonts w:asciiTheme="minorBidi" w:eastAsiaTheme="minorHAnsi" w:hAnsiTheme="minorBidi" w:cstheme="minorBidi"/>
          <w:bCs/>
          <w:szCs w:val="20"/>
          <w:lang w:val="sl-SI"/>
        </w:rPr>
        <w:t xml:space="preserve">Vsebinska področja </w:t>
      </w:r>
      <w:r w:rsidR="000B3CD4">
        <w:rPr>
          <w:rFonts w:asciiTheme="minorBidi" w:eastAsiaTheme="minorHAnsi" w:hAnsiTheme="minorBidi" w:cstheme="minorBidi"/>
          <w:bCs/>
          <w:szCs w:val="20"/>
          <w:lang w:val="sl-SI"/>
        </w:rPr>
        <w:t>tehnične pomoči</w:t>
      </w:r>
      <w:r w:rsidR="0075188D">
        <w:rPr>
          <w:rFonts w:asciiTheme="minorBidi" w:eastAsiaTheme="minorHAnsi" w:hAnsiTheme="minorBidi" w:cstheme="minorBidi"/>
          <w:bCs/>
          <w:szCs w:val="20"/>
          <w:lang w:val="sl-SI"/>
        </w:rPr>
        <w:t xml:space="preserve"> bodo izbrana ob upoštevanju primerjalnih prednosti Slovenije, z namenom povečanja dodane vrednosti Slovenije kot</w:t>
      </w:r>
      <w:r w:rsidR="000B3CD4">
        <w:rPr>
          <w:rFonts w:asciiTheme="minorBidi" w:eastAsiaTheme="minorHAnsi" w:hAnsiTheme="minorBidi" w:cstheme="minorBidi"/>
          <w:bCs/>
          <w:szCs w:val="20"/>
          <w:lang w:val="sl-SI"/>
        </w:rPr>
        <w:t xml:space="preserve"> donatorice </w:t>
      </w:r>
      <w:r w:rsidR="0075188D">
        <w:rPr>
          <w:rFonts w:asciiTheme="minorBidi" w:eastAsiaTheme="minorHAnsi" w:hAnsiTheme="minorBidi" w:cstheme="minorBidi"/>
          <w:bCs/>
          <w:szCs w:val="20"/>
          <w:lang w:val="sl-SI"/>
        </w:rPr>
        <w:t>v posamezni državi ZB.</w:t>
      </w:r>
      <w:r w:rsidR="000B3CD4">
        <w:rPr>
          <w:rFonts w:asciiTheme="minorBidi" w:eastAsiaTheme="minorHAnsi" w:hAnsiTheme="minorBidi" w:cstheme="minorBidi"/>
          <w:bCs/>
          <w:szCs w:val="20"/>
          <w:lang w:val="sl-SI"/>
        </w:rPr>
        <w:t xml:space="preserve"> </w:t>
      </w:r>
    </w:p>
    <w:p w:rsidR="000B3CD4" w:rsidRDefault="000B3CD4" w:rsidP="000B3CD4">
      <w:pPr>
        <w:spacing w:line="280" w:lineRule="atLeast"/>
        <w:jc w:val="both"/>
        <w:rPr>
          <w:rFonts w:asciiTheme="minorBidi" w:eastAsiaTheme="minorHAnsi" w:hAnsiTheme="minorBidi" w:cstheme="minorBidi"/>
          <w:bCs/>
          <w:szCs w:val="20"/>
          <w:lang w:val="sl-SI"/>
        </w:rPr>
      </w:pPr>
    </w:p>
    <w:p w:rsidR="0067019E" w:rsidRDefault="000B3CD4" w:rsidP="000B3CD4">
      <w:pPr>
        <w:spacing w:line="280" w:lineRule="atLeast"/>
        <w:jc w:val="both"/>
        <w:rPr>
          <w:rFonts w:asciiTheme="minorBidi" w:eastAsiaTheme="minorHAnsi" w:hAnsiTheme="minorBidi" w:cstheme="minorBidi"/>
          <w:bCs/>
          <w:szCs w:val="20"/>
          <w:lang w:val="sl-SI"/>
        </w:rPr>
      </w:pPr>
      <w:r>
        <w:rPr>
          <w:rFonts w:asciiTheme="minorBidi" w:eastAsiaTheme="minorHAnsi" w:hAnsiTheme="minorBidi" w:cstheme="minorBidi"/>
          <w:bCs/>
          <w:szCs w:val="20"/>
          <w:lang w:val="sl-SI"/>
        </w:rPr>
        <w:t>Sodelovanje z drugimi donatorji in mednarodnimi organizacijami se dogovori na podlagi sporazumov, ki jih</w:t>
      </w:r>
      <w:r w:rsidR="004719DA">
        <w:rPr>
          <w:rFonts w:asciiTheme="minorBidi" w:eastAsiaTheme="minorHAnsi" w:hAnsiTheme="minorBidi" w:cstheme="minorBidi"/>
          <w:bCs/>
          <w:szCs w:val="20"/>
          <w:lang w:val="sl-SI"/>
        </w:rPr>
        <w:t xml:space="preserve"> z njimi</w:t>
      </w:r>
      <w:r>
        <w:rPr>
          <w:rFonts w:asciiTheme="minorBidi" w:eastAsiaTheme="minorHAnsi" w:hAnsiTheme="minorBidi" w:cstheme="minorBidi"/>
          <w:bCs/>
          <w:szCs w:val="20"/>
          <w:lang w:val="sl-SI"/>
        </w:rPr>
        <w:t xml:space="preserve"> sklenejo Republika Slovenija oz. njeni organi. </w:t>
      </w:r>
    </w:p>
    <w:p w:rsidR="009E7CDE" w:rsidRPr="009E7CDE" w:rsidRDefault="009E7CDE" w:rsidP="002E7A69">
      <w:pPr>
        <w:spacing w:line="280" w:lineRule="atLeast"/>
        <w:jc w:val="both"/>
        <w:rPr>
          <w:rFonts w:asciiTheme="minorBidi" w:hAnsiTheme="minorBidi" w:cstheme="minorBidi"/>
          <w:szCs w:val="20"/>
          <w:lang w:val="sl-SI" w:eastAsia="sl-SI"/>
        </w:rPr>
      </w:pPr>
    </w:p>
    <w:p w:rsidR="009E7CDE" w:rsidRPr="009E7CDE" w:rsidRDefault="009E7CDE" w:rsidP="002E7A69">
      <w:p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</w:p>
    <w:p w:rsidR="009E7CDE" w:rsidRPr="009E7CDE" w:rsidRDefault="009E7CDE" w:rsidP="002E7A69">
      <w:pPr>
        <w:spacing w:line="280" w:lineRule="atLeast"/>
        <w:jc w:val="both"/>
        <w:rPr>
          <w:rFonts w:asciiTheme="minorBidi" w:eastAsia="Calibri" w:hAnsiTheme="minorBidi" w:cstheme="minorBidi"/>
          <w:bCs/>
          <w:szCs w:val="20"/>
          <w:lang w:val="sl-SI"/>
        </w:rPr>
      </w:pPr>
    </w:p>
    <w:p w:rsidR="009E7CDE" w:rsidRPr="009E7CDE" w:rsidRDefault="009E7CDE" w:rsidP="002E7A69">
      <w:pPr>
        <w:spacing w:line="280" w:lineRule="atLeast"/>
        <w:jc w:val="both"/>
        <w:rPr>
          <w:rFonts w:asciiTheme="minorBidi" w:hAnsiTheme="minorBidi" w:cstheme="minorBidi"/>
          <w:szCs w:val="20"/>
          <w:lang w:val="sl-SI"/>
        </w:rPr>
      </w:pPr>
    </w:p>
    <w:p w:rsidR="009E7CDE" w:rsidRPr="009E7CDE" w:rsidRDefault="009E7CDE" w:rsidP="002E7A69">
      <w:pPr>
        <w:spacing w:line="280" w:lineRule="atLeast"/>
        <w:rPr>
          <w:rFonts w:asciiTheme="minorBidi" w:hAnsiTheme="minorBidi" w:cstheme="minorBidi"/>
          <w:szCs w:val="20"/>
          <w:lang w:val="sl-SI"/>
        </w:rPr>
      </w:pPr>
    </w:p>
    <w:p w:rsidR="00CE2F65" w:rsidRPr="002E7A69" w:rsidRDefault="00CE2F65" w:rsidP="002E7A69">
      <w:pPr>
        <w:tabs>
          <w:tab w:val="left" w:pos="5812"/>
        </w:tabs>
        <w:spacing w:line="280" w:lineRule="atLeast"/>
        <w:jc w:val="center"/>
        <w:rPr>
          <w:rFonts w:asciiTheme="minorBidi" w:hAnsiTheme="minorBidi" w:cstheme="minorBidi"/>
          <w:szCs w:val="20"/>
          <w:lang w:val="sl-SI"/>
        </w:rPr>
      </w:pPr>
    </w:p>
    <w:sectPr w:rsidR="00CE2F65" w:rsidRPr="002E7A69" w:rsidSect="003867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5A" w:rsidRDefault="00727F5A">
      <w:r>
        <w:separator/>
      </w:r>
    </w:p>
  </w:endnote>
  <w:endnote w:type="continuationSeparator" w:id="0">
    <w:p w:rsidR="00727F5A" w:rsidRDefault="00727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A" w:rsidRDefault="00727F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A" w:rsidRDefault="00727F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A" w:rsidRDefault="00727F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5A" w:rsidRDefault="00727F5A">
      <w:r>
        <w:separator/>
      </w:r>
    </w:p>
  </w:footnote>
  <w:footnote w:type="continuationSeparator" w:id="0">
    <w:p w:rsidR="00727F5A" w:rsidRDefault="00727F5A">
      <w:r>
        <w:continuationSeparator/>
      </w:r>
    </w:p>
  </w:footnote>
  <w:footnote w:id="1">
    <w:p w:rsidR="00727F5A" w:rsidRPr="006B494C" w:rsidRDefault="00727F5A" w:rsidP="009E7CDE">
      <w:pPr>
        <w:jc w:val="both"/>
        <w:rPr>
          <w:rFonts w:asciiTheme="minorBidi" w:eastAsiaTheme="minorHAnsi" w:hAnsiTheme="minorBidi" w:cstheme="minorBidi"/>
          <w:sz w:val="16"/>
          <w:szCs w:val="16"/>
          <w:lang w:val="sl-SI"/>
        </w:rPr>
      </w:pPr>
      <w:r>
        <w:rPr>
          <w:rStyle w:val="FootnoteReference"/>
        </w:rPr>
        <w:footnoteRef/>
      </w:r>
      <w:r w:rsidRPr="00F15D21">
        <w:rPr>
          <w:lang w:val="sl-SI"/>
        </w:rPr>
        <w:t xml:space="preserve"> </w:t>
      </w:r>
      <w:r w:rsidRPr="006B494C">
        <w:rPr>
          <w:rFonts w:asciiTheme="minorBidi" w:eastAsiaTheme="minorHAnsi" w:hAnsiTheme="minorBidi" w:cstheme="minorBidi"/>
          <w:sz w:val="16"/>
          <w:szCs w:val="16"/>
          <w:lang w:val="sl-SI"/>
        </w:rPr>
        <w:t>Gre za projekte katerih izvajanje traja od šest mesecev do treh let, odvisno od finančnega obsega projekta, ki lahko znaša od 250.000 evrov do 4,5 milijonov evrov.</w:t>
      </w:r>
      <w:r>
        <w:rPr>
          <w:rFonts w:asciiTheme="minorBidi" w:eastAsiaTheme="minorHAnsi" w:hAnsiTheme="minorBidi" w:cstheme="minorBidi"/>
          <w:sz w:val="16"/>
          <w:szCs w:val="16"/>
          <w:lang w:val="sl-SI"/>
        </w:rPr>
        <w:t xml:space="preserve"> Projekte izvajajo državni organi in pooblaščene javne institucije držav članic EU.</w:t>
      </w:r>
    </w:p>
    <w:p w:rsidR="00727F5A" w:rsidRPr="006B494C" w:rsidRDefault="00727F5A" w:rsidP="009E7CDE">
      <w:pPr>
        <w:pStyle w:val="FootnoteText"/>
        <w:rPr>
          <w:sz w:val="16"/>
          <w:szCs w:val="16"/>
        </w:rPr>
      </w:pPr>
    </w:p>
  </w:footnote>
  <w:footnote w:id="2">
    <w:p w:rsidR="00727F5A" w:rsidRPr="006B494C" w:rsidRDefault="00727F5A" w:rsidP="00C07F7C">
      <w:pPr>
        <w:pStyle w:val="FootnoteText"/>
        <w:rPr>
          <w:rFonts w:ascii="Arial" w:hAnsi="Arial" w:cs="Arial"/>
          <w:sz w:val="16"/>
          <w:szCs w:val="16"/>
        </w:rPr>
      </w:pPr>
      <w:r w:rsidRPr="007C0CF2">
        <w:rPr>
          <w:rStyle w:val="FootnoteReference"/>
          <w:rFonts w:ascii="Arial" w:hAnsi="Arial" w:cs="Arial"/>
          <w:sz w:val="16"/>
          <w:szCs w:val="16"/>
        </w:rPr>
        <w:footnoteRef/>
      </w:r>
      <w:r w:rsidRPr="007C0CF2">
        <w:rPr>
          <w:rFonts w:ascii="Arial" w:hAnsi="Arial" w:cs="Arial"/>
          <w:sz w:val="16"/>
          <w:szCs w:val="16"/>
        </w:rPr>
        <w:t xml:space="preserve"> </w:t>
      </w:r>
      <w:r w:rsidRPr="007C0CF2">
        <w:rPr>
          <w:rFonts w:ascii="Arial" w:hAnsi="Arial" w:cs="Arial"/>
          <w:sz w:val="16"/>
          <w:szCs w:val="16"/>
        </w:rPr>
        <w:t>Gre za pomoč v trajanju do 5 dni, ki se izvaja v obliki študijskih obiskov, delavnic ali strokovnih misij strokovnjakov iz držav članic EU. Pomoč izvajajo javni uslužbenci držav članic EU.</w:t>
      </w:r>
      <w:r>
        <w:rPr>
          <w:rFonts w:ascii="Arial" w:hAnsi="Arial" w:cs="Arial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A" w:rsidRDefault="00727F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F5A" w:rsidRPr="00110CBD" w:rsidRDefault="00727F5A" w:rsidP="007D75CF">
    <w:pPr>
      <w:pStyle w:val="Header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727F5A" w:rsidRPr="008F3500">
      <w:trPr>
        <w:cantSplit/>
        <w:trHeight w:hRule="exact" w:val="847"/>
      </w:trPr>
      <w:tc>
        <w:tcPr>
          <w:tcW w:w="567" w:type="dxa"/>
        </w:tcPr>
        <w:p w:rsidR="00727F5A" w:rsidRPr="008F3500" w:rsidRDefault="00727F5A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>
            <w:rPr>
              <w:noProof/>
              <w:lang w:val="sl-SI"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10795" t="9525" r="11430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7DE85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727F5A" w:rsidRPr="008F3500" w:rsidRDefault="00727F5A" w:rsidP="00CE5238">
    <w:pPr>
      <w:pStyle w:val="Header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Picture 20" descr="08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 w:val="16"/>
        <w:lang w:val="sl-SI"/>
      </w:rPr>
      <w:t>Prešernova cesta 25</w:t>
    </w:r>
    <w:r w:rsidRPr="008F3500">
      <w:rPr>
        <w:rFonts w:cs="Arial"/>
        <w:sz w:val="16"/>
        <w:lang w:val="sl-SI"/>
      </w:rPr>
      <w:t xml:space="preserve">, </w:t>
    </w:r>
    <w:r>
      <w:rPr>
        <w:rFonts w:cs="Arial"/>
        <w:sz w:val="16"/>
        <w:lang w:val="sl-SI"/>
      </w:rPr>
      <w:t>1000 Ljubljana</w:t>
    </w:r>
    <w:r w:rsidRPr="008F3500">
      <w:rPr>
        <w:rFonts w:cs="Arial"/>
        <w:sz w:val="16"/>
        <w:lang w:val="sl-SI"/>
      </w:rPr>
      <w:tab/>
      <w:t xml:space="preserve">T: </w:t>
    </w:r>
    <w:r>
      <w:rPr>
        <w:rFonts w:cs="Arial"/>
        <w:sz w:val="16"/>
        <w:lang w:val="sl-SI"/>
      </w:rPr>
      <w:t>01 478 2000</w:t>
    </w:r>
  </w:p>
  <w:p w:rsidR="00727F5A" w:rsidRPr="008F3500" w:rsidRDefault="00727F5A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01 478 2340, 01 478 2341</w:t>
    </w:r>
    <w:r w:rsidRPr="008F3500">
      <w:rPr>
        <w:rFonts w:cs="Arial"/>
        <w:sz w:val="16"/>
        <w:lang w:val="sl-SI"/>
      </w:rPr>
      <w:t xml:space="preserve"> </w:t>
    </w:r>
  </w:p>
  <w:p w:rsidR="00727F5A" w:rsidRPr="008F3500" w:rsidRDefault="00727F5A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gp.mzz@gov.si</w:t>
    </w:r>
  </w:p>
  <w:p w:rsidR="00727F5A" w:rsidRPr="008F3500" w:rsidRDefault="00727F5A" w:rsidP="00A770A6">
    <w:pPr>
      <w:pStyle w:val="Header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www.mzz.gov.si</w:t>
    </w:r>
  </w:p>
  <w:p w:rsidR="00727F5A" w:rsidRPr="008F3500" w:rsidRDefault="00727F5A" w:rsidP="007D75CF">
    <w:pPr>
      <w:pStyle w:val="Header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B1573"/>
    <w:multiLevelType w:val="hybridMultilevel"/>
    <w:tmpl w:val="8D6024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06317"/>
    <w:multiLevelType w:val="hybridMultilevel"/>
    <w:tmpl w:val="9CC6E5E4"/>
    <w:lvl w:ilvl="0" w:tplc="CF7420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220CC9"/>
    <w:multiLevelType w:val="hybridMultilevel"/>
    <w:tmpl w:val="278CB28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56EF2"/>
    <w:multiLevelType w:val="hybridMultilevel"/>
    <w:tmpl w:val="8FF07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667F8"/>
    <w:multiLevelType w:val="hybridMultilevel"/>
    <w:tmpl w:val="EE526FE0"/>
    <w:lvl w:ilvl="0" w:tplc="20E66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E8653AD"/>
    <w:multiLevelType w:val="hybridMultilevel"/>
    <w:tmpl w:val="6B96D7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EAF7394"/>
    <w:multiLevelType w:val="hybridMultilevel"/>
    <w:tmpl w:val="9FD888B2"/>
    <w:lvl w:ilvl="0" w:tplc="C4CA30AE">
      <w:numFmt w:val="bullet"/>
      <w:lvlText w:val="-"/>
      <w:lvlJc w:val="left"/>
      <w:pPr>
        <w:ind w:left="720" w:hanging="360"/>
      </w:pPr>
      <w:rPr>
        <w:rFonts w:ascii="Helv" w:eastAsiaTheme="minorHAnsi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C4384D"/>
    <w:multiLevelType w:val="hybridMultilevel"/>
    <w:tmpl w:val="25A0F5E0"/>
    <w:lvl w:ilvl="0" w:tplc="CB96F632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90E4229"/>
    <w:multiLevelType w:val="hybridMultilevel"/>
    <w:tmpl w:val="CDBAF37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F656C0"/>
    <w:multiLevelType w:val="hybridMultilevel"/>
    <w:tmpl w:val="8FF07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040870"/>
    <w:multiLevelType w:val="hybridMultilevel"/>
    <w:tmpl w:val="8FF07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E548B"/>
    <w:multiLevelType w:val="hybridMultilevel"/>
    <w:tmpl w:val="5890F0F4"/>
    <w:lvl w:ilvl="0" w:tplc="3C3055A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31B1D06"/>
    <w:multiLevelType w:val="hybridMultilevel"/>
    <w:tmpl w:val="60087A20"/>
    <w:lvl w:ilvl="0" w:tplc="9968C78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1775BE"/>
    <w:multiLevelType w:val="hybridMultilevel"/>
    <w:tmpl w:val="1B6098FA"/>
    <w:lvl w:ilvl="0" w:tplc="0424000F">
      <w:start w:val="1"/>
      <w:numFmt w:val="decimal"/>
      <w:pStyle w:val="Alineazaodstavkom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855C3A"/>
    <w:multiLevelType w:val="hybridMultilevel"/>
    <w:tmpl w:val="8FF07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A7846"/>
    <w:multiLevelType w:val="hybridMultilevel"/>
    <w:tmpl w:val="8FF07E9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E107A"/>
    <w:multiLevelType w:val="hybridMultilevel"/>
    <w:tmpl w:val="5BE83AA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3"/>
  </w:num>
  <w:num w:numId="4">
    <w:abstractNumId w:val="3"/>
  </w:num>
  <w:num w:numId="5">
    <w:abstractNumId w:val="11"/>
  </w:num>
  <w:num w:numId="6">
    <w:abstractNumId w:val="12"/>
  </w:num>
  <w:num w:numId="7">
    <w:abstractNumId w:val="1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9"/>
  </w:num>
  <w:num w:numId="11">
    <w:abstractNumId w:val="27"/>
  </w:num>
  <w:num w:numId="12">
    <w:abstractNumId w:val="20"/>
  </w:num>
  <w:num w:numId="13">
    <w:abstractNumId w:val="7"/>
  </w:num>
  <w:num w:numId="14">
    <w:abstractNumId w:val="29"/>
  </w:num>
  <w:num w:numId="15">
    <w:abstractNumId w:val="13"/>
  </w:num>
  <w:num w:numId="16">
    <w:abstractNumId w:val="4"/>
  </w:num>
  <w:num w:numId="17">
    <w:abstractNumId w:val="26"/>
  </w:num>
  <w:num w:numId="18">
    <w:abstractNumId w:val="10"/>
  </w:num>
  <w:num w:numId="19">
    <w:abstractNumId w:val="30"/>
  </w:num>
  <w:num w:numId="20">
    <w:abstractNumId w:val="28"/>
  </w:num>
  <w:num w:numId="21">
    <w:abstractNumId w:val="33"/>
  </w:num>
  <w:num w:numId="22">
    <w:abstractNumId w:val="36"/>
  </w:num>
  <w:num w:numId="23">
    <w:abstractNumId w:val="22"/>
  </w:num>
  <w:num w:numId="24">
    <w:abstractNumId w:val="15"/>
  </w:num>
  <w:num w:numId="25">
    <w:abstractNumId w:val="25"/>
  </w:num>
  <w:num w:numId="26">
    <w:abstractNumId w:val="32"/>
  </w:num>
  <w:num w:numId="27">
    <w:abstractNumId w:val="14"/>
  </w:num>
  <w:num w:numId="28">
    <w:abstractNumId w:val="9"/>
  </w:num>
  <w:num w:numId="29">
    <w:abstractNumId w:val="8"/>
  </w:num>
  <w:num w:numId="30">
    <w:abstractNumId w:val="0"/>
  </w:num>
  <w:num w:numId="31">
    <w:abstractNumId w:val="35"/>
  </w:num>
  <w:num w:numId="32">
    <w:abstractNumId w:val="2"/>
  </w:num>
  <w:num w:numId="33">
    <w:abstractNumId w:val="18"/>
  </w:num>
  <w:num w:numId="34">
    <w:abstractNumId w:val="5"/>
  </w:num>
  <w:num w:numId="35">
    <w:abstractNumId w:val="34"/>
  </w:num>
  <w:num w:numId="36">
    <w:abstractNumId w:val="17"/>
  </w:num>
  <w:num w:numId="3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nl-BE" w:vendorID="64" w:dllVersion="131078" w:nlCheck="1" w:checkStyle="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38913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DE"/>
    <w:rsid w:val="00003E38"/>
    <w:rsid w:val="00020B93"/>
    <w:rsid w:val="00023A88"/>
    <w:rsid w:val="00026D8A"/>
    <w:rsid w:val="0003182D"/>
    <w:rsid w:val="0003753F"/>
    <w:rsid w:val="00092BBF"/>
    <w:rsid w:val="000A03B1"/>
    <w:rsid w:val="000A1FD4"/>
    <w:rsid w:val="000A7238"/>
    <w:rsid w:val="000B3CD4"/>
    <w:rsid w:val="000B4D4F"/>
    <w:rsid w:val="00101022"/>
    <w:rsid w:val="001329CA"/>
    <w:rsid w:val="001357B2"/>
    <w:rsid w:val="001409FE"/>
    <w:rsid w:val="0017478F"/>
    <w:rsid w:val="00180A4E"/>
    <w:rsid w:val="001C3A3D"/>
    <w:rsid w:val="00202A77"/>
    <w:rsid w:val="00226842"/>
    <w:rsid w:val="00245F09"/>
    <w:rsid w:val="002639C7"/>
    <w:rsid w:val="00271CE5"/>
    <w:rsid w:val="00282020"/>
    <w:rsid w:val="00297CB5"/>
    <w:rsid w:val="002A2B69"/>
    <w:rsid w:val="002C5DE4"/>
    <w:rsid w:val="002E0A43"/>
    <w:rsid w:val="002E7A69"/>
    <w:rsid w:val="002F1A10"/>
    <w:rsid w:val="00311B1A"/>
    <w:rsid w:val="003169EE"/>
    <w:rsid w:val="00326770"/>
    <w:rsid w:val="00336E86"/>
    <w:rsid w:val="0035454B"/>
    <w:rsid w:val="003636BF"/>
    <w:rsid w:val="00371442"/>
    <w:rsid w:val="00371A72"/>
    <w:rsid w:val="00371AD9"/>
    <w:rsid w:val="00381F63"/>
    <w:rsid w:val="003845B4"/>
    <w:rsid w:val="003867D6"/>
    <w:rsid w:val="00387B1A"/>
    <w:rsid w:val="0039007E"/>
    <w:rsid w:val="003C5EE5"/>
    <w:rsid w:val="003C7146"/>
    <w:rsid w:val="003D377C"/>
    <w:rsid w:val="003D65B8"/>
    <w:rsid w:val="003E1C74"/>
    <w:rsid w:val="003E7AA2"/>
    <w:rsid w:val="004049EE"/>
    <w:rsid w:val="004101BC"/>
    <w:rsid w:val="004115E7"/>
    <w:rsid w:val="00413C8C"/>
    <w:rsid w:val="004246DB"/>
    <w:rsid w:val="00437EC4"/>
    <w:rsid w:val="00440C09"/>
    <w:rsid w:val="00456875"/>
    <w:rsid w:val="004657EE"/>
    <w:rsid w:val="00467FC4"/>
    <w:rsid w:val="004719DA"/>
    <w:rsid w:val="0048483F"/>
    <w:rsid w:val="00494C3F"/>
    <w:rsid w:val="00494C82"/>
    <w:rsid w:val="004E0142"/>
    <w:rsid w:val="00500548"/>
    <w:rsid w:val="00500EDE"/>
    <w:rsid w:val="00501604"/>
    <w:rsid w:val="00526246"/>
    <w:rsid w:val="00561F15"/>
    <w:rsid w:val="00564340"/>
    <w:rsid w:val="00566636"/>
    <w:rsid w:val="00567106"/>
    <w:rsid w:val="005817D0"/>
    <w:rsid w:val="005B0DDF"/>
    <w:rsid w:val="005D4391"/>
    <w:rsid w:val="005D77B4"/>
    <w:rsid w:val="005E1D3C"/>
    <w:rsid w:val="0060146D"/>
    <w:rsid w:val="0060464A"/>
    <w:rsid w:val="00625AE6"/>
    <w:rsid w:val="00631BA0"/>
    <w:rsid w:val="00632253"/>
    <w:rsid w:val="0063335B"/>
    <w:rsid w:val="00642714"/>
    <w:rsid w:val="006455CE"/>
    <w:rsid w:val="00655841"/>
    <w:rsid w:val="006661CF"/>
    <w:rsid w:val="0067019E"/>
    <w:rsid w:val="00676D48"/>
    <w:rsid w:val="00687F45"/>
    <w:rsid w:val="006B0F6C"/>
    <w:rsid w:val="006E6E83"/>
    <w:rsid w:val="00700FCC"/>
    <w:rsid w:val="00703E72"/>
    <w:rsid w:val="007125BA"/>
    <w:rsid w:val="00727F5A"/>
    <w:rsid w:val="00733017"/>
    <w:rsid w:val="00741F52"/>
    <w:rsid w:val="0075188D"/>
    <w:rsid w:val="007643EA"/>
    <w:rsid w:val="00766191"/>
    <w:rsid w:val="00783310"/>
    <w:rsid w:val="00785ED4"/>
    <w:rsid w:val="00786881"/>
    <w:rsid w:val="007908F6"/>
    <w:rsid w:val="007A4A6D"/>
    <w:rsid w:val="007C0CF2"/>
    <w:rsid w:val="007C16D7"/>
    <w:rsid w:val="007C3ADF"/>
    <w:rsid w:val="007D1BCF"/>
    <w:rsid w:val="007D4501"/>
    <w:rsid w:val="007D75CF"/>
    <w:rsid w:val="007E0440"/>
    <w:rsid w:val="007E6DC5"/>
    <w:rsid w:val="00806627"/>
    <w:rsid w:val="00814799"/>
    <w:rsid w:val="00822C70"/>
    <w:rsid w:val="008337E5"/>
    <w:rsid w:val="008601A1"/>
    <w:rsid w:val="0086141F"/>
    <w:rsid w:val="0087494A"/>
    <w:rsid w:val="0088043C"/>
    <w:rsid w:val="00884889"/>
    <w:rsid w:val="008906C9"/>
    <w:rsid w:val="008A4FE3"/>
    <w:rsid w:val="008B5B41"/>
    <w:rsid w:val="008C5738"/>
    <w:rsid w:val="008D04F0"/>
    <w:rsid w:val="008F3500"/>
    <w:rsid w:val="008F5A2E"/>
    <w:rsid w:val="008F7E63"/>
    <w:rsid w:val="009127B3"/>
    <w:rsid w:val="00924E3C"/>
    <w:rsid w:val="0093693E"/>
    <w:rsid w:val="009612BB"/>
    <w:rsid w:val="00976467"/>
    <w:rsid w:val="00980CBD"/>
    <w:rsid w:val="00997002"/>
    <w:rsid w:val="009C740A"/>
    <w:rsid w:val="009E7CDE"/>
    <w:rsid w:val="009F2605"/>
    <w:rsid w:val="00A014A9"/>
    <w:rsid w:val="00A06744"/>
    <w:rsid w:val="00A0753F"/>
    <w:rsid w:val="00A125C5"/>
    <w:rsid w:val="00A13D89"/>
    <w:rsid w:val="00A208A0"/>
    <w:rsid w:val="00A2451C"/>
    <w:rsid w:val="00A35932"/>
    <w:rsid w:val="00A41F8D"/>
    <w:rsid w:val="00A42AAF"/>
    <w:rsid w:val="00A63CE6"/>
    <w:rsid w:val="00A65EE7"/>
    <w:rsid w:val="00A70133"/>
    <w:rsid w:val="00A770A6"/>
    <w:rsid w:val="00A813B1"/>
    <w:rsid w:val="00A821AE"/>
    <w:rsid w:val="00A925F2"/>
    <w:rsid w:val="00AB36C4"/>
    <w:rsid w:val="00AB7F3A"/>
    <w:rsid w:val="00AC32B2"/>
    <w:rsid w:val="00B00037"/>
    <w:rsid w:val="00B17141"/>
    <w:rsid w:val="00B31575"/>
    <w:rsid w:val="00B541F9"/>
    <w:rsid w:val="00B6208E"/>
    <w:rsid w:val="00B71112"/>
    <w:rsid w:val="00B80B1D"/>
    <w:rsid w:val="00B8547D"/>
    <w:rsid w:val="00B876EB"/>
    <w:rsid w:val="00B964B8"/>
    <w:rsid w:val="00BD077B"/>
    <w:rsid w:val="00BD0CC5"/>
    <w:rsid w:val="00BD5867"/>
    <w:rsid w:val="00BE1017"/>
    <w:rsid w:val="00BE6BA2"/>
    <w:rsid w:val="00BF1D92"/>
    <w:rsid w:val="00BF609A"/>
    <w:rsid w:val="00C07F7C"/>
    <w:rsid w:val="00C15B9B"/>
    <w:rsid w:val="00C2397A"/>
    <w:rsid w:val="00C250D5"/>
    <w:rsid w:val="00C25234"/>
    <w:rsid w:val="00C30CF2"/>
    <w:rsid w:val="00C35666"/>
    <w:rsid w:val="00C43A31"/>
    <w:rsid w:val="00C56618"/>
    <w:rsid w:val="00C63CB6"/>
    <w:rsid w:val="00C82184"/>
    <w:rsid w:val="00C92898"/>
    <w:rsid w:val="00CA4340"/>
    <w:rsid w:val="00CB24B4"/>
    <w:rsid w:val="00CB5FEA"/>
    <w:rsid w:val="00CD1C04"/>
    <w:rsid w:val="00CE14C7"/>
    <w:rsid w:val="00CE1C41"/>
    <w:rsid w:val="00CE2F65"/>
    <w:rsid w:val="00CE5238"/>
    <w:rsid w:val="00CE6E01"/>
    <w:rsid w:val="00CE7514"/>
    <w:rsid w:val="00CF4834"/>
    <w:rsid w:val="00D02081"/>
    <w:rsid w:val="00D04A03"/>
    <w:rsid w:val="00D14841"/>
    <w:rsid w:val="00D173C7"/>
    <w:rsid w:val="00D204A7"/>
    <w:rsid w:val="00D2064F"/>
    <w:rsid w:val="00D248DE"/>
    <w:rsid w:val="00D44F46"/>
    <w:rsid w:val="00D56D7A"/>
    <w:rsid w:val="00D60743"/>
    <w:rsid w:val="00D7106D"/>
    <w:rsid w:val="00D8542D"/>
    <w:rsid w:val="00D87794"/>
    <w:rsid w:val="00DA1DAA"/>
    <w:rsid w:val="00DC18DA"/>
    <w:rsid w:val="00DC2AD0"/>
    <w:rsid w:val="00DC6A71"/>
    <w:rsid w:val="00DD12A8"/>
    <w:rsid w:val="00DD4788"/>
    <w:rsid w:val="00DE20C2"/>
    <w:rsid w:val="00DE62EA"/>
    <w:rsid w:val="00DE7E80"/>
    <w:rsid w:val="00DF2C75"/>
    <w:rsid w:val="00DF73B2"/>
    <w:rsid w:val="00E0357D"/>
    <w:rsid w:val="00E06C87"/>
    <w:rsid w:val="00E20B57"/>
    <w:rsid w:val="00E25ABE"/>
    <w:rsid w:val="00E6540C"/>
    <w:rsid w:val="00E65718"/>
    <w:rsid w:val="00E8575B"/>
    <w:rsid w:val="00EA3A91"/>
    <w:rsid w:val="00ED1C3E"/>
    <w:rsid w:val="00EE012F"/>
    <w:rsid w:val="00EE0F4E"/>
    <w:rsid w:val="00F15D21"/>
    <w:rsid w:val="00F16834"/>
    <w:rsid w:val="00F240BB"/>
    <w:rsid w:val="00F24D7B"/>
    <w:rsid w:val="00F2743D"/>
    <w:rsid w:val="00F57FED"/>
    <w:rsid w:val="00F6580B"/>
    <w:rsid w:val="00F86C79"/>
    <w:rsid w:val="00F93478"/>
    <w:rsid w:val="00FA5040"/>
    <w:rsid w:val="00FC4281"/>
    <w:rsid w:val="00FE06FF"/>
    <w:rsid w:val="00FE41F2"/>
    <w:rsid w:val="00FE500C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E44A2E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AD9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Heading1">
    <w:name w:val="heading 1"/>
    <w:aliases w:val="NASLOV"/>
    <w:basedOn w:val="Normal"/>
    <w:next w:val="Normal"/>
    <w:autoRedefine/>
    <w:qFormat/>
    <w:rsid w:val="0060464A"/>
    <w:pPr>
      <w:keepNext/>
      <w:shd w:val="clear" w:color="auto" w:fill="FFFFFF"/>
      <w:spacing w:line="375" w:lineRule="atLeast"/>
      <w:outlineLvl w:val="0"/>
    </w:pPr>
    <w:rPr>
      <w:rFonts w:cs="Arial"/>
      <w:kern w:val="32"/>
      <w:szCs w:val="20"/>
      <w:lang w:val="sl-SI" w:eastAsia="sl-SI"/>
    </w:rPr>
  </w:style>
  <w:style w:type="paragraph" w:styleId="Heading3">
    <w:name w:val="heading 3"/>
    <w:basedOn w:val="Normal"/>
    <w:next w:val="Normal"/>
    <w:qFormat/>
    <w:rsid w:val="00CE2F6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2B8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D2B8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link w:val="DocumentMapChar"/>
    <w:rsid w:val="00B3157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ormal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ormal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yperlink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ormal"/>
    <w:qFormat/>
    <w:rsid w:val="003E1C74"/>
    <w:pPr>
      <w:tabs>
        <w:tab w:val="left" w:pos="3402"/>
      </w:tabs>
    </w:pPr>
    <w:rPr>
      <w:lang w:val="it-IT"/>
    </w:rPr>
  </w:style>
  <w:style w:type="paragraph" w:customStyle="1" w:styleId="Vrstapredpisa">
    <w:name w:val="Vrsta predpisa"/>
    <w:basedOn w:val="Normal"/>
    <w:link w:val="VrstapredpisaZnak"/>
    <w:qFormat/>
    <w:rsid w:val="00371AD9"/>
    <w:pPr>
      <w:suppressAutoHyphens/>
      <w:overflowPunct w:val="0"/>
      <w:autoSpaceDE w:val="0"/>
      <w:autoSpaceDN w:val="0"/>
      <w:adjustRightInd w:val="0"/>
      <w:spacing w:before="360" w:line="220" w:lineRule="exact"/>
      <w:jc w:val="center"/>
      <w:textAlignment w:val="baseline"/>
    </w:pPr>
    <w:rPr>
      <w:rFonts w:cs="Arial"/>
      <w:b/>
      <w:bCs/>
      <w:color w:val="000000"/>
      <w:spacing w:val="40"/>
      <w:sz w:val="22"/>
      <w:szCs w:val="22"/>
      <w:lang w:val="sl-SI" w:eastAsia="sl-SI"/>
    </w:rPr>
  </w:style>
  <w:style w:type="character" w:customStyle="1" w:styleId="VrstapredpisaZnak">
    <w:name w:val="Vrsta predpisa Znak"/>
    <w:link w:val="Vrstapredpisa"/>
    <w:rsid w:val="00371AD9"/>
    <w:rPr>
      <w:rFonts w:ascii="Arial" w:hAnsi="Arial" w:cs="Arial"/>
      <w:b/>
      <w:bCs/>
      <w:color w:val="000000"/>
      <w:spacing w:val="40"/>
      <w:sz w:val="22"/>
      <w:szCs w:val="22"/>
      <w:lang w:val="sl-SI" w:eastAsia="sl-SI" w:bidi="ar-SA"/>
    </w:rPr>
  </w:style>
  <w:style w:type="paragraph" w:customStyle="1" w:styleId="Naslovpredpisa">
    <w:name w:val="Naslov_predpisa"/>
    <w:basedOn w:val="Normal"/>
    <w:link w:val="NaslovpredpisaZnak"/>
    <w:qFormat/>
    <w:rsid w:val="00371AD9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cs="Arial"/>
      <w:b/>
      <w:sz w:val="22"/>
      <w:szCs w:val="22"/>
      <w:lang w:val="sl-SI" w:eastAsia="sl-SI"/>
    </w:rPr>
  </w:style>
  <w:style w:type="character" w:customStyle="1" w:styleId="NaslovpredpisaZnak">
    <w:name w:val="Naslov_predpisa Znak"/>
    <w:link w:val="Naslovpredpisa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Poglavje">
    <w:name w:val="Poglavje"/>
    <w:basedOn w:val="Normal"/>
    <w:qFormat/>
    <w:rsid w:val="00371AD9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paragraph" w:customStyle="1" w:styleId="Neotevilenodstavek">
    <w:name w:val="Neoštevilčen odstavek"/>
    <w:basedOn w:val="Normal"/>
    <w:link w:val="NeotevilenodstavekZnak"/>
    <w:qFormat/>
    <w:rsid w:val="00371AD9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NeotevilenodstavekZnak">
    <w:name w:val="Neoštevilčen odstavek Znak"/>
    <w:link w:val="Neotevilenodstavek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delek">
    <w:name w:val="Oddelek"/>
    <w:basedOn w:val="Normal"/>
    <w:link w:val="OddelekZnak1"/>
    <w:qFormat/>
    <w:rsid w:val="00371AD9"/>
    <w:pPr>
      <w:numPr>
        <w:numId w:val="10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cs="Arial"/>
      <w:b/>
      <w:sz w:val="22"/>
      <w:szCs w:val="22"/>
      <w:lang w:val="sl-SI" w:eastAsia="sl-SI"/>
    </w:rPr>
  </w:style>
  <w:style w:type="character" w:customStyle="1" w:styleId="OddelekZnak1">
    <w:name w:val="Oddelek Znak1"/>
    <w:link w:val="Oddelek"/>
    <w:rsid w:val="00371AD9"/>
    <w:rPr>
      <w:rFonts w:ascii="Arial" w:hAnsi="Arial" w:cs="Arial"/>
      <w:b/>
      <w:sz w:val="22"/>
      <w:szCs w:val="22"/>
      <w:lang w:val="sl-SI" w:eastAsia="sl-SI" w:bidi="ar-SA"/>
    </w:rPr>
  </w:style>
  <w:style w:type="paragraph" w:customStyle="1" w:styleId="Alineazaodstavkom">
    <w:name w:val="Alinea za odstavkom"/>
    <w:basedOn w:val="Normal"/>
    <w:link w:val="AlineazaodstavkomZnak"/>
    <w:qFormat/>
    <w:rsid w:val="00371AD9"/>
    <w:pPr>
      <w:numPr>
        <w:numId w:val="25"/>
      </w:numPr>
      <w:overflowPunct w:val="0"/>
      <w:autoSpaceDE w:val="0"/>
      <w:autoSpaceDN w:val="0"/>
      <w:adjustRightInd w:val="0"/>
      <w:spacing w:line="200" w:lineRule="exact"/>
      <w:ind w:left="709" w:hanging="284"/>
      <w:jc w:val="both"/>
      <w:textAlignment w:val="baseline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371AD9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Odstavekseznama1">
    <w:name w:val="Odstavek seznama1"/>
    <w:basedOn w:val="Normal"/>
    <w:qFormat/>
    <w:rsid w:val="00371AD9"/>
    <w:pPr>
      <w:spacing w:line="240" w:lineRule="auto"/>
      <w:ind w:left="720"/>
      <w:contextualSpacing/>
    </w:pPr>
    <w:rPr>
      <w:rFonts w:ascii="Times New Roman" w:hAnsi="Times New Roman"/>
      <w:sz w:val="24"/>
      <w:lang w:val="sl-SI" w:eastAsia="sl-SI"/>
    </w:rPr>
  </w:style>
  <w:style w:type="paragraph" w:styleId="BodyTextIndent">
    <w:name w:val="Body Text Indent"/>
    <w:basedOn w:val="Normal"/>
    <w:rsid w:val="00CE2F65"/>
    <w:pPr>
      <w:tabs>
        <w:tab w:val="left" w:pos="5812"/>
      </w:tabs>
      <w:spacing w:line="240" w:lineRule="auto"/>
      <w:ind w:left="360"/>
      <w:jc w:val="both"/>
    </w:pPr>
    <w:rPr>
      <w:rFonts w:ascii="Times New Roman" w:hAnsi="Times New Roman"/>
      <w:bCs/>
      <w:i/>
      <w:iCs/>
      <w:sz w:val="24"/>
      <w:szCs w:val="20"/>
      <w:lang w:val="sl-SI"/>
    </w:rPr>
  </w:style>
  <w:style w:type="paragraph" w:styleId="BalloonText">
    <w:name w:val="Balloon Text"/>
    <w:basedOn w:val="Normal"/>
    <w:link w:val="BalloonTextChar"/>
    <w:rsid w:val="005D439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D4391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9E7CDE"/>
    <w:pPr>
      <w:spacing w:line="240" w:lineRule="auto"/>
    </w:pPr>
    <w:rPr>
      <w:rFonts w:ascii="Calibri" w:hAnsi="Calibri"/>
      <w:szCs w:val="20"/>
      <w:lang w:val="sl-SI" w:eastAsia="sl-S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E7CDE"/>
    <w:rPr>
      <w:rFonts w:ascii="Calibri" w:hAnsi="Calibri"/>
    </w:rPr>
  </w:style>
  <w:style w:type="character" w:styleId="FootnoteReference">
    <w:name w:val="footnote reference"/>
    <w:basedOn w:val="DefaultParagraphFont"/>
    <w:uiPriority w:val="99"/>
    <w:rsid w:val="009E7CDE"/>
    <w:rPr>
      <w:vertAlign w:val="superscript"/>
    </w:rPr>
  </w:style>
  <w:style w:type="paragraph" w:styleId="ListParagraph">
    <w:name w:val="List Paragraph"/>
    <w:basedOn w:val="Normal"/>
    <w:uiPriority w:val="34"/>
    <w:qFormat/>
    <w:rsid w:val="00B7111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2397A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CommentReference">
    <w:name w:val="annotation reference"/>
    <w:basedOn w:val="DefaultParagraphFont"/>
    <w:rsid w:val="00AB7F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F3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AB7F3A"/>
    <w:rPr>
      <w:rFonts w:ascii="Arial" w:hAnsi="Aria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AB7F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B7F3A"/>
    <w:rPr>
      <w:rFonts w:ascii="Arial" w:hAnsi="Arial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Seje%20VRS\vladnogradivo-1.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4D2405-2E78-4D03-A264-EC4C80B94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vladnogradivo-1.del</Template>
  <TotalTime>0</TotalTime>
  <Pages>10</Pages>
  <Words>3767</Words>
  <Characters>21472</Characters>
  <Application>Microsoft Office Word</Application>
  <DocSecurity>0</DocSecurity>
  <Lines>178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25189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2023-01-19T12:18:00Z</dcterms:created>
  <dcterms:modified xsi:type="dcterms:W3CDTF">2023-01-19T14:47:00Z</dcterms:modified>
</cp:coreProperties>
</file>