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B578" w14:textId="77777777" w:rsidR="00240B8D" w:rsidRPr="000B57EC" w:rsidRDefault="00240B8D" w:rsidP="000B57E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</w:p>
    <w:p w14:paraId="2C09BA7A" w14:textId="77777777" w:rsidR="000C045B" w:rsidRDefault="000C045B" w:rsidP="00E6350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  <w:sectPr w:rsidR="000C045B" w:rsidSect="001800E4">
          <w:headerReference w:type="default" r:id="rId8"/>
          <w:footerReference w:type="default" r:id="rId9"/>
          <w:headerReference w:type="first" r:id="rId10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14:paraId="1789927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4393CB" w14:textId="67B57C71" w:rsidR="00D731F3" w:rsidRPr="008D1759" w:rsidRDefault="00D731F3" w:rsidP="00003D3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8D1398">
              <w:rPr>
                <w:sz w:val="20"/>
                <w:szCs w:val="20"/>
              </w:rPr>
              <w:t>4</w:t>
            </w:r>
            <w:r w:rsidR="00807A97">
              <w:rPr>
                <w:sz w:val="20"/>
                <w:szCs w:val="20"/>
              </w:rPr>
              <w:t>76</w:t>
            </w:r>
            <w:r w:rsidR="008D1398">
              <w:rPr>
                <w:sz w:val="20"/>
                <w:szCs w:val="20"/>
              </w:rPr>
              <w:t>-</w:t>
            </w:r>
            <w:r w:rsidR="000443EA">
              <w:rPr>
                <w:sz w:val="20"/>
                <w:szCs w:val="20"/>
              </w:rPr>
              <w:t>55</w:t>
            </w:r>
            <w:r w:rsidR="008D1398">
              <w:rPr>
                <w:sz w:val="20"/>
                <w:szCs w:val="20"/>
              </w:rPr>
              <w:t>/20</w:t>
            </w:r>
            <w:r w:rsidR="00807A97">
              <w:rPr>
                <w:sz w:val="20"/>
                <w:szCs w:val="20"/>
              </w:rPr>
              <w:t>2</w:t>
            </w:r>
            <w:r w:rsidR="000443EA">
              <w:rPr>
                <w:sz w:val="20"/>
                <w:szCs w:val="20"/>
              </w:rPr>
              <w:t>3</w:t>
            </w:r>
            <w:r w:rsidR="00087B98">
              <w:rPr>
                <w:sz w:val="20"/>
                <w:szCs w:val="20"/>
              </w:rPr>
              <w:t>/</w:t>
            </w:r>
            <w:r w:rsidR="008A1DC2">
              <w:rPr>
                <w:sz w:val="20"/>
                <w:szCs w:val="20"/>
              </w:rPr>
              <w:t>11</w:t>
            </w:r>
          </w:p>
        </w:tc>
      </w:tr>
      <w:tr w:rsidR="00D731F3" w:rsidRPr="008D1759" w14:paraId="514370CE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3C3954D" w14:textId="1DB46AB4" w:rsidR="00D731F3" w:rsidRPr="008D1759" w:rsidRDefault="00D731F3" w:rsidP="00C15BE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A61DC">
              <w:rPr>
                <w:sz w:val="20"/>
                <w:szCs w:val="20"/>
              </w:rPr>
              <w:t>dne</w:t>
            </w:r>
            <w:r w:rsidR="008D1398">
              <w:rPr>
                <w:sz w:val="20"/>
                <w:szCs w:val="20"/>
              </w:rPr>
              <w:t xml:space="preserve"> </w:t>
            </w:r>
            <w:r w:rsidR="008A1DC2">
              <w:rPr>
                <w:sz w:val="20"/>
                <w:szCs w:val="20"/>
              </w:rPr>
              <w:t>14</w:t>
            </w:r>
            <w:r w:rsidR="0026179E">
              <w:rPr>
                <w:sz w:val="20"/>
                <w:szCs w:val="20"/>
              </w:rPr>
              <w:t>. 1</w:t>
            </w:r>
            <w:r w:rsidR="0064631E">
              <w:rPr>
                <w:sz w:val="20"/>
                <w:szCs w:val="20"/>
              </w:rPr>
              <w:t>2</w:t>
            </w:r>
            <w:r w:rsidR="0026179E">
              <w:rPr>
                <w:sz w:val="20"/>
                <w:szCs w:val="20"/>
              </w:rPr>
              <w:t>. 202</w:t>
            </w:r>
            <w:r w:rsidR="00EA0232">
              <w:rPr>
                <w:sz w:val="20"/>
                <w:szCs w:val="20"/>
              </w:rPr>
              <w:t>3</w:t>
            </w:r>
          </w:p>
        </w:tc>
      </w:tr>
      <w:tr w:rsidR="00D731F3" w:rsidRPr="008D1759" w14:paraId="20A4F362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34B73C4" w14:textId="77777777" w:rsidR="00D731F3" w:rsidRPr="00594B90" w:rsidRDefault="00EA61DC" w:rsidP="00EA61D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 /</w:t>
            </w:r>
          </w:p>
        </w:tc>
      </w:tr>
      <w:tr w:rsidR="00D731F3" w:rsidRPr="008D1759" w14:paraId="491CE80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19AD85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14:paraId="3B22CCFD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411EE18C" w14:textId="77777777" w:rsidR="00D731F3" w:rsidRPr="008D1759" w:rsidRDefault="008A1DC2" w:rsidP="005F456B">
            <w:pPr>
              <w:rPr>
                <w:rFonts w:cs="Arial"/>
                <w:szCs w:val="20"/>
              </w:rPr>
            </w:pPr>
            <w:hyperlink r:id="rId11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58BF9751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14:paraId="2DA36B4E" w14:textId="77777777" w:rsidTr="005F456B">
        <w:tc>
          <w:tcPr>
            <w:tcW w:w="9163" w:type="dxa"/>
            <w:gridSpan w:val="4"/>
          </w:tcPr>
          <w:p w14:paraId="74FD1F37" w14:textId="3937BD63" w:rsidR="00D731F3" w:rsidRPr="008D1759" w:rsidRDefault="00D731F3" w:rsidP="008D1398">
            <w:pPr>
              <w:pStyle w:val="Naslovpredpisa"/>
              <w:spacing w:before="0" w:after="0" w:line="260" w:lineRule="exact"/>
              <w:ind w:left="964" w:hanging="9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bookmarkStart w:id="0" w:name="OLE_LINK1"/>
            <w:bookmarkStart w:id="1" w:name="OLE_LINK2"/>
            <w:r w:rsidR="00F91E8C">
              <w:rPr>
                <w:sz w:val="20"/>
                <w:szCs w:val="20"/>
              </w:rPr>
              <w:t>S</w:t>
            </w:r>
            <w:r w:rsidR="00DF22AD">
              <w:rPr>
                <w:sz w:val="20"/>
                <w:szCs w:val="20"/>
              </w:rPr>
              <w:t xml:space="preserve">klep, da se prodaja </w:t>
            </w:r>
            <w:r w:rsidR="00DF22AD" w:rsidRPr="00DF22AD">
              <w:rPr>
                <w:sz w:val="20"/>
                <w:szCs w:val="20"/>
              </w:rPr>
              <w:t>odvze</w:t>
            </w:r>
            <w:r w:rsidR="00DF22AD">
              <w:rPr>
                <w:sz w:val="20"/>
                <w:szCs w:val="20"/>
              </w:rPr>
              <w:t>tega</w:t>
            </w:r>
            <w:r w:rsidR="00DF22AD" w:rsidRPr="00DF22AD">
              <w:rPr>
                <w:sz w:val="20"/>
                <w:szCs w:val="20"/>
              </w:rPr>
              <w:t xml:space="preserve"> premoženja nezakonitega izvora</w:t>
            </w:r>
            <w:r w:rsidR="00DF22AD">
              <w:rPr>
                <w:sz w:val="20"/>
                <w:szCs w:val="20"/>
              </w:rPr>
              <w:t>, družbe LUBRIO d.o.o., ne opravi</w:t>
            </w:r>
            <w:r w:rsidR="00A06316" w:rsidRPr="00A06316">
              <w:rPr>
                <w:bCs/>
                <w:sz w:val="20"/>
                <w:szCs w:val="20"/>
              </w:rPr>
              <w:t xml:space="preserve"> </w:t>
            </w:r>
            <w:r w:rsidR="00A06316" w:rsidRPr="00A06316">
              <w:rPr>
                <w:sz w:val="20"/>
                <w:szCs w:val="20"/>
              </w:rPr>
              <w:t>– predlog za obravnavo</w:t>
            </w:r>
            <w:bookmarkEnd w:id="0"/>
            <w:bookmarkEnd w:id="1"/>
          </w:p>
        </w:tc>
      </w:tr>
      <w:tr w:rsidR="00D731F3" w:rsidRPr="008D1759" w14:paraId="6657C592" w14:textId="77777777" w:rsidTr="005F456B">
        <w:tc>
          <w:tcPr>
            <w:tcW w:w="9163" w:type="dxa"/>
            <w:gridSpan w:val="4"/>
          </w:tcPr>
          <w:p w14:paraId="71585F95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7CEA13B3" w14:textId="77777777" w:rsidTr="005F456B">
        <w:tc>
          <w:tcPr>
            <w:tcW w:w="9163" w:type="dxa"/>
            <w:gridSpan w:val="4"/>
          </w:tcPr>
          <w:p w14:paraId="5043685A" w14:textId="55049FC8" w:rsidR="00B1473D" w:rsidRDefault="00B43F5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  <w:r w:rsidRPr="00B43F5B">
              <w:rPr>
                <w:rFonts w:cs="Arial"/>
                <w:snapToGrid w:val="0"/>
                <w:szCs w:val="20"/>
              </w:rPr>
              <w:t xml:space="preserve">Na podlagi </w:t>
            </w:r>
            <w:r w:rsidR="00DF22AD">
              <w:rPr>
                <w:rFonts w:cs="Arial"/>
                <w:snapToGrid w:val="0"/>
                <w:szCs w:val="20"/>
              </w:rPr>
              <w:t xml:space="preserve">prvega odstavka 40. </w:t>
            </w:r>
            <w:r w:rsidR="00DF22AD" w:rsidRPr="00DF22AD">
              <w:rPr>
                <w:rFonts w:cs="Arial"/>
                <w:snapToGrid w:val="0"/>
                <w:szCs w:val="20"/>
              </w:rPr>
              <w:t>Zakon</w:t>
            </w:r>
            <w:r w:rsidR="00DF22AD">
              <w:rPr>
                <w:rFonts w:cs="Arial"/>
                <w:snapToGrid w:val="0"/>
                <w:szCs w:val="20"/>
              </w:rPr>
              <w:t>a</w:t>
            </w:r>
            <w:r w:rsidR="00DF22AD" w:rsidRPr="00DF22AD">
              <w:rPr>
                <w:rFonts w:cs="Arial"/>
                <w:snapToGrid w:val="0"/>
                <w:szCs w:val="20"/>
              </w:rPr>
              <w:t xml:space="preserve"> o odvzemu premoženja nezakonitega izvora (Uradni list RS, št. 91/11, 25/14 in 53/18 – odl. US)</w:t>
            </w:r>
            <w:r w:rsidR="00BC5F4C">
              <w:rPr>
                <w:rFonts w:cs="Arial"/>
                <w:snapToGrid w:val="0"/>
                <w:szCs w:val="20"/>
              </w:rPr>
              <w:t xml:space="preserve"> </w:t>
            </w:r>
            <w:r w:rsidRPr="00B43F5B">
              <w:rPr>
                <w:rFonts w:cs="Arial"/>
                <w:snapToGrid w:val="0"/>
                <w:szCs w:val="20"/>
              </w:rPr>
              <w:t xml:space="preserve">je Vlada Republike Slovenije na ……. seji dne …….. pod točko … sprejela naslednji </w:t>
            </w:r>
          </w:p>
          <w:p w14:paraId="45071744" w14:textId="77777777" w:rsidR="00B60F1B" w:rsidRDefault="00B60F1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</w:p>
          <w:p w14:paraId="3C146BFD" w14:textId="2B8B5500" w:rsidR="00B1473D" w:rsidRDefault="002C0B01" w:rsidP="00B60F1B">
            <w:pPr>
              <w:tabs>
                <w:tab w:val="left" w:pos="180"/>
              </w:tabs>
              <w:spacing w:before="60" w:after="60"/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S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K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L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E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P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 w:rsidR="00B1473D" w:rsidRPr="00B1473D">
              <w:rPr>
                <w:rFonts w:cs="Arial"/>
                <w:snapToGrid w:val="0"/>
                <w:szCs w:val="20"/>
              </w:rPr>
              <w:t>:</w:t>
            </w:r>
          </w:p>
          <w:p w14:paraId="767F8C0B" w14:textId="77777777" w:rsidR="00B1473D" w:rsidRPr="00717EDD" w:rsidRDefault="00B1473D" w:rsidP="00B1473D">
            <w:pPr>
              <w:tabs>
                <w:tab w:val="left" w:pos="180"/>
              </w:tabs>
              <w:spacing w:line="240" w:lineRule="auto"/>
              <w:jc w:val="center"/>
              <w:rPr>
                <w:rFonts w:cs="Arial"/>
                <w:snapToGrid w:val="0"/>
                <w:szCs w:val="20"/>
              </w:rPr>
            </w:pPr>
          </w:p>
          <w:p w14:paraId="24B59417" w14:textId="4D8B301F" w:rsidR="00B81411" w:rsidRPr="00B81411" w:rsidRDefault="002628F4" w:rsidP="00DF22AD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="00EF3D43" w:rsidRPr="00EF3D43">
              <w:rPr>
                <w:rFonts w:cs="Arial"/>
                <w:color w:val="000000"/>
                <w:szCs w:val="20"/>
              </w:rPr>
              <w:t xml:space="preserve">rodaja dveh poslovnih deležev Republike Slovenije v družbi LUBRIO Turizem in storitve d.o.o., ki skupaj znašata 100%, </w:t>
            </w:r>
            <w:r>
              <w:rPr>
                <w:rFonts w:cs="Arial"/>
                <w:color w:val="000000"/>
                <w:szCs w:val="20"/>
              </w:rPr>
              <w:t xml:space="preserve">se </w:t>
            </w:r>
            <w:r w:rsidR="00EF3D43" w:rsidRPr="00EF3D43">
              <w:rPr>
                <w:rFonts w:cs="Arial"/>
                <w:color w:val="000000"/>
                <w:szCs w:val="20"/>
              </w:rPr>
              <w:t>ne opravi.</w:t>
            </w:r>
          </w:p>
          <w:p w14:paraId="06EAEE89" w14:textId="77777777" w:rsidR="0085288A" w:rsidRDefault="0085288A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7DCDC04D" w14:textId="77777777" w:rsidR="00741896" w:rsidRPr="00717EDD" w:rsidRDefault="00741896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744779DD" w14:textId="4AC21E38" w:rsidR="00F91E8C" w:rsidRPr="00F91E8C" w:rsidRDefault="00233A65" w:rsidP="00F91E8C">
            <w:pPr>
              <w:tabs>
                <w:tab w:val="left" w:pos="180"/>
              </w:tabs>
              <w:spacing w:before="60" w:after="60" w:line="240" w:lineRule="auto"/>
              <w:ind w:firstLine="6271"/>
              <w:jc w:val="both"/>
              <w:rPr>
                <w:rFonts w:cs="Arial"/>
                <w:iCs/>
                <w:snapToGrid w:val="0"/>
                <w:szCs w:val="20"/>
              </w:rPr>
            </w:pPr>
            <w:r>
              <w:rPr>
                <w:rFonts w:cs="Arial"/>
                <w:iCs/>
                <w:snapToGrid w:val="0"/>
                <w:szCs w:val="20"/>
              </w:rPr>
              <w:t>Barbara Kolenko Helbl</w:t>
            </w:r>
          </w:p>
          <w:p w14:paraId="1F85C276" w14:textId="27F02AFD" w:rsidR="0085288A" w:rsidRDefault="00F91E8C" w:rsidP="00F91E8C">
            <w:pPr>
              <w:tabs>
                <w:tab w:val="left" w:pos="180"/>
              </w:tabs>
              <w:spacing w:line="240" w:lineRule="auto"/>
              <w:ind w:firstLine="5991"/>
              <w:jc w:val="both"/>
              <w:rPr>
                <w:rFonts w:cs="Arial"/>
                <w:snapToGrid w:val="0"/>
                <w:szCs w:val="20"/>
              </w:rPr>
            </w:pPr>
            <w:r w:rsidRPr="00F91E8C">
              <w:rPr>
                <w:rFonts w:cs="Arial"/>
                <w:iCs/>
                <w:snapToGrid w:val="0"/>
                <w:szCs w:val="20"/>
              </w:rPr>
              <w:t xml:space="preserve">     generaln</w:t>
            </w:r>
            <w:r w:rsidR="00233A65">
              <w:rPr>
                <w:rFonts w:cs="Arial"/>
                <w:iCs/>
                <w:snapToGrid w:val="0"/>
                <w:szCs w:val="20"/>
              </w:rPr>
              <w:t>a</w:t>
            </w:r>
            <w:r w:rsidRPr="00F91E8C">
              <w:rPr>
                <w:rFonts w:cs="Arial"/>
                <w:iCs/>
                <w:snapToGrid w:val="0"/>
                <w:szCs w:val="20"/>
              </w:rPr>
              <w:t xml:space="preserve"> sekretar</w:t>
            </w:r>
            <w:r w:rsidR="00233A65">
              <w:rPr>
                <w:rFonts w:cs="Arial"/>
                <w:iCs/>
                <w:snapToGrid w:val="0"/>
                <w:szCs w:val="20"/>
              </w:rPr>
              <w:t>k</w:t>
            </w:r>
            <w:r w:rsidRPr="00F91E8C">
              <w:rPr>
                <w:rFonts w:cs="Arial"/>
                <w:iCs/>
                <w:snapToGrid w:val="0"/>
                <w:szCs w:val="20"/>
              </w:rPr>
              <w:t>a</w:t>
            </w:r>
          </w:p>
          <w:p w14:paraId="6981DF30" w14:textId="77777777" w:rsidR="00741896" w:rsidRPr="0085288A" w:rsidRDefault="00741896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14:paraId="365C28BA" w14:textId="77777777" w:rsidR="0085288A" w:rsidRPr="0085288A" w:rsidRDefault="0085288A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SKLEP PREJMEJO:</w:t>
            </w:r>
          </w:p>
          <w:p w14:paraId="08933DD1" w14:textId="1CE777AC" w:rsidR="00B0535F" w:rsidRPr="00B0535F" w:rsidRDefault="00DF22AD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DF22AD">
              <w:rPr>
                <w:rFonts w:cs="Arial"/>
                <w:snapToGrid w:val="0"/>
                <w:szCs w:val="20"/>
              </w:rPr>
              <w:t>Slovenski državni holding, d.d.</w:t>
            </w:r>
            <w:r>
              <w:rPr>
                <w:rFonts w:cs="Arial"/>
                <w:snapToGrid w:val="0"/>
                <w:szCs w:val="20"/>
              </w:rPr>
              <w:t>;</w:t>
            </w:r>
          </w:p>
          <w:p w14:paraId="13B73107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Ministrstvo za finance;</w:t>
            </w:r>
          </w:p>
          <w:p w14:paraId="75E0928F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Služba Vlade Republike Slovenije za zakonodajo;</w:t>
            </w:r>
          </w:p>
          <w:p w14:paraId="436380EB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Generalni sekretariat Vlade Republike Slovenije.</w:t>
            </w:r>
          </w:p>
          <w:p w14:paraId="5B5592B5" w14:textId="77777777" w:rsidR="00E5187D" w:rsidRPr="00757EF0" w:rsidRDefault="00E5187D" w:rsidP="00B0535F">
            <w:pPr>
              <w:tabs>
                <w:tab w:val="left" w:pos="180"/>
              </w:tabs>
              <w:spacing w:line="240" w:lineRule="auto"/>
              <w:ind w:left="720"/>
              <w:jc w:val="both"/>
              <w:rPr>
                <w:rFonts w:cs="Arial"/>
                <w:snapToGrid w:val="0"/>
                <w:szCs w:val="20"/>
              </w:rPr>
            </w:pPr>
          </w:p>
        </w:tc>
      </w:tr>
      <w:tr w:rsidR="00D731F3" w:rsidRPr="008D1759" w14:paraId="71C385C8" w14:textId="77777777" w:rsidTr="005F456B">
        <w:tc>
          <w:tcPr>
            <w:tcW w:w="9163" w:type="dxa"/>
            <w:gridSpan w:val="4"/>
          </w:tcPr>
          <w:p w14:paraId="3B02B416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412EB004" w14:textId="77777777" w:rsidTr="005F456B">
        <w:tc>
          <w:tcPr>
            <w:tcW w:w="9163" w:type="dxa"/>
            <w:gridSpan w:val="4"/>
          </w:tcPr>
          <w:p w14:paraId="74F04908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64A1FA89" w14:textId="77777777" w:rsidTr="005F456B">
        <w:tc>
          <w:tcPr>
            <w:tcW w:w="9163" w:type="dxa"/>
            <w:gridSpan w:val="4"/>
          </w:tcPr>
          <w:p w14:paraId="372369E3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512AF534" w14:textId="77777777" w:rsidTr="005F456B">
        <w:tc>
          <w:tcPr>
            <w:tcW w:w="9163" w:type="dxa"/>
            <w:gridSpan w:val="4"/>
          </w:tcPr>
          <w:p w14:paraId="35154824" w14:textId="0AF5BD97" w:rsidR="00F74F71" w:rsidRP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iCs/>
                <w:szCs w:val="20"/>
              </w:rPr>
              <w:t>-</w:t>
            </w:r>
            <w:r w:rsidRPr="00F74F71">
              <w:rPr>
                <w:iCs/>
                <w:szCs w:val="20"/>
              </w:rPr>
              <w:tab/>
            </w:r>
            <w:r w:rsidR="005D673E">
              <w:rPr>
                <w:iCs/>
                <w:szCs w:val="20"/>
              </w:rPr>
              <w:t xml:space="preserve">mag. </w:t>
            </w:r>
            <w:r w:rsidR="005D673E">
              <w:rPr>
                <w:szCs w:val="20"/>
              </w:rPr>
              <w:t>Aleksander Nagode</w:t>
            </w:r>
            <w:r w:rsidRPr="00F74F71">
              <w:rPr>
                <w:szCs w:val="20"/>
              </w:rPr>
              <w:t>, generaln</w:t>
            </w:r>
            <w:r w:rsidR="005D673E">
              <w:rPr>
                <w:szCs w:val="20"/>
              </w:rPr>
              <w:t>i</w:t>
            </w:r>
            <w:r w:rsidRPr="00F74F71">
              <w:rPr>
                <w:szCs w:val="20"/>
              </w:rPr>
              <w:t xml:space="preserve"> direktor</w:t>
            </w:r>
            <w:r w:rsidR="00EA0232">
              <w:rPr>
                <w:szCs w:val="20"/>
              </w:rPr>
              <w:t xml:space="preserve"> Direktorata za javno premoženje</w:t>
            </w:r>
            <w:r w:rsidRPr="00F74F71">
              <w:rPr>
                <w:szCs w:val="20"/>
              </w:rPr>
              <w:t>, Ministrstvo za finance;</w:t>
            </w:r>
          </w:p>
          <w:p w14:paraId="0C7D55E9" w14:textId="151673F9" w:rsid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szCs w:val="20"/>
              </w:rPr>
              <w:t>-</w:t>
            </w:r>
            <w:r w:rsidRPr="00F74F71">
              <w:rPr>
                <w:szCs w:val="20"/>
              </w:rPr>
              <w:tab/>
            </w:r>
            <w:r w:rsidR="005D673E">
              <w:rPr>
                <w:szCs w:val="20"/>
              </w:rPr>
              <w:t>Goran Kitić</w:t>
            </w:r>
            <w:r w:rsidRPr="00F74F71">
              <w:rPr>
                <w:szCs w:val="20"/>
              </w:rPr>
              <w:t xml:space="preserve">, vodja Sektorja za </w:t>
            </w:r>
            <w:r w:rsidR="005D673E">
              <w:rPr>
                <w:szCs w:val="20"/>
              </w:rPr>
              <w:t>upravljanje javn</w:t>
            </w:r>
            <w:r w:rsidR="00EA0232">
              <w:rPr>
                <w:szCs w:val="20"/>
              </w:rPr>
              <w:t>ega</w:t>
            </w:r>
            <w:r w:rsidR="005D673E">
              <w:rPr>
                <w:szCs w:val="20"/>
              </w:rPr>
              <w:t xml:space="preserve"> premoženj</w:t>
            </w:r>
            <w:r w:rsidR="00EA0232">
              <w:rPr>
                <w:szCs w:val="20"/>
              </w:rPr>
              <w:t>a</w:t>
            </w:r>
            <w:r w:rsidR="009C12C3">
              <w:rPr>
                <w:szCs w:val="20"/>
              </w:rPr>
              <w:t>, Ministrstvo za finance;</w:t>
            </w:r>
          </w:p>
          <w:p w14:paraId="3F559466" w14:textId="05429ED6" w:rsidR="00D731F3" w:rsidRPr="009C12C3" w:rsidRDefault="00882F9D" w:rsidP="008C7929">
            <w:pPr>
              <w:spacing w:line="240" w:lineRule="auto"/>
              <w:ind w:left="714" w:hanging="357"/>
              <w:rPr>
                <w:szCs w:val="20"/>
              </w:rPr>
            </w:pPr>
            <w:r>
              <w:rPr>
                <w:szCs w:val="20"/>
              </w:rPr>
              <w:t xml:space="preserve">-     </w:t>
            </w:r>
            <w:r w:rsidR="00E0253F">
              <w:rPr>
                <w:szCs w:val="20"/>
              </w:rPr>
              <w:t>Igor Tavzes</w:t>
            </w:r>
            <w:r>
              <w:rPr>
                <w:szCs w:val="20"/>
              </w:rPr>
              <w:t xml:space="preserve">, </w:t>
            </w:r>
            <w:r w:rsidR="008C7929">
              <w:rPr>
                <w:szCs w:val="20"/>
              </w:rPr>
              <w:t>sekretar</w:t>
            </w:r>
            <w:r w:rsidR="003442DE">
              <w:rPr>
                <w:szCs w:val="20"/>
              </w:rPr>
              <w:t xml:space="preserve">, </w:t>
            </w:r>
            <w:r w:rsidR="00EA0232">
              <w:rPr>
                <w:szCs w:val="20"/>
              </w:rPr>
              <w:t xml:space="preserve">Sektor za upravljanje javnega premoženja, </w:t>
            </w:r>
            <w:r w:rsidR="003442DE">
              <w:rPr>
                <w:szCs w:val="20"/>
              </w:rPr>
              <w:t>Ministrstvo za finance.</w:t>
            </w:r>
          </w:p>
        </w:tc>
      </w:tr>
      <w:tr w:rsidR="00D731F3" w:rsidRPr="008D1759" w14:paraId="415EE8CB" w14:textId="77777777" w:rsidTr="005F456B">
        <w:tc>
          <w:tcPr>
            <w:tcW w:w="9163" w:type="dxa"/>
            <w:gridSpan w:val="4"/>
          </w:tcPr>
          <w:p w14:paraId="780DB829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6061A222" w14:textId="77777777" w:rsidTr="005F456B">
        <w:tc>
          <w:tcPr>
            <w:tcW w:w="9163" w:type="dxa"/>
            <w:gridSpan w:val="4"/>
          </w:tcPr>
          <w:p w14:paraId="71157CCC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3A17C1DA" w14:textId="77777777" w:rsidTr="005F456B">
        <w:tc>
          <w:tcPr>
            <w:tcW w:w="9163" w:type="dxa"/>
            <w:gridSpan w:val="4"/>
          </w:tcPr>
          <w:p w14:paraId="1C95CE4B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615C463C" w14:textId="77777777" w:rsidTr="005F456B">
        <w:tc>
          <w:tcPr>
            <w:tcW w:w="9163" w:type="dxa"/>
            <w:gridSpan w:val="4"/>
          </w:tcPr>
          <w:p w14:paraId="3C74A149" w14:textId="77777777" w:rsidR="00D731F3" w:rsidRPr="00D43F59" w:rsidRDefault="00F74F71" w:rsidP="00F74F7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7B7B4BBF" w14:textId="77777777" w:rsidTr="005F456B">
        <w:tc>
          <w:tcPr>
            <w:tcW w:w="9163" w:type="dxa"/>
            <w:gridSpan w:val="4"/>
          </w:tcPr>
          <w:p w14:paraId="2BFF4809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1373F65A" w14:textId="77777777" w:rsidTr="005F456B">
        <w:tc>
          <w:tcPr>
            <w:tcW w:w="9163" w:type="dxa"/>
            <w:gridSpan w:val="4"/>
          </w:tcPr>
          <w:p w14:paraId="4415CD5B" w14:textId="77777777" w:rsidR="00D731F3" w:rsidRPr="00A12B51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42ABE7CE" w14:textId="77777777" w:rsidTr="005F456B">
        <w:tc>
          <w:tcPr>
            <w:tcW w:w="9163" w:type="dxa"/>
            <w:gridSpan w:val="4"/>
          </w:tcPr>
          <w:p w14:paraId="62BE8973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34EB6CA2" w14:textId="77777777" w:rsidTr="005F456B">
        <w:tc>
          <w:tcPr>
            <w:tcW w:w="1448" w:type="dxa"/>
          </w:tcPr>
          <w:p w14:paraId="57E89A4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174A5B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 xml:space="preserve">000 EUR v tekočem in </w:t>
            </w:r>
            <w:r w:rsidRPr="008D1759">
              <w:rPr>
                <w:sz w:val="20"/>
                <w:szCs w:val="20"/>
              </w:rPr>
              <w:lastRenderedPageBreak/>
              <w:t>naslednjih treh letih</w:t>
            </w:r>
          </w:p>
        </w:tc>
        <w:tc>
          <w:tcPr>
            <w:tcW w:w="2271" w:type="dxa"/>
            <w:vAlign w:val="center"/>
          </w:tcPr>
          <w:p w14:paraId="43051460" w14:textId="77777777" w:rsidR="00D731F3" w:rsidRPr="008D1759" w:rsidRDefault="0004356B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</w:t>
            </w:r>
          </w:p>
        </w:tc>
      </w:tr>
      <w:tr w:rsidR="00D731F3" w:rsidRPr="008D1759" w14:paraId="3F608E36" w14:textId="77777777" w:rsidTr="005F456B">
        <w:tc>
          <w:tcPr>
            <w:tcW w:w="1448" w:type="dxa"/>
          </w:tcPr>
          <w:p w14:paraId="46B360D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A95DCDC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246C0D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52226D91" w14:textId="77777777" w:rsidTr="005F456B">
        <w:tc>
          <w:tcPr>
            <w:tcW w:w="1448" w:type="dxa"/>
          </w:tcPr>
          <w:p w14:paraId="763C777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8C120B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4112E19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068FC74B" w14:textId="77777777" w:rsidTr="005F456B">
        <w:tc>
          <w:tcPr>
            <w:tcW w:w="1448" w:type="dxa"/>
          </w:tcPr>
          <w:p w14:paraId="0DD23084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39BED7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FF1492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78ACAA28" w14:textId="77777777" w:rsidTr="005F456B">
        <w:tc>
          <w:tcPr>
            <w:tcW w:w="1448" w:type="dxa"/>
          </w:tcPr>
          <w:p w14:paraId="54DD3A3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60F7C7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5B26C05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4111203" w14:textId="77777777" w:rsidTr="005F456B">
        <w:tc>
          <w:tcPr>
            <w:tcW w:w="1448" w:type="dxa"/>
          </w:tcPr>
          <w:p w14:paraId="1308AC5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EC8E13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B750A1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4B1A06D3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3DECC80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C233D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84CB380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518F05E6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6E21E92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BBBB4F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3E24883A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51A" w14:textId="77777777" w:rsidR="00D731F3" w:rsidRPr="00F74F71" w:rsidRDefault="00D731F3" w:rsidP="00F74F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A8AF47C" w14:textId="77777777"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8D1759" w14:paraId="16E0FA86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D20399" w14:textId="77777777"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8D1759" w14:paraId="0601FAB8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669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8A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FC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43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0E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719C314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0E6F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48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5B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A6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AF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359936B1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3DE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05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28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FD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5D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2AE48660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021C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5E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75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D0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CA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16001086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1F3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F4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C5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73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0ED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39F0067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1CA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33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39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D32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CF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1CCFDF7F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34633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14:paraId="270C3341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BDD7C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7132BF42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A8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08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7A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95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836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1874E8FD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98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8F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DC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47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04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4977ED69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28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65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61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3E64C744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DBAC1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3374637F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3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B0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D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93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51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14:paraId="4207C9EC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E3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31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E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B4A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3A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5DC0E5AF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29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AB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A8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2B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53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6E86EDDA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ED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63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4E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79437748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5FBF8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0A6B350A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BCF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858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122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5D742B7B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26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AD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DF5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1E81EAD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42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FF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55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29D8E06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C0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A5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F5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2621B2FE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67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EB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32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25EF3EF7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200" w:type="dxa"/>
            <w:gridSpan w:val="9"/>
          </w:tcPr>
          <w:p w14:paraId="75DC77DD" w14:textId="77777777" w:rsidR="00D731F3" w:rsidRPr="008D1759" w:rsidRDefault="00D731F3" w:rsidP="00F74F71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D731F3" w:rsidRPr="00D063BD" w14:paraId="0E8A2528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FF0" w14:textId="77777777"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0BBA8B99" w14:textId="77777777" w:rsidR="00671DDA" w:rsidRPr="00D731F3" w:rsidRDefault="0004356B" w:rsidP="000435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</w:tc>
      </w:tr>
      <w:tr w:rsidR="00D731F3" w:rsidRPr="00D063BD" w14:paraId="3AD7EC38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853" w14:textId="77777777"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14:paraId="13E0345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88DE1AF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4617B909" w14:textId="77777777" w:rsidR="00D731F3" w:rsidRDefault="00D731F3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pristojnosti občin,</w:t>
            </w:r>
          </w:p>
          <w:p w14:paraId="17226C88" w14:textId="77777777" w:rsidR="003F4D18" w:rsidRPr="00171E3B" w:rsidRDefault="003F4D18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14:paraId="1EAA6437" w14:textId="77777777" w:rsidR="00D731F3" w:rsidRPr="00171E3B" w:rsidRDefault="00FE1B5A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09D35E69" w14:textId="77777777"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0CD9A01D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lastRenderedPageBreak/>
              <w:t>NE</w:t>
            </w:r>
          </w:p>
        </w:tc>
      </w:tr>
      <w:tr w:rsidR="00D731F3" w:rsidRPr="00D063BD" w14:paraId="7597EA6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B445269" w14:textId="77777777"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14:paraId="271A3C18" w14:textId="77777777"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="00F74F7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480362B" w14:textId="77777777"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="00F74F7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5AAD41B" w14:textId="77777777" w:rsidR="00D731F3" w:rsidRPr="00F74F71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F74F7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</w:tc>
      </w:tr>
      <w:tr w:rsidR="00D731F3" w:rsidRPr="00D063BD" w14:paraId="3134B11E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00815AE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14:paraId="1367C8C0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D7B9DDF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A6442EA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381D534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F8D3B01" w14:textId="08B000FD" w:rsidR="00D731F3" w:rsidRPr="00D063BD" w:rsidRDefault="000443EA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443EA">
              <w:rPr>
                <w:iCs/>
                <w:sz w:val="20"/>
                <w:szCs w:val="20"/>
              </w:rPr>
              <w:t>V skladu s sedmim odstavkom 9. člena Poslovnika Vlade RS (Uradni list RS, št. 43/01, 23/02 – popr., 54/03, 103/03, 114/04, 26/06, 21/07, 32/10, 73/10, 95/11, 64/12, 10/14, 164/20, 35/21, 51/21 in 114/21) javnost ni bila povabljena k sodelovanju, ker gre za predlog sklepa vlade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F94AA6" w:rsidRPr="00D063BD" w14:paraId="6F3DF77B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80FBFCD" w14:textId="77777777" w:rsidR="00F94AA6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14:paraId="3AA17BEA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74C2BFC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0403798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0CE38014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01B949A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D20C2F2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11381EC9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1A8" w14:textId="77777777" w:rsidR="00D731F3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AA47AF5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30DFA4B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A4801A9" w14:textId="6105DECF" w:rsidR="00D731F3" w:rsidRPr="00B36404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45A85">
              <w:rPr>
                <w:sz w:val="20"/>
                <w:szCs w:val="20"/>
              </w:rPr>
              <w:t xml:space="preserve">           </w:t>
            </w:r>
            <w:r w:rsidR="00C919A2">
              <w:rPr>
                <w:sz w:val="20"/>
                <w:szCs w:val="20"/>
              </w:rPr>
              <w:t xml:space="preserve">   </w:t>
            </w:r>
            <w:r w:rsidR="00233A65">
              <w:rPr>
                <w:sz w:val="20"/>
                <w:szCs w:val="20"/>
              </w:rPr>
              <w:t>Klemen Boštjančič</w:t>
            </w:r>
          </w:p>
          <w:p w14:paraId="37749852" w14:textId="0F2B5ECD" w:rsidR="00D731F3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A2B8C">
              <w:rPr>
                <w:sz w:val="20"/>
                <w:szCs w:val="20"/>
              </w:rPr>
              <w:t xml:space="preserve">     </w:t>
            </w:r>
            <w:r w:rsidR="00E0253F">
              <w:rPr>
                <w:sz w:val="20"/>
                <w:szCs w:val="20"/>
              </w:rPr>
              <w:t xml:space="preserve">     </w:t>
            </w:r>
            <w:r w:rsidR="003A5531">
              <w:rPr>
                <w:sz w:val="20"/>
                <w:szCs w:val="20"/>
              </w:rPr>
              <w:t xml:space="preserve">      </w:t>
            </w:r>
            <w:r w:rsidR="005D673E">
              <w:rPr>
                <w:sz w:val="20"/>
                <w:szCs w:val="20"/>
              </w:rPr>
              <w:t xml:space="preserve">            </w:t>
            </w:r>
            <w:r w:rsidR="00C53838">
              <w:rPr>
                <w:sz w:val="20"/>
                <w:szCs w:val="20"/>
              </w:rPr>
              <w:t xml:space="preserve">     </w:t>
            </w:r>
            <w:r w:rsidR="003B47CD">
              <w:rPr>
                <w:sz w:val="20"/>
                <w:szCs w:val="20"/>
              </w:rPr>
              <w:t xml:space="preserve">     MINISTER</w:t>
            </w:r>
          </w:p>
          <w:p w14:paraId="0F04593C" w14:textId="77777777" w:rsidR="00B36404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4E0054D" w14:textId="77777777" w:rsidR="00B36404" w:rsidRPr="00D063BD" w:rsidRDefault="00B36404" w:rsidP="008C0848">
            <w:pPr>
              <w:spacing w:line="240" w:lineRule="atLeast"/>
              <w:ind w:left="5664"/>
              <w:rPr>
                <w:szCs w:val="20"/>
              </w:rPr>
            </w:pPr>
          </w:p>
        </w:tc>
      </w:tr>
    </w:tbl>
    <w:p w14:paraId="3101C742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2C45F855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1354A80D" w14:textId="77777777" w:rsidR="000B5ADC" w:rsidRPr="002E1B23" w:rsidRDefault="008C0848" w:rsidP="002E1B23">
      <w:pPr>
        <w:pStyle w:val="Naslovpredpisa"/>
        <w:spacing w:line="240" w:lineRule="auto"/>
        <w:jc w:val="left"/>
        <w:rPr>
          <w:sz w:val="20"/>
          <w:szCs w:val="20"/>
        </w:rPr>
      </w:pPr>
      <w:r w:rsidRPr="008C0848">
        <w:rPr>
          <w:sz w:val="20"/>
          <w:szCs w:val="20"/>
        </w:rPr>
        <w:t>PRILOGE:</w:t>
      </w:r>
    </w:p>
    <w:p w14:paraId="31BFC607" w14:textId="77777777" w:rsidR="008C0848" w:rsidRPr="00853E08" w:rsidRDefault="00805389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1: </w:t>
      </w:r>
      <w:r w:rsidR="007B2CED">
        <w:rPr>
          <w:rFonts w:cs="Arial"/>
          <w:snapToGrid w:val="0"/>
          <w:szCs w:val="20"/>
        </w:rPr>
        <w:t>Predlog sklepa</w:t>
      </w:r>
    </w:p>
    <w:p w14:paraId="251CC313" w14:textId="6200A53F" w:rsidR="00853E08" w:rsidRPr="000443EA" w:rsidRDefault="00805389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2: </w:t>
      </w:r>
      <w:r w:rsidR="000E6798">
        <w:rPr>
          <w:rFonts w:cs="Arial"/>
          <w:snapToGrid w:val="0"/>
          <w:szCs w:val="20"/>
        </w:rPr>
        <w:t>Obrazložitev</w:t>
      </w:r>
    </w:p>
    <w:p w14:paraId="4DD05E1E" w14:textId="00FAB701" w:rsidR="000443EA" w:rsidRPr="00E5130D" w:rsidRDefault="000443EA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3: Predlog </w:t>
      </w:r>
      <w:r w:rsidRPr="000443EA">
        <w:rPr>
          <w:rFonts w:cs="Arial"/>
          <w:snapToGrid w:val="0"/>
          <w:szCs w:val="20"/>
        </w:rPr>
        <w:t>Slovensk</w:t>
      </w:r>
      <w:r>
        <w:rPr>
          <w:rFonts w:cs="Arial"/>
          <w:snapToGrid w:val="0"/>
          <w:szCs w:val="20"/>
        </w:rPr>
        <w:t>ega</w:t>
      </w:r>
      <w:r w:rsidRPr="000443EA">
        <w:rPr>
          <w:rFonts w:cs="Arial"/>
          <w:snapToGrid w:val="0"/>
          <w:szCs w:val="20"/>
        </w:rPr>
        <w:t xml:space="preserve"> državn</w:t>
      </w:r>
      <w:r>
        <w:rPr>
          <w:rFonts w:cs="Arial"/>
          <w:snapToGrid w:val="0"/>
          <w:szCs w:val="20"/>
        </w:rPr>
        <w:t>ega</w:t>
      </w:r>
      <w:r w:rsidRPr="000443EA">
        <w:rPr>
          <w:rFonts w:cs="Arial"/>
          <w:snapToGrid w:val="0"/>
          <w:szCs w:val="20"/>
        </w:rPr>
        <w:t xml:space="preserve"> holding</w:t>
      </w:r>
      <w:r>
        <w:rPr>
          <w:rFonts w:cs="Arial"/>
          <w:snapToGrid w:val="0"/>
          <w:szCs w:val="20"/>
        </w:rPr>
        <w:t>a</w:t>
      </w:r>
      <w:r w:rsidRPr="000443EA">
        <w:rPr>
          <w:rFonts w:cs="Arial"/>
          <w:snapToGrid w:val="0"/>
          <w:szCs w:val="20"/>
        </w:rPr>
        <w:t>, d.d.</w:t>
      </w:r>
      <w:r w:rsidR="00411AF9">
        <w:rPr>
          <w:rFonts w:cs="Arial"/>
          <w:snapToGrid w:val="0"/>
          <w:szCs w:val="20"/>
        </w:rPr>
        <w:t xml:space="preserve"> (Priloga3.pdf)</w:t>
      </w:r>
    </w:p>
    <w:p w14:paraId="5B748325" w14:textId="77777777" w:rsidR="00D731F3" w:rsidRPr="00805389" w:rsidRDefault="00D731F3" w:rsidP="00805389">
      <w:pPr>
        <w:keepLines/>
        <w:framePr w:w="9962" w:wrap="auto" w:hAnchor="text" w:x="1300"/>
        <w:autoSpaceDE w:val="0"/>
        <w:autoSpaceDN w:val="0"/>
        <w:adjustRightInd w:val="0"/>
        <w:ind w:left="360"/>
        <w:jc w:val="both"/>
        <w:rPr>
          <w:rFonts w:cs="Arial"/>
          <w:szCs w:val="20"/>
        </w:rPr>
        <w:sectPr w:rsidR="00D731F3" w:rsidRPr="00805389" w:rsidSect="001800E4">
          <w:headerReference w:type="default" r:id="rId12"/>
          <w:type w:val="continuous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p w14:paraId="1FD81B14" w14:textId="77777777" w:rsidR="00923C30" w:rsidRPr="00292532" w:rsidRDefault="00923C30" w:rsidP="002E1B23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409392AD" w14:textId="77777777" w:rsidR="009664EE" w:rsidRDefault="007B2CED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1</w:t>
      </w:r>
    </w:p>
    <w:p w14:paraId="786ECA77" w14:textId="77777777" w:rsidR="009664EE" w:rsidRDefault="009664EE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</w:p>
    <w:p w14:paraId="4D5A2C58" w14:textId="77777777" w:rsidR="009664EE" w:rsidRDefault="009664EE" w:rsidP="009664EE">
      <w:pPr>
        <w:spacing w:line="240" w:lineRule="auto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PREDLOG SKLEPA</w:t>
      </w:r>
    </w:p>
    <w:p w14:paraId="17640237" w14:textId="77777777" w:rsidR="009664EE" w:rsidRDefault="009664EE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72B5AE13" w14:textId="77777777" w:rsidR="00741896" w:rsidRDefault="00741896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704C78F4" w14:textId="77777777" w:rsidR="000443EA" w:rsidRDefault="000443EA" w:rsidP="000443EA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  <w:r w:rsidRPr="00B43F5B">
        <w:rPr>
          <w:rFonts w:cs="Arial"/>
          <w:snapToGrid w:val="0"/>
          <w:szCs w:val="20"/>
        </w:rPr>
        <w:t xml:space="preserve">Na podlagi </w:t>
      </w:r>
      <w:r>
        <w:rPr>
          <w:rFonts w:cs="Arial"/>
          <w:snapToGrid w:val="0"/>
          <w:szCs w:val="20"/>
        </w:rPr>
        <w:t xml:space="preserve">prvega odstavka 40. </w:t>
      </w:r>
      <w:r w:rsidRPr="00DF22AD">
        <w:rPr>
          <w:rFonts w:cs="Arial"/>
          <w:snapToGrid w:val="0"/>
          <w:szCs w:val="20"/>
        </w:rPr>
        <w:t>Zakon</w:t>
      </w:r>
      <w:r>
        <w:rPr>
          <w:rFonts w:cs="Arial"/>
          <w:snapToGrid w:val="0"/>
          <w:szCs w:val="20"/>
        </w:rPr>
        <w:t>a</w:t>
      </w:r>
      <w:r w:rsidRPr="00DF22AD">
        <w:rPr>
          <w:rFonts w:cs="Arial"/>
          <w:snapToGrid w:val="0"/>
          <w:szCs w:val="20"/>
        </w:rPr>
        <w:t xml:space="preserve"> o odvzemu premoženja nezakonitega izvora (Uradni list RS, št. 91/11, 25/14 in 53/18 – odl. US)</w:t>
      </w:r>
      <w:r>
        <w:rPr>
          <w:rFonts w:cs="Arial"/>
          <w:snapToGrid w:val="0"/>
          <w:szCs w:val="20"/>
        </w:rPr>
        <w:t xml:space="preserve"> </w:t>
      </w:r>
      <w:r w:rsidRPr="00B43F5B">
        <w:rPr>
          <w:rFonts w:cs="Arial"/>
          <w:snapToGrid w:val="0"/>
          <w:szCs w:val="20"/>
        </w:rPr>
        <w:t xml:space="preserve">je Vlada Republike Slovenije na ……. seji dne …….. pod točko … sprejela naslednji </w:t>
      </w:r>
    </w:p>
    <w:p w14:paraId="40C91882" w14:textId="77777777" w:rsidR="000443EA" w:rsidRDefault="000443EA" w:rsidP="000443EA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</w:p>
    <w:p w14:paraId="7DBE1468" w14:textId="77777777" w:rsidR="000443EA" w:rsidRDefault="000443EA" w:rsidP="000443EA">
      <w:pPr>
        <w:tabs>
          <w:tab w:val="left" w:pos="180"/>
        </w:tabs>
        <w:spacing w:before="60" w:after="60"/>
        <w:jc w:val="center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S K L E P </w:t>
      </w:r>
      <w:r w:rsidRPr="00B1473D">
        <w:rPr>
          <w:rFonts w:cs="Arial"/>
          <w:snapToGrid w:val="0"/>
          <w:szCs w:val="20"/>
        </w:rPr>
        <w:t>:</w:t>
      </w:r>
    </w:p>
    <w:p w14:paraId="0021CA2E" w14:textId="77777777" w:rsidR="000443EA" w:rsidRPr="00717EDD" w:rsidRDefault="000443EA" w:rsidP="000443EA">
      <w:pPr>
        <w:tabs>
          <w:tab w:val="left" w:pos="180"/>
        </w:tabs>
        <w:spacing w:line="240" w:lineRule="auto"/>
        <w:jc w:val="center"/>
        <w:rPr>
          <w:rFonts w:cs="Arial"/>
          <w:snapToGrid w:val="0"/>
          <w:szCs w:val="20"/>
        </w:rPr>
      </w:pPr>
    </w:p>
    <w:p w14:paraId="2B55E582" w14:textId="231293E2" w:rsidR="000443EA" w:rsidRPr="00B81411" w:rsidRDefault="002628F4" w:rsidP="000443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Pr="00EF3D43">
        <w:rPr>
          <w:rFonts w:cs="Arial"/>
          <w:color w:val="000000"/>
          <w:szCs w:val="20"/>
        </w:rPr>
        <w:t xml:space="preserve">rodaja dveh poslovnih deležev Republike Slovenije v družbi LUBRIO Turizem in storitve d.o.o., ki skupaj znašata 100%, </w:t>
      </w:r>
      <w:r>
        <w:rPr>
          <w:rFonts w:cs="Arial"/>
          <w:color w:val="000000"/>
          <w:szCs w:val="20"/>
        </w:rPr>
        <w:t xml:space="preserve">se </w:t>
      </w:r>
      <w:r w:rsidRPr="00EF3D43">
        <w:rPr>
          <w:rFonts w:cs="Arial"/>
          <w:color w:val="000000"/>
          <w:szCs w:val="20"/>
        </w:rPr>
        <w:t>ne opravi.</w:t>
      </w:r>
    </w:p>
    <w:p w14:paraId="195278CF" w14:textId="77777777" w:rsidR="000443EA" w:rsidRDefault="000443EA" w:rsidP="000443EA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14:paraId="0BF15121" w14:textId="77777777" w:rsidR="000443EA" w:rsidRPr="00717EDD" w:rsidRDefault="000443EA" w:rsidP="000443EA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14:paraId="43C20DBE" w14:textId="77777777" w:rsidR="000443EA" w:rsidRPr="00F91E8C" w:rsidRDefault="000443EA" w:rsidP="000443EA">
      <w:pPr>
        <w:tabs>
          <w:tab w:val="left" w:pos="180"/>
        </w:tabs>
        <w:spacing w:before="60" w:after="60" w:line="240" w:lineRule="auto"/>
        <w:ind w:firstLine="6271"/>
        <w:jc w:val="both"/>
        <w:rPr>
          <w:rFonts w:cs="Arial"/>
          <w:iCs/>
          <w:snapToGrid w:val="0"/>
          <w:szCs w:val="20"/>
        </w:rPr>
      </w:pPr>
      <w:r>
        <w:rPr>
          <w:rFonts w:cs="Arial"/>
          <w:iCs/>
          <w:snapToGrid w:val="0"/>
          <w:szCs w:val="20"/>
        </w:rPr>
        <w:t>Barbara Kolenko Helbl</w:t>
      </w:r>
    </w:p>
    <w:p w14:paraId="0696190E" w14:textId="77777777" w:rsidR="000443EA" w:rsidRDefault="000443EA" w:rsidP="000443EA">
      <w:pPr>
        <w:tabs>
          <w:tab w:val="left" w:pos="180"/>
        </w:tabs>
        <w:spacing w:line="240" w:lineRule="auto"/>
        <w:ind w:firstLine="5991"/>
        <w:jc w:val="both"/>
        <w:rPr>
          <w:rFonts w:cs="Arial"/>
          <w:snapToGrid w:val="0"/>
          <w:szCs w:val="20"/>
        </w:rPr>
      </w:pPr>
      <w:r w:rsidRPr="00F91E8C">
        <w:rPr>
          <w:rFonts w:cs="Arial"/>
          <w:iCs/>
          <w:snapToGrid w:val="0"/>
          <w:szCs w:val="20"/>
        </w:rPr>
        <w:t xml:space="preserve">     generaln</w:t>
      </w:r>
      <w:r>
        <w:rPr>
          <w:rFonts w:cs="Arial"/>
          <w:iCs/>
          <w:snapToGrid w:val="0"/>
          <w:szCs w:val="20"/>
        </w:rPr>
        <w:t>a</w:t>
      </w:r>
      <w:r w:rsidRPr="00F91E8C">
        <w:rPr>
          <w:rFonts w:cs="Arial"/>
          <w:iCs/>
          <w:snapToGrid w:val="0"/>
          <w:szCs w:val="20"/>
        </w:rPr>
        <w:t xml:space="preserve"> sekretar</w:t>
      </w:r>
      <w:r>
        <w:rPr>
          <w:rFonts w:cs="Arial"/>
          <w:iCs/>
          <w:snapToGrid w:val="0"/>
          <w:szCs w:val="20"/>
        </w:rPr>
        <w:t>k</w:t>
      </w:r>
      <w:r w:rsidRPr="00F91E8C">
        <w:rPr>
          <w:rFonts w:cs="Arial"/>
          <w:iCs/>
          <w:snapToGrid w:val="0"/>
          <w:szCs w:val="20"/>
        </w:rPr>
        <w:t>a</w:t>
      </w:r>
    </w:p>
    <w:p w14:paraId="474BD832" w14:textId="77777777" w:rsidR="000443EA" w:rsidRPr="0085288A" w:rsidRDefault="000443EA" w:rsidP="000443EA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43B1D326" w14:textId="77777777" w:rsidR="000443EA" w:rsidRPr="0085288A" w:rsidRDefault="000443EA" w:rsidP="000443EA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SKLEP PREJMEJO:</w:t>
      </w:r>
    </w:p>
    <w:p w14:paraId="17FE429B" w14:textId="77777777" w:rsidR="000443EA" w:rsidRPr="00B0535F" w:rsidRDefault="000443EA" w:rsidP="000443EA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DF22AD">
        <w:rPr>
          <w:rFonts w:cs="Arial"/>
          <w:snapToGrid w:val="0"/>
          <w:szCs w:val="20"/>
        </w:rPr>
        <w:t>Slovenski državni holding, d.d.</w:t>
      </w:r>
      <w:r>
        <w:rPr>
          <w:rFonts w:cs="Arial"/>
          <w:snapToGrid w:val="0"/>
          <w:szCs w:val="20"/>
        </w:rPr>
        <w:t>;</w:t>
      </w:r>
    </w:p>
    <w:p w14:paraId="104DFA12" w14:textId="77777777" w:rsidR="000443EA" w:rsidRPr="00B0535F" w:rsidRDefault="000443EA" w:rsidP="000443EA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Ministrstvo za finance;</w:t>
      </w:r>
    </w:p>
    <w:p w14:paraId="1A7F3C23" w14:textId="77777777" w:rsidR="000443EA" w:rsidRPr="00B0535F" w:rsidRDefault="000443EA" w:rsidP="000443EA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Služba Vlade Republike Slovenije za zakonodajo;</w:t>
      </w:r>
    </w:p>
    <w:p w14:paraId="5684B889" w14:textId="202F3C01" w:rsidR="007B2CED" w:rsidRPr="00745BB9" w:rsidRDefault="000443EA" w:rsidP="000443EA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Generalni sekretariat Vlade Republike Slovenije</w:t>
      </w:r>
      <w:r w:rsidR="00745BB9" w:rsidRPr="00745BB9">
        <w:rPr>
          <w:rFonts w:cs="Arial"/>
          <w:snapToGrid w:val="0"/>
          <w:szCs w:val="20"/>
        </w:rPr>
        <w:t>.</w:t>
      </w:r>
      <w:r w:rsidR="007B2CED" w:rsidRPr="00745BB9">
        <w:rPr>
          <w:rFonts w:cs="Arial"/>
          <w:b/>
          <w:color w:val="000000"/>
          <w:szCs w:val="20"/>
        </w:rPr>
        <w:br w:type="page"/>
      </w:r>
    </w:p>
    <w:p w14:paraId="3CA85136" w14:textId="77777777" w:rsidR="001546F7" w:rsidRDefault="001546F7" w:rsidP="001546F7">
      <w:pPr>
        <w:spacing w:line="276" w:lineRule="auto"/>
        <w:ind w:firstLine="720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Priloga 2</w:t>
      </w:r>
    </w:p>
    <w:p w14:paraId="20405E9C" w14:textId="77777777" w:rsidR="006A4C54" w:rsidRDefault="006A4C54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</w:p>
    <w:p w14:paraId="607A3FEA" w14:textId="77777777" w:rsidR="0017391C" w:rsidRDefault="000E6798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OBRAZLOŽITEV</w:t>
      </w:r>
    </w:p>
    <w:p w14:paraId="13C5CA92" w14:textId="7C26E48E" w:rsidR="001B3987" w:rsidRDefault="001B3987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70843384" w14:textId="41826FCB" w:rsidR="00443ED1" w:rsidRDefault="00EE3B7A" w:rsidP="001B3987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 xml:space="preserve">Po informacijah </w:t>
      </w:r>
      <w:r w:rsidRPr="00EE3B7A">
        <w:rPr>
          <w:rFonts w:cs="Arial"/>
          <w:color w:val="000000"/>
          <w:szCs w:val="20"/>
          <w:lang w:eastAsia="ar-SA"/>
        </w:rPr>
        <w:t>Slovensk</w:t>
      </w:r>
      <w:r>
        <w:rPr>
          <w:rFonts w:cs="Arial"/>
          <w:color w:val="000000"/>
          <w:szCs w:val="20"/>
          <w:lang w:eastAsia="ar-SA"/>
        </w:rPr>
        <w:t>ega</w:t>
      </w:r>
      <w:r w:rsidRPr="00EE3B7A">
        <w:rPr>
          <w:rFonts w:cs="Arial"/>
          <w:color w:val="000000"/>
          <w:szCs w:val="20"/>
          <w:lang w:eastAsia="ar-SA"/>
        </w:rPr>
        <w:t xml:space="preserve"> državn</w:t>
      </w:r>
      <w:r>
        <w:rPr>
          <w:rFonts w:cs="Arial"/>
          <w:color w:val="000000"/>
          <w:szCs w:val="20"/>
          <w:lang w:eastAsia="ar-SA"/>
        </w:rPr>
        <w:t>ega</w:t>
      </w:r>
      <w:r w:rsidRPr="00EE3B7A">
        <w:rPr>
          <w:rFonts w:cs="Arial"/>
          <w:color w:val="000000"/>
          <w:szCs w:val="20"/>
          <w:lang w:eastAsia="ar-SA"/>
        </w:rPr>
        <w:t xml:space="preserve"> holding</w:t>
      </w:r>
      <w:r>
        <w:rPr>
          <w:rFonts w:cs="Arial"/>
          <w:color w:val="000000"/>
          <w:szCs w:val="20"/>
          <w:lang w:eastAsia="ar-SA"/>
        </w:rPr>
        <w:t>a</w:t>
      </w:r>
      <w:r w:rsidRPr="00EE3B7A">
        <w:rPr>
          <w:rFonts w:cs="Arial"/>
          <w:color w:val="000000"/>
          <w:szCs w:val="20"/>
          <w:lang w:eastAsia="ar-SA"/>
        </w:rPr>
        <w:t>, d.d., (v nadaljevanju: SDH)</w:t>
      </w:r>
      <w:r>
        <w:rPr>
          <w:rFonts w:cs="Arial"/>
          <w:color w:val="000000"/>
          <w:szCs w:val="20"/>
          <w:lang w:eastAsia="ar-SA"/>
        </w:rPr>
        <w:t xml:space="preserve"> je </w:t>
      </w:r>
      <w:r w:rsidRPr="00EE3B7A">
        <w:rPr>
          <w:rFonts w:cs="Arial"/>
          <w:color w:val="000000"/>
          <w:szCs w:val="20"/>
          <w:lang w:eastAsia="ar-SA"/>
        </w:rPr>
        <w:t>Republika Slovenija na podlagi sodbe Okrožnega sodišča v Ljubljani VII Pg 1106/2019 z dne 2. 3. 2021, ki je postala pravnomočna 22. 2. 2022</w:t>
      </w:r>
      <w:r>
        <w:rPr>
          <w:rFonts w:cs="Arial"/>
          <w:color w:val="000000"/>
          <w:szCs w:val="20"/>
          <w:lang w:eastAsia="ar-SA"/>
        </w:rPr>
        <w:t xml:space="preserve">, glede odvzema premoženja nezakonitega izvora postala edina družbenica družbe </w:t>
      </w:r>
      <w:r w:rsidRPr="001B3987">
        <w:rPr>
          <w:rFonts w:cs="Arial"/>
          <w:color w:val="000000"/>
          <w:szCs w:val="20"/>
          <w:lang w:eastAsia="ar-SA"/>
        </w:rPr>
        <w:t>L</w:t>
      </w:r>
      <w:r>
        <w:rPr>
          <w:rFonts w:cs="Arial"/>
          <w:color w:val="000000"/>
          <w:szCs w:val="20"/>
          <w:lang w:eastAsia="ar-SA"/>
        </w:rPr>
        <w:t>UBRIO</w:t>
      </w:r>
      <w:r w:rsidRPr="001B3987">
        <w:rPr>
          <w:rFonts w:cs="Arial"/>
          <w:color w:val="000000"/>
          <w:szCs w:val="20"/>
          <w:lang w:eastAsia="ar-SA"/>
        </w:rPr>
        <w:t xml:space="preserve"> Turizem in storitve d.o.o. </w:t>
      </w:r>
      <w:r>
        <w:rPr>
          <w:rFonts w:cs="Arial"/>
          <w:color w:val="000000"/>
          <w:szCs w:val="20"/>
          <w:lang w:eastAsia="ar-SA"/>
        </w:rPr>
        <w:t>(v nadaljevanju: LUBRIO)</w:t>
      </w:r>
      <w:r w:rsidRPr="00EE3B7A">
        <w:rPr>
          <w:rFonts w:cs="Arial"/>
          <w:color w:val="000000"/>
          <w:szCs w:val="20"/>
          <w:lang w:eastAsia="ar-SA"/>
        </w:rPr>
        <w:t>.</w:t>
      </w:r>
      <w:r>
        <w:rPr>
          <w:rFonts w:cs="Arial"/>
          <w:color w:val="000000"/>
          <w:szCs w:val="20"/>
          <w:lang w:eastAsia="ar-SA"/>
        </w:rPr>
        <w:t xml:space="preserve"> V skladu z določbo 1. točke 37. člena </w:t>
      </w:r>
      <w:r w:rsidRPr="001B3987">
        <w:rPr>
          <w:rFonts w:cs="Arial"/>
          <w:color w:val="000000"/>
          <w:szCs w:val="20"/>
          <w:lang w:eastAsia="ar-SA"/>
        </w:rPr>
        <w:t>Zakon</w:t>
      </w:r>
      <w:r>
        <w:rPr>
          <w:rFonts w:cs="Arial"/>
          <w:color w:val="000000"/>
          <w:szCs w:val="20"/>
          <w:lang w:eastAsia="ar-SA"/>
        </w:rPr>
        <w:t xml:space="preserve">a </w:t>
      </w:r>
      <w:r w:rsidRPr="001B3987">
        <w:rPr>
          <w:rFonts w:cs="Arial"/>
          <w:color w:val="000000"/>
          <w:szCs w:val="20"/>
          <w:lang w:eastAsia="ar-SA"/>
        </w:rPr>
        <w:t>o odvzemu premoženja nezakonitega izvora (Uradni list RS, št. 91/11, 25/14 in 53/18 – odl. US)</w:t>
      </w:r>
      <w:r>
        <w:rPr>
          <w:rStyle w:val="Sprotnaopomba-sklic"/>
          <w:rFonts w:cs="Arial"/>
          <w:color w:val="000000"/>
          <w:szCs w:val="20"/>
          <w:lang w:eastAsia="ar-SA"/>
        </w:rPr>
        <w:footnoteReference w:id="1"/>
      </w:r>
      <w:r>
        <w:rPr>
          <w:rFonts w:cs="Arial"/>
          <w:color w:val="000000"/>
          <w:szCs w:val="20"/>
          <w:lang w:eastAsia="ar-SA"/>
        </w:rPr>
        <w:t xml:space="preserve"> s poslovnimi deleži Republike Slovenije v LUBRIO upravlja SDH. </w:t>
      </w:r>
      <w:r w:rsidR="00443ED1">
        <w:rPr>
          <w:rFonts w:cs="Arial"/>
          <w:color w:val="000000"/>
          <w:szCs w:val="20"/>
          <w:lang w:eastAsia="ar-SA"/>
        </w:rPr>
        <w:t>Zakon v prvem odstavku 40. člena določa, da se p</w:t>
      </w:r>
      <w:r w:rsidR="00443ED1" w:rsidRPr="001B3987">
        <w:rPr>
          <w:rFonts w:cs="Arial"/>
          <w:color w:val="000000"/>
          <w:szCs w:val="20"/>
          <w:lang w:eastAsia="ar-SA"/>
        </w:rPr>
        <w:t>remoženje, odvzeto s pravnomočno sodbo sodišča, proda, razen če Vlada Republike Slovenije na predlog upravljavca odloči drugače.</w:t>
      </w:r>
    </w:p>
    <w:p w14:paraId="52A87D12" w14:textId="77777777" w:rsidR="00443ED1" w:rsidRDefault="00443ED1" w:rsidP="001B3987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4486E197" w14:textId="04A790E3" w:rsidR="001B3987" w:rsidRDefault="00D94A10" w:rsidP="001B3987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Z</w:t>
      </w:r>
      <w:r w:rsidR="00EE3B7A">
        <w:rPr>
          <w:rFonts w:cs="Arial"/>
          <w:color w:val="000000"/>
          <w:szCs w:val="20"/>
          <w:lang w:eastAsia="ar-SA"/>
        </w:rPr>
        <w:t xml:space="preserve"> dopisom, naslovljenim dne 4. 9. 2023 na Ministrstvo za finance, </w:t>
      </w:r>
      <w:r>
        <w:rPr>
          <w:rFonts w:cs="Arial"/>
          <w:color w:val="000000"/>
          <w:szCs w:val="20"/>
          <w:lang w:eastAsia="ar-SA"/>
        </w:rPr>
        <w:t xml:space="preserve">je SDH </w:t>
      </w:r>
      <w:r w:rsidR="00EE3B7A">
        <w:rPr>
          <w:rFonts w:cs="Arial"/>
          <w:color w:val="000000"/>
          <w:szCs w:val="20"/>
          <w:lang w:eastAsia="ar-SA"/>
        </w:rPr>
        <w:t xml:space="preserve">predlagal, </w:t>
      </w:r>
      <w:r w:rsidR="001B3987">
        <w:rPr>
          <w:rFonts w:cs="Arial"/>
          <w:color w:val="000000"/>
          <w:szCs w:val="20"/>
          <w:lang w:eastAsia="ar-SA"/>
        </w:rPr>
        <w:t>da se prodaja dveh poslovnih deležev Republike Slovenije</w:t>
      </w:r>
      <w:r w:rsidR="00EF3D43">
        <w:rPr>
          <w:rFonts w:cs="Arial"/>
          <w:color w:val="000000"/>
          <w:szCs w:val="20"/>
          <w:lang w:eastAsia="ar-SA"/>
        </w:rPr>
        <w:t xml:space="preserve"> </w:t>
      </w:r>
      <w:r w:rsidR="001B3987">
        <w:rPr>
          <w:rFonts w:cs="Arial"/>
          <w:color w:val="000000"/>
          <w:szCs w:val="20"/>
          <w:lang w:eastAsia="ar-SA"/>
        </w:rPr>
        <w:t xml:space="preserve">v </w:t>
      </w:r>
      <w:r w:rsidR="00EE3B7A">
        <w:rPr>
          <w:rFonts w:cs="Arial"/>
          <w:color w:val="000000"/>
          <w:szCs w:val="20"/>
          <w:lang w:eastAsia="ar-SA"/>
        </w:rPr>
        <w:t>LUBRIO</w:t>
      </w:r>
      <w:r w:rsidR="00EF3D43">
        <w:rPr>
          <w:rFonts w:cs="Arial"/>
          <w:color w:val="000000"/>
          <w:szCs w:val="20"/>
          <w:lang w:eastAsia="ar-SA"/>
        </w:rPr>
        <w:t>, ki skupaj znašata 100%,</w:t>
      </w:r>
      <w:r w:rsidR="001B3987">
        <w:rPr>
          <w:rFonts w:cs="Arial"/>
          <w:color w:val="000000"/>
          <w:szCs w:val="20"/>
          <w:lang w:eastAsia="ar-SA"/>
        </w:rPr>
        <w:t xml:space="preserve"> ne opravi. SDH ocenjuje, da bi bila prodaja neracionalna</w:t>
      </w:r>
      <w:r w:rsidR="00EF3D43">
        <w:rPr>
          <w:rFonts w:cs="Arial"/>
          <w:color w:val="000000"/>
          <w:szCs w:val="20"/>
          <w:lang w:eastAsia="ar-SA"/>
        </w:rPr>
        <w:t>, saj je</w:t>
      </w:r>
      <w:r w:rsidR="001B3987">
        <w:rPr>
          <w:rFonts w:cs="Arial"/>
          <w:color w:val="000000"/>
          <w:szCs w:val="20"/>
          <w:lang w:eastAsia="ar-SA"/>
        </w:rPr>
        <w:t xml:space="preserve"> LUBRIO brez premoženja</w:t>
      </w:r>
      <w:r w:rsidR="00C30A2B">
        <w:rPr>
          <w:rStyle w:val="Sprotnaopomba-sklic"/>
          <w:rFonts w:cs="Arial"/>
          <w:color w:val="000000"/>
          <w:szCs w:val="20"/>
          <w:lang w:eastAsia="ar-SA"/>
        </w:rPr>
        <w:footnoteReference w:id="2"/>
      </w:r>
      <w:r w:rsidR="001B3987">
        <w:rPr>
          <w:rFonts w:cs="Arial"/>
          <w:color w:val="000000"/>
          <w:szCs w:val="20"/>
          <w:lang w:eastAsia="ar-SA"/>
        </w:rPr>
        <w:t xml:space="preserve">, </w:t>
      </w:r>
      <w:r w:rsidR="001B3987" w:rsidRPr="001B3987">
        <w:rPr>
          <w:rFonts w:cs="Arial"/>
          <w:color w:val="000000"/>
          <w:szCs w:val="20"/>
          <w:lang w:eastAsia="ar-SA"/>
        </w:rPr>
        <w:t>interesentom za nakup bi bile na voljo skromne in pomanjkljive informacije o poslovanju družb</w:t>
      </w:r>
      <w:r w:rsidR="000A1808">
        <w:rPr>
          <w:rFonts w:cs="Arial"/>
          <w:color w:val="000000"/>
          <w:szCs w:val="20"/>
          <w:lang w:eastAsia="ar-SA"/>
        </w:rPr>
        <w:t>e, poleg tega tudi</w:t>
      </w:r>
      <w:r w:rsidR="001B3987">
        <w:rPr>
          <w:rFonts w:cs="Arial"/>
          <w:color w:val="000000"/>
          <w:szCs w:val="20"/>
          <w:lang w:eastAsia="ar-SA"/>
        </w:rPr>
        <w:t xml:space="preserve"> </w:t>
      </w:r>
      <w:r w:rsidR="001B3987" w:rsidRPr="001B3987">
        <w:rPr>
          <w:rFonts w:cs="Arial"/>
          <w:color w:val="000000"/>
          <w:szCs w:val="20"/>
          <w:lang w:eastAsia="ar-SA"/>
        </w:rPr>
        <w:t xml:space="preserve">okoliščine preteklega poslovanja družbe (premoženje nezakonitega izvora) </w:t>
      </w:r>
      <w:r w:rsidR="00ED7E21">
        <w:rPr>
          <w:rFonts w:cs="Arial"/>
          <w:color w:val="000000"/>
          <w:szCs w:val="20"/>
          <w:lang w:eastAsia="ar-SA"/>
        </w:rPr>
        <w:t xml:space="preserve">naj </w:t>
      </w:r>
      <w:r w:rsidR="001B3987" w:rsidRPr="001B3987">
        <w:rPr>
          <w:rFonts w:cs="Arial"/>
          <w:color w:val="000000"/>
          <w:szCs w:val="20"/>
          <w:lang w:eastAsia="ar-SA"/>
        </w:rPr>
        <w:t>ne</w:t>
      </w:r>
      <w:r w:rsidR="001B3987">
        <w:rPr>
          <w:rFonts w:cs="Arial"/>
          <w:color w:val="000000"/>
          <w:szCs w:val="20"/>
          <w:lang w:eastAsia="ar-SA"/>
        </w:rPr>
        <w:t xml:space="preserve"> bi</w:t>
      </w:r>
      <w:r w:rsidR="001B3987" w:rsidRPr="001B3987">
        <w:rPr>
          <w:rFonts w:cs="Arial"/>
          <w:color w:val="000000"/>
          <w:szCs w:val="20"/>
          <w:lang w:eastAsia="ar-SA"/>
        </w:rPr>
        <w:t xml:space="preserve"> obeta</w:t>
      </w:r>
      <w:r w:rsidR="001B3987">
        <w:rPr>
          <w:rFonts w:cs="Arial"/>
          <w:color w:val="000000"/>
          <w:szCs w:val="20"/>
          <w:lang w:eastAsia="ar-SA"/>
        </w:rPr>
        <w:t>le</w:t>
      </w:r>
      <w:r w:rsidR="001B3987" w:rsidRPr="001B3987">
        <w:rPr>
          <w:rFonts w:cs="Arial"/>
          <w:color w:val="000000"/>
          <w:szCs w:val="20"/>
          <w:lang w:eastAsia="ar-SA"/>
        </w:rPr>
        <w:t xml:space="preserve"> interesa za njen nakup.</w:t>
      </w:r>
    </w:p>
    <w:p w14:paraId="2FAFA8A8" w14:textId="273E9F96" w:rsidR="00051006" w:rsidRDefault="00051006" w:rsidP="00722C6B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287D1576" w14:textId="5CF75680" w:rsidR="00C30A2B" w:rsidRDefault="00C30A2B" w:rsidP="00722C6B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S predlaganim gradivom se Vladi Republike Slovenije predlaga, da na predlog upravljavca SDH odloči, da se prodaja dveh poslovnih deležev Republike Slovenije</w:t>
      </w:r>
      <w:r w:rsidR="00EF3D43">
        <w:rPr>
          <w:rFonts w:cs="Arial"/>
          <w:color w:val="000000"/>
          <w:szCs w:val="20"/>
          <w:lang w:eastAsia="ar-SA"/>
        </w:rPr>
        <w:t xml:space="preserve"> </w:t>
      </w:r>
      <w:r>
        <w:rPr>
          <w:rFonts w:cs="Arial"/>
          <w:color w:val="000000"/>
          <w:szCs w:val="20"/>
          <w:lang w:eastAsia="ar-SA"/>
        </w:rPr>
        <w:t>v družbi LUBRIO</w:t>
      </w:r>
      <w:r w:rsidR="00EF3D43">
        <w:rPr>
          <w:rFonts w:cs="Arial"/>
          <w:color w:val="000000"/>
          <w:szCs w:val="20"/>
          <w:lang w:eastAsia="ar-SA"/>
        </w:rPr>
        <w:t xml:space="preserve">, ki skupaj znašata 100%, </w:t>
      </w:r>
      <w:r>
        <w:rPr>
          <w:rFonts w:cs="Arial"/>
          <w:color w:val="000000"/>
          <w:szCs w:val="20"/>
          <w:lang w:eastAsia="ar-SA"/>
        </w:rPr>
        <w:t>ne opravi.</w:t>
      </w:r>
      <w:r w:rsidR="00EF3D43">
        <w:rPr>
          <w:rFonts w:cs="Arial"/>
          <w:color w:val="000000"/>
          <w:szCs w:val="20"/>
          <w:lang w:eastAsia="ar-SA"/>
        </w:rPr>
        <w:t xml:space="preserve"> Na podlagi t</w:t>
      </w:r>
      <w:r w:rsidR="00ED7E21">
        <w:rPr>
          <w:rFonts w:cs="Arial"/>
          <w:color w:val="000000"/>
          <w:szCs w:val="20"/>
          <w:lang w:eastAsia="ar-SA"/>
        </w:rPr>
        <w:t>ake odločitve Vlade Republike Slovenije</w:t>
      </w:r>
      <w:r w:rsidR="00EF3D43">
        <w:rPr>
          <w:rFonts w:cs="Arial"/>
          <w:color w:val="000000"/>
          <w:szCs w:val="20"/>
          <w:lang w:eastAsia="ar-SA"/>
        </w:rPr>
        <w:t xml:space="preserve"> SDH </w:t>
      </w:r>
      <w:r w:rsidR="00487885">
        <w:rPr>
          <w:rFonts w:cs="Arial"/>
          <w:color w:val="000000"/>
          <w:szCs w:val="20"/>
          <w:lang w:eastAsia="ar-SA"/>
        </w:rPr>
        <w:t xml:space="preserve">ne bo treba izvesti prodaje LUBRIO ampak bo </w:t>
      </w:r>
      <w:r w:rsidR="00ED7E21">
        <w:rPr>
          <w:rFonts w:cs="Arial"/>
          <w:color w:val="000000"/>
          <w:szCs w:val="20"/>
          <w:lang w:eastAsia="ar-SA"/>
        </w:rPr>
        <w:t xml:space="preserve">SDH </w:t>
      </w:r>
      <w:r w:rsidR="00EF3D43">
        <w:rPr>
          <w:rFonts w:cs="Arial"/>
          <w:color w:val="000000"/>
          <w:szCs w:val="20"/>
          <w:lang w:eastAsia="ar-SA"/>
        </w:rPr>
        <w:t xml:space="preserve">omogočeno, </w:t>
      </w:r>
      <w:r w:rsidR="0064631E" w:rsidRPr="0064631E">
        <w:rPr>
          <w:rFonts w:cs="Arial"/>
          <w:color w:val="000000"/>
          <w:szCs w:val="20"/>
          <w:lang w:eastAsia="ar-SA"/>
        </w:rPr>
        <w:t xml:space="preserve">da LUBRIO vključi v letni načrt upravljanja naložb in izvaja upravljavske aktivnosti v skladu z </w:t>
      </w:r>
      <w:r w:rsidR="0064631E">
        <w:rPr>
          <w:rFonts w:cs="Arial"/>
          <w:color w:val="000000"/>
          <w:szCs w:val="20"/>
          <w:lang w:eastAsia="ar-SA"/>
        </w:rPr>
        <w:t>njim</w:t>
      </w:r>
      <w:r w:rsidR="00EF3D43">
        <w:rPr>
          <w:rFonts w:cs="Arial"/>
          <w:color w:val="000000"/>
          <w:szCs w:val="20"/>
          <w:lang w:eastAsia="ar-SA"/>
        </w:rPr>
        <w:t>.</w:t>
      </w:r>
    </w:p>
    <w:p w14:paraId="00E611CC" w14:textId="77777777" w:rsidR="003626B3" w:rsidRPr="00612668" w:rsidRDefault="003626B3" w:rsidP="000E6798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15456DA5" w14:textId="77777777" w:rsidR="00B84183" w:rsidRPr="00671DA0" w:rsidRDefault="00B84183" w:rsidP="000E6798">
      <w:pPr>
        <w:jc w:val="both"/>
        <w:rPr>
          <w:rFonts w:cs="Arial"/>
          <w:szCs w:val="20"/>
          <w:lang w:eastAsia="sl-SI"/>
        </w:rPr>
      </w:pPr>
    </w:p>
    <w:sectPr w:rsidR="00B84183" w:rsidRPr="00671DA0" w:rsidSect="00663B4E"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993D" w14:textId="77777777" w:rsidR="009F36C5" w:rsidRDefault="009F36C5">
      <w:r>
        <w:separator/>
      </w:r>
    </w:p>
  </w:endnote>
  <w:endnote w:type="continuationSeparator" w:id="0">
    <w:p w14:paraId="259F3ED3" w14:textId="77777777" w:rsidR="009F36C5" w:rsidRDefault="009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3"/>
      <w:gridCol w:w="3083"/>
      <w:gridCol w:w="3120"/>
    </w:tblGrid>
    <w:tr w:rsidR="00853E08" w:rsidRPr="006A4C54" w14:paraId="784E17BD" w14:textId="77777777" w:rsidTr="006A4C54">
      <w:trPr>
        <w:trHeight w:val="284"/>
      </w:trPr>
      <w:tc>
        <w:tcPr>
          <w:tcW w:w="3083" w:type="dxa"/>
          <w:shd w:val="clear" w:color="auto" w:fill="auto"/>
        </w:tcPr>
        <w:p w14:paraId="4115EE09" w14:textId="77777777" w:rsidR="00853E08" w:rsidRPr="006A4C54" w:rsidRDefault="00853E08" w:rsidP="006A4C54">
          <w:pPr>
            <w:pStyle w:val="Noga"/>
            <w:spacing w:line="240" w:lineRule="auto"/>
            <w:jc w:val="right"/>
            <w:rPr>
              <w:szCs w:val="20"/>
            </w:rPr>
          </w:pPr>
        </w:p>
      </w:tc>
      <w:tc>
        <w:tcPr>
          <w:tcW w:w="3083" w:type="dxa"/>
        </w:tcPr>
        <w:p w14:paraId="01599FBF" w14:textId="77777777" w:rsidR="00853E08" w:rsidRPr="006A4C54" w:rsidRDefault="00853E08" w:rsidP="006A4C54">
          <w:pPr>
            <w:pStyle w:val="Noga"/>
            <w:spacing w:line="240" w:lineRule="auto"/>
            <w:jc w:val="right"/>
            <w:rPr>
              <w:szCs w:val="20"/>
            </w:rPr>
          </w:pPr>
        </w:p>
      </w:tc>
      <w:tc>
        <w:tcPr>
          <w:tcW w:w="3120" w:type="dxa"/>
          <w:shd w:val="clear" w:color="auto" w:fill="auto"/>
        </w:tcPr>
        <w:p w14:paraId="66522479" w14:textId="77777777" w:rsidR="00853E08" w:rsidRPr="006A4C54" w:rsidRDefault="00C66EA3" w:rsidP="006A4C54">
          <w:pPr>
            <w:pStyle w:val="Noga"/>
            <w:spacing w:line="240" w:lineRule="auto"/>
            <w:jc w:val="right"/>
            <w:rPr>
              <w:szCs w:val="20"/>
            </w:rPr>
          </w:pPr>
          <w:r w:rsidRPr="006A4C54">
            <w:rPr>
              <w:szCs w:val="20"/>
            </w:rPr>
            <w:fldChar w:fldCharType="begin"/>
          </w:r>
          <w:r w:rsidR="00853E08" w:rsidRPr="006A4C54">
            <w:rPr>
              <w:szCs w:val="20"/>
            </w:rPr>
            <w:instrText xml:space="preserve"> PAGE  \* Arabic  \* MERGEFORMAT </w:instrText>
          </w:r>
          <w:r w:rsidRPr="006A4C54">
            <w:rPr>
              <w:szCs w:val="20"/>
            </w:rPr>
            <w:fldChar w:fldCharType="separate"/>
          </w:r>
          <w:r w:rsidR="000C3E59">
            <w:rPr>
              <w:noProof/>
              <w:szCs w:val="20"/>
            </w:rPr>
            <w:t>1</w:t>
          </w:r>
          <w:r w:rsidRPr="006A4C54">
            <w:rPr>
              <w:szCs w:val="20"/>
            </w:rPr>
            <w:fldChar w:fldCharType="end"/>
          </w:r>
          <w:r w:rsidR="00853E08" w:rsidRPr="006A4C54">
            <w:rPr>
              <w:szCs w:val="20"/>
            </w:rPr>
            <w:t xml:space="preserve"> / </w:t>
          </w:r>
          <w:fldSimple w:instr=" NUMPAGES  \* Arabic  \* MERGEFORMAT ">
            <w:r w:rsidR="000C3E59" w:rsidRPr="000C3E59">
              <w:rPr>
                <w:noProof/>
                <w:szCs w:val="20"/>
              </w:rPr>
              <w:t>6</w:t>
            </w:r>
          </w:fldSimple>
        </w:p>
      </w:tc>
    </w:tr>
  </w:tbl>
  <w:p w14:paraId="66F19489" w14:textId="77777777" w:rsidR="00663B4E" w:rsidRDefault="00663B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FEB4" w14:textId="77777777" w:rsidR="009F36C5" w:rsidRDefault="009F36C5">
      <w:r>
        <w:separator/>
      </w:r>
    </w:p>
  </w:footnote>
  <w:footnote w:type="continuationSeparator" w:id="0">
    <w:p w14:paraId="23BC374C" w14:textId="77777777" w:rsidR="009F36C5" w:rsidRDefault="009F36C5">
      <w:r>
        <w:continuationSeparator/>
      </w:r>
    </w:p>
  </w:footnote>
  <w:footnote w:id="1">
    <w:p w14:paraId="7930E339" w14:textId="2BA5C3E6" w:rsidR="00EE3B7A" w:rsidRDefault="00EE3B7A" w:rsidP="00EE3B7A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Za hrambo in upravljanje odvzetega premoženja nezakonitega izvora </w:t>
      </w:r>
      <w:r w:rsidR="00443ED1">
        <w:t>v obliki</w:t>
      </w:r>
      <w:r>
        <w:t xml:space="preserve"> deleže</w:t>
      </w:r>
      <w:r w:rsidR="00443ED1">
        <w:t>v</w:t>
      </w:r>
      <w:r>
        <w:t xml:space="preserve"> v gospodarskih družbah </w:t>
      </w:r>
      <w:r w:rsidR="00443ED1">
        <w:t xml:space="preserve">je </w:t>
      </w:r>
      <w:r>
        <w:t>pristojen organ, pristojen za upravljanje kapitalskih naložb Republike Slovenije, v skladu z zakonom, ki ureja upravljanje kapitalskih naložb Republike Slovenije.</w:t>
      </w:r>
    </w:p>
  </w:footnote>
  <w:footnote w:id="2">
    <w:p w14:paraId="65E974EF" w14:textId="4E20486E" w:rsidR="00C30A2B" w:rsidRDefault="00C30A2B" w:rsidP="00C30A2B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Po informacijah SDH je bilo LUBRIO odvzeto celotno premoženje in je postalo last Republike Slovenije.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EC8" w14:textId="77777777" w:rsidR="001800E4" w:rsidRDefault="00327F02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b/>
        <w:noProof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31C8E6EF" wp14:editId="03502AE1">
          <wp:simplePos x="0" y="0"/>
          <wp:positionH relativeFrom="page">
            <wp:posOffset>227330</wp:posOffset>
          </wp:positionH>
          <wp:positionV relativeFrom="page">
            <wp:posOffset>154940</wp:posOffset>
          </wp:positionV>
          <wp:extent cx="4321175" cy="971550"/>
          <wp:effectExtent l="0" t="0" r="3175" b="0"/>
          <wp:wrapSquare wrapText="bothSides"/>
          <wp:docPr id="1" name="Picture 2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E023D9" w14:textId="77777777" w:rsidR="001800E4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CCBF29B" w14:textId="77777777" w:rsidR="001800E4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726F5AD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Župančičeva ulica 3, p.p. 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01-369-6600</w:t>
    </w:r>
  </w:p>
  <w:p w14:paraId="2CABF818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01-369-6609</w:t>
    </w:r>
  </w:p>
  <w:p w14:paraId="5C596923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14:paraId="6D235B4C" w14:textId="77777777" w:rsidR="00066AB9" w:rsidRDefault="001800E4" w:rsidP="001800E4">
    <w:pPr>
      <w:pStyle w:val="Glava"/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www.mf.gov.si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4939" w14:textId="77777777" w:rsidR="00D731F3" w:rsidRPr="00E21FF9" w:rsidRDefault="00D731F3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565CE45" w14:textId="77777777"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798" w14:textId="77777777" w:rsidR="00066AB9" w:rsidRDefault="00066AB9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13AF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BF8D9AB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52D"/>
    <w:multiLevelType w:val="hybridMultilevel"/>
    <w:tmpl w:val="8D9E6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74E92"/>
    <w:multiLevelType w:val="hybridMultilevel"/>
    <w:tmpl w:val="2E002BE4"/>
    <w:lvl w:ilvl="0" w:tplc="A1D86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134D93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0E4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11E3"/>
    <w:multiLevelType w:val="hybridMultilevel"/>
    <w:tmpl w:val="B4629FF2"/>
    <w:lvl w:ilvl="0" w:tplc="9C48EC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cs="Arial" w:hint="default"/>
        <w:sz w:val="20"/>
        <w:szCs w:val="20"/>
      </w:rPr>
    </w:lvl>
    <w:lvl w:ilvl="1" w:tplc="CD14F98C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82F77"/>
    <w:multiLevelType w:val="hybridMultilevel"/>
    <w:tmpl w:val="36AA6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925"/>
    <w:multiLevelType w:val="hybridMultilevel"/>
    <w:tmpl w:val="2D800A74"/>
    <w:lvl w:ilvl="0" w:tplc="F1DAFB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A05"/>
    <w:multiLevelType w:val="hybridMultilevel"/>
    <w:tmpl w:val="51A6B5C6"/>
    <w:lvl w:ilvl="0" w:tplc="FF48F3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6B3C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30C0"/>
    <w:multiLevelType w:val="hybridMultilevel"/>
    <w:tmpl w:val="CA3C1F2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697309"/>
    <w:multiLevelType w:val="hybridMultilevel"/>
    <w:tmpl w:val="36AA6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0762">
    <w:abstractNumId w:val="9"/>
  </w:num>
  <w:num w:numId="2" w16cid:durableId="1531990863">
    <w:abstractNumId w:val="6"/>
  </w:num>
  <w:num w:numId="3" w16cid:durableId="337999822">
    <w:abstractNumId w:val="12"/>
  </w:num>
  <w:num w:numId="4" w16cid:durableId="258415576">
    <w:abstractNumId w:val="7"/>
    <w:lvlOverride w:ilvl="0">
      <w:startOverride w:val="1"/>
    </w:lvlOverride>
  </w:num>
  <w:num w:numId="5" w16cid:durableId="1042284981">
    <w:abstractNumId w:val="1"/>
  </w:num>
  <w:num w:numId="6" w16cid:durableId="874847397">
    <w:abstractNumId w:val="13"/>
  </w:num>
  <w:num w:numId="7" w16cid:durableId="302850483">
    <w:abstractNumId w:val="14"/>
  </w:num>
  <w:num w:numId="8" w16cid:durableId="391583502">
    <w:abstractNumId w:val="8"/>
  </w:num>
  <w:num w:numId="9" w16cid:durableId="1576553756">
    <w:abstractNumId w:val="16"/>
  </w:num>
  <w:num w:numId="10" w16cid:durableId="699940644">
    <w:abstractNumId w:val="5"/>
  </w:num>
  <w:num w:numId="11" w16cid:durableId="726610153">
    <w:abstractNumId w:val="0"/>
  </w:num>
  <w:num w:numId="12" w16cid:durableId="1981689862">
    <w:abstractNumId w:val="2"/>
  </w:num>
  <w:num w:numId="13" w16cid:durableId="827865893">
    <w:abstractNumId w:val="15"/>
  </w:num>
  <w:num w:numId="14" w16cid:durableId="365718192">
    <w:abstractNumId w:val="4"/>
  </w:num>
  <w:num w:numId="15" w16cid:durableId="2142652703">
    <w:abstractNumId w:val="3"/>
  </w:num>
  <w:num w:numId="16" w16cid:durableId="797336563">
    <w:abstractNumId w:val="11"/>
  </w:num>
  <w:num w:numId="17" w16cid:durableId="1134181373">
    <w:abstractNumId w:val="17"/>
  </w:num>
  <w:num w:numId="18" w16cid:durableId="194507032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05"/>
    <w:rsid w:val="00001082"/>
    <w:rsid w:val="00003BCE"/>
    <w:rsid w:val="00003D39"/>
    <w:rsid w:val="000068DB"/>
    <w:rsid w:val="0001084A"/>
    <w:rsid w:val="00012027"/>
    <w:rsid w:val="00014F01"/>
    <w:rsid w:val="000151E4"/>
    <w:rsid w:val="0001648C"/>
    <w:rsid w:val="00016ADC"/>
    <w:rsid w:val="000171DF"/>
    <w:rsid w:val="00023A88"/>
    <w:rsid w:val="00025D7B"/>
    <w:rsid w:val="00025ED6"/>
    <w:rsid w:val="0003519C"/>
    <w:rsid w:val="00035613"/>
    <w:rsid w:val="00036784"/>
    <w:rsid w:val="00042A7A"/>
    <w:rsid w:val="00042E7D"/>
    <w:rsid w:val="000430B9"/>
    <w:rsid w:val="0004356B"/>
    <w:rsid w:val="00044302"/>
    <w:rsid w:val="000443EA"/>
    <w:rsid w:val="00045DD1"/>
    <w:rsid w:val="00046719"/>
    <w:rsid w:val="00050203"/>
    <w:rsid w:val="00051006"/>
    <w:rsid w:val="00054E3E"/>
    <w:rsid w:val="00056967"/>
    <w:rsid w:val="0006413B"/>
    <w:rsid w:val="00065784"/>
    <w:rsid w:val="00066AB9"/>
    <w:rsid w:val="00074184"/>
    <w:rsid w:val="0007453D"/>
    <w:rsid w:val="000803BC"/>
    <w:rsid w:val="00083770"/>
    <w:rsid w:val="00083F7C"/>
    <w:rsid w:val="00085A77"/>
    <w:rsid w:val="00087B98"/>
    <w:rsid w:val="00091809"/>
    <w:rsid w:val="00091A0E"/>
    <w:rsid w:val="000A1808"/>
    <w:rsid w:val="000A3DFC"/>
    <w:rsid w:val="000A6850"/>
    <w:rsid w:val="000A6C2B"/>
    <w:rsid w:val="000A7238"/>
    <w:rsid w:val="000B1395"/>
    <w:rsid w:val="000B35CD"/>
    <w:rsid w:val="000B3E1E"/>
    <w:rsid w:val="000B57EC"/>
    <w:rsid w:val="000B5ADC"/>
    <w:rsid w:val="000B6F2C"/>
    <w:rsid w:val="000C045B"/>
    <w:rsid w:val="000C3E59"/>
    <w:rsid w:val="000C482D"/>
    <w:rsid w:val="000C53A2"/>
    <w:rsid w:val="000C7274"/>
    <w:rsid w:val="000D39CF"/>
    <w:rsid w:val="000D3D9B"/>
    <w:rsid w:val="000D7829"/>
    <w:rsid w:val="000E1A1B"/>
    <w:rsid w:val="000E4461"/>
    <w:rsid w:val="000E6798"/>
    <w:rsid w:val="000F7AEB"/>
    <w:rsid w:val="0010000A"/>
    <w:rsid w:val="00102521"/>
    <w:rsid w:val="001123A8"/>
    <w:rsid w:val="00115B5B"/>
    <w:rsid w:val="0011625A"/>
    <w:rsid w:val="00122757"/>
    <w:rsid w:val="0012472F"/>
    <w:rsid w:val="00130327"/>
    <w:rsid w:val="001357B2"/>
    <w:rsid w:val="00137A5D"/>
    <w:rsid w:val="001458C4"/>
    <w:rsid w:val="00145EA3"/>
    <w:rsid w:val="001478DB"/>
    <w:rsid w:val="00151AFF"/>
    <w:rsid w:val="001546F7"/>
    <w:rsid w:val="0016276A"/>
    <w:rsid w:val="00163EBE"/>
    <w:rsid w:val="0016539B"/>
    <w:rsid w:val="001664DA"/>
    <w:rsid w:val="00170BD8"/>
    <w:rsid w:val="00171E3B"/>
    <w:rsid w:val="0017391C"/>
    <w:rsid w:val="00174049"/>
    <w:rsid w:val="001741B5"/>
    <w:rsid w:val="0017478F"/>
    <w:rsid w:val="001800E4"/>
    <w:rsid w:val="00184020"/>
    <w:rsid w:val="0018551D"/>
    <w:rsid w:val="001903C2"/>
    <w:rsid w:val="00191186"/>
    <w:rsid w:val="00195B47"/>
    <w:rsid w:val="0019610B"/>
    <w:rsid w:val="00197825"/>
    <w:rsid w:val="001A5A26"/>
    <w:rsid w:val="001B0EBC"/>
    <w:rsid w:val="001B3987"/>
    <w:rsid w:val="001B44CE"/>
    <w:rsid w:val="001C02CF"/>
    <w:rsid w:val="001C456B"/>
    <w:rsid w:val="001C517A"/>
    <w:rsid w:val="001C5548"/>
    <w:rsid w:val="001C5A2B"/>
    <w:rsid w:val="001C5B3F"/>
    <w:rsid w:val="001D0E98"/>
    <w:rsid w:val="001D2263"/>
    <w:rsid w:val="001E3495"/>
    <w:rsid w:val="001E77BE"/>
    <w:rsid w:val="001F1B55"/>
    <w:rsid w:val="001F2726"/>
    <w:rsid w:val="001F34A1"/>
    <w:rsid w:val="001F449F"/>
    <w:rsid w:val="002009BF"/>
    <w:rsid w:val="00200A48"/>
    <w:rsid w:val="0020219D"/>
    <w:rsid w:val="00202A77"/>
    <w:rsid w:val="002030C1"/>
    <w:rsid w:val="00205FFB"/>
    <w:rsid w:val="002065B0"/>
    <w:rsid w:val="0021321A"/>
    <w:rsid w:val="00213E65"/>
    <w:rsid w:val="00214666"/>
    <w:rsid w:val="00216C3A"/>
    <w:rsid w:val="00220E67"/>
    <w:rsid w:val="002221E7"/>
    <w:rsid w:val="00222FEB"/>
    <w:rsid w:val="00225918"/>
    <w:rsid w:val="002263B6"/>
    <w:rsid w:val="00226834"/>
    <w:rsid w:val="002268DA"/>
    <w:rsid w:val="002305B4"/>
    <w:rsid w:val="002306DA"/>
    <w:rsid w:val="002311D4"/>
    <w:rsid w:val="002324BE"/>
    <w:rsid w:val="00233A65"/>
    <w:rsid w:val="002365B9"/>
    <w:rsid w:val="00240B8D"/>
    <w:rsid w:val="00240DC1"/>
    <w:rsid w:val="002432E6"/>
    <w:rsid w:val="002446DE"/>
    <w:rsid w:val="00245FA0"/>
    <w:rsid w:val="00246CB6"/>
    <w:rsid w:val="00254697"/>
    <w:rsid w:val="0025710D"/>
    <w:rsid w:val="002578BC"/>
    <w:rsid w:val="00257BDA"/>
    <w:rsid w:val="0026179E"/>
    <w:rsid w:val="00262106"/>
    <w:rsid w:val="002628F4"/>
    <w:rsid w:val="00262C3D"/>
    <w:rsid w:val="00263ED0"/>
    <w:rsid w:val="00271CE5"/>
    <w:rsid w:val="00273758"/>
    <w:rsid w:val="0027465B"/>
    <w:rsid w:val="00276D30"/>
    <w:rsid w:val="00280A07"/>
    <w:rsid w:val="0028175F"/>
    <w:rsid w:val="00282020"/>
    <w:rsid w:val="002832C2"/>
    <w:rsid w:val="00283EA7"/>
    <w:rsid w:val="002855F5"/>
    <w:rsid w:val="00285BD5"/>
    <w:rsid w:val="002869BF"/>
    <w:rsid w:val="00291908"/>
    <w:rsid w:val="00292532"/>
    <w:rsid w:val="00292C75"/>
    <w:rsid w:val="00296C22"/>
    <w:rsid w:val="002A234D"/>
    <w:rsid w:val="002A2B69"/>
    <w:rsid w:val="002A2D5D"/>
    <w:rsid w:val="002A57EA"/>
    <w:rsid w:val="002A5B52"/>
    <w:rsid w:val="002A61F0"/>
    <w:rsid w:val="002A7B24"/>
    <w:rsid w:val="002B3F3A"/>
    <w:rsid w:val="002B568B"/>
    <w:rsid w:val="002C0B01"/>
    <w:rsid w:val="002C1102"/>
    <w:rsid w:val="002C1FA5"/>
    <w:rsid w:val="002C2184"/>
    <w:rsid w:val="002C4BAD"/>
    <w:rsid w:val="002C71C1"/>
    <w:rsid w:val="002D459A"/>
    <w:rsid w:val="002D5EB8"/>
    <w:rsid w:val="002E1B23"/>
    <w:rsid w:val="002E448C"/>
    <w:rsid w:val="002E61BD"/>
    <w:rsid w:val="002F32F9"/>
    <w:rsid w:val="002F777E"/>
    <w:rsid w:val="003024B5"/>
    <w:rsid w:val="0030431F"/>
    <w:rsid w:val="003054EB"/>
    <w:rsid w:val="003079AF"/>
    <w:rsid w:val="00312DF1"/>
    <w:rsid w:val="00315946"/>
    <w:rsid w:val="00315C1E"/>
    <w:rsid w:val="0031684C"/>
    <w:rsid w:val="00316FAD"/>
    <w:rsid w:val="00323182"/>
    <w:rsid w:val="00323BBF"/>
    <w:rsid w:val="00327F02"/>
    <w:rsid w:val="00334149"/>
    <w:rsid w:val="00334214"/>
    <w:rsid w:val="00337B12"/>
    <w:rsid w:val="0034238B"/>
    <w:rsid w:val="003442DE"/>
    <w:rsid w:val="00344862"/>
    <w:rsid w:val="00347733"/>
    <w:rsid w:val="003502E6"/>
    <w:rsid w:val="00354652"/>
    <w:rsid w:val="00355C8B"/>
    <w:rsid w:val="003626B3"/>
    <w:rsid w:val="003636BF"/>
    <w:rsid w:val="00370553"/>
    <w:rsid w:val="00371442"/>
    <w:rsid w:val="0037563D"/>
    <w:rsid w:val="00381614"/>
    <w:rsid w:val="003845B4"/>
    <w:rsid w:val="0038482F"/>
    <w:rsid w:val="003849A6"/>
    <w:rsid w:val="00386873"/>
    <w:rsid w:val="00387B1A"/>
    <w:rsid w:val="00387CA7"/>
    <w:rsid w:val="00387DCE"/>
    <w:rsid w:val="003943B6"/>
    <w:rsid w:val="003A17A3"/>
    <w:rsid w:val="003A35E5"/>
    <w:rsid w:val="003A4BBA"/>
    <w:rsid w:val="003A5531"/>
    <w:rsid w:val="003A66CC"/>
    <w:rsid w:val="003B47CD"/>
    <w:rsid w:val="003C17A0"/>
    <w:rsid w:val="003C26FB"/>
    <w:rsid w:val="003C4A63"/>
    <w:rsid w:val="003C5EE5"/>
    <w:rsid w:val="003C79FD"/>
    <w:rsid w:val="003D09F6"/>
    <w:rsid w:val="003D47DD"/>
    <w:rsid w:val="003D6C22"/>
    <w:rsid w:val="003E1A05"/>
    <w:rsid w:val="003E1C74"/>
    <w:rsid w:val="003E2FD3"/>
    <w:rsid w:val="003E398F"/>
    <w:rsid w:val="003E677E"/>
    <w:rsid w:val="003F4D18"/>
    <w:rsid w:val="003F792B"/>
    <w:rsid w:val="0040094D"/>
    <w:rsid w:val="004060D1"/>
    <w:rsid w:val="00407E8B"/>
    <w:rsid w:val="00407FC7"/>
    <w:rsid w:val="00411AF9"/>
    <w:rsid w:val="00411B47"/>
    <w:rsid w:val="00412443"/>
    <w:rsid w:val="004130E9"/>
    <w:rsid w:val="004148C1"/>
    <w:rsid w:val="00425972"/>
    <w:rsid w:val="0043418B"/>
    <w:rsid w:val="004356A5"/>
    <w:rsid w:val="004435D8"/>
    <w:rsid w:val="00443ED1"/>
    <w:rsid w:val="00453343"/>
    <w:rsid w:val="004537B0"/>
    <w:rsid w:val="004539BD"/>
    <w:rsid w:val="00454DC5"/>
    <w:rsid w:val="00455543"/>
    <w:rsid w:val="004657EE"/>
    <w:rsid w:val="00465F5F"/>
    <w:rsid w:val="00466C28"/>
    <w:rsid w:val="00470659"/>
    <w:rsid w:val="004740E2"/>
    <w:rsid w:val="00476592"/>
    <w:rsid w:val="00476F7E"/>
    <w:rsid w:val="00477434"/>
    <w:rsid w:val="00487885"/>
    <w:rsid w:val="0049286C"/>
    <w:rsid w:val="004939F4"/>
    <w:rsid w:val="004A20F8"/>
    <w:rsid w:val="004A2659"/>
    <w:rsid w:val="004A39E1"/>
    <w:rsid w:val="004B1F18"/>
    <w:rsid w:val="004C20C7"/>
    <w:rsid w:val="004C47DD"/>
    <w:rsid w:val="004D3018"/>
    <w:rsid w:val="004D5877"/>
    <w:rsid w:val="004E3051"/>
    <w:rsid w:val="004E63F7"/>
    <w:rsid w:val="004F02DF"/>
    <w:rsid w:val="004F073A"/>
    <w:rsid w:val="004F3466"/>
    <w:rsid w:val="004F4D98"/>
    <w:rsid w:val="00505188"/>
    <w:rsid w:val="0051633F"/>
    <w:rsid w:val="0052048B"/>
    <w:rsid w:val="00524227"/>
    <w:rsid w:val="00526246"/>
    <w:rsid w:val="00526309"/>
    <w:rsid w:val="005369EC"/>
    <w:rsid w:val="00545365"/>
    <w:rsid w:val="005515F8"/>
    <w:rsid w:val="00555B3B"/>
    <w:rsid w:val="00561749"/>
    <w:rsid w:val="00563DE9"/>
    <w:rsid w:val="005652B3"/>
    <w:rsid w:val="00566004"/>
    <w:rsid w:val="00567106"/>
    <w:rsid w:val="00570ABC"/>
    <w:rsid w:val="0057423D"/>
    <w:rsid w:val="005746C4"/>
    <w:rsid w:val="00575586"/>
    <w:rsid w:val="0058216A"/>
    <w:rsid w:val="00582500"/>
    <w:rsid w:val="0059156C"/>
    <w:rsid w:val="005943C9"/>
    <w:rsid w:val="005952AB"/>
    <w:rsid w:val="00597CC2"/>
    <w:rsid w:val="00597D98"/>
    <w:rsid w:val="005A21B4"/>
    <w:rsid w:val="005A2B8C"/>
    <w:rsid w:val="005A7C4F"/>
    <w:rsid w:val="005B2855"/>
    <w:rsid w:val="005B5F37"/>
    <w:rsid w:val="005B6022"/>
    <w:rsid w:val="005B698F"/>
    <w:rsid w:val="005C07C1"/>
    <w:rsid w:val="005D4B00"/>
    <w:rsid w:val="005D4FC4"/>
    <w:rsid w:val="005D566B"/>
    <w:rsid w:val="005D673E"/>
    <w:rsid w:val="005E1D3C"/>
    <w:rsid w:val="005E1EC6"/>
    <w:rsid w:val="005E7DDF"/>
    <w:rsid w:val="005F456B"/>
    <w:rsid w:val="005F67C5"/>
    <w:rsid w:val="00604AEA"/>
    <w:rsid w:val="006058FB"/>
    <w:rsid w:val="00612668"/>
    <w:rsid w:val="00613098"/>
    <w:rsid w:val="00616C3D"/>
    <w:rsid w:val="00617501"/>
    <w:rsid w:val="00617F65"/>
    <w:rsid w:val="00623527"/>
    <w:rsid w:val="00624736"/>
    <w:rsid w:val="00625AE6"/>
    <w:rsid w:val="00626C77"/>
    <w:rsid w:val="00631D1D"/>
    <w:rsid w:val="00631F52"/>
    <w:rsid w:val="00632253"/>
    <w:rsid w:val="00632C61"/>
    <w:rsid w:val="00635219"/>
    <w:rsid w:val="0064164F"/>
    <w:rsid w:val="00642714"/>
    <w:rsid w:val="006437DA"/>
    <w:rsid w:val="0064449A"/>
    <w:rsid w:val="00644CE8"/>
    <w:rsid w:val="006455CE"/>
    <w:rsid w:val="00645A85"/>
    <w:rsid w:val="0064631E"/>
    <w:rsid w:val="00650413"/>
    <w:rsid w:val="00653236"/>
    <w:rsid w:val="00653868"/>
    <w:rsid w:val="00655841"/>
    <w:rsid w:val="006623D8"/>
    <w:rsid w:val="00663B4E"/>
    <w:rsid w:val="00667C80"/>
    <w:rsid w:val="00671DA0"/>
    <w:rsid w:val="00671DDA"/>
    <w:rsid w:val="0067282B"/>
    <w:rsid w:val="00673BDB"/>
    <w:rsid w:val="00681B0D"/>
    <w:rsid w:val="0068266E"/>
    <w:rsid w:val="00685F2E"/>
    <w:rsid w:val="00686180"/>
    <w:rsid w:val="006914F5"/>
    <w:rsid w:val="006A4C54"/>
    <w:rsid w:val="006B7FD6"/>
    <w:rsid w:val="006C7DDF"/>
    <w:rsid w:val="006D152E"/>
    <w:rsid w:val="006D71AA"/>
    <w:rsid w:val="006D74B0"/>
    <w:rsid w:val="006E1ED6"/>
    <w:rsid w:val="006E46D7"/>
    <w:rsid w:val="006E4FD0"/>
    <w:rsid w:val="006E57EA"/>
    <w:rsid w:val="006F1DAC"/>
    <w:rsid w:val="0070245B"/>
    <w:rsid w:val="007025C6"/>
    <w:rsid w:val="00705C83"/>
    <w:rsid w:val="0070667A"/>
    <w:rsid w:val="0071314F"/>
    <w:rsid w:val="0071360D"/>
    <w:rsid w:val="00713848"/>
    <w:rsid w:val="00716F59"/>
    <w:rsid w:val="00717EDD"/>
    <w:rsid w:val="00720715"/>
    <w:rsid w:val="00722C6B"/>
    <w:rsid w:val="00723F61"/>
    <w:rsid w:val="0072631B"/>
    <w:rsid w:val="00727141"/>
    <w:rsid w:val="00727612"/>
    <w:rsid w:val="00733017"/>
    <w:rsid w:val="00735D29"/>
    <w:rsid w:val="00737D43"/>
    <w:rsid w:val="00741896"/>
    <w:rsid w:val="00741F49"/>
    <w:rsid w:val="00745A76"/>
    <w:rsid w:val="00745BAA"/>
    <w:rsid w:val="00745BB9"/>
    <w:rsid w:val="007500AA"/>
    <w:rsid w:val="007564E8"/>
    <w:rsid w:val="007567B4"/>
    <w:rsid w:val="00756A6E"/>
    <w:rsid w:val="00757EF0"/>
    <w:rsid w:val="00763470"/>
    <w:rsid w:val="007638ED"/>
    <w:rsid w:val="007645EA"/>
    <w:rsid w:val="00765A72"/>
    <w:rsid w:val="007726BD"/>
    <w:rsid w:val="00774FD4"/>
    <w:rsid w:val="00775C7B"/>
    <w:rsid w:val="00780128"/>
    <w:rsid w:val="00780E4A"/>
    <w:rsid w:val="00783310"/>
    <w:rsid w:val="00784416"/>
    <w:rsid w:val="007908BD"/>
    <w:rsid w:val="007947AF"/>
    <w:rsid w:val="007958EE"/>
    <w:rsid w:val="007A48A5"/>
    <w:rsid w:val="007A4A6D"/>
    <w:rsid w:val="007A63C6"/>
    <w:rsid w:val="007B1167"/>
    <w:rsid w:val="007B1D71"/>
    <w:rsid w:val="007B2CED"/>
    <w:rsid w:val="007B2E75"/>
    <w:rsid w:val="007B4173"/>
    <w:rsid w:val="007B6048"/>
    <w:rsid w:val="007C0347"/>
    <w:rsid w:val="007C35A5"/>
    <w:rsid w:val="007C3DB4"/>
    <w:rsid w:val="007D163B"/>
    <w:rsid w:val="007D1BCF"/>
    <w:rsid w:val="007D2491"/>
    <w:rsid w:val="007D3317"/>
    <w:rsid w:val="007D3611"/>
    <w:rsid w:val="007D4171"/>
    <w:rsid w:val="007D75CF"/>
    <w:rsid w:val="007E0440"/>
    <w:rsid w:val="007E6DC5"/>
    <w:rsid w:val="007E7A4B"/>
    <w:rsid w:val="007F3DE4"/>
    <w:rsid w:val="007F4591"/>
    <w:rsid w:val="007F4678"/>
    <w:rsid w:val="007F62EB"/>
    <w:rsid w:val="00802965"/>
    <w:rsid w:val="00805389"/>
    <w:rsid w:val="00806B23"/>
    <w:rsid w:val="00807A97"/>
    <w:rsid w:val="00810955"/>
    <w:rsid w:val="00814FD0"/>
    <w:rsid w:val="0081574D"/>
    <w:rsid w:val="008162F8"/>
    <w:rsid w:val="00817088"/>
    <w:rsid w:val="00822DDC"/>
    <w:rsid w:val="008236A0"/>
    <w:rsid w:val="0083183A"/>
    <w:rsid w:val="00832BC0"/>
    <w:rsid w:val="0083563F"/>
    <w:rsid w:val="00837A2A"/>
    <w:rsid w:val="00841C45"/>
    <w:rsid w:val="00841F6C"/>
    <w:rsid w:val="0085288A"/>
    <w:rsid w:val="00853D3C"/>
    <w:rsid w:val="00853E08"/>
    <w:rsid w:val="008655EF"/>
    <w:rsid w:val="0086563B"/>
    <w:rsid w:val="00873CDB"/>
    <w:rsid w:val="008762A6"/>
    <w:rsid w:val="0088043C"/>
    <w:rsid w:val="00882F9D"/>
    <w:rsid w:val="00884889"/>
    <w:rsid w:val="00884C16"/>
    <w:rsid w:val="00884D62"/>
    <w:rsid w:val="00886DC7"/>
    <w:rsid w:val="008906C9"/>
    <w:rsid w:val="00891842"/>
    <w:rsid w:val="00892B08"/>
    <w:rsid w:val="00892CBA"/>
    <w:rsid w:val="008A1DC2"/>
    <w:rsid w:val="008A1FF8"/>
    <w:rsid w:val="008A2D01"/>
    <w:rsid w:val="008A2E39"/>
    <w:rsid w:val="008A4E64"/>
    <w:rsid w:val="008A57DC"/>
    <w:rsid w:val="008A5EF8"/>
    <w:rsid w:val="008A6171"/>
    <w:rsid w:val="008A7254"/>
    <w:rsid w:val="008B1BE8"/>
    <w:rsid w:val="008B5405"/>
    <w:rsid w:val="008B6DB0"/>
    <w:rsid w:val="008B73DB"/>
    <w:rsid w:val="008C0848"/>
    <w:rsid w:val="008C10AE"/>
    <w:rsid w:val="008C1159"/>
    <w:rsid w:val="008C54AE"/>
    <w:rsid w:val="008C5738"/>
    <w:rsid w:val="008C6947"/>
    <w:rsid w:val="008C7536"/>
    <w:rsid w:val="008C7929"/>
    <w:rsid w:val="008D04F0"/>
    <w:rsid w:val="008D1398"/>
    <w:rsid w:val="008D42ED"/>
    <w:rsid w:val="008D4588"/>
    <w:rsid w:val="008E4C8D"/>
    <w:rsid w:val="008E73B2"/>
    <w:rsid w:val="008F0BF6"/>
    <w:rsid w:val="008F3500"/>
    <w:rsid w:val="0090191B"/>
    <w:rsid w:val="009027EF"/>
    <w:rsid w:val="009028F0"/>
    <w:rsid w:val="00902CDA"/>
    <w:rsid w:val="0091209E"/>
    <w:rsid w:val="00913182"/>
    <w:rsid w:val="00917668"/>
    <w:rsid w:val="00923A5E"/>
    <w:rsid w:val="00923C30"/>
    <w:rsid w:val="00924E3C"/>
    <w:rsid w:val="00926B39"/>
    <w:rsid w:val="00932065"/>
    <w:rsid w:val="009329D2"/>
    <w:rsid w:val="00934499"/>
    <w:rsid w:val="00934764"/>
    <w:rsid w:val="00935DFC"/>
    <w:rsid w:val="00936B7C"/>
    <w:rsid w:val="009416D3"/>
    <w:rsid w:val="0094226F"/>
    <w:rsid w:val="0094343F"/>
    <w:rsid w:val="00944BD1"/>
    <w:rsid w:val="00947FA0"/>
    <w:rsid w:val="009551C3"/>
    <w:rsid w:val="00957301"/>
    <w:rsid w:val="00957F82"/>
    <w:rsid w:val="00960789"/>
    <w:rsid w:val="009612BB"/>
    <w:rsid w:val="00963059"/>
    <w:rsid w:val="009664EE"/>
    <w:rsid w:val="00970C3A"/>
    <w:rsid w:val="00970D99"/>
    <w:rsid w:val="00973FA6"/>
    <w:rsid w:val="009827A6"/>
    <w:rsid w:val="00982F97"/>
    <w:rsid w:val="0099191A"/>
    <w:rsid w:val="00995C2F"/>
    <w:rsid w:val="00995D19"/>
    <w:rsid w:val="00995EBC"/>
    <w:rsid w:val="009A0350"/>
    <w:rsid w:val="009A34D8"/>
    <w:rsid w:val="009A47B1"/>
    <w:rsid w:val="009A53F9"/>
    <w:rsid w:val="009B662F"/>
    <w:rsid w:val="009B7535"/>
    <w:rsid w:val="009C12C3"/>
    <w:rsid w:val="009C381D"/>
    <w:rsid w:val="009C4CCB"/>
    <w:rsid w:val="009C503F"/>
    <w:rsid w:val="009C740A"/>
    <w:rsid w:val="009D425C"/>
    <w:rsid w:val="009D5EA5"/>
    <w:rsid w:val="009D5FB1"/>
    <w:rsid w:val="009E2D55"/>
    <w:rsid w:val="009F09CD"/>
    <w:rsid w:val="009F17EB"/>
    <w:rsid w:val="009F1C08"/>
    <w:rsid w:val="009F36C5"/>
    <w:rsid w:val="009F4F7D"/>
    <w:rsid w:val="009F7438"/>
    <w:rsid w:val="009F7455"/>
    <w:rsid w:val="009F748C"/>
    <w:rsid w:val="00A01126"/>
    <w:rsid w:val="00A06316"/>
    <w:rsid w:val="00A125C5"/>
    <w:rsid w:val="00A12F2E"/>
    <w:rsid w:val="00A14FB2"/>
    <w:rsid w:val="00A2451C"/>
    <w:rsid w:val="00A27DAD"/>
    <w:rsid w:val="00A3183E"/>
    <w:rsid w:val="00A35A76"/>
    <w:rsid w:val="00A36724"/>
    <w:rsid w:val="00A4037A"/>
    <w:rsid w:val="00A41F35"/>
    <w:rsid w:val="00A43AF9"/>
    <w:rsid w:val="00A44A33"/>
    <w:rsid w:val="00A45C94"/>
    <w:rsid w:val="00A45DEB"/>
    <w:rsid w:val="00A46CAD"/>
    <w:rsid w:val="00A65EE7"/>
    <w:rsid w:val="00A6683C"/>
    <w:rsid w:val="00A70133"/>
    <w:rsid w:val="00A75685"/>
    <w:rsid w:val="00A76A15"/>
    <w:rsid w:val="00A770A6"/>
    <w:rsid w:val="00A77411"/>
    <w:rsid w:val="00A813B1"/>
    <w:rsid w:val="00A81873"/>
    <w:rsid w:val="00A81933"/>
    <w:rsid w:val="00A81DF6"/>
    <w:rsid w:val="00A87059"/>
    <w:rsid w:val="00A876DF"/>
    <w:rsid w:val="00A91B87"/>
    <w:rsid w:val="00A92963"/>
    <w:rsid w:val="00A96DA3"/>
    <w:rsid w:val="00AA261D"/>
    <w:rsid w:val="00AA316E"/>
    <w:rsid w:val="00AA5360"/>
    <w:rsid w:val="00AA6638"/>
    <w:rsid w:val="00AA7E85"/>
    <w:rsid w:val="00AB25B9"/>
    <w:rsid w:val="00AB36C4"/>
    <w:rsid w:val="00AC32B2"/>
    <w:rsid w:val="00AC3E26"/>
    <w:rsid w:val="00AE0792"/>
    <w:rsid w:val="00AE574E"/>
    <w:rsid w:val="00AE7C82"/>
    <w:rsid w:val="00AF237E"/>
    <w:rsid w:val="00AF3D2C"/>
    <w:rsid w:val="00B005DF"/>
    <w:rsid w:val="00B01187"/>
    <w:rsid w:val="00B01259"/>
    <w:rsid w:val="00B01660"/>
    <w:rsid w:val="00B0535F"/>
    <w:rsid w:val="00B10EA3"/>
    <w:rsid w:val="00B110BE"/>
    <w:rsid w:val="00B13DFD"/>
    <w:rsid w:val="00B1473D"/>
    <w:rsid w:val="00B16C47"/>
    <w:rsid w:val="00B17141"/>
    <w:rsid w:val="00B2227C"/>
    <w:rsid w:val="00B27CD0"/>
    <w:rsid w:val="00B31575"/>
    <w:rsid w:val="00B33F6A"/>
    <w:rsid w:val="00B36404"/>
    <w:rsid w:val="00B36F33"/>
    <w:rsid w:val="00B43F5B"/>
    <w:rsid w:val="00B443D2"/>
    <w:rsid w:val="00B44CFD"/>
    <w:rsid w:val="00B47FB9"/>
    <w:rsid w:val="00B51D37"/>
    <w:rsid w:val="00B526D1"/>
    <w:rsid w:val="00B54687"/>
    <w:rsid w:val="00B54F2F"/>
    <w:rsid w:val="00B60F1B"/>
    <w:rsid w:val="00B62162"/>
    <w:rsid w:val="00B656E6"/>
    <w:rsid w:val="00B678C5"/>
    <w:rsid w:val="00B7077A"/>
    <w:rsid w:val="00B71B6B"/>
    <w:rsid w:val="00B7457C"/>
    <w:rsid w:val="00B75CB0"/>
    <w:rsid w:val="00B810F4"/>
    <w:rsid w:val="00B81411"/>
    <w:rsid w:val="00B83873"/>
    <w:rsid w:val="00B84183"/>
    <w:rsid w:val="00B8547D"/>
    <w:rsid w:val="00B91404"/>
    <w:rsid w:val="00B93CAB"/>
    <w:rsid w:val="00BA2384"/>
    <w:rsid w:val="00BA4C98"/>
    <w:rsid w:val="00BA570E"/>
    <w:rsid w:val="00BB7723"/>
    <w:rsid w:val="00BC0428"/>
    <w:rsid w:val="00BC14C6"/>
    <w:rsid w:val="00BC23E7"/>
    <w:rsid w:val="00BC5F4C"/>
    <w:rsid w:val="00BD16A5"/>
    <w:rsid w:val="00BD503B"/>
    <w:rsid w:val="00BE2A18"/>
    <w:rsid w:val="00BE3528"/>
    <w:rsid w:val="00BE6A8B"/>
    <w:rsid w:val="00BE7E50"/>
    <w:rsid w:val="00BF3662"/>
    <w:rsid w:val="00BF4AC4"/>
    <w:rsid w:val="00BF7668"/>
    <w:rsid w:val="00C00D5C"/>
    <w:rsid w:val="00C01FC9"/>
    <w:rsid w:val="00C03C26"/>
    <w:rsid w:val="00C05E4A"/>
    <w:rsid w:val="00C073FB"/>
    <w:rsid w:val="00C1141A"/>
    <w:rsid w:val="00C15BE7"/>
    <w:rsid w:val="00C168C4"/>
    <w:rsid w:val="00C17E26"/>
    <w:rsid w:val="00C250D5"/>
    <w:rsid w:val="00C30A2B"/>
    <w:rsid w:val="00C32082"/>
    <w:rsid w:val="00C35666"/>
    <w:rsid w:val="00C3717E"/>
    <w:rsid w:val="00C37DEA"/>
    <w:rsid w:val="00C40DAB"/>
    <w:rsid w:val="00C43078"/>
    <w:rsid w:val="00C51227"/>
    <w:rsid w:val="00C53838"/>
    <w:rsid w:val="00C54997"/>
    <w:rsid w:val="00C56BC7"/>
    <w:rsid w:val="00C6545D"/>
    <w:rsid w:val="00C66EA3"/>
    <w:rsid w:val="00C7084E"/>
    <w:rsid w:val="00C72CA9"/>
    <w:rsid w:val="00C73F21"/>
    <w:rsid w:val="00C77726"/>
    <w:rsid w:val="00C7779D"/>
    <w:rsid w:val="00C82D35"/>
    <w:rsid w:val="00C90D3A"/>
    <w:rsid w:val="00C919A2"/>
    <w:rsid w:val="00C92898"/>
    <w:rsid w:val="00C94C42"/>
    <w:rsid w:val="00CA38D6"/>
    <w:rsid w:val="00CA4340"/>
    <w:rsid w:val="00CB0089"/>
    <w:rsid w:val="00CB009A"/>
    <w:rsid w:val="00CB38F4"/>
    <w:rsid w:val="00CB575E"/>
    <w:rsid w:val="00CB7D1D"/>
    <w:rsid w:val="00CC130D"/>
    <w:rsid w:val="00CC55DD"/>
    <w:rsid w:val="00CD410E"/>
    <w:rsid w:val="00CD4B28"/>
    <w:rsid w:val="00CE5238"/>
    <w:rsid w:val="00CE6F66"/>
    <w:rsid w:val="00CE7514"/>
    <w:rsid w:val="00CF372F"/>
    <w:rsid w:val="00CF5341"/>
    <w:rsid w:val="00CF61F9"/>
    <w:rsid w:val="00D04605"/>
    <w:rsid w:val="00D056A5"/>
    <w:rsid w:val="00D06D69"/>
    <w:rsid w:val="00D07A20"/>
    <w:rsid w:val="00D10AF7"/>
    <w:rsid w:val="00D11F4C"/>
    <w:rsid w:val="00D168FC"/>
    <w:rsid w:val="00D20F7C"/>
    <w:rsid w:val="00D248DE"/>
    <w:rsid w:val="00D34348"/>
    <w:rsid w:val="00D434EE"/>
    <w:rsid w:val="00D44CF6"/>
    <w:rsid w:val="00D47307"/>
    <w:rsid w:val="00D55E93"/>
    <w:rsid w:val="00D56202"/>
    <w:rsid w:val="00D57060"/>
    <w:rsid w:val="00D65130"/>
    <w:rsid w:val="00D65A7E"/>
    <w:rsid w:val="00D6626E"/>
    <w:rsid w:val="00D6790B"/>
    <w:rsid w:val="00D730FD"/>
    <w:rsid w:val="00D731F3"/>
    <w:rsid w:val="00D8542D"/>
    <w:rsid w:val="00D870C3"/>
    <w:rsid w:val="00D90AC9"/>
    <w:rsid w:val="00D91CE6"/>
    <w:rsid w:val="00D93AC1"/>
    <w:rsid w:val="00D93F2E"/>
    <w:rsid w:val="00D94A10"/>
    <w:rsid w:val="00D9689F"/>
    <w:rsid w:val="00DA20CA"/>
    <w:rsid w:val="00DA2173"/>
    <w:rsid w:val="00DA22A3"/>
    <w:rsid w:val="00DB1DEE"/>
    <w:rsid w:val="00DB2779"/>
    <w:rsid w:val="00DC049F"/>
    <w:rsid w:val="00DC2BF7"/>
    <w:rsid w:val="00DC3CD5"/>
    <w:rsid w:val="00DC479E"/>
    <w:rsid w:val="00DC4C65"/>
    <w:rsid w:val="00DC6A71"/>
    <w:rsid w:val="00DC6B42"/>
    <w:rsid w:val="00DD6A71"/>
    <w:rsid w:val="00DD7BB1"/>
    <w:rsid w:val="00DF22AD"/>
    <w:rsid w:val="00DF2D21"/>
    <w:rsid w:val="00DF41FA"/>
    <w:rsid w:val="00DF7205"/>
    <w:rsid w:val="00E00573"/>
    <w:rsid w:val="00E00CC8"/>
    <w:rsid w:val="00E01330"/>
    <w:rsid w:val="00E0253F"/>
    <w:rsid w:val="00E0357D"/>
    <w:rsid w:val="00E04BCB"/>
    <w:rsid w:val="00E05025"/>
    <w:rsid w:val="00E11873"/>
    <w:rsid w:val="00E123F0"/>
    <w:rsid w:val="00E14E6C"/>
    <w:rsid w:val="00E21FF9"/>
    <w:rsid w:val="00E23C90"/>
    <w:rsid w:val="00E2449A"/>
    <w:rsid w:val="00E25B88"/>
    <w:rsid w:val="00E34364"/>
    <w:rsid w:val="00E352BD"/>
    <w:rsid w:val="00E368D4"/>
    <w:rsid w:val="00E44B90"/>
    <w:rsid w:val="00E45D0B"/>
    <w:rsid w:val="00E46CDD"/>
    <w:rsid w:val="00E46D0D"/>
    <w:rsid w:val="00E476B4"/>
    <w:rsid w:val="00E50C9E"/>
    <w:rsid w:val="00E5130D"/>
    <w:rsid w:val="00E5187D"/>
    <w:rsid w:val="00E529E6"/>
    <w:rsid w:val="00E52A08"/>
    <w:rsid w:val="00E63057"/>
    <w:rsid w:val="00E63505"/>
    <w:rsid w:val="00E64844"/>
    <w:rsid w:val="00E6542D"/>
    <w:rsid w:val="00E65715"/>
    <w:rsid w:val="00E66E32"/>
    <w:rsid w:val="00E70C96"/>
    <w:rsid w:val="00E70FE6"/>
    <w:rsid w:val="00E72B05"/>
    <w:rsid w:val="00E7403D"/>
    <w:rsid w:val="00E775FD"/>
    <w:rsid w:val="00E83827"/>
    <w:rsid w:val="00E92BF2"/>
    <w:rsid w:val="00E93091"/>
    <w:rsid w:val="00E93D70"/>
    <w:rsid w:val="00E973B7"/>
    <w:rsid w:val="00EA0232"/>
    <w:rsid w:val="00EA27D0"/>
    <w:rsid w:val="00EA4AEA"/>
    <w:rsid w:val="00EA61DC"/>
    <w:rsid w:val="00EB529C"/>
    <w:rsid w:val="00EB681F"/>
    <w:rsid w:val="00EC177B"/>
    <w:rsid w:val="00EC1D16"/>
    <w:rsid w:val="00EC39F3"/>
    <w:rsid w:val="00EC566D"/>
    <w:rsid w:val="00EC617C"/>
    <w:rsid w:val="00EC77BF"/>
    <w:rsid w:val="00ED0397"/>
    <w:rsid w:val="00ED1C3E"/>
    <w:rsid w:val="00ED6F43"/>
    <w:rsid w:val="00ED7E21"/>
    <w:rsid w:val="00EE0578"/>
    <w:rsid w:val="00EE3B7A"/>
    <w:rsid w:val="00EE6AB7"/>
    <w:rsid w:val="00EE6E68"/>
    <w:rsid w:val="00EF0C51"/>
    <w:rsid w:val="00EF132D"/>
    <w:rsid w:val="00EF3D43"/>
    <w:rsid w:val="00EF4502"/>
    <w:rsid w:val="00F03612"/>
    <w:rsid w:val="00F10F23"/>
    <w:rsid w:val="00F22DE1"/>
    <w:rsid w:val="00F240BB"/>
    <w:rsid w:val="00F266A8"/>
    <w:rsid w:val="00F31E5E"/>
    <w:rsid w:val="00F31E8C"/>
    <w:rsid w:val="00F37062"/>
    <w:rsid w:val="00F40B42"/>
    <w:rsid w:val="00F40CC6"/>
    <w:rsid w:val="00F43584"/>
    <w:rsid w:val="00F45BB5"/>
    <w:rsid w:val="00F54A96"/>
    <w:rsid w:val="00F57FED"/>
    <w:rsid w:val="00F601E2"/>
    <w:rsid w:val="00F62263"/>
    <w:rsid w:val="00F7074B"/>
    <w:rsid w:val="00F74F71"/>
    <w:rsid w:val="00F7798B"/>
    <w:rsid w:val="00F77D3C"/>
    <w:rsid w:val="00F8199B"/>
    <w:rsid w:val="00F821BE"/>
    <w:rsid w:val="00F84FE3"/>
    <w:rsid w:val="00F87C31"/>
    <w:rsid w:val="00F91E8C"/>
    <w:rsid w:val="00F9274B"/>
    <w:rsid w:val="00F94AA6"/>
    <w:rsid w:val="00FA4D1F"/>
    <w:rsid w:val="00FA55BE"/>
    <w:rsid w:val="00FB01FE"/>
    <w:rsid w:val="00FB2EBD"/>
    <w:rsid w:val="00FB5509"/>
    <w:rsid w:val="00FB7462"/>
    <w:rsid w:val="00FC51A2"/>
    <w:rsid w:val="00FD319F"/>
    <w:rsid w:val="00FD711A"/>
    <w:rsid w:val="00FD720B"/>
    <w:rsid w:val="00FE1B5A"/>
    <w:rsid w:val="00FE3728"/>
    <w:rsid w:val="00FE4404"/>
    <w:rsid w:val="00FF3E24"/>
    <w:rsid w:val="00FF647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BD07E8"/>
  <w15:docId w15:val="{B6937184-4B71-47D4-B30C-679D894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189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8C0848"/>
    <w:pPr>
      <w:spacing w:line="260" w:lineRule="atLeast"/>
      <w:ind w:left="708"/>
    </w:pPr>
  </w:style>
  <w:style w:type="paragraph" w:styleId="Sprotnaopomba-besedilo">
    <w:name w:val="footnote text"/>
    <w:basedOn w:val="Navaden"/>
    <w:link w:val="Sprotnaopomba-besediloZnak"/>
    <w:rsid w:val="00716F5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16F59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16F59"/>
    <w:rPr>
      <w:vertAlign w:val="superscript"/>
    </w:rPr>
  </w:style>
  <w:style w:type="paragraph" w:styleId="Telobesedila-zamik2">
    <w:name w:val="Body Text Indent 2"/>
    <w:basedOn w:val="Navaden"/>
    <w:link w:val="Telobesedila-zamik2Znak"/>
    <w:rsid w:val="00387CA7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character" w:customStyle="1" w:styleId="Telobesedila-zamik2Znak">
    <w:name w:val="Telo besedila - zamik 2 Znak"/>
    <w:basedOn w:val="Privzetapisavaodstavka"/>
    <w:link w:val="Telobesedila-zamik2"/>
    <w:rsid w:val="00387CA7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0E6798"/>
    <w:pPr>
      <w:spacing w:after="120" w:line="260" w:lineRule="atLeast"/>
    </w:pPr>
    <w:rPr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E6798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16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26C0-2A15-4900-B33D-3C7A474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Indea d.o.o.</Company>
  <LinksUpToDate>false</LinksUpToDate>
  <CharactersWithSpaces>6883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Tavzes</cp:lastModifiedBy>
  <cp:revision>11</cp:revision>
  <cp:lastPrinted>2019-12-03T08:41:00Z</cp:lastPrinted>
  <dcterms:created xsi:type="dcterms:W3CDTF">2022-11-08T12:32:00Z</dcterms:created>
  <dcterms:modified xsi:type="dcterms:W3CDTF">2023-12-14T08:25:00Z</dcterms:modified>
</cp:coreProperties>
</file>