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37" w:tblpY="940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4E140C" w:rsidRPr="009D658B" w14:paraId="7A9F4A3B" w14:textId="77777777" w:rsidTr="0026492B">
        <w:trPr>
          <w:trHeight w:val="349"/>
        </w:trPr>
        <w:tc>
          <w:tcPr>
            <w:tcW w:w="6232" w:type="dxa"/>
          </w:tcPr>
          <w:p w14:paraId="4868E17D" w14:textId="6AB0B974" w:rsidR="004E140C" w:rsidRPr="009D658B" w:rsidRDefault="004E140C" w:rsidP="0026492B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D658B">
              <w:rPr>
                <w:sz w:val="20"/>
                <w:szCs w:val="20"/>
              </w:rPr>
              <w:t xml:space="preserve">Številka: </w:t>
            </w:r>
            <w:r w:rsidR="0052345C" w:rsidRPr="009D658B">
              <w:rPr>
                <w:sz w:val="20"/>
                <w:szCs w:val="20"/>
              </w:rPr>
              <w:t>631-1/2024/</w:t>
            </w:r>
            <w:r w:rsidR="0020357A" w:rsidRPr="009D658B">
              <w:rPr>
                <w:sz w:val="20"/>
                <w:szCs w:val="20"/>
              </w:rPr>
              <w:t>1</w:t>
            </w:r>
            <w:r w:rsidR="0020357A">
              <w:rPr>
                <w:sz w:val="20"/>
                <w:szCs w:val="20"/>
              </w:rPr>
              <w:t>55</w:t>
            </w:r>
          </w:p>
        </w:tc>
      </w:tr>
      <w:tr w:rsidR="004E140C" w:rsidRPr="009D658B" w14:paraId="42F71EE6" w14:textId="77777777" w:rsidTr="0026492B">
        <w:trPr>
          <w:trHeight w:val="333"/>
        </w:trPr>
        <w:tc>
          <w:tcPr>
            <w:tcW w:w="6232" w:type="dxa"/>
          </w:tcPr>
          <w:p w14:paraId="4BEFA0C2" w14:textId="348DE4B1" w:rsidR="004E140C" w:rsidRPr="009D658B" w:rsidRDefault="004E140C" w:rsidP="0026492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D658B">
              <w:rPr>
                <w:sz w:val="20"/>
                <w:szCs w:val="20"/>
              </w:rPr>
              <w:t>Ljubljana</w:t>
            </w:r>
            <w:r w:rsidR="009863B0" w:rsidRPr="009D658B">
              <w:rPr>
                <w:sz w:val="20"/>
                <w:szCs w:val="20"/>
              </w:rPr>
              <w:t xml:space="preserve">, </w:t>
            </w:r>
            <w:r w:rsidR="00DB1486" w:rsidRPr="009D658B">
              <w:rPr>
                <w:sz w:val="20"/>
                <w:szCs w:val="20"/>
              </w:rPr>
              <w:t xml:space="preserve">  </w:t>
            </w:r>
            <w:r w:rsidR="00C279E1">
              <w:rPr>
                <w:sz w:val="20"/>
                <w:szCs w:val="20"/>
              </w:rPr>
              <w:t>28. 10. 2024</w:t>
            </w:r>
          </w:p>
        </w:tc>
      </w:tr>
      <w:tr w:rsidR="004E140C" w:rsidRPr="009D658B" w14:paraId="2EF5793B" w14:textId="77777777" w:rsidTr="0026492B">
        <w:trPr>
          <w:trHeight w:val="2448"/>
        </w:trPr>
        <w:tc>
          <w:tcPr>
            <w:tcW w:w="6232" w:type="dxa"/>
          </w:tcPr>
          <w:p w14:paraId="1D693107" w14:textId="77777777" w:rsidR="004E140C" w:rsidRPr="009D658B" w:rsidRDefault="004E140C" w:rsidP="0026492B">
            <w:pPr>
              <w:spacing w:line="276" w:lineRule="auto"/>
              <w:rPr>
                <w:rFonts w:cs="Arial"/>
                <w:szCs w:val="20"/>
              </w:rPr>
            </w:pPr>
          </w:p>
          <w:p w14:paraId="678A9A5B" w14:textId="77777777" w:rsidR="004E140C" w:rsidRPr="009D658B" w:rsidRDefault="004E140C" w:rsidP="0026492B">
            <w:pPr>
              <w:spacing w:line="276" w:lineRule="auto"/>
              <w:rPr>
                <w:rFonts w:cs="Arial"/>
                <w:szCs w:val="20"/>
              </w:rPr>
            </w:pPr>
          </w:p>
          <w:p w14:paraId="4B507378" w14:textId="77777777" w:rsidR="004E140C" w:rsidRPr="009D658B" w:rsidRDefault="004E140C" w:rsidP="0026492B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9D658B">
              <w:rPr>
                <w:rFonts w:cs="Arial"/>
                <w:b/>
                <w:bCs/>
                <w:szCs w:val="20"/>
              </w:rPr>
              <w:t>GENERALNI SEKRETARIAT VLADE REPUBLIKE SLOVENIJE</w:t>
            </w:r>
          </w:p>
          <w:p w14:paraId="686A9756" w14:textId="77777777" w:rsidR="004E140C" w:rsidRPr="009D658B" w:rsidRDefault="004E140C" w:rsidP="0026492B">
            <w:pPr>
              <w:spacing w:line="276" w:lineRule="auto"/>
              <w:rPr>
                <w:rFonts w:cs="Arial"/>
                <w:szCs w:val="20"/>
              </w:rPr>
            </w:pPr>
          </w:p>
          <w:p w14:paraId="5C3CA8CA" w14:textId="77777777" w:rsidR="004E140C" w:rsidRPr="009D658B" w:rsidRDefault="004E140C" w:rsidP="0026492B">
            <w:pPr>
              <w:spacing w:line="276" w:lineRule="auto"/>
              <w:rPr>
                <w:rFonts w:cs="Arial"/>
                <w:szCs w:val="20"/>
              </w:rPr>
            </w:pPr>
          </w:p>
          <w:p w14:paraId="1E243277" w14:textId="77777777" w:rsidR="004E140C" w:rsidRPr="009D658B" w:rsidRDefault="00000000" w:rsidP="0026492B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4E140C" w:rsidRPr="009D658B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6DB0B3FA" w14:textId="77777777" w:rsidR="004E140C" w:rsidRPr="009D658B" w:rsidRDefault="004E140C" w:rsidP="0026492B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396"/>
        <w:gridCol w:w="726"/>
        <w:gridCol w:w="1003"/>
        <w:gridCol w:w="1843"/>
        <w:gridCol w:w="941"/>
        <w:gridCol w:w="461"/>
        <w:gridCol w:w="74"/>
        <w:gridCol w:w="366"/>
        <w:gridCol w:w="1814"/>
        <w:gridCol w:w="91"/>
      </w:tblGrid>
      <w:tr w:rsidR="004A1C77" w:rsidRPr="009D658B" w14:paraId="4D91BEA1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05815475" w14:textId="0FABABC6" w:rsidR="00F32360" w:rsidRPr="009D658B" w:rsidRDefault="004A1C77" w:rsidP="00A75564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9D658B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26492B" w:rsidRPr="009D658B">
              <w:rPr>
                <w:rFonts w:cs="Arial"/>
                <w:b/>
                <w:szCs w:val="20"/>
                <w:lang w:eastAsia="sl-SI"/>
              </w:rPr>
              <w:t>: Poročilo o izvedenih aktivnostih Delovne skupine za vesolje</w:t>
            </w:r>
          </w:p>
        </w:tc>
      </w:tr>
      <w:tr w:rsidR="004A1C77" w:rsidRPr="009D658B" w14:paraId="3A5225EB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6B4B142E" w14:textId="77777777" w:rsidR="004A1C77" w:rsidRPr="009D658B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9D658B">
              <w:rPr>
                <w:sz w:val="20"/>
                <w:szCs w:val="20"/>
              </w:rPr>
              <w:t>1. Predlog sklep</w:t>
            </w:r>
            <w:r w:rsidR="00C60937" w:rsidRPr="009D658B">
              <w:rPr>
                <w:sz w:val="20"/>
                <w:szCs w:val="20"/>
              </w:rPr>
              <w:t>a</w:t>
            </w:r>
            <w:r w:rsidRPr="009D658B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9D658B" w14:paraId="21646098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6C6A043A" w14:textId="77777777" w:rsidR="003E6420" w:rsidRPr="009D658B" w:rsidRDefault="003E6420" w:rsidP="003E6420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AEFEF35" w14:textId="321A7448" w:rsidR="0026492B" w:rsidRPr="009D658B" w:rsidRDefault="0026492B" w:rsidP="0026492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 xml:space="preserve">Na podlagi šestega odstavka 21. člena Zakona o Vladi Republike Slovenije (Uradni list RS, št. 24/05 – uradno prečiščeno besedilo, 109/08, 38/10-ZUKN, 8/12, 21/13, 47/13-ZDU-1G, 65/14, 55/17 in 163/22) je Vlada Republike Slovenije na …. seji dne …. pod točko …. sprejela naslednji </w:t>
            </w:r>
          </w:p>
          <w:p w14:paraId="01B88466" w14:textId="77777777" w:rsidR="0026492B" w:rsidRPr="009D658B" w:rsidRDefault="0026492B" w:rsidP="0026492B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1EBBDCC0" w14:textId="77777777" w:rsidR="0026492B" w:rsidRPr="009D658B" w:rsidRDefault="0026492B" w:rsidP="0026492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9D658B">
              <w:rPr>
                <w:rFonts w:cs="Arial"/>
                <w:b/>
                <w:szCs w:val="20"/>
              </w:rPr>
              <w:t>SKLEP</w:t>
            </w:r>
          </w:p>
          <w:p w14:paraId="28108539" w14:textId="77777777" w:rsidR="0026492B" w:rsidRPr="009D658B" w:rsidRDefault="0026492B" w:rsidP="0026492B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1CD3B387" w14:textId="21703D7A" w:rsidR="0026492B" w:rsidRPr="009D658B" w:rsidRDefault="0026492B" w:rsidP="00F65772">
            <w:pPr>
              <w:pStyle w:val="Odstavekseznama"/>
              <w:spacing w:line="276" w:lineRule="auto"/>
              <w:ind w:left="59"/>
              <w:jc w:val="both"/>
              <w:rPr>
                <w:rFonts w:cs="Arial"/>
                <w:bCs/>
                <w:color w:val="000000"/>
              </w:rPr>
            </w:pPr>
            <w:r w:rsidRPr="009D658B">
              <w:rPr>
                <w:rFonts w:cs="Arial"/>
                <w:color w:val="000000"/>
              </w:rPr>
              <w:t>Vlada Republike Slovenije se je seznanila s Poročilom o izvedenih aktivnostih Delovne skupine za vesolje</w:t>
            </w:r>
            <w:r w:rsidR="00883DFF">
              <w:rPr>
                <w:rFonts w:cs="Arial"/>
                <w:color w:val="000000"/>
              </w:rPr>
              <w:t>.</w:t>
            </w:r>
            <w:r w:rsidRPr="009D658B">
              <w:rPr>
                <w:rFonts w:cs="Arial"/>
                <w:bCs/>
                <w:color w:val="000000"/>
              </w:rPr>
              <w:t xml:space="preserve"> </w:t>
            </w:r>
          </w:p>
          <w:p w14:paraId="009AF107" w14:textId="77777777" w:rsidR="0026492B" w:rsidRPr="009D658B" w:rsidRDefault="0026492B" w:rsidP="0026492B">
            <w:pPr>
              <w:spacing w:line="276" w:lineRule="auto"/>
              <w:ind w:left="36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14:paraId="257CB1DD" w14:textId="77777777" w:rsidR="0026492B" w:rsidRPr="009D658B" w:rsidRDefault="0026492B" w:rsidP="0026492B">
            <w:pPr>
              <w:spacing w:line="276" w:lineRule="auto"/>
              <w:ind w:left="36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14:paraId="3BC02E7F" w14:textId="77777777" w:rsidR="0026492B" w:rsidRPr="009D658B" w:rsidRDefault="0026492B" w:rsidP="0026492B">
            <w:pPr>
              <w:spacing w:line="276" w:lineRule="auto"/>
              <w:ind w:left="36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14:paraId="5E57D8C7" w14:textId="33AD27F5" w:rsidR="003E6420" w:rsidRPr="009D658B" w:rsidRDefault="003E6420" w:rsidP="003E6420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9D658B">
              <w:rPr>
                <w:rFonts w:cs="Arial"/>
                <w:b/>
                <w:szCs w:val="20"/>
              </w:rPr>
              <w:t xml:space="preserve">                                                                          Barbara Kolenko Helbl </w:t>
            </w:r>
          </w:p>
          <w:p w14:paraId="6B243B5C" w14:textId="621E7DD9" w:rsidR="003E6420" w:rsidRPr="009D658B" w:rsidRDefault="003E6420" w:rsidP="003E6420">
            <w:pPr>
              <w:spacing w:line="276" w:lineRule="auto"/>
              <w:rPr>
                <w:rFonts w:cs="Arial"/>
                <w:b/>
                <w:szCs w:val="20"/>
              </w:rPr>
            </w:pPr>
            <w:r w:rsidRPr="009D658B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GENERALNA SEKRETARKA</w:t>
            </w:r>
          </w:p>
          <w:p w14:paraId="680615EE" w14:textId="77777777" w:rsidR="003E6420" w:rsidRPr="009D658B" w:rsidRDefault="003E6420" w:rsidP="003E6420">
            <w:pPr>
              <w:spacing w:line="276" w:lineRule="auto"/>
              <w:rPr>
                <w:rFonts w:cs="Arial"/>
                <w:szCs w:val="20"/>
              </w:rPr>
            </w:pPr>
          </w:p>
          <w:p w14:paraId="758D76AC" w14:textId="52820DF1" w:rsidR="009E212D" w:rsidRPr="009D658B" w:rsidRDefault="009E212D" w:rsidP="009E212D">
            <w:p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Prilog</w:t>
            </w:r>
            <w:r w:rsidR="0026492B" w:rsidRPr="009D658B">
              <w:rPr>
                <w:rFonts w:cs="Arial"/>
                <w:bCs/>
                <w:szCs w:val="20"/>
                <w:lang w:eastAsia="sl-SI"/>
              </w:rPr>
              <w:t>a</w:t>
            </w:r>
            <w:r w:rsidRPr="009D658B">
              <w:rPr>
                <w:rFonts w:cs="Arial"/>
                <w:bCs/>
                <w:szCs w:val="20"/>
                <w:lang w:eastAsia="sl-SI"/>
              </w:rPr>
              <w:t>:</w:t>
            </w:r>
            <w:r w:rsidR="0026492B" w:rsidRPr="009D658B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9D6157">
              <w:rPr>
                <w:rFonts w:cs="Arial"/>
                <w:bCs/>
                <w:szCs w:val="20"/>
                <w:lang w:eastAsia="sl-SI"/>
              </w:rPr>
              <w:t>- Poročilo o izvedenih aktivnostih Delovne skupine za vesolje</w:t>
            </w:r>
          </w:p>
          <w:p w14:paraId="0A273E8B" w14:textId="77777777" w:rsidR="00B55203" w:rsidRPr="009D658B" w:rsidRDefault="00B55203" w:rsidP="00B55203">
            <w:pPr>
              <w:spacing w:line="240" w:lineRule="auto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</w:p>
          <w:p w14:paraId="15095BCF" w14:textId="77777777" w:rsidR="009E212D" w:rsidRPr="009D658B" w:rsidRDefault="009E212D" w:rsidP="009E212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Prejemniki:</w:t>
            </w:r>
          </w:p>
          <w:p w14:paraId="46649B2D" w14:textId="6124FD6F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gospodarstvo, turizem in šport,</w:t>
            </w:r>
          </w:p>
          <w:p w14:paraId="1CA1DCB3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visoko šolstvo, znanost in inovacije,</w:t>
            </w:r>
          </w:p>
          <w:p w14:paraId="089C8038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zunanje in evropske zadeve,</w:t>
            </w:r>
          </w:p>
          <w:p w14:paraId="76EF98DE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digitalno preobrazbo,</w:t>
            </w:r>
          </w:p>
          <w:p w14:paraId="60C86326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finance,</w:t>
            </w:r>
          </w:p>
          <w:p w14:paraId="0290953B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infrastrukturo,</w:t>
            </w:r>
          </w:p>
          <w:p w14:paraId="7FB9A589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kmetijstvo, gozdarstvo in prehrano,</w:t>
            </w:r>
          </w:p>
          <w:p w14:paraId="10108651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naravne vire in prostor,</w:t>
            </w:r>
          </w:p>
          <w:p w14:paraId="64FD7A1C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notranje zadeve,</w:t>
            </w:r>
          </w:p>
          <w:p w14:paraId="6B427636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obrambo,</w:t>
            </w:r>
          </w:p>
          <w:p w14:paraId="6FBDE0FD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okolje, podnebje in energijo,</w:t>
            </w:r>
          </w:p>
          <w:p w14:paraId="626D2EFD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pravosodje,</w:t>
            </w:r>
          </w:p>
          <w:p w14:paraId="11B07B1A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lastRenderedPageBreak/>
              <w:t>- Ministrstvo za vzgojo in izobraževanje,</w:t>
            </w:r>
          </w:p>
          <w:p w14:paraId="3A6F4A18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zdravje,</w:t>
            </w:r>
          </w:p>
          <w:p w14:paraId="5A7A56A8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Ministrstvo za javno upravo,</w:t>
            </w:r>
          </w:p>
          <w:p w14:paraId="3018FA89" w14:textId="16B0C49D" w:rsidR="005E48E6" w:rsidRPr="009D658B" w:rsidRDefault="005E48E6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 xml:space="preserve">- Ministrstvo za kulturo, </w:t>
            </w:r>
          </w:p>
          <w:p w14:paraId="225B4001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Urad Vlade RS za varovanje tajnih podatkov,</w:t>
            </w:r>
          </w:p>
          <w:p w14:paraId="21B31918" w14:textId="77777777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Urad Vlade RS za informacijsko varnost,</w:t>
            </w:r>
          </w:p>
          <w:p w14:paraId="1282CCEE" w14:textId="128F0FB0" w:rsidR="0026492B" w:rsidRPr="009D658B" w:rsidRDefault="0026492B" w:rsidP="0026492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9D658B">
              <w:rPr>
                <w:rFonts w:cs="Arial"/>
                <w:szCs w:val="20"/>
              </w:rPr>
              <w:t>- Služba Vlade RS za zakonodajo.</w:t>
            </w:r>
          </w:p>
          <w:p w14:paraId="5EEF678C" w14:textId="15598BA9" w:rsidR="00505854" w:rsidRPr="009D658B" w:rsidRDefault="00505854" w:rsidP="0026492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.</w:t>
            </w:r>
          </w:p>
        </w:tc>
      </w:tr>
      <w:tr w:rsidR="004A1C77" w:rsidRPr="009D658B" w14:paraId="30DE4D6B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22DA6EED" w14:textId="77777777" w:rsidR="004A1C77" w:rsidRPr="009D658B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D658B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9D658B" w14:paraId="2E7EA7D3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5B4CDB1C" w14:textId="277A43DF" w:rsidR="003C221D" w:rsidRPr="009D658B" w:rsidRDefault="003311CB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D658B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9D658B" w14:paraId="2EF33489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4BF91DA6" w14:textId="77777777" w:rsidR="004A1C77" w:rsidRPr="009D658B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D658B">
              <w:rPr>
                <w:b/>
                <w:sz w:val="20"/>
                <w:szCs w:val="20"/>
              </w:rPr>
              <w:t>3.</w:t>
            </w:r>
            <w:r w:rsidR="004A1C77" w:rsidRPr="009D658B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9D658B" w14:paraId="5C215380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43332D55" w14:textId="6147FF69" w:rsidR="00A602C1" w:rsidRPr="009D658B" w:rsidRDefault="00A602C1" w:rsidP="00015D96">
            <w:pPr>
              <w:pStyle w:val="BodyText21"/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9D658B">
              <w:rPr>
                <w:rFonts w:cs="Arial"/>
                <w:iCs/>
                <w:sz w:val="20"/>
              </w:rPr>
              <w:t xml:space="preserve">- </w:t>
            </w:r>
            <w:r w:rsidR="00125FAF" w:rsidRPr="009D658B">
              <w:rPr>
                <w:rFonts w:cs="Arial"/>
                <w:iCs/>
                <w:sz w:val="20"/>
              </w:rPr>
              <w:t>Matjaž Han, minister, Ministrstvo za gospodarstvo, turizem in šport</w:t>
            </w:r>
          </w:p>
          <w:p w14:paraId="1D5EED3F" w14:textId="77777777" w:rsidR="00A602C1" w:rsidRPr="009D658B" w:rsidRDefault="00A602C1" w:rsidP="00015D96">
            <w:pPr>
              <w:pStyle w:val="BodyText21"/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9D658B">
              <w:rPr>
                <w:rFonts w:cs="Arial"/>
                <w:iCs/>
                <w:sz w:val="20"/>
              </w:rPr>
              <w:t>- Matevž Frangež, državni sekretar, Ministrstvo za gospodarstvo, turizem in šport</w:t>
            </w:r>
          </w:p>
          <w:p w14:paraId="378DF5F4" w14:textId="79887FB6" w:rsidR="007C354A" w:rsidRPr="009D658B" w:rsidRDefault="00A602C1" w:rsidP="004F3351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9D658B">
              <w:rPr>
                <w:rFonts w:cs="Arial"/>
                <w:iCs/>
                <w:sz w:val="20"/>
              </w:rPr>
              <w:t xml:space="preserve">- </w:t>
            </w:r>
            <w:r w:rsidR="00FB6E37" w:rsidRPr="009D658B">
              <w:rPr>
                <w:rFonts w:cs="Arial"/>
                <w:iCs/>
                <w:sz w:val="20"/>
              </w:rPr>
              <w:t>Tanja Permozer, vodja Slovenske vesoljske pisarne</w:t>
            </w:r>
            <w:r w:rsidRPr="009D658B">
              <w:rPr>
                <w:rFonts w:cs="Arial"/>
                <w:iCs/>
                <w:sz w:val="20"/>
              </w:rPr>
              <w:t>, Ministrstvo za gospodarstvo, turizem in šport</w:t>
            </w:r>
          </w:p>
        </w:tc>
      </w:tr>
      <w:tr w:rsidR="004A1C77" w:rsidRPr="009D658B" w14:paraId="182C6270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058D48BE" w14:textId="77777777" w:rsidR="004A1C77" w:rsidRPr="009D658B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D658B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9D658B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9D658B" w14:paraId="35AE550A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79C92C1D" w14:textId="68ABEA4C" w:rsidR="004A1C77" w:rsidRPr="009D658B" w:rsidRDefault="004A1C7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4A1C77" w:rsidRPr="009D658B" w14:paraId="536425B3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7C0127E3" w14:textId="77777777" w:rsidR="004A1C77" w:rsidRPr="009D658B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9D658B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9D658B" w14:paraId="63B4F56B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</w:tcPr>
          <w:p w14:paraId="44073625" w14:textId="6C3043FA" w:rsidR="00F65BE1" w:rsidRPr="009D658B" w:rsidRDefault="00F65BE1" w:rsidP="0026492B">
            <w:pPr>
              <w:pStyle w:val="Neotevilenodstavek"/>
              <w:numPr>
                <w:ilvl w:val="0"/>
                <w:numId w:val="16"/>
              </w:numPr>
              <w:spacing w:before="0" w:after="0" w:line="260" w:lineRule="exact"/>
              <w:rPr>
                <w:b/>
                <w:color w:val="FF0000"/>
                <w:sz w:val="20"/>
                <w:szCs w:val="20"/>
              </w:rPr>
            </w:pPr>
          </w:p>
        </w:tc>
      </w:tr>
      <w:tr w:rsidR="00431FE0" w:rsidRPr="009D658B" w14:paraId="1407E046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8AC" w14:textId="77777777" w:rsidR="00431FE0" w:rsidRPr="009D658B" w:rsidRDefault="00431FE0" w:rsidP="00431FE0">
            <w:pPr>
              <w:pStyle w:val="Neotevilenodstavek"/>
              <w:rPr>
                <w:b/>
                <w:sz w:val="20"/>
                <w:szCs w:val="20"/>
              </w:rPr>
            </w:pPr>
            <w:r w:rsidRPr="009D658B">
              <w:rPr>
                <w:b/>
                <w:sz w:val="20"/>
                <w:szCs w:val="20"/>
              </w:rPr>
              <w:t>5. Kratek povzetek gradiva:</w:t>
            </w:r>
          </w:p>
        </w:tc>
      </w:tr>
      <w:tr w:rsidR="00431FE0" w:rsidRPr="009D658B" w14:paraId="7EECDE54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6B90" w14:textId="42EE1461" w:rsidR="003B6526" w:rsidRPr="009D658B" w:rsidRDefault="003B6526" w:rsidP="003B6526">
            <w:pPr>
              <w:pStyle w:val="Neotevilenodstavek"/>
              <w:spacing w:line="260" w:lineRule="exact"/>
              <w:rPr>
                <w:b/>
                <w:sz w:val="20"/>
                <w:szCs w:val="20"/>
              </w:rPr>
            </w:pPr>
          </w:p>
          <w:p w14:paraId="310A9B19" w14:textId="5786477C" w:rsidR="007D3FD8" w:rsidRPr="009D658B" w:rsidRDefault="007D3FD8" w:rsidP="008564CA">
            <w:pPr>
              <w:pStyle w:val="Neotevilenodstavek"/>
              <w:spacing w:line="260" w:lineRule="exact"/>
              <w:rPr>
                <w:b/>
                <w:sz w:val="20"/>
                <w:szCs w:val="20"/>
              </w:rPr>
            </w:pPr>
          </w:p>
        </w:tc>
      </w:tr>
      <w:tr w:rsidR="00431FE0" w:rsidRPr="009D658B" w14:paraId="66EEEF50" w14:textId="77777777" w:rsidTr="00431FE0">
        <w:trPr>
          <w:gridAfter w:val="1"/>
          <w:wAfter w:w="91" w:type="dxa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2AF5" w14:textId="77777777" w:rsidR="00431FE0" w:rsidRPr="009D658B" w:rsidRDefault="00431FE0" w:rsidP="00431FE0">
            <w:pPr>
              <w:pStyle w:val="Neotevilenodstavek"/>
              <w:rPr>
                <w:b/>
                <w:sz w:val="20"/>
                <w:szCs w:val="20"/>
              </w:rPr>
            </w:pPr>
            <w:r w:rsidRPr="009D658B">
              <w:rPr>
                <w:b/>
                <w:sz w:val="20"/>
                <w:szCs w:val="20"/>
              </w:rPr>
              <w:t>6. Presoja posledic za:</w:t>
            </w:r>
          </w:p>
        </w:tc>
      </w:tr>
      <w:tr w:rsidR="00431FE0" w:rsidRPr="009D658B" w14:paraId="1DE5E922" w14:textId="77777777" w:rsidTr="00431FE0">
        <w:tc>
          <w:tcPr>
            <w:tcW w:w="1448" w:type="dxa"/>
          </w:tcPr>
          <w:p w14:paraId="775FC8FE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7"/>
          </w:tcPr>
          <w:p w14:paraId="30AEBEEC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3ADF26F2" w14:textId="4E0C4090" w:rsidR="00431FE0" w:rsidRPr="009D658B" w:rsidRDefault="008564CA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31FE0" w:rsidRPr="009D658B" w14:paraId="1386FC5A" w14:textId="77777777" w:rsidTr="00431FE0">
        <w:tc>
          <w:tcPr>
            <w:tcW w:w="1448" w:type="dxa"/>
          </w:tcPr>
          <w:p w14:paraId="182D8150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7"/>
          </w:tcPr>
          <w:p w14:paraId="24C6AA3D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747DA745" w14:textId="10C36A8C" w:rsidR="00431FE0" w:rsidRPr="009D658B" w:rsidRDefault="009523E4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31FE0" w:rsidRPr="009D658B" w14:paraId="3AF475E1" w14:textId="77777777" w:rsidTr="00431FE0">
        <w:tc>
          <w:tcPr>
            <w:tcW w:w="1448" w:type="dxa"/>
          </w:tcPr>
          <w:p w14:paraId="3C8BCCF5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7"/>
          </w:tcPr>
          <w:p w14:paraId="5A4298B0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47E86EEE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31FE0" w:rsidRPr="009D658B" w14:paraId="79492EAD" w14:textId="77777777" w:rsidTr="00431FE0">
        <w:tc>
          <w:tcPr>
            <w:tcW w:w="1448" w:type="dxa"/>
          </w:tcPr>
          <w:p w14:paraId="4F5B1546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7"/>
          </w:tcPr>
          <w:p w14:paraId="744C04C7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gospodarstvo, zlasti</w:t>
            </w:r>
            <w:r w:rsidRPr="009D658B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23604B25" w14:textId="6B3FAA9A" w:rsidR="00431FE0" w:rsidRPr="009D658B" w:rsidRDefault="008564CA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  <w:p w14:paraId="402F7FDE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431FE0" w:rsidRPr="009D658B" w14:paraId="3944186A" w14:textId="77777777" w:rsidTr="00431FE0">
        <w:tc>
          <w:tcPr>
            <w:tcW w:w="1448" w:type="dxa"/>
          </w:tcPr>
          <w:p w14:paraId="0790AA8C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7"/>
          </w:tcPr>
          <w:p w14:paraId="53EB6E89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09FC6805" w14:textId="15717014" w:rsidR="00431FE0" w:rsidRPr="009D658B" w:rsidRDefault="008564CA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  <w:p w14:paraId="332F5106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431FE0" w:rsidRPr="009D658B" w14:paraId="0B156F5E" w14:textId="77777777" w:rsidTr="00431FE0">
        <w:trPr>
          <w:trHeight w:val="311"/>
        </w:trPr>
        <w:tc>
          <w:tcPr>
            <w:tcW w:w="1448" w:type="dxa"/>
          </w:tcPr>
          <w:p w14:paraId="04696E0F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7"/>
          </w:tcPr>
          <w:p w14:paraId="5BAFD6DE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03D2DCF1" w14:textId="20712486" w:rsidR="00431FE0" w:rsidRPr="009D658B" w:rsidRDefault="008564CA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  <w:p w14:paraId="4B72B84E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431FE0" w:rsidRPr="009D658B" w14:paraId="42440090" w14:textId="77777777" w:rsidTr="00431FE0">
        <w:tc>
          <w:tcPr>
            <w:tcW w:w="1448" w:type="dxa"/>
            <w:tcBorders>
              <w:bottom w:val="single" w:sz="4" w:space="0" w:color="auto"/>
            </w:tcBorders>
          </w:tcPr>
          <w:p w14:paraId="505E1342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7"/>
            <w:tcBorders>
              <w:bottom w:val="single" w:sz="4" w:space="0" w:color="auto"/>
            </w:tcBorders>
          </w:tcPr>
          <w:p w14:paraId="4415A7F6" w14:textId="77777777" w:rsidR="00431FE0" w:rsidRPr="009D658B" w:rsidRDefault="00431FE0" w:rsidP="00B91BD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0DD9722B" w14:textId="77777777" w:rsidR="00431FE0" w:rsidRPr="009D658B" w:rsidRDefault="00431FE0" w:rsidP="00431F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69FDA161" w14:textId="77777777" w:rsidR="00431FE0" w:rsidRPr="009D658B" w:rsidRDefault="00431FE0" w:rsidP="00431F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224E433" w14:textId="77777777" w:rsidR="00431FE0" w:rsidRPr="009D658B" w:rsidRDefault="00431FE0" w:rsidP="00431F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1C5349D4" w14:textId="15F78F99" w:rsidR="00431FE0" w:rsidRPr="009D658B" w:rsidRDefault="008564CA" w:rsidP="00B91BD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31FE0" w:rsidRPr="009D658B" w14:paraId="4FA59052" w14:textId="77777777" w:rsidTr="00431FE0">
        <w:tc>
          <w:tcPr>
            <w:tcW w:w="9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725" w14:textId="77777777" w:rsidR="00431FE0" w:rsidRPr="009D658B" w:rsidRDefault="00431FE0" w:rsidP="00B91BD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</w:tc>
      </w:tr>
      <w:tr w:rsidR="00431FE0" w:rsidRPr="009D658B" w14:paraId="635672B1" w14:textId="77777777" w:rsidTr="0043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9E7760" w14:textId="77777777" w:rsidR="00431FE0" w:rsidRPr="009D658B" w:rsidRDefault="00431FE0" w:rsidP="00B91BD2">
            <w:pPr>
              <w:widowControl w:val="0"/>
              <w:suppressAutoHyphens/>
              <w:spacing w:line="240" w:lineRule="auto"/>
              <w:rPr>
                <w:rFonts w:cs="Arial"/>
                <w:b/>
                <w:bCs/>
                <w:szCs w:val="20"/>
                <w:lang w:val="it-IT" w:eastAsia="sl-SI"/>
              </w:rPr>
            </w:pPr>
            <w:r w:rsidRPr="009D658B">
              <w:rPr>
                <w:rFonts w:cs="Arial"/>
                <w:b/>
                <w:bCs/>
                <w:szCs w:val="20"/>
                <w:lang w:val="it-IT" w:eastAsia="sl-SI"/>
              </w:rPr>
              <w:t>I. Ocena finančnih posledic, ki niso načrtovane v sprejetem proračunu</w:t>
            </w:r>
          </w:p>
        </w:tc>
      </w:tr>
      <w:tr w:rsidR="00431FE0" w:rsidRPr="009D658B" w14:paraId="702E1EC4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E1D2" w14:textId="77777777" w:rsidR="00431FE0" w:rsidRPr="009D658B" w:rsidRDefault="00431FE0" w:rsidP="00B91BD2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EFE2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Tekoče leto (t)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C97" w14:textId="5CBB90F1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t + 1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E61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t + 2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AAB1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t + 3</w:t>
            </w:r>
          </w:p>
        </w:tc>
      </w:tr>
      <w:tr w:rsidR="00431FE0" w:rsidRPr="009D658B" w14:paraId="6CC0AE2D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692" w14:textId="3CD2A2BB" w:rsidR="00431FE0" w:rsidRPr="009D658B" w:rsidRDefault="00431FE0" w:rsidP="00B91BD2">
            <w:pPr>
              <w:widowControl w:val="0"/>
              <w:spacing w:line="260" w:lineRule="exact"/>
              <w:rPr>
                <w:rFonts w:cs="Arial"/>
                <w:bCs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Predvideno povečanje (+) ali zmanjšanje (</w:t>
            </w:r>
            <w:r w:rsidRPr="009D658B">
              <w:rPr>
                <w:rFonts w:cs="Arial"/>
                <w:b/>
                <w:szCs w:val="20"/>
                <w:lang w:eastAsia="sl-SI"/>
              </w:rPr>
              <w:t>–</w:t>
            </w:r>
            <w:r w:rsidRPr="009D658B">
              <w:rPr>
                <w:rFonts w:cs="Arial"/>
                <w:bCs/>
                <w:szCs w:val="20"/>
                <w:lang w:eastAsia="sl-SI"/>
              </w:rPr>
              <w:t xml:space="preserve">) </w:t>
            </w:r>
            <w:r w:rsidR="005B2FFB" w:rsidRPr="009D658B">
              <w:rPr>
                <w:rFonts w:cs="Arial"/>
                <w:bCs/>
                <w:szCs w:val="20"/>
                <w:lang w:eastAsia="sl-SI"/>
              </w:rPr>
              <w:t>odhodkov</w:t>
            </w:r>
            <w:r w:rsidRPr="009D658B">
              <w:rPr>
                <w:rFonts w:cs="Arial"/>
                <w:bCs/>
                <w:szCs w:val="20"/>
                <w:lang w:eastAsia="sl-SI"/>
              </w:rPr>
              <w:t xml:space="preserve"> državnega proračuna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222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cs="Arial"/>
                <w:bCs/>
                <w:szCs w:val="20"/>
                <w:highlight w:val="yellow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CD0C" w14:textId="554C8EF6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cs="Arial"/>
                <w:bCs/>
                <w:szCs w:val="20"/>
                <w:lang w:eastAsia="sl-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860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cs="Arial"/>
                <w:szCs w:val="20"/>
                <w:highlight w:val="yellow"/>
                <w:lang w:eastAsia="sl-SI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8DBF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cs="Arial"/>
                <w:szCs w:val="20"/>
                <w:highlight w:val="yellow"/>
                <w:lang w:eastAsia="sl-SI"/>
              </w:rPr>
            </w:pPr>
          </w:p>
        </w:tc>
      </w:tr>
      <w:tr w:rsidR="00431FE0" w:rsidRPr="009D658B" w14:paraId="5520F851" w14:textId="77777777" w:rsidTr="0043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9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E6F3BA" w14:textId="77777777" w:rsidR="00431FE0" w:rsidRPr="009D658B" w:rsidRDefault="00431FE0" w:rsidP="00B91BD2">
            <w:pPr>
              <w:widowControl w:val="0"/>
              <w:tabs>
                <w:tab w:val="left" w:pos="2340"/>
              </w:tabs>
              <w:spacing w:line="360" w:lineRule="auto"/>
              <w:ind w:left="142" w:hanging="142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II. Finančne posledice za državni proračun</w:t>
            </w:r>
          </w:p>
        </w:tc>
      </w:tr>
      <w:tr w:rsidR="00431FE0" w:rsidRPr="009D658B" w14:paraId="5FADB81F" w14:textId="77777777" w:rsidTr="0043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E31BC8" w14:textId="77777777" w:rsidR="00431FE0" w:rsidRPr="009D658B" w:rsidRDefault="00431FE0" w:rsidP="00B91BD2">
            <w:pPr>
              <w:widowControl w:val="0"/>
              <w:tabs>
                <w:tab w:val="left" w:pos="2340"/>
              </w:tabs>
              <w:spacing w:line="360" w:lineRule="auto"/>
              <w:ind w:left="142" w:hanging="142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431FE0" w:rsidRPr="009D658B" w14:paraId="2CDAEF34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FD4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lastRenderedPageBreak/>
              <w:t xml:space="preserve">Ime proračunskega uporabnika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771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Šifra in naziv ukrepa,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235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Šifra in naziv proračunske postavke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A205" w14:textId="20B2011D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Zn</w:t>
            </w:r>
            <w:r w:rsidR="003F00BC" w:rsidRPr="009D658B">
              <w:rPr>
                <w:rFonts w:cs="Arial"/>
                <w:szCs w:val="20"/>
                <w:lang w:eastAsia="sl-SI"/>
              </w:rPr>
              <w:t>ese</w:t>
            </w:r>
            <w:r w:rsidRPr="009D658B">
              <w:rPr>
                <w:rFonts w:cs="Arial"/>
                <w:szCs w:val="20"/>
                <w:lang w:eastAsia="sl-SI"/>
              </w:rPr>
              <w:t>k za tekoče leto (t)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80B1" w14:textId="5074A802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Zn</w:t>
            </w:r>
            <w:r w:rsidR="003F00BC" w:rsidRPr="009D658B">
              <w:rPr>
                <w:rFonts w:cs="Arial"/>
                <w:szCs w:val="20"/>
                <w:lang w:eastAsia="sl-SI"/>
              </w:rPr>
              <w:t>ese</w:t>
            </w:r>
            <w:r w:rsidRPr="009D658B">
              <w:rPr>
                <w:rFonts w:cs="Arial"/>
                <w:szCs w:val="20"/>
                <w:lang w:eastAsia="sl-SI"/>
              </w:rPr>
              <w:t>k za t + 1</w:t>
            </w:r>
          </w:p>
        </w:tc>
      </w:tr>
      <w:tr w:rsidR="00431FE0" w:rsidRPr="009D658B" w14:paraId="0248C540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CC1" w14:textId="306F8A2E" w:rsidR="00431FE0" w:rsidRPr="009D658B" w:rsidRDefault="00431FE0" w:rsidP="0096530B">
            <w:pPr>
              <w:widowControl w:val="0"/>
              <w:spacing w:line="260" w:lineRule="exact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12A" w14:textId="4FC0BF16" w:rsidR="00431FE0" w:rsidRPr="009D658B" w:rsidRDefault="00431FE0" w:rsidP="0096530B">
            <w:pPr>
              <w:widowControl w:val="0"/>
              <w:spacing w:line="260" w:lineRule="exact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231" w14:textId="77777777" w:rsidR="00431FE0" w:rsidRPr="009D658B" w:rsidRDefault="00431FE0" w:rsidP="0096530B">
            <w:pPr>
              <w:widowControl w:val="0"/>
              <w:spacing w:line="260" w:lineRule="exact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3F6" w14:textId="75155DEA" w:rsidR="004F7A41" w:rsidRPr="009D658B" w:rsidRDefault="004F7A41" w:rsidP="004F7A41">
            <w:pPr>
              <w:widowControl w:val="0"/>
              <w:spacing w:line="260" w:lineRule="exact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B4D" w14:textId="77777777" w:rsidR="00431FE0" w:rsidRPr="009D658B" w:rsidRDefault="00431FE0" w:rsidP="0096530B">
            <w:pPr>
              <w:widowControl w:val="0"/>
              <w:spacing w:line="260" w:lineRule="exact"/>
              <w:rPr>
                <w:rFonts w:cs="Arial"/>
                <w:szCs w:val="20"/>
                <w:lang w:eastAsia="sl-SI"/>
              </w:rPr>
            </w:pPr>
          </w:p>
        </w:tc>
      </w:tr>
      <w:tr w:rsidR="00431FE0" w:rsidRPr="009D658B" w14:paraId="56BA52CE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76C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SKUPAJ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28B" w14:textId="60527F34" w:rsidR="00431FE0" w:rsidRPr="009D658B" w:rsidRDefault="004F7A41" w:rsidP="0026641B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bCs/>
                <w:szCs w:val="20"/>
              </w:rPr>
              <w:t>/</w:t>
            </w:r>
          </w:p>
          <w:p w14:paraId="61A16794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6FD" w14:textId="4214E2B9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431FE0" w:rsidRPr="009D658B" w14:paraId="4AD9C7C8" w14:textId="77777777" w:rsidTr="0043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0779D5" w14:textId="77777777" w:rsidR="00431FE0" w:rsidRPr="009D658B" w:rsidRDefault="00431FE0" w:rsidP="00B91BD2">
            <w:pPr>
              <w:widowControl w:val="0"/>
              <w:tabs>
                <w:tab w:val="left" w:pos="234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431FE0" w:rsidRPr="009D658B" w14:paraId="472793AC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09C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 xml:space="preserve">Ime proračunskega uporabnika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90D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Šifra in naziv ukrepa,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365" w14:textId="77777777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 xml:space="preserve">Šifra in naziv proračunske postavke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435" w14:textId="05E56596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Zn</w:t>
            </w:r>
            <w:r w:rsidR="003F00BC" w:rsidRPr="009D658B">
              <w:rPr>
                <w:rFonts w:cs="Arial"/>
                <w:szCs w:val="20"/>
                <w:lang w:eastAsia="sl-SI"/>
              </w:rPr>
              <w:t>ese</w:t>
            </w:r>
            <w:r w:rsidRPr="009D658B">
              <w:rPr>
                <w:rFonts w:cs="Arial"/>
                <w:szCs w:val="20"/>
                <w:lang w:eastAsia="sl-SI"/>
              </w:rPr>
              <w:t>k za tekoče leto (t)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8EB" w14:textId="0574975E" w:rsidR="00431FE0" w:rsidRPr="009D658B" w:rsidRDefault="00431FE0" w:rsidP="00B91BD2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Zn</w:t>
            </w:r>
            <w:r w:rsidR="003F00BC" w:rsidRPr="009D658B">
              <w:rPr>
                <w:rFonts w:cs="Arial"/>
                <w:szCs w:val="20"/>
                <w:lang w:eastAsia="sl-SI"/>
              </w:rPr>
              <w:t>ese</w:t>
            </w:r>
            <w:r w:rsidRPr="009D658B">
              <w:rPr>
                <w:rFonts w:cs="Arial"/>
                <w:szCs w:val="20"/>
                <w:lang w:eastAsia="sl-SI"/>
              </w:rPr>
              <w:t xml:space="preserve">k za t + 1 </w:t>
            </w:r>
          </w:p>
        </w:tc>
      </w:tr>
      <w:tr w:rsidR="00431FE0" w:rsidRPr="009D658B" w14:paraId="34EB3AE6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FF15" w14:textId="4A10C283" w:rsidR="00431FE0" w:rsidRPr="009D658B" w:rsidRDefault="00431FE0" w:rsidP="00DB24FF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B0C" w14:textId="7FDFDC3B" w:rsidR="00431FE0" w:rsidRPr="009D658B" w:rsidRDefault="00431FE0" w:rsidP="00DB24FF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411" w14:textId="73BCBEC7" w:rsidR="00431FE0" w:rsidRPr="009D658B" w:rsidRDefault="00431FE0" w:rsidP="00DB24FF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1FF" w14:textId="6A2DF368" w:rsidR="00431FE0" w:rsidRPr="009D658B" w:rsidRDefault="00431FE0" w:rsidP="00DB24FF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3D1" w14:textId="364AAF25" w:rsidR="00431FE0" w:rsidRPr="009D658B" w:rsidRDefault="00431FE0" w:rsidP="00DB24FF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szCs w:val="20"/>
                <w:lang w:eastAsia="sl-SI"/>
              </w:rPr>
            </w:pPr>
          </w:p>
        </w:tc>
      </w:tr>
      <w:tr w:rsidR="00431FE0" w:rsidRPr="009D658B" w14:paraId="5ECA570B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874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SKUPAJ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3E3E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424" w14:textId="0CEA4A7F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431FE0" w:rsidRPr="009D658B" w14:paraId="4FA3670F" w14:textId="77777777" w:rsidTr="0043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7A2328" w14:textId="77777777" w:rsidR="00431FE0" w:rsidRPr="009D658B" w:rsidRDefault="00431FE0" w:rsidP="00B91BD2">
            <w:pPr>
              <w:widowControl w:val="0"/>
              <w:tabs>
                <w:tab w:val="left" w:pos="234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431FE0" w:rsidRPr="009D658B" w14:paraId="08E6F7BE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6C3" w14:textId="77777777" w:rsidR="00431FE0" w:rsidRPr="009D658B" w:rsidRDefault="00431FE0" w:rsidP="00B91BD2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Novi prihodki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B84A" w14:textId="1DB1207F" w:rsidR="00431FE0" w:rsidRPr="009D658B" w:rsidRDefault="00431FE0" w:rsidP="00B91BD2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Zn</w:t>
            </w:r>
            <w:r w:rsidR="003F00BC" w:rsidRPr="009D658B">
              <w:rPr>
                <w:rFonts w:cs="Arial"/>
                <w:szCs w:val="20"/>
                <w:lang w:eastAsia="sl-SI"/>
              </w:rPr>
              <w:t>ese</w:t>
            </w:r>
            <w:r w:rsidRPr="009D658B">
              <w:rPr>
                <w:rFonts w:cs="Arial"/>
                <w:szCs w:val="20"/>
                <w:lang w:eastAsia="sl-SI"/>
              </w:rPr>
              <w:t>k za tekoče leto (t)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B35E" w14:textId="72510494" w:rsidR="00431FE0" w:rsidRPr="009D658B" w:rsidRDefault="00431FE0" w:rsidP="00B91BD2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Zn</w:t>
            </w:r>
            <w:r w:rsidR="003F00BC" w:rsidRPr="009D658B">
              <w:rPr>
                <w:rFonts w:cs="Arial"/>
                <w:szCs w:val="20"/>
                <w:lang w:eastAsia="sl-SI"/>
              </w:rPr>
              <w:t>ese</w:t>
            </w:r>
            <w:r w:rsidRPr="009D658B">
              <w:rPr>
                <w:rFonts w:cs="Arial"/>
                <w:szCs w:val="20"/>
                <w:lang w:eastAsia="sl-SI"/>
              </w:rPr>
              <w:t>k za t + 1</w:t>
            </w:r>
          </w:p>
        </w:tc>
      </w:tr>
      <w:tr w:rsidR="00431FE0" w:rsidRPr="009D658B" w14:paraId="2AAC27F1" w14:textId="77777777" w:rsidTr="0029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D84B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SKUPAJ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56C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/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D893" w14:textId="77777777" w:rsidR="00431FE0" w:rsidRPr="009D658B" w:rsidRDefault="00431FE0" w:rsidP="00B91BD2">
            <w:pPr>
              <w:widowControl w:val="0"/>
              <w:tabs>
                <w:tab w:val="left" w:pos="360"/>
              </w:tabs>
              <w:spacing w:line="360" w:lineRule="auto"/>
              <w:jc w:val="center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Cs/>
                <w:szCs w:val="20"/>
                <w:lang w:eastAsia="sl-SI"/>
              </w:rPr>
              <w:t>/</w:t>
            </w:r>
          </w:p>
        </w:tc>
      </w:tr>
      <w:tr w:rsidR="00431FE0" w:rsidRPr="009D658B" w14:paraId="50A9BCB0" w14:textId="77777777" w:rsidTr="00431FE0">
        <w:trPr>
          <w:trHeight w:val="613"/>
        </w:trPr>
        <w:tc>
          <w:tcPr>
            <w:tcW w:w="9163" w:type="dxa"/>
            <w:gridSpan w:val="11"/>
          </w:tcPr>
          <w:p w14:paraId="2985064C" w14:textId="77777777" w:rsidR="00431FE0" w:rsidRPr="009D658B" w:rsidRDefault="00431FE0" w:rsidP="00B91BD2">
            <w:pPr>
              <w:widowControl w:val="0"/>
              <w:spacing w:line="260" w:lineRule="exact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OBRAZLOŽITEV:</w:t>
            </w:r>
          </w:p>
          <w:p w14:paraId="6F4F4F7F" w14:textId="77777777" w:rsidR="00431FE0" w:rsidRPr="009D658B" w:rsidRDefault="00431FE0" w:rsidP="00431FE0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</w:tc>
      </w:tr>
      <w:tr w:rsidR="00431FE0" w:rsidRPr="009D658B" w14:paraId="34473116" w14:textId="77777777" w:rsidTr="00431FE0">
        <w:tc>
          <w:tcPr>
            <w:tcW w:w="9163" w:type="dxa"/>
            <w:gridSpan w:val="11"/>
          </w:tcPr>
          <w:p w14:paraId="1AB88807" w14:textId="77777777" w:rsidR="00431FE0" w:rsidRPr="009D658B" w:rsidRDefault="00431FE0" w:rsidP="00B91BD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7.b Predstavitev ocene finančnih posledic pod 40.000 EUR:</w:t>
            </w:r>
          </w:p>
        </w:tc>
      </w:tr>
      <w:tr w:rsidR="00431FE0" w:rsidRPr="009D658B" w14:paraId="7E41B691" w14:textId="77777777" w:rsidTr="00431FE0">
        <w:tc>
          <w:tcPr>
            <w:tcW w:w="9163" w:type="dxa"/>
            <w:gridSpan w:val="11"/>
          </w:tcPr>
          <w:p w14:paraId="2A32E9D7" w14:textId="77777777" w:rsidR="00431FE0" w:rsidRPr="009D658B" w:rsidRDefault="00431FE0" w:rsidP="00B91BD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8. Predstavitev sodelovanja javnosti:</w:t>
            </w:r>
          </w:p>
        </w:tc>
      </w:tr>
      <w:tr w:rsidR="00431FE0" w:rsidRPr="009D658B" w14:paraId="355E2D2F" w14:textId="77777777" w:rsidTr="00431FE0">
        <w:tc>
          <w:tcPr>
            <w:tcW w:w="6818" w:type="dxa"/>
            <w:gridSpan w:val="7"/>
          </w:tcPr>
          <w:p w14:paraId="3A05D43C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345" w:type="dxa"/>
            <w:gridSpan w:val="4"/>
          </w:tcPr>
          <w:p w14:paraId="0CABC982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31FE0" w:rsidRPr="009D658B" w14:paraId="66550CB6" w14:textId="77777777" w:rsidTr="00431FE0">
        <w:trPr>
          <w:trHeight w:val="274"/>
        </w:trPr>
        <w:tc>
          <w:tcPr>
            <w:tcW w:w="9163" w:type="dxa"/>
            <w:gridSpan w:val="11"/>
          </w:tcPr>
          <w:p w14:paraId="78F83D50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431FE0" w:rsidRPr="009D658B" w14:paraId="0DAE1992" w14:textId="77777777" w:rsidTr="00431FE0">
        <w:tc>
          <w:tcPr>
            <w:tcW w:w="6818" w:type="dxa"/>
            <w:gridSpan w:val="7"/>
            <w:vAlign w:val="center"/>
          </w:tcPr>
          <w:p w14:paraId="67D59C9F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9. Pri pripravi gradiva so bile upoštevane zahteve iz Resolucije o normativni dejavnosti:</w:t>
            </w:r>
          </w:p>
        </w:tc>
        <w:tc>
          <w:tcPr>
            <w:tcW w:w="2345" w:type="dxa"/>
            <w:gridSpan w:val="4"/>
            <w:vAlign w:val="center"/>
          </w:tcPr>
          <w:p w14:paraId="08E67F4B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31FE0" w:rsidRPr="009D658B" w14:paraId="08B7961C" w14:textId="77777777" w:rsidTr="00431FE0">
        <w:tc>
          <w:tcPr>
            <w:tcW w:w="6818" w:type="dxa"/>
            <w:gridSpan w:val="7"/>
            <w:vAlign w:val="center"/>
          </w:tcPr>
          <w:p w14:paraId="6B17A7CA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9D658B">
              <w:rPr>
                <w:rFonts w:cs="Arial"/>
                <w:b/>
                <w:szCs w:val="20"/>
                <w:lang w:eastAsia="sl-SI"/>
              </w:rPr>
              <w:t>10. Gradivo je uvrščeno v delovni program vlade:</w:t>
            </w:r>
          </w:p>
        </w:tc>
        <w:tc>
          <w:tcPr>
            <w:tcW w:w="2345" w:type="dxa"/>
            <w:gridSpan w:val="4"/>
            <w:vAlign w:val="center"/>
          </w:tcPr>
          <w:p w14:paraId="058CE19A" w14:textId="77777777" w:rsidR="00431FE0" w:rsidRPr="009D658B" w:rsidRDefault="00431FE0" w:rsidP="00B91BD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9D658B">
              <w:rPr>
                <w:rFonts w:cs="Arial"/>
                <w:szCs w:val="20"/>
                <w:lang w:eastAsia="sl-SI"/>
              </w:rPr>
              <w:t>NE</w:t>
            </w:r>
          </w:p>
        </w:tc>
      </w:tr>
    </w:tbl>
    <w:p w14:paraId="777F8F21" w14:textId="77777777" w:rsidR="00431FE0" w:rsidRPr="009D658B" w:rsidRDefault="00431FE0" w:rsidP="00431FE0">
      <w:pPr>
        <w:spacing w:line="240" w:lineRule="auto"/>
        <w:jc w:val="center"/>
        <w:rPr>
          <w:rFonts w:cs="Arial"/>
          <w:b/>
          <w:szCs w:val="20"/>
          <w:lang w:eastAsia="sl-SI"/>
        </w:rPr>
      </w:pPr>
    </w:p>
    <w:p w14:paraId="52D7CA99" w14:textId="77777777" w:rsidR="008310FE" w:rsidRPr="009D658B" w:rsidRDefault="008310FE" w:rsidP="00431FE0">
      <w:pPr>
        <w:spacing w:line="240" w:lineRule="auto"/>
        <w:jc w:val="center"/>
        <w:rPr>
          <w:rFonts w:cs="Arial"/>
          <w:b/>
          <w:szCs w:val="20"/>
          <w:lang w:eastAsia="sl-SI"/>
        </w:rPr>
      </w:pPr>
    </w:p>
    <w:p w14:paraId="32FAA5F1" w14:textId="77777777" w:rsidR="008310FE" w:rsidRPr="009D658B" w:rsidRDefault="008310FE" w:rsidP="008310FE">
      <w:pPr>
        <w:widowControl w:val="0"/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outlineLvl w:val="3"/>
        <w:rPr>
          <w:rFonts w:cs="Arial"/>
          <w:bCs/>
          <w:szCs w:val="20"/>
          <w:lang w:eastAsia="sl-SI"/>
        </w:rPr>
      </w:pPr>
    </w:p>
    <w:p w14:paraId="6A636195" w14:textId="77777777" w:rsidR="008310FE" w:rsidRPr="009D658B" w:rsidRDefault="008310FE" w:rsidP="008310FE">
      <w:pPr>
        <w:widowControl w:val="0"/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outlineLvl w:val="3"/>
        <w:rPr>
          <w:rFonts w:cs="Arial"/>
          <w:bCs/>
          <w:szCs w:val="20"/>
          <w:lang w:eastAsia="sl-SI"/>
        </w:rPr>
      </w:pPr>
    </w:p>
    <w:p w14:paraId="3B843230" w14:textId="54BCCF23" w:rsidR="008310FE" w:rsidRPr="009D658B" w:rsidRDefault="008310FE" w:rsidP="008310FE">
      <w:pPr>
        <w:widowControl w:val="0"/>
        <w:suppressAutoHyphens/>
        <w:overflowPunct w:val="0"/>
        <w:autoSpaceDE w:val="0"/>
        <w:autoSpaceDN w:val="0"/>
        <w:adjustRightInd w:val="0"/>
        <w:spacing w:line="260" w:lineRule="exact"/>
        <w:ind w:left="5040" w:firstLine="720"/>
        <w:jc w:val="center"/>
        <w:textAlignment w:val="baseline"/>
        <w:outlineLvl w:val="3"/>
        <w:rPr>
          <w:rFonts w:cs="Arial"/>
          <w:bCs/>
          <w:szCs w:val="20"/>
          <w:lang w:eastAsia="sl-SI"/>
        </w:rPr>
      </w:pPr>
      <w:r w:rsidRPr="009D658B">
        <w:rPr>
          <w:rFonts w:cs="Arial"/>
          <w:bCs/>
          <w:szCs w:val="20"/>
          <w:lang w:eastAsia="sl-SI"/>
        </w:rPr>
        <w:t>Matjaž Han</w:t>
      </w:r>
    </w:p>
    <w:p w14:paraId="6DB53890" w14:textId="31ECCE0A" w:rsidR="00431FE0" w:rsidRPr="009D658B" w:rsidRDefault="008310FE" w:rsidP="00DB629B">
      <w:pPr>
        <w:spacing w:line="240" w:lineRule="auto"/>
        <w:ind w:left="5760" w:firstLine="720"/>
        <w:jc w:val="both"/>
        <w:rPr>
          <w:rFonts w:cs="Arial"/>
          <w:b/>
          <w:color w:val="000000" w:themeColor="text1"/>
          <w:szCs w:val="20"/>
          <w:lang w:eastAsia="sl-SI"/>
        </w:rPr>
      </w:pPr>
      <w:r w:rsidRPr="009D658B">
        <w:rPr>
          <w:rFonts w:cs="Arial"/>
          <w:bCs/>
          <w:szCs w:val="20"/>
          <w:lang w:eastAsia="sl-SI"/>
        </w:rPr>
        <w:t xml:space="preserve">    MINISTER</w:t>
      </w:r>
      <w:r w:rsidRPr="009D658B">
        <w:rPr>
          <w:rFonts w:cs="Arial"/>
          <w:b/>
          <w:szCs w:val="20"/>
          <w:lang w:eastAsia="sl-SI"/>
        </w:rPr>
        <w:t xml:space="preserve"> </w:t>
      </w:r>
      <w:r w:rsidR="00431FE0" w:rsidRPr="009D658B">
        <w:rPr>
          <w:rFonts w:cs="Arial"/>
          <w:b/>
          <w:szCs w:val="20"/>
          <w:lang w:eastAsia="sl-SI"/>
        </w:rPr>
        <w:br w:type="page"/>
      </w:r>
    </w:p>
    <w:p w14:paraId="0FD26081" w14:textId="77777777" w:rsidR="00431FE0" w:rsidRPr="009D658B" w:rsidRDefault="00431FE0" w:rsidP="00431FE0">
      <w:pPr>
        <w:spacing w:line="240" w:lineRule="auto"/>
        <w:jc w:val="center"/>
        <w:rPr>
          <w:rFonts w:cs="Arial"/>
          <w:b/>
          <w:color w:val="000000" w:themeColor="text1"/>
          <w:szCs w:val="20"/>
          <w:lang w:eastAsia="sl-SI"/>
        </w:rPr>
      </w:pPr>
    </w:p>
    <w:p w14:paraId="43F629B1" w14:textId="2202396A" w:rsidR="00DB629B" w:rsidRPr="009D658B" w:rsidRDefault="00DB629B" w:rsidP="005F5E8E">
      <w:pPr>
        <w:spacing w:line="276" w:lineRule="auto"/>
        <w:jc w:val="both"/>
        <w:rPr>
          <w:rFonts w:cs="Arial"/>
          <w:b/>
          <w:color w:val="000000"/>
          <w:szCs w:val="20"/>
        </w:rPr>
      </w:pPr>
      <w:r w:rsidRPr="009D658B">
        <w:rPr>
          <w:rFonts w:cs="Arial"/>
          <w:b/>
          <w:color w:val="000000"/>
          <w:szCs w:val="20"/>
        </w:rPr>
        <w:t>POROČILO O IZVEDENIH AKTIVNOSTIH DELOVNE SKUPINE ZA VESOLJE</w:t>
      </w:r>
      <w:r w:rsidR="004563AC">
        <w:rPr>
          <w:rStyle w:val="Sprotnaopomba-sklic"/>
          <w:rFonts w:cs="Arial"/>
          <w:b/>
          <w:color w:val="000000"/>
          <w:szCs w:val="20"/>
        </w:rPr>
        <w:footnoteReference w:id="1"/>
      </w:r>
    </w:p>
    <w:p w14:paraId="552E3840" w14:textId="77777777" w:rsidR="00A23B39" w:rsidRPr="009D658B" w:rsidRDefault="00A23B39" w:rsidP="005F5E8E">
      <w:pPr>
        <w:spacing w:line="276" w:lineRule="auto"/>
        <w:jc w:val="both"/>
        <w:rPr>
          <w:rFonts w:cs="Arial"/>
          <w:b/>
          <w:color w:val="000000"/>
          <w:szCs w:val="20"/>
        </w:rPr>
      </w:pPr>
    </w:p>
    <w:p w14:paraId="11CFCFD0" w14:textId="027A2F08" w:rsidR="00A23B39" w:rsidRPr="009D658B" w:rsidRDefault="00A23B39" w:rsidP="005F5E8E">
      <w:pPr>
        <w:spacing w:line="276" w:lineRule="auto"/>
        <w:jc w:val="both"/>
        <w:rPr>
          <w:rFonts w:cs="Arial"/>
          <w:bCs/>
          <w:color w:val="000000"/>
          <w:szCs w:val="20"/>
        </w:rPr>
      </w:pPr>
      <w:r w:rsidRPr="009D658B">
        <w:rPr>
          <w:rFonts w:cs="Arial"/>
          <w:bCs/>
          <w:color w:val="000000"/>
          <w:szCs w:val="20"/>
        </w:rPr>
        <w:t xml:space="preserve">Delovna skupina za vesolje </w:t>
      </w:r>
      <w:r w:rsidR="00D55903" w:rsidRPr="009D658B">
        <w:rPr>
          <w:rFonts w:cs="Arial"/>
          <w:bCs/>
          <w:color w:val="000000"/>
          <w:szCs w:val="20"/>
        </w:rPr>
        <w:t xml:space="preserve">(DSV) </w:t>
      </w:r>
      <w:r w:rsidRPr="009D658B">
        <w:rPr>
          <w:rFonts w:cs="Arial"/>
          <w:bCs/>
          <w:color w:val="000000"/>
          <w:szCs w:val="20"/>
        </w:rPr>
        <w:t xml:space="preserve">je bila ustanovljena s sklepom Vlade Republike Slovenije št. 02401-8/2020/4 z dne 18. 6. 2020 s ciljem usklajenega delovanja na nacionalnem in nadnacionalnem nivoju ter enotnega zastopanja stališč v okviru delovanja Republike Slovenije v mednarodnih institucijah – zlasti Evropske vesoljske agencije (ESA) in delovnih teles Evropske unije (EU). </w:t>
      </w:r>
    </w:p>
    <w:p w14:paraId="098272DF" w14:textId="77777777" w:rsidR="00E016C7" w:rsidRPr="009D658B" w:rsidRDefault="00E016C7" w:rsidP="005F5E8E">
      <w:pPr>
        <w:spacing w:line="276" w:lineRule="auto"/>
        <w:jc w:val="both"/>
        <w:rPr>
          <w:rFonts w:cs="Arial"/>
          <w:bCs/>
          <w:color w:val="000000"/>
          <w:szCs w:val="20"/>
        </w:rPr>
      </w:pPr>
    </w:p>
    <w:p w14:paraId="2A6DD3D5" w14:textId="3AE2B956" w:rsidR="009C2902" w:rsidRPr="009D658B" w:rsidRDefault="009C2902" w:rsidP="005F5E8E">
      <w:pPr>
        <w:spacing w:line="276" w:lineRule="auto"/>
        <w:jc w:val="both"/>
        <w:rPr>
          <w:rFonts w:cs="Arial"/>
          <w:bCs/>
          <w:color w:val="000000"/>
          <w:szCs w:val="20"/>
        </w:rPr>
      </w:pPr>
      <w:r w:rsidRPr="009D658B">
        <w:rPr>
          <w:rFonts w:cs="Arial"/>
          <w:bCs/>
          <w:color w:val="000000"/>
          <w:szCs w:val="20"/>
        </w:rPr>
        <w:t>Zaradi sprejetih sprememb v okviru Vlade Republike Slovenije – organiziranosti in pristojnosti ministrs</w:t>
      </w:r>
      <w:r w:rsidR="005E48E6" w:rsidRPr="009D658B">
        <w:rPr>
          <w:rFonts w:cs="Arial"/>
          <w:bCs/>
          <w:color w:val="000000"/>
          <w:szCs w:val="20"/>
        </w:rPr>
        <w:t>tev</w:t>
      </w:r>
      <w:r w:rsidRPr="009D658B">
        <w:rPr>
          <w:rFonts w:cs="Arial"/>
          <w:bCs/>
          <w:color w:val="000000"/>
          <w:szCs w:val="20"/>
        </w:rPr>
        <w:t xml:space="preserve"> </w:t>
      </w:r>
      <w:r w:rsidR="005E48E6" w:rsidRPr="009D658B">
        <w:rPr>
          <w:rFonts w:cs="Arial"/>
          <w:bCs/>
          <w:color w:val="000000"/>
          <w:szCs w:val="20"/>
        </w:rPr>
        <w:t>je</w:t>
      </w:r>
      <w:r w:rsidRPr="009D658B">
        <w:rPr>
          <w:rFonts w:cs="Arial"/>
          <w:bCs/>
          <w:color w:val="000000"/>
          <w:szCs w:val="20"/>
        </w:rPr>
        <w:t xml:space="preserve"> Vlada Republike Slovenije na 76. redni seji dne 19. 10. 2023 sprejela Sklep o  spremembah Sklepa o ustanovitvi Delovne skupine za vesolje. </w:t>
      </w:r>
    </w:p>
    <w:p w14:paraId="48FA9685" w14:textId="77777777" w:rsidR="00DB629B" w:rsidRPr="009D658B" w:rsidRDefault="00DB629B" w:rsidP="005F5E8E">
      <w:pPr>
        <w:spacing w:line="276" w:lineRule="auto"/>
        <w:jc w:val="both"/>
        <w:rPr>
          <w:rFonts w:cs="Arial"/>
          <w:bCs/>
          <w:color w:val="000000"/>
          <w:szCs w:val="20"/>
        </w:rPr>
      </w:pPr>
    </w:p>
    <w:p w14:paraId="7C2308B5" w14:textId="09BE2BC6" w:rsidR="00A54AEE" w:rsidRDefault="005E48E6" w:rsidP="005E48E6">
      <w:pPr>
        <w:spacing w:line="276" w:lineRule="auto"/>
        <w:jc w:val="both"/>
        <w:rPr>
          <w:rFonts w:cs="Arial"/>
          <w:bCs/>
          <w:color w:val="000000"/>
          <w:szCs w:val="20"/>
        </w:rPr>
      </w:pPr>
      <w:r w:rsidRPr="009D658B">
        <w:rPr>
          <w:rFonts w:cs="Arial"/>
          <w:bCs/>
          <w:color w:val="000000"/>
          <w:szCs w:val="20"/>
        </w:rPr>
        <w:t xml:space="preserve">V </w:t>
      </w:r>
      <w:r w:rsidR="00D55903" w:rsidRPr="009D658B">
        <w:rPr>
          <w:rFonts w:cs="Arial"/>
          <w:bCs/>
          <w:color w:val="000000"/>
          <w:szCs w:val="20"/>
        </w:rPr>
        <w:t xml:space="preserve">DSV, </w:t>
      </w:r>
      <w:r w:rsidRPr="009D658B">
        <w:rPr>
          <w:rFonts w:cs="Arial"/>
          <w:bCs/>
          <w:color w:val="000000"/>
          <w:szCs w:val="20"/>
        </w:rPr>
        <w:t xml:space="preserve"> ki jo vodi Ministrstvo za gospodarstvo</w:t>
      </w:r>
      <w:r w:rsidR="005442D0" w:rsidRPr="009D658B">
        <w:rPr>
          <w:rFonts w:cs="Arial"/>
          <w:bCs/>
          <w:color w:val="000000"/>
          <w:szCs w:val="20"/>
        </w:rPr>
        <w:t>,</w:t>
      </w:r>
      <w:r w:rsidRPr="009D658B">
        <w:rPr>
          <w:rFonts w:cs="Arial"/>
          <w:bCs/>
          <w:color w:val="000000"/>
          <w:szCs w:val="20"/>
        </w:rPr>
        <w:t xml:space="preserve"> turizem in šport (MGTŠ), sodelujejo predstavniki: </w:t>
      </w:r>
    </w:p>
    <w:p w14:paraId="148962D1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>Ministrstv</w:t>
      </w:r>
      <w:r w:rsidR="006847BC" w:rsidRPr="00A54AEE">
        <w:rPr>
          <w:rFonts w:cs="Arial"/>
          <w:bCs/>
          <w:color w:val="000000"/>
        </w:rPr>
        <w:t>a</w:t>
      </w:r>
      <w:r w:rsidRPr="00A54AEE">
        <w:rPr>
          <w:rFonts w:cs="Arial"/>
          <w:bCs/>
          <w:color w:val="000000"/>
        </w:rPr>
        <w:t xml:space="preserve"> za visoko šolstvo, znanost in inovacije (MVZI), </w:t>
      </w:r>
    </w:p>
    <w:p w14:paraId="7F7950D0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>Ministrstva za zunanje in evropske zadeve (MZEZ),</w:t>
      </w:r>
      <w:r w:rsidR="007E2534" w:rsidRPr="00A54AEE">
        <w:rPr>
          <w:rFonts w:cs="Arial"/>
          <w:bCs/>
          <w:color w:val="000000"/>
        </w:rPr>
        <w:t xml:space="preserve"> </w:t>
      </w:r>
    </w:p>
    <w:p w14:paraId="5E90045A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digitalno preobrazbo (MDP), </w:t>
      </w:r>
    </w:p>
    <w:p w14:paraId="750547C1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finance (MF),  </w:t>
      </w:r>
    </w:p>
    <w:p w14:paraId="78B8CB90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infrastrukturo (MZI), </w:t>
      </w:r>
    </w:p>
    <w:p w14:paraId="4EE7B51F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kmetijstvo, gozdarstvo in prehrano (MKGP), </w:t>
      </w:r>
    </w:p>
    <w:p w14:paraId="628C38EB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naravne vire in prostor (MNVP), </w:t>
      </w:r>
    </w:p>
    <w:p w14:paraId="3F65DD1D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notranje zadeve (MNZ), </w:t>
      </w:r>
    </w:p>
    <w:p w14:paraId="2910D63B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obrambo (MO), </w:t>
      </w:r>
    </w:p>
    <w:p w14:paraId="20917281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okolje, podnebje in energijo (MOPE), </w:t>
      </w:r>
    </w:p>
    <w:p w14:paraId="77EEA057" w14:textId="77777777" w:rsidR="00A54AEE" w:rsidRP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  <w:bCs/>
          <w:color w:val="000000"/>
        </w:rPr>
        <w:t xml:space="preserve">Ministrstva za pravosodje (MP), </w:t>
      </w:r>
    </w:p>
    <w:p w14:paraId="18EEAB08" w14:textId="77777777" w:rsidR="00D524C9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</w:rPr>
        <w:t xml:space="preserve">Ministrstva za vzgojo in izobraževanje (MVI), </w:t>
      </w:r>
    </w:p>
    <w:p w14:paraId="69EF594E" w14:textId="669C657F" w:rsid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</w:rPr>
        <w:t xml:space="preserve">Ministrstva za zdravje (MZ), </w:t>
      </w:r>
    </w:p>
    <w:p w14:paraId="703C3769" w14:textId="77777777" w:rsid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</w:rPr>
        <w:t xml:space="preserve">Ministrstva za kulturo (MK), </w:t>
      </w:r>
    </w:p>
    <w:p w14:paraId="7AA84DF8" w14:textId="77777777" w:rsidR="00A54AEE" w:rsidRDefault="005E48E6" w:rsidP="00A54AE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A54AEE">
        <w:rPr>
          <w:rFonts w:cs="Arial"/>
        </w:rPr>
        <w:t xml:space="preserve">Urada Vlade RS za varovanje tajnih podatkov </w:t>
      </w:r>
      <w:r w:rsidR="000736E6" w:rsidRPr="00A54AEE">
        <w:rPr>
          <w:rFonts w:cs="Arial"/>
        </w:rPr>
        <w:t xml:space="preserve">(UVTP) </w:t>
      </w:r>
      <w:r w:rsidRPr="00A54AEE">
        <w:rPr>
          <w:rFonts w:cs="Arial"/>
        </w:rPr>
        <w:t xml:space="preserve">in </w:t>
      </w:r>
    </w:p>
    <w:p w14:paraId="2D3D5B57" w14:textId="6D1A7314" w:rsidR="0043681F" w:rsidRPr="00175FC5" w:rsidRDefault="005E48E6" w:rsidP="00175FC5">
      <w:pPr>
        <w:pStyle w:val="Odstavekseznama"/>
        <w:numPr>
          <w:ilvl w:val="0"/>
          <w:numId w:val="16"/>
        </w:numPr>
        <w:spacing w:line="276" w:lineRule="auto"/>
        <w:jc w:val="both"/>
        <w:rPr>
          <w:rFonts w:cs="Arial"/>
        </w:rPr>
      </w:pPr>
      <w:r w:rsidRPr="00175FC5">
        <w:rPr>
          <w:rFonts w:cs="Arial"/>
        </w:rPr>
        <w:t>Urada Vlade RS za informacijsko varnost</w:t>
      </w:r>
      <w:r w:rsidR="000736E6" w:rsidRPr="00175FC5">
        <w:rPr>
          <w:rFonts w:cs="Arial"/>
        </w:rPr>
        <w:t xml:space="preserve"> (URSIV)</w:t>
      </w:r>
      <w:r w:rsidRPr="00175FC5">
        <w:rPr>
          <w:rFonts w:cs="Arial"/>
        </w:rPr>
        <w:t xml:space="preserve">. </w:t>
      </w:r>
    </w:p>
    <w:p w14:paraId="377DA45D" w14:textId="77777777" w:rsidR="00175FC5" w:rsidRDefault="00175FC5" w:rsidP="005E48E6">
      <w:pPr>
        <w:spacing w:line="276" w:lineRule="auto"/>
        <w:jc w:val="both"/>
        <w:rPr>
          <w:rFonts w:cs="Arial"/>
          <w:szCs w:val="20"/>
        </w:rPr>
      </w:pPr>
    </w:p>
    <w:p w14:paraId="202FC7B2" w14:textId="6B5D7DCE" w:rsidR="005E48E6" w:rsidRPr="009D658B" w:rsidRDefault="0043681F" w:rsidP="005E48E6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>D</w:t>
      </w:r>
      <w:r w:rsidR="00C775EF" w:rsidRPr="009D658B">
        <w:rPr>
          <w:rFonts w:cs="Arial"/>
          <w:szCs w:val="20"/>
        </w:rPr>
        <w:t>SV</w:t>
      </w:r>
      <w:r w:rsidRPr="009D658B">
        <w:rPr>
          <w:rFonts w:cs="Arial"/>
          <w:szCs w:val="20"/>
        </w:rPr>
        <w:t xml:space="preserve"> </w:t>
      </w:r>
      <w:r w:rsidR="001C70A2" w:rsidRPr="009D658B">
        <w:rPr>
          <w:rFonts w:cs="Arial"/>
          <w:szCs w:val="20"/>
        </w:rPr>
        <w:t>v novi sestavi se je sestala na dveh rednih sejah (13. 3. 2024 in 5. 6. 2024)</w:t>
      </w:r>
      <w:r w:rsidR="00E016C7" w:rsidRPr="009D658B">
        <w:rPr>
          <w:rFonts w:cs="Arial"/>
          <w:szCs w:val="20"/>
        </w:rPr>
        <w:t>,</w:t>
      </w:r>
      <w:r w:rsidR="001C70A2" w:rsidRPr="009D658B">
        <w:rPr>
          <w:rFonts w:cs="Arial"/>
          <w:szCs w:val="20"/>
        </w:rPr>
        <w:t xml:space="preserve"> o številnih</w:t>
      </w:r>
      <w:r w:rsidR="007E2534" w:rsidRPr="009D658B">
        <w:rPr>
          <w:rFonts w:cs="Arial"/>
          <w:szCs w:val="20"/>
        </w:rPr>
        <w:t xml:space="preserve"> </w:t>
      </w:r>
      <w:r w:rsidR="001C70A2" w:rsidRPr="009D658B">
        <w:rPr>
          <w:rFonts w:cs="Arial"/>
          <w:szCs w:val="20"/>
        </w:rPr>
        <w:t xml:space="preserve"> vprašanjih s področja vesolja</w:t>
      </w:r>
      <w:r w:rsidR="00E016C7" w:rsidRPr="009D658B">
        <w:rPr>
          <w:rFonts w:cs="Arial"/>
          <w:szCs w:val="20"/>
        </w:rPr>
        <w:t xml:space="preserve"> pa se je</w:t>
      </w:r>
      <w:r w:rsidR="001C70A2" w:rsidRPr="009D658B">
        <w:rPr>
          <w:rFonts w:cs="Arial"/>
          <w:szCs w:val="20"/>
        </w:rPr>
        <w:t xml:space="preserve"> usklajevala pisno. </w:t>
      </w:r>
      <w:r w:rsidR="006847BC" w:rsidRPr="009D658B">
        <w:rPr>
          <w:rFonts w:cs="Arial"/>
          <w:szCs w:val="20"/>
        </w:rPr>
        <w:t>Dodatno sta bila organizirana dva sestanka na ravni državnih sekretarjev, direktorjev URSIV in UVTP</w:t>
      </w:r>
      <w:r w:rsidR="007E2534" w:rsidRPr="009D658B">
        <w:rPr>
          <w:rFonts w:cs="Arial"/>
          <w:szCs w:val="20"/>
        </w:rPr>
        <w:t xml:space="preserve"> (15.</w:t>
      </w:r>
      <w:r w:rsidR="005442D0" w:rsidRPr="009D658B">
        <w:rPr>
          <w:rFonts w:cs="Arial"/>
          <w:szCs w:val="20"/>
        </w:rPr>
        <w:t xml:space="preserve"> </w:t>
      </w:r>
      <w:r w:rsidR="007E2534" w:rsidRPr="009D658B">
        <w:rPr>
          <w:rFonts w:cs="Arial"/>
          <w:szCs w:val="20"/>
        </w:rPr>
        <w:t>11.</w:t>
      </w:r>
      <w:r w:rsidR="005442D0" w:rsidRPr="009D658B">
        <w:rPr>
          <w:rFonts w:cs="Arial"/>
          <w:szCs w:val="20"/>
        </w:rPr>
        <w:t xml:space="preserve"> </w:t>
      </w:r>
      <w:r w:rsidR="007E2534" w:rsidRPr="009D658B">
        <w:rPr>
          <w:rFonts w:cs="Arial"/>
          <w:szCs w:val="20"/>
        </w:rPr>
        <w:t>2023 in 5.</w:t>
      </w:r>
      <w:r w:rsidR="005442D0" w:rsidRPr="009D658B">
        <w:rPr>
          <w:rFonts w:cs="Arial"/>
          <w:szCs w:val="20"/>
        </w:rPr>
        <w:t xml:space="preserve"> </w:t>
      </w:r>
      <w:r w:rsidR="007E2534" w:rsidRPr="009D658B">
        <w:rPr>
          <w:rFonts w:cs="Arial"/>
          <w:szCs w:val="20"/>
        </w:rPr>
        <w:t xml:space="preserve"> 6.</w:t>
      </w:r>
      <w:r w:rsidR="005442D0" w:rsidRPr="009D658B">
        <w:rPr>
          <w:rFonts w:cs="Arial"/>
          <w:szCs w:val="20"/>
        </w:rPr>
        <w:t xml:space="preserve"> </w:t>
      </w:r>
      <w:r w:rsidR="007E2534" w:rsidRPr="009D658B">
        <w:rPr>
          <w:rFonts w:cs="Arial"/>
          <w:szCs w:val="20"/>
        </w:rPr>
        <w:t>2024)</w:t>
      </w:r>
      <w:r w:rsidR="002D0D30">
        <w:rPr>
          <w:rFonts w:cs="Arial"/>
          <w:szCs w:val="20"/>
        </w:rPr>
        <w:t>,</w:t>
      </w:r>
      <w:r w:rsidR="006847BC" w:rsidRPr="009D658B">
        <w:rPr>
          <w:rFonts w:cs="Arial"/>
          <w:szCs w:val="20"/>
        </w:rPr>
        <w:t xml:space="preserve"> </w:t>
      </w:r>
      <w:r w:rsidR="00113C41" w:rsidRPr="009D658B">
        <w:rPr>
          <w:rFonts w:cs="Arial"/>
          <w:szCs w:val="20"/>
        </w:rPr>
        <w:t xml:space="preserve">pri čemer je </w:t>
      </w:r>
      <w:r w:rsidR="000736E6" w:rsidRPr="009D658B">
        <w:rPr>
          <w:rFonts w:cs="Arial"/>
          <w:szCs w:val="20"/>
        </w:rPr>
        <w:t>drugi</w:t>
      </w:r>
      <w:r w:rsidR="00113C41" w:rsidRPr="009D658B">
        <w:rPr>
          <w:rFonts w:cs="Arial"/>
          <w:szCs w:val="20"/>
        </w:rPr>
        <w:t xml:space="preserve"> sestan</w:t>
      </w:r>
      <w:r w:rsidR="000736E6" w:rsidRPr="009D658B">
        <w:rPr>
          <w:rFonts w:cs="Arial"/>
          <w:szCs w:val="20"/>
        </w:rPr>
        <w:t>e</w:t>
      </w:r>
      <w:r w:rsidR="00113C41" w:rsidRPr="009D658B">
        <w:rPr>
          <w:rFonts w:cs="Arial"/>
          <w:szCs w:val="20"/>
        </w:rPr>
        <w:t xml:space="preserve">k potekal skupaj s </w:t>
      </w:r>
      <w:r w:rsidR="006847BC" w:rsidRPr="009D658B">
        <w:rPr>
          <w:rFonts w:cs="Arial"/>
          <w:szCs w:val="20"/>
        </w:rPr>
        <w:t>člani D</w:t>
      </w:r>
      <w:r w:rsidR="00D55903" w:rsidRPr="009D658B">
        <w:rPr>
          <w:rFonts w:cs="Arial"/>
          <w:szCs w:val="20"/>
        </w:rPr>
        <w:t>SV</w:t>
      </w:r>
      <w:r w:rsidR="006847BC" w:rsidRPr="009D658B">
        <w:rPr>
          <w:rFonts w:cs="Arial"/>
          <w:szCs w:val="20"/>
        </w:rPr>
        <w:t xml:space="preserve">. </w:t>
      </w:r>
    </w:p>
    <w:p w14:paraId="0C02A545" w14:textId="77777777" w:rsidR="001B6496" w:rsidRPr="009D658B" w:rsidRDefault="001B6496" w:rsidP="005E48E6">
      <w:pPr>
        <w:spacing w:line="276" w:lineRule="auto"/>
        <w:jc w:val="both"/>
        <w:rPr>
          <w:rFonts w:cs="Arial"/>
          <w:szCs w:val="20"/>
        </w:rPr>
      </w:pPr>
    </w:p>
    <w:p w14:paraId="3D34D0CA" w14:textId="6A916CCA" w:rsidR="007E2534" w:rsidRDefault="00BD3278" w:rsidP="005E48E6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>O</w:t>
      </w:r>
      <w:r w:rsidR="001B6496" w:rsidRPr="009D658B">
        <w:rPr>
          <w:rFonts w:cs="Arial"/>
          <w:szCs w:val="20"/>
        </w:rPr>
        <w:t>bravnava</w:t>
      </w:r>
      <w:r w:rsidR="007E2534" w:rsidRPr="009D658B">
        <w:rPr>
          <w:rFonts w:cs="Arial"/>
          <w:szCs w:val="20"/>
        </w:rPr>
        <w:t xml:space="preserve">ne </w:t>
      </w:r>
      <w:r w:rsidR="001B6496" w:rsidRPr="009D658B">
        <w:rPr>
          <w:rFonts w:cs="Arial"/>
          <w:szCs w:val="20"/>
        </w:rPr>
        <w:t>vsebine</w:t>
      </w:r>
      <w:r w:rsidR="007E2534" w:rsidRPr="009D658B">
        <w:rPr>
          <w:rFonts w:cs="Arial"/>
          <w:szCs w:val="20"/>
        </w:rPr>
        <w:t xml:space="preserve"> so se nanašale na </w:t>
      </w:r>
      <w:r w:rsidR="001B6496" w:rsidRPr="009D658B">
        <w:rPr>
          <w:rFonts w:cs="Arial"/>
          <w:szCs w:val="20"/>
        </w:rPr>
        <w:t>področje vesolja</w:t>
      </w:r>
      <w:r w:rsidRPr="009D658B">
        <w:rPr>
          <w:rFonts w:cs="Arial"/>
          <w:szCs w:val="20"/>
        </w:rPr>
        <w:t xml:space="preserve"> v </w:t>
      </w:r>
      <w:r w:rsidR="001B6496" w:rsidRPr="009D658B">
        <w:rPr>
          <w:rFonts w:cs="Arial"/>
          <w:szCs w:val="20"/>
        </w:rPr>
        <w:t>okviru</w:t>
      </w:r>
      <w:r w:rsidRPr="009D658B">
        <w:rPr>
          <w:rFonts w:cs="Arial"/>
          <w:szCs w:val="20"/>
        </w:rPr>
        <w:t xml:space="preserve"> Slovenije, </w:t>
      </w:r>
      <w:r w:rsidR="00113C41" w:rsidRPr="009D658B">
        <w:rPr>
          <w:rFonts w:cs="Arial"/>
          <w:szCs w:val="20"/>
        </w:rPr>
        <w:t xml:space="preserve">Evropske vesoljske agencije (ESA), </w:t>
      </w:r>
      <w:r w:rsidR="001B6496" w:rsidRPr="009D658B">
        <w:rPr>
          <w:rFonts w:cs="Arial"/>
          <w:szCs w:val="20"/>
        </w:rPr>
        <w:t>Evropske unije</w:t>
      </w:r>
      <w:r w:rsidR="00113C41" w:rsidRPr="009D658B">
        <w:rPr>
          <w:rFonts w:cs="Arial"/>
          <w:szCs w:val="20"/>
        </w:rPr>
        <w:t xml:space="preserve"> </w:t>
      </w:r>
      <w:r w:rsidR="00AD71E6" w:rsidRPr="009D658B">
        <w:rPr>
          <w:rFonts w:cs="Arial"/>
          <w:szCs w:val="20"/>
        </w:rPr>
        <w:t xml:space="preserve">(EU) </w:t>
      </w:r>
      <w:r w:rsidRPr="009D658B">
        <w:rPr>
          <w:rFonts w:cs="Arial"/>
          <w:szCs w:val="20"/>
        </w:rPr>
        <w:t xml:space="preserve">ter </w:t>
      </w:r>
      <w:r w:rsidR="007E2534" w:rsidRPr="009D658B">
        <w:rPr>
          <w:rFonts w:cs="Arial"/>
          <w:szCs w:val="20"/>
        </w:rPr>
        <w:t xml:space="preserve">na </w:t>
      </w:r>
      <w:r w:rsidR="00113C41" w:rsidRPr="009D658B">
        <w:rPr>
          <w:rFonts w:cs="Arial"/>
          <w:szCs w:val="20"/>
        </w:rPr>
        <w:t>aktivnosti</w:t>
      </w:r>
      <w:r w:rsidR="002D0D30">
        <w:rPr>
          <w:rFonts w:cs="Arial"/>
          <w:szCs w:val="20"/>
        </w:rPr>
        <w:t>,</w:t>
      </w:r>
      <w:r w:rsidR="00113C41" w:rsidRPr="009D658B">
        <w:rPr>
          <w:rFonts w:cs="Arial"/>
          <w:szCs w:val="20"/>
        </w:rPr>
        <w:t xml:space="preserve"> vezane na institucije oziroma programe, za katere so nosilni organi druga ministrstva (npr. </w:t>
      </w:r>
      <w:r w:rsidR="00A24E67" w:rsidRPr="00A54AEE">
        <w:rPr>
          <w:rFonts w:cs="Arial"/>
          <w:szCs w:val="20"/>
          <w:shd w:val="clear" w:color="auto" w:fill="FFFFFF"/>
        </w:rPr>
        <w:t xml:space="preserve">EU </w:t>
      </w:r>
      <w:r w:rsidR="00A24E67" w:rsidRPr="00A54AEE">
        <w:rPr>
          <w:rFonts w:cs="Arial"/>
          <w:szCs w:val="20"/>
          <w:shd w:val="clear" w:color="auto" w:fill="FFFFFF"/>
          <w:lang w:val="en-US"/>
        </w:rPr>
        <w:t xml:space="preserve">Agency for the Space Programme </w:t>
      </w:r>
      <w:r w:rsidR="002F568A">
        <w:rPr>
          <w:rFonts w:cs="Arial"/>
          <w:szCs w:val="20"/>
          <w:shd w:val="clear" w:color="auto" w:fill="FFFFFF"/>
          <w:lang w:val="en-US"/>
        </w:rPr>
        <w:t>(</w:t>
      </w:r>
      <w:r w:rsidRPr="00A54AEE">
        <w:rPr>
          <w:rFonts w:cs="Arial"/>
          <w:szCs w:val="20"/>
          <w:lang w:val="en-US"/>
        </w:rPr>
        <w:t>EUSPA</w:t>
      </w:r>
      <w:r w:rsidR="002F568A">
        <w:rPr>
          <w:rFonts w:cs="Arial"/>
          <w:szCs w:val="20"/>
          <w:lang w:val="en-US"/>
        </w:rPr>
        <w:t>)</w:t>
      </w:r>
      <w:r w:rsidRPr="00A54AEE">
        <w:rPr>
          <w:rFonts w:cs="Arial"/>
          <w:szCs w:val="20"/>
          <w:lang w:val="en-US"/>
        </w:rPr>
        <w:t xml:space="preserve">, </w:t>
      </w:r>
      <w:r w:rsidR="00707F54" w:rsidRPr="00A54AEE">
        <w:rPr>
          <w:rFonts w:cs="Arial"/>
          <w:szCs w:val="20"/>
          <w:lang w:val="en-US"/>
        </w:rPr>
        <w:t xml:space="preserve">European Organisation for the Exploitation of Meteorological Satelites </w:t>
      </w:r>
      <w:r w:rsidR="002F568A">
        <w:rPr>
          <w:rFonts w:cs="Arial"/>
          <w:szCs w:val="20"/>
          <w:lang w:val="en-US"/>
        </w:rPr>
        <w:t>(</w:t>
      </w:r>
      <w:r w:rsidRPr="00A54AEE">
        <w:rPr>
          <w:rFonts w:cs="Arial"/>
          <w:szCs w:val="20"/>
          <w:lang w:val="en-US"/>
        </w:rPr>
        <w:t>EUMETSAT</w:t>
      </w:r>
      <w:r w:rsidR="00F172D6">
        <w:rPr>
          <w:rFonts w:cs="Arial"/>
          <w:szCs w:val="20"/>
          <w:lang w:val="en-US"/>
        </w:rPr>
        <w:t>)</w:t>
      </w:r>
      <w:r w:rsidRPr="00A54AEE">
        <w:rPr>
          <w:rFonts w:cs="Arial"/>
          <w:szCs w:val="20"/>
          <w:lang w:val="en-US"/>
        </w:rPr>
        <w:t xml:space="preserve">, </w:t>
      </w:r>
      <w:r w:rsidR="00171B2F" w:rsidRPr="00A54AEE">
        <w:rPr>
          <w:rFonts w:cs="Arial"/>
          <w:color w:val="000000"/>
          <w:szCs w:val="20"/>
          <w:shd w:val="clear" w:color="auto" w:fill="FFFFFF"/>
          <w:lang w:val="en-US"/>
        </w:rPr>
        <w:t>European Union Governmental Satellite Communications</w:t>
      </w:r>
      <w:r w:rsidR="00707F54" w:rsidRPr="00A54AEE">
        <w:rPr>
          <w:rFonts w:cs="Arial"/>
          <w:color w:val="000000"/>
          <w:szCs w:val="20"/>
          <w:shd w:val="clear" w:color="auto" w:fill="FFFFFF"/>
          <w:lang w:val="en-US"/>
        </w:rPr>
        <w:t xml:space="preserve"> </w:t>
      </w:r>
      <w:r w:rsidR="002F568A">
        <w:rPr>
          <w:rFonts w:cs="Arial"/>
          <w:color w:val="000000"/>
          <w:szCs w:val="20"/>
          <w:shd w:val="clear" w:color="auto" w:fill="FFFFFF"/>
          <w:lang w:val="en-US"/>
        </w:rPr>
        <w:t>(</w:t>
      </w:r>
      <w:r w:rsidRPr="00A54AEE">
        <w:rPr>
          <w:rFonts w:cs="Arial"/>
          <w:szCs w:val="20"/>
          <w:lang w:val="en-US"/>
        </w:rPr>
        <w:t>GOVSATCOM</w:t>
      </w:r>
      <w:r w:rsidR="002F568A">
        <w:rPr>
          <w:rFonts w:cs="Arial"/>
          <w:szCs w:val="20"/>
          <w:lang w:val="en-US"/>
        </w:rPr>
        <w:t>)</w:t>
      </w:r>
      <w:r w:rsidRPr="00A54AEE">
        <w:rPr>
          <w:rFonts w:cs="Arial"/>
          <w:szCs w:val="20"/>
          <w:lang w:val="en-US"/>
        </w:rPr>
        <w:t xml:space="preserve">, </w:t>
      </w:r>
      <w:r w:rsidR="00171B2F" w:rsidRPr="00A54AEE">
        <w:rPr>
          <w:rFonts w:cs="Arial"/>
          <w:szCs w:val="20"/>
          <w:lang w:val="en-US"/>
        </w:rPr>
        <w:t xml:space="preserve">European Quantum Communication Infrastructure </w:t>
      </w:r>
      <w:r w:rsidRPr="00A54AEE">
        <w:rPr>
          <w:rFonts w:cs="Arial"/>
          <w:szCs w:val="20"/>
          <w:lang w:val="en-US"/>
        </w:rPr>
        <w:t xml:space="preserve"> </w:t>
      </w:r>
      <w:r w:rsidR="002F568A">
        <w:rPr>
          <w:rFonts w:cs="Arial"/>
          <w:szCs w:val="20"/>
          <w:lang w:val="en-US"/>
        </w:rPr>
        <w:t>(</w:t>
      </w:r>
      <w:r w:rsidRPr="00A54AEE">
        <w:rPr>
          <w:rFonts w:cs="Arial"/>
          <w:szCs w:val="20"/>
          <w:lang w:val="en-US"/>
        </w:rPr>
        <w:t>EuroQCI</w:t>
      </w:r>
      <w:r w:rsidR="002F568A">
        <w:rPr>
          <w:rFonts w:cs="Arial"/>
          <w:szCs w:val="20"/>
          <w:lang w:val="en-US"/>
        </w:rPr>
        <w:t>)</w:t>
      </w:r>
      <w:r w:rsidRPr="00A54AEE">
        <w:rPr>
          <w:rFonts w:cs="Arial"/>
          <w:szCs w:val="20"/>
          <w:lang w:val="en-US"/>
        </w:rPr>
        <w:t>, Galileo</w:t>
      </w:r>
      <w:r w:rsidR="00A018B3" w:rsidRPr="00A54AEE">
        <w:rPr>
          <w:rFonts w:cs="Arial"/>
          <w:szCs w:val="20"/>
          <w:lang w:val="en-US"/>
        </w:rPr>
        <w:t xml:space="preserve">, </w:t>
      </w:r>
      <w:r w:rsidR="00E643CA" w:rsidRPr="00A54AEE">
        <w:rPr>
          <w:rFonts w:cs="Arial"/>
          <w:szCs w:val="20"/>
          <w:lang w:val="en-US"/>
        </w:rPr>
        <w:t xml:space="preserve">European Defence Agency </w:t>
      </w:r>
      <w:r w:rsidR="002F568A">
        <w:rPr>
          <w:rFonts w:cs="Arial"/>
          <w:szCs w:val="20"/>
          <w:lang w:val="en-US"/>
        </w:rPr>
        <w:t>(</w:t>
      </w:r>
      <w:r w:rsidR="00A018B3" w:rsidRPr="00A54AEE">
        <w:rPr>
          <w:rFonts w:cs="Arial"/>
          <w:szCs w:val="20"/>
          <w:lang w:val="en-US"/>
        </w:rPr>
        <w:t>EDA</w:t>
      </w:r>
      <w:r w:rsidR="002F568A">
        <w:rPr>
          <w:rFonts w:cs="Arial"/>
          <w:szCs w:val="20"/>
          <w:lang w:val="en-US"/>
        </w:rPr>
        <w:t>)</w:t>
      </w:r>
      <w:r w:rsidR="00A018B3" w:rsidRPr="00A54AEE">
        <w:rPr>
          <w:rFonts w:cs="Arial"/>
          <w:szCs w:val="20"/>
          <w:lang w:val="en-US"/>
        </w:rPr>
        <w:t xml:space="preserve">, </w:t>
      </w:r>
      <w:r w:rsidR="00E643CA" w:rsidRPr="00A54AEE">
        <w:rPr>
          <w:rFonts w:cs="Arial"/>
          <w:szCs w:val="20"/>
          <w:lang w:val="en-US"/>
        </w:rPr>
        <w:t xml:space="preserve">Committee on the Peaceful Uses of Outer Space </w:t>
      </w:r>
      <w:r w:rsidR="002F568A">
        <w:rPr>
          <w:rFonts w:cs="Arial"/>
          <w:szCs w:val="20"/>
          <w:lang w:val="en-US"/>
        </w:rPr>
        <w:t>(</w:t>
      </w:r>
      <w:r w:rsidR="00A018B3" w:rsidRPr="009D658B">
        <w:rPr>
          <w:rFonts w:cs="Arial"/>
          <w:szCs w:val="20"/>
        </w:rPr>
        <w:t>COPUOS</w:t>
      </w:r>
      <w:r w:rsidR="002F568A">
        <w:rPr>
          <w:rFonts w:cs="Arial"/>
          <w:szCs w:val="20"/>
        </w:rPr>
        <w:t>)</w:t>
      </w:r>
      <w:r w:rsidR="00D524C9">
        <w:rPr>
          <w:rFonts w:cs="Arial"/>
          <w:szCs w:val="20"/>
        </w:rPr>
        <w:t xml:space="preserve"> </w:t>
      </w:r>
      <w:r w:rsidR="00A66B37" w:rsidRPr="009D658B">
        <w:rPr>
          <w:rFonts w:cs="Arial"/>
          <w:szCs w:val="20"/>
        </w:rPr>
        <w:t xml:space="preserve">s poudarkom na </w:t>
      </w:r>
      <w:r w:rsidR="001B6496" w:rsidRPr="009D658B">
        <w:rPr>
          <w:rFonts w:cs="Arial"/>
          <w:szCs w:val="20"/>
        </w:rPr>
        <w:t>priložnosti</w:t>
      </w:r>
      <w:r w:rsidR="00A66B37" w:rsidRPr="009D658B">
        <w:rPr>
          <w:rFonts w:cs="Arial"/>
          <w:szCs w:val="20"/>
        </w:rPr>
        <w:t>h</w:t>
      </w:r>
      <w:r w:rsidR="001B6496" w:rsidRPr="009D658B">
        <w:rPr>
          <w:rFonts w:cs="Arial"/>
          <w:szCs w:val="20"/>
        </w:rPr>
        <w:t xml:space="preserve"> vesolja za industrijo in družbo</w:t>
      </w:r>
      <w:r w:rsidR="00E016C7" w:rsidRPr="009D658B">
        <w:rPr>
          <w:rFonts w:cs="Arial"/>
          <w:szCs w:val="20"/>
        </w:rPr>
        <w:t xml:space="preserve"> kot celoto</w:t>
      </w:r>
      <w:r w:rsidR="00A66B37" w:rsidRPr="009D658B">
        <w:rPr>
          <w:rFonts w:cs="Arial"/>
          <w:szCs w:val="20"/>
        </w:rPr>
        <w:t xml:space="preserve"> in </w:t>
      </w:r>
      <w:r w:rsidR="001B6496" w:rsidRPr="009D658B">
        <w:rPr>
          <w:rFonts w:cs="Arial"/>
          <w:szCs w:val="20"/>
        </w:rPr>
        <w:t>možnost</w:t>
      </w:r>
      <w:r w:rsidR="00A66B37" w:rsidRPr="009D658B">
        <w:rPr>
          <w:rFonts w:cs="Arial"/>
          <w:szCs w:val="20"/>
        </w:rPr>
        <w:t>mi</w:t>
      </w:r>
      <w:r w:rsidR="001B6496" w:rsidRPr="009D658B">
        <w:rPr>
          <w:rFonts w:cs="Arial"/>
          <w:szCs w:val="20"/>
        </w:rPr>
        <w:t xml:space="preserve"> </w:t>
      </w:r>
      <w:r w:rsidR="00E016C7" w:rsidRPr="009D658B">
        <w:rPr>
          <w:rFonts w:cs="Arial"/>
          <w:szCs w:val="20"/>
        </w:rPr>
        <w:t xml:space="preserve">ter priložnostmi </w:t>
      </w:r>
      <w:r w:rsidR="001B6496" w:rsidRPr="009D658B">
        <w:rPr>
          <w:rFonts w:cs="Arial"/>
          <w:szCs w:val="20"/>
        </w:rPr>
        <w:t>za okrepljeno sodelovanje podjetij in institucij z javno upravo</w:t>
      </w:r>
      <w:r w:rsidRPr="009D658B">
        <w:rPr>
          <w:rFonts w:cs="Arial"/>
          <w:szCs w:val="20"/>
        </w:rPr>
        <w:t xml:space="preserve">. </w:t>
      </w:r>
    </w:p>
    <w:p w14:paraId="48D84846" w14:textId="77777777" w:rsidR="00A54AEE" w:rsidRPr="009D658B" w:rsidRDefault="00A54AEE" w:rsidP="005E48E6">
      <w:pPr>
        <w:spacing w:line="276" w:lineRule="auto"/>
        <w:jc w:val="both"/>
        <w:rPr>
          <w:rFonts w:cs="Arial"/>
          <w:szCs w:val="20"/>
        </w:rPr>
      </w:pPr>
    </w:p>
    <w:p w14:paraId="791028E2" w14:textId="172A7A17" w:rsidR="00C120B2" w:rsidRPr="00C524EE" w:rsidRDefault="00C120B2" w:rsidP="00A54AEE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</w:rPr>
      </w:pPr>
      <w:r w:rsidRPr="00C524EE">
        <w:rPr>
          <w:rFonts w:cs="Arial"/>
          <w:color w:val="000000"/>
          <w:szCs w:val="20"/>
          <w:shd w:val="clear" w:color="auto" w:fill="FFFFFF"/>
        </w:rPr>
        <w:t>Od leta 2023 poteka v Sloveniji</w:t>
      </w:r>
      <w:r w:rsidR="006D78E9" w:rsidRPr="00C524EE">
        <w:rPr>
          <w:rFonts w:cs="Arial"/>
          <w:color w:val="000000"/>
          <w:szCs w:val="20"/>
          <w:shd w:val="clear" w:color="auto" w:fill="FFFFFF"/>
        </w:rPr>
        <w:t xml:space="preserve"> projekt </w:t>
      </w:r>
      <w:r w:rsidR="002F568A" w:rsidRPr="002F568A">
        <w:rPr>
          <w:rFonts w:cs="Arial"/>
          <w:color w:val="000000"/>
          <w:szCs w:val="20"/>
          <w:shd w:val="clear" w:color="auto" w:fill="FFFFFF"/>
        </w:rPr>
        <w:t xml:space="preserve">European Space Education Resource Office </w:t>
      </w:r>
      <w:r w:rsidR="002F568A">
        <w:rPr>
          <w:rFonts w:cs="Arial"/>
          <w:color w:val="000000"/>
          <w:szCs w:val="20"/>
          <w:shd w:val="clear" w:color="auto" w:fill="FFFFFF"/>
        </w:rPr>
        <w:t>(</w:t>
      </w:r>
      <w:r w:rsidR="006D78E9" w:rsidRPr="00C524EE">
        <w:rPr>
          <w:rFonts w:cs="Arial"/>
          <w:color w:val="000000"/>
          <w:szCs w:val="20"/>
          <w:shd w:val="clear" w:color="auto" w:fill="FFFFFF"/>
        </w:rPr>
        <w:t>ESERO</w:t>
      </w:r>
      <w:r w:rsidR="002F568A">
        <w:rPr>
          <w:rFonts w:cs="Arial"/>
          <w:color w:val="000000"/>
          <w:szCs w:val="20"/>
          <w:shd w:val="clear" w:color="auto" w:fill="FFFFFF"/>
        </w:rPr>
        <w:t>)</w:t>
      </w:r>
      <w:r w:rsidRPr="00C524EE">
        <w:rPr>
          <w:rFonts w:cs="Arial"/>
          <w:color w:val="000000"/>
          <w:szCs w:val="20"/>
          <w:shd w:val="clear" w:color="auto" w:fill="FFFFFF"/>
        </w:rPr>
        <w:t xml:space="preserve">, v okviru katerega je vzpostavljena </w:t>
      </w:r>
      <w:r w:rsidR="006D78E9" w:rsidRPr="00C524EE">
        <w:rPr>
          <w:rFonts w:cs="Arial"/>
          <w:color w:val="000000"/>
          <w:szCs w:val="20"/>
          <w:shd w:val="clear" w:color="auto" w:fill="FFFFFF"/>
        </w:rPr>
        <w:t>Evropska pisarna za izobraževanje na področju vesolja v Sloveniji</w:t>
      </w:r>
      <w:r w:rsidR="00C524EE">
        <w:rPr>
          <w:rFonts w:cs="Arial"/>
          <w:color w:val="000000"/>
          <w:szCs w:val="20"/>
          <w:shd w:val="clear" w:color="auto" w:fill="FFFFFF"/>
        </w:rPr>
        <w:t xml:space="preserve"> (</w:t>
      </w:r>
      <w:r w:rsidR="006D78E9" w:rsidRPr="00C524EE">
        <w:rPr>
          <w:rFonts w:cs="Arial"/>
          <w:color w:val="000000"/>
          <w:szCs w:val="20"/>
          <w:shd w:val="clear" w:color="auto" w:fill="FFFFFF"/>
        </w:rPr>
        <w:t>ESERO Sloveni</w:t>
      </w:r>
      <w:r w:rsidR="00BA3E45" w:rsidRPr="00C524EE">
        <w:rPr>
          <w:rFonts w:cs="Arial"/>
          <w:color w:val="000000"/>
          <w:szCs w:val="20"/>
          <w:shd w:val="clear" w:color="auto" w:fill="FFFFFF"/>
        </w:rPr>
        <w:t>j</w:t>
      </w:r>
      <w:r w:rsidR="006D78E9" w:rsidRPr="00C524EE">
        <w:rPr>
          <w:rFonts w:cs="Arial"/>
          <w:color w:val="000000"/>
          <w:szCs w:val="20"/>
          <w:shd w:val="clear" w:color="auto" w:fill="FFFFFF"/>
        </w:rPr>
        <w:t>a</w:t>
      </w:r>
      <w:r w:rsidR="00C524EE">
        <w:rPr>
          <w:rFonts w:cs="Arial"/>
          <w:color w:val="000000"/>
          <w:szCs w:val="20"/>
          <w:shd w:val="clear" w:color="auto" w:fill="FFFFFF"/>
        </w:rPr>
        <w:t>)</w:t>
      </w:r>
      <w:r w:rsidRPr="00C524EE">
        <w:rPr>
          <w:rFonts w:cs="Arial"/>
          <w:color w:val="000000"/>
          <w:szCs w:val="20"/>
          <w:shd w:val="clear" w:color="auto" w:fill="FFFFFF"/>
        </w:rPr>
        <w:t>, ki je 50 % sofinanciran</w:t>
      </w:r>
      <w:r w:rsidR="005E2DF0" w:rsidRPr="00C524EE">
        <w:rPr>
          <w:rFonts w:cs="Arial"/>
          <w:color w:val="000000"/>
          <w:szCs w:val="20"/>
          <w:shd w:val="clear" w:color="auto" w:fill="FFFFFF"/>
        </w:rPr>
        <w:t>a</w:t>
      </w:r>
      <w:r w:rsidRPr="00C524EE">
        <w:rPr>
          <w:rFonts w:cs="Arial"/>
          <w:color w:val="000000"/>
          <w:szCs w:val="20"/>
          <w:shd w:val="clear" w:color="auto" w:fill="FFFFFF"/>
        </w:rPr>
        <w:t xml:space="preserve"> s strani ESA ter 50% s strani MVI in MGTŠ. </w:t>
      </w:r>
    </w:p>
    <w:p w14:paraId="7FA834EB" w14:textId="77777777" w:rsidR="00A54AEE" w:rsidRPr="00C524EE" w:rsidRDefault="00A54AEE" w:rsidP="00A54AEE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</w:rPr>
      </w:pPr>
    </w:p>
    <w:p w14:paraId="18A2C073" w14:textId="23555A3F" w:rsidR="00A018B3" w:rsidRPr="00C524EE" w:rsidRDefault="00A018B3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>Vesoljske dejavnosti in zmogljivosti ustvarjajo strateške, gospodarske, znanstvene, tehnološke in družbene koristi. Gre za izrazito horizontalno področje, ki se v okviru EU obravnava v različnih institucijah. Vesoljske tehnologije, podatki in storitve lahko podpirajo številne politike in prednostne naloge na ravni države in EU (vključno s konkurenčnostjo gospodarstva, migracijami, podnebnimi spremembami, enotnim digitalnim trgom in trajnostnim upravljanjem naravnih virov). Vesoljska infrastruktura namreč omogoča razvoj storitev in aplikacij na področjih</w:t>
      </w:r>
      <w:r w:rsidR="002D0D30">
        <w:rPr>
          <w:rFonts w:cs="Arial"/>
          <w:szCs w:val="20"/>
        </w:rPr>
        <w:t>,</w:t>
      </w:r>
      <w:r w:rsidRPr="00C524EE">
        <w:rPr>
          <w:rFonts w:cs="Arial"/>
          <w:szCs w:val="20"/>
        </w:rPr>
        <w:t xml:space="preserve"> kot so meteorologija, energija, telekomunikacije, zavarovanje, promet, pomorstvo, letalstvo in urbani razvoj</w:t>
      </w:r>
      <w:r w:rsidR="00E016C7" w:rsidRPr="00C524EE">
        <w:rPr>
          <w:rFonts w:cs="Arial"/>
          <w:szCs w:val="20"/>
        </w:rPr>
        <w:t>,</w:t>
      </w:r>
      <w:r w:rsidRPr="00C524EE">
        <w:rPr>
          <w:rFonts w:cs="Arial"/>
          <w:szCs w:val="20"/>
        </w:rPr>
        <w:t xml:space="preserve"> kar vodi do številnih gospodarskih in družbenih koristi.  </w:t>
      </w:r>
    </w:p>
    <w:p w14:paraId="40BF9380" w14:textId="77777777" w:rsidR="00A66B37" w:rsidRPr="00C524EE" w:rsidRDefault="00A66B37" w:rsidP="005E48E6">
      <w:pPr>
        <w:spacing w:line="276" w:lineRule="auto"/>
        <w:jc w:val="both"/>
        <w:rPr>
          <w:rFonts w:cs="Arial"/>
          <w:szCs w:val="20"/>
        </w:rPr>
      </w:pPr>
    </w:p>
    <w:p w14:paraId="5E21D535" w14:textId="7F881140" w:rsidR="00BA0502" w:rsidRPr="00C524EE" w:rsidRDefault="00A66B37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>Ključne točke razprave na sestanku, kjer so sodelovali državni sekretarji in člani D</w:t>
      </w:r>
      <w:r w:rsidR="005E2DF0" w:rsidRPr="00C524EE">
        <w:rPr>
          <w:rFonts w:cs="Arial"/>
          <w:szCs w:val="20"/>
        </w:rPr>
        <w:t>SV</w:t>
      </w:r>
      <w:r w:rsidRPr="00C524EE">
        <w:rPr>
          <w:rFonts w:cs="Arial"/>
          <w:szCs w:val="20"/>
        </w:rPr>
        <w:t xml:space="preserve">, so se nanašale na polnopravno članstvo Republike Slovenije v </w:t>
      </w:r>
      <w:r w:rsidR="00C524EE">
        <w:rPr>
          <w:rFonts w:cs="Arial"/>
          <w:szCs w:val="20"/>
        </w:rPr>
        <w:t>ESI</w:t>
      </w:r>
      <w:r w:rsidR="00E016C7" w:rsidRPr="00C524EE">
        <w:rPr>
          <w:rFonts w:cs="Arial"/>
          <w:szCs w:val="20"/>
        </w:rPr>
        <w:t xml:space="preserve"> ter s tem povezan</w:t>
      </w:r>
      <w:r w:rsidR="002D0D30">
        <w:rPr>
          <w:rFonts w:cs="Arial"/>
          <w:szCs w:val="20"/>
        </w:rPr>
        <w:t>e</w:t>
      </w:r>
      <w:r w:rsidRPr="00C524EE">
        <w:rPr>
          <w:rFonts w:cs="Arial"/>
          <w:szCs w:val="20"/>
        </w:rPr>
        <w:t xml:space="preserve"> prednosti pa tudi obveznosti</w:t>
      </w:r>
      <w:r w:rsidR="000736E6" w:rsidRPr="00C524EE">
        <w:rPr>
          <w:rFonts w:cs="Arial"/>
          <w:szCs w:val="20"/>
        </w:rPr>
        <w:t>. Polnopravno članstvo R</w:t>
      </w:r>
      <w:r w:rsidR="002D0D30">
        <w:rPr>
          <w:rFonts w:cs="Arial"/>
          <w:szCs w:val="20"/>
        </w:rPr>
        <w:t xml:space="preserve">epublike </w:t>
      </w:r>
      <w:r w:rsidR="000736E6" w:rsidRPr="00C524EE">
        <w:rPr>
          <w:rFonts w:cs="Arial"/>
          <w:szCs w:val="20"/>
        </w:rPr>
        <w:t>S</w:t>
      </w:r>
      <w:r w:rsidR="002D0D30">
        <w:rPr>
          <w:rFonts w:cs="Arial"/>
          <w:szCs w:val="20"/>
        </w:rPr>
        <w:t>lovenije</w:t>
      </w:r>
      <w:r w:rsidR="000736E6" w:rsidRPr="00C524EE">
        <w:rPr>
          <w:rFonts w:cs="Arial"/>
          <w:szCs w:val="20"/>
        </w:rPr>
        <w:t xml:space="preserve"> v E</w:t>
      </w:r>
      <w:r w:rsidR="00E016C7" w:rsidRPr="00C524EE">
        <w:rPr>
          <w:rFonts w:cs="Arial"/>
          <w:szCs w:val="20"/>
        </w:rPr>
        <w:t>SI namreč</w:t>
      </w:r>
      <w:r w:rsidR="000736E6" w:rsidRPr="00C524EE">
        <w:rPr>
          <w:rFonts w:cs="Arial"/>
          <w:szCs w:val="20"/>
        </w:rPr>
        <w:t xml:space="preserve"> prinaša </w:t>
      </w:r>
      <w:r w:rsidR="000736E6" w:rsidRPr="00C524EE">
        <w:rPr>
          <w:rFonts w:cs="Arial"/>
          <w:b/>
          <w:bCs/>
          <w:szCs w:val="20"/>
        </w:rPr>
        <w:t>nove priložnosti</w:t>
      </w:r>
      <w:r w:rsidR="000736E6" w:rsidRPr="00C524EE">
        <w:rPr>
          <w:rFonts w:cs="Arial"/>
          <w:szCs w:val="20"/>
        </w:rPr>
        <w:t xml:space="preserve">, pa tudi </w:t>
      </w:r>
      <w:r w:rsidR="000736E6" w:rsidRPr="00C524EE">
        <w:rPr>
          <w:rFonts w:cs="Arial"/>
          <w:b/>
          <w:bCs/>
          <w:szCs w:val="20"/>
        </w:rPr>
        <w:t>dodatne finančne in kadrovske obveznosti</w:t>
      </w:r>
      <w:r w:rsidR="000736E6" w:rsidRPr="00C524EE">
        <w:rPr>
          <w:rFonts w:cs="Arial"/>
          <w:szCs w:val="20"/>
        </w:rPr>
        <w:t xml:space="preserve">. </w:t>
      </w:r>
    </w:p>
    <w:p w14:paraId="5A121288" w14:textId="77777777" w:rsidR="00BA0502" w:rsidRPr="00C524EE" w:rsidRDefault="00BA0502" w:rsidP="005E48E6">
      <w:pPr>
        <w:spacing w:line="276" w:lineRule="auto"/>
        <w:jc w:val="both"/>
        <w:rPr>
          <w:rFonts w:cs="Arial"/>
          <w:szCs w:val="20"/>
        </w:rPr>
      </w:pPr>
    </w:p>
    <w:p w14:paraId="08837E43" w14:textId="05307769" w:rsidR="00073ED0" w:rsidRPr="00C524EE" w:rsidRDefault="00BA0502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>Polnopravno članstvo bo d</w:t>
      </w:r>
      <w:r w:rsidR="000736E6" w:rsidRPr="00C524EE">
        <w:rPr>
          <w:rFonts w:cs="Arial"/>
          <w:szCs w:val="20"/>
        </w:rPr>
        <w:t xml:space="preserve">odatno odprlo vrata za sodelovanje slovenskih podjetij in institucij v programih, v katerih slovenski sektor doslej ni mogel sodelovati (temeljni tehnološki raziskovalni program </w:t>
      </w:r>
      <w:r w:rsidR="005E2DF0" w:rsidRPr="00C524EE">
        <w:rPr>
          <w:rFonts w:cs="Arial"/>
          <w:szCs w:val="20"/>
        </w:rPr>
        <w:t xml:space="preserve">in </w:t>
      </w:r>
      <w:r w:rsidR="000736E6" w:rsidRPr="00C524EE">
        <w:rPr>
          <w:rFonts w:cs="Arial"/>
          <w:szCs w:val="20"/>
        </w:rPr>
        <w:t>znanstveni program</w:t>
      </w:r>
      <w:r w:rsidR="00450827" w:rsidRPr="00C524EE">
        <w:rPr>
          <w:rFonts w:cs="Arial"/>
          <w:szCs w:val="20"/>
        </w:rPr>
        <w:t>)</w:t>
      </w:r>
      <w:r w:rsidRPr="00C524EE">
        <w:rPr>
          <w:rFonts w:cs="Arial"/>
          <w:szCs w:val="20"/>
        </w:rPr>
        <w:t xml:space="preserve"> ter povečalo prepoznavnost Slovenije v svetu kot čedalje pomembnejšega akterja v mednarodnem vesoljskem sektorju</w:t>
      </w:r>
      <w:r w:rsidR="006C67DC" w:rsidRPr="00C524EE">
        <w:rPr>
          <w:rFonts w:cs="Arial"/>
          <w:szCs w:val="20"/>
        </w:rPr>
        <w:t xml:space="preserve">. </w:t>
      </w:r>
      <w:r w:rsidR="000736E6" w:rsidRPr="00C524EE">
        <w:rPr>
          <w:rFonts w:cs="Arial"/>
          <w:szCs w:val="20"/>
        </w:rPr>
        <w:t xml:space="preserve"> </w:t>
      </w:r>
      <w:r w:rsidR="00A66B37" w:rsidRPr="00C524EE">
        <w:rPr>
          <w:rFonts w:cs="Arial"/>
          <w:szCs w:val="20"/>
        </w:rPr>
        <w:t xml:space="preserve"> </w:t>
      </w:r>
    </w:p>
    <w:p w14:paraId="15C3F17E" w14:textId="77777777" w:rsidR="00073ED0" w:rsidRPr="00C524EE" w:rsidRDefault="00073ED0" w:rsidP="005E48E6">
      <w:pPr>
        <w:spacing w:line="276" w:lineRule="auto"/>
        <w:jc w:val="both"/>
        <w:rPr>
          <w:rFonts w:cs="Arial"/>
          <w:szCs w:val="20"/>
        </w:rPr>
      </w:pPr>
    </w:p>
    <w:p w14:paraId="4541548D" w14:textId="42EFE4B3" w:rsidR="00BA0502" w:rsidRPr="00C524EE" w:rsidRDefault="00A66B37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 xml:space="preserve">Dodatne finančne zaveze </w:t>
      </w:r>
      <w:r w:rsidR="00BF76E8" w:rsidRPr="00C524EE">
        <w:rPr>
          <w:rFonts w:cs="Arial"/>
          <w:szCs w:val="20"/>
        </w:rPr>
        <w:t xml:space="preserve">RS </w:t>
      </w:r>
      <w:r w:rsidRPr="00C524EE">
        <w:rPr>
          <w:rFonts w:cs="Arial"/>
          <w:szCs w:val="20"/>
        </w:rPr>
        <w:t>(12-15 mio EUR letno v obdobju 2026</w:t>
      </w:r>
      <w:r w:rsidR="00BF76E8" w:rsidRPr="00C524EE">
        <w:rPr>
          <w:rFonts w:cs="Arial"/>
          <w:szCs w:val="20"/>
        </w:rPr>
        <w:t xml:space="preserve"> – </w:t>
      </w:r>
      <w:r w:rsidRPr="00C524EE">
        <w:rPr>
          <w:rFonts w:cs="Arial"/>
          <w:szCs w:val="20"/>
        </w:rPr>
        <w:t xml:space="preserve">2028 ter 15-18 mio EUR letno v obdobju 2029 – 2031) so del Akcijskega načrta za realizacijo Slovenske vesoljske strategije in implementacije priporočil </w:t>
      </w:r>
      <w:r w:rsidR="00E016C7" w:rsidRPr="00C524EE">
        <w:rPr>
          <w:rFonts w:cs="Arial"/>
          <w:szCs w:val="20"/>
        </w:rPr>
        <w:t>ESE</w:t>
      </w:r>
      <w:r w:rsidRPr="00C524EE">
        <w:rPr>
          <w:rFonts w:cs="Arial"/>
          <w:szCs w:val="20"/>
        </w:rPr>
        <w:t>, ki ga je sprejela Vlada R</w:t>
      </w:r>
      <w:r w:rsidR="002D0D30">
        <w:rPr>
          <w:rFonts w:cs="Arial"/>
          <w:szCs w:val="20"/>
        </w:rPr>
        <w:t xml:space="preserve">epublike </w:t>
      </w:r>
      <w:r w:rsidRPr="00C524EE">
        <w:rPr>
          <w:rFonts w:cs="Arial"/>
          <w:szCs w:val="20"/>
        </w:rPr>
        <w:t>S</w:t>
      </w:r>
      <w:r w:rsidR="002D0D30">
        <w:rPr>
          <w:rFonts w:cs="Arial"/>
          <w:szCs w:val="20"/>
        </w:rPr>
        <w:t>lovenije</w:t>
      </w:r>
      <w:r w:rsidRPr="00C524EE">
        <w:rPr>
          <w:rFonts w:cs="Arial"/>
          <w:szCs w:val="20"/>
        </w:rPr>
        <w:t xml:space="preserve"> na 105. redni seji dne 30. 5. 2024. </w:t>
      </w:r>
    </w:p>
    <w:p w14:paraId="4A7C6906" w14:textId="77777777" w:rsidR="00BA0502" w:rsidRPr="00C524EE" w:rsidRDefault="00BA0502" w:rsidP="005E48E6">
      <w:pPr>
        <w:spacing w:line="276" w:lineRule="auto"/>
        <w:jc w:val="both"/>
        <w:rPr>
          <w:rFonts w:cs="Arial"/>
          <w:szCs w:val="20"/>
        </w:rPr>
      </w:pPr>
    </w:p>
    <w:p w14:paraId="288E6229" w14:textId="77777777" w:rsidR="00BA0502" w:rsidRPr="00C524EE" w:rsidRDefault="00A66B37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 xml:space="preserve">Pred zasedanjem Sveta ESA na ravni ministrov, ki bo novembra 2025, se bo potrebno dogovoriti glede financiranja opcijskih programov. </w:t>
      </w:r>
    </w:p>
    <w:p w14:paraId="51EBEF63" w14:textId="77777777" w:rsidR="00BA0502" w:rsidRPr="00C524EE" w:rsidRDefault="00BA0502" w:rsidP="005E48E6">
      <w:pPr>
        <w:spacing w:line="276" w:lineRule="auto"/>
        <w:jc w:val="both"/>
        <w:rPr>
          <w:rFonts w:cs="Arial"/>
          <w:szCs w:val="20"/>
        </w:rPr>
      </w:pPr>
    </w:p>
    <w:p w14:paraId="65B21017" w14:textId="220ACF8B" w:rsidR="00BA0502" w:rsidRPr="00C524EE" w:rsidRDefault="00A66B37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 xml:space="preserve">MGTŠ je </w:t>
      </w:r>
      <w:r w:rsidR="006C67DC" w:rsidRPr="00C524EE">
        <w:rPr>
          <w:rFonts w:cs="Arial"/>
          <w:szCs w:val="20"/>
        </w:rPr>
        <w:t>na sestanku</w:t>
      </w:r>
      <w:r w:rsidR="00450827" w:rsidRPr="00C524EE">
        <w:rPr>
          <w:rFonts w:cs="Arial"/>
          <w:szCs w:val="20"/>
        </w:rPr>
        <w:t xml:space="preserve"> 5. 6. 2024 </w:t>
      </w:r>
      <w:r w:rsidRPr="00C524EE">
        <w:rPr>
          <w:rFonts w:cs="Arial"/>
          <w:szCs w:val="20"/>
        </w:rPr>
        <w:t xml:space="preserve">predlagal, da bi glede na vsebinsko pristojnost oz. interese prispevala sredstva </w:t>
      </w:r>
      <w:r w:rsidR="00BA0502" w:rsidRPr="00C524EE">
        <w:rPr>
          <w:rFonts w:cs="Arial"/>
          <w:szCs w:val="20"/>
        </w:rPr>
        <w:t xml:space="preserve">v opcijske programe </w:t>
      </w:r>
      <w:r w:rsidR="00E016C7" w:rsidRPr="00C524EE">
        <w:rPr>
          <w:rFonts w:cs="Arial"/>
          <w:szCs w:val="20"/>
        </w:rPr>
        <w:t xml:space="preserve">ESE </w:t>
      </w:r>
      <w:r w:rsidRPr="00C524EE">
        <w:rPr>
          <w:rFonts w:cs="Arial"/>
          <w:szCs w:val="20"/>
        </w:rPr>
        <w:t>tudi ministrstva (</w:t>
      </w:r>
      <w:r w:rsidR="00BA0502" w:rsidRPr="00C524EE">
        <w:rPr>
          <w:rFonts w:cs="Arial"/>
          <w:szCs w:val="20"/>
        </w:rPr>
        <w:t xml:space="preserve">zlasti </w:t>
      </w:r>
      <w:r w:rsidRPr="00C524EE">
        <w:rPr>
          <w:rFonts w:cs="Arial"/>
          <w:szCs w:val="20"/>
        </w:rPr>
        <w:t>MVZI, MZEZ, MDP, MZI, MKGP, MNVP, MNZ, MORS, MOPE, MVI, MZ in MK)</w:t>
      </w:r>
      <w:r w:rsidR="00073ED0" w:rsidRPr="00C524EE">
        <w:rPr>
          <w:rFonts w:cs="Arial"/>
          <w:szCs w:val="20"/>
        </w:rPr>
        <w:t xml:space="preserve">. </w:t>
      </w:r>
      <w:r w:rsidR="00E601C2" w:rsidRPr="00C524EE">
        <w:rPr>
          <w:rFonts w:cs="Arial"/>
          <w:szCs w:val="20"/>
        </w:rPr>
        <w:t>Predstavniki nekaterih ministrstev so glede tega izrazili zadržke.</w:t>
      </w:r>
    </w:p>
    <w:p w14:paraId="1AC0F202" w14:textId="77777777" w:rsidR="00BA0502" w:rsidRPr="00C524EE" w:rsidRDefault="00BA0502" w:rsidP="005E48E6">
      <w:pPr>
        <w:spacing w:line="276" w:lineRule="auto"/>
        <w:jc w:val="both"/>
        <w:rPr>
          <w:rFonts w:cs="Arial"/>
          <w:szCs w:val="20"/>
        </w:rPr>
      </w:pPr>
    </w:p>
    <w:p w14:paraId="7B8B6424" w14:textId="484C7918" w:rsidR="00A66B37" w:rsidRPr="00C524EE" w:rsidRDefault="00AD71E6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>Dogovor bo potrebno doseči najkasneje avgusta 2025</w:t>
      </w:r>
      <w:r w:rsidR="00381933" w:rsidRPr="00C524EE">
        <w:rPr>
          <w:rFonts w:cs="Arial"/>
          <w:szCs w:val="20"/>
        </w:rPr>
        <w:t xml:space="preserve">, pred zasedanjem Sveta ESA na ravni ministrov (CM25), ko se pričakujejo dodatna vplačila držav članic v opcijske programe </w:t>
      </w:r>
      <w:r w:rsidR="00E016C7" w:rsidRPr="00C524EE">
        <w:rPr>
          <w:rFonts w:cs="Arial"/>
          <w:szCs w:val="20"/>
        </w:rPr>
        <w:t>ESE</w:t>
      </w:r>
      <w:r w:rsidR="00381933" w:rsidRPr="00C524EE">
        <w:rPr>
          <w:rFonts w:cs="Arial"/>
          <w:szCs w:val="20"/>
        </w:rPr>
        <w:t xml:space="preserve">. </w:t>
      </w:r>
    </w:p>
    <w:p w14:paraId="2FCBE739" w14:textId="77777777" w:rsidR="006C67DC" w:rsidRPr="00C524EE" w:rsidRDefault="006C67DC" w:rsidP="005E48E6">
      <w:pPr>
        <w:spacing w:line="276" w:lineRule="auto"/>
        <w:jc w:val="both"/>
        <w:rPr>
          <w:rFonts w:cs="Arial"/>
          <w:szCs w:val="20"/>
        </w:rPr>
      </w:pPr>
    </w:p>
    <w:p w14:paraId="3B907E2B" w14:textId="1BDE79C5" w:rsidR="00EF1D31" w:rsidRPr="009D658B" w:rsidRDefault="006C67DC" w:rsidP="005E48E6">
      <w:pPr>
        <w:spacing w:line="276" w:lineRule="auto"/>
        <w:jc w:val="both"/>
        <w:rPr>
          <w:rFonts w:cs="Arial"/>
          <w:szCs w:val="20"/>
        </w:rPr>
      </w:pPr>
      <w:r w:rsidRPr="00C524EE">
        <w:rPr>
          <w:rFonts w:cs="Arial"/>
          <w:szCs w:val="20"/>
        </w:rPr>
        <w:t xml:space="preserve">Polnopravno članstvo </w:t>
      </w:r>
      <w:r w:rsidR="00BF76E8" w:rsidRPr="00C524EE">
        <w:rPr>
          <w:rFonts w:cs="Arial"/>
          <w:szCs w:val="20"/>
        </w:rPr>
        <w:t xml:space="preserve">RS </w:t>
      </w:r>
      <w:r w:rsidRPr="00C524EE">
        <w:rPr>
          <w:rFonts w:cs="Arial"/>
          <w:szCs w:val="20"/>
        </w:rPr>
        <w:t>prinaša tudi dodatne kadrovske obveznosti, saj bo Slovenija sodelovala v vseh ključnih telesih ESA</w:t>
      </w:r>
      <w:r w:rsidR="00BA0502" w:rsidRPr="00C524EE">
        <w:rPr>
          <w:rFonts w:cs="Arial"/>
          <w:szCs w:val="20"/>
        </w:rPr>
        <w:t>. V tej povezavi se je r</w:t>
      </w:r>
      <w:r w:rsidR="00381933" w:rsidRPr="00C524EE">
        <w:rPr>
          <w:rFonts w:cs="Arial"/>
          <w:szCs w:val="20"/>
        </w:rPr>
        <w:t>azprava osredotočala</w:t>
      </w:r>
      <w:r w:rsidR="00BA0502" w:rsidRPr="00C524EE">
        <w:rPr>
          <w:rFonts w:cs="Arial"/>
          <w:szCs w:val="20"/>
        </w:rPr>
        <w:t xml:space="preserve"> tako </w:t>
      </w:r>
      <w:r w:rsidR="00381933" w:rsidRPr="00C524EE">
        <w:rPr>
          <w:rFonts w:cs="Arial"/>
          <w:szCs w:val="20"/>
        </w:rPr>
        <w:t>na potrebo po krepitvi sodelovanja v okviru DSV</w:t>
      </w:r>
      <w:r w:rsidR="00BA0502" w:rsidRPr="00C524EE">
        <w:rPr>
          <w:rFonts w:cs="Arial"/>
          <w:szCs w:val="20"/>
        </w:rPr>
        <w:t xml:space="preserve"> kot dodatno sodelovanje predstavnikov ministrstev v odborih ESE</w:t>
      </w:r>
      <w:r w:rsidR="00381933" w:rsidRPr="00C524EE">
        <w:rPr>
          <w:rFonts w:cs="Arial"/>
          <w:szCs w:val="20"/>
        </w:rPr>
        <w:t xml:space="preserve">. </w:t>
      </w:r>
      <w:r w:rsidR="00073ED0" w:rsidRPr="00C524EE">
        <w:rPr>
          <w:rFonts w:cs="Arial"/>
          <w:szCs w:val="20"/>
        </w:rPr>
        <w:t>Polnopravno članstvo v ESI pomeni tudi večji vpliv države na strateške odločitve v okviru ESE. MGTŠ kot centralna točka za področje vesolja v Sloveniji bo</w:t>
      </w:r>
      <w:r w:rsidR="00BE6E09" w:rsidRPr="00C524EE">
        <w:rPr>
          <w:rFonts w:cs="Arial"/>
          <w:szCs w:val="20"/>
        </w:rPr>
        <w:t xml:space="preserve"> </w:t>
      </w:r>
      <w:r w:rsidR="00073ED0" w:rsidRPr="00C524EE">
        <w:rPr>
          <w:rFonts w:cs="Arial"/>
          <w:szCs w:val="20"/>
        </w:rPr>
        <w:t>potreboval</w:t>
      </w:r>
      <w:r w:rsidR="00BF76E8" w:rsidRPr="00C524EE">
        <w:rPr>
          <w:rFonts w:cs="Arial"/>
          <w:szCs w:val="20"/>
        </w:rPr>
        <w:t>a</w:t>
      </w:r>
      <w:r w:rsidR="00073ED0" w:rsidRPr="00C524EE">
        <w:rPr>
          <w:rFonts w:cs="Arial"/>
          <w:szCs w:val="20"/>
        </w:rPr>
        <w:t xml:space="preserve"> uradna stališča ministrstev</w:t>
      </w:r>
      <w:r w:rsidR="00BE6E09" w:rsidRPr="00C524EE">
        <w:rPr>
          <w:rFonts w:cs="Arial"/>
          <w:szCs w:val="20"/>
        </w:rPr>
        <w:t xml:space="preserve"> pred zasedanji Sveta ESA</w:t>
      </w:r>
      <w:r w:rsidR="00073ED0" w:rsidRPr="00C524EE">
        <w:rPr>
          <w:rFonts w:cs="Arial"/>
          <w:szCs w:val="20"/>
        </w:rPr>
        <w:t>. DSV</w:t>
      </w:r>
      <w:r w:rsidR="00BE6E09" w:rsidRPr="00C524EE">
        <w:rPr>
          <w:rFonts w:cs="Arial"/>
          <w:szCs w:val="20"/>
        </w:rPr>
        <w:t xml:space="preserve"> se bo tako od l. 2025 dalje sestajala vsaj štirikrat letno</w:t>
      </w:r>
      <w:r w:rsidR="00BE6E09" w:rsidRPr="009D658B">
        <w:rPr>
          <w:rFonts w:cs="Arial"/>
          <w:szCs w:val="20"/>
        </w:rPr>
        <w:t xml:space="preserve"> </w:t>
      </w:r>
      <w:r w:rsidR="00F32746" w:rsidRPr="009D658B">
        <w:rPr>
          <w:rFonts w:cs="Arial"/>
          <w:szCs w:val="20"/>
        </w:rPr>
        <w:t>(</w:t>
      </w:r>
      <w:r w:rsidR="00073ED0" w:rsidRPr="009D658B">
        <w:rPr>
          <w:rFonts w:cs="Arial"/>
          <w:szCs w:val="20"/>
        </w:rPr>
        <w:t xml:space="preserve">pred zasedanji Sveta ESA). </w:t>
      </w:r>
    </w:p>
    <w:p w14:paraId="387FB708" w14:textId="77777777" w:rsidR="00EF1D31" w:rsidRPr="009D658B" w:rsidRDefault="00EF1D31" w:rsidP="00EF1D31">
      <w:pPr>
        <w:spacing w:line="276" w:lineRule="auto"/>
        <w:jc w:val="both"/>
        <w:rPr>
          <w:rFonts w:cs="Arial"/>
          <w:szCs w:val="20"/>
        </w:rPr>
      </w:pPr>
    </w:p>
    <w:p w14:paraId="1BB7DC64" w14:textId="03C6C0FA" w:rsidR="00EF1D31" w:rsidRPr="009D658B" w:rsidRDefault="00EF1D31" w:rsidP="00EF1D31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 xml:space="preserve">Predlagano je bilo dodatno sodelovanje predstavnikov ministrstev oziroma uradov, ki so nosilni organi v državi za določene politike v Odborih ESE, ki pokrivajo tovrstne vsebine. V nekaterih odborih </w:t>
      </w:r>
      <w:r w:rsidR="00E04CA6" w:rsidRPr="009D658B">
        <w:rPr>
          <w:rFonts w:cs="Arial"/>
          <w:szCs w:val="20"/>
        </w:rPr>
        <w:t xml:space="preserve">ESE </w:t>
      </w:r>
      <w:r w:rsidRPr="009D658B">
        <w:rPr>
          <w:rFonts w:cs="Arial"/>
          <w:szCs w:val="20"/>
        </w:rPr>
        <w:t>predstavniki ministrstev že sodelujejo</w:t>
      </w:r>
      <w:r w:rsidR="00450827" w:rsidRPr="009D658B">
        <w:rPr>
          <w:rFonts w:cs="Arial"/>
          <w:szCs w:val="20"/>
        </w:rPr>
        <w:t xml:space="preserve">. To so: </w:t>
      </w:r>
      <w:r w:rsidRPr="009D658B">
        <w:rPr>
          <w:rFonts w:cs="Arial"/>
          <w:szCs w:val="20"/>
        </w:rPr>
        <w:t xml:space="preserve">Odbor za mednarodne zadeve </w:t>
      </w:r>
      <w:r w:rsidR="00C524EE">
        <w:rPr>
          <w:rFonts w:cs="Arial"/>
          <w:szCs w:val="20"/>
        </w:rPr>
        <w:t>(</w:t>
      </w:r>
      <w:r w:rsidRPr="009D658B">
        <w:rPr>
          <w:rFonts w:cs="Arial"/>
          <w:szCs w:val="20"/>
        </w:rPr>
        <w:t>MZEZ</w:t>
      </w:r>
      <w:r w:rsidR="00C524EE">
        <w:rPr>
          <w:rFonts w:cs="Arial"/>
          <w:szCs w:val="20"/>
        </w:rPr>
        <w:t>)</w:t>
      </w:r>
      <w:r w:rsidRPr="009D658B">
        <w:rPr>
          <w:rFonts w:cs="Arial"/>
          <w:szCs w:val="20"/>
        </w:rPr>
        <w:t xml:space="preserve">, </w:t>
      </w:r>
      <w:r w:rsidR="00E04CA6" w:rsidRPr="009D658B">
        <w:rPr>
          <w:rFonts w:cs="Arial"/>
          <w:szCs w:val="20"/>
        </w:rPr>
        <w:t xml:space="preserve"> </w:t>
      </w:r>
      <w:r w:rsidRPr="009D658B">
        <w:rPr>
          <w:rFonts w:cs="Arial"/>
          <w:szCs w:val="20"/>
        </w:rPr>
        <w:t xml:space="preserve">Odbor za finance </w:t>
      </w:r>
      <w:r w:rsidR="00C524EE">
        <w:rPr>
          <w:rFonts w:cs="Arial"/>
          <w:szCs w:val="20"/>
        </w:rPr>
        <w:t>(</w:t>
      </w:r>
      <w:r w:rsidRPr="009D658B">
        <w:rPr>
          <w:rFonts w:cs="Arial"/>
          <w:szCs w:val="20"/>
        </w:rPr>
        <w:t>MF</w:t>
      </w:r>
      <w:r w:rsidR="00C524EE">
        <w:rPr>
          <w:rFonts w:cs="Arial"/>
          <w:szCs w:val="20"/>
        </w:rPr>
        <w:t>)</w:t>
      </w:r>
      <w:r w:rsidR="00450827" w:rsidRPr="009D658B">
        <w:rPr>
          <w:rFonts w:cs="Arial"/>
          <w:szCs w:val="20"/>
        </w:rPr>
        <w:t xml:space="preserve"> in</w:t>
      </w:r>
      <w:r w:rsidR="00E04CA6" w:rsidRPr="009D658B">
        <w:rPr>
          <w:rFonts w:cs="Arial"/>
          <w:szCs w:val="20"/>
        </w:rPr>
        <w:t xml:space="preserve"> </w:t>
      </w:r>
      <w:r w:rsidRPr="009D658B">
        <w:rPr>
          <w:rFonts w:cs="Arial"/>
          <w:szCs w:val="20"/>
        </w:rPr>
        <w:t xml:space="preserve">Odbor za opazovanje Zemlje </w:t>
      </w:r>
      <w:r w:rsidR="00C524EE">
        <w:rPr>
          <w:rFonts w:cs="Arial"/>
          <w:szCs w:val="20"/>
        </w:rPr>
        <w:t>(</w:t>
      </w:r>
      <w:r w:rsidRPr="009D658B">
        <w:rPr>
          <w:rFonts w:cs="Arial"/>
          <w:szCs w:val="20"/>
        </w:rPr>
        <w:t>MKGP</w:t>
      </w:r>
      <w:r w:rsidR="00C524EE">
        <w:rPr>
          <w:rFonts w:cs="Arial"/>
          <w:szCs w:val="20"/>
        </w:rPr>
        <w:t>)</w:t>
      </w:r>
      <w:r w:rsidR="00450827" w:rsidRPr="009D658B">
        <w:rPr>
          <w:rFonts w:cs="Arial"/>
          <w:szCs w:val="20"/>
        </w:rPr>
        <w:t xml:space="preserve"> ter v okviru</w:t>
      </w:r>
      <w:r w:rsidRPr="009D658B">
        <w:rPr>
          <w:rFonts w:cs="Arial"/>
          <w:szCs w:val="20"/>
        </w:rPr>
        <w:t xml:space="preserve"> EU ekspertna skupina za pripravo EU vesoljskega zakona </w:t>
      </w:r>
      <w:r w:rsidR="00C524EE">
        <w:rPr>
          <w:rFonts w:cs="Arial"/>
          <w:szCs w:val="20"/>
        </w:rPr>
        <w:t>(</w:t>
      </w:r>
      <w:r w:rsidRPr="009D658B">
        <w:rPr>
          <w:rFonts w:cs="Arial"/>
          <w:szCs w:val="20"/>
        </w:rPr>
        <w:t>MO</w:t>
      </w:r>
      <w:r w:rsidR="00C524EE">
        <w:rPr>
          <w:rFonts w:cs="Arial"/>
          <w:szCs w:val="20"/>
        </w:rPr>
        <w:t>)</w:t>
      </w:r>
      <w:r w:rsidRPr="009D658B">
        <w:rPr>
          <w:rFonts w:cs="Arial"/>
          <w:szCs w:val="20"/>
        </w:rPr>
        <w:t>.</w:t>
      </w:r>
    </w:p>
    <w:p w14:paraId="41F2568C" w14:textId="77777777" w:rsidR="00EF1D31" w:rsidRPr="009D658B" w:rsidRDefault="00EF1D31" w:rsidP="005E48E6">
      <w:pPr>
        <w:spacing w:line="276" w:lineRule="auto"/>
        <w:jc w:val="both"/>
        <w:rPr>
          <w:rFonts w:cs="Arial"/>
          <w:szCs w:val="20"/>
        </w:rPr>
      </w:pPr>
    </w:p>
    <w:p w14:paraId="427D1E8D" w14:textId="5927056F" w:rsidR="00EF1D31" w:rsidRPr="009D658B" w:rsidRDefault="00073ED0" w:rsidP="00EF1D31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 xml:space="preserve">Potrebno bo imenovati tudi delegate v nove odbore in okrepiti sodelovanje resorjev v nekaterih ključnih odborih </w:t>
      </w:r>
      <w:r w:rsidR="005E2DF0" w:rsidRPr="009D658B">
        <w:rPr>
          <w:rFonts w:cs="Arial"/>
          <w:szCs w:val="20"/>
        </w:rPr>
        <w:t>ESE</w:t>
      </w:r>
      <w:r w:rsidR="00C524EE">
        <w:rPr>
          <w:rFonts w:cs="Arial"/>
          <w:szCs w:val="20"/>
        </w:rPr>
        <w:t>. I</w:t>
      </w:r>
      <w:r w:rsidRPr="009D658B">
        <w:rPr>
          <w:rFonts w:cs="Arial"/>
          <w:szCs w:val="20"/>
        </w:rPr>
        <w:t>zpostavljena sta</w:t>
      </w:r>
      <w:r w:rsidR="00EF1D31" w:rsidRPr="009D658B">
        <w:rPr>
          <w:rFonts w:cs="Arial"/>
          <w:szCs w:val="20"/>
        </w:rPr>
        <w:t xml:space="preserve"> </w:t>
      </w:r>
      <w:r w:rsidRPr="009D658B">
        <w:rPr>
          <w:rFonts w:cs="Arial"/>
          <w:szCs w:val="20"/>
        </w:rPr>
        <w:t>bila Odbor za človeške in robotske raziskave</w:t>
      </w:r>
      <w:r w:rsidR="00C524EE">
        <w:rPr>
          <w:rFonts w:cs="Arial"/>
          <w:szCs w:val="20"/>
        </w:rPr>
        <w:t xml:space="preserve"> (HRE)</w:t>
      </w:r>
      <w:r w:rsidRPr="009D658B">
        <w:rPr>
          <w:rFonts w:cs="Arial"/>
          <w:szCs w:val="20"/>
        </w:rPr>
        <w:t xml:space="preserve"> ter Odbor za telekomunikacije</w:t>
      </w:r>
      <w:r w:rsidR="00C524EE">
        <w:rPr>
          <w:rFonts w:cs="Arial"/>
          <w:szCs w:val="20"/>
        </w:rPr>
        <w:t xml:space="preserve"> (JBC</w:t>
      </w:r>
      <w:r w:rsidRPr="009D658B">
        <w:rPr>
          <w:rFonts w:cs="Arial"/>
          <w:szCs w:val="20"/>
        </w:rPr>
        <w:t>)</w:t>
      </w:r>
      <w:r w:rsidR="00EF1D31" w:rsidRPr="009D658B">
        <w:rPr>
          <w:rFonts w:cs="Arial"/>
          <w:szCs w:val="20"/>
        </w:rPr>
        <w:t xml:space="preserve">. </w:t>
      </w:r>
      <w:r w:rsidRPr="009D658B">
        <w:rPr>
          <w:rFonts w:cs="Arial"/>
          <w:szCs w:val="20"/>
        </w:rPr>
        <w:t>Nova odbora sta obvezni znanstveni pr</w:t>
      </w:r>
      <w:r w:rsidR="00EF1D31" w:rsidRPr="009D658B">
        <w:rPr>
          <w:rFonts w:cs="Arial"/>
          <w:szCs w:val="20"/>
        </w:rPr>
        <w:t>o</w:t>
      </w:r>
      <w:r w:rsidRPr="009D658B">
        <w:rPr>
          <w:rFonts w:cs="Arial"/>
          <w:szCs w:val="20"/>
        </w:rPr>
        <w:t xml:space="preserve">gram </w:t>
      </w:r>
      <w:r w:rsidR="00C524EE">
        <w:rPr>
          <w:rFonts w:cs="Arial"/>
          <w:szCs w:val="20"/>
        </w:rPr>
        <w:t>(SPC),</w:t>
      </w:r>
      <w:r w:rsidR="002221A7" w:rsidRPr="009D658B">
        <w:rPr>
          <w:rFonts w:cs="Arial"/>
          <w:szCs w:val="20"/>
        </w:rPr>
        <w:t xml:space="preserve"> kjer bo </w:t>
      </w:r>
      <w:r w:rsidR="002221A7" w:rsidRPr="009D658B">
        <w:rPr>
          <w:rFonts w:cs="Arial"/>
          <w:szCs w:val="20"/>
        </w:rPr>
        <w:lastRenderedPageBreak/>
        <w:t>ključno sodelovanje MGTŠ in MVZI</w:t>
      </w:r>
      <w:r w:rsidR="00D524C9">
        <w:rPr>
          <w:rFonts w:cs="Arial"/>
          <w:szCs w:val="20"/>
        </w:rPr>
        <w:t>,</w:t>
      </w:r>
      <w:r w:rsidRPr="009D658B">
        <w:rPr>
          <w:rFonts w:cs="Arial"/>
          <w:szCs w:val="20"/>
        </w:rPr>
        <w:t xml:space="preserve"> </w:t>
      </w:r>
      <w:r w:rsidR="002221A7" w:rsidRPr="009D658B">
        <w:rPr>
          <w:rFonts w:cs="Arial"/>
          <w:szCs w:val="20"/>
        </w:rPr>
        <w:t xml:space="preserve">in </w:t>
      </w:r>
      <w:r w:rsidRPr="009D658B">
        <w:rPr>
          <w:rFonts w:cs="Arial"/>
          <w:szCs w:val="20"/>
        </w:rPr>
        <w:t>varnost</w:t>
      </w:r>
      <w:r w:rsidR="00C524EE">
        <w:rPr>
          <w:rFonts w:cs="Arial"/>
          <w:szCs w:val="20"/>
        </w:rPr>
        <w:t xml:space="preserve"> (SEC)</w:t>
      </w:r>
      <w:r w:rsidRPr="009D658B">
        <w:rPr>
          <w:rFonts w:cs="Arial"/>
          <w:szCs w:val="20"/>
        </w:rPr>
        <w:t xml:space="preserve">. </w:t>
      </w:r>
      <w:r w:rsidR="00EF1D31" w:rsidRPr="009D658B">
        <w:rPr>
          <w:rFonts w:cs="Arial"/>
          <w:szCs w:val="20"/>
        </w:rPr>
        <w:t>Glede na vsebinsko pristojnost za telekomunikacije se predlaga imenovanje delegata v odbor za telekomunikacije s strani MDP</w:t>
      </w:r>
      <w:r w:rsidR="002221A7" w:rsidRPr="009D658B">
        <w:rPr>
          <w:rFonts w:cs="Arial"/>
          <w:szCs w:val="20"/>
        </w:rPr>
        <w:t xml:space="preserve"> ter sodelovanje ostalih ministrstev, ki uporabljajo varne komunikacije (npr. MO)</w:t>
      </w:r>
      <w:r w:rsidR="00EF1D31" w:rsidRPr="009D658B">
        <w:rPr>
          <w:rFonts w:cs="Arial"/>
          <w:szCs w:val="20"/>
        </w:rPr>
        <w:t xml:space="preserve">. </w:t>
      </w:r>
      <w:r w:rsidR="00E479DD">
        <w:rPr>
          <w:rFonts w:cs="Arial"/>
          <w:szCs w:val="20"/>
        </w:rPr>
        <w:t xml:space="preserve">Predstavniki resorjev so predlagali tudi oblikovanje nacionalnih delovnih teles za posamezna delovna področja (opazovanje Zemlje, satelitske komunikacije, navigacija, ipd.). </w:t>
      </w:r>
    </w:p>
    <w:p w14:paraId="47BF3AFE" w14:textId="77777777" w:rsidR="00C55108" w:rsidRPr="009D658B" w:rsidRDefault="00C55108" w:rsidP="00EF1D31">
      <w:pPr>
        <w:spacing w:line="276" w:lineRule="auto"/>
        <w:jc w:val="both"/>
        <w:rPr>
          <w:rFonts w:cs="Arial"/>
          <w:szCs w:val="20"/>
        </w:rPr>
      </w:pPr>
    </w:p>
    <w:p w14:paraId="525B8BF1" w14:textId="0E46EC88" w:rsidR="00C55108" w:rsidRPr="009D658B" w:rsidRDefault="00C55108" w:rsidP="00C55108">
      <w:pPr>
        <w:jc w:val="both"/>
        <w:rPr>
          <w:rFonts w:ascii="Calibri" w:hAnsi="Calibri" w:cs="Calibri"/>
          <w:color w:val="000000"/>
          <w:szCs w:val="20"/>
        </w:rPr>
      </w:pPr>
      <w:r w:rsidRPr="009D658B">
        <w:rPr>
          <w:rFonts w:ascii="Calibri" w:hAnsi="Calibri" w:cs="Calibri"/>
          <w:color w:val="000000"/>
          <w:szCs w:val="20"/>
        </w:rPr>
        <w:t>Tabela1 : Programski odbori ESE v okviru polnopravnega članstva (2 delegata + 2 svetovalca)</w:t>
      </w:r>
    </w:p>
    <w:p w14:paraId="1D14762B" w14:textId="77777777" w:rsidR="00C55108" w:rsidRPr="009D658B" w:rsidRDefault="00C55108" w:rsidP="00C55108">
      <w:pPr>
        <w:jc w:val="both"/>
        <w:rPr>
          <w:rFonts w:ascii="Calibri" w:hAnsi="Calibri" w:cs="Calibri"/>
          <w:color w:val="000000"/>
          <w:szCs w:val="20"/>
        </w:rPr>
      </w:pPr>
    </w:p>
    <w:tbl>
      <w:tblPr>
        <w:tblW w:w="8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714"/>
        <w:gridCol w:w="2434"/>
      </w:tblGrid>
      <w:tr w:rsidR="00C55108" w:rsidRPr="009D658B" w14:paraId="6448AC3B" w14:textId="77777777" w:rsidTr="009049AD">
        <w:tc>
          <w:tcPr>
            <w:tcW w:w="2802" w:type="dxa"/>
            <w:shd w:val="clear" w:color="auto" w:fill="auto"/>
          </w:tcPr>
          <w:p w14:paraId="35060C64" w14:textId="77777777" w:rsidR="00C55108" w:rsidRPr="009D658B" w:rsidRDefault="00C55108" w:rsidP="009049AD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9D658B">
              <w:rPr>
                <w:rFonts w:ascii="Calibri" w:hAnsi="Calibri" w:cs="Calibri"/>
                <w:color w:val="000000"/>
                <w:szCs w:val="20"/>
              </w:rPr>
              <w:t>Delovno telo</w:t>
            </w:r>
          </w:p>
        </w:tc>
        <w:tc>
          <w:tcPr>
            <w:tcW w:w="3714" w:type="dxa"/>
            <w:shd w:val="clear" w:color="auto" w:fill="auto"/>
          </w:tcPr>
          <w:p w14:paraId="441617B8" w14:textId="77777777" w:rsidR="00C55108" w:rsidRPr="009D658B" w:rsidRDefault="00C55108" w:rsidP="009049AD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9D658B">
              <w:rPr>
                <w:rFonts w:ascii="Calibri" w:hAnsi="Calibri" w:cs="Calibri"/>
                <w:color w:val="000000"/>
                <w:szCs w:val="20"/>
              </w:rPr>
              <w:t>Področje dela</w:t>
            </w:r>
          </w:p>
        </w:tc>
        <w:tc>
          <w:tcPr>
            <w:tcW w:w="2434" w:type="dxa"/>
            <w:shd w:val="clear" w:color="auto" w:fill="auto"/>
          </w:tcPr>
          <w:p w14:paraId="1E98BAF3" w14:textId="77777777" w:rsidR="00C55108" w:rsidRPr="009D658B" w:rsidRDefault="00C55108" w:rsidP="009049AD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9D658B">
              <w:rPr>
                <w:rFonts w:ascii="Calibri" w:hAnsi="Calibri" w:cs="Calibri"/>
                <w:color w:val="000000"/>
                <w:szCs w:val="20"/>
              </w:rPr>
              <w:t>Člani (delegati)</w:t>
            </w:r>
          </w:p>
        </w:tc>
      </w:tr>
      <w:tr w:rsidR="00C55108" w:rsidRPr="009D658B" w14:paraId="777AE7EB" w14:textId="77777777" w:rsidTr="009049AD">
        <w:tc>
          <w:tcPr>
            <w:tcW w:w="2802" w:type="dxa"/>
            <w:shd w:val="clear" w:color="auto" w:fill="auto"/>
          </w:tcPr>
          <w:p w14:paraId="530436DD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Ministrski Svet ESA</w:t>
            </w:r>
          </w:p>
        </w:tc>
        <w:tc>
          <w:tcPr>
            <w:tcW w:w="3714" w:type="dxa"/>
            <w:shd w:val="clear" w:color="auto" w:fill="auto"/>
          </w:tcPr>
          <w:p w14:paraId="63B9978C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Programske zaveze</w:t>
            </w:r>
          </w:p>
        </w:tc>
        <w:tc>
          <w:tcPr>
            <w:tcW w:w="2434" w:type="dxa"/>
            <w:shd w:val="clear" w:color="auto" w:fill="auto"/>
          </w:tcPr>
          <w:p w14:paraId="61F7B8D7" w14:textId="77777777" w:rsidR="00C55108" w:rsidRPr="009D658B" w:rsidRDefault="00C55108" w:rsidP="009049AD">
            <w:pPr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 – minister </w:t>
            </w:r>
          </w:p>
        </w:tc>
      </w:tr>
      <w:tr w:rsidR="00C55108" w:rsidRPr="009D658B" w14:paraId="425D5E32" w14:textId="77777777" w:rsidTr="009049AD">
        <w:trPr>
          <w:trHeight w:val="378"/>
        </w:trPr>
        <w:tc>
          <w:tcPr>
            <w:tcW w:w="2802" w:type="dxa"/>
            <w:shd w:val="clear" w:color="auto" w:fill="auto"/>
          </w:tcPr>
          <w:p w14:paraId="41201E14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Svet ESA</w:t>
            </w:r>
          </w:p>
        </w:tc>
        <w:tc>
          <w:tcPr>
            <w:tcW w:w="3714" w:type="dxa"/>
            <w:shd w:val="clear" w:color="auto" w:fill="auto"/>
          </w:tcPr>
          <w:p w14:paraId="082EBAEA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Programi, proračun…</w:t>
            </w:r>
          </w:p>
        </w:tc>
        <w:tc>
          <w:tcPr>
            <w:tcW w:w="2434" w:type="dxa"/>
            <w:shd w:val="clear" w:color="auto" w:fill="auto"/>
          </w:tcPr>
          <w:p w14:paraId="03C547BA" w14:textId="7DB7731F" w:rsidR="00C55108" w:rsidRPr="009D658B" w:rsidRDefault="00C55108" w:rsidP="009049AD">
            <w:pPr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 – vodja delegacije</w:t>
            </w:r>
          </w:p>
        </w:tc>
      </w:tr>
      <w:tr w:rsidR="00C55108" w:rsidRPr="009D658B" w14:paraId="5426993B" w14:textId="77777777" w:rsidTr="009049AD">
        <w:tc>
          <w:tcPr>
            <w:tcW w:w="2802" w:type="dxa"/>
            <w:shd w:val="clear" w:color="auto" w:fill="auto"/>
          </w:tcPr>
          <w:p w14:paraId="12F383C7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 xml:space="preserve">CWG  </w:t>
            </w:r>
          </w:p>
        </w:tc>
        <w:tc>
          <w:tcPr>
            <w:tcW w:w="3714" w:type="dxa"/>
            <w:shd w:val="clear" w:color="auto" w:fill="auto"/>
          </w:tcPr>
          <w:p w14:paraId="23131414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Podskupini Sveta ESA – priprava Sveta na ministrski ravni  </w:t>
            </w:r>
          </w:p>
        </w:tc>
        <w:tc>
          <w:tcPr>
            <w:tcW w:w="2434" w:type="dxa"/>
            <w:shd w:val="clear" w:color="auto" w:fill="auto"/>
          </w:tcPr>
          <w:p w14:paraId="2DF6123E" w14:textId="77777777" w:rsidR="00C55108" w:rsidRPr="009D658B" w:rsidRDefault="00C55108" w:rsidP="009049AD">
            <w:pPr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 </w:t>
            </w:r>
          </w:p>
        </w:tc>
      </w:tr>
      <w:tr w:rsidR="00C55108" w:rsidRPr="009D658B" w14:paraId="4902D591" w14:textId="77777777" w:rsidTr="009049AD">
        <w:tc>
          <w:tcPr>
            <w:tcW w:w="2802" w:type="dxa"/>
            <w:shd w:val="clear" w:color="auto" w:fill="auto"/>
          </w:tcPr>
          <w:p w14:paraId="67D15BED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IPC – Odbor za industrijsko politiko</w:t>
            </w:r>
          </w:p>
        </w:tc>
        <w:tc>
          <w:tcPr>
            <w:tcW w:w="3714" w:type="dxa"/>
            <w:shd w:val="clear" w:color="auto" w:fill="auto"/>
          </w:tcPr>
          <w:p w14:paraId="65C077B9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Programi ESA (GSTP, EO, ARTES, Prodex, E3P3, …)</w:t>
            </w:r>
          </w:p>
        </w:tc>
        <w:tc>
          <w:tcPr>
            <w:tcW w:w="2434" w:type="dxa"/>
            <w:shd w:val="clear" w:color="auto" w:fill="auto"/>
          </w:tcPr>
          <w:p w14:paraId="23BDF23D" w14:textId="4DE37276" w:rsidR="00C55108" w:rsidRPr="009D658B" w:rsidRDefault="00C55108" w:rsidP="009049AD">
            <w:pPr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 + ministrstva</w:t>
            </w:r>
            <w:r w:rsidR="00D55903" w:rsidRPr="009D658B">
              <w:rPr>
                <w:rFonts w:cs="Arial"/>
                <w:color w:val="000000"/>
                <w:szCs w:val="20"/>
              </w:rPr>
              <w:t>*</w:t>
            </w:r>
          </w:p>
        </w:tc>
      </w:tr>
      <w:tr w:rsidR="00C55108" w:rsidRPr="009D658B" w14:paraId="087CC214" w14:textId="77777777" w:rsidTr="009049AD">
        <w:tc>
          <w:tcPr>
            <w:tcW w:w="2802" w:type="dxa"/>
            <w:shd w:val="clear" w:color="auto" w:fill="auto"/>
          </w:tcPr>
          <w:p w14:paraId="0CC7F97D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 xml:space="preserve">IPC-IPE-WG </w:t>
            </w:r>
          </w:p>
        </w:tc>
        <w:tc>
          <w:tcPr>
            <w:tcW w:w="3714" w:type="dxa"/>
            <w:shd w:val="clear" w:color="auto" w:fill="auto"/>
          </w:tcPr>
          <w:p w14:paraId="6EBAF3C5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Tehnični odbor – industrijska politika (razvoj , vsebine programov ESA)  </w:t>
            </w:r>
          </w:p>
        </w:tc>
        <w:tc>
          <w:tcPr>
            <w:tcW w:w="2434" w:type="dxa"/>
            <w:shd w:val="clear" w:color="auto" w:fill="auto"/>
          </w:tcPr>
          <w:p w14:paraId="1526B1B9" w14:textId="5AFF7845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 + ministrstva</w:t>
            </w:r>
            <w:r w:rsidR="00D55903" w:rsidRPr="009D658B">
              <w:rPr>
                <w:rFonts w:cs="Arial"/>
                <w:color w:val="000000"/>
                <w:szCs w:val="20"/>
              </w:rPr>
              <w:t>*</w:t>
            </w:r>
          </w:p>
        </w:tc>
      </w:tr>
      <w:tr w:rsidR="00C55108" w:rsidRPr="009D658B" w14:paraId="189B88E6" w14:textId="77777777" w:rsidTr="009049AD">
        <w:tc>
          <w:tcPr>
            <w:tcW w:w="2802" w:type="dxa"/>
            <w:shd w:val="clear" w:color="auto" w:fill="auto"/>
          </w:tcPr>
          <w:p w14:paraId="352E31C3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IPC – THAG ; TA – WG</w:t>
            </w:r>
          </w:p>
        </w:tc>
        <w:tc>
          <w:tcPr>
            <w:tcW w:w="3714" w:type="dxa"/>
            <w:shd w:val="clear" w:color="auto" w:fill="auto"/>
          </w:tcPr>
          <w:p w14:paraId="4837DE08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Posvetovalni telesi IPC za tehnološko harmonizacijo – kompetence industrije in inštitucij</w:t>
            </w:r>
          </w:p>
        </w:tc>
        <w:tc>
          <w:tcPr>
            <w:tcW w:w="2434" w:type="dxa"/>
            <w:shd w:val="clear" w:color="auto" w:fill="auto"/>
          </w:tcPr>
          <w:p w14:paraId="224DAABB" w14:textId="7F01B97A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MGTŠ, MVZI </w:t>
            </w:r>
          </w:p>
        </w:tc>
      </w:tr>
      <w:tr w:rsidR="00C55108" w:rsidRPr="009D658B" w14:paraId="68A2BCD6" w14:textId="77777777" w:rsidTr="009049AD">
        <w:tc>
          <w:tcPr>
            <w:tcW w:w="2802" w:type="dxa"/>
            <w:shd w:val="clear" w:color="auto" w:fill="auto"/>
          </w:tcPr>
          <w:p w14:paraId="21DFA58A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SESC – Steering Committee</w:t>
            </w:r>
          </w:p>
        </w:tc>
        <w:tc>
          <w:tcPr>
            <w:tcW w:w="3714" w:type="dxa"/>
            <w:shd w:val="clear" w:color="auto" w:fill="auto"/>
          </w:tcPr>
          <w:p w14:paraId="1BDE6BA3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Posvetovalno telo pri ESA direktorju za industrijo, javna naročila in pravne zadeve </w:t>
            </w:r>
          </w:p>
        </w:tc>
        <w:tc>
          <w:tcPr>
            <w:tcW w:w="2434" w:type="dxa"/>
            <w:shd w:val="clear" w:color="auto" w:fill="auto"/>
          </w:tcPr>
          <w:p w14:paraId="3ED41126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MGTŠ, MVZI </w:t>
            </w:r>
          </w:p>
        </w:tc>
      </w:tr>
      <w:tr w:rsidR="00C55108" w:rsidRPr="009D658B" w14:paraId="57C68D11" w14:textId="77777777" w:rsidTr="009049AD">
        <w:tc>
          <w:tcPr>
            <w:tcW w:w="2802" w:type="dxa"/>
            <w:shd w:val="clear" w:color="auto" w:fill="auto"/>
          </w:tcPr>
          <w:p w14:paraId="46335C5F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AFC – Administrativno finančni odbor</w:t>
            </w:r>
          </w:p>
        </w:tc>
        <w:tc>
          <w:tcPr>
            <w:tcW w:w="3714" w:type="dxa"/>
            <w:shd w:val="clear" w:color="auto" w:fill="auto"/>
          </w:tcPr>
          <w:p w14:paraId="3B6B814D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Finančne uredbe in proračun ESA, finančne obveznosti DČ, sporazumi z mednarodnimi organizacijami in tretjimi državami…</w:t>
            </w:r>
          </w:p>
        </w:tc>
        <w:tc>
          <w:tcPr>
            <w:tcW w:w="2434" w:type="dxa"/>
            <w:shd w:val="clear" w:color="auto" w:fill="auto"/>
          </w:tcPr>
          <w:p w14:paraId="264C4A2E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 , MF </w:t>
            </w:r>
          </w:p>
        </w:tc>
      </w:tr>
      <w:tr w:rsidR="00C55108" w:rsidRPr="009D658B" w14:paraId="08DE40D2" w14:textId="77777777" w:rsidTr="009049AD">
        <w:tc>
          <w:tcPr>
            <w:tcW w:w="2802" w:type="dxa"/>
            <w:shd w:val="clear" w:color="auto" w:fill="auto"/>
          </w:tcPr>
          <w:p w14:paraId="771EB484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IRC – Odbor za mednarodne zadeve</w:t>
            </w:r>
          </w:p>
        </w:tc>
        <w:tc>
          <w:tcPr>
            <w:tcW w:w="3714" w:type="dxa"/>
            <w:shd w:val="clear" w:color="auto" w:fill="auto"/>
          </w:tcPr>
          <w:p w14:paraId="70002901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Priprava sporazumov z mednarodnimi organizacijami in tretjimi državami</w:t>
            </w:r>
          </w:p>
        </w:tc>
        <w:tc>
          <w:tcPr>
            <w:tcW w:w="2434" w:type="dxa"/>
            <w:shd w:val="clear" w:color="auto" w:fill="auto"/>
          </w:tcPr>
          <w:p w14:paraId="513211B6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MGTŠ, MZEZ </w:t>
            </w:r>
          </w:p>
        </w:tc>
      </w:tr>
      <w:tr w:rsidR="00C55108" w:rsidRPr="009D658B" w14:paraId="2E1F6BF1" w14:textId="77777777" w:rsidTr="009049AD">
        <w:trPr>
          <w:trHeight w:val="377"/>
        </w:trPr>
        <w:tc>
          <w:tcPr>
            <w:tcW w:w="2802" w:type="dxa"/>
            <w:shd w:val="clear" w:color="auto" w:fill="auto"/>
          </w:tcPr>
          <w:p w14:paraId="516979A0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PB – EO</w:t>
            </w:r>
            <w:r w:rsidRPr="009D658B">
              <w:rPr>
                <w:rFonts w:cs="Arial"/>
                <w:color w:val="000000"/>
                <w:szCs w:val="20"/>
              </w:rPr>
              <w:t xml:space="preserve"> –  odbor za opazovanje Zemlje</w:t>
            </w:r>
          </w:p>
        </w:tc>
        <w:tc>
          <w:tcPr>
            <w:tcW w:w="3714" w:type="dxa"/>
            <w:shd w:val="clear" w:color="auto" w:fill="auto"/>
          </w:tcPr>
          <w:p w14:paraId="566BD7F3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Priprava programov za področje opazovanja Zemlje</w:t>
            </w:r>
          </w:p>
        </w:tc>
        <w:tc>
          <w:tcPr>
            <w:tcW w:w="2434" w:type="dxa"/>
            <w:shd w:val="clear" w:color="auto" w:fill="auto"/>
          </w:tcPr>
          <w:p w14:paraId="0248638B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MGTŠ, MOPE, MKGP, MNVP</w:t>
            </w:r>
          </w:p>
        </w:tc>
      </w:tr>
      <w:tr w:rsidR="00C55108" w:rsidRPr="009D658B" w14:paraId="529C73C4" w14:textId="77777777" w:rsidTr="009049AD">
        <w:tc>
          <w:tcPr>
            <w:tcW w:w="2802" w:type="dxa"/>
            <w:shd w:val="clear" w:color="auto" w:fill="auto"/>
          </w:tcPr>
          <w:p w14:paraId="067CC8FC" w14:textId="10D34DB4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 xml:space="preserve">PB </w:t>
            </w:r>
            <w:r w:rsidR="00707F54" w:rsidRPr="009D658B">
              <w:rPr>
                <w:rFonts w:cs="Arial"/>
                <w:b/>
                <w:color w:val="000000"/>
                <w:szCs w:val="20"/>
              </w:rPr>
              <w:t>–</w:t>
            </w:r>
            <w:r w:rsidRPr="009D658B">
              <w:rPr>
                <w:rFonts w:cs="Arial"/>
                <w:b/>
                <w:color w:val="000000"/>
                <w:szCs w:val="20"/>
              </w:rPr>
              <w:t xml:space="preserve"> Dostag</w:t>
            </w:r>
          </w:p>
        </w:tc>
        <w:tc>
          <w:tcPr>
            <w:tcW w:w="3714" w:type="dxa"/>
            <w:shd w:val="clear" w:color="auto" w:fill="auto"/>
          </w:tcPr>
          <w:p w14:paraId="7C371A26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Tehnična skupina za pripravo programov s področja Opazovanja Zemlje</w:t>
            </w:r>
          </w:p>
        </w:tc>
        <w:tc>
          <w:tcPr>
            <w:tcW w:w="2434" w:type="dxa"/>
            <w:shd w:val="clear" w:color="auto" w:fill="auto"/>
          </w:tcPr>
          <w:p w14:paraId="68F32341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MGTŠ, MOPE, MKGP, MNVP</w:t>
            </w:r>
          </w:p>
        </w:tc>
      </w:tr>
      <w:tr w:rsidR="00C55108" w:rsidRPr="009D658B" w14:paraId="42E3FD29" w14:textId="77777777" w:rsidTr="009049AD">
        <w:tc>
          <w:tcPr>
            <w:tcW w:w="2802" w:type="dxa"/>
            <w:shd w:val="clear" w:color="auto" w:fill="auto"/>
          </w:tcPr>
          <w:p w14:paraId="57120968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BWTF – Blue World Task Force</w:t>
            </w:r>
          </w:p>
        </w:tc>
        <w:tc>
          <w:tcPr>
            <w:tcW w:w="3714" w:type="dxa"/>
            <w:shd w:val="clear" w:color="auto" w:fill="auto"/>
          </w:tcPr>
          <w:p w14:paraId="69FFC780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Strategije in storitve za pomorstvo (biotehnologija, mineralni viri, transport…) </w:t>
            </w:r>
          </w:p>
        </w:tc>
        <w:tc>
          <w:tcPr>
            <w:tcW w:w="2434" w:type="dxa"/>
            <w:shd w:val="clear" w:color="auto" w:fill="auto"/>
          </w:tcPr>
          <w:p w14:paraId="149568D9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MGTŠ, MZI, MNVP, MOPE, MKGP</w:t>
            </w:r>
          </w:p>
        </w:tc>
      </w:tr>
      <w:tr w:rsidR="00C55108" w:rsidRPr="009D658B" w14:paraId="7B9502B1" w14:textId="77777777" w:rsidTr="009049AD">
        <w:tc>
          <w:tcPr>
            <w:tcW w:w="2802" w:type="dxa"/>
            <w:shd w:val="clear" w:color="auto" w:fill="auto"/>
          </w:tcPr>
          <w:p w14:paraId="3F73EDCE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 w:themeColor="text1"/>
                <w:szCs w:val="20"/>
              </w:rPr>
            </w:pPr>
            <w:r w:rsidRPr="009D658B">
              <w:rPr>
                <w:rFonts w:cs="Arial"/>
                <w:b/>
                <w:color w:val="000000" w:themeColor="text1"/>
                <w:szCs w:val="20"/>
              </w:rPr>
              <w:t>PB – HME – odbor za človeške in robotske raziskave</w:t>
            </w:r>
          </w:p>
        </w:tc>
        <w:tc>
          <w:tcPr>
            <w:tcW w:w="3714" w:type="dxa"/>
            <w:shd w:val="clear" w:color="auto" w:fill="auto"/>
          </w:tcPr>
          <w:p w14:paraId="5D76BE7E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Priprava programov za področje človeških in robotskih raziskav</w:t>
            </w:r>
          </w:p>
        </w:tc>
        <w:tc>
          <w:tcPr>
            <w:tcW w:w="2434" w:type="dxa"/>
            <w:shd w:val="clear" w:color="auto" w:fill="auto"/>
          </w:tcPr>
          <w:p w14:paraId="2F76CCA1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MGTŠ, MVZI</w:t>
            </w:r>
          </w:p>
        </w:tc>
      </w:tr>
      <w:tr w:rsidR="00C55108" w:rsidRPr="009D658B" w14:paraId="0CEAEA9A" w14:textId="77777777" w:rsidTr="009049AD">
        <w:tc>
          <w:tcPr>
            <w:tcW w:w="2802" w:type="dxa"/>
            <w:shd w:val="clear" w:color="auto" w:fill="auto"/>
          </w:tcPr>
          <w:p w14:paraId="1E954813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 w:themeColor="text1"/>
                <w:szCs w:val="20"/>
              </w:rPr>
            </w:pPr>
            <w:r w:rsidRPr="009D658B">
              <w:rPr>
                <w:rFonts w:cs="Arial"/>
                <w:b/>
                <w:color w:val="000000" w:themeColor="text1"/>
                <w:szCs w:val="20"/>
              </w:rPr>
              <w:t>PB – HME - EUB</w:t>
            </w:r>
          </w:p>
        </w:tc>
        <w:tc>
          <w:tcPr>
            <w:tcW w:w="3714" w:type="dxa"/>
            <w:shd w:val="clear" w:color="auto" w:fill="auto"/>
          </w:tcPr>
          <w:p w14:paraId="5FFAB979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Tehnična skupina  za področje človeških in robotskih raziskav</w:t>
            </w:r>
          </w:p>
        </w:tc>
        <w:tc>
          <w:tcPr>
            <w:tcW w:w="2434" w:type="dxa"/>
            <w:shd w:val="clear" w:color="auto" w:fill="auto"/>
          </w:tcPr>
          <w:p w14:paraId="30AA361E" w14:textId="199237CF" w:rsidR="00C55108" w:rsidRPr="009D658B" w:rsidRDefault="00E016C7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</w:t>
            </w:r>
            <w:r w:rsidR="002221A7" w:rsidRPr="009D658B">
              <w:rPr>
                <w:rFonts w:cs="Arial"/>
                <w:color w:val="000000"/>
                <w:szCs w:val="20"/>
              </w:rPr>
              <w:t xml:space="preserve">, MVZI </w:t>
            </w:r>
          </w:p>
        </w:tc>
      </w:tr>
      <w:tr w:rsidR="00C55108" w:rsidRPr="009D658B" w14:paraId="71C5805E" w14:textId="77777777" w:rsidTr="009049AD">
        <w:tc>
          <w:tcPr>
            <w:tcW w:w="2802" w:type="dxa"/>
            <w:shd w:val="clear" w:color="auto" w:fill="auto"/>
          </w:tcPr>
          <w:p w14:paraId="2B36D749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 w:themeColor="text1"/>
                <w:szCs w:val="20"/>
                <w:highlight w:val="yellow"/>
              </w:rPr>
            </w:pPr>
            <w:r w:rsidRPr="009D658B">
              <w:rPr>
                <w:rFonts w:cs="Arial"/>
                <w:b/>
                <w:color w:val="000000" w:themeColor="text1"/>
                <w:szCs w:val="20"/>
              </w:rPr>
              <w:t>JCB</w:t>
            </w:r>
          </w:p>
        </w:tc>
        <w:tc>
          <w:tcPr>
            <w:tcW w:w="3714" w:type="dxa"/>
            <w:shd w:val="clear" w:color="auto" w:fill="auto"/>
          </w:tcPr>
          <w:p w14:paraId="71EDCDFA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 xml:space="preserve">Odbor za  satelitske komunikacije, poslovne rešitve na podlagi satelitskih podatkov,  varno povezljivost </w:t>
            </w:r>
          </w:p>
        </w:tc>
        <w:tc>
          <w:tcPr>
            <w:tcW w:w="2434" w:type="dxa"/>
            <w:shd w:val="clear" w:color="auto" w:fill="auto"/>
          </w:tcPr>
          <w:p w14:paraId="4B03F471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MGTŠ, MDP, UVPT, UIV, MO, MZI </w:t>
            </w:r>
          </w:p>
        </w:tc>
      </w:tr>
      <w:tr w:rsidR="00C55108" w:rsidRPr="009D658B" w14:paraId="77B9808E" w14:textId="77777777" w:rsidTr="009049AD">
        <w:tc>
          <w:tcPr>
            <w:tcW w:w="2802" w:type="dxa"/>
            <w:shd w:val="clear" w:color="auto" w:fill="auto"/>
          </w:tcPr>
          <w:p w14:paraId="40DA96E0" w14:textId="77777777" w:rsidR="00C55108" w:rsidRPr="009D658B" w:rsidRDefault="00C55108" w:rsidP="009049AD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9D658B">
              <w:rPr>
                <w:rFonts w:cs="Arial"/>
                <w:b/>
                <w:color w:val="000000"/>
                <w:szCs w:val="20"/>
              </w:rPr>
              <w:t>ACC – Advisory Communication Comm.</w:t>
            </w:r>
          </w:p>
        </w:tc>
        <w:tc>
          <w:tcPr>
            <w:tcW w:w="3714" w:type="dxa"/>
            <w:shd w:val="clear" w:color="auto" w:fill="auto"/>
          </w:tcPr>
          <w:p w14:paraId="1CDAEB9D" w14:textId="77777777" w:rsidR="00C55108" w:rsidRPr="009D658B" w:rsidRDefault="00C55108" w:rsidP="009049AD">
            <w:pPr>
              <w:jc w:val="both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 xml:space="preserve">Posvetovalno telo DG ESA – komunikacijske aktivnosti </w:t>
            </w:r>
          </w:p>
        </w:tc>
        <w:tc>
          <w:tcPr>
            <w:tcW w:w="2434" w:type="dxa"/>
            <w:shd w:val="clear" w:color="auto" w:fill="auto"/>
          </w:tcPr>
          <w:p w14:paraId="158DB084" w14:textId="77777777" w:rsidR="00C55108" w:rsidRPr="009D658B" w:rsidRDefault="00C55108" w:rsidP="009049AD">
            <w:pPr>
              <w:ind w:left="32"/>
              <w:rPr>
                <w:rFonts w:cs="Arial"/>
                <w:color w:val="000000"/>
                <w:szCs w:val="20"/>
              </w:rPr>
            </w:pPr>
            <w:r w:rsidRPr="009D658B">
              <w:rPr>
                <w:rFonts w:cs="Arial"/>
                <w:color w:val="000000"/>
                <w:szCs w:val="20"/>
              </w:rPr>
              <w:t>MGTŠ</w:t>
            </w:r>
          </w:p>
        </w:tc>
      </w:tr>
      <w:tr w:rsidR="00C55108" w:rsidRPr="009D658B" w14:paraId="3ADB8390" w14:textId="77777777" w:rsidTr="009049AD">
        <w:tc>
          <w:tcPr>
            <w:tcW w:w="2802" w:type="dxa"/>
            <w:shd w:val="clear" w:color="auto" w:fill="auto"/>
          </w:tcPr>
          <w:p w14:paraId="2285C82A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SPC - NOVO</w:t>
            </w:r>
          </w:p>
        </w:tc>
        <w:tc>
          <w:tcPr>
            <w:tcW w:w="3714" w:type="dxa"/>
            <w:shd w:val="clear" w:color="auto" w:fill="auto"/>
          </w:tcPr>
          <w:p w14:paraId="015CC16A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Obvezni znanstveni program</w:t>
            </w:r>
          </w:p>
        </w:tc>
        <w:tc>
          <w:tcPr>
            <w:tcW w:w="2434" w:type="dxa"/>
            <w:shd w:val="clear" w:color="auto" w:fill="auto"/>
          </w:tcPr>
          <w:p w14:paraId="5E749DED" w14:textId="00357836" w:rsidR="00C55108" w:rsidRPr="009D658B" w:rsidRDefault="00BF76E8" w:rsidP="00F65772">
            <w:pPr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MGT</w:t>
            </w:r>
            <w:r w:rsidR="00460DFC" w:rsidRPr="009D658B">
              <w:rPr>
                <w:rFonts w:cs="Arial"/>
                <w:color w:val="000000" w:themeColor="text1"/>
                <w:szCs w:val="20"/>
              </w:rPr>
              <w:t>Š</w:t>
            </w:r>
            <w:r w:rsidR="00C55108" w:rsidRPr="009D658B">
              <w:rPr>
                <w:rFonts w:cs="Arial"/>
                <w:color w:val="000000" w:themeColor="text1"/>
                <w:szCs w:val="20"/>
              </w:rPr>
              <w:t>, MVZI</w:t>
            </w:r>
          </w:p>
        </w:tc>
      </w:tr>
      <w:tr w:rsidR="00C55108" w:rsidRPr="009D658B" w14:paraId="267B369E" w14:textId="77777777" w:rsidTr="009049AD">
        <w:tc>
          <w:tcPr>
            <w:tcW w:w="2802" w:type="dxa"/>
            <w:shd w:val="clear" w:color="auto" w:fill="auto"/>
          </w:tcPr>
          <w:p w14:paraId="1252F0ED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SEC - NOVO</w:t>
            </w:r>
          </w:p>
        </w:tc>
        <w:tc>
          <w:tcPr>
            <w:tcW w:w="3714" w:type="dxa"/>
            <w:shd w:val="clear" w:color="auto" w:fill="auto"/>
          </w:tcPr>
          <w:p w14:paraId="12F15DC3" w14:textId="77777777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>Varnost</w:t>
            </w:r>
          </w:p>
        </w:tc>
        <w:tc>
          <w:tcPr>
            <w:tcW w:w="2434" w:type="dxa"/>
            <w:shd w:val="clear" w:color="auto" w:fill="auto"/>
          </w:tcPr>
          <w:p w14:paraId="50A6B504" w14:textId="77777777" w:rsidR="00C55108" w:rsidRPr="009D658B" w:rsidRDefault="00C55108" w:rsidP="009049AD">
            <w:pPr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55108" w:rsidRPr="009D658B" w14:paraId="214E415F" w14:textId="77777777" w:rsidTr="009049AD">
        <w:tc>
          <w:tcPr>
            <w:tcW w:w="2802" w:type="dxa"/>
            <w:shd w:val="clear" w:color="auto" w:fill="auto"/>
          </w:tcPr>
          <w:p w14:paraId="5FEB0EE8" w14:textId="0913CAC1" w:rsidR="00C55108" w:rsidRPr="009D658B" w:rsidRDefault="00F32746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lastRenderedPageBreak/>
              <w:t>Morebitni d</w:t>
            </w:r>
            <w:r w:rsidR="00C55108" w:rsidRPr="009D658B">
              <w:rPr>
                <w:rFonts w:cs="Arial"/>
                <w:color w:val="000000" w:themeColor="text1"/>
                <w:szCs w:val="20"/>
              </w:rPr>
              <w:t xml:space="preserve">odatni programski odbori </w:t>
            </w:r>
          </w:p>
        </w:tc>
        <w:tc>
          <w:tcPr>
            <w:tcW w:w="3714" w:type="dxa"/>
            <w:shd w:val="clear" w:color="auto" w:fill="auto"/>
          </w:tcPr>
          <w:p w14:paraId="57A7CD5F" w14:textId="76F488FE" w:rsidR="00C55108" w:rsidRPr="009D658B" w:rsidRDefault="00C55108" w:rsidP="009049AD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9D658B">
              <w:rPr>
                <w:rFonts w:cs="Arial"/>
                <w:color w:val="000000" w:themeColor="text1"/>
                <w:szCs w:val="20"/>
              </w:rPr>
              <w:t xml:space="preserve">Glede na vplačila v opcijske programe na podlagi kapacitet, kompetenc in interesov </w:t>
            </w:r>
            <w:r w:rsidR="00F32746" w:rsidRPr="009D658B">
              <w:rPr>
                <w:rFonts w:cs="Arial"/>
                <w:color w:val="000000" w:themeColor="text1"/>
                <w:szCs w:val="20"/>
              </w:rPr>
              <w:t xml:space="preserve">slovenskih deležnikov </w:t>
            </w:r>
          </w:p>
        </w:tc>
        <w:tc>
          <w:tcPr>
            <w:tcW w:w="2434" w:type="dxa"/>
            <w:shd w:val="clear" w:color="auto" w:fill="auto"/>
          </w:tcPr>
          <w:p w14:paraId="5B7E8F59" w14:textId="77777777" w:rsidR="00C55108" w:rsidRPr="009D658B" w:rsidRDefault="00C55108" w:rsidP="009049AD">
            <w:pPr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C0EF5DC" w14:textId="1A70809D" w:rsidR="00C55108" w:rsidRPr="009D658B" w:rsidRDefault="00D55903" w:rsidP="00EF1D31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 xml:space="preserve">* ministrstva </w:t>
      </w:r>
      <w:r w:rsidR="00C775EF" w:rsidRPr="009D658B">
        <w:rPr>
          <w:rFonts w:cs="Arial"/>
          <w:szCs w:val="20"/>
        </w:rPr>
        <w:t xml:space="preserve">(člani DSV) </w:t>
      </w:r>
      <w:r w:rsidRPr="009D658B">
        <w:rPr>
          <w:rFonts w:cs="Arial"/>
          <w:szCs w:val="20"/>
        </w:rPr>
        <w:t xml:space="preserve">bodo </w:t>
      </w:r>
      <w:r w:rsidR="00C775EF" w:rsidRPr="009D658B">
        <w:rPr>
          <w:rFonts w:cs="Arial"/>
          <w:szCs w:val="20"/>
        </w:rPr>
        <w:t>pozvana za sodelovanje glede na obravnavane vsebine na odboru IPC, ki bodo vezane na njihovo pristojnost za oblikovanje politik.</w:t>
      </w:r>
    </w:p>
    <w:p w14:paraId="5509CE41" w14:textId="77777777" w:rsidR="00EF1D31" w:rsidRPr="009D658B" w:rsidRDefault="00EF1D31" w:rsidP="00EF1D31">
      <w:pPr>
        <w:spacing w:line="276" w:lineRule="auto"/>
        <w:jc w:val="both"/>
        <w:rPr>
          <w:rFonts w:cs="Arial"/>
          <w:szCs w:val="20"/>
        </w:rPr>
      </w:pPr>
    </w:p>
    <w:p w14:paraId="656BFEE9" w14:textId="25AAB862" w:rsidR="00EF1D31" w:rsidRPr="009D658B" w:rsidRDefault="00EF1D31" w:rsidP="00EF1D31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>Kritično področje v okviru EU je navigacija in pokrivanje EUSPA</w:t>
      </w:r>
      <w:r w:rsidR="00F172D6">
        <w:rPr>
          <w:rFonts w:cs="Arial"/>
          <w:szCs w:val="20"/>
        </w:rPr>
        <w:t>, ki bo</w:t>
      </w:r>
      <w:r w:rsidRPr="009D658B">
        <w:rPr>
          <w:rFonts w:cs="Arial"/>
          <w:szCs w:val="20"/>
        </w:rPr>
        <w:t xml:space="preserve"> na podlagi novega EU vesoljskega </w:t>
      </w:r>
      <w:r w:rsidR="00D524C9">
        <w:rPr>
          <w:rFonts w:cs="Arial"/>
          <w:szCs w:val="20"/>
        </w:rPr>
        <w:t>pravnega akta  š</w:t>
      </w:r>
      <w:r w:rsidRPr="009D658B">
        <w:rPr>
          <w:rFonts w:cs="Arial"/>
          <w:szCs w:val="20"/>
        </w:rPr>
        <w:t>e okrepila pristojnosti (Galileo, EGNOS). MZI, ki je v preteklosti ti področji pokrival, tega ne pokriva več. Trenutno področja</w:t>
      </w:r>
      <w:r w:rsidR="00E016C7" w:rsidRPr="009D658B">
        <w:rPr>
          <w:rFonts w:cs="Arial"/>
          <w:szCs w:val="20"/>
        </w:rPr>
        <w:t xml:space="preserve">, ki je zelo aktualno, </w:t>
      </w:r>
      <w:r w:rsidRPr="009D658B">
        <w:rPr>
          <w:rFonts w:cs="Arial"/>
          <w:szCs w:val="20"/>
        </w:rPr>
        <w:t>ne pokriva nihče.</w:t>
      </w:r>
      <w:r w:rsidR="00F32746" w:rsidRPr="009D658B">
        <w:rPr>
          <w:rFonts w:cs="Arial"/>
          <w:szCs w:val="20"/>
        </w:rPr>
        <w:t xml:space="preserve"> Smiselno je, da </w:t>
      </w:r>
      <w:r w:rsidR="005E2DF0" w:rsidRPr="009D658B">
        <w:rPr>
          <w:rFonts w:cs="Arial"/>
          <w:szCs w:val="20"/>
        </w:rPr>
        <w:t xml:space="preserve">se imenuje </w:t>
      </w:r>
      <w:r w:rsidR="00F32746" w:rsidRPr="009D658B">
        <w:rPr>
          <w:rFonts w:cs="Arial"/>
          <w:szCs w:val="20"/>
        </w:rPr>
        <w:t>predstavnik ministrstva, ki je</w:t>
      </w:r>
      <w:r w:rsidR="00D524C9">
        <w:rPr>
          <w:rFonts w:cs="Arial"/>
          <w:szCs w:val="20"/>
        </w:rPr>
        <w:t xml:space="preserve">  pristojno za uporabo</w:t>
      </w:r>
      <w:r w:rsidR="00F32746" w:rsidRPr="009D658B">
        <w:rPr>
          <w:rFonts w:cs="Arial"/>
          <w:szCs w:val="20"/>
        </w:rPr>
        <w:t xml:space="preserve"> storitev Galileo, EGNOS.</w:t>
      </w:r>
    </w:p>
    <w:p w14:paraId="715DA328" w14:textId="77777777" w:rsidR="00EF1D31" w:rsidRPr="009D658B" w:rsidRDefault="00EF1D31" w:rsidP="005E48E6">
      <w:pPr>
        <w:spacing w:line="276" w:lineRule="auto"/>
        <w:jc w:val="both"/>
        <w:rPr>
          <w:rFonts w:cs="Arial"/>
          <w:szCs w:val="20"/>
        </w:rPr>
      </w:pPr>
    </w:p>
    <w:p w14:paraId="53629CD7" w14:textId="787D93D2" w:rsidR="00EF1D31" w:rsidRPr="009D658B" w:rsidRDefault="00EF1D31" w:rsidP="005E48E6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 xml:space="preserve">Predstavniki ministrstev so v razpravah </w:t>
      </w:r>
      <w:r w:rsidR="00D55CDE" w:rsidRPr="009D658B">
        <w:rPr>
          <w:rFonts w:cs="Arial"/>
          <w:szCs w:val="20"/>
        </w:rPr>
        <w:t>izpostavlj</w:t>
      </w:r>
      <w:r w:rsidRPr="009D658B">
        <w:rPr>
          <w:rFonts w:cs="Arial"/>
          <w:szCs w:val="20"/>
        </w:rPr>
        <w:t xml:space="preserve">ali, da je razlog za neustrezno pokrivanje obstoječih odborov v okviru EU, za katere so pristojni, </w:t>
      </w:r>
      <w:r w:rsidR="00D55CDE" w:rsidRPr="009D658B">
        <w:rPr>
          <w:rFonts w:cs="Arial"/>
          <w:szCs w:val="20"/>
        </w:rPr>
        <w:t>kadrovsk</w:t>
      </w:r>
      <w:r w:rsidRPr="009D658B">
        <w:rPr>
          <w:rFonts w:cs="Arial"/>
          <w:szCs w:val="20"/>
        </w:rPr>
        <w:t>a</w:t>
      </w:r>
      <w:r w:rsidR="00D55CDE" w:rsidRPr="009D658B">
        <w:rPr>
          <w:rFonts w:cs="Arial"/>
          <w:szCs w:val="20"/>
        </w:rPr>
        <w:t xml:space="preserve"> problematik</w:t>
      </w:r>
      <w:r w:rsidRPr="009D658B">
        <w:rPr>
          <w:rFonts w:cs="Arial"/>
          <w:szCs w:val="20"/>
        </w:rPr>
        <w:t>a</w:t>
      </w:r>
      <w:r w:rsidR="00D55CDE" w:rsidRPr="009D658B">
        <w:rPr>
          <w:rFonts w:cs="Arial"/>
          <w:szCs w:val="20"/>
        </w:rPr>
        <w:t xml:space="preserve"> po ministrstvih</w:t>
      </w:r>
      <w:r w:rsidR="006656F1" w:rsidRPr="009D658B">
        <w:rPr>
          <w:rFonts w:cs="Arial"/>
          <w:szCs w:val="20"/>
        </w:rPr>
        <w:t>, kar bo potrebno v prihodnje ustrezno naglasiti</w:t>
      </w:r>
      <w:r w:rsidR="00C3007B" w:rsidRPr="009D658B">
        <w:rPr>
          <w:rFonts w:cs="Arial"/>
          <w:szCs w:val="20"/>
        </w:rPr>
        <w:t>.</w:t>
      </w:r>
      <w:r w:rsidR="00A94B75">
        <w:rPr>
          <w:rFonts w:cs="Arial"/>
          <w:szCs w:val="20"/>
        </w:rPr>
        <w:t xml:space="preserve"> Strinjali so se, da je potrebno nadgraditi organiziranost in način delovanja DSV, ki bo omogočil učinkovitejše usklajevanje in usmerjanje nacionalnih kontaktnih točk v delovnih telesih, kadrovsko okrepiti SVP  in resorje ter vzpostaviti strukturirano adremo vesoljskih talentov. </w:t>
      </w:r>
    </w:p>
    <w:p w14:paraId="5591D45E" w14:textId="77777777" w:rsidR="00EF1D31" w:rsidRPr="009D658B" w:rsidRDefault="00EF1D31" w:rsidP="005E48E6">
      <w:pPr>
        <w:spacing w:line="276" w:lineRule="auto"/>
        <w:jc w:val="both"/>
        <w:rPr>
          <w:rFonts w:cs="Arial"/>
          <w:szCs w:val="20"/>
        </w:rPr>
      </w:pPr>
    </w:p>
    <w:p w14:paraId="0FFC5A7E" w14:textId="789D5D84" w:rsidR="000119EC" w:rsidRDefault="00EF1D31" w:rsidP="005E48E6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>Poleg dodatnih odborov v okviru ESA</w:t>
      </w:r>
      <w:r w:rsidR="00C3007B" w:rsidRPr="009D658B">
        <w:rPr>
          <w:rFonts w:cs="Arial"/>
          <w:szCs w:val="20"/>
        </w:rPr>
        <w:t>,</w:t>
      </w:r>
      <w:r w:rsidRPr="009D658B">
        <w:rPr>
          <w:rFonts w:cs="Arial"/>
          <w:szCs w:val="20"/>
        </w:rPr>
        <w:t xml:space="preserve"> bo potrebno zagotoviti </w:t>
      </w:r>
      <w:r w:rsidR="006656F1" w:rsidRPr="009D658B">
        <w:rPr>
          <w:rFonts w:cs="Arial"/>
          <w:szCs w:val="20"/>
        </w:rPr>
        <w:t xml:space="preserve">ustrezne </w:t>
      </w:r>
      <w:r w:rsidRPr="009D658B">
        <w:rPr>
          <w:rFonts w:cs="Arial"/>
          <w:szCs w:val="20"/>
        </w:rPr>
        <w:t xml:space="preserve">kadre za pokrivanje </w:t>
      </w:r>
      <w:r w:rsidR="006656F1" w:rsidRPr="009D658B">
        <w:rPr>
          <w:rFonts w:cs="Arial"/>
          <w:szCs w:val="20"/>
        </w:rPr>
        <w:t xml:space="preserve">vsebin </w:t>
      </w:r>
      <w:r w:rsidRPr="009D658B">
        <w:rPr>
          <w:rFonts w:cs="Arial"/>
          <w:szCs w:val="20"/>
        </w:rPr>
        <w:t xml:space="preserve">v povezavi </w:t>
      </w:r>
      <w:r w:rsidR="006656F1" w:rsidRPr="009D658B">
        <w:rPr>
          <w:rFonts w:cs="Arial"/>
          <w:szCs w:val="20"/>
        </w:rPr>
        <w:t>z leta 2024</w:t>
      </w:r>
      <w:r w:rsidRPr="009D658B">
        <w:rPr>
          <w:rFonts w:cs="Arial"/>
          <w:szCs w:val="20"/>
        </w:rPr>
        <w:t xml:space="preserve"> podpisanim sporazumom Artemis Accords. Poleg predstavnikov MGTŠ bo ključno sodelovanje MZEZ in veleposlaništva</w:t>
      </w:r>
      <w:r w:rsidR="00F32746" w:rsidRPr="009D658B">
        <w:rPr>
          <w:rFonts w:cs="Arial"/>
          <w:szCs w:val="20"/>
        </w:rPr>
        <w:t xml:space="preserve"> RS</w:t>
      </w:r>
      <w:r w:rsidRPr="009D658B">
        <w:rPr>
          <w:rFonts w:cs="Arial"/>
          <w:szCs w:val="20"/>
        </w:rPr>
        <w:t xml:space="preserve"> v Washingtonu. </w:t>
      </w:r>
    </w:p>
    <w:p w14:paraId="7373A791" w14:textId="77777777" w:rsidR="00A94B75" w:rsidRDefault="00A94B75" w:rsidP="005E48E6">
      <w:pPr>
        <w:spacing w:line="276" w:lineRule="auto"/>
        <w:jc w:val="both"/>
        <w:rPr>
          <w:rFonts w:cs="Arial"/>
          <w:szCs w:val="20"/>
        </w:rPr>
      </w:pPr>
    </w:p>
    <w:p w14:paraId="2AA08D20" w14:textId="77777777" w:rsidR="000119EC" w:rsidRPr="009D658B" w:rsidRDefault="000119EC" w:rsidP="005E48E6">
      <w:pPr>
        <w:spacing w:line="276" w:lineRule="auto"/>
        <w:jc w:val="both"/>
        <w:rPr>
          <w:rFonts w:cs="Arial"/>
          <w:szCs w:val="20"/>
        </w:rPr>
      </w:pPr>
    </w:p>
    <w:p w14:paraId="07B3883D" w14:textId="6D9B0B93" w:rsidR="000348F7" w:rsidRDefault="00A7133E" w:rsidP="005E48E6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szCs w:val="20"/>
        </w:rPr>
        <w:t xml:space="preserve">Dodatne obveznosti predstavlja tudi zasedanje Odborov v okviru COPUOS, kjer bo poleg MGTŠ in MZEZ ključno sodelovanje </w:t>
      </w:r>
      <w:r w:rsidR="00F32746" w:rsidRPr="009D658B">
        <w:rPr>
          <w:rFonts w:cs="Arial"/>
          <w:szCs w:val="20"/>
        </w:rPr>
        <w:t xml:space="preserve">Stalnega predstavništva RS pri </w:t>
      </w:r>
      <w:r w:rsidR="00C775EF" w:rsidRPr="009D658B">
        <w:rPr>
          <w:rFonts w:cs="Arial"/>
          <w:szCs w:val="20"/>
        </w:rPr>
        <w:t xml:space="preserve">Organizaciji združenih narodov </w:t>
      </w:r>
      <w:r w:rsidR="002F568A">
        <w:rPr>
          <w:rFonts w:cs="Arial"/>
          <w:szCs w:val="20"/>
        </w:rPr>
        <w:t>(</w:t>
      </w:r>
      <w:r w:rsidR="00F32746" w:rsidRPr="009D658B">
        <w:rPr>
          <w:rFonts w:cs="Arial"/>
          <w:szCs w:val="20"/>
        </w:rPr>
        <w:t>OZN</w:t>
      </w:r>
      <w:r w:rsidR="002F568A">
        <w:rPr>
          <w:rFonts w:cs="Arial"/>
          <w:szCs w:val="20"/>
        </w:rPr>
        <w:t>)</w:t>
      </w:r>
      <w:r w:rsidR="00F32746" w:rsidRPr="009D658B">
        <w:rPr>
          <w:rFonts w:cs="Arial"/>
          <w:szCs w:val="20"/>
        </w:rPr>
        <w:t xml:space="preserve">, </w:t>
      </w:r>
      <w:r w:rsidR="00C775EF" w:rsidRPr="009D658B">
        <w:rPr>
          <w:rFonts w:cs="Arial"/>
          <w:szCs w:val="20"/>
        </w:rPr>
        <w:t xml:space="preserve">Organizaciji za varnost in sodelovanje v Evropi </w:t>
      </w:r>
      <w:r w:rsidR="002F568A">
        <w:rPr>
          <w:rFonts w:cs="Arial"/>
          <w:szCs w:val="20"/>
        </w:rPr>
        <w:t>(</w:t>
      </w:r>
      <w:r w:rsidR="00F32746" w:rsidRPr="009D658B">
        <w:rPr>
          <w:rFonts w:cs="Arial"/>
          <w:szCs w:val="20"/>
        </w:rPr>
        <w:t>OVSE</w:t>
      </w:r>
      <w:r w:rsidR="002F568A">
        <w:rPr>
          <w:rFonts w:cs="Arial"/>
          <w:szCs w:val="20"/>
        </w:rPr>
        <w:t>)</w:t>
      </w:r>
      <w:r w:rsidR="00F32746" w:rsidRPr="009D658B">
        <w:rPr>
          <w:rFonts w:cs="Arial"/>
          <w:szCs w:val="20"/>
        </w:rPr>
        <w:t xml:space="preserve"> in drugih mednarodnih organizacijah</w:t>
      </w:r>
      <w:r w:rsidRPr="009D658B">
        <w:rPr>
          <w:rFonts w:cs="Arial"/>
          <w:szCs w:val="20"/>
        </w:rPr>
        <w:t xml:space="preserve"> na Dunaju</w:t>
      </w:r>
      <w:r w:rsidR="00F32746" w:rsidRPr="009D658B">
        <w:rPr>
          <w:rFonts w:cs="Arial"/>
          <w:szCs w:val="20"/>
        </w:rPr>
        <w:t>.</w:t>
      </w:r>
    </w:p>
    <w:p w14:paraId="537FC5D6" w14:textId="77777777" w:rsidR="007207B2" w:rsidRPr="009D658B" w:rsidRDefault="007207B2" w:rsidP="005E48E6">
      <w:pPr>
        <w:spacing w:line="276" w:lineRule="auto"/>
        <w:jc w:val="both"/>
        <w:rPr>
          <w:rFonts w:cs="Arial"/>
          <w:szCs w:val="20"/>
        </w:rPr>
      </w:pPr>
    </w:p>
    <w:p w14:paraId="176F111C" w14:textId="0B7C89B3" w:rsidR="007207B2" w:rsidRPr="009D658B" w:rsidRDefault="00E622A0" w:rsidP="005E48E6">
      <w:pPr>
        <w:spacing w:line="276" w:lineRule="auto"/>
        <w:jc w:val="both"/>
        <w:rPr>
          <w:rFonts w:cs="Arial"/>
          <w:szCs w:val="20"/>
        </w:rPr>
      </w:pPr>
      <w:r w:rsidRPr="009D658B">
        <w:rPr>
          <w:rFonts w:cs="Arial"/>
          <w:b/>
          <w:bCs/>
          <w:szCs w:val="20"/>
        </w:rPr>
        <w:t xml:space="preserve">Na skupnem sestanku DSV in državnih sekretarjev ter direktorjev URSIV in UVTP dne 5. 6. 2024 je bilo dogovorjeno, </w:t>
      </w:r>
      <w:r w:rsidR="007207B2" w:rsidRPr="009D658B">
        <w:rPr>
          <w:rFonts w:cs="Arial"/>
          <w:b/>
          <w:bCs/>
          <w:szCs w:val="20"/>
        </w:rPr>
        <w:t>da je Slovenska vesoljska pisarna (SVP)</w:t>
      </w:r>
      <w:r w:rsidR="002F568A">
        <w:rPr>
          <w:rFonts w:cs="Arial"/>
          <w:b/>
          <w:bCs/>
          <w:szCs w:val="20"/>
        </w:rPr>
        <w:t>, ki deluje v sklopu MGTŠ,</w:t>
      </w:r>
      <w:r w:rsidR="007207B2" w:rsidRPr="009D658B">
        <w:rPr>
          <w:rFonts w:cs="Arial"/>
          <w:b/>
          <w:bCs/>
          <w:szCs w:val="20"/>
        </w:rPr>
        <w:t xml:space="preserve"> centralna komunikacijska točka</w:t>
      </w:r>
      <w:r w:rsidR="00F32746" w:rsidRPr="009D658B">
        <w:rPr>
          <w:rFonts w:cs="Arial"/>
          <w:b/>
          <w:bCs/>
          <w:szCs w:val="20"/>
        </w:rPr>
        <w:t xml:space="preserve">, </w:t>
      </w:r>
      <w:r w:rsidR="007207B2" w:rsidRPr="009D658B">
        <w:rPr>
          <w:rFonts w:cs="Arial"/>
          <w:b/>
          <w:bCs/>
          <w:szCs w:val="20"/>
        </w:rPr>
        <w:t>s tem, da ministrstva, ki so pristojna za posamezne politike</w:t>
      </w:r>
      <w:r w:rsidR="00F32746" w:rsidRPr="009D658B">
        <w:rPr>
          <w:rFonts w:cs="Arial"/>
          <w:b/>
          <w:bCs/>
          <w:szCs w:val="20"/>
        </w:rPr>
        <w:t>,</w:t>
      </w:r>
      <w:r w:rsidR="007207B2" w:rsidRPr="009D658B">
        <w:rPr>
          <w:rFonts w:cs="Arial"/>
          <w:b/>
          <w:bCs/>
          <w:szCs w:val="20"/>
        </w:rPr>
        <w:t xml:space="preserve"> ohranjajo pristojnost in odgovornost za oblikovanje stališč s svojega delovnega področja</w:t>
      </w:r>
      <w:r w:rsidR="007207B2" w:rsidRPr="009D658B">
        <w:rPr>
          <w:rFonts w:cs="Arial"/>
          <w:szCs w:val="20"/>
        </w:rPr>
        <w:t>.</w:t>
      </w:r>
      <w:r w:rsidR="00C55108" w:rsidRPr="009D658B">
        <w:rPr>
          <w:rFonts w:cs="Arial"/>
          <w:szCs w:val="20"/>
        </w:rPr>
        <w:t xml:space="preserve"> </w:t>
      </w:r>
    </w:p>
    <w:sectPr w:rsidR="007207B2" w:rsidRPr="009D658B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A3F8" w14:textId="77777777" w:rsidR="00C500E9" w:rsidRDefault="00C500E9">
      <w:r>
        <w:separator/>
      </w:r>
    </w:p>
  </w:endnote>
  <w:endnote w:type="continuationSeparator" w:id="0">
    <w:p w14:paraId="36ED700B" w14:textId="77777777" w:rsidR="00C500E9" w:rsidRDefault="00C5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F108" w14:textId="77777777" w:rsidR="00C500E9" w:rsidRDefault="00C500E9">
      <w:r>
        <w:separator/>
      </w:r>
    </w:p>
  </w:footnote>
  <w:footnote w:type="continuationSeparator" w:id="0">
    <w:p w14:paraId="748B0516" w14:textId="77777777" w:rsidR="00C500E9" w:rsidRDefault="00C500E9">
      <w:r>
        <w:continuationSeparator/>
      </w:r>
    </w:p>
  </w:footnote>
  <w:footnote w:id="1">
    <w:p w14:paraId="4A615A1E" w14:textId="47A670F4" w:rsidR="004563AC" w:rsidRPr="00A04CE7" w:rsidRDefault="004563AC" w:rsidP="00EC0CF9">
      <w:pPr>
        <w:pStyle w:val="Sprotnaopomba-besedilo"/>
        <w:jc w:val="both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A04CE7">
        <w:rPr>
          <w:sz w:val="16"/>
          <w:szCs w:val="16"/>
        </w:rPr>
        <w:t>Zaradi velikega števila kratic, ki se uporabljajo v poročilu, in zaradi preglednosti gradiva, se v tem primeru ne uporablja standardni način v smislu, da se pri prvi navedbi institucije/organa</w:t>
      </w:r>
      <w:r>
        <w:rPr>
          <w:sz w:val="16"/>
          <w:szCs w:val="16"/>
        </w:rPr>
        <w:t>/</w:t>
      </w:r>
      <w:r w:rsidRPr="00A04CE7">
        <w:rPr>
          <w:sz w:val="16"/>
          <w:szCs w:val="16"/>
        </w:rPr>
        <w:t>komisije</w:t>
      </w:r>
      <w:r>
        <w:rPr>
          <w:sz w:val="16"/>
          <w:szCs w:val="16"/>
        </w:rPr>
        <w:t>/</w:t>
      </w:r>
      <w:r w:rsidRPr="00A04CE7">
        <w:rPr>
          <w:sz w:val="16"/>
          <w:szCs w:val="16"/>
        </w:rPr>
        <w:t>projekta ipd.</w:t>
      </w:r>
      <w:r>
        <w:rPr>
          <w:sz w:val="16"/>
          <w:szCs w:val="16"/>
        </w:rPr>
        <w:t>,</w:t>
      </w:r>
      <w:r w:rsidRPr="00A04CE7">
        <w:rPr>
          <w:sz w:val="16"/>
          <w:szCs w:val="16"/>
        </w:rPr>
        <w:t xml:space="preserve"> le-ta zapiše s celotnim nazivom/naslovom/imenom, potem pa se zapiše »(v nadaljevanju: …)«.</w:t>
      </w:r>
      <w:r>
        <w:t xml:space="preserve"> </w:t>
      </w:r>
      <w:r w:rsidRPr="00A04CE7">
        <w:rPr>
          <w:sz w:val="16"/>
          <w:szCs w:val="16"/>
        </w:rPr>
        <w:t>Uporabljen je način</w:t>
      </w:r>
      <w:r>
        <w:rPr>
          <w:sz w:val="16"/>
          <w:szCs w:val="16"/>
        </w:rPr>
        <w:t xml:space="preserve"> celotnega zapisa pri prvi navedbi, potem pa se kratica zapiše v </w:t>
      </w:r>
      <w:r w:rsidR="00EC0CF9">
        <w:rPr>
          <w:sz w:val="16"/>
          <w:szCs w:val="16"/>
        </w:rPr>
        <w:t>zaklepajih</w:t>
      </w:r>
      <w:r>
        <w:rPr>
          <w:sz w:val="16"/>
          <w:szCs w:val="16"/>
        </w:rPr>
        <w:t xml:space="preserve"> in se kot takšna uporablja v nadaljevanju besedila.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AE2751" w:rsidRPr="008F3500" w14:paraId="6193DC11" w14:textId="77777777" w:rsidTr="00694E5D">
      <w:trPr>
        <w:cantSplit/>
        <w:trHeight w:hRule="exact" w:val="737"/>
      </w:trPr>
      <w:tc>
        <w:tcPr>
          <w:tcW w:w="701" w:type="dxa"/>
        </w:tcPr>
        <w:p w14:paraId="1C354B33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3D551D40" wp14:editId="054FE689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929787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69CBF221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5014BEE5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46EC280A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6CC8E118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71705146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7CEAD87F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588079E5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53D12679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19BDD975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234C2DC1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3C840D32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30FB06F7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2946F65E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22663650" w14:textId="77777777" w:rsidR="00AE2751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  <w:p w14:paraId="463E5D73" w14:textId="77777777" w:rsidR="00AE2751" w:rsidRPr="006D42D9" w:rsidRDefault="00AE275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06E6979" w14:textId="77777777" w:rsidR="00AE2751" w:rsidRPr="008F3500" w:rsidRDefault="00AE2751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654BD7C8" wp14:editId="29A1EE7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3F4E5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6D0ECA6" w14:textId="77777777" w:rsidR="00AE2751" w:rsidRDefault="00AE275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38135DCB" w14:textId="77777777" w:rsidR="00AE2751" w:rsidRPr="008F3500" w:rsidRDefault="00AE275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5A0210A5" w14:textId="77777777" w:rsidR="00AE2751" w:rsidRPr="008F3500" w:rsidRDefault="00AE2751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1C456EA6" w14:textId="77777777" w:rsidR="00AE2751" w:rsidRPr="00AE13F9" w:rsidRDefault="00AE2751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2EB28E94" w14:textId="77777777" w:rsidR="00AE2751" w:rsidRPr="00A13D38" w:rsidRDefault="00AE2751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314870E" w14:textId="77777777" w:rsidR="00AE2751" w:rsidRPr="00A13D38" w:rsidRDefault="00AE2751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158DDBE9" w14:textId="77777777" w:rsidR="00AE2751" w:rsidRPr="00A13D38" w:rsidRDefault="00AE2751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E40"/>
    <w:multiLevelType w:val="hybridMultilevel"/>
    <w:tmpl w:val="EF8A05DA"/>
    <w:lvl w:ilvl="0" w:tplc="C27E1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274"/>
    <w:multiLevelType w:val="hybridMultilevel"/>
    <w:tmpl w:val="20A4BF22"/>
    <w:lvl w:ilvl="0" w:tplc="7E027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453"/>
    <w:multiLevelType w:val="hybridMultilevel"/>
    <w:tmpl w:val="725EE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796"/>
    <w:multiLevelType w:val="hybridMultilevel"/>
    <w:tmpl w:val="725EE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556"/>
    <w:multiLevelType w:val="hybridMultilevel"/>
    <w:tmpl w:val="7512A1E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6F63"/>
    <w:multiLevelType w:val="hybridMultilevel"/>
    <w:tmpl w:val="664AA5F4"/>
    <w:lvl w:ilvl="0" w:tplc="0424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903D3"/>
    <w:multiLevelType w:val="hybridMultilevel"/>
    <w:tmpl w:val="5FE8AE52"/>
    <w:lvl w:ilvl="0" w:tplc="ADAE57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E9D"/>
    <w:multiLevelType w:val="hybridMultilevel"/>
    <w:tmpl w:val="BD9212A2"/>
    <w:lvl w:ilvl="0" w:tplc="D2C2F640"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28FA399A"/>
    <w:multiLevelType w:val="hybridMultilevel"/>
    <w:tmpl w:val="7ACE966A"/>
    <w:lvl w:ilvl="0" w:tplc="6BDAFAA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94609"/>
    <w:multiLevelType w:val="hybridMultilevel"/>
    <w:tmpl w:val="0452332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7E260C2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1ED8BA10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10311"/>
    <w:multiLevelType w:val="hybridMultilevel"/>
    <w:tmpl w:val="46D4C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A7121"/>
    <w:multiLevelType w:val="hybridMultilevel"/>
    <w:tmpl w:val="580E7D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47F5"/>
    <w:multiLevelType w:val="hybridMultilevel"/>
    <w:tmpl w:val="580E7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455C"/>
    <w:multiLevelType w:val="hybridMultilevel"/>
    <w:tmpl w:val="1E9A72A0"/>
    <w:lvl w:ilvl="0" w:tplc="BF92BD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947F78"/>
    <w:multiLevelType w:val="hybridMultilevel"/>
    <w:tmpl w:val="CE4A7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26C0"/>
    <w:multiLevelType w:val="hybridMultilevel"/>
    <w:tmpl w:val="A2D6843A"/>
    <w:lvl w:ilvl="0" w:tplc="BF92BD5C">
      <w:start w:val="5"/>
      <w:numFmt w:val="bullet"/>
      <w:lvlText w:val="-"/>
      <w:lvlJc w:val="left"/>
      <w:pPr>
        <w:ind w:left="107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21E3B98"/>
    <w:multiLevelType w:val="hybridMultilevel"/>
    <w:tmpl w:val="45ECEC1A"/>
    <w:lvl w:ilvl="0" w:tplc="6FC0B1BE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14D5B"/>
    <w:multiLevelType w:val="hybridMultilevel"/>
    <w:tmpl w:val="CD2A3BA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B2A94"/>
    <w:multiLevelType w:val="hybridMultilevel"/>
    <w:tmpl w:val="1A0C8FD2"/>
    <w:lvl w:ilvl="0" w:tplc="3B3CC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E65BC"/>
    <w:multiLevelType w:val="hybridMultilevel"/>
    <w:tmpl w:val="F2EC12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B1029"/>
    <w:multiLevelType w:val="hybridMultilevel"/>
    <w:tmpl w:val="B1522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C2DDF"/>
    <w:multiLevelType w:val="hybridMultilevel"/>
    <w:tmpl w:val="391C4F56"/>
    <w:lvl w:ilvl="0" w:tplc="C27E1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724B"/>
    <w:multiLevelType w:val="hybridMultilevel"/>
    <w:tmpl w:val="98FA14C0"/>
    <w:lvl w:ilvl="0" w:tplc="FAD41A8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644D5"/>
    <w:multiLevelType w:val="hybridMultilevel"/>
    <w:tmpl w:val="CE4A7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A1F75"/>
    <w:multiLevelType w:val="hybridMultilevel"/>
    <w:tmpl w:val="87AC4884"/>
    <w:lvl w:ilvl="0" w:tplc="25C8F2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030CA"/>
    <w:multiLevelType w:val="hybridMultilevel"/>
    <w:tmpl w:val="0FD0F458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557FF"/>
    <w:multiLevelType w:val="hybridMultilevel"/>
    <w:tmpl w:val="2B84D648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45D4D"/>
    <w:multiLevelType w:val="hybridMultilevel"/>
    <w:tmpl w:val="EC0E9D3E"/>
    <w:lvl w:ilvl="0" w:tplc="D44C1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20CA9"/>
    <w:multiLevelType w:val="hybridMultilevel"/>
    <w:tmpl w:val="E48416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86755"/>
    <w:multiLevelType w:val="hybridMultilevel"/>
    <w:tmpl w:val="C9CACB0C"/>
    <w:lvl w:ilvl="0" w:tplc="43765F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5002"/>
    <w:multiLevelType w:val="hybridMultilevel"/>
    <w:tmpl w:val="8158A7B4"/>
    <w:lvl w:ilvl="0" w:tplc="F014C5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27A73"/>
    <w:multiLevelType w:val="hybridMultilevel"/>
    <w:tmpl w:val="7E5C29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D0802"/>
    <w:multiLevelType w:val="hybridMultilevel"/>
    <w:tmpl w:val="D9DEB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B2D87"/>
    <w:multiLevelType w:val="hybridMultilevel"/>
    <w:tmpl w:val="21C4E5AE"/>
    <w:lvl w:ilvl="0" w:tplc="89F27E3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616B48"/>
    <w:multiLevelType w:val="hybridMultilevel"/>
    <w:tmpl w:val="907C8730"/>
    <w:lvl w:ilvl="0" w:tplc="06AEA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C4F5F"/>
    <w:multiLevelType w:val="hybridMultilevel"/>
    <w:tmpl w:val="46D4C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000C9"/>
    <w:multiLevelType w:val="hybridMultilevel"/>
    <w:tmpl w:val="94BC6F04"/>
    <w:lvl w:ilvl="0" w:tplc="4A4A45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32988">
    <w:abstractNumId w:val="18"/>
  </w:num>
  <w:num w:numId="2" w16cid:durableId="92022395">
    <w:abstractNumId w:val="31"/>
  </w:num>
  <w:num w:numId="3" w16cid:durableId="1386445600">
    <w:abstractNumId w:val="6"/>
  </w:num>
  <w:num w:numId="4" w16cid:durableId="1422722024">
    <w:abstractNumId w:val="17"/>
  </w:num>
  <w:num w:numId="5" w16cid:durableId="1882396898">
    <w:abstractNumId w:val="22"/>
  </w:num>
  <w:num w:numId="6" w16cid:durableId="1052267664">
    <w:abstractNumId w:val="13"/>
  </w:num>
  <w:num w:numId="7" w16cid:durableId="293144505">
    <w:abstractNumId w:val="38"/>
  </w:num>
  <w:num w:numId="8" w16cid:durableId="1975795389">
    <w:abstractNumId w:val="34"/>
  </w:num>
  <w:num w:numId="9" w16cid:durableId="549802312">
    <w:abstractNumId w:val="5"/>
  </w:num>
  <w:num w:numId="10" w16cid:durableId="255479853">
    <w:abstractNumId w:val="40"/>
  </w:num>
  <w:num w:numId="11" w16cid:durableId="287779158">
    <w:abstractNumId w:val="24"/>
  </w:num>
  <w:num w:numId="12" w16cid:durableId="1117213676">
    <w:abstractNumId w:val="7"/>
  </w:num>
  <w:num w:numId="13" w16cid:durableId="1180047115">
    <w:abstractNumId w:val="35"/>
  </w:num>
  <w:num w:numId="14" w16cid:durableId="1427115269">
    <w:abstractNumId w:val="4"/>
  </w:num>
  <w:num w:numId="15" w16cid:durableId="1937328291">
    <w:abstractNumId w:val="10"/>
  </w:num>
  <w:num w:numId="16" w16cid:durableId="1541042460">
    <w:abstractNumId w:val="16"/>
  </w:num>
  <w:num w:numId="17" w16cid:durableId="1007176132">
    <w:abstractNumId w:val="36"/>
  </w:num>
  <w:num w:numId="18" w16cid:durableId="275913242">
    <w:abstractNumId w:val="1"/>
  </w:num>
  <w:num w:numId="19" w16cid:durableId="1897207169">
    <w:abstractNumId w:val="28"/>
  </w:num>
  <w:num w:numId="20" w16cid:durableId="1606960495">
    <w:abstractNumId w:val="11"/>
  </w:num>
  <w:num w:numId="21" w16cid:durableId="1536887870">
    <w:abstractNumId w:val="33"/>
  </w:num>
  <w:num w:numId="22" w16cid:durableId="1240601657">
    <w:abstractNumId w:val="0"/>
  </w:num>
  <w:num w:numId="23" w16cid:durableId="1213274994">
    <w:abstractNumId w:val="27"/>
  </w:num>
  <w:num w:numId="24" w16cid:durableId="133062823">
    <w:abstractNumId w:val="2"/>
  </w:num>
  <w:num w:numId="25" w16cid:durableId="1161503222">
    <w:abstractNumId w:val="19"/>
  </w:num>
  <w:num w:numId="26" w16cid:durableId="642657998">
    <w:abstractNumId w:val="43"/>
  </w:num>
  <w:num w:numId="27" w16cid:durableId="345792708">
    <w:abstractNumId w:val="39"/>
  </w:num>
  <w:num w:numId="28" w16cid:durableId="942877527">
    <w:abstractNumId w:val="41"/>
  </w:num>
  <w:num w:numId="29" w16cid:durableId="1864246178">
    <w:abstractNumId w:val="12"/>
  </w:num>
  <w:num w:numId="30" w16cid:durableId="489564634">
    <w:abstractNumId w:val="3"/>
  </w:num>
  <w:num w:numId="31" w16cid:durableId="1265722757">
    <w:abstractNumId w:val="29"/>
  </w:num>
  <w:num w:numId="32" w16cid:durableId="2135901874">
    <w:abstractNumId w:val="14"/>
  </w:num>
  <w:num w:numId="33" w16cid:durableId="7994973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885344">
    <w:abstractNumId w:val="41"/>
  </w:num>
  <w:num w:numId="35" w16cid:durableId="801119814">
    <w:abstractNumId w:val="30"/>
  </w:num>
  <w:num w:numId="36" w16cid:durableId="1192257538">
    <w:abstractNumId w:val="23"/>
  </w:num>
  <w:num w:numId="37" w16cid:durableId="498931830">
    <w:abstractNumId w:val="26"/>
  </w:num>
  <w:num w:numId="38" w16cid:durableId="1116410785">
    <w:abstractNumId w:val="15"/>
  </w:num>
  <w:num w:numId="39" w16cid:durableId="2108621963">
    <w:abstractNumId w:val="37"/>
  </w:num>
  <w:num w:numId="40" w16cid:durableId="55130035">
    <w:abstractNumId w:val="44"/>
  </w:num>
  <w:num w:numId="41" w16cid:durableId="990065412">
    <w:abstractNumId w:val="21"/>
  </w:num>
  <w:num w:numId="42" w16cid:durableId="1273434810">
    <w:abstractNumId w:val="25"/>
  </w:num>
  <w:num w:numId="43" w16cid:durableId="1440640522">
    <w:abstractNumId w:val="20"/>
  </w:num>
  <w:num w:numId="44" w16cid:durableId="1716932829">
    <w:abstractNumId w:val="9"/>
  </w:num>
  <w:num w:numId="45" w16cid:durableId="249313830">
    <w:abstractNumId w:val="42"/>
  </w:num>
  <w:num w:numId="46" w16cid:durableId="1122915258">
    <w:abstractNumId w:val="8"/>
  </w:num>
  <w:num w:numId="47" w16cid:durableId="180631099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179A"/>
    <w:rsid w:val="000119EC"/>
    <w:rsid w:val="00013D15"/>
    <w:rsid w:val="00013EA4"/>
    <w:rsid w:val="000143D2"/>
    <w:rsid w:val="00014583"/>
    <w:rsid w:val="00014DC4"/>
    <w:rsid w:val="00015D96"/>
    <w:rsid w:val="0001602B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48F7"/>
    <w:rsid w:val="000358DA"/>
    <w:rsid w:val="00035F53"/>
    <w:rsid w:val="00040116"/>
    <w:rsid w:val="0004105B"/>
    <w:rsid w:val="00041879"/>
    <w:rsid w:val="00043ACB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286"/>
    <w:rsid w:val="00055342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2581"/>
    <w:rsid w:val="000736E6"/>
    <w:rsid w:val="000737BA"/>
    <w:rsid w:val="00073ED0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5450"/>
    <w:rsid w:val="00087D19"/>
    <w:rsid w:val="0009018D"/>
    <w:rsid w:val="0009124D"/>
    <w:rsid w:val="00091A0E"/>
    <w:rsid w:val="00091BE7"/>
    <w:rsid w:val="000939C4"/>
    <w:rsid w:val="00094630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5361"/>
    <w:rsid w:val="000C6C11"/>
    <w:rsid w:val="000C7B87"/>
    <w:rsid w:val="000D01BB"/>
    <w:rsid w:val="000D0989"/>
    <w:rsid w:val="000D10B9"/>
    <w:rsid w:val="000D2559"/>
    <w:rsid w:val="000D25B9"/>
    <w:rsid w:val="000D285E"/>
    <w:rsid w:val="000D61AA"/>
    <w:rsid w:val="000D683A"/>
    <w:rsid w:val="000E16BB"/>
    <w:rsid w:val="000E1B02"/>
    <w:rsid w:val="000E2220"/>
    <w:rsid w:val="000E2C39"/>
    <w:rsid w:val="000E4D02"/>
    <w:rsid w:val="000E6D96"/>
    <w:rsid w:val="000E70B7"/>
    <w:rsid w:val="000E70F6"/>
    <w:rsid w:val="000E7474"/>
    <w:rsid w:val="000E779C"/>
    <w:rsid w:val="000F0039"/>
    <w:rsid w:val="000F20E3"/>
    <w:rsid w:val="000F2F22"/>
    <w:rsid w:val="000F3FE8"/>
    <w:rsid w:val="000F5ADF"/>
    <w:rsid w:val="000F62CD"/>
    <w:rsid w:val="000F7683"/>
    <w:rsid w:val="000F7965"/>
    <w:rsid w:val="000F7D61"/>
    <w:rsid w:val="000F7ECE"/>
    <w:rsid w:val="00100FC0"/>
    <w:rsid w:val="0010194E"/>
    <w:rsid w:val="0010398A"/>
    <w:rsid w:val="00104000"/>
    <w:rsid w:val="00105021"/>
    <w:rsid w:val="00105B61"/>
    <w:rsid w:val="0010602D"/>
    <w:rsid w:val="00106220"/>
    <w:rsid w:val="00106AA2"/>
    <w:rsid w:val="00107AAD"/>
    <w:rsid w:val="00111157"/>
    <w:rsid w:val="0011196D"/>
    <w:rsid w:val="00113C41"/>
    <w:rsid w:val="001165A9"/>
    <w:rsid w:val="00116E92"/>
    <w:rsid w:val="00117844"/>
    <w:rsid w:val="00122428"/>
    <w:rsid w:val="0012354B"/>
    <w:rsid w:val="001259AD"/>
    <w:rsid w:val="00125F21"/>
    <w:rsid w:val="00125FAF"/>
    <w:rsid w:val="00125FC0"/>
    <w:rsid w:val="001262B5"/>
    <w:rsid w:val="00127025"/>
    <w:rsid w:val="0013061A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6AC"/>
    <w:rsid w:val="001357B2"/>
    <w:rsid w:val="0013695E"/>
    <w:rsid w:val="00136BA2"/>
    <w:rsid w:val="00137582"/>
    <w:rsid w:val="00140C35"/>
    <w:rsid w:val="00141C90"/>
    <w:rsid w:val="00141EF5"/>
    <w:rsid w:val="0014252B"/>
    <w:rsid w:val="001433F0"/>
    <w:rsid w:val="00143435"/>
    <w:rsid w:val="0014421D"/>
    <w:rsid w:val="00144854"/>
    <w:rsid w:val="001460B1"/>
    <w:rsid w:val="00147310"/>
    <w:rsid w:val="00147886"/>
    <w:rsid w:val="00147F89"/>
    <w:rsid w:val="001502E6"/>
    <w:rsid w:val="00151C20"/>
    <w:rsid w:val="00154AAD"/>
    <w:rsid w:val="00154BED"/>
    <w:rsid w:val="00155DCD"/>
    <w:rsid w:val="00155FA2"/>
    <w:rsid w:val="001565D9"/>
    <w:rsid w:val="0015790A"/>
    <w:rsid w:val="00157F3F"/>
    <w:rsid w:val="0016228C"/>
    <w:rsid w:val="0016234F"/>
    <w:rsid w:val="001670D5"/>
    <w:rsid w:val="00167623"/>
    <w:rsid w:val="0017110B"/>
    <w:rsid w:val="00171B2F"/>
    <w:rsid w:val="00171F5D"/>
    <w:rsid w:val="00171F6B"/>
    <w:rsid w:val="00172301"/>
    <w:rsid w:val="00172FF2"/>
    <w:rsid w:val="00173A6B"/>
    <w:rsid w:val="00173B39"/>
    <w:rsid w:val="00173F99"/>
    <w:rsid w:val="00174098"/>
    <w:rsid w:val="001743E5"/>
    <w:rsid w:val="001755BF"/>
    <w:rsid w:val="00175A35"/>
    <w:rsid w:val="00175FC5"/>
    <w:rsid w:val="001776EF"/>
    <w:rsid w:val="001806C4"/>
    <w:rsid w:val="00180AA5"/>
    <w:rsid w:val="00181488"/>
    <w:rsid w:val="001822B0"/>
    <w:rsid w:val="00182ACD"/>
    <w:rsid w:val="00182B0A"/>
    <w:rsid w:val="00182EC3"/>
    <w:rsid w:val="00183ECA"/>
    <w:rsid w:val="001843BA"/>
    <w:rsid w:val="00184470"/>
    <w:rsid w:val="00186201"/>
    <w:rsid w:val="001864C5"/>
    <w:rsid w:val="001864F0"/>
    <w:rsid w:val="001900E4"/>
    <w:rsid w:val="00190BF2"/>
    <w:rsid w:val="00195AA9"/>
    <w:rsid w:val="001A0489"/>
    <w:rsid w:val="001A0E4B"/>
    <w:rsid w:val="001A0E89"/>
    <w:rsid w:val="001A3454"/>
    <w:rsid w:val="001A4564"/>
    <w:rsid w:val="001A4FFB"/>
    <w:rsid w:val="001A55F5"/>
    <w:rsid w:val="001A5CD8"/>
    <w:rsid w:val="001A6F9E"/>
    <w:rsid w:val="001A7569"/>
    <w:rsid w:val="001A7FDB"/>
    <w:rsid w:val="001B6496"/>
    <w:rsid w:val="001B6C59"/>
    <w:rsid w:val="001B7D93"/>
    <w:rsid w:val="001C0776"/>
    <w:rsid w:val="001C0B24"/>
    <w:rsid w:val="001C1236"/>
    <w:rsid w:val="001C21BD"/>
    <w:rsid w:val="001C5482"/>
    <w:rsid w:val="001C70A2"/>
    <w:rsid w:val="001D12A8"/>
    <w:rsid w:val="001D2580"/>
    <w:rsid w:val="001D3A75"/>
    <w:rsid w:val="001D4086"/>
    <w:rsid w:val="001D461C"/>
    <w:rsid w:val="001D6A1D"/>
    <w:rsid w:val="001D7B20"/>
    <w:rsid w:val="001D7CFF"/>
    <w:rsid w:val="001E0D0F"/>
    <w:rsid w:val="001E26F1"/>
    <w:rsid w:val="001E3341"/>
    <w:rsid w:val="001E36AA"/>
    <w:rsid w:val="001E405D"/>
    <w:rsid w:val="001E4874"/>
    <w:rsid w:val="001E4B3E"/>
    <w:rsid w:val="001E54D9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6EBD"/>
    <w:rsid w:val="001F7B3B"/>
    <w:rsid w:val="0020157A"/>
    <w:rsid w:val="00202A77"/>
    <w:rsid w:val="0020357A"/>
    <w:rsid w:val="00205171"/>
    <w:rsid w:val="002055B2"/>
    <w:rsid w:val="0020769B"/>
    <w:rsid w:val="00210547"/>
    <w:rsid w:val="002108B6"/>
    <w:rsid w:val="00210A3A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21A7"/>
    <w:rsid w:val="0022496D"/>
    <w:rsid w:val="00225401"/>
    <w:rsid w:val="00225B9E"/>
    <w:rsid w:val="00225CAD"/>
    <w:rsid w:val="002263F1"/>
    <w:rsid w:val="00226625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3864"/>
    <w:rsid w:val="002440FA"/>
    <w:rsid w:val="0024433B"/>
    <w:rsid w:val="00244F47"/>
    <w:rsid w:val="00245AAC"/>
    <w:rsid w:val="00246228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92B"/>
    <w:rsid w:val="00264C92"/>
    <w:rsid w:val="0026517F"/>
    <w:rsid w:val="0026641B"/>
    <w:rsid w:val="002701AE"/>
    <w:rsid w:val="00271CE5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5A98"/>
    <w:rsid w:val="00295F1F"/>
    <w:rsid w:val="00296345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39E7"/>
    <w:rsid w:val="002B4AAE"/>
    <w:rsid w:val="002B50B6"/>
    <w:rsid w:val="002B61A3"/>
    <w:rsid w:val="002B6793"/>
    <w:rsid w:val="002B72A8"/>
    <w:rsid w:val="002B78D1"/>
    <w:rsid w:val="002C52DA"/>
    <w:rsid w:val="002C6007"/>
    <w:rsid w:val="002C615B"/>
    <w:rsid w:val="002D038C"/>
    <w:rsid w:val="002D0D30"/>
    <w:rsid w:val="002D3B89"/>
    <w:rsid w:val="002D4304"/>
    <w:rsid w:val="002D53EC"/>
    <w:rsid w:val="002E132D"/>
    <w:rsid w:val="002E1919"/>
    <w:rsid w:val="002E3898"/>
    <w:rsid w:val="002E607A"/>
    <w:rsid w:val="002E65D6"/>
    <w:rsid w:val="002E6BEC"/>
    <w:rsid w:val="002E7137"/>
    <w:rsid w:val="002F0B02"/>
    <w:rsid w:val="002F0C36"/>
    <w:rsid w:val="002F33D8"/>
    <w:rsid w:val="002F39E5"/>
    <w:rsid w:val="002F400F"/>
    <w:rsid w:val="002F568A"/>
    <w:rsid w:val="002F6A28"/>
    <w:rsid w:val="0030069C"/>
    <w:rsid w:val="003006D7"/>
    <w:rsid w:val="00302304"/>
    <w:rsid w:val="00302B10"/>
    <w:rsid w:val="0030394F"/>
    <w:rsid w:val="00304502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216DD"/>
    <w:rsid w:val="00323AE2"/>
    <w:rsid w:val="0032481F"/>
    <w:rsid w:val="0032779A"/>
    <w:rsid w:val="00330A58"/>
    <w:rsid w:val="0033107D"/>
    <w:rsid w:val="003311CB"/>
    <w:rsid w:val="0033308C"/>
    <w:rsid w:val="0033426A"/>
    <w:rsid w:val="0033454C"/>
    <w:rsid w:val="003359F5"/>
    <w:rsid w:val="00335FE5"/>
    <w:rsid w:val="003362D5"/>
    <w:rsid w:val="003379BF"/>
    <w:rsid w:val="003426D4"/>
    <w:rsid w:val="00344469"/>
    <w:rsid w:val="0034460E"/>
    <w:rsid w:val="003458B4"/>
    <w:rsid w:val="00345986"/>
    <w:rsid w:val="00346ACF"/>
    <w:rsid w:val="00346F8D"/>
    <w:rsid w:val="0034768D"/>
    <w:rsid w:val="00351442"/>
    <w:rsid w:val="00352ABE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1FA"/>
    <w:rsid w:val="003636BF"/>
    <w:rsid w:val="00363843"/>
    <w:rsid w:val="00363966"/>
    <w:rsid w:val="00363D8E"/>
    <w:rsid w:val="00364B90"/>
    <w:rsid w:val="003706C4"/>
    <w:rsid w:val="00370E06"/>
    <w:rsid w:val="00371610"/>
    <w:rsid w:val="0037183D"/>
    <w:rsid w:val="00371B29"/>
    <w:rsid w:val="0037479F"/>
    <w:rsid w:val="003801AC"/>
    <w:rsid w:val="0038062E"/>
    <w:rsid w:val="00381933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3B20"/>
    <w:rsid w:val="00394837"/>
    <w:rsid w:val="00395A50"/>
    <w:rsid w:val="003965B8"/>
    <w:rsid w:val="0039667A"/>
    <w:rsid w:val="003975F8"/>
    <w:rsid w:val="003A1CB5"/>
    <w:rsid w:val="003A41A2"/>
    <w:rsid w:val="003A4722"/>
    <w:rsid w:val="003A4858"/>
    <w:rsid w:val="003A4AA9"/>
    <w:rsid w:val="003A4D55"/>
    <w:rsid w:val="003A521C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526"/>
    <w:rsid w:val="003B6D32"/>
    <w:rsid w:val="003B713A"/>
    <w:rsid w:val="003C16FF"/>
    <w:rsid w:val="003C1B2A"/>
    <w:rsid w:val="003C1D51"/>
    <w:rsid w:val="003C1E78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1196"/>
    <w:rsid w:val="003E1698"/>
    <w:rsid w:val="003E1C74"/>
    <w:rsid w:val="003E200B"/>
    <w:rsid w:val="003E223C"/>
    <w:rsid w:val="003E32B3"/>
    <w:rsid w:val="003E4AAA"/>
    <w:rsid w:val="003E6367"/>
    <w:rsid w:val="003E6420"/>
    <w:rsid w:val="003E7288"/>
    <w:rsid w:val="003F00BC"/>
    <w:rsid w:val="003F1ED9"/>
    <w:rsid w:val="003F235E"/>
    <w:rsid w:val="003F236C"/>
    <w:rsid w:val="003F3CCC"/>
    <w:rsid w:val="003F4F85"/>
    <w:rsid w:val="003F58F2"/>
    <w:rsid w:val="003F5F3F"/>
    <w:rsid w:val="003F6A45"/>
    <w:rsid w:val="00400F89"/>
    <w:rsid w:val="004032CF"/>
    <w:rsid w:val="00404CF5"/>
    <w:rsid w:val="0040527C"/>
    <w:rsid w:val="0040693E"/>
    <w:rsid w:val="00407FF5"/>
    <w:rsid w:val="0041110D"/>
    <w:rsid w:val="00412F01"/>
    <w:rsid w:val="00413058"/>
    <w:rsid w:val="00413F83"/>
    <w:rsid w:val="0041449C"/>
    <w:rsid w:val="00416F5A"/>
    <w:rsid w:val="00417744"/>
    <w:rsid w:val="004204FE"/>
    <w:rsid w:val="00421883"/>
    <w:rsid w:val="00424072"/>
    <w:rsid w:val="0042427A"/>
    <w:rsid w:val="00424AB0"/>
    <w:rsid w:val="00427630"/>
    <w:rsid w:val="0042797C"/>
    <w:rsid w:val="00427EBA"/>
    <w:rsid w:val="004316A8"/>
    <w:rsid w:val="00431FE0"/>
    <w:rsid w:val="00433328"/>
    <w:rsid w:val="0043620C"/>
    <w:rsid w:val="0043681F"/>
    <w:rsid w:val="00440CDF"/>
    <w:rsid w:val="0044106E"/>
    <w:rsid w:val="004418A7"/>
    <w:rsid w:val="00442195"/>
    <w:rsid w:val="0044365D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0827"/>
    <w:rsid w:val="00450876"/>
    <w:rsid w:val="00451476"/>
    <w:rsid w:val="00453423"/>
    <w:rsid w:val="00453900"/>
    <w:rsid w:val="004545A4"/>
    <w:rsid w:val="00455DD5"/>
    <w:rsid w:val="004563AC"/>
    <w:rsid w:val="00456DE2"/>
    <w:rsid w:val="00456E39"/>
    <w:rsid w:val="00457706"/>
    <w:rsid w:val="00457BB8"/>
    <w:rsid w:val="0046078F"/>
    <w:rsid w:val="00460DFC"/>
    <w:rsid w:val="00460ECB"/>
    <w:rsid w:val="00461664"/>
    <w:rsid w:val="0046230F"/>
    <w:rsid w:val="0046260B"/>
    <w:rsid w:val="0046396D"/>
    <w:rsid w:val="00463B0E"/>
    <w:rsid w:val="00463F1D"/>
    <w:rsid w:val="00465F89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6BD2"/>
    <w:rsid w:val="0048084C"/>
    <w:rsid w:val="004825D6"/>
    <w:rsid w:val="00482B7B"/>
    <w:rsid w:val="00484B8C"/>
    <w:rsid w:val="004855CC"/>
    <w:rsid w:val="00486649"/>
    <w:rsid w:val="00486972"/>
    <w:rsid w:val="00487E74"/>
    <w:rsid w:val="004914E0"/>
    <w:rsid w:val="004949AC"/>
    <w:rsid w:val="00494AA6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5E6"/>
    <w:rsid w:val="004A6B1C"/>
    <w:rsid w:val="004B1A84"/>
    <w:rsid w:val="004B23FC"/>
    <w:rsid w:val="004B2ADB"/>
    <w:rsid w:val="004B39F9"/>
    <w:rsid w:val="004B3A7B"/>
    <w:rsid w:val="004B540F"/>
    <w:rsid w:val="004B66FE"/>
    <w:rsid w:val="004B6DA1"/>
    <w:rsid w:val="004C0583"/>
    <w:rsid w:val="004C2AB7"/>
    <w:rsid w:val="004C35A7"/>
    <w:rsid w:val="004C3654"/>
    <w:rsid w:val="004C38D0"/>
    <w:rsid w:val="004C4C0E"/>
    <w:rsid w:val="004C620C"/>
    <w:rsid w:val="004C62D3"/>
    <w:rsid w:val="004C66BB"/>
    <w:rsid w:val="004C74BF"/>
    <w:rsid w:val="004C765E"/>
    <w:rsid w:val="004C78FD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797"/>
    <w:rsid w:val="004E0C86"/>
    <w:rsid w:val="004E13CD"/>
    <w:rsid w:val="004E140C"/>
    <w:rsid w:val="004E2165"/>
    <w:rsid w:val="004E2579"/>
    <w:rsid w:val="004E496F"/>
    <w:rsid w:val="004E6788"/>
    <w:rsid w:val="004E692D"/>
    <w:rsid w:val="004E71A1"/>
    <w:rsid w:val="004E7C97"/>
    <w:rsid w:val="004F07A5"/>
    <w:rsid w:val="004F0FC7"/>
    <w:rsid w:val="004F156E"/>
    <w:rsid w:val="004F2553"/>
    <w:rsid w:val="004F3351"/>
    <w:rsid w:val="004F38E4"/>
    <w:rsid w:val="004F4C96"/>
    <w:rsid w:val="004F5C72"/>
    <w:rsid w:val="004F5E22"/>
    <w:rsid w:val="004F7675"/>
    <w:rsid w:val="004F7A41"/>
    <w:rsid w:val="0050013E"/>
    <w:rsid w:val="00500EC5"/>
    <w:rsid w:val="005010F2"/>
    <w:rsid w:val="00502C78"/>
    <w:rsid w:val="00502E41"/>
    <w:rsid w:val="00503D05"/>
    <w:rsid w:val="00503ED1"/>
    <w:rsid w:val="00505854"/>
    <w:rsid w:val="00506689"/>
    <w:rsid w:val="005070D6"/>
    <w:rsid w:val="005071A4"/>
    <w:rsid w:val="0050787C"/>
    <w:rsid w:val="00507D94"/>
    <w:rsid w:val="00510177"/>
    <w:rsid w:val="005109FF"/>
    <w:rsid w:val="0051212A"/>
    <w:rsid w:val="00512171"/>
    <w:rsid w:val="0051253B"/>
    <w:rsid w:val="005156F4"/>
    <w:rsid w:val="0051579B"/>
    <w:rsid w:val="0052345C"/>
    <w:rsid w:val="00523C91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D9A"/>
    <w:rsid w:val="005364C5"/>
    <w:rsid w:val="00536818"/>
    <w:rsid w:val="0053784F"/>
    <w:rsid w:val="00537C34"/>
    <w:rsid w:val="00541641"/>
    <w:rsid w:val="00541FFD"/>
    <w:rsid w:val="005442D0"/>
    <w:rsid w:val="00544831"/>
    <w:rsid w:val="00545294"/>
    <w:rsid w:val="005456B9"/>
    <w:rsid w:val="0054633A"/>
    <w:rsid w:val="00546D41"/>
    <w:rsid w:val="00550249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C42"/>
    <w:rsid w:val="00571254"/>
    <w:rsid w:val="005712A3"/>
    <w:rsid w:val="00572C52"/>
    <w:rsid w:val="00573D89"/>
    <w:rsid w:val="00575B0F"/>
    <w:rsid w:val="005800BB"/>
    <w:rsid w:val="0058166E"/>
    <w:rsid w:val="005821C6"/>
    <w:rsid w:val="00582FD2"/>
    <w:rsid w:val="00584806"/>
    <w:rsid w:val="0058594C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8B5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2FFB"/>
    <w:rsid w:val="005B506C"/>
    <w:rsid w:val="005B6072"/>
    <w:rsid w:val="005B7CD4"/>
    <w:rsid w:val="005B7F98"/>
    <w:rsid w:val="005C20BD"/>
    <w:rsid w:val="005C26F1"/>
    <w:rsid w:val="005C3821"/>
    <w:rsid w:val="005C3B0F"/>
    <w:rsid w:val="005C3C5D"/>
    <w:rsid w:val="005C43B3"/>
    <w:rsid w:val="005C46D5"/>
    <w:rsid w:val="005C47FB"/>
    <w:rsid w:val="005C6193"/>
    <w:rsid w:val="005D15FA"/>
    <w:rsid w:val="005D18BA"/>
    <w:rsid w:val="005D2F12"/>
    <w:rsid w:val="005D3BA3"/>
    <w:rsid w:val="005D3D74"/>
    <w:rsid w:val="005D52E7"/>
    <w:rsid w:val="005E02CA"/>
    <w:rsid w:val="005E1D3C"/>
    <w:rsid w:val="005E21BC"/>
    <w:rsid w:val="005E2DF0"/>
    <w:rsid w:val="005E4133"/>
    <w:rsid w:val="005E48E6"/>
    <w:rsid w:val="005E6A87"/>
    <w:rsid w:val="005E7866"/>
    <w:rsid w:val="005F118E"/>
    <w:rsid w:val="005F2EF9"/>
    <w:rsid w:val="005F3090"/>
    <w:rsid w:val="005F36D4"/>
    <w:rsid w:val="005F3B4E"/>
    <w:rsid w:val="005F4159"/>
    <w:rsid w:val="005F4E60"/>
    <w:rsid w:val="005F5269"/>
    <w:rsid w:val="005F5E17"/>
    <w:rsid w:val="005F5E8E"/>
    <w:rsid w:val="005F736A"/>
    <w:rsid w:val="00600E6B"/>
    <w:rsid w:val="006038FA"/>
    <w:rsid w:val="00603AE5"/>
    <w:rsid w:val="00603B23"/>
    <w:rsid w:val="006042CB"/>
    <w:rsid w:val="00605980"/>
    <w:rsid w:val="00606395"/>
    <w:rsid w:val="00610EE3"/>
    <w:rsid w:val="00611818"/>
    <w:rsid w:val="00612976"/>
    <w:rsid w:val="006130E3"/>
    <w:rsid w:val="00613C59"/>
    <w:rsid w:val="00614449"/>
    <w:rsid w:val="00615138"/>
    <w:rsid w:val="00616349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40FCA"/>
    <w:rsid w:val="0064108F"/>
    <w:rsid w:val="00642714"/>
    <w:rsid w:val="0064280C"/>
    <w:rsid w:val="006432F6"/>
    <w:rsid w:val="00644816"/>
    <w:rsid w:val="006455CE"/>
    <w:rsid w:val="00646BBB"/>
    <w:rsid w:val="00646FF2"/>
    <w:rsid w:val="00647C44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6F1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2353"/>
    <w:rsid w:val="00682760"/>
    <w:rsid w:val="00682B80"/>
    <w:rsid w:val="006847BC"/>
    <w:rsid w:val="00684DF6"/>
    <w:rsid w:val="006850E8"/>
    <w:rsid w:val="00685C27"/>
    <w:rsid w:val="00686253"/>
    <w:rsid w:val="006878C3"/>
    <w:rsid w:val="00687D5A"/>
    <w:rsid w:val="00690D03"/>
    <w:rsid w:val="00690FED"/>
    <w:rsid w:val="00691909"/>
    <w:rsid w:val="00691B95"/>
    <w:rsid w:val="00692F52"/>
    <w:rsid w:val="00693B9C"/>
    <w:rsid w:val="00694E5D"/>
    <w:rsid w:val="0069553D"/>
    <w:rsid w:val="006957F1"/>
    <w:rsid w:val="0069691C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6469"/>
    <w:rsid w:val="006B7840"/>
    <w:rsid w:val="006C01FC"/>
    <w:rsid w:val="006C216D"/>
    <w:rsid w:val="006C3020"/>
    <w:rsid w:val="006C3035"/>
    <w:rsid w:val="006C3807"/>
    <w:rsid w:val="006C4493"/>
    <w:rsid w:val="006C45DC"/>
    <w:rsid w:val="006C521F"/>
    <w:rsid w:val="006C6660"/>
    <w:rsid w:val="006C67DC"/>
    <w:rsid w:val="006C6805"/>
    <w:rsid w:val="006D0D1D"/>
    <w:rsid w:val="006D127B"/>
    <w:rsid w:val="006D42D9"/>
    <w:rsid w:val="006D690B"/>
    <w:rsid w:val="006D78E9"/>
    <w:rsid w:val="006E0157"/>
    <w:rsid w:val="006E1042"/>
    <w:rsid w:val="006E16DC"/>
    <w:rsid w:val="006E1906"/>
    <w:rsid w:val="006E527D"/>
    <w:rsid w:val="006E6370"/>
    <w:rsid w:val="006E6A03"/>
    <w:rsid w:val="006F0545"/>
    <w:rsid w:val="006F2CE4"/>
    <w:rsid w:val="006F408D"/>
    <w:rsid w:val="006F531A"/>
    <w:rsid w:val="006F58CD"/>
    <w:rsid w:val="0070176D"/>
    <w:rsid w:val="00703313"/>
    <w:rsid w:val="00704EA9"/>
    <w:rsid w:val="007055FF"/>
    <w:rsid w:val="00707F54"/>
    <w:rsid w:val="00707F5F"/>
    <w:rsid w:val="00710781"/>
    <w:rsid w:val="00711B04"/>
    <w:rsid w:val="007120DC"/>
    <w:rsid w:val="0071278B"/>
    <w:rsid w:val="00713477"/>
    <w:rsid w:val="0071622C"/>
    <w:rsid w:val="00717ED3"/>
    <w:rsid w:val="0072018F"/>
    <w:rsid w:val="007207B2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3023C"/>
    <w:rsid w:val="0073260F"/>
    <w:rsid w:val="0073268E"/>
    <w:rsid w:val="00732749"/>
    <w:rsid w:val="00732D36"/>
    <w:rsid w:val="00733017"/>
    <w:rsid w:val="00733134"/>
    <w:rsid w:val="007343FF"/>
    <w:rsid w:val="00740FD4"/>
    <w:rsid w:val="0074102D"/>
    <w:rsid w:val="0074159E"/>
    <w:rsid w:val="00741B31"/>
    <w:rsid w:val="00741DC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A3A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1C55"/>
    <w:rsid w:val="007721B8"/>
    <w:rsid w:val="0077506D"/>
    <w:rsid w:val="007765C7"/>
    <w:rsid w:val="00776943"/>
    <w:rsid w:val="00776EC0"/>
    <w:rsid w:val="00780E05"/>
    <w:rsid w:val="00781191"/>
    <w:rsid w:val="00782588"/>
    <w:rsid w:val="00783310"/>
    <w:rsid w:val="007859B2"/>
    <w:rsid w:val="007870AB"/>
    <w:rsid w:val="00790879"/>
    <w:rsid w:val="00792366"/>
    <w:rsid w:val="00793ED3"/>
    <w:rsid w:val="00794A19"/>
    <w:rsid w:val="00794A2A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491"/>
    <w:rsid w:val="007B4D53"/>
    <w:rsid w:val="007B5AB9"/>
    <w:rsid w:val="007B668F"/>
    <w:rsid w:val="007C0A33"/>
    <w:rsid w:val="007C0EB4"/>
    <w:rsid w:val="007C2129"/>
    <w:rsid w:val="007C2509"/>
    <w:rsid w:val="007C282B"/>
    <w:rsid w:val="007C287D"/>
    <w:rsid w:val="007C2886"/>
    <w:rsid w:val="007C354A"/>
    <w:rsid w:val="007C3732"/>
    <w:rsid w:val="007C418B"/>
    <w:rsid w:val="007C4972"/>
    <w:rsid w:val="007C4B22"/>
    <w:rsid w:val="007C53F4"/>
    <w:rsid w:val="007C6555"/>
    <w:rsid w:val="007C6A88"/>
    <w:rsid w:val="007C76D3"/>
    <w:rsid w:val="007D0AF8"/>
    <w:rsid w:val="007D1BCF"/>
    <w:rsid w:val="007D2D33"/>
    <w:rsid w:val="007D31AA"/>
    <w:rsid w:val="007D329F"/>
    <w:rsid w:val="007D3FD8"/>
    <w:rsid w:val="007D53D7"/>
    <w:rsid w:val="007D5E3A"/>
    <w:rsid w:val="007D75CF"/>
    <w:rsid w:val="007D7E34"/>
    <w:rsid w:val="007E1B5E"/>
    <w:rsid w:val="007E2534"/>
    <w:rsid w:val="007E38CB"/>
    <w:rsid w:val="007E3B96"/>
    <w:rsid w:val="007E6DC5"/>
    <w:rsid w:val="007F0490"/>
    <w:rsid w:val="007F0808"/>
    <w:rsid w:val="007F171D"/>
    <w:rsid w:val="007F25E1"/>
    <w:rsid w:val="007F4C94"/>
    <w:rsid w:val="007F5052"/>
    <w:rsid w:val="008027B5"/>
    <w:rsid w:val="00803DB2"/>
    <w:rsid w:val="00804AEE"/>
    <w:rsid w:val="00805497"/>
    <w:rsid w:val="00805C8A"/>
    <w:rsid w:val="00807615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0FE"/>
    <w:rsid w:val="0083138C"/>
    <w:rsid w:val="00831B33"/>
    <w:rsid w:val="00834A92"/>
    <w:rsid w:val="008356C4"/>
    <w:rsid w:val="00836661"/>
    <w:rsid w:val="0083756C"/>
    <w:rsid w:val="00840E62"/>
    <w:rsid w:val="00841328"/>
    <w:rsid w:val="00842EC9"/>
    <w:rsid w:val="00843F34"/>
    <w:rsid w:val="00844B89"/>
    <w:rsid w:val="008457B7"/>
    <w:rsid w:val="008458BB"/>
    <w:rsid w:val="00845926"/>
    <w:rsid w:val="008478FB"/>
    <w:rsid w:val="00847C64"/>
    <w:rsid w:val="00847EB5"/>
    <w:rsid w:val="00847ED5"/>
    <w:rsid w:val="00851357"/>
    <w:rsid w:val="00851838"/>
    <w:rsid w:val="0085419F"/>
    <w:rsid w:val="00855E5B"/>
    <w:rsid w:val="00855F95"/>
    <w:rsid w:val="008564CA"/>
    <w:rsid w:val="00856825"/>
    <w:rsid w:val="00860363"/>
    <w:rsid w:val="00860881"/>
    <w:rsid w:val="00860A91"/>
    <w:rsid w:val="00861060"/>
    <w:rsid w:val="00863F48"/>
    <w:rsid w:val="00866416"/>
    <w:rsid w:val="00866AF0"/>
    <w:rsid w:val="00866CAF"/>
    <w:rsid w:val="008675DF"/>
    <w:rsid w:val="008677D4"/>
    <w:rsid w:val="008716C7"/>
    <w:rsid w:val="00872C07"/>
    <w:rsid w:val="00874258"/>
    <w:rsid w:val="00876FA6"/>
    <w:rsid w:val="00877702"/>
    <w:rsid w:val="0088043C"/>
    <w:rsid w:val="00881555"/>
    <w:rsid w:val="0088167A"/>
    <w:rsid w:val="008818DB"/>
    <w:rsid w:val="0088394A"/>
    <w:rsid w:val="00883DFF"/>
    <w:rsid w:val="00884C05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0DAB"/>
    <w:rsid w:val="008A1CE9"/>
    <w:rsid w:val="008A29C6"/>
    <w:rsid w:val="008A2AEA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B56"/>
    <w:rsid w:val="008B5F28"/>
    <w:rsid w:val="008B68F5"/>
    <w:rsid w:val="008C2DF5"/>
    <w:rsid w:val="008C4ED8"/>
    <w:rsid w:val="008C5738"/>
    <w:rsid w:val="008C68F4"/>
    <w:rsid w:val="008C6F49"/>
    <w:rsid w:val="008D04F0"/>
    <w:rsid w:val="008D0FBA"/>
    <w:rsid w:val="008D1A43"/>
    <w:rsid w:val="008D1DC7"/>
    <w:rsid w:val="008D468B"/>
    <w:rsid w:val="008D6E94"/>
    <w:rsid w:val="008D7317"/>
    <w:rsid w:val="008E0330"/>
    <w:rsid w:val="008E0390"/>
    <w:rsid w:val="008E3F20"/>
    <w:rsid w:val="008E5DCF"/>
    <w:rsid w:val="008E606B"/>
    <w:rsid w:val="008E6551"/>
    <w:rsid w:val="008E6F98"/>
    <w:rsid w:val="008E7DAE"/>
    <w:rsid w:val="008F0316"/>
    <w:rsid w:val="008F0574"/>
    <w:rsid w:val="008F07FD"/>
    <w:rsid w:val="008F0C49"/>
    <w:rsid w:val="008F2111"/>
    <w:rsid w:val="008F216A"/>
    <w:rsid w:val="008F2CF7"/>
    <w:rsid w:val="008F2E16"/>
    <w:rsid w:val="008F31AC"/>
    <w:rsid w:val="008F3500"/>
    <w:rsid w:val="008F362A"/>
    <w:rsid w:val="008F6F20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E3C"/>
    <w:rsid w:val="00925241"/>
    <w:rsid w:val="009255C1"/>
    <w:rsid w:val="0092654D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D55"/>
    <w:rsid w:val="00935E6D"/>
    <w:rsid w:val="00937662"/>
    <w:rsid w:val="00937713"/>
    <w:rsid w:val="009415C8"/>
    <w:rsid w:val="00942C45"/>
    <w:rsid w:val="00945349"/>
    <w:rsid w:val="00946C49"/>
    <w:rsid w:val="00947797"/>
    <w:rsid w:val="00950404"/>
    <w:rsid w:val="0095193C"/>
    <w:rsid w:val="00951DB0"/>
    <w:rsid w:val="009523E4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530B"/>
    <w:rsid w:val="009660D8"/>
    <w:rsid w:val="00966181"/>
    <w:rsid w:val="009668EA"/>
    <w:rsid w:val="00966BA7"/>
    <w:rsid w:val="009675F7"/>
    <w:rsid w:val="00970584"/>
    <w:rsid w:val="009715BB"/>
    <w:rsid w:val="0097332B"/>
    <w:rsid w:val="0097337A"/>
    <w:rsid w:val="00973DE4"/>
    <w:rsid w:val="0097448F"/>
    <w:rsid w:val="00974E86"/>
    <w:rsid w:val="00980DF1"/>
    <w:rsid w:val="0098175E"/>
    <w:rsid w:val="00982586"/>
    <w:rsid w:val="00984107"/>
    <w:rsid w:val="00985AD2"/>
    <w:rsid w:val="009863B0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0466"/>
    <w:rsid w:val="009B1E68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2902"/>
    <w:rsid w:val="009C3F9E"/>
    <w:rsid w:val="009C47B2"/>
    <w:rsid w:val="009C58D7"/>
    <w:rsid w:val="009C6AE0"/>
    <w:rsid w:val="009D6157"/>
    <w:rsid w:val="009D6215"/>
    <w:rsid w:val="009D658B"/>
    <w:rsid w:val="009E212D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18B3"/>
    <w:rsid w:val="00A03BC9"/>
    <w:rsid w:val="00A04C63"/>
    <w:rsid w:val="00A04CE7"/>
    <w:rsid w:val="00A04EDF"/>
    <w:rsid w:val="00A05CE5"/>
    <w:rsid w:val="00A06100"/>
    <w:rsid w:val="00A070A8"/>
    <w:rsid w:val="00A07DD7"/>
    <w:rsid w:val="00A117C9"/>
    <w:rsid w:val="00A125C5"/>
    <w:rsid w:val="00A13D38"/>
    <w:rsid w:val="00A1499A"/>
    <w:rsid w:val="00A15B97"/>
    <w:rsid w:val="00A15DCB"/>
    <w:rsid w:val="00A17229"/>
    <w:rsid w:val="00A17D83"/>
    <w:rsid w:val="00A21713"/>
    <w:rsid w:val="00A21CDC"/>
    <w:rsid w:val="00A21E3D"/>
    <w:rsid w:val="00A21E97"/>
    <w:rsid w:val="00A22488"/>
    <w:rsid w:val="00A23437"/>
    <w:rsid w:val="00A23B39"/>
    <w:rsid w:val="00A23B42"/>
    <w:rsid w:val="00A23DB1"/>
    <w:rsid w:val="00A2473E"/>
    <w:rsid w:val="00A24E67"/>
    <w:rsid w:val="00A269F0"/>
    <w:rsid w:val="00A271A4"/>
    <w:rsid w:val="00A2796C"/>
    <w:rsid w:val="00A311B6"/>
    <w:rsid w:val="00A31D7C"/>
    <w:rsid w:val="00A327E7"/>
    <w:rsid w:val="00A32BD7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5FAC"/>
    <w:rsid w:val="00A46D41"/>
    <w:rsid w:val="00A47D62"/>
    <w:rsid w:val="00A5039D"/>
    <w:rsid w:val="00A50BB0"/>
    <w:rsid w:val="00A52B9F"/>
    <w:rsid w:val="00A54AEE"/>
    <w:rsid w:val="00A5717A"/>
    <w:rsid w:val="00A571EE"/>
    <w:rsid w:val="00A6008D"/>
    <w:rsid w:val="00A602C1"/>
    <w:rsid w:val="00A65EE7"/>
    <w:rsid w:val="00A6623B"/>
    <w:rsid w:val="00A66B37"/>
    <w:rsid w:val="00A67167"/>
    <w:rsid w:val="00A70133"/>
    <w:rsid w:val="00A7133E"/>
    <w:rsid w:val="00A72557"/>
    <w:rsid w:val="00A74ACC"/>
    <w:rsid w:val="00A74DFF"/>
    <w:rsid w:val="00A75564"/>
    <w:rsid w:val="00A81562"/>
    <w:rsid w:val="00A81955"/>
    <w:rsid w:val="00A82086"/>
    <w:rsid w:val="00A8211B"/>
    <w:rsid w:val="00A83625"/>
    <w:rsid w:val="00A83D51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41DD"/>
    <w:rsid w:val="00A94B75"/>
    <w:rsid w:val="00A9657B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146"/>
    <w:rsid w:val="00AA67AF"/>
    <w:rsid w:val="00AA738F"/>
    <w:rsid w:val="00AA7A94"/>
    <w:rsid w:val="00AB074D"/>
    <w:rsid w:val="00AB09DE"/>
    <w:rsid w:val="00AB0B2D"/>
    <w:rsid w:val="00AB0FB6"/>
    <w:rsid w:val="00AB1ACE"/>
    <w:rsid w:val="00AB2836"/>
    <w:rsid w:val="00AB3EF4"/>
    <w:rsid w:val="00AB5216"/>
    <w:rsid w:val="00AB568C"/>
    <w:rsid w:val="00AB5956"/>
    <w:rsid w:val="00AB61C4"/>
    <w:rsid w:val="00AB7188"/>
    <w:rsid w:val="00AB720A"/>
    <w:rsid w:val="00AB731C"/>
    <w:rsid w:val="00AC01DE"/>
    <w:rsid w:val="00AC088A"/>
    <w:rsid w:val="00AC271F"/>
    <w:rsid w:val="00AC4718"/>
    <w:rsid w:val="00AC4923"/>
    <w:rsid w:val="00AC4C1D"/>
    <w:rsid w:val="00AC5B7A"/>
    <w:rsid w:val="00AC6421"/>
    <w:rsid w:val="00AC671D"/>
    <w:rsid w:val="00AC6E74"/>
    <w:rsid w:val="00AC74B6"/>
    <w:rsid w:val="00AC7E27"/>
    <w:rsid w:val="00AD1382"/>
    <w:rsid w:val="00AD13E3"/>
    <w:rsid w:val="00AD1D80"/>
    <w:rsid w:val="00AD29F5"/>
    <w:rsid w:val="00AD2DB5"/>
    <w:rsid w:val="00AD3B0F"/>
    <w:rsid w:val="00AD43CE"/>
    <w:rsid w:val="00AD71E6"/>
    <w:rsid w:val="00AE0AB5"/>
    <w:rsid w:val="00AE26FF"/>
    <w:rsid w:val="00AE2751"/>
    <w:rsid w:val="00AE32A1"/>
    <w:rsid w:val="00AE35C3"/>
    <w:rsid w:val="00AE3751"/>
    <w:rsid w:val="00AE3E18"/>
    <w:rsid w:val="00AE47FF"/>
    <w:rsid w:val="00AE78AE"/>
    <w:rsid w:val="00AF1842"/>
    <w:rsid w:val="00AF1E2E"/>
    <w:rsid w:val="00AF1FFF"/>
    <w:rsid w:val="00AF2754"/>
    <w:rsid w:val="00AF3247"/>
    <w:rsid w:val="00AF3802"/>
    <w:rsid w:val="00AF4A0A"/>
    <w:rsid w:val="00AF776F"/>
    <w:rsid w:val="00AF7831"/>
    <w:rsid w:val="00B0043E"/>
    <w:rsid w:val="00B00CBE"/>
    <w:rsid w:val="00B027B9"/>
    <w:rsid w:val="00B03019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1F71"/>
    <w:rsid w:val="00B234A1"/>
    <w:rsid w:val="00B24096"/>
    <w:rsid w:val="00B25335"/>
    <w:rsid w:val="00B30FF5"/>
    <w:rsid w:val="00B31575"/>
    <w:rsid w:val="00B31BBE"/>
    <w:rsid w:val="00B32690"/>
    <w:rsid w:val="00B32D8D"/>
    <w:rsid w:val="00B3709B"/>
    <w:rsid w:val="00B37735"/>
    <w:rsid w:val="00B37F1D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355F"/>
    <w:rsid w:val="00B55203"/>
    <w:rsid w:val="00B56307"/>
    <w:rsid w:val="00B56D03"/>
    <w:rsid w:val="00B60871"/>
    <w:rsid w:val="00B61046"/>
    <w:rsid w:val="00B61FA5"/>
    <w:rsid w:val="00B62C6E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547D"/>
    <w:rsid w:val="00B8585C"/>
    <w:rsid w:val="00B86838"/>
    <w:rsid w:val="00B91BD2"/>
    <w:rsid w:val="00B91F70"/>
    <w:rsid w:val="00B92A5C"/>
    <w:rsid w:val="00B94EC3"/>
    <w:rsid w:val="00B962C6"/>
    <w:rsid w:val="00B9660D"/>
    <w:rsid w:val="00B96B5B"/>
    <w:rsid w:val="00BA0502"/>
    <w:rsid w:val="00BA1058"/>
    <w:rsid w:val="00BA165C"/>
    <w:rsid w:val="00BA1C58"/>
    <w:rsid w:val="00BA3E45"/>
    <w:rsid w:val="00BA40F0"/>
    <w:rsid w:val="00BA5CFF"/>
    <w:rsid w:val="00BA6185"/>
    <w:rsid w:val="00BA6555"/>
    <w:rsid w:val="00BA6CA5"/>
    <w:rsid w:val="00BB0846"/>
    <w:rsid w:val="00BB1B66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443"/>
    <w:rsid w:val="00BC494E"/>
    <w:rsid w:val="00BC5970"/>
    <w:rsid w:val="00BC62C0"/>
    <w:rsid w:val="00BC6903"/>
    <w:rsid w:val="00BC6F11"/>
    <w:rsid w:val="00BC7E24"/>
    <w:rsid w:val="00BD2E9D"/>
    <w:rsid w:val="00BD30E6"/>
    <w:rsid w:val="00BD3278"/>
    <w:rsid w:val="00BD35E3"/>
    <w:rsid w:val="00BD5F7D"/>
    <w:rsid w:val="00BD639F"/>
    <w:rsid w:val="00BD6A0A"/>
    <w:rsid w:val="00BD7232"/>
    <w:rsid w:val="00BE18C8"/>
    <w:rsid w:val="00BE44EA"/>
    <w:rsid w:val="00BE4C11"/>
    <w:rsid w:val="00BE4CD6"/>
    <w:rsid w:val="00BE6CCF"/>
    <w:rsid w:val="00BE6E09"/>
    <w:rsid w:val="00BE7E3A"/>
    <w:rsid w:val="00BF051F"/>
    <w:rsid w:val="00BF0C4F"/>
    <w:rsid w:val="00BF345F"/>
    <w:rsid w:val="00BF56F5"/>
    <w:rsid w:val="00BF76E8"/>
    <w:rsid w:val="00C00138"/>
    <w:rsid w:val="00C03ED9"/>
    <w:rsid w:val="00C0437D"/>
    <w:rsid w:val="00C05561"/>
    <w:rsid w:val="00C05F0F"/>
    <w:rsid w:val="00C0610A"/>
    <w:rsid w:val="00C06933"/>
    <w:rsid w:val="00C06E20"/>
    <w:rsid w:val="00C120B2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D5"/>
    <w:rsid w:val="00C254CF"/>
    <w:rsid w:val="00C25E52"/>
    <w:rsid w:val="00C2626C"/>
    <w:rsid w:val="00C27761"/>
    <w:rsid w:val="00C279E1"/>
    <w:rsid w:val="00C3007B"/>
    <w:rsid w:val="00C30B33"/>
    <w:rsid w:val="00C344AF"/>
    <w:rsid w:val="00C34B28"/>
    <w:rsid w:val="00C3544E"/>
    <w:rsid w:val="00C4026C"/>
    <w:rsid w:val="00C431CA"/>
    <w:rsid w:val="00C43683"/>
    <w:rsid w:val="00C44C7D"/>
    <w:rsid w:val="00C46266"/>
    <w:rsid w:val="00C462EE"/>
    <w:rsid w:val="00C47788"/>
    <w:rsid w:val="00C500E9"/>
    <w:rsid w:val="00C524EE"/>
    <w:rsid w:val="00C52AF0"/>
    <w:rsid w:val="00C53E0B"/>
    <w:rsid w:val="00C55108"/>
    <w:rsid w:val="00C57C55"/>
    <w:rsid w:val="00C57D40"/>
    <w:rsid w:val="00C57FED"/>
    <w:rsid w:val="00C6085B"/>
    <w:rsid w:val="00C60937"/>
    <w:rsid w:val="00C60E10"/>
    <w:rsid w:val="00C619A6"/>
    <w:rsid w:val="00C6229D"/>
    <w:rsid w:val="00C734D9"/>
    <w:rsid w:val="00C7398A"/>
    <w:rsid w:val="00C7643A"/>
    <w:rsid w:val="00C7697C"/>
    <w:rsid w:val="00C77094"/>
    <w:rsid w:val="00C775EF"/>
    <w:rsid w:val="00C8201E"/>
    <w:rsid w:val="00C82A65"/>
    <w:rsid w:val="00C83208"/>
    <w:rsid w:val="00C841B7"/>
    <w:rsid w:val="00C843A6"/>
    <w:rsid w:val="00C866DA"/>
    <w:rsid w:val="00C869AD"/>
    <w:rsid w:val="00C86C3B"/>
    <w:rsid w:val="00C8713A"/>
    <w:rsid w:val="00C914A7"/>
    <w:rsid w:val="00C92898"/>
    <w:rsid w:val="00C92DF5"/>
    <w:rsid w:val="00C9357C"/>
    <w:rsid w:val="00C9364E"/>
    <w:rsid w:val="00C93EFC"/>
    <w:rsid w:val="00C940A0"/>
    <w:rsid w:val="00C948FC"/>
    <w:rsid w:val="00CA032B"/>
    <w:rsid w:val="00CA09A7"/>
    <w:rsid w:val="00CA0C7A"/>
    <w:rsid w:val="00CA24A5"/>
    <w:rsid w:val="00CA350A"/>
    <w:rsid w:val="00CA380E"/>
    <w:rsid w:val="00CA3AE7"/>
    <w:rsid w:val="00CA4F35"/>
    <w:rsid w:val="00CA583C"/>
    <w:rsid w:val="00CA5DEE"/>
    <w:rsid w:val="00CA602F"/>
    <w:rsid w:val="00CB15B5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D0413"/>
    <w:rsid w:val="00CD2A5B"/>
    <w:rsid w:val="00CD2BF1"/>
    <w:rsid w:val="00CD30C5"/>
    <w:rsid w:val="00CE0842"/>
    <w:rsid w:val="00CE1026"/>
    <w:rsid w:val="00CE107D"/>
    <w:rsid w:val="00CE3035"/>
    <w:rsid w:val="00CE4139"/>
    <w:rsid w:val="00CE6D8D"/>
    <w:rsid w:val="00CE7514"/>
    <w:rsid w:val="00CF0C20"/>
    <w:rsid w:val="00CF1007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D85"/>
    <w:rsid w:val="00D00231"/>
    <w:rsid w:val="00D00411"/>
    <w:rsid w:val="00D005E0"/>
    <w:rsid w:val="00D008AD"/>
    <w:rsid w:val="00D023DA"/>
    <w:rsid w:val="00D03422"/>
    <w:rsid w:val="00D03CB6"/>
    <w:rsid w:val="00D05A2E"/>
    <w:rsid w:val="00D05D4A"/>
    <w:rsid w:val="00D06EBE"/>
    <w:rsid w:val="00D07BD2"/>
    <w:rsid w:val="00D1050B"/>
    <w:rsid w:val="00D12AF3"/>
    <w:rsid w:val="00D12E94"/>
    <w:rsid w:val="00D130C2"/>
    <w:rsid w:val="00D1321E"/>
    <w:rsid w:val="00D13754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097C"/>
    <w:rsid w:val="00D31069"/>
    <w:rsid w:val="00D31518"/>
    <w:rsid w:val="00D31F31"/>
    <w:rsid w:val="00D32592"/>
    <w:rsid w:val="00D329C1"/>
    <w:rsid w:val="00D344B2"/>
    <w:rsid w:val="00D35694"/>
    <w:rsid w:val="00D35887"/>
    <w:rsid w:val="00D35F62"/>
    <w:rsid w:val="00D36E26"/>
    <w:rsid w:val="00D40550"/>
    <w:rsid w:val="00D458D8"/>
    <w:rsid w:val="00D506F1"/>
    <w:rsid w:val="00D524C9"/>
    <w:rsid w:val="00D53B65"/>
    <w:rsid w:val="00D5504A"/>
    <w:rsid w:val="00D55903"/>
    <w:rsid w:val="00D55CDE"/>
    <w:rsid w:val="00D57111"/>
    <w:rsid w:val="00D6183F"/>
    <w:rsid w:val="00D61C82"/>
    <w:rsid w:val="00D61F1A"/>
    <w:rsid w:val="00D62699"/>
    <w:rsid w:val="00D65A9C"/>
    <w:rsid w:val="00D67210"/>
    <w:rsid w:val="00D676AF"/>
    <w:rsid w:val="00D67A94"/>
    <w:rsid w:val="00D717CD"/>
    <w:rsid w:val="00D71982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0809"/>
    <w:rsid w:val="00D91259"/>
    <w:rsid w:val="00D91635"/>
    <w:rsid w:val="00D9166D"/>
    <w:rsid w:val="00D92150"/>
    <w:rsid w:val="00D9252D"/>
    <w:rsid w:val="00D93B97"/>
    <w:rsid w:val="00D944FC"/>
    <w:rsid w:val="00D949FF"/>
    <w:rsid w:val="00D95093"/>
    <w:rsid w:val="00D95194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A765F"/>
    <w:rsid w:val="00DB1486"/>
    <w:rsid w:val="00DB1FBD"/>
    <w:rsid w:val="00DB24FF"/>
    <w:rsid w:val="00DB2E2B"/>
    <w:rsid w:val="00DB33A0"/>
    <w:rsid w:val="00DB399D"/>
    <w:rsid w:val="00DB5029"/>
    <w:rsid w:val="00DB6236"/>
    <w:rsid w:val="00DB629B"/>
    <w:rsid w:val="00DB724E"/>
    <w:rsid w:val="00DB7BCC"/>
    <w:rsid w:val="00DC0B7F"/>
    <w:rsid w:val="00DC12E9"/>
    <w:rsid w:val="00DC2DA5"/>
    <w:rsid w:val="00DC6A71"/>
    <w:rsid w:val="00DC7347"/>
    <w:rsid w:val="00DC75DF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CC3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16C7"/>
    <w:rsid w:val="00E0357D"/>
    <w:rsid w:val="00E03C5C"/>
    <w:rsid w:val="00E04270"/>
    <w:rsid w:val="00E0479F"/>
    <w:rsid w:val="00E04CA6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17DD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1D4"/>
    <w:rsid w:val="00E32A2C"/>
    <w:rsid w:val="00E3321C"/>
    <w:rsid w:val="00E33318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6DC"/>
    <w:rsid w:val="00E42842"/>
    <w:rsid w:val="00E42D4A"/>
    <w:rsid w:val="00E438D7"/>
    <w:rsid w:val="00E43FEC"/>
    <w:rsid w:val="00E44582"/>
    <w:rsid w:val="00E44978"/>
    <w:rsid w:val="00E47946"/>
    <w:rsid w:val="00E479DD"/>
    <w:rsid w:val="00E50D36"/>
    <w:rsid w:val="00E50F83"/>
    <w:rsid w:val="00E532EF"/>
    <w:rsid w:val="00E53E75"/>
    <w:rsid w:val="00E54F66"/>
    <w:rsid w:val="00E550D6"/>
    <w:rsid w:val="00E55FE0"/>
    <w:rsid w:val="00E56213"/>
    <w:rsid w:val="00E57590"/>
    <w:rsid w:val="00E578AE"/>
    <w:rsid w:val="00E601C2"/>
    <w:rsid w:val="00E609C6"/>
    <w:rsid w:val="00E622A0"/>
    <w:rsid w:val="00E6245A"/>
    <w:rsid w:val="00E643C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A4D"/>
    <w:rsid w:val="00E75D6B"/>
    <w:rsid w:val="00E76B82"/>
    <w:rsid w:val="00E7717E"/>
    <w:rsid w:val="00E7784E"/>
    <w:rsid w:val="00E77AA2"/>
    <w:rsid w:val="00E83527"/>
    <w:rsid w:val="00E84A84"/>
    <w:rsid w:val="00E869DE"/>
    <w:rsid w:val="00E87C79"/>
    <w:rsid w:val="00E9031D"/>
    <w:rsid w:val="00E915D3"/>
    <w:rsid w:val="00E91B1C"/>
    <w:rsid w:val="00E91C79"/>
    <w:rsid w:val="00E92FC3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2432"/>
    <w:rsid w:val="00EA360D"/>
    <w:rsid w:val="00EA6287"/>
    <w:rsid w:val="00EA6DA0"/>
    <w:rsid w:val="00EA7A8C"/>
    <w:rsid w:val="00EB230A"/>
    <w:rsid w:val="00EB2AA6"/>
    <w:rsid w:val="00EB2ABD"/>
    <w:rsid w:val="00EB2E9C"/>
    <w:rsid w:val="00EB2EDC"/>
    <w:rsid w:val="00EB4033"/>
    <w:rsid w:val="00EB65E5"/>
    <w:rsid w:val="00EB76E4"/>
    <w:rsid w:val="00EC0549"/>
    <w:rsid w:val="00EC0CF9"/>
    <w:rsid w:val="00EC1AD9"/>
    <w:rsid w:val="00EC1FAD"/>
    <w:rsid w:val="00EC21C7"/>
    <w:rsid w:val="00EC2A34"/>
    <w:rsid w:val="00EC40B9"/>
    <w:rsid w:val="00EC4727"/>
    <w:rsid w:val="00EC5980"/>
    <w:rsid w:val="00EC6108"/>
    <w:rsid w:val="00EC6968"/>
    <w:rsid w:val="00EC7E94"/>
    <w:rsid w:val="00EC7EE7"/>
    <w:rsid w:val="00ED393D"/>
    <w:rsid w:val="00ED4D5C"/>
    <w:rsid w:val="00ED4E56"/>
    <w:rsid w:val="00ED4ED0"/>
    <w:rsid w:val="00ED5D72"/>
    <w:rsid w:val="00ED6192"/>
    <w:rsid w:val="00ED6763"/>
    <w:rsid w:val="00ED6915"/>
    <w:rsid w:val="00ED6DC5"/>
    <w:rsid w:val="00ED771D"/>
    <w:rsid w:val="00ED7BA3"/>
    <w:rsid w:val="00EE195F"/>
    <w:rsid w:val="00EE1BBB"/>
    <w:rsid w:val="00EE1ECA"/>
    <w:rsid w:val="00EE32E9"/>
    <w:rsid w:val="00EE3D1D"/>
    <w:rsid w:val="00EE4492"/>
    <w:rsid w:val="00EE5F9F"/>
    <w:rsid w:val="00EE7E22"/>
    <w:rsid w:val="00EF0440"/>
    <w:rsid w:val="00EF1038"/>
    <w:rsid w:val="00EF1B8E"/>
    <w:rsid w:val="00EF1D31"/>
    <w:rsid w:val="00EF384B"/>
    <w:rsid w:val="00EF3EB3"/>
    <w:rsid w:val="00EF429F"/>
    <w:rsid w:val="00EF66DA"/>
    <w:rsid w:val="00EF7815"/>
    <w:rsid w:val="00F065AB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2D6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746"/>
    <w:rsid w:val="00F32843"/>
    <w:rsid w:val="00F41607"/>
    <w:rsid w:val="00F421C5"/>
    <w:rsid w:val="00F42223"/>
    <w:rsid w:val="00F4585E"/>
    <w:rsid w:val="00F458A6"/>
    <w:rsid w:val="00F462AE"/>
    <w:rsid w:val="00F46724"/>
    <w:rsid w:val="00F472B8"/>
    <w:rsid w:val="00F47D83"/>
    <w:rsid w:val="00F51022"/>
    <w:rsid w:val="00F51CEB"/>
    <w:rsid w:val="00F51E77"/>
    <w:rsid w:val="00F52507"/>
    <w:rsid w:val="00F52563"/>
    <w:rsid w:val="00F529D1"/>
    <w:rsid w:val="00F533DD"/>
    <w:rsid w:val="00F56282"/>
    <w:rsid w:val="00F57583"/>
    <w:rsid w:val="00F57D87"/>
    <w:rsid w:val="00F57FED"/>
    <w:rsid w:val="00F60906"/>
    <w:rsid w:val="00F613EF"/>
    <w:rsid w:val="00F629A9"/>
    <w:rsid w:val="00F62F66"/>
    <w:rsid w:val="00F630E5"/>
    <w:rsid w:val="00F63F1A"/>
    <w:rsid w:val="00F64923"/>
    <w:rsid w:val="00F65772"/>
    <w:rsid w:val="00F65BE1"/>
    <w:rsid w:val="00F65ECC"/>
    <w:rsid w:val="00F660CB"/>
    <w:rsid w:val="00F673AF"/>
    <w:rsid w:val="00F6764E"/>
    <w:rsid w:val="00F70761"/>
    <w:rsid w:val="00F7129F"/>
    <w:rsid w:val="00F714BF"/>
    <w:rsid w:val="00F715F1"/>
    <w:rsid w:val="00F71652"/>
    <w:rsid w:val="00F72168"/>
    <w:rsid w:val="00F72D73"/>
    <w:rsid w:val="00F72FAA"/>
    <w:rsid w:val="00F75178"/>
    <w:rsid w:val="00F76047"/>
    <w:rsid w:val="00F7700D"/>
    <w:rsid w:val="00F804EF"/>
    <w:rsid w:val="00F80526"/>
    <w:rsid w:val="00F805FE"/>
    <w:rsid w:val="00F808D0"/>
    <w:rsid w:val="00F8648A"/>
    <w:rsid w:val="00F90267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E37"/>
    <w:rsid w:val="00FB6F90"/>
    <w:rsid w:val="00FC1799"/>
    <w:rsid w:val="00FC1BA7"/>
    <w:rsid w:val="00FC30DD"/>
    <w:rsid w:val="00FC345D"/>
    <w:rsid w:val="00FC40B3"/>
    <w:rsid w:val="00FC452A"/>
    <w:rsid w:val="00FC5002"/>
    <w:rsid w:val="00FC63F7"/>
    <w:rsid w:val="00FC69D3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32E8"/>
    <w:rsid w:val="00FE45CA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3EA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8A3292B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362D5"/>
    <w:pPr>
      <w:keepNext/>
      <w:spacing w:before="240" w:after="60" w:line="260" w:lineRule="exact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uiPriority w:val="99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C452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7C354A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4E2165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442D0"/>
    <w:rPr>
      <w:color w:val="605E5C"/>
      <w:shd w:val="clear" w:color="auto" w:fill="E1DFDD"/>
    </w:rPr>
  </w:style>
  <w:style w:type="paragraph" w:customStyle="1" w:styleId="pf0">
    <w:name w:val="pf0"/>
    <w:basedOn w:val="Navaden"/>
    <w:rsid w:val="006D78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basedOn w:val="Privzetapisavaodstavka"/>
    <w:rsid w:val="006D78E9"/>
    <w:rPr>
      <w:rFonts w:ascii="Segoe UI" w:hAnsi="Segoe UI" w:cs="Segoe UI" w:hint="default"/>
      <w:sz w:val="18"/>
      <w:szCs w:val="18"/>
    </w:rPr>
  </w:style>
  <w:style w:type="paragraph" w:styleId="Sprotnaopomba-besedilo">
    <w:name w:val="footnote text"/>
    <w:basedOn w:val="Navaden"/>
    <w:link w:val="Sprotnaopomba-besediloZnak"/>
    <w:semiHidden/>
    <w:unhideWhenUsed/>
    <w:rsid w:val="004563A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563AC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45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C06B-BE33-4E59-BF87-E30FC896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15235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Luka Klanšek</cp:lastModifiedBy>
  <cp:revision>3</cp:revision>
  <cp:lastPrinted>2024-08-07T07:06:00Z</cp:lastPrinted>
  <dcterms:created xsi:type="dcterms:W3CDTF">2024-10-21T08:47:00Z</dcterms:created>
  <dcterms:modified xsi:type="dcterms:W3CDTF">2024-10-28T11:41:00Z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251575647</vt:i4>
  </property>
  <property fmtid="{D5CDD505-2E9C-101B-9397-08002B2CF9AE}" pid="3" name="GrammarlyDocumentId">
    <vt:lpwstr>d7c203f73b4d10439316264790086f5f043f8bee8931f1c05a6b5155f6a1ddff</vt:lpwstr>
  </property>
</Properties>
</file>