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48" w:rsidRPr="00181AC2" w:rsidRDefault="00D80148" w:rsidP="008D7843">
      <w:pPr>
        <w:tabs>
          <w:tab w:val="left" w:pos="1290"/>
        </w:tabs>
        <w:spacing w:before="20" w:after="20"/>
        <w:rPr>
          <w:rFonts w:cs="Arial"/>
          <w:b/>
          <w:szCs w:val="20"/>
          <w:lang w:val="sl-SI"/>
        </w:rPr>
      </w:pPr>
      <w:r w:rsidRPr="00181AC2">
        <w:rPr>
          <w:rFonts w:cs="Arial"/>
          <w:b/>
          <w:szCs w:val="20"/>
          <w:lang w:val="sl-SI"/>
        </w:rPr>
        <w:t xml:space="preserve">Številka:  </w:t>
      </w:r>
      <w:r w:rsidRPr="00181AC2">
        <w:rPr>
          <w:rFonts w:cs="Arial"/>
          <w:b/>
          <w:i/>
          <w:szCs w:val="20"/>
          <w:lang w:val="sl-SI"/>
        </w:rPr>
        <w:t>545691-12/2023 / 1</w:t>
      </w:r>
    </w:p>
    <w:p w:rsidR="00D80148" w:rsidRPr="00181AC2" w:rsidRDefault="00D80148" w:rsidP="008D7843">
      <w:pPr>
        <w:spacing w:before="20" w:after="20"/>
        <w:rPr>
          <w:rFonts w:cs="Arial"/>
          <w:b/>
          <w:szCs w:val="20"/>
          <w:lang w:val="sl-SI"/>
        </w:rPr>
      </w:pPr>
      <w:r w:rsidRPr="00181AC2">
        <w:rPr>
          <w:rFonts w:cs="Arial"/>
          <w:b/>
          <w:szCs w:val="20"/>
          <w:lang w:val="sl-SI"/>
        </w:rPr>
        <w:t xml:space="preserve">Ljubljana, dne </w:t>
      </w:r>
      <w:r w:rsidRPr="00181AC2">
        <w:rPr>
          <w:rFonts w:cs="Arial"/>
          <w:b/>
          <w:i/>
          <w:color w:val="000000"/>
          <w:szCs w:val="20"/>
          <w:lang w:val="sl-SI"/>
        </w:rPr>
        <w:t>0</w:t>
      </w:r>
      <w:r w:rsidR="003632D2">
        <w:rPr>
          <w:rFonts w:cs="Arial"/>
          <w:b/>
          <w:i/>
          <w:color w:val="000000"/>
          <w:szCs w:val="20"/>
          <w:lang w:val="sl-SI"/>
        </w:rPr>
        <w:t>8</w:t>
      </w:r>
      <w:bookmarkStart w:id="0" w:name="_GoBack"/>
      <w:bookmarkEnd w:id="0"/>
      <w:r w:rsidRPr="00181AC2">
        <w:rPr>
          <w:rFonts w:cs="Arial"/>
          <w:b/>
          <w:i/>
          <w:color w:val="000000"/>
          <w:szCs w:val="20"/>
          <w:lang w:val="sl-SI"/>
        </w:rPr>
        <w:t>. 0</w:t>
      </w:r>
      <w:r w:rsidR="003632D2">
        <w:rPr>
          <w:rFonts w:cs="Arial"/>
          <w:b/>
          <w:i/>
          <w:color w:val="000000"/>
          <w:szCs w:val="20"/>
          <w:lang w:val="sl-SI"/>
        </w:rPr>
        <w:t>3</w:t>
      </w:r>
      <w:r w:rsidRPr="00181AC2">
        <w:rPr>
          <w:rFonts w:cs="Arial"/>
          <w:b/>
          <w:i/>
          <w:color w:val="000000"/>
          <w:szCs w:val="20"/>
          <w:lang w:val="sl-SI"/>
        </w:rPr>
        <w:t>. 2024</w:t>
      </w:r>
    </w:p>
    <w:p w:rsidR="00D80148" w:rsidRPr="00181AC2" w:rsidRDefault="00D80148" w:rsidP="008D7843">
      <w:pPr>
        <w:spacing w:before="20" w:after="20"/>
        <w:rPr>
          <w:rFonts w:cs="Arial"/>
          <w:b/>
          <w:i/>
          <w:szCs w:val="20"/>
          <w:lang w:val="sl-SI"/>
        </w:rPr>
      </w:pPr>
    </w:p>
    <w:p w:rsidR="00D80148" w:rsidRPr="00181AC2" w:rsidRDefault="00D80148" w:rsidP="008D7843">
      <w:pPr>
        <w:spacing w:before="20" w:after="20"/>
        <w:rPr>
          <w:rFonts w:cs="Arial"/>
          <w:i/>
          <w:szCs w:val="20"/>
          <w:lang w:val="sl-SI"/>
        </w:rPr>
      </w:pPr>
    </w:p>
    <w:p w:rsidR="00D80148" w:rsidRPr="00181AC2" w:rsidRDefault="00D80148" w:rsidP="008D7843">
      <w:pPr>
        <w:spacing w:before="20" w:after="20"/>
        <w:rPr>
          <w:rFonts w:cs="Arial"/>
          <w:b/>
          <w:szCs w:val="20"/>
          <w:lang w:val="sl-SI"/>
        </w:rPr>
      </w:pPr>
      <w:r w:rsidRPr="00181AC2">
        <w:rPr>
          <w:rFonts w:cs="Arial"/>
          <w:b/>
          <w:szCs w:val="20"/>
          <w:lang w:val="sl-SI"/>
        </w:rPr>
        <w:t>GENERALNI SEKRETARIAT VLADE REPUBLIKE SLOVENIJE</w:t>
      </w:r>
    </w:p>
    <w:p w:rsidR="00D80148" w:rsidRPr="00181AC2" w:rsidRDefault="00D80148" w:rsidP="008D7843">
      <w:pPr>
        <w:spacing w:before="20" w:after="20"/>
        <w:rPr>
          <w:rFonts w:cs="Arial"/>
          <w:i/>
          <w:szCs w:val="20"/>
          <w:lang w:val="sl-SI"/>
        </w:rPr>
      </w:pPr>
      <w:r w:rsidRPr="00181AC2">
        <w:rPr>
          <w:rFonts w:cs="Arial"/>
          <w:szCs w:val="20"/>
          <w:lang w:val="sl-SI"/>
        </w:rPr>
        <w:t>gp.gs@gov.si</w:t>
      </w:r>
    </w:p>
    <w:p w:rsidR="00D80148" w:rsidRPr="00181AC2" w:rsidRDefault="00D80148" w:rsidP="008D7843">
      <w:pPr>
        <w:spacing w:before="20" w:after="20"/>
        <w:rPr>
          <w:rFonts w:cs="Arial"/>
          <w:b/>
          <w:i/>
          <w:szCs w:val="20"/>
          <w:lang w:val="sl-SI"/>
        </w:rPr>
      </w:pPr>
    </w:p>
    <w:p w:rsidR="00D80148" w:rsidRPr="00181AC2" w:rsidRDefault="00D80148" w:rsidP="008D7843">
      <w:pPr>
        <w:spacing w:before="20" w:after="20"/>
        <w:rPr>
          <w:rFonts w:cs="Arial"/>
          <w:szCs w:val="20"/>
          <w:lang w:val="sl-SI"/>
        </w:rPr>
      </w:pPr>
      <w:r w:rsidRPr="00181AC2">
        <w:rPr>
          <w:rFonts w:cs="Arial"/>
          <w:szCs w:val="20"/>
          <w:lang w:val="sl-SI"/>
        </w:rPr>
        <w:t>V vednost:</w:t>
      </w:r>
    </w:p>
    <w:p w:rsidR="00D80148" w:rsidRPr="00181AC2" w:rsidRDefault="00D80148" w:rsidP="008D7843">
      <w:pPr>
        <w:spacing w:before="20" w:after="20"/>
        <w:rPr>
          <w:rFonts w:cs="Arial"/>
          <w:szCs w:val="20"/>
          <w:lang w:val="sl-SI"/>
        </w:rPr>
      </w:pPr>
      <w:r w:rsidRPr="00181AC2">
        <w:rPr>
          <w:rFonts w:cs="Arial"/>
          <w:b/>
          <w:szCs w:val="20"/>
          <w:lang w:val="sl-SI"/>
        </w:rPr>
        <w:t>MINISTRSTVO ZA ZUNANJE IN EVROPSKE ZADEVE</w:t>
      </w:r>
    </w:p>
    <w:p w:rsidR="00D80148" w:rsidRPr="00181AC2" w:rsidRDefault="00D80148" w:rsidP="008D7843">
      <w:pPr>
        <w:spacing w:before="20" w:after="20"/>
        <w:rPr>
          <w:rFonts w:cs="Arial"/>
          <w:szCs w:val="20"/>
          <w:lang w:val="sl-SI"/>
        </w:rPr>
      </w:pPr>
      <w:r w:rsidRPr="00181AC2">
        <w:rPr>
          <w:rFonts w:cs="Arial"/>
          <w:szCs w:val="20"/>
          <w:lang w:val="sl-SI"/>
        </w:rPr>
        <w:t>EU-portal@gov.si</w:t>
      </w:r>
    </w:p>
    <w:p w:rsidR="00D80148" w:rsidRPr="00181AC2" w:rsidRDefault="00D80148" w:rsidP="008D7843">
      <w:pPr>
        <w:spacing w:before="20" w:after="20"/>
        <w:rPr>
          <w:rFonts w:cs="Arial"/>
          <w:szCs w:val="20"/>
          <w:lang w:val="sl-SI"/>
        </w:rPr>
      </w:pPr>
    </w:p>
    <w:p w:rsidR="00D80148" w:rsidRPr="00181AC2" w:rsidRDefault="00D80148" w:rsidP="008D7843">
      <w:pPr>
        <w:spacing w:before="20" w:after="20"/>
        <w:rPr>
          <w:rFonts w:cs="Arial"/>
          <w:i/>
          <w:szCs w:val="20"/>
          <w:lang w:val="sl-SI"/>
        </w:rPr>
      </w:pPr>
    </w:p>
    <w:p w:rsidR="00D80148" w:rsidRPr="00181AC2" w:rsidRDefault="00D80148" w:rsidP="008D7843">
      <w:pPr>
        <w:spacing w:before="20" w:after="20"/>
        <w:jc w:val="center"/>
        <w:rPr>
          <w:rFonts w:cs="Arial"/>
          <w:b/>
          <w:bCs/>
          <w:szCs w:val="20"/>
          <w:lang w:val="sl-SI"/>
        </w:rPr>
      </w:pPr>
      <w:r w:rsidRPr="00181AC2">
        <w:rPr>
          <w:rFonts w:cs="Arial"/>
          <w:b/>
          <w:bCs/>
          <w:szCs w:val="20"/>
          <w:lang w:val="sl-SI"/>
        </w:rPr>
        <w:t>ODLOČITVE REPUBLIKE SLOVENIJE</w:t>
      </w:r>
    </w:p>
    <w:p w:rsidR="00D80148" w:rsidRPr="00181AC2" w:rsidRDefault="00D80148" w:rsidP="008D7843">
      <w:pPr>
        <w:spacing w:before="20" w:after="20"/>
        <w:jc w:val="center"/>
        <w:rPr>
          <w:rFonts w:cs="Arial"/>
          <w:b/>
          <w:bCs/>
          <w:szCs w:val="20"/>
          <w:lang w:val="sl-SI"/>
        </w:rPr>
      </w:pPr>
      <w:r w:rsidRPr="00181AC2">
        <w:rPr>
          <w:rFonts w:cs="Arial"/>
          <w:b/>
          <w:bCs/>
          <w:szCs w:val="20"/>
          <w:lang w:val="sl-SI"/>
        </w:rPr>
        <w:t>V ZVEZI Z ZADEVAMI EVROPSKE UNIJE</w:t>
      </w:r>
    </w:p>
    <w:p w:rsidR="00D80148" w:rsidRPr="00181AC2" w:rsidRDefault="00D80148" w:rsidP="008D7843">
      <w:pPr>
        <w:spacing w:before="20" w:after="20"/>
        <w:jc w:val="center"/>
        <w:rPr>
          <w:rFonts w:cs="Arial"/>
          <w:b/>
          <w:bCs/>
          <w:szCs w:val="20"/>
          <w:lang w:val="sl-SI"/>
        </w:rPr>
      </w:pPr>
      <w:r w:rsidRPr="00181AC2">
        <w:rPr>
          <w:rFonts w:cs="Arial"/>
          <w:b/>
          <w:bCs/>
          <w:szCs w:val="20"/>
          <w:lang w:val="sl-SI"/>
        </w:rPr>
        <w:t>PREDLOG ZA OBRAVNAVO</w:t>
      </w:r>
    </w:p>
    <w:p w:rsidR="00D80148" w:rsidRPr="00181AC2" w:rsidRDefault="00D80148" w:rsidP="008D7843">
      <w:pPr>
        <w:spacing w:before="20" w:after="20"/>
        <w:jc w:val="center"/>
        <w:rPr>
          <w:rFonts w:cs="Arial"/>
          <w:bCs/>
          <w:szCs w:val="20"/>
          <w:lang w:val="sl-SI"/>
        </w:rPr>
      </w:pPr>
    </w:p>
    <w:p w:rsidR="00D80148" w:rsidRPr="00181AC2" w:rsidRDefault="00D80148" w:rsidP="008D7843">
      <w:pPr>
        <w:spacing w:before="20" w:after="20"/>
        <w:jc w:val="center"/>
        <w:rPr>
          <w:rFonts w:cs="Arial"/>
          <w:bCs/>
          <w:szCs w:val="20"/>
          <w:lang w:val="sl-SI"/>
        </w:rPr>
      </w:pPr>
      <w:r w:rsidRPr="00181AC2">
        <w:rPr>
          <w:rFonts w:cs="Arial"/>
          <w:bCs/>
          <w:szCs w:val="20"/>
          <w:lang w:val="sl-SI"/>
        </w:rPr>
        <w:t>I.</w:t>
      </w:r>
    </w:p>
    <w:p w:rsidR="00D80148" w:rsidRPr="00181AC2" w:rsidRDefault="00D80148" w:rsidP="008D7843">
      <w:pPr>
        <w:spacing w:before="20" w:after="20"/>
        <w:jc w:val="both"/>
        <w:rPr>
          <w:rFonts w:cs="Arial"/>
          <w:bCs/>
          <w:szCs w:val="20"/>
          <w:lang w:val="sl-SI"/>
        </w:rPr>
      </w:pPr>
      <w:r w:rsidRPr="00181AC2">
        <w:rPr>
          <w:rFonts w:cs="Arial"/>
          <w:b/>
          <w:bCs/>
          <w:szCs w:val="20"/>
          <w:lang w:val="sl-SI"/>
        </w:rPr>
        <w:t>1. Zadeva EU</w:t>
      </w:r>
      <w:r w:rsidRPr="00181AC2">
        <w:rPr>
          <w:rFonts w:cs="Arial"/>
          <w:bCs/>
          <w:szCs w:val="20"/>
          <w:lang w:val="sl-SI"/>
        </w:rPr>
        <w:t xml:space="preserve">: </w:t>
      </w:r>
    </w:p>
    <w:p w:rsidR="00D80148" w:rsidRPr="00181AC2" w:rsidRDefault="00D80148" w:rsidP="008D7843">
      <w:pPr>
        <w:spacing w:before="20" w:after="20"/>
        <w:jc w:val="both"/>
        <w:rPr>
          <w:rFonts w:cs="Arial"/>
          <w:bCs/>
          <w:szCs w:val="20"/>
          <w:lang w:val="sl-SI"/>
        </w:rPr>
      </w:pPr>
    </w:p>
    <w:p w:rsidR="00D80148" w:rsidRPr="00181AC2" w:rsidRDefault="00D80148" w:rsidP="008D7843">
      <w:pPr>
        <w:spacing w:before="20" w:after="20"/>
        <w:jc w:val="both"/>
        <w:rPr>
          <w:rFonts w:cs="Arial"/>
          <w:bCs/>
          <w:color w:val="0070C0"/>
          <w:szCs w:val="20"/>
          <w:lang w:val="sl-SI"/>
        </w:rPr>
      </w:pPr>
      <w:r w:rsidRPr="00181AC2">
        <w:rPr>
          <w:rFonts w:cs="Arial"/>
          <w:bCs/>
          <w:szCs w:val="20"/>
          <w:lang w:val="sl-SI"/>
        </w:rPr>
        <w:t xml:space="preserve">Naslov dokumenta v slovenskem jeziku: </w:t>
      </w:r>
      <w:r w:rsidRPr="00181AC2">
        <w:rPr>
          <w:rFonts w:cs="Arial"/>
          <w:bCs/>
          <w:i/>
          <w:szCs w:val="20"/>
          <w:lang w:val="sl-SI"/>
        </w:rPr>
        <w:t>Predlog uredbe Evropskega parlamenta in Sveta o dobrobiti psov in mačk ter njihovi sledljivosti</w:t>
      </w:r>
    </w:p>
    <w:p w:rsidR="00D80148" w:rsidRPr="00181AC2" w:rsidRDefault="00D80148" w:rsidP="008D7843">
      <w:pPr>
        <w:spacing w:before="20" w:after="20"/>
        <w:jc w:val="both"/>
        <w:rPr>
          <w:rFonts w:cs="Arial"/>
          <w:bCs/>
          <w:szCs w:val="20"/>
          <w:lang w:val="sl-SI"/>
        </w:rPr>
      </w:pPr>
      <w:r w:rsidRPr="00181AC2">
        <w:rPr>
          <w:rFonts w:cs="Arial"/>
          <w:bCs/>
          <w:szCs w:val="20"/>
          <w:lang w:val="sl-SI"/>
        </w:rPr>
        <w:t xml:space="preserve">Naslov dokumenta v delovnem jeziku EU: </w:t>
      </w:r>
      <w:proofErr w:type="spellStart"/>
      <w:r w:rsidRPr="00181AC2">
        <w:rPr>
          <w:rFonts w:cs="Arial"/>
          <w:bCs/>
          <w:i/>
          <w:szCs w:val="20"/>
          <w:lang w:val="sl-SI"/>
        </w:rPr>
        <w:t>Proposal</w:t>
      </w:r>
      <w:proofErr w:type="spellEnd"/>
      <w:r w:rsidRPr="00181AC2">
        <w:rPr>
          <w:rFonts w:cs="Arial"/>
          <w:bCs/>
          <w:i/>
          <w:szCs w:val="20"/>
          <w:lang w:val="sl-SI"/>
        </w:rPr>
        <w:t xml:space="preserve"> </w:t>
      </w:r>
      <w:proofErr w:type="spellStart"/>
      <w:r w:rsidRPr="00181AC2">
        <w:rPr>
          <w:rFonts w:cs="Arial"/>
          <w:bCs/>
          <w:i/>
          <w:szCs w:val="20"/>
          <w:lang w:val="sl-SI"/>
        </w:rPr>
        <w:t>for</w:t>
      </w:r>
      <w:proofErr w:type="spellEnd"/>
      <w:r w:rsidRPr="00181AC2">
        <w:rPr>
          <w:rFonts w:cs="Arial"/>
          <w:bCs/>
          <w:i/>
          <w:szCs w:val="20"/>
          <w:lang w:val="sl-SI"/>
        </w:rPr>
        <w:t xml:space="preserve"> a </w:t>
      </w:r>
      <w:proofErr w:type="spellStart"/>
      <w:r w:rsidRPr="00181AC2">
        <w:rPr>
          <w:rFonts w:cs="Arial"/>
          <w:bCs/>
          <w:i/>
          <w:szCs w:val="20"/>
          <w:lang w:val="sl-SI"/>
        </w:rPr>
        <w:t>Regulation</w:t>
      </w:r>
      <w:proofErr w:type="spellEnd"/>
      <w:r w:rsidRPr="00181AC2">
        <w:rPr>
          <w:rFonts w:cs="Arial"/>
          <w:bCs/>
          <w:i/>
          <w:szCs w:val="20"/>
          <w:lang w:val="sl-SI"/>
        </w:rPr>
        <w:t xml:space="preserve"> </w:t>
      </w:r>
      <w:proofErr w:type="spellStart"/>
      <w:r w:rsidRPr="00181AC2">
        <w:rPr>
          <w:rFonts w:cs="Arial"/>
          <w:bCs/>
          <w:i/>
          <w:szCs w:val="20"/>
          <w:lang w:val="sl-SI"/>
        </w:rPr>
        <w:t>of</w:t>
      </w:r>
      <w:proofErr w:type="spellEnd"/>
      <w:r w:rsidRPr="00181AC2">
        <w:rPr>
          <w:rFonts w:cs="Arial"/>
          <w:bCs/>
          <w:i/>
          <w:szCs w:val="20"/>
          <w:lang w:val="sl-SI"/>
        </w:rPr>
        <w:t xml:space="preserve"> </w:t>
      </w:r>
      <w:proofErr w:type="spellStart"/>
      <w:r w:rsidRPr="00181AC2">
        <w:rPr>
          <w:rFonts w:cs="Arial"/>
          <w:bCs/>
          <w:i/>
          <w:szCs w:val="20"/>
          <w:lang w:val="sl-SI"/>
        </w:rPr>
        <w:t>the</w:t>
      </w:r>
      <w:proofErr w:type="spellEnd"/>
      <w:r w:rsidRPr="00181AC2">
        <w:rPr>
          <w:rFonts w:cs="Arial"/>
          <w:bCs/>
          <w:i/>
          <w:szCs w:val="20"/>
          <w:lang w:val="sl-SI"/>
        </w:rPr>
        <w:t xml:space="preserve"> </w:t>
      </w:r>
      <w:proofErr w:type="spellStart"/>
      <w:r w:rsidRPr="00181AC2">
        <w:rPr>
          <w:rFonts w:cs="Arial"/>
          <w:bCs/>
          <w:i/>
          <w:szCs w:val="20"/>
          <w:lang w:val="sl-SI"/>
        </w:rPr>
        <w:t>European</w:t>
      </w:r>
      <w:proofErr w:type="spellEnd"/>
      <w:r w:rsidRPr="00181AC2">
        <w:rPr>
          <w:rFonts w:cs="Arial"/>
          <w:bCs/>
          <w:i/>
          <w:szCs w:val="20"/>
          <w:lang w:val="sl-SI"/>
        </w:rPr>
        <w:t xml:space="preserve"> </w:t>
      </w:r>
      <w:proofErr w:type="spellStart"/>
      <w:r w:rsidRPr="00181AC2">
        <w:rPr>
          <w:rFonts w:cs="Arial"/>
          <w:bCs/>
          <w:i/>
          <w:szCs w:val="20"/>
          <w:lang w:val="sl-SI"/>
        </w:rPr>
        <w:t>Parliament</w:t>
      </w:r>
      <w:proofErr w:type="spellEnd"/>
      <w:r w:rsidRPr="00181AC2">
        <w:rPr>
          <w:rFonts w:cs="Arial"/>
          <w:bCs/>
          <w:i/>
          <w:szCs w:val="20"/>
          <w:lang w:val="sl-SI"/>
        </w:rPr>
        <w:t xml:space="preserve"> </w:t>
      </w:r>
      <w:proofErr w:type="spellStart"/>
      <w:r w:rsidRPr="00181AC2">
        <w:rPr>
          <w:rFonts w:cs="Arial"/>
          <w:bCs/>
          <w:i/>
          <w:szCs w:val="20"/>
          <w:lang w:val="sl-SI"/>
        </w:rPr>
        <w:t>and</w:t>
      </w:r>
      <w:proofErr w:type="spellEnd"/>
      <w:r w:rsidRPr="00181AC2">
        <w:rPr>
          <w:rFonts w:cs="Arial"/>
          <w:bCs/>
          <w:i/>
          <w:szCs w:val="20"/>
          <w:lang w:val="sl-SI"/>
        </w:rPr>
        <w:t xml:space="preserve"> </w:t>
      </w:r>
      <w:proofErr w:type="spellStart"/>
      <w:r w:rsidRPr="00181AC2">
        <w:rPr>
          <w:rFonts w:cs="Arial"/>
          <w:bCs/>
          <w:i/>
          <w:szCs w:val="20"/>
          <w:lang w:val="sl-SI"/>
        </w:rPr>
        <w:t>the</w:t>
      </w:r>
      <w:proofErr w:type="spellEnd"/>
      <w:r w:rsidRPr="00181AC2">
        <w:rPr>
          <w:rFonts w:cs="Arial"/>
          <w:bCs/>
          <w:i/>
          <w:szCs w:val="20"/>
          <w:lang w:val="sl-SI"/>
        </w:rPr>
        <w:t xml:space="preserve"> </w:t>
      </w:r>
      <w:proofErr w:type="spellStart"/>
      <w:r w:rsidRPr="00181AC2">
        <w:rPr>
          <w:rFonts w:cs="Arial"/>
          <w:bCs/>
          <w:i/>
          <w:szCs w:val="20"/>
          <w:lang w:val="sl-SI"/>
        </w:rPr>
        <w:t>Council</w:t>
      </w:r>
      <w:proofErr w:type="spellEnd"/>
      <w:r w:rsidRPr="00181AC2">
        <w:rPr>
          <w:rFonts w:cs="Arial"/>
          <w:bCs/>
          <w:i/>
          <w:szCs w:val="20"/>
          <w:lang w:val="sl-SI"/>
        </w:rPr>
        <w:t xml:space="preserve"> on </w:t>
      </w:r>
      <w:proofErr w:type="spellStart"/>
      <w:r w:rsidRPr="00181AC2">
        <w:rPr>
          <w:rFonts w:cs="Arial"/>
          <w:bCs/>
          <w:i/>
          <w:szCs w:val="20"/>
          <w:lang w:val="sl-SI"/>
        </w:rPr>
        <w:t>the</w:t>
      </w:r>
      <w:proofErr w:type="spellEnd"/>
      <w:r w:rsidRPr="00181AC2">
        <w:rPr>
          <w:rFonts w:cs="Arial"/>
          <w:bCs/>
          <w:i/>
          <w:szCs w:val="20"/>
          <w:lang w:val="sl-SI"/>
        </w:rPr>
        <w:t xml:space="preserve"> </w:t>
      </w:r>
      <w:proofErr w:type="spellStart"/>
      <w:r w:rsidRPr="00181AC2">
        <w:rPr>
          <w:rFonts w:cs="Arial"/>
          <w:bCs/>
          <w:i/>
          <w:szCs w:val="20"/>
          <w:lang w:val="sl-SI"/>
        </w:rPr>
        <w:t>welfare</w:t>
      </w:r>
      <w:proofErr w:type="spellEnd"/>
      <w:r w:rsidRPr="00181AC2">
        <w:rPr>
          <w:rFonts w:cs="Arial"/>
          <w:bCs/>
          <w:i/>
          <w:szCs w:val="20"/>
          <w:lang w:val="sl-SI"/>
        </w:rPr>
        <w:t xml:space="preserve"> </w:t>
      </w:r>
      <w:proofErr w:type="spellStart"/>
      <w:r w:rsidRPr="00181AC2">
        <w:rPr>
          <w:rFonts w:cs="Arial"/>
          <w:bCs/>
          <w:i/>
          <w:szCs w:val="20"/>
          <w:lang w:val="sl-SI"/>
        </w:rPr>
        <w:t>of</w:t>
      </w:r>
      <w:proofErr w:type="spellEnd"/>
      <w:r w:rsidRPr="00181AC2">
        <w:rPr>
          <w:rFonts w:cs="Arial"/>
          <w:bCs/>
          <w:i/>
          <w:szCs w:val="20"/>
          <w:lang w:val="sl-SI"/>
        </w:rPr>
        <w:t xml:space="preserve"> </w:t>
      </w:r>
      <w:proofErr w:type="spellStart"/>
      <w:r w:rsidRPr="00181AC2">
        <w:rPr>
          <w:rFonts w:cs="Arial"/>
          <w:bCs/>
          <w:i/>
          <w:szCs w:val="20"/>
          <w:lang w:val="sl-SI"/>
        </w:rPr>
        <w:t>dogs</w:t>
      </w:r>
      <w:proofErr w:type="spellEnd"/>
      <w:r w:rsidRPr="00181AC2">
        <w:rPr>
          <w:rFonts w:cs="Arial"/>
          <w:bCs/>
          <w:i/>
          <w:szCs w:val="20"/>
          <w:lang w:val="sl-SI"/>
        </w:rPr>
        <w:t xml:space="preserve"> </w:t>
      </w:r>
      <w:proofErr w:type="spellStart"/>
      <w:r w:rsidRPr="00181AC2">
        <w:rPr>
          <w:rFonts w:cs="Arial"/>
          <w:bCs/>
          <w:i/>
          <w:szCs w:val="20"/>
          <w:lang w:val="sl-SI"/>
        </w:rPr>
        <w:t>and</w:t>
      </w:r>
      <w:proofErr w:type="spellEnd"/>
      <w:r w:rsidRPr="00181AC2">
        <w:rPr>
          <w:rFonts w:cs="Arial"/>
          <w:bCs/>
          <w:i/>
          <w:szCs w:val="20"/>
          <w:lang w:val="sl-SI"/>
        </w:rPr>
        <w:t xml:space="preserve"> </w:t>
      </w:r>
      <w:proofErr w:type="spellStart"/>
      <w:r w:rsidRPr="00181AC2">
        <w:rPr>
          <w:rFonts w:cs="Arial"/>
          <w:bCs/>
          <w:i/>
          <w:szCs w:val="20"/>
          <w:lang w:val="sl-SI"/>
        </w:rPr>
        <w:t>cats</w:t>
      </w:r>
      <w:proofErr w:type="spellEnd"/>
      <w:r w:rsidRPr="00181AC2">
        <w:rPr>
          <w:rFonts w:cs="Arial"/>
          <w:bCs/>
          <w:i/>
          <w:szCs w:val="20"/>
          <w:lang w:val="sl-SI"/>
        </w:rPr>
        <w:t xml:space="preserve"> </w:t>
      </w:r>
      <w:proofErr w:type="spellStart"/>
      <w:r w:rsidRPr="00181AC2">
        <w:rPr>
          <w:rFonts w:cs="Arial"/>
          <w:bCs/>
          <w:i/>
          <w:szCs w:val="20"/>
          <w:lang w:val="sl-SI"/>
        </w:rPr>
        <w:t>and</w:t>
      </w:r>
      <w:proofErr w:type="spellEnd"/>
      <w:r w:rsidRPr="00181AC2">
        <w:rPr>
          <w:rFonts w:cs="Arial"/>
          <w:bCs/>
          <w:i/>
          <w:szCs w:val="20"/>
          <w:lang w:val="sl-SI"/>
        </w:rPr>
        <w:t xml:space="preserve"> </w:t>
      </w:r>
      <w:proofErr w:type="spellStart"/>
      <w:r w:rsidRPr="00181AC2">
        <w:rPr>
          <w:rFonts w:cs="Arial"/>
          <w:bCs/>
          <w:i/>
          <w:szCs w:val="20"/>
          <w:lang w:val="sl-SI"/>
        </w:rPr>
        <w:t>their</w:t>
      </w:r>
      <w:proofErr w:type="spellEnd"/>
      <w:r w:rsidRPr="00181AC2">
        <w:rPr>
          <w:rFonts w:cs="Arial"/>
          <w:bCs/>
          <w:i/>
          <w:szCs w:val="20"/>
          <w:lang w:val="sl-SI"/>
        </w:rPr>
        <w:t xml:space="preserve"> </w:t>
      </w:r>
      <w:proofErr w:type="spellStart"/>
      <w:r w:rsidRPr="00181AC2">
        <w:rPr>
          <w:rFonts w:cs="Arial"/>
          <w:bCs/>
          <w:i/>
          <w:szCs w:val="20"/>
          <w:lang w:val="sl-SI"/>
        </w:rPr>
        <w:t>traceability</w:t>
      </w:r>
      <w:proofErr w:type="spellEnd"/>
    </w:p>
    <w:p w:rsidR="00D80148" w:rsidRPr="00181AC2" w:rsidRDefault="00D80148" w:rsidP="008D7843">
      <w:pPr>
        <w:spacing w:before="20" w:after="20"/>
        <w:jc w:val="both"/>
        <w:rPr>
          <w:rFonts w:cs="Arial"/>
          <w:szCs w:val="20"/>
          <w:lang w:val="sl-SI"/>
        </w:rPr>
      </w:pPr>
      <w:r w:rsidRPr="00181AC2">
        <w:rPr>
          <w:rFonts w:cs="Arial"/>
          <w:szCs w:val="20"/>
          <w:lang w:val="sl-SI"/>
        </w:rPr>
        <w:t xml:space="preserve">Datum dokumenta: </w:t>
      </w:r>
      <w:r w:rsidRPr="00181AC2">
        <w:rPr>
          <w:rFonts w:cs="Arial"/>
          <w:i/>
          <w:szCs w:val="20"/>
          <w:lang w:val="sl-SI"/>
        </w:rPr>
        <w:t>07. 12. 2023</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Številka dokumenta: </w:t>
      </w:r>
      <w:r w:rsidRPr="00181AC2">
        <w:rPr>
          <w:rFonts w:cs="Arial"/>
          <w:i/>
          <w:szCs w:val="20"/>
          <w:lang w:val="sl-SI"/>
        </w:rPr>
        <w:t xml:space="preserve">16406/23 </w:t>
      </w:r>
    </w:p>
    <w:p w:rsidR="00D80148" w:rsidRPr="00181AC2" w:rsidRDefault="00D80148" w:rsidP="008D7843">
      <w:pPr>
        <w:spacing w:before="20" w:after="20"/>
        <w:jc w:val="both"/>
        <w:rPr>
          <w:rFonts w:cs="Arial"/>
          <w:i/>
          <w:szCs w:val="20"/>
          <w:lang w:val="sl-SI"/>
        </w:rPr>
      </w:pPr>
      <w:r w:rsidRPr="00181AC2">
        <w:rPr>
          <w:rFonts w:cs="Arial"/>
          <w:szCs w:val="20"/>
          <w:lang w:val="sl-SI"/>
        </w:rPr>
        <w:t xml:space="preserve">Medinstitucionalna oznaka: </w:t>
      </w:r>
      <w:r w:rsidRPr="00181AC2">
        <w:rPr>
          <w:rFonts w:cs="Arial"/>
          <w:i/>
          <w:szCs w:val="20"/>
          <w:lang w:val="sl-SI"/>
        </w:rPr>
        <w:t>2023/0447(COD)</w:t>
      </w:r>
    </w:p>
    <w:p w:rsidR="00D80148" w:rsidRPr="00181AC2" w:rsidRDefault="00D80148" w:rsidP="008D7843">
      <w:pPr>
        <w:spacing w:before="20" w:after="20"/>
        <w:jc w:val="both"/>
        <w:rPr>
          <w:rFonts w:cs="Arial"/>
          <w:bCs/>
          <w:szCs w:val="20"/>
          <w:lang w:val="sl-SI"/>
        </w:rPr>
      </w:pPr>
      <w:r w:rsidRPr="00181AC2">
        <w:rPr>
          <w:rFonts w:cs="Arial"/>
          <w:bCs/>
          <w:szCs w:val="20"/>
          <w:lang w:val="sl-SI"/>
        </w:rPr>
        <w:t xml:space="preserve">Pri izdelavi predloga stališča so upoštevane še različice in priloge dokumenta EU: </w:t>
      </w:r>
    </w:p>
    <w:p w:rsidR="00D80148" w:rsidRPr="00181AC2" w:rsidRDefault="00D80148" w:rsidP="008D7843">
      <w:pPr>
        <w:spacing w:before="20" w:after="20"/>
        <w:jc w:val="both"/>
        <w:rPr>
          <w:rFonts w:cs="Arial"/>
          <w:bCs/>
          <w:szCs w:val="20"/>
          <w:lang w:val="sl-SI"/>
        </w:rPr>
      </w:pPr>
    </w:p>
    <w:p w:rsidR="00D80148" w:rsidRPr="00181AC2" w:rsidRDefault="00D80148" w:rsidP="008D7843">
      <w:pPr>
        <w:spacing w:before="20" w:after="20"/>
        <w:jc w:val="both"/>
        <w:rPr>
          <w:rFonts w:cs="Arial"/>
          <w:szCs w:val="20"/>
          <w:lang w:val="sl-SI"/>
        </w:rPr>
      </w:pPr>
      <w:r w:rsidRPr="00181AC2">
        <w:rPr>
          <w:rFonts w:cs="Arial"/>
          <w:b/>
          <w:szCs w:val="20"/>
          <w:lang w:val="sl-SI"/>
        </w:rPr>
        <w:t>2. Vrsta odločitve RS</w:t>
      </w:r>
      <w:r w:rsidRPr="00181AC2">
        <w:rPr>
          <w:rFonts w:cs="Arial"/>
          <w:szCs w:val="20"/>
          <w:lang w:val="sl-SI"/>
        </w:rPr>
        <w:t>:</w:t>
      </w:r>
      <w:r w:rsidRPr="00181AC2">
        <w:rPr>
          <w:rFonts w:cs="Arial"/>
          <w:b/>
          <w:bCs/>
          <w:i/>
          <w:color w:val="0070C0"/>
          <w:szCs w:val="20"/>
          <w:lang w:val="sl-SI"/>
        </w:rPr>
        <w:t xml:space="preserve"> </w:t>
      </w:r>
      <w:r w:rsidRPr="00181AC2">
        <w:rPr>
          <w:rFonts w:cs="Arial"/>
          <w:i/>
          <w:szCs w:val="20"/>
          <w:lang w:val="sl-SI"/>
        </w:rPr>
        <w:t>Stališče Republike Slovenije</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bCs/>
          <w:szCs w:val="20"/>
          <w:lang w:val="sl-SI"/>
        </w:rPr>
      </w:pPr>
      <w:r w:rsidRPr="00181AC2">
        <w:rPr>
          <w:rFonts w:cs="Arial"/>
          <w:b/>
          <w:bCs/>
          <w:szCs w:val="20"/>
          <w:lang w:val="sl-SI"/>
        </w:rPr>
        <w:t>3. Postopek sprejemanja zadeve EU v institucijah EU</w:t>
      </w:r>
      <w:r w:rsidRPr="00181AC2">
        <w:rPr>
          <w:rFonts w:cs="Arial"/>
          <w:bCs/>
          <w:szCs w:val="20"/>
          <w:lang w:val="sl-SI"/>
        </w:rPr>
        <w:t>:</w:t>
      </w:r>
    </w:p>
    <w:p w:rsidR="00D80148" w:rsidRPr="00181AC2" w:rsidRDefault="00D80148" w:rsidP="008D7843">
      <w:pPr>
        <w:spacing w:before="20" w:after="20"/>
        <w:jc w:val="both"/>
        <w:rPr>
          <w:rFonts w:cs="Arial"/>
          <w:bCs/>
          <w:szCs w:val="20"/>
          <w:lang w:val="sl-SI"/>
        </w:rPr>
      </w:pPr>
    </w:p>
    <w:p w:rsidR="00D80148" w:rsidRPr="00181AC2" w:rsidRDefault="00D80148" w:rsidP="008D7843">
      <w:pPr>
        <w:spacing w:before="20" w:after="20"/>
        <w:jc w:val="both"/>
        <w:rPr>
          <w:rFonts w:cs="Arial"/>
          <w:szCs w:val="20"/>
          <w:lang w:val="sl-SI"/>
        </w:rPr>
      </w:pPr>
      <w:r w:rsidRPr="00181AC2">
        <w:rPr>
          <w:rFonts w:cs="Arial"/>
          <w:bCs/>
          <w:szCs w:val="20"/>
          <w:lang w:val="sl-SI"/>
        </w:rPr>
        <w:t>Postopek</w:t>
      </w:r>
      <w:r w:rsidRPr="00181AC2">
        <w:rPr>
          <w:rFonts w:cs="Arial"/>
          <w:szCs w:val="20"/>
          <w:lang w:val="sl-SI"/>
        </w:rPr>
        <w:t xml:space="preserve">: </w:t>
      </w:r>
      <w:r w:rsidRPr="00181AC2">
        <w:rPr>
          <w:rFonts w:cs="Arial"/>
          <w:i/>
          <w:szCs w:val="20"/>
          <w:lang w:val="sl-SI"/>
        </w:rPr>
        <w:t xml:space="preserve">Redni zakonodajni postopek </w:t>
      </w:r>
    </w:p>
    <w:p w:rsidR="00D80148" w:rsidRPr="00181AC2" w:rsidRDefault="00D80148" w:rsidP="008D7843">
      <w:pPr>
        <w:spacing w:before="20" w:after="20"/>
        <w:jc w:val="both"/>
        <w:rPr>
          <w:rFonts w:cs="Arial"/>
          <w:bCs/>
          <w:szCs w:val="20"/>
          <w:lang w:val="sl-SI"/>
        </w:rPr>
      </w:pPr>
      <w:r w:rsidRPr="00181AC2">
        <w:rPr>
          <w:rFonts w:cs="Arial"/>
          <w:bCs/>
          <w:szCs w:val="20"/>
          <w:lang w:val="sl-SI"/>
        </w:rPr>
        <w:t xml:space="preserve">Faza sprejemanja: </w:t>
      </w:r>
      <w:r w:rsidRPr="00181AC2">
        <w:rPr>
          <w:rFonts w:cs="Arial"/>
          <w:bCs/>
          <w:i/>
          <w:szCs w:val="20"/>
          <w:lang w:val="sl-SI"/>
        </w:rPr>
        <w:t xml:space="preserve">1. obravnava </w:t>
      </w:r>
    </w:p>
    <w:p w:rsidR="00D80148" w:rsidRPr="00181AC2" w:rsidRDefault="00D80148" w:rsidP="008D7843">
      <w:pPr>
        <w:spacing w:before="20" w:after="20"/>
        <w:jc w:val="both"/>
        <w:rPr>
          <w:rFonts w:cs="Arial"/>
          <w:bCs/>
          <w:szCs w:val="20"/>
          <w:lang w:val="sl-SI"/>
        </w:rPr>
      </w:pPr>
    </w:p>
    <w:p w:rsidR="00D80148" w:rsidRPr="00181AC2" w:rsidRDefault="00D80148" w:rsidP="008D7843">
      <w:pPr>
        <w:spacing w:before="20" w:after="20"/>
        <w:jc w:val="both"/>
        <w:rPr>
          <w:rFonts w:cs="Arial"/>
          <w:b/>
          <w:bCs/>
          <w:szCs w:val="20"/>
          <w:lang w:val="sl-SI"/>
        </w:rPr>
      </w:pPr>
      <w:r w:rsidRPr="00181AC2">
        <w:rPr>
          <w:rFonts w:cs="Arial"/>
          <w:b/>
          <w:bCs/>
          <w:szCs w:val="20"/>
          <w:lang w:val="sl-SI"/>
        </w:rPr>
        <w:t>4. Pristojni organ EU</w:t>
      </w:r>
      <w:r w:rsidRPr="00181AC2">
        <w:rPr>
          <w:rFonts w:cs="Arial"/>
          <w:bCs/>
          <w:szCs w:val="20"/>
          <w:lang w:val="sl-SI"/>
        </w:rPr>
        <w:t>:</w:t>
      </w:r>
      <w:r w:rsidRPr="00181AC2">
        <w:rPr>
          <w:rFonts w:cs="Arial"/>
          <w:b/>
          <w:bCs/>
          <w:szCs w:val="20"/>
          <w:lang w:val="sl-SI"/>
        </w:rPr>
        <w:t xml:space="preserve"> </w:t>
      </w:r>
    </w:p>
    <w:p w:rsidR="00D80148" w:rsidRPr="00181AC2" w:rsidRDefault="00D80148" w:rsidP="008D7843">
      <w:pPr>
        <w:spacing w:before="20" w:after="20"/>
        <w:jc w:val="both"/>
        <w:rPr>
          <w:rFonts w:cs="Arial"/>
          <w:bCs/>
          <w:szCs w:val="20"/>
          <w:lang w:val="sl-SI"/>
        </w:rPr>
      </w:pPr>
    </w:p>
    <w:p w:rsidR="00D80148" w:rsidRPr="00181AC2" w:rsidRDefault="00D80148" w:rsidP="008D7843">
      <w:pPr>
        <w:spacing w:before="20" w:after="20"/>
        <w:jc w:val="both"/>
        <w:rPr>
          <w:rFonts w:cs="Arial"/>
          <w:bCs/>
          <w:szCs w:val="20"/>
          <w:lang w:val="sl-SI"/>
        </w:rPr>
      </w:pPr>
      <w:r w:rsidRPr="00181AC2">
        <w:rPr>
          <w:rFonts w:cs="Arial"/>
          <w:bCs/>
          <w:szCs w:val="20"/>
          <w:lang w:val="sl-SI"/>
        </w:rPr>
        <w:t xml:space="preserve">Svet  EU v sestavi: </w:t>
      </w:r>
      <w:r w:rsidRPr="00181AC2">
        <w:rPr>
          <w:rFonts w:cs="Arial"/>
          <w:bCs/>
          <w:i/>
          <w:szCs w:val="20"/>
          <w:lang w:val="sl-SI"/>
        </w:rPr>
        <w:t>AGRI - Svet EU za kmetijstvo in ribištvo</w:t>
      </w:r>
      <w:r w:rsidRPr="00181AC2">
        <w:rPr>
          <w:rFonts w:cs="Arial"/>
          <w:bCs/>
          <w:szCs w:val="20"/>
          <w:lang w:val="sl-SI"/>
        </w:rPr>
        <w:t xml:space="preserve"> </w:t>
      </w:r>
    </w:p>
    <w:p w:rsidR="00D80148" w:rsidRPr="00181AC2" w:rsidRDefault="00D80148" w:rsidP="008D7843">
      <w:pPr>
        <w:spacing w:before="20" w:after="20"/>
        <w:jc w:val="both"/>
        <w:rPr>
          <w:rFonts w:cs="Arial"/>
          <w:bCs/>
          <w:i/>
          <w:szCs w:val="20"/>
          <w:lang w:val="sl-SI"/>
        </w:rPr>
      </w:pPr>
      <w:r w:rsidRPr="00181AC2">
        <w:rPr>
          <w:rFonts w:cs="Arial"/>
          <w:bCs/>
          <w:szCs w:val="20"/>
          <w:lang w:val="sl-SI"/>
        </w:rPr>
        <w:t xml:space="preserve">Delovno telo Sveta EU: </w:t>
      </w:r>
      <w:r w:rsidRPr="00181AC2">
        <w:rPr>
          <w:rFonts w:cs="Arial"/>
          <w:bCs/>
          <w:i/>
          <w:szCs w:val="20"/>
          <w:lang w:val="sl-SI"/>
        </w:rPr>
        <w:t>F.21.c - Delovna skupina za živali in veterinarska vprašanja (c) dobrobit živali in živinoreja</w:t>
      </w:r>
    </w:p>
    <w:p w:rsidR="00D80148" w:rsidRPr="00181AC2" w:rsidRDefault="00D80148" w:rsidP="008D7843">
      <w:pPr>
        <w:spacing w:before="20" w:after="20"/>
        <w:jc w:val="both"/>
        <w:rPr>
          <w:rFonts w:cs="Arial"/>
          <w:b/>
          <w:bCs/>
          <w:i/>
          <w:szCs w:val="20"/>
          <w:lang w:val="sl-SI"/>
        </w:rPr>
      </w:pPr>
    </w:p>
    <w:p w:rsidR="00D80148" w:rsidRPr="00181AC2" w:rsidRDefault="00D80148" w:rsidP="008D7843">
      <w:pPr>
        <w:spacing w:before="20" w:after="20"/>
        <w:jc w:val="both"/>
        <w:rPr>
          <w:rFonts w:cs="Arial"/>
          <w:szCs w:val="20"/>
          <w:lang w:val="sl-SI"/>
        </w:rPr>
      </w:pPr>
      <w:r w:rsidRPr="00181AC2">
        <w:rPr>
          <w:rFonts w:cs="Arial"/>
          <w:b/>
          <w:szCs w:val="20"/>
          <w:lang w:val="sl-SI"/>
        </w:rPr>
        <w:t>5. Organ, pristojen za dokončen sprejem stališča RS</w:t>
      </w:r>
      <w:r w:rsidRPr="00181AC2">
        <w:rPr>
          <w:rFonts w:cs="Arial"/>
          <w:szCs w:val="20"/>
          <w:lang w:val="sl-SI"/>
        </w:rPr>
        <w:t>:</w:t>
      </w:r>
    </w:p>
    <w:p w:rsidR="00D80148" w:rsidRPr="00181AC2" w:rsidRDefault="00D80148" w:rsidP="008D7843">
      <w:pPr>
        <w:spacing w:before="20" w:after="20"/>
        <w:jc w:val="both"/>
        <w:rPr>
          <w:rFonts w:cs="Arial"/>
          <w:i/>
          <w:iCs/>
          <w:szCs w:val="20"/>
          <w:lang w:val="sl-SI"/>
        </w:rPr>
      </w:pPr>
      <w:r w:rsidRPr="00181AC2">
        <w:rPr>
          <w:rFonts w:cs="Arial"/>
          <w:i/>
          <w:szCs w:val="20"/>
          <w:lang w:val="sl-SI"/>
        </w:rPr>
        <w:t>Državni zbor</w:t>
      </w:r>
    </w:p>
    <w:p w:rsidR="00D80148" w:rsidRPr="00181AC2" w:rsidRDefault="00D80148" w:rsidP="008D7843">
      <w:pPr>
        <w:spacing w:before="20" w:after="20"/>
        <w:jc w:val="both"/>
        <w:rPr>
          <w:rFonts w:cs="Arial"/>
          <w:iCs/>
          <w:szCs w:val="20"/>
          <w:lang w:val="sl-SI"/>
        </w:rPr>
      </w:pPr>
    </w:p>
    <w:p w:rsidR="00181AC2" w:rsidRDefault="00181AC2" w:rsidP="008D7843">
      <w:pPr>
        <w:spacing w:before="20" w:after="20"/>
        <w:jc w:val="both"/>
        <w:rPr>
          <w:rFonts w:cs="Arial"/>
          <w:b/>
          <w:iCs/>
          <w:szCs w:val="20"/>
          <w:lang w:val="sl-SI"/>
        </w:rPr>
      </w:pPr>
    </w:p>
    <w:p w:rsidR="00D80148" w:rsidRPr="00181AC2" w:rsidRDefault="00D80148" w:rsidP="008D7843">
      <w:pPr>
        <w:spacing w:before="20" w:after="20"/>
        <w:jc w:val="both"/>
        <w:rPr>
          <w:rFonts w:cs="Arial"/>
          <w:i/>
          <w:iCs/>
          <w:szCs w:val="20"/>
          <w:lang w:val="sl-SI"/>
        </w:rPr>
      </w:pPr>
      <w:r w:rsidRPr="00181AC2">
        <w:rPr>
          <w:rFonts w:cs="Arial"/>
          <w:b/>
          <w:iCs/>
          <w:szCs w:val="20"/>
          <w:lang w:val="sl-SI"/>
        </w:rPr>
        <w:lastRenderedPageBreak/>
        <w:t>6. Pravna podlaga za obravnavo v Državnem zboru</w:t>
      </w:r>
      <w:r w:rsidRPr="00181AC2">
        <w:rPr>
          <w:rFonts w:cs="Arial"/>
          <w:iCs/>
          <w:szCs w:val="20"/>
          <w:lang w:val="sl-SI"/>
        </w:rPr>
        <w:t xml:space="preserve">: </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Vlada Republike Slovenije pošlje predlog stališča Republike Slovenije v odločanje Državnemu zboru Republike Slovenije v skladu s prvim odstavkom 4. člena Zakona o sodelovanju med državnim zborom in vlado v zadevah Evropske unije.</w:t>
      </w:r>
      <w:r w:rsidRPr="00181AC2">
        <w:rPr>
          <w:rFonts w:cs="Arial"/>
          <w:b/>
          <w:bCs/>
          <w:i/>
          <w:color w:val="0070C0"/>
          <w:szCs w:val="20"/>
          <w:lang w:val="sl-SI"/>
        </w:rPr>
        <w:t xml:space="preserve"> </w:t>
      </w:r>
    </w:p>
    <w:p w:rsidR="00D80148" w:rsidRPr="00181AC2" w:rsidRDefault="00D80148" w:rsidP="008D7843">
      <w:pPr>
        <w:spacing w:before="20" w:after="20"/>
        <w:jc w:val="both"/>
        <w:rPr>
          <w:rFonts w:cs="Arial"/>
          <w:iCs/>
          <w:szCs w:val="20"/>
          <w:lang w:val="sl-SI"/>
        </w:rPr>
      </w:pPr>
    </w:p>
    <w:p w:rsidR="00D80148" w:rsidRPr="00181AC2" w:rsidRDefault="00D80148" w:rsidP="008D7843">
      <w:pPr>
        <w:spacing w:before="20" w:after="20"/>
        <w:jc w:val="both"/>
        <w:rPr>
          <w:rFonts w:cs="Arial"/>
          <w:iCs/>
          <w:szCs w:val="20"/>
          <w:lang w:val="sl-SI"/>
        </w:rPr>
      </w:pPr>
      <w:r w:rsidRPr="00181AC2">
        <w:rPr>
          <w:rFonts w:cs="Arial"/>
          <w:iCs/>
          <w:szCs w:val="20"/>
          <w:lang w:val="sl-SI"/>
        </w:rPr>
        <w:t xml:space="preserve">Pri delu v Državnem zboru bodo sodelovali:  </w:t>
      </w:r>
      <w:r w:rsidRPr="00181AC2">
        <w:rPr>
          <w:rFonts w:cs="Arial"/>
          <w:i/>
          <w:iCs/>
          <w:szCs w:val="20"/>
          <w:lang w:val="sl-SI"/>
        </w:rPr>
        <w:t xml:space="preserve">Mateja </w:t>
      </w:r>
      <w:proofErr w:type="spellStart"/>
      <w:r w:rsidRPr="00181AC2">
        <w:rPr>
          <w:rFonts w:cs="Arial"/>
          <w:i/>
          <w:iCs/>
          <w:szCs w:val="20"/>
          <w:lang w:val="sl-SI"/>
        </w:rPr>
        <w:t>Čalušić</w:t>
      </w:r>
      <w:proofErr w:type="spellEnd"/>
      <w:r w:rsidRPr="00181AC2">
        <w:rPr>
          <w:rFonts w:cs="Arial"/>
          <w:i/>
          <w:iCs/>
          <w:szCs w:val="20"/>
          <w:lang w:val="sl-SI"/>
        </w:rPr>
        <w:t xml:space="preserve">, ministrica za kmetijstvo, gozdarstvo in prehrano, Eva Knez, državna sekretarka, dr. Blaž </w:t>
      </w:r>
      <w:proofErr w:type="spellStart"/>
      <w:r w:rsidRPr="00181AC2">
        <w:rPr>
          <w:rFonts w:cs="Arial"/>
          <w:i/>
          <w:iCs/>
          <w:szCs w:val="20"/>
          <w:lang w:val="sl-SI"/>
        </w:rPr>
        <w:t>Germšek</w:t>
      </w:r>
      <w:proofErr w:type="spellEnd"/>
      <w:r w:rsidRPr="00181AC2">
        <w:rPr>
          <w:rFonts w:cs="Arial"/>
          <w:i/>
          <w:iCs/>
          <w:szCs w:val="20"/>
          <w:lang w:val="sl-SI"/>
        </w:rPr>
        <w:t>, državni sekretar</w:t>
      </w:r>
    </w:p>
    <w:p w:rsidR="00D80148" w:rsidRPr="00181AC2" w:rsidRDefault="00D80148" w:rsidP="008D7843">
      <w:pPr>
        <w:spacing w:before="20" w:after="20"/>
        <w:jc w:val="both"/>
        <w:rPr>
          <w:rFonts w:cs="Arial"/>
          <w:b/>
          <w:szCs w:val="20"/>
          <w:lang w:val="sl-SI"/>
        </w:rPr>
      </w:pPr>
      <w:r w:rsidRPr="00181AC2">
        <w:rPr>
          <w:rFonts w:cs="Arial"/>
          <w:i/>
          <w:iCs/>
          <w:szCs w:val="20"/>
          <w:lang w:val="sl-SI"/>
        </w:rPr>
        <w:tab/>
      </w:r>
    </w:p>
    <w:p w:rsidR="00D80148" w:rsidRPr="00181AC2" w:rsidRDefault="00D80148" w:rsidP="008D7843">
      <w:pPr>
        <w:spacing w:before="20" w:after="20"/>
        <w:jc w:val="both"/>
        <w:rPr>
          <w:rFonts w:cs="Arial"/>
          <w:szCs w:val="20"/>
          <w:lang w:val="sl-SI"/>
        </w:rPr>
      </w:pPr>
      <w:r w:rsidRPr="00181AC2">
        <w:rPr>
          <w:rFonts w:cs="Arial"/>
          <w:b/>
          <w:szCs w:val="20"/>
          <w:lang w:val="sl-SI"/>
        </w:rPr>
        <w:t>7. Roki</w:t>
      </w:r>
      <w:r w:rsidRPr="00181AC2">
        <w:rPr>
          <w:rFonts w:cs="Arial"/>
          <w:szCs w:val="20"/>
          <w:lang w:val="sl-SI"/>
        </w:rPr>
        <w:t>:</w:t>
      </w:r>
    </w:p>
    <w:p w:rsidR="00D80148" w:rsidRPr="00181AC2" w:rsidRDefault="00D80148" w:rsidP="008D7843">
      <w:pPr>
        <w:spacing w:before="20" w:after="20"/>
        <w:jc w:val="both"/>
        <w:rPr>
          <w:rFonts w:cs="Arial"/>
          <w:i/>
          <w:szCs w:val="20"/>
          <w:lang w:val="sl-SI"/>
        </w:rPr>
      </w:pPr>
      <w:r w:rsidRPr="00181AC2">
        <w:rPr>
          <w:rFonts w:cs="Arial"/>
          <w:szCs w:val="20"/>
          <w:lang w:val="sl-SI"/>
        </w:rPr>
        <w:t xml:space="preserve">Predviden čas pričetka obravnave zadeve EU v institucijah EU: </w:t>
      </w:r>
      <w:r w:rsidRPr="00181AC2">
        <w:rPr>
          <w:rFonts w:cs="Arial"/>
          <w:i/>
          <w:szCs w:val="20"/>
          <w:lang w:val="sl-SI"/>
        </w:rPr>
        <w:t>januar 2024</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Predviden čas sprejema zadeve EU v institucijah EU: </w:t>
      </w:r>
      <w:r w:rsidRPr="00181AC2">
        <w:rPr>
          <w:rFonts w:cs="Arial"/>
          <w:i/>
          <w:szCs w:val="20"/>
          <w:lang w:val="sl-SI"/>
        </w:rPr>
        <w:t>2024</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Rok za odziv organa: </w:t>
      </w:r>
      <w:r w:rsidRPr="00181AC2">
        <w:rPr>
          <w:rFonts w:cs="Arial"/>
          <w:i/>
          <w:szCs w:val="20"/>
          <w:lang w:val="sl-SI"/>
        </w:rPr>
        <w:t>8. 0</w:t>
      </w:r>
      <w:r w:rsidR="00181AC2">
        <w:rPr>
          <w:rFonts w:cs="Arial"/>
          <w:i/>
          <w:szCs w:val="20"/>
          <w:lang w:val="sl-SI"/>
        </w:rPr>
        <w:t>3</w:t>
      </w:r>
      <w:r w:rsidRPr="00181AC2">
        <w:rPr>
          <w:rFonts w:cs="Arial"/>
          <w:i/>
          <w:szCs w:val="20"/>
          <w:lang w:val="sl-SI"/>
        </w:rPr>
        <w:t>. 2024</w:t>
      </w:r>
    </w:p>
    <w:p w:rsidR="00D80148" w:rsidRPr="00181AC2" w:rsidRDefault="00D80148" w:rsidP="008D7843">
      <w:pPr>
        <w:spacing w:before="20" w:after="20"/>
        <w:jc w:val="both"/>
        <w:rPr>
          <w:rFonts w:cs="Arial"/>
          <w:i/>
          <w:szCs w:val="20"/>
          <w:lang w:val="sl-SI"/>
        </w:rPr>
      </w:pPr>
      <w:r w:rsidRPr="00181AC2">
        <w:rPr>
          <w:rFonts w:cs="Arial"/>
          <w:szCs w:val="20"/>
          <w:lang w:val="sl-SI"/>
        </w:rPr>
        <w:t xml:space="preserve">Rok za obravnavo na seji Vlade in njenih odborih: </w:t>
      </w:r>
      <w:r w:rsidRPr="00181AC2">
        <w:rPr>
          <w:rFonts w:cs="Arial"/>
          <w:i/>
          <w:szCs w:val="20"/>
          <w:lang w:val="sl-SI"/>
        </w:rPr>
        <w:t>21. 03. 2024</w:t>
      </w:r>
    </w:p>
    <w:p w:rsidR="00D80148" w:rsidRPr="00181AC2" w:rsidRDefault="00D80148" w:rsidP="008D7843">
      <w:pPr>
        <w:spacing w:before="20" w:after="20"/>
        <w:jc w:val="both"/>
        <w:rPr>
          <w:rFonts w:cs="Arial"/>
          <w:i/>
          <w:szCs w:val="20"/>
          <w:lang w:val="sl-SI"/>
        </w:rPr>
      </w:pPr>
      <w:r w:rsidRPr="00181AC2">
        <w:rPr>
          <w:rFonts w:cs="Arial"/>
          <w:szCs w:val="20"/>
          <w:lang w:val="sl-SI"/>
        </w:rPr>
        <w:t xml:space="preserve">Rok za obravnavo predloga stališča RS v DZ: </w:t>
      </w:r>
      <w:r w:rsidRPr="00181AC2">
        <w:rPr>
          <w:rFonts w:cs="Arial"/>
          <w:i/>
          <w:szCs w:val="20"/>
          <w:lang w:val="sl-SI"/>
        </w:rPr>
        <w:t>5. 04. 2024</w:t>
      </w:r>
    </w:p>
    <w:p w:rsidR="00D80148" w:rsidRPr="00181AC2" w:rsidRDefault="00D80148" w:rsidP="008D7843">
      <w:pPr>
        <w:spacing w:before="20" w:after="20"/>
        <w:jc w:val="both"/>
        <w:rPr>
          <w:rFonts w:cs="Arial"/>
          <w:color w:val="00B050"/>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 xml:space="preserve">Predlog z obrazložitvijo za skrajšanje oziroma podaljšanje rokov: </w:t>
      </w:r>
    </w:p>
    <w:p w:rsidR="00D80148" w:rsidRPr="00181AC2" w:rsidRDefault="00D80148" w:rsidP="008D7843">
      <w:pPr>
        <w:spacing w:before="20" w:after="20"/>
        <w:jc w:val="both"/>
        <w:rPr>
          <w:rFonts w:cs="Arial"/>
          <w:b/>
          <w:szCs w:val="20"/>
          <w:lang w:val="sl-SI"/>
        </w:rPr>
      </w:pPr>
    </w:p>
    <w:p w:rsidR="00D80148" w:rsidRPr="00181AC2" w:rsidRDefault="00D80148" w:rsidP="008D7843">
      <w:pPr>
        <w:spacing w:before="20" w:after="20"/>
        <w:jc w:val="both"/>
        <w:rPr>
          <w:rFonts w:cs="Arial"/>
          <w:szCs w:val="20"/>
          <w:lang w:val="sl-SI"/>
        </w:rPr>
      </w:pPr>
      <w:r w:rsidRPr="00181AC2">
        <w:rPr>
          <w:rFonts w:cs="Arial"/>
          <w:b/>
          <w:szCs w:val="20"/>
          <w:lang w:val="sl-SI"/>
        </w:rPr>
        <w:t>8. Organ, odgovoren za pripravo predloga stališča RS</w:t>
      </w:r>
      <w:r w:rsidRPr="00181AC2">
        <w:rPr>
          <w:rFonts w:cs="Arial"/>
          <w:szCs w:val="20"/>
          <w:lang w:val="sl-SI"/>
        </w:rPr>
        <w:t>:</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Organ: </w:t>
      </w:r>
      <w:r w:rsidRPr="00181AC2">
        <w:rPr>
          <w:rFonts w:cs="Arial"/>
          <w:i/>
          <w:szCs w:val="20"/>
          <w:lang w:val="sl-SI"/>
        </w:rPr>
        <w:t>Ministrstvo za kmetijstvo, gozdarstvo in prehrano</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Kontaktne osebe organa: </w:t>
      </w:r>
      <w:r w:rsidRPr="00181AC2">
        <w:rPr>
          <w:rFonts w:cs="Arial"/>
          <w:i/>
          <w:szCs w:val="20"/>
          <w:lang w:val="sl-SI"/>
        </w:rPr>
        <w:t>Helena Gašperlin Pertovt, Služba za EU koordinacijo in mednarodne zadeve; dr. Urška Kos, Sektor za zdravje in dobrobit živali, Uprava Republike Slovenije za varno hrano, veterinarstvo in varstvo rastlin</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b/>
          <w:szCs w:val="20"/>
          <w:lang w:val="sl-SI"/>
        </w:rPr>
      </w:pPr>
      <w:r w:rsidRPr="00181AC2">
        <w:rPr>
          <w:rFonts w:cs="Arial"/>
          <w:b/>
          <w:szCs w:val="20"/>
          <w:lang w:val="sl-SI"/>
        </w:rPr>
        <w:t>9. Delovna skupina Vlade, organizirana za posamezno področje zadev EU</w:t>
      </w:r>
      <w:r w:rsidRPr="00181AC2">
        <w:rPr>
          <w:rFonts w:cs="Arial"/>
          <w:szCs w:val="20"/>
          <w:lang w:val="sl-SI"/>
        </w:rPr>
        <w:t>:</w:t>
      </w:r>
      <w:r w:rsidRPr="00181AC2">
        <w:rPr>
          <w:rFonts w:cs="Arial"/>
          <w:b/>
          <w:szCs w:val="20"/>
          <w:lang w:val="sl-SI"/>
        </w:rPr>
        <w:t xml:space="preserve"> </w:t>
      </w:r>
    </w:p>
    <w:p w:rsidR="00D80148" w:rsidRPr="00181AC2" w:rsidRDefault="00D80148" w:rsidP="008D7843">
      <w:pPr>
        <w:spacing w:before="20" w:after="20"/>
        <w:jc w:val="both"/>
        <w:rPr>
          <w:rFonts w:cs="Arial"/>
          <w:b/>
          <w:szCs w:val="20"/>
          <w:lang w:val="sl-SI"/>
        </w:rPr>
      </w:pPr>
      <w:r w:rsidRPr="00181AC2">
        <w:rPr>
          <w:rFonts w:cs="Arial"/>
          <w:i/>
          <w:szCs w:val="20"/>
          <w:lang w:val="sl-SI"/>
        </w:rPr>
        <w:t>DS26 - Veterinarske in fitosanitarne zadeve</w:t>
      </w:r>
      <w:r w:rsidRPr="00181AC2">
        <w:rPr>
          <w:rFonts w:cs="Arial"/>
          <w:b/>
          <w:szCs w:val="20"/>
          <w:lang w:val="sl-SI"/>
        </w:rPr>
        <w:t xml:space="preserve"> </w:t>
      </w:r>
    </w:p>
    <w:p w:rsidR="00D80148" w:rsidRPr="00181AC2" w:rsidRDefault="00D80148" w:rsidP="008D7843">
      <w:pPr>
        <w:spacing w:before="20" w:after="20"/>
        <w:jc w:val="both"/>
        <w:rPr>
          <w:rFonts w:cs="Arial"/>
          <w:b/>
          <w:i/>
          <w:color w:val="FF0000"/>
          <w:szCs w:val="20"/>
          <w:lang w:val="sl-SI"/>
        </w:rPr>
      </w:pPr>
    </w:p>
    <w:p w:rsidR="00D80148" w:rsidRPr="00181AC2" w:rsidRDefault="00D80148" w:rsidP="008D7843">
      <w:pPr>
        <w:spacing w:before="20" w:after="20"/>
        <w:jc w:val="both"/>
        <w:rPr>
          <w:rFonts w:cs="Arial"/>
          <w:i/>
          <w:szCs w:val="20"/>
          <w:lang w:val="sl-SI"/>
        </w:rPr>
      </w:pPr>
      <w:r w:rsidRPr="00181AC2">
        <w:rPr>
          <w:rFonts w:cs="Arial"/>
          <w:szCs w:val="20"/>
          <w:lang w:val="sl-SI"/>
        </w:rPr>
        <w:t xml:space="preserve">vodilni organ: </w:t>
      </w:r>
      <w:r w:rsidRPr="00181AC2">
        <w:rPr>
          <w:rFonts w:cs="Arial"/>
          <w:i/>
          <w:szCs w:val="20"/>
          <w:lang w:val="sl-SI"/>
        </w:rPr>
        <w:t>MKGP - Ministrstvo za kmetijstvo, gozdarstvo in prehrano</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vodja delovne skupine: </w:t>
      </w:r>
      <w:r w:rsidRPr="00181AC2">
        <w:rPr>
          <w:rFonts w:cs="Arial"/>
          <w:i/>
          <w:szCs w:val="20"/>
          <w:lang w:val="sl-SI"/>
        </w:rPr>
        <w:t>Vida Znoj, vršilka dolžnosti generalne direktorice Uprave Republike Slovenije za varno hrano, veterinarstvo in varstvo rastlin</w:t>
      </w:r>
    </w:p>
    <w:p w:rsidR="00D80148" w:rsidRPr="00181AC2" w:rsidRDefault="00D80148" w:rsidP="008D7843">
      <w:pPr>
        <w:spacing w:before="20" w:after="20"/>
        <w:jc w:val="both"/>
        <w:rPr>
          <w:rFonts w:cs="Arial"/>
          <w:b/>
          <w:szCs w:val="20"/>
          <w:lang w:val="sl-SI"/>
        </w:rPr>
      </w:pPr>
    </w:p>
    <w:p w:rsidR="00D80148" w:rsidRPr="00181AC2" w:rsidRDefault="00D80148" w:rsidP="008D7843">
      <w:pPr>
        <w:spacing w:before="20" w:after="20"/>
        <w:jc w:val="both"/>
        <w:rPr>
          <w:rFonts w:cs="Arial"/>
          <w:b/>
          <w:szCs w:val="20"/>
          <w:lang w:val="sl-SI"/>
        </w:rPr>
      </w:pPr>
      <w:r w:rsidRPr="00181AC2">
        <w:rPr>
          <w:rFonts w:cs="Arial"/>
          <w:b/>
          <w:szCs w:val="20"/>
          <w:lang w:val="sl-SI"/>
        </w:rPr>
        <w:t>Delovna skupina je predlog stališča RS obravnavala</w:t>
      </w:r>
      <w:r w:rsidRPr="00181AC2">
        <w:rPr>
          <w:rFonts w:cs="Arial"/>
          <w:szCs w:val="20"/>
          <w:lang w:val="sl-SI"/>
        </w:rPr>
        <w:t>:</w:t>
      </w:r>
      <w:r w:rsidRPr="00181AC2">
        <w:rPr>
          <w:rFonts w:cs="Arial"/>
          <w:b/>
          <w:szCs w:val="20"/>
          <w:lang w:val="sl-SI"/>
        </w:rPr>
        <w:t xml:space="preserve">  </w:t>
      </w:r>
      <w:r w:rsidRPr="00181AC2">
        <w:rPr>
          <w:rFonts w:cs="Arial"/>
          <w:i/>
          <w:szCs w:val="20"/>
          <w:lang w:val="sl-SI"/>
        </w:rPr>
        <w:t>Ne</w:t>
      </w:r>
    </w:p>
    <w:p w:rsidR="00D80148" w:rsidRPr="00181AC2" w:rsidRDefault="00D80148" w:rsidP="008D7843">
      <w:pPr>
        <w:spacing w:before="20" w:after="20"/>
        <w:jc w:val="both"/>
        <w:rPr>
          <w:rFonts w:cs="Arial"/>
          <w:b/>
          <w:szCs w:val="20"/>
          <w:lang w:val="sl-SI"/>
        </w:rPr>
      </w:pPr>
    </w:p>
    <w:p w:rsidR="00D80148" w:rsidRPr="00181AC2" w:rsidRDefault="00D80148" w:rsidP="008D7843">
      <w:pPr>
        <w:spacing w:before="20" w:after="20"/>
        <w:jc w:val="both"/>
        <w:rPr>
          <w:rFonts w:cs="Arial"/>
          <w:szCs w:val="20"/>
          <w:lang w:val="sl-SI"/>
        </w:rPr>
      </w:pPr>
      <w:r w:rsidRPr="00181AC2">
        <w:rPr>
          <w:rFonts w:cs="Arial"/>
          <w:b/>
          <w:szCs w:val="20"/>
          <w:lang w:val="sl-SI"/>
        </w:rPr>
        <w:t>10. Predlog stališča RS je usklajen z organi</w:t>
      </w:r>
      <w:r w:rsidRPr="00181AC2">
        <w:rPr>
          <w:rFonts w:cs="Arial"/>
          <w:szCs w:val="20"/>
          <w:lang w:val="sl-SI"/>
        </w:rPr>
        <w:t>:</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Organ: </w:t>
      </w:r>
      <w:r w:rsidRPr="00181AC2">
        <w:rPr>
          <w:rFonts w:cs="Arial"/>
          <w:i/>
          <w:szCs w:val="20"/>
          <w:lang w:val="sl-SI"/>
        </w:rPr>
        <w:t>Ministrstvo za digitalno preobrazbo, Ministrstvo za finance, Ministrstvo za gospodarstvo, turizem in šport, Ministrstvo za notranje zadeve, Ministrstvo za obrambo, Ministrstvo za zunanje in evropske zadeve</w:t>
      </w:r>
    </w:p>
    <w:p w:rsidR="00D80148" w:rsidRPr="00181AC2" w:rsidRDefault="00D80148" w:rsidP="008D7843">
      <w:pPr>
        <w:spacing w:before="20" w:after="20"/>
        <w:jc w:val="both"/>
        <w:rPr>
          <w:rFonts w:cs="Arial"/>
          <w:szCs w:val="20"/>
          <w:lang w:val="sl-SI"/>
        </w:rPr>
      </w:pPr>
      <w:r w:rsidRPr="00181AC2">
        <w:rPr>
          <w:rFonts w:cs="Arial"/>
          <w:szCs w:val="20"/>
          <w:lang w:val="sl-SI"/>
        </w:rPr>
        <w:t xml:space="preserve">Kontaktna oseba organa: </w:t>
      </w:r>
      <w:r w:rsidRPr="00181AC2">
        <w:rPr>
          <w:rFonts w:cs="Arial"/>
          <w:i/>
          <w:szCs w:val="20"/>
          <w:lang w:val="sl-SI"/>
        </w:rPr>
        <w:t xml:space="preserve">mag. </w:t>
      </w:r>
      <w:proofErr w:type="spellStart"/>
      <w:r w:rsidRPr="00181AC2">
        <w:rPr>
          <w:rFonts w:cs="Arial"/>
          <w:i/>
          <w:szCs w:val="20"/>
          <w:lang w:val="sl-SI"/>
        </w:rPr>
        <w:t>Klaudija</w:t>
      </w:r>
      <w:proofErr w:type="spellEnd"/>
      <w:r w:rsidRPr="00181AC2">
        <w:rPr>
          <w:rFonts w:cs="Arial"/>
          <w:i/>
          <w:szCs w:val="20"/>
          <w:lang w:val="sl-SI"/>
        </w:rPr>
        <w:t xml:space="preserve"> Koražija, Jana Poljak, MF; Katarina Petač </w:t>
      </w:r>
      <w:proofErr w:type="spellStart"/>
      <w:r w:rsidRPr="00181AC2">
        <w:rPr>
          <w:rFonts w:cs="Arial"/>
          <w:i/>
          <w:szCs w:val="20"/>
          <w:lang w:val="sl-SI"/>
        </w:rPr>
        <w:t>Kontić</w:t>
      </w:r>
      <w:proofErr w:type="spellEnd"/>
      <w:r w:rsidRPr="00181AC2">
        <w:rPr>
          <w:rFonts w:cs="Arial"/>
          <w:i/>
          <w:szCs w:val="20"/>
          <w:lang w:val="sl-SI"/>
        </w:rPr>
        <w:t>, MGTŠ; Suzana Ivanović, MNZ; mag. Igor Vah, mag. Jasna Koblar, MZEZ</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b/>
          <w:bCs/>
          <w:szCs w:val="20"/>
          <w:lang w:val="sl-SI"/>
        </w:rPr>
      </w:pPr>
      <w:r w:rsidRPr="00181AC2">
        <w:rPr>
          <w:rFonts w:cs="Arial"/>
          <w:b/>
          <w:bCs/>
          <w:szCs w:val="20"/>
          <w:lang w:val="sl-SI"/>
        </w:rPr>
        <w:t>11. O predlogu stališča RS je bilo opravljeno posvetovanje z</w:t>
      </w:r>
      <w:r w:rsidRPr="00181AC2">
        <w:rPr>
          <w:rFonts w:cs="Arial"/>
          <w:bCs/>
          <w:szCs w:val="20"/>
          <w:lang w:val="sl-SI"/>
        </w:rPr>
        <w:t>:</w:t>
      </w:r>
      <w:r w:rsidRPr="00181AC2">
        <w:rPr>
          <w:rFonts w:cs="Arial"/>
          <w:b/>
          <w:bCs/>
          <w:szCs w:val="20"/>
          <w:lang w:val="sl-SI"/>
        </w:rPr>
        <w:t xml:space="preserve"> </w:t>
      </w:r>
    </w:p>
    <w:p w:rsidR="00D80148" w:rsidRPr="00181AC2" w:rsidRDefault="00D80148" w:rsidP="008D7843">
      <w:pPr>
        <w:spacing w:before="20" w:after="20"/>
        <w:jc w:val="both"/>
        <w:rPr>
          <w:rFonts w:cs="Arial"/>
          <w:bCs/>
          <w:szCs w:val="20"/>
          <w:lang w:val="sl-SI"/>
        </w:rPr>
      </w:pPr>
      <w:r w:rsidRPr="00181AC2">
        <w:rPr>
          <w:rFonts w:cs="Arial"/>
          <w:bCs/>
          <w:i/>
          <w:szCs w:val="20"/>
          <w:lang w:val="sl-SI"/>
        </w:rPr>
        <w:t xml:space="preserve">drugo - Opredelitev je bila oblikovana v okviru posebne delovne skupine, oblikovane na Ministrstvu za kmetijstvo, gozdarstvo in prehrano in v kateri so sodelovali tudi predstavniki Uprave RS za varno hrano, veterinarstvo in varstvo rastlin, Nacionalnega centra za dobrobit živali pri Nacionalnem veterinarskem inštitutu, Kinološka zveza Slovenije, Zveza </w:t>
      </w:r>
      <w:proofErr w:type="spellStart"/>
      <w:r w:rsidRPr="00181AC2">
        <w:rPr>
          <w:rFonts w:cs="Arial"/>
          <w:bCs/>
          <w:i/>
          <w:szCs w:val="20"/>
          <w:lang w:val="sl-SI"/>
        </w:rPr>
        <w:t>felinoloških</w:t>
      </w:r>
      <w:proofErr w:type="spellEnd"/>
      <w:r w:rsidRPr="00181AC2">
        <w:rPr>
          <w:rFonts w:cs="Arial"/>
          <w:bCs/>
          <w:i/>
          <w:szCs w:val="20"/>
          <w:lang w:val="sl-SI"/>
        </w:rPr>
        <w:t xml:space="preserve"> društev Slovenije, zavetišč za zapuščene živali in nevladnih organizacij. </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b/>
          <w:szCs w:val="20"/>
          <w:lang w:val="sl-SI"/>
        </w:rPr>
      </w:pPr>
      <w:r w:rsidRPr="00181AC2">
        <w:rPr>
          <w:rFonts w:cs="Arial"/>
          <w:b/>
          <w:szCs w:val="20"/>
          <w:lang w:val="sl-SI"/>
        </w:rPr>
        <w:t>12. Zahteva za obravnavo</w:t>
      </w:r>
      <w:r w:rsidRPr="00181AC2">
        <w:rPr>
          <w:rFonts w:cs="Arial"/>
          <w:szCs w:val="20"/>
          <w:lang w:val="sl-SI"/>
        </w:rPr>
        <w:t>:</w:t>
      </w:r>
      <w:r w:rsidRPr="00181AC2">
        <w:rPr>
          <w:rFonts w:cs="Arial"/>
          <w:b/>
          <w:szCs w:val="20"/>
          <w:lang w:val="sl-SI"/>
        </w:rPr>
        <w:t xml:space="preserve"> </w:t>
      </w:r>
      <w:r w:rsidRPr="00181AC2">
        <w:rPr>
          <w:rFonts w:cs="Arial"/>
          <w:i/>
          <w:szCs w:val="20"/>
          <w:lang w:val="sl-SI"/>
        </w:rPr>
        <w:t>na seji Vlade, na seji Odbora za gospodarstvo</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D80148" w:rsidRPr="00181AC2" w:rsidTr="008D7843">
        <w:tc>
          <w:tcPr>
            <w:tcW w:w="3085" w:type="dxa"/>
            <w:shd w:val="clear" w:color="auto" w:fill="auto"/>
          </w:tcPr>
          <w:p w:rsidR="00D80148" w:rsidRPr="00181AC2" w:rsidRDefault="00D80148" w:rsidP="008D7843">
            <w:pPr>
              <w:spacing w:before="20" w:after="20"/>
              <w:jc w:val="center"/>
              <w:rPr>
                <w:rFonts w:cs="Arial"/>
                <w:b/>
                <w:iCs/>
                <w:szCs w:val="20"/>
                <w:lang w:val="sl-SI"/>
              </w:rPr>
            </w:pPr>
            <w:r w:rsidRPr="00181AC2">
              <w:rPr>
                <w:rFonts w:cs="Arial"/>
                <w:b/>
                <w:iCs/>
                <w:szCs w:val="20"/>
                <w:lang w:val="sl-SI"/>
              </w:rPr>
              <w:t xml:space="preserve">Mateja </w:t>
            </w:r>
            <w:proofErr w:type="spellStart"/>
            <w:r w:rsidRPr="00181AC2">
              <w:rPr>
                <w:rFonts w:cs="Arial"/>
                <w:b/>
                <w:iCs/>
                <w:szCs w:val="20"/>
                <w:lang w:val="sl-SI"/>
              </w:rPr>
              <w:t>Čalušić</w:t>
            </w:r>
            <w:proofErr w:type="spellEnd"/>
          </w:p>
          <w:p w:rsidR="00D80148" w:rsidRPr="00181AC2" w:rsidRDefault="00D80148" w:rsidP="008D7843">
            <w:pPr>
              <w:spacing w:before="20" w:after="20"/>
              <w:jc w:val="center"/>
              <w:rPr>
                <w:rFonts w:cs="Arial"/>
                <w:b/>
                <w:iCs/>
                <w:szCs w:val="20"/>
                <w:lang w:val="sl-SI"/>
              </w:rPr>
            </w:pPr>
            <w:r w:rsidRPr="00181AC2">
              <w:rPr>
                <w:rFonts w:cs="Arial"/>
                <w:b/>
                <w:iCs/>
                <w:szCs w:val="20"/>
                <w:lang w:val="sl-SI"/>
              </w:rPr>
              <w:t>MINISTRICA</w:t>
            </w:r>
          </w:p>
        </w:tc>
      </w:tr>
    </w:tbl>
    <w:p w:rsidR="00D80148" w:rsidRPr="00181AC2" w:rsidRDefault="00D80148" w:rsidP="008D7843">
      <w:pPr>
        <w:tabs>
          <w:tab w:val="center" w:pos="6804"/>
        </w:tabs>
        <w:spacing w:before="20" w:after="20"/>
        <w:rPr>
          <w:rFonts w:cs="Arial"/>
          <w:b/>
          <w:iCs/>
          <w:szCs w:val="20"/>
          <w:lang w:val="sl-SI"/>
        </w:rPr>
      </w:pPr>
      <w:r w:rsidRPr="00181AC2">
        <w:rPr>
          <w:rFonts w:cs="Arial"/>
          <w:b/>
          <w:iCs/>
          <w:szCs w:val="20"/>
          <w:lang w:val="sl-SI"/>
        </w:rPr>
        <w:br w:type="page"/>
      </w:r>
    </w:p>
    <w:p w:rsidR="00D80148" w:rsidRPr="00181AC2" w:rsidRDefault="00D80148" w:rsidP="008D7843">
      <w:pPr>
        <w:spacing w:before="20" w:after="20"/>
        <w:jc w:val="center"/>
        <w:rPr>
          <w:rFonts w:cs="Arial"/>
          <w:bCs/>
          <w:szCs w:val="20"/>
          <w:lang w:val="sl-SI"/>
        </w:rPr>
      </w:pPr>
      <w:r w:rsidRPr="00181AC2">
        <w:rPr>
          <w:rFonts w:cs="Arial"/>
          <w:bCs/>
          <w:szCs w:val="20"/>
          <w:lang w:val="sl-SI"/>
        </w:rPr>
        <w:lastRenderedPageBreak/>
        <w:t>II.</w:t>
      </w:r>
    </w:p>
    <w:p w:rsidR="00D80148" w:rsidRPr="00181AC2" w:rsidRDefault="00D80148" w:rsidP="008D7843">
      <w:pPr>
        <w:spacing w:before="20" w:after="20"/>
        <w:jc w:val="center"/>
        <w:rPr>
          <w:rFonts w:cs="Arial"/>
          <w:b/>
          <w:szCs w:val="20"/>
          <w:lang w:val="sl-SI"/>
        </w:rPr>
      </w:pPr>
      <w:r w:rsidRPr="00181AC2">
        <w:rPr>
          <w:rFonts w:cs="Arial"/>
          <w:b/>
          <w:szCs w:val="20"/>
          <w:lang w:val="sl-SI"/>
        </w:rPr>
        <w:t>PREDLOG</w:t>
      </w:r>
    </w:p>
    <w:p w:rsidR="00D80148" w:rsidRPr="00181AC2" w:rsidRDefault="00D80148" w:rsidP="008D7843">
      <w:pPr>
        <w:spacing w:before="20" w:after="20"/>
        <w:jc w:val="center"/>
        <w:rPr>
          <w:rFonts w:cs="Arial"/>
          <w:b/>
          <w:szCs w:val="20"/>
          <w:lang w:val="sl-SI"/>
        </w:rPr>
      </w:pPr>
    </w:p>
    <w:p w:rsidR="00D80148" w:rsidRPr="00181AC2" w:rsidRDefault="00D80148" w:rsidP="008D7843">
      <w:pPr>
        <w:spacing w:before="20" w:after="20"/>
        <w:jc w:val="center"/>
        <w:rPr>
          <w:rFonts w:cs="Arial"/>
          <w:szCs w:val="20"/>
          <w:lang w:val="sl-SI"/>
        </w:rPr>
      </w:pPr>
      <w:r w:rsidRPr="00181AC2">
        <w:rPr>
          <w:rFonts w:cs="Arial"/>
          <w:b/>
          <w:szCs w:val="20"/>
          <w:lang w:val="sl-SI"/>
        </w:rPr>
        <w:t>STALIŠČE RS</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Na podlagi 21. člena Zakona o Vladi Republike Slovenije (Uradni list RS, št. 24/05 – uradno prečiščeno besedilo, 109/08, 38/10 – ZUKN, 8/12, 21/13, 47/13 – ZDU-1G, 65/14, 55/17 in 163/22) je Vlada Republike Slovenije sprejela naslednji sklep</w:t>
      </w:r>
    </w:p>
    <w:p w:rsidR="00D80148" w:rsidRPr="00181AC2" w:rsidRDefault="00D80148" w:rsidP="008D7843">
      <w:pPr>
        <w:spacing w:before="20" w:after="20"/>
        <w:jc w:val="both"/>
        <w:rPr>
          <w:rFonts w:cs="Arial"/>
          <w:b/>
          <w:i/>
          <w:szCs w:val="20"/>
          <w:lang w:val="sl-SI"/>
        </w:rPr>
      </w:pPr>
    </w:p>
    <w:p w:rsidR="00D80148" w:rsidRPr="00181AC2" w:rsidRDefault="00D80148" w:rsidP="008D7843">
      <w:pPr>
        <w:spacing w:before="20" w:after="20"/>
        <w:jc w:val="both"/>
        <w:rPr>
          <w:rFonts w:cs="Arial"/>
          <w:b/>
          <w:iCs/>
          <w:szCs w:val="20"/>
          <w:lang w:val="sl-SI"/>
        </w:rPr>
      </w:pPr>
      <w:r w:rsidRPr="00181AC2">
        <w:rPr>
          <w:rFonts w:cs="Arial"/>
          <w:b/>
          <w:iCs/>
          <w:szCs w:val="20"/>
          <w:lang w:val="sl-SI"/>
        </w:rPr>
        <w:t>A)</w:t>
      </w:r>
    </w:p>
    <w:p w:rsidR="00D80148" w:rsidRPr="00181AC2" w:rsidRDefault="00D80148" w:rsidP="008D7843">
      <w:pPr>
        <w:spacing w:before="20" w:after="20"/>
        <w:jc w:val="both"/>
        <w:rPr>
          <w:rFonts w:cs="Arial"/>
          <w:i/>
          <w:iCs/>
          <w:szCs w:val="20"/>
          <w:lang w:val="sl-SI"/>
        </w:rPr>
      </w:pPr>
      <w:r w:rsidRPr="00181AC2">
        <w:rPr>
          <w:rFonts w:cs="Arial"/>
          <w:iCs/>
          <w:szCs w:val="20"/>
          <w:lang w:val="sl-SI"/>
        </w:rPr>
        <w:t>Republika Slovenija je sprejela (določila predlog)</w:t>
      </w:r>
    </w:p>
    <w:p w:rsidR="00D80148" w:rsidRPr="00181AC2" w:rsidRDefault="00D80148" w:rsidP="008D7843">
      <w:pPr>
        <w:spacing w:before="20" w:after="20"/>
        <w:jc w:val="both"/>
        <w:rPr>
          <w:rFonts w:cs="Arial"/>
          <w:i/>
          <w:szCs w:val="20"/>
          <w:lang w:val="sl-SI"/>
        </w:rPr>
      </w:pPr>
      <w:r w:rsidRPr="00181AC2">
        <w:rPr>
          <w:rFonts w:cs="Arial"/>
          <w:b/>
          <w:i/>
          <w:szCs w:val="20"/>
          <w:lang w:val="sl-SI"/>
        </w:rPr>
        <w:t>Stališče Republike Slovenije</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Vlada Republike Slovenije je sprejela na podlagi 49.h člena Poslovnika Vlade Republike Slovenije predlog stališča Republike Slovenije k zadevi Predlog uredbe Evropskega parlamenta in Sveta o dobrobiti psov in mačk ter njihovi sledljivosti - 16406/23, ki se glasi: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pozdravlja namen in cilje Predloga uredbe Evropskega parlamenta in Sveta o dobrobiti psov in mačk in njihovi sledljivosti.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Republika Slovenija se zaveda pomena enotnih standardov EU za vzrejo, namestitev in ravnanje s psi in mačkami v obratih za vzrejo, trgovinah za male živali in zavetiščih.</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ocenjuje, da so predlagani ukrepi za krepitev dobrobiti psov in mačk in vzpostavitev sistema sledljivosti v skladu z načelom trajnosti in pričakovanji državljanov EU.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Republika Slovenija pozdravlja vzpostavitev enotnega sistema sledljivosti v EU, še zlasti z vidika preprečevanja nepoštenega spletnega oglaševanja in nezakonite trgovine.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meni, da je poleg predpisanih minimalnih zahtev za dobrobit psov in mačk ter sledljivosti pomembno orodje tudi ozaveščanje kupcev in kompetence skrbnikov.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Republika Slovenija zagovarja potrebo po ureditvi nekaterih odprtih vprašanj, vezanih na bistvene vsebinske elemente predloga, zlasti na izjeme in na tehnične določbe v prilogi glede oskrbe psov in mačk z vodo in hrano, nastanitve, zdravja, vedenjskih potreb in bolečih postopkov.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Republika Slovenija pozdravlja pristop glede predlaganega prehodnega obdobja, kar bo omogočilo vsem zadevnim subjektom pripravo na nove pogoje.</w:t>
      </w:r>
    </w:p>
    <w:p w:rsidR="00D80148" w:rsidRPr="00181AC2" w:rsidRDefault="00D80148" w:rsidP="008D7843">
      <w:pPr>
        <w:spacing w:before="20" w:after="20"/>
        <w:jc w:val="both"/>
        <w:rPr>
          <w:rFonts w:cs="Arial"/>
          <w:b/>
          <w:iCs/>
          <w:szCs w:val="20"/>
          <w:lang w:val="sl-SI"/>
        </w:rPr>
      </w:pPr>
    </w:p>
    <w:p w:rsidR="00D80148" w:rsidRPr="00181AC2" w:rsidRDefault="00D80148" w:rsidP="008D7843">
      <w:pPr>
        <w:spacing w:before="20" w:after="20"/>
        <w:jc w:val="both"/>
        <w:rPr>
          <w:rFonts w:cs="Arial"/>
          <w:b/>
          <w:i/>
          <w:iCs/>
          <w:szCs w:val="20"/>
          <w:lang w:val="sl-SI"/>
        </w:rPr>
      </w:pPr>
      <w:r w:rsidRPr="00181AC2">
        <w:rPr>
          <w:rFonts w:cs="Arial"/>
          <w:b/>
          <w:iCs/>
          <w:szCs w:val="20"/>
          <w:lang w:val="sl-SI"/>
        </w:rPr>
        <w:t>B)</w:t>
      </w:r>
      <w:r w:rsidRPr="00181AC2">
        <w:rPr>
          <w:rFonts w:cs="Arial"/>
          <w:i/>
          <w:iCs/>
          <w:szCs w:val="20"/>
          <w:lang w:val="sl-SI"/>
        </w:rPr>
        <w:t xml:space="preserve"> (</w:t>
      </w:r>
      <w:r w:rsidRPr="00181AC2">
        <w:rPr>
          <w:rFonts w:cs="Arial"/>
          <w:b/>
          <w:i/>
          <w:iCs/>
          <w:szCs w:val="20"/>
          <w:lang w:val="sl-SI"/>
        </w:rPr>
        <w:t>Za zakonodajne akte in odločitve politične narave)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Cs/>
          <w:szCs w:val="20"/>
          <w:lang w:val="sl-SI"/>
        </w:rPr>
      </w:pPr>
      <w:r w:rsidRPr="00181AC2">
        <w:rPr>
          <w:rFonts w:cs="Arial"/>
          <w:b/>
          <w:iCs/>
          <w:szCs w:val="20"/>
          <w:lang w:val="sl-SI"/>
        </w:rPr>
        <w:t>POGLAVITNE REŠITVE IN CILJI PREDLOGA ZADEVE EU</w:t>
      </w:r>
      <w:r w:rsidRPr="00181AC2">
        <w:rPr>
          <w:rFonts w:cs="Arial"/>
          <w:iCs/>
          <w:szCs w:val="20"/>
          <w:lang w:val="sl-SI"/>
        </w:rPr>
        <w:t>:</w:t>
      </w:r>
      <w:r w:rsidRPr="00181AC2">
        <w:rPr>
          <w:rFonts w:cs="Arial"/>
          <w:b/>
          <w:i/>
          <w:iCs/>
          <w:color w:val="0070C0"/>
          <w:szCs w:val="20"/>
          <w:lang w:val="sl-SI"/>
        </w:rPr>
        <w:t xml:space="preserve"> </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Skladno z napovedjo v Strategiji »od vil do vilic« za pravičen, zdrav in okolju prijazen prehranski sistem glede načrtovane revizije oziroma splošnega pregleda obstoječih pravil s področja dobroviti živali je Evropska komisija decembra 2023 pripravila predlog, katerega namen je je na ravni Unije urediti trgovino s psi in mačkami na notranjem trgu, vključno z uvozom iz tretjih držav, da bi zagotovili racionalen razvoj sektorja in preprečili trgovinske ovire ter se borili proti nezakoniti trgovini z mačkami in psi, hkrati pa zagotovili visoko raven zaščite dobrobiti živali. Ukrepanje izključno na ravni držav članic bi lahko povzročilo nadaljnjo razdrobljenost notranjega trga.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Namen enotnih pravil je zaščita delovanja notranjega trga in vzpostavitev enakih konkurenčnih pogojev za izvajalce dejavnosti, ki redijo pse in mačke ter jih dajejo na trg po vsej Uniji. V preteklosti je prihajalo do primerov podstandardne vzreje in nezakonite trgovine. V okviru </w:t>
      </w:r>
      <w:r w:rsidRPr="00181AC2">
        <w:rPr>
          <w:rFonts w:cs="Arial"/>
          <w:i/>
          <w:iCs/>
          <w:szCs w:val="20"/>
          <w:lang w:val="sl-SI"/>
        </w:rPr>
        <w:lastRenderedPageBreak/>
        <w:t>usklajenega ukrepanja EU v zvezi z nezakonito trgovino z mačkami in psi, izvedenega v letih 2022 in 2023, so bili zbrani dokazi o znatni količini ponarejenih dokumentov in poročil o titraciji protiteles proti steklini, ponarejenih potnih listov za hišne živali, zavajajočih informacijah in prikazovanjih premikov psov v trgovske namene kot premikov v netrgovske namene ter nezakoniti trgovini s psi in mačkami iz tretjih držav.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Poleg tega se v zadnjih letih vse bolj povečuje prodaja psov in mačk prek spletnih platform in družbenih medijev, ki še dodatno otežuje sledljivost in nadzor nad poreklom živali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Obstajajo tudi velike razlike med zakonodajami različnih držav članic, kot so pravila glede praga med poklicnimi in nepoklicnimi rejci, najnižje in najvišje starosti za parjenje ter identifikacije in registracije psov in mačk, povezane pa so tudi s težavami pri izvajanju nacionalnih pravil na notranjem trgu, na katerem živali prosto krožijo.</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Potreba po ureditvi področja izhaja je podprta tudi z javnim mnenjem (</w:t>
      </w:r>
      <w:proofErr w:type="spellStart"/>
      <w:r w:rsidRPr="00181AC2">
        <w:rPr>
          <w:rFonts w:cs="Arial"/>
          <w:i/>
          <w:iCs/>
          <w:szCs w:val="20"/>
          <w:lang w:val="sl-SI"/>
        </w:rPr>
        <w:t>Eurobarometer</w:t>
      </w:r>
      <w:proofErr w:type="spellEnd"/>
      <w:r w:rsidRPr="00181AC2">
        <w:rPr>
          <w:rFonts w:cs="Arial"/>
          <w:i/>
          <w:iCs/>
          <w:szCs w:val="20"/>
          <w:lang w:val="sl-SI"/>
        </w:rPr>
        <w:t xml:space="preserve"> 2023) po podatkih katerega ima 44 % državljanov Unije hišne živali (pse, mačke), 74 % državljanov EU pa meni, da je nujno sprejeti pravila za boljšo zaščito njihove dobrobiti.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Tudi iz teh razlogov sta Evropski parlament in Svet pozvala k obvezni identifikaciji in registraciji psov in mačk ter</w:t>
      </w:r>
      <w:r w:rsidR="00181AC2">
        <w:rPr>
          <w:rFonts w:cs="Arial"/>
          <w:i/>
          <w:iCs/>
          <w:szCs w:val="20"/>
          <w:lang w:val="sl-SI"/>
        </w:rPr>
        <w:t xml:space="preserve"> </w:t>
      </w:r>
      <w:r w:rsidRPr="00181AC2">
        <w:rPr>
          <w:rFonts w:cs="Arial"/>
          <w:i/>
          <w:iCs/>
          <w:szCs w:val="20"/>
          <w:lang w:val="sl-SI"/>
        </w:rPr>
        <w:t>s tem k izboljšanju zaščite potrošnikov na tem področju.</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V področje uporabe te uredbe je treba vključiti zavetišča za živali, tudi če svoje dejavnosti izvajajo v drugačnem okolju, kot jih izvajajo komercialni rejci, in v zvezi z njimi uporabiti nekatere zahteve, ne glede na to, ali pri oddaji mačk in psov v posvojitev ali pri njihovi nastanitvi v nov dom opravljajo gospodarsko dejavnost ali ne, da se zagotovi učinkovitost pravil in njihova izvršljivost, zlasti da se prepreči izkrivljanje trga zaradi praks, ki lahko pomenijo nelojalno konkurenco ali zavajajo potrošnike, ter da se prepreči nezakonita trgovina z mačkami in psi.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S skupnim okvirjem se ureja dobrobit živali za vzrejne obrate, trgovine s hišnimi živalmi in zavetišča v EU in sicer na način, da so:</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predpisane minimalne skupne standarde dobrobiti živali za vzrejo, rejo in dajanje na trg psov in mačk, vzrejenih ali rejenih v obratih, vključno z zavetišči,</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zahtevana je obveznost sledljivosti psov in mačk, danih na trg Unije ali dobavljenih, tudi kadar so na voljo za prodajo ali posvojitev na spletu,</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 krepitev kompetenc skrbnikov živali in </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dopolnitev obstoječih pravil za uvoz psov in mačk..</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V nadaljevanju so predstavljeni ključni elementi predloga.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Zahteve glede nastanitve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Namen zahtev za zagotavljanje več svobode gibanja v okolju brez kletk, z območji temperaturnega udobja, kjer lahko zadovoljijo svoje fiziološke potrebe, ter z večjim prostorom za aktivnost in kompleksnim okoljem z dostopom do zunanjih/notranjih prostorov je izboljšanje dobrobiti živali.</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Ne pričakuje se, da bodo imeli komercialni rejci rodovniških psov in mačk kakršne koli dodatne stroške, saj običajno že spoštujejo enake ali strožje zahteve glede dobrobiti, na primer tiste, ki jih nalagajo organizacije rejcev rodovniških živali, katerih člani so.</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Pričakovati pa je večji napor za zagotovitev novih zahtev s strani zavetišč, kjer obstajajo tveganja za slabše razmere v zvezi z dobrobitjo živali iz razloga prenatrpanosti.</w:t>
      </w:r>
    </w:p>
    <w:p w:rsidR="00D80148" w:rsidRDefault="00D80148" w:rsidP="008D7843">
      <w:pPr>
        <w:spacing w:before="20" w:after="20"/>
        <w:jc w:val="both"/>
        <w:rPr>
          <w:rFonts w:cs="Arial"/>
          <w:i/>
          <w:iCs/>
          <w:szCs w:val="20"/>
          <w:lang w:val="sl-SI"/>
        </w:rPr>
      </w:pPr>
    </w:p>
    <w:p w:rsidR="00181AC2" w:rsidRDefault="00181AC2" w:rsidP="008D7843">
      <w:pPr>
        <w:spacing w:before="20" w:after="20"/>
        <w:jc w:val="both"/>
        <w:rPr>
          <w:rFonts w:cs="Arial"/>
          <w:i/>
          <w:iCs/>
          <w:szCs w:val="20"/>
          <w:lang w:val="sl-SI"/>
        </w:rPr>
      </w:pPr>
    </w:p>
    <w:p w:rsidR="00181AC2" w:rsidRPr="00181AC2" w:rsidRDefault="00181AC2"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lastRenderedPageBreak/>
        <w:t>Zahteve glede vzreje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Uvaja se najnižja starost za parjenje psic in mačk za razplod, omejitev ritma razmnoževanja ter zahteve po spremljanju zdravja in dobrobiti psic in mačk za razplod nad določeno starostjo, z namenom upoštevanja fizične in fiziološke zrelosti živali. Enotna pravila na tem področju bodo prispevala k bolj enakim konkurenčnim pogojem za vse vrste rejcev.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Odobritev vzrejnih obratov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V skladu z Uredbo (EU) 2016/429 (»Pravila o zdravju živali«) morajo biti vzrejni obrati predmet registracije, vendar se le-ta izvede brez inšpekcijskega pregleda, ki ga opravi pristojni organ in s katerim se preveri, ali obrat izpolnjuje pravila o dobrobiti živali. </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Obstoječa zahteva za registracijo vzrejnega obrata pristojnim organom omogoča, da uporabijo obstoječe registre, in bo olajšala identifikacijo obratov, ki jih je treba odobriti. Za rejce rodovniških pasemskih živali bo odobritev predvidoma enostavna (ker običajno že izpolnjujejo višje zahteve glede dobrobiti živali).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Identifikacija in registracija psov in mačk ter nacionalne podatkovne zbirke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Uvaja se obvezna identifikacija (z elektronsko berljivimi </w:t>
      </w:r>
      <w:proofErr w:type="spellStart"/>
      <w:r w:rsidRPr="00181AC2">
        <w:rPr>
          <w:rFonts w:cs="Arial"/>
          <w:i/>
          <w:iCs/>
          <w:szCs w:val="20"/>
          <w:lang w:val="sl-SI"/>
        </w:rPr>
        <w:t>transponderji</w:t>
      </w:r>
      <w:proofErr w:type="spellEnd"/>
      <w:r w:rsidRPr="00181AC2">
        <w:rPr>
          <w:rFonts w:cs="Arial"/>
          <w:i/>
          <w:iCs/>
          <w:szCs w:val="20"/>
          <w:lang w:val="sl-SI"/>
        </w:rPr>
        <w:t>) in registracija vseh psov in mačk v nacionalni podatkovni zbirki, preden se dajo na trg ali dobavijo, z namenom, da bi se izboljšala sledljivost psov in mačk (zlasti v kombinaciji s posebnimi razmerami, ko se psi ali mačke prodajajo ali so posvojeni prek spletnih platform ). Posledično bodo pristojni organi lahko bolje nadzorovali identiteto in izvor psov in mačk, s katerimi se trguje in ki krožijo na notranjem trgu, kar bo preprečevalo goljufije, ter tako bolje nadzorovali razmere za dobrobit živali v obratu izvora.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Ukrep ne bo vplival na rejce rodovniških pasjih in mačjih mladičev, saj so ti rejci del združenj, ki že imajo podobne zahteve glede identifikacije in registracije. Za druge akterje, ki dajejo pse in mačke na trg Unije, bi imel predlog omejen gospodarski učinek: stroški izvajalca dejavnosti ali dobavitelja za vsaditev </w:t>
      </w:r>
      <w:proofErr w:type="spellStart"/>
      <w:r w:rsidRPr="00181AC2">
        <w:rPr>
          <w:rFonts w:cs="Arial"/>
          <w:i/>
          <w:iCs/>
          <w:szCs w:val="20"/>
          <w:lang w:val="sl-SI"/>
        </w:rPr>
        <w:t>transponderja</w:t>
      </w:r>
      <w:proofErr w:type="spellEnd"/>
      <w:r w:rsidRPr="00181AC2">
        <w:rPr>
          <w:rFonts w:cs="Arial"/>
          <w:i/>
          <w:iCs/>
          <w:szCs w:val="20"/>
          <w:lang w:val="sl-SI"/>
        </w:rPr>
        <w:t xml:space="preserve"> in registracijo pri veterinarju so ocenjeni na približno 50 EUR (čeprav so med državami članicami razlike). Ker je registracija psov in mačk že obvezna, ne bo dodatnih stroškov za vzreditelje oziroma zavetišča.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Potrebno bo zagotoviti </w:t>
      </w:r>
      <w:proofErr w:type="spellStart"/>
      <w:r w:rsidRPr="00181AC2">
        <w:rPr>
          <w:rFonts w:cs="Arial"/>
          <w:i/>
          <w:iCs/>
          <w:szCs w:val="20"/>
          <w:lang w:val="sl-SI"/>
        </w:rPr>
        <w:t>interoperabilnosti</w:t>
      </w:r>
      <w:proofErr w:type="spellEnd"/>
      <w:r w:rsidRPr="00181AC2">
        <w:rPr>
          <w:rFonts w:cs="Arial"/>
          <w:i/>
          <w:iCs/>
          <w:szCs w:val="20"/>
          <w:lang w:val="sl-SI"/>
        </w:rPr>
        <w:t xml:space="preserve"> nacionalnih podatkovnih zbirk, saj je to ključnega pomena za zagotovitev ustrezne sledljivosti in za polno delovanje sistemov preverjanja. To bo mogoče doseči z razvojem aplikacijskih programskih vmesnikov za podatkovne zbirke. Predvideno je prehodno obdobje (5 let), v katerem lahko države članice izvedejo te prilagoditve. Učinek take zahteve za Slovenijo pomeni dodatne finančne stroške za prilagoditev obstoječe nacionalne podatkovne baze.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Spletna prodaja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Ocenjuje se, da približno 60 % lastnikov psov in mačk kupi svojo hišno žival prek interneta. V EU je vsaj 75 spletnih platform, ki posredujejo pri prodaji ali darovanju psov in mačk.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Skupna pravila glede spletne prodaje bi kupcem oziroma posvojiteljem psov in mačk omogočil, da preverijo pristnost identifikacije in registracije psov in mačk prek spletnega mesta, povezanega z nacionalnimi podatkovnimi zbirkami. Spletne platforme bi morale svoj vmesnik prilagoditi tako, da bodo dobavitelji kupcem zagotovili potrebne informacije za uporabo spletnega mesta za preverjanje pristnosti identifikacije in registracije psov in mačk. Tak sistem bi močno izboljšal sledljivost, kar bi prodajalcem, spletnim platformam, kupcem in posvojiteljem ter pristojnim organom omogočilo enostavno preverjanje identifikacije in registracije psa ali mačke. Slovenska nacionalna zakonodaja že zahteva od ponudnikov oglasov pri oglaševanju psov za namen prodaje ali drugačnega načina spremembe lastništva navedbo podatkov o označitvi </w:t>
      </w:r>
      <w:r w:rsidRPr="00181AC2">
        <w:rPr>
          <w:rFonts w:cs="Arial"/>
          <w:i/>
          <w:iCs/>
          <w:szCs w:val="20"/>
          <w:lang w:val="sl-SI"/>
        </w:rPr>
        <w:lastRenderedPageBreak/>
        <w:t xml:space="preserve">oglaševanega psa ali navedbo podatkov o izvoru. Ponudnik oglaševalskega prostora mora pri objavi oglasov preveriti, ali ponudnik oglasa navaja predpisane podatke.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Kompetence skrbnikov živali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S tem predlogom so predpisana temeljna znanja skrbnikov živali in oseb, ki opravljajo dejavnosti, ki imajo zaradi neposrednega stika z živalmi nek ekonomski učinek – oskrba živali v hotelih za živali, oskrba živali v zavetiščih, oskrba živali v trgovinah za živali, prodaja živali, prevoz živih živali, saj so le-ta osnova za zagotavljanje dobrobiti živali. Za živali mora vedno skrbeti dovolj ustrezno usposobljenih ljudi z odgovornim odnosom do živali. Skrbniki živali morajo izkazati razumevanje biološkega vedenja ter fizioloških in </w:t>
      </w:r>
      <w:proofErr w:type="spellStart"/>
      <w:r w:rsidRPr="00181AC2">
        <w:rPr>
          <w:rFonts w:cs="Arial"/>
          <w:i/>
          <w:iCs/>
          <w:szCs w:val="20"/>
          <w:lang w:val="sl-SI"/>
        </w:rPr>
        <w:t>etoloških</w:t>
      </w:r>
      <w:proofErr w:type="spellEnd"/>
      <w:r w:rsidRPr="00181AC2">
        <w:rPr>
          <w:rFonts w:cs="Arial"/>
          <w:i/>
          <w:iCs/>
          <w:szCs w:val="20"/>
          <w:lang w:val="sl-SI"/>
        </w:rPr>
        <w:t xml:space="preserve"> potreb psov in mačkov, imeti sposobnost prepoznavanja njihovega izražanja, vključno s kakršnim koli znakom trpljenja, in opredelitve ustreznih blažilnih ukrepov, ki jih je treba sprejeti v takih primerih, imeti sposobnost uporabe dobrih praks ravnanja z živalmi, uporabe in vzdrževanja opreme, ki se uporablja za vrste v njihovi oskrbi, ter zmanjšanja morebitnih tveganj za dobrobit živali, in izkazati poznavanje svojih obveznosti v skladu s to uredbo.</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Za namen krepitve kompetenc skrbnikov živali države članice imenujejo pristojni organ, ki je odgovoren za zagotavljanje, da so skrbnikom živali na voljo tečaji usposabljanja, in za odobritev vsebine tečajev.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Vstop v Unijo</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V Unijo vstopajo številni psi in mačke, pri čemer se vsako leto uvozi več tisoč živali. Poleg zakonitega uvoza se je v zadnjih letih povečala tudi nezakonita trgovina iz držav zunaj EU, saj je bilo 45 % primerov neskladnosti in suma goljufij, odkritih v EU ali na njenih mejah med usklajenim ukrepanjem EU, povezanih s psi in mačkami, ki izvirajo neposredno iz tretjih držav. Poleg tega obstaja zelo velika zaskrbljenost državljanov Unije glede dobrobiti psov in mačk, ki se vzrejajo in redijo v obratih ter se dobavljajo na trgu Unije, tudi glede njihovega zdravja.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Skupna pravila o vstopu psov in mačk v Unijo pomenijo dopolnitev sedanjih pravil EU o premikih psov in mačk, kot so določbe Uredbe (EU) št. 576/2013 o netrgovskih premikih hišnih živali in pravil o zdravju žival, z dodatnimi orodji za omejitev priložnosti za tako nezakonito trgovino. Predlagani ukrepi za uvoz psov in mačk (veterinarski obiski v obratih, obrati morajo izpolnjevati zahteve glede hranjenja, nastanitve, zdravja, vedenjskih potreb in pohabljanja) so potrebni za varovanje zdravja psov in mačk ter javnega zdravja.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Ostale zahteve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Med ostalimi obveznostmi so:</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obveznost uradnega obvestila o vzreji ali reji psov in mačk v obratih,</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obveznost obveščanja o odgovornem lastništvu,</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redni obiski za preverjanje dobrobiti živali (vsaj enkrat letno s strani veterinarja),</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 redna in ustrezna oskrba s hrano in vodo glede na vrsto psa ali mačke, </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primerna namestitev glede na vrsto psa ali mačke (prostornost in zunanje površine za gibanje, zaščita pred zunanjimi dejavniki, ustrezna temperatura in osvetljenost),</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izvajanje ukrepov za varovanje zdravja psov in mačk (pregled vsaj enkrat na dan, v primeru bolezni oskrba veterinarja),</w:t>
      </w:r>
    </w:p>
    <w:p w:rsidR="00D80148" w:rsidRPr="00181AC2" w:rsidRDefault="00D80148" w:rsidP="008D7843">
      <w:pPr>
        <w:spacing w:before="20" w:after="20"/>
        <w:jc w:val="both"/>
        <w:rPr>
          <w:rFonts w:cs="Arial"/>
          <w:i/>
          <w:iCs/>
          <w:szCs w:val="20"/>
          <w:lang w:val="sl-SI"/>
        </w:rPr>
      </w:pPr>
      <w:r w:rsidRPr="00181AC2">
        <w:rPr>
          <w:rFonts w:cs="Arial"/>
          <w:i/>
          <w:iCs/>
          <w:szCs w:val="20"/>
          <w:lang w:val="sl-SI"/>
        </w:rPr>
        <w:t>- izvajanje ukrepov za zadovoljitev vedenjskih potreb mačk in psov (prepovedano privezovanje in zadrževanje psov in mačk na območjih, ki omejujejo njihovo naravno gibanje, razen za izvajanje fizičnih pregledov, vključno z identifikacijo živali, označevanja živali za namene identifikacije, zbiranja vzorcev in cepljenj, postopkov za higienske, zdravstvene ali reproduktivne namene, zdravljenja.</w:t>
      </w:r>
    </w:p>
    <w:p w:rsidR="00D80148" w:rsidRPr="00181AC2" w:rsidRDefault="00D80148" w:rsidP="008D7843">
      <w:pPr>
        <w:spacing w:before="20" w:after="20"/>
        <w:jc w:val="both"/>
        <w:rPr>
          <w:rFonts w:cs="Arial"/>
          <w:i/>
          <w:iCs/>
          <w:szCs w:val="20"/>
          <w:lang w:val="sl-SI"/>
        </w:rPr>
      </w:pPr>
      <w:r w:rsidRPr="00181AC2">
        <w:rPr>
          <w:rFonts w:cs="Arial"/>
          <w:i/>
          <w:iCs/>
          <w:szCs w:val="20"/>
          <w:lang w:val="sl-SI"/>
        </w:rPr>
        <w:lastRenderedPageBreak/>
        <w:t>- prepoved izvajanja bolečih praks (pohabljanje, vključno z rezanjem ušes, krajšanjem repa, delno ali popolno amputacijo prstov in resekcijo glasilk, stalno privezovanje delov telesa, brcanje, pretepanje, vlečenje, metanje, stiskanje živali, izpostavljanje psov in mačk električnemu toku, daljša uporaba nagobčnikov, razen če je to potrebno iz zdravstvenih razlogov ali zaradi dobrobiti, pri čemer je v tem primeru trajanje omejeno na najkrajše potrebno obdobje, dvigovanje psov ali mačk za okončine, glavo, rep in dlako) oziroma izvajanja določenih praks le v primeru, da se opravi s strani veterinarja (kastracija samcev in sterilizacija samic)</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Izjeme od predlaganih zahtev</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Uredba izključuje pse in mačke, ki se uporabljajo v znanstvene namene in nekatere določbe ne veljajo za zelo majhne obrate, zaradi zagotavljanja sorazmernosti. Za vzrejne obrate z do tremi psicami ali mačkami za razplod z največ dvema legloma na leto ne veljajo pravila o vzreji in reji psov in mačk ter morajo pse ali mačke le identificirati in registrirati, preden jih dajo na trg v Uniji. Podoben pristop se uporablja za zavetišča z deset ali manj psi in dvajset ali manj mačkami ter trgovine z tremi ali manj psi oziroma šest mačkami, ki morajo pse ali mačke le identificirati in registrirati, preden jih dobavijo v Uniji. Ker zavetišča na splošno ne delujejo zaradi dobička, številne določbe, ki se zahtevajo za vzrejne obrate in trgovine s hišnimi živalmi, niso potrebne za zavetišča, na primer podrobne zahteve glede nastanitve (temperatura, razpoložljivi prostor, razsvetljava).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Obveznost za fizične in pravne osebe, ki dobavljajo pse ali mačke v Uniji, da so živali opremljene z mikročipom in registrirane, ne nalaga take obveznosti fizičnim osebam, ki občasno dobavljajo pse ali mačke na trgu Unije, razen prek spletnih storitev.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Ta predlog državam članicam omogoča, da ohranijo ali sprejmejo strožja nacionalna pravila o bivalnih razmerah, pohabljanju, obogatitvi, programih selekcije in vzreje, kolikor strožja pravila ne prepovedujejo ali ovirajo dajanja na trg na njihovem ozemlju psov in mačk, ki se redijo v drugi državi članici, ker zadevni psi in mačke niso bili rejeni v skladu z navedenimi strožjimi nacionalnimi pravili.</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Predvideno je prehodno obdobje, v katerem lahko države članice izvedejo te prilagoditve, pri čemer je dolžina prehodnega obdobja odvisna od vrste ukrepa. Večina ukrepov ima prehodno obdobje treh let od uveljavitve uredbe, ki omogoča prilagoditev subjektom. Ukrepi, ki zahtevajo tudi sprejem izvedbenih predpisov, ki jih sprejme Komisija imajo prehodno obdobje 5 let od uveljavitve uredbe, kar sicer pomeni dve leti časa za prilagoditev. Na ta način se izvajalcem dejavnosti omogoči, da se prilagodijo novim pravilom ter se tako izognejo motnjam pri oskrbi potrošnikov s psi in mačkami, za pristojne organe pa je prehodni rok nekoliko krajši.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Ta predlog uvaja seznam kazalnikov politike, ki jih je mogoče pregledati in dopolniti, ter zahtevo, da morajo države članice o njih redno poročati Komisiji, saj je to potrebno za spremljanje in ocenjevanje uspešnosti te uredbe. Na podlagi tega bo Komisija vsakih pet let objavila poročilo, in ki bo prikazovalo podatke o dobrobiti psov in mačk, danih na trg Unije in ga bo Komisija redno posodabljala. Predlaga se, da Komisija 15 let po začetku veljavnosti predloga uredbe predloži oceno učinka uredbe. Države članice morajo uvesti učinkovite, sorazmerne in odvračilne kazni ter o njih obvestijo Komisijo.</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Opredelitev Republike Slovenije: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pozdravlja namen in cilje Predloga uredbe Evropskega parlamenta in Sveta o dobrobiti psov in mačk in njihovi sledljivosti.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se zaveda pomena enotnih standardov EU za vzrejo, namestitev in ravnanje s psi in mačkami v obratih za vzrejo, trgovinah za male živali in zavetiščih. Republika Slovenija </w:t>
      </w:r>
      <w:r w:rsidRPr="00181AC2">
        <w:rPr>
          <w:rFonts w:cs="Arial"/>
          <w:i/>
          <w:iCs/>
          <w:szCs w:val="20"/>
          <w:lang w:val="sl-SI"/>
        </w:rPr>
        <w:lastRenderedPageBreak/>
        <w:t xml:space="preserve">na nacionalni ravni že predpisuje zahteve za namestitev in ravnanje s psi in mačkami v trgovinah, hotelih za živali in v zavetiščih ter v gospodinjstvih, kjer posedujejo večje število hišnih živali iste vrste. Vrzel v nacionalni zakonodaji so le zahteve za vzreditelje, zato Slovenija pozdravlja predloge za poenotenje standardov v vzreji psov in mačk ter obveznost prijave dejavnosti vzreje pristojnemu organu ter obvezne odobritve teh obratov.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Slovenija  izpostavlja, da je pomembno naslavljati na enak način vsa zavetišča in trgovine z živalmi, torej tudi zelo majhne obrate, saj bi lahko izvzete trgovine in zavetišča predstavljala nelojalno konkurenco večjim, za katere bi veljali strožji pogoji. Navedbi v prid govorijo izkušnje Republike Slovenije, da prihaja do ilegalne trgovine in goljufivih praks zlasti v primerih, ko gre za trgovino (z manjšim številom živali), zamaskirano v netrgovske premike in izvajanje dejavnosti ponujanja zapuščenih živali iz majhnih zavetišč iz tretjih držav.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zagovarja potrebo po ureditvi nekaterih odprtih vprašanj, vezanih na  bistvene vsebinske elemente predloga. Posebno pozornost je treba posvetiti opredelitvi izjem saj Slovenija zagovarja stališče, da bi morali biti pragovi za zelo majhne obrate nizki oziroma bi morali vsi obrati izpolnjevati določene zahteve glede zagotavljanja dobrobiti ne glede na velikost. Previsok prag lahko negativno vpliva na doseganje ciljev uredbe, ki so omejitev nelegalne trgovine in goljufivih praks, zaščita potrošnikov ter zagotavljanje dobrobiti psov in mačk.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Predlagano regulacijo selekcije in vzrejnih programov bi bilo treba razširiti na vzrejo vseh pasem na ekstremni videz, ne zgolj na </w:t>
      </w:r>
      <w:proofErr w:type="spellStart"/>
      <w:r w:rsidRPr="00181AC2">
        <w:rPr>
          <w:rFonts w:cs="Arial"/>
          <w:i/>
          <w:iCs/>
          <w:szCs w:val="20"/>
          <w:lang w:val="sl-SI"/>
        </w:rPr>
        <w:t>brahicefalične</w:t>
      </w:r>
      <w:proofErr w:type="spellEnd"/>
      <w:r w:rsidRPr="00181AC2">
        <w:rPr>
          <w:rFonts w:cs="Arial"/>
          <w:i/>
          <w:iCs/>
          <w:szCs w:val="20"/>
          <w:lang w:val="sl-SI"/>
        </w:rPr>
        <w:t xml:space="preserve"> pasme. Prav tako je potrebno natančno uskladiti tehnične elemente prilog, da se ohranijo in ne nižajo obstoječi standardi, ki že veljajo v Republiki Sloveniji glede oskrbe s hrano in vodo, nastanitve, zdravja in vedenjskih potreb ter bolečih praks.</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Republika Slovenija pozdravlja vzpostavitev enotnega sistema sledljivosti v EU, še zlasti z vidika preprečevanja nepoštenega spletnega oglaševanja in nezakonite trgovine.</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Označevanje psov z mikročipom je v Republiki Sloveniji obvezno že od leta 2003. V letu 2021 je bila uvedena zgodnja označitev pasjih mladičev v leglu, najkasneje do dopolnjenega osmega tedna starosti. Cilj uvedbe zgodnje označitve je bil preprečevati preprodajo pasjih mladičev, kar je dejavnost, ki pogosto zelo slabo vpliva na dobrobit teh živali. Čas označitve je ključen za preprečevanje preprodaje psov, ki je v Republiki Sloveniji že prepovedana, zato Republika Slovenija zagovarja zgodnejšo označitev za pasje mladiče, kot jo navaja predlog, oziroma želi ohraniti strožji nacionalni standard glede starosti označevanja psov, če predlog zgodnejšega označevanja ne bo podprt.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Pristojni organ za dobrobit psov in mačk v Republiki Sloveniji že od leta 2008 upravlja centralno nacionalno bazo podatkov (Centralni register hišnih živali), o vseh označenih in registriranih psih in mačkah. Republika Slovenija od leta 2014 zagotavlja sledljivost v Sloveniji označenih psov in mačk, saj je predpisana uporaba kode države v petnajstmestni številki oznake </w:t>
      </w:r>
      <w:proofErr w:type="spellStart"/>
      <w:r w:rsidRPr="00181AC2">
        <w:rPr>
          <w:rFonts w:cs="Arial"/>
          <w:i/>
          <w:iCs/>
          <w:szCs w:val="20"/>
          <w:lang w:val="sl-SI"/>
        </w:rPr>
        <w:t>transponderja</w:t>
      </w:r>
      <w:proofErr w:type="spellEnd"/>
      <w:r w:rsidRPr="00181AC2">
        <w:rPr>
          <w:rFonts w:cs="Arial"/>
          <w:i/>
          <w:iCs/>
          <w:szCs w:val="20"/>
          <w:lang w:val="sl-SI"/>
        </w:rPr>
        <w:t xml:space="preserve">. Zagotovljena pa je tudi sledljivost distribucije čipov, saj nacionalni predpis obvezuje dobavitelje mikročipov, da vodijo evidence o številu dobavljenih čipov po posameznih veterinarskih ambulantah. Za mačke označevanje ni obvezno, razen v primeru, ko mačka zapusti državo, vendar Republika Slovenija ne vidi težave pri izvedbi predlaganega obveznega označevanja mačk, ki vstopajo na trg EU, saj vzreditelji pasemskih mačk s poreklom že izpolnjujejo standarde krovnih vzrejnih organizacij, ki zahtevajo od svojih članov obvezno označitev mačk z elektronskim </w:t>
      </w:r>
      <w:proofErr w:type="spellStart"/>
      <w:r w:rsidRPr="00181AC2">
        <w:rPr>
          <w:rFonts w:cs="Arial"/>
          <w:i/>
          <w:iCs/>
          <w:szCs w:val="20"/>
          <w:lang w:val="sl-SI"/>
        </w:rPr>
        <w:t>transponderjem</w:t>
      </w:r>
      <w:proofErr w:type="spellEnd"/>
      <w:r w:rsidRPr="00181AC2">
        <w:rPr>
          <w:rFonts w:cs="Arial"/>
          <w:i/>
          <w:iCs/>
          <w:szCs w:val="20"/>
          <w:lang w:val="sl-SI"/>
        </w:rPr>
        <w:t>. Tudi zapuščeni psi in mačke v zavetiščih morajo biti v skladu z nacionalnimi predpisi označeni z mikročipom ter registrirani pred oddajo novim skrbnikom. Nacionalna zakonodaja obvezuje vsakokratnega lastnika živali, da sporoči vsakršno spremembo v zvezi z lastništvom ali živaljo veterinarski organizaciji, ki te spremembe vnese v centralno podatkovno bazo.</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lastRenderedPageBreak/>
        <w:t xml:space="preserve">V Sloveniji veterinarske organizacije s koncesijo pred registracijo psov in mačk, ki se niso skotili na ozemlju RS, preverijo spremno dokumentacijo, kar omogoča takojšnjo identifikacijo morebitnih neskladnostih in o tem obveščajo pristojni organ. Od uveljavitve nove EU zakonodaje o uradnem nadzoru, Slovenija o sumih na goljufije za varno in učinkovito komunikacijo med pristojnimi organi držav članic EU učinkovito uporablja sistem </w:t>
      </w:r>
      <w:proofErr w:type="spellStart"/>
      <w:r w:rsidRPr="00181AC2">
        <w:rPr>
          <w:rFonts w:cs="Arial"/>
          <w:i/>
          <w:iCs/>
          <w:szCs w:val="20"/>
          <w:lang w:val="sl-SI"/>
        </w:rPr>
        <w:t>iRASFF</w:t>
      </w:r>
      <w:proofErr w:type="spellEnd"/>
      <w:r w:rsidRPr="00181AC2">
        <w:rPr>
          <w:rFonts w:cs="Arial"/>
          <w:i/>
          <w:iCs/>
          <w:szCs w:val="20"/>
          <w:lang w:val="sl-SI"/>
        </w:rPr>
        <w:t xml:space="preserve"> (</w:t>
      </w:r>
      <w:proofErr w:type="spellStart"/>
      <w:r w:rsidRPr="00181AC2">
        <w:rPr>
          <w:rFonts w:cs="Arial"/>
          <w:i/>
          <w:iCs/>
          <w:szCs w:val="20"/>
          <w:lang w:val="sl-SI"/>
        </w:rPr>
        <w:t>Rapid</w:t>
      </w:r>
      <w:proofErr w:type="spellEnd"/>
      <w:r w:rsidRPr="00181AC2">
        <w:rPr>
          <w:rFonts w:cs="Arial"/>
          <w:i/>
          <w:iCs/>
          <w:szCs w:val="20"/>
          <w:lang w:val="sl-SI"/>
        </w:rPr>
        <w:t xml:space="preserve"> </w:t>
      </w:r>
      <w:proofErr w:type="spellStart"/>
      <w:r w:rsidRPr="00181AC2">
        <w:rPr>
          <w:rFonts w:cs="Arial"/>
          <w:i/>
          <w:iCs/>
          <w:szCs w:val="20"/>
          <w:lang w:val="sl-SI"/>
        </w:rPr>
        <w:t>Alert</w:t>
      </w:r>
      <w:proofErr w:type="spellEnd"/>
      <w:r w:rsidRPr="00181AC2">
        <w:rPr>
          <w:rFonts w:cs="Arial"/>
          <w:i/>
          <w:iCs/>
          <w:szCs w:val="20"/>
          <w:lang w:val="sl-SI"/>
        </w:rPr>
        <w:t xml:space="preserve"> </w:t>
      </w:r>
      <w:proofErr w:type="spellStart"/>
      <w:r w:rsidRPr="00181AC2">
        <w:rPr>
          <w:rFonts w:cs="Arial"/>
          <w:i/>
          <w:iCs/>
          <w:szCs w:val="20"/>
          <w:lang w:val="sl-SI"/>
        </w:rPr>
        <w:t>System</w:t>
      </w:r>
      <w:proofErr w:type="spellEnd"/>
      <w:r w:rsidRPr="00181AC2">
        <w:rPr>
          <w:rFonts w:cs="Arial"/>
          <w:i/>
          <w:iCs/>
          <w:szCs w:val="20"/>
          <w:lang w:val="sl-SI"/>
        </w:rPr>
        <w:t xml:space="preserve"> </w:t>
      </w:r>
      <w:proofErr w:type="spellStart"/>
      <w:r w:rsidRPr="00181AC2">
        <w:rPr>
          <w:rFonts w:cs="Arial"/>
          <w:i/>
          <w:iCs/>
          <w:szCs w:val="20"/>
          <w:lang w:val="sl-SI"/>
        </w:rPr>
        <w:t>for</w:t>
      </w:r>
      <w:proofErr w:type="spellEnd"/>
      <w:r w:rsidRPr="00181AC2">
        <w:rPr>
          <w:rFonts w:cs="Arial"/>
          <w:i/>
          <w:iCs/>
          <w:szCs w:val="20"/>
          <w:lang w:val="sl-SI"/>
        </w:rPr>
        <w:t xml:space="preserve"> </w:t>
      </w:r>
      <w:proofErr w:type="spellStart"/>
      <w:r w:rsidRPr="00181AC2">
        <w:rPr>
          <w:rFonts w:cs="Arial"/>
          <w:i/>
          <w:iCs/>
          <w:szCs w:val="20"/>
          <w:lang w:val="sl-SI"/>
        </w:rPr>
        <w:t>Food</w:t>
      </w:r>
      <w:proofErr w:type="spellEnd"/>
      <w:r w:rsidRPr="00181AC2">
        <w:rPr>
          <w:rFonts w:cs="Arial"/>
          <w:i/>
          <w:iCs/>
          <w:szCs w:val="20"/>
          <w:lang w:val="sl-SI"/>
        </w:rPr>
        <w:t xml:space="preserve"> </w:t>
      </w:r>
      <w:proofErr w:type="spellStart"/>
      <w:r w:rsidRPr="00181AC2">
        <w:rPr>
          <w:rFonts w:cs="Arial"/>
          <w:i/>
          <w:iCs/>
          <w:szCs w:val="20"/>
          <w:lang w:val="sl-SI"/>
        </w:rPr>
        <w:t>and</w:t>
      </w:r>
      <w:proofErr w:type="spellEnd"/>
      <w:r w:rsidRPr="00181AC2">
        <w:rPr>
          <w:rFonts w:cs="Arial"/>
          <w:i/>
          <w:iCs/>
          <w:szCs w:val="20"/>
          <w:lang w:val="sl-SI"/>
        </w:rPr>
        <w:t xml:space="preserve"> </w:t>
      </w:r>
      <w:proofErr w:type="spellStart"/>
      <w:r w:rsidRPr="00181AC2">
        <w:rPr>
          <w:rFonts w:cs="Arial"/>
          <w:i/>
          <w:iCs/>
          <w:szCs w:val="20"/>
          <w:lang w:val="sl-SI"/>
        </w:rPr>
        <w:t>Feed</w:t>
      </w:r>
      <w:proofErr w:type="spellEnd"/>
      <w:r w:rsidRPr="00181AC2">
        <w:rPr>
          <w:rFonts w:cs="Arial"/>
          <w:i/>
          <w:iCs/>
          <w:szCs w:val="20"/>
          <w:lang w:val="sl-SI"/>
        </w:rPr>
        <w:t>). Evropska komisija redno spremlja odzivnost držav članic EU. Najbolj aktivne države pri poročanju ugotovljenih neskladnosti pri premikih hišnih živali so Nemčija, Avstrija, Slovenija, Belgija in Nizozemska.</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se zaveda, da visoke cene in naraščajoče povpraševanje po hišnih živalih predstavljajo močno finančno motivacijo za izvajalce ilegalne trgovine s psi in mačkami ter, da splošno pomanjkanje informacij za potrošnike ustvarja neinformirane in ranljive kupce, ki so tarča goljufivih praks. Spletne platforme za oglaševanje živali so dostopne vsem, kar olajša delo izvajalcem ilegalne trgovine, saj lahko nezakonito vzrejene živali oglašujejo med zakonitimi rejci. Zato je od 2021 dalje v Sloveniji ob ponujanju psov na spletnih platformah obvezna tudi objava podatkov o označitvi psa.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V Zakonu o zaščiti živali so od 2021 opredeljene zahteve za osnovna znanja, ki jih mora poznati in osvojiti skrbnik živali oziroma oseba, ki se zaradi ekonomskih razlogov ukvarja z živalmi.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Zaradi navedenega Slovenija podpira uvedbo zahtev za izboljšanje informiranosti potrošnikov in kompetenc skrbnikov, saj meni, da je poleg sledljivosti in predpisanih minimalnih bivalnih zahtev pomembno orodje tudi usposabljanje.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ocenjuje, da so predlagani ukrepi za krepitev dobrobiti psov in mačk in vzpostavitev sistema sledljivosti v skladu z načelom trajnosti in pričakovanji državljanov EU. </w:t>
      </w:r>
    </w:p>
    <w:p w:rsidR="00D80148" w:rsidRPr="00181AC2" w:rsidRDefault="00D80148" w:rsidP="008D7843">
      <w:pPr>
        <w:spacing w:before="20" w:after="20"/>
        <w:jc w:val="both"/>
        <w:rPr>
          <w:rFonts w:cs="Arial"/>
          <w:i/>
          <w:iCs/>
          <w:szCs w:val="20"/>
          <w:lang w:val="sl-SI"/>
        </w:rPr>
      </w:pPr>
    </w:p>
    <w:p w:rsidR="00D80148" w:rsidRPr="00181AC2" w:rsidRDefault="00D80148" w:rsidP="008D7843">
      <w:pPr>
        <w:spacing w:before="20" w:after="20"/>
        <w:jc w:val="both"/>
        <w:rPr>
          <w:rFonts w:cs="Arial"/>
          <w:i/>
          <w:iCs/>
          <w:szCs w:val="20"/>
          <w:lang w:val="sl-SI"/>
        </w:rPr>
      </w:pPr>
      <w:r w:rsidRPr="00181AC2">
        <w:rPr>
          <w:rFonts w:cs="Arial"/>
          <w:i/>
          <w:iCs/>
          <w:szCs w:val="20"/>
          <w:lang w:val="sl-SI"/>
        </w:rPr>
        <w:t xml:space="preserve">Republika Slovenija pozdravlja pristop glede predlaganih prehodnih obdobij, kar bo omogočilo vsem zadevnim subjektom pripravo na nove pogoje. </w:t>
      </w:r>
    </w:p>
    <w:p w:rsidR="00D80148" w:rsidRPr="00181AC2" w:rsidRDefault="00D80148" w:rsidP="008D7843">
      <w:pPr>
        <w:spacing w:before="20" w:after="20"/>
        <w:jc w:val="both"/>
        <w:rPr>
          <w:rFonts w:cs="Arial"/>
          <w:iCs/>
          <w:szCs w:val="20"/>
          <w:lang w:val="sl-SI"/>
        </w:rPr>
      </w:pPr>
    </w:p>
    <w:p w:rsidR="00D80148" w:rsidRPr="00181AC2" w:rsidRDefault="00D80148" w:rsidP="008D7843">
      <w:pPr>
        <w:spacing w:before="20" w:after="20"/>
        <w:jc w:val="both"/>
        <w:rPr>
          <w:rFonts w:cs="Arial"/>
          <w:iCs/>
          <w:szCs w:val="20"/>
          <w:lang w:val="sl-SI"/>
        </w:rPr>
      </w:pPr>
      <w:r w:rsidRPr="00181AC2">
        <w:rPr>
          <w:rFonts w:cs="Arial"/>
          <w:b/>
          <w:iCs/>
          <w:szCs w:val="20"/>
          <w:lang w:val="sl-SI"/>
        </w:rPr>
        <w:t>OCENA VPLIVOV IN POSLEDIC PREDLOGA ZADEVE EU</w:t>
      </w:r>
      <w:r w:rsidRPr="00181AC2">
        <w:rPr>
          <w:rFonts w:cs="Arial"/>
          <w:iCs/>
          <w:szCs w:val="20"/>
          <w:lang w:val="sl-SI"/>
        </w:rPr>
        <w:t xml:space="preserve">: </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Vpliv na pravni red</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i/>
          <w:szCs w:val="20"/>
          <w:lang w:val="sl-SI"/>
        </w:rPr>
      </w:pPr>
      <w:r w:rsidRPr="00181AC2">
        <w:rPr>
          <w:rFonts w:cs="Arial"/>
          <w:i/>
          <w:szCs w:val="20"/>
          <w:lang w:val="sl-SI"/>
        </w:rPr>
        <w:tab/>
        <w:t>Sprememba obstoječih aktov</w:t>
      </w:r>
    </w:p>
    <w:p w:rsidR="00D80148" w:rsidRPr="00181AC2" w:rsidRDefault="00D80148" w:rsidP="008D7843">
      <w:pPr>
        <w:spacing w:before="20" w:after="20"/>
        <w:jc w:val="both"/>
        <w:rPr>
          <w:rFonts w:cs="Arial"/>
          <w:i/>
          <w:szCs w:val="20"/>
          <w:lang w:val="sl-SI"/>
        </w:rPr>
      </w:pPr>
      <w:r w:rsidRPr="00181AC2">
        <w:rPr>
          <w:rFonts w:cs="Arial"/>
          <w:i/>
          <w:szCs w:val="20"/>
          <w:lang w:val="sl-SI"/>
        </w:rPr>
        <w:tab/>
        <w:t xml:space="preserve">Pričakovati je spremembo Zakona o zaščiti živali (sankcije, sledljivost mačk, povezovanje Centralnega registra hišnih živali z bazami drugih držav članic) ter nekatere podzakonske akte teh zakonov, zlasti Pravilnik o pogojih za zavetišča za zapuščene živali, Pravilnik zaščiti hišnih živali in Pravilnik o označevanju in registraciji hišnih živali.  </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i/>
          <w:szCs w:val="20"/>
          <w:lang w:val="sl-SI"/>
        </w:rPr>
      </w:pPr>
      <w:r w:rsidRPr="00181AC2">
        <w:rPr>
          <w:rFonts w:cs="Arial"/>
          <w:i/>
          <w:szCs w:val="20"/>
          <w:lang w:val="sl-SI"/>
        </w:rPr>
        <w:tab/>
        <w:t>Priprava novih aktov</w:t>
      </w:r>
    </w:p>
    <w:p w:rsidR="00D80148" w:rsidRPr="00181AC2" w:rsidRDefault="00D80148" w:rsidP="008D7843">
      <w:pPr>
        <w:spacing w:before="20" w:after="20"/>
        <w:jc w:val="both"/>
        <w:rPr>
          <w:rFonts w:cs="Arial"/>
          <w:i/>
          <w:szCs w:val="20"/>
          <w:lang w:val="sl-SI"/>
        </w:rPr>
      </w:pPr>
      <w:r w:rsidRPr="00181AC2">
        <w:rPr>
          <w:rFonts w:cs="Arial"/>
          <w:i/>
          <w:szCs w:val="20"/>
          <w:lang w:val="sl-SI"/>
        </w:rPr>
        <w:tab/>
        <w:t>Po potrebi bodo sprejeti tudi novi zakonski oziroma podzakonski akti.</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Posledice za proračun</w:t>
      </w:r>
    </w:p>
    <w:p w:rsidR="00D80148" w:rsidRPr="00181AC2" w:rsidRDefault="00D80148" w:rsidP="008D7843">
      <w:pPr>
        <w:spacing w:before="20" w:after="20"/>
        <w:jc w:val="both"/>
        <w:rPr>
          <w:rFonts w:cs="Arial"/>
          <w:i/>
          <w:szCs w:val="20"/>
          <w:lang w:val="sl-SI"/>
        </w:rPr>
      </w:pPr>
      <w:r w:rsidRPr="00181AC2">
        <w:rPr>
          <w:rFonts w:cs="Arial"/>
          <w:i/>
          <w:szCs w:val="20"/>
          <w:lang w:val="sl-SI"/>
        </w:rPr>
        <w:t>Zaradi dodatnih obveznosti usklajevanja oziroma izdelave spletnih servisov ter posodabljanja že obstoječih baz podatkov (registri psov in mačk, register vzrediteljev, register zavetišč) ter potrebnih dodatnih kadrov za izpolnjevanje obveznosti iz uredbe na nacionalni ravni (programi usposabljanj, letni veterinarski pregledi vzrediteljev) se pričakuje vpliv na proračun RS in sicer zaradi dodatnih nalog, ki jih bo opravljal odgovorni organ, tj. Uprava za varno hrano, veterinarstvo in varstvo rastlin, v smislu vzpostavitve in upravljanja dodatnih podatkov baz ter nadzora v višini 130.000 EUR, ki jih bo treba zagotoviti znotraj finančnega načrta Ministrstva za kmetijstvo, gozdarstvo in prehrano (v tem primeru povišati integralna sredstva v okviru PP 130044, PP 130045, PP 130046 in PP 130050).</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i/>
          <w:szCs w:val="20"/>
          <w:lang w:val="sl-SI"/>
        </w:rPr>
      </w:pPr>
      <w:r w:rsidRPr="00181AC2">
        <w:rPr>
          <w:rFonts w:cs="Arial"/>
          <w:i/>
          <w:szCs w:val="20"/>
          <w:lang w:val="sl-SI"/>
        </w:rPr>
        <w:t xml:space="preserve">Kar se tiče vpliva na proračun EU, bo po oceni Komisije predlog zahteval dodatne človeške vire za upravljanje izvajanja zakonodaje  in razvoj </w:t>
      </w:r>
      <w:proofErr w:type="spellStart"/>
      <w:r w:rsidRPr="00181AC2">
        <w:rPr>
          <w:rFonts w:cs="Arial"/>
          <w:i/>
          <w:szCs w:val="20"/>
          <w:lang w:val="sl-SI"/>
        </w:rPr>
        <w:t>interoperabilnih</w:t>
      </w:r>
      <w:proofErr w:type="spellEnd"/>
      <w:r w:rsidRPr="00181AC2">
        <w:rPr>
          <w:rFonts w:cs="Arial"/>
          <w:i/>
          <w:szCs w:val="20"/>
          <w:lang w:val="sl-SI"/>
        </w:rPr>
        <w:t xml:space="preserve"> baz podatkov za identifikacijo in registracijo psov in mačk (3 Ekvivalent polnega delovnega časa oziroma 0,45 milijona EUR/leto). Vzporedno se ocenjuje, da bo operativni proračun v višini 1,5 milijona EUR potreben za razvoj in začetno delovanje sistema za preverjanje pristnosti te identifikacije in registracije za ponudbe.</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Vpliv na gospodarstvo</w:t>
      </w:r>
    </w:p>
    <w:p w:rsidR="00D80148" w:rsidRPr="00181AC2" w:rsidRDefault="00D80148" w:rsidP="008D7843">
      <w:pPr>
        <w:spacing w:before="20" w:after="20"/>
        <w:jc w:val="both"/>
        <w:rPr>
          <w:rFonts w:cs="Arial"/>
          <w:i/>
          <w:szCs w:val="20"/>
          <w:lang w:val="sl-SI"/>
        </w:rPr>
      </w:pPr>
      <w:r w:rsidRPr="00181AC2">
        <w:rPr>
          <w:rFonts w:cs="Arial"/>
          <w:i/>
          <w:szCs w:val="20"/>
          <w:lang w:val="sl-SI"/>
        </w:rPr>
        <w:t>Po napovedi Komisije naj bi vzpostavitev skupnih zahtev glede standardov dobrobiti v vzreji psov in mačk ter glede njihove sledljivosti ustvarila enake konkurenčne pogoje za vse vključene izvajalce dejavnosti v EU, tudi v državah članicah, kjer trenutno ni zakonodaje o dobrobiti psov in mačk. Poleg tega bodo kupci v EU bolje zaščiteni pred nakupom psov in mačk, ki so nezdravi ter vedenjsko moteni zaradi predhodnega neustreznega ravnanja z njimi.</w:t>
      </w:r>
    </w:p>
    <w:p w:rsidR="00D80148" w:rsidRPr="00181AC2" w:rsidRDefault="00D80148" w:rsidP="008D7843">
      <w:pPr>
        <w:spacing w:before="20" w:after="20"/>
        <w:jc w:val="both"/>
        <w:rPr>
          <w:rFonts w:cs="Arial"/>
          <w:i/>
          <w:szCs w:val="20"/>
          <w:lang w:val="sl-SI"/>
        </w:rPr>
      </w:pPr>
      <w:r w:rsidRPr="00181AC2">
        <w:rPr>
          <w:rFonts w:cs="Arial"/>
          <w:i/>
          <w:szCs w:val="20"/>
          <w:lang w:val="sl-SI"/>
        </w:rPr>
        <w:t xml:space="preserve">Predlog naj bi se uporabljal za približno 24.000 do 30.000 komercialnih rejcev psov ter 8.000 do 10.000 komercialnih rejcev mačk, od katerih jih je 20 % komercialnih rejcev rodovniških živali. Ocenjuje se, da približno 4,4 milijona pasjih mladičev in 1 milijon mačjih mladičev letne vzreje psov in mačk v EU opravijo komercialni rejci </w:t>
      </w:r>
      <w:proofErr w:type="spellStart"/>
      <w:r w:rsidRPr="00181AC2">
        <w:rPr>
          <w:rFonts w:cs="Arial"/>
          <w:i/>
          <w:szCs w:val="20"/>
          <w:lang w:val="sl-SI"/>
        </w:rPr>
        <w:t>nerodovniških</w:t>
      </w:r>
      <w:proofErr w:type="spellEnd"/>
      <w:r w:rsidRPr="00181AC2">
        <w:rPr>
          <w:rFonts w:cs="Arial"/>
          <w:i/>
          <w:szCs w:val="20"/>
          <w:lang w:val="sl-SI"/>
        </w:rPr>
        <w:t xml:space="preserve"> živali (kar ustreza približno 50 % psov in mačk, skotenih in vzrejenih v EU vsako leto).</w:t>
      </w:r>
    </w:p>
    <w:p w:rsidR="00D80148" w:rsidRPr="00181AC2" w:rsidRDefault="00D80148" w:rsidP="008D7843">
      <w:pPr>
        <w:spacing w:before="20" w:after="20"/>
        <w:jc w:val="both"/>
        <w:rPr>
          <w:rFonts w:cs="Arial"/>
          <w:i/>
          <w:szCs w:val="20"/>
          <w:lang w:val="sl-SI"/>
        </w:rPr>
      </w:pPr>
      <w:r w:rsidRPr="00181AC2">
        <w:rPr>
          <w:rFonts w:cs="Arial"/>
          <w:i/>
          <w:szCs w:val="20"/>
          <w:lang w:val="sl-SI"/>
        </w:rPr>
        <w:t>V Sloveniji podatek o obsegu dejavnosti vzreje psov in mačk ni na voljo, saj vzreditelji nimajo obveznosti obveščanja pristojnih organov. V Sloveniji na letni ravni registriramo povprečno (v obdobju zadnjih 5 let) 21.000 psov in 5.800 mačk. Približno 75 % psov je označenih v Republiki Sloveniji, četrtina psov prihaja iz drugih držav članic EU ali tretjih držav. Sledljivost psov je zagotovljena zaradi nacionalne zakonodaje o obveznem označevanju psov in vpisu v Centralni register hišnih živali. Sledljivost mačk je na nacionalni ravni pomanjkljivo urejena, saj je označitev in registracija mačke obvezna zgolj v primeru premikov mačke izven RS. Število mačk v Centralnem registru hišnih živali zato ni odraz dejanskega stanja.</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Vpliv na javno upravo</w:t>
      </w:r>
    </w:p>
    <w:p w:rsidR="00D80148" w:rsidRPr="00181AC2" w:rsidRDefault="00D80148" w:rsidP="008D7843">
      <w:pPr>
        <w:spacing w:before="20" w:after="20"/>
        <w:jc w:val="both"/>
        <w:rPr>
          <w:rFonts w:cs="Arial"/>
          <w:i/>
          <w:szCs w:val="20"/>
          <w:lang w:val="sl-SI"/>
        </w:rPr>
      </w:pPr>
      <w:r w:rsidRPr="00181AC2">
        <w:rPr>
          <w:rFonts w:cs="Arial"/>
          <w:i/>
          <w:szCs w:val="20"/>
          <w:lang w:val="sl-SI"/>
        </w:rPr>
        <w:t xml:space="preserve">Pričakovati je dodatna administrativna bremena zaradi novih obveznosti, ki jih morajo izvajati pristojni organi v državah članicah. Konkretno to pomeni, da bo Uprava za varno hrano, veterinarstvo in varstvo rastlin morala zagotoviti povezljivost Centralnega registra hišnih živali z bazami podatkov v drugih državah članicah, voditi dodatne evidence in registre notificiranih vzrediteljev in zagotavljati dostop do teh podatkov tudi drugim državam članicam. Prav tako bo zaradi nadgradnje sistema potrebno posodobiti pravno podlago za dostope in upravljanje spletne aplikacije z vidika varovanja osebnih podatkov. </w:t>
      </w:r>
    </w:p>
    <w:p w:rsidR="00D80148" w:rsidRPr="00181AC2" w:rsidRDefault="00D80148" w:rsidP="008D7843">
      <w:pPr>
        <w:spacing w:before="20" w:after="20"/>
        <w:jc w:val="both"/>
        <w:rPr>
          <w:rFonts w:cs="Arial"/>
          <w:i/>
          <w:szCs w:val="20"/>
          <w:lang w:val="sl-SI"/>
        </w:rPr>
      </w:pPr>
      <w:r w:rsidRPr="00181AC2">
        <w:rPr>
          <w:rFonts w:cs="Arial"/>
          <w:i/>
          <w:szCs w:val="20"/>
          <w:lang w:val="sl-SI"/>
        </w:rPr>
        <w:t xml:space="preserve">Za vzreditelje v Sloveniji bo zahtevana notifikacija dodatno administrativno breme, ki ga bo mogoče omiliti z zagotovitvijo prijave in obveščanja preko Centralnega registra hišnih živali. Slednje bo zahtevalo posodobitev spletne aplikacije in nadgradnjo aplikacije z dodatnimi varnostnimi orodji za varno prijavo uporabnikov. </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Vpliv na okolje</w:t>
      </w:r>
    </w:p>
    <w:p w:rsidR="00D80148" w:rsidRPr="00181AC2" w:rsidRDefault="00D80148" w:rsidP="008D7843">
      <w:pPr>
        <w:spacing w:before="20" w:after="20"/>
        <w:jc w:val="both"/>
        <w:rPr>
          <w:rFonts w:cs="Arial"/>
          <w:i/>
          <w:szCs w:val="20"/>
          <w:lang w:val="sl-SI"/>
        </w:rPr>
      </w:pPr>
      <w:r w:rsidRPr="00181AC2">
        <w:rPr>
          <w:rFonts w:cs="Arial"/>
          <w:i/>
          <w:szCs w:val="20"/>
          <w:lang w:val="sl-SI"/>
        </w:rPr>
        <w:t xml:space="preserve">Predlagani ukrepi za krepitev dobrobiti psov in mačk bodo prispevali k zasledovanju trajnosti, tj. vrednoti Evropskega zelenega dogovora. </w:t>
      </w:r>
    </w:p>
    <w:p w:rsidR="00D80148" w:rsidRPr="00181AC2" w:rsidRDefault="00D80148" w:rsidP="008D7843">
      <w:pPr>
        <w:spacing w:before="20" w:after="20"/>
        <w:jc w:val="both"/>
        <w:rPr>
          <w:rFonts w:cs="Arial"/>
          <w:szCs w:val="20"/>
          <w:lang w:val="sl-SI"/>
        </w:rPr>
      </w:pPr>
    </w:p>
    <w:p w:rsidR="00D80148" w:rsidRPr="00181AC2" w:rsidRDefault="00D80148" w:rsidP="008D7843">
      <w:pPr>
        <w:spacing w:before="20" w:after="20"/>
        <w:jc w:val="both"/>
        <w:rPr>
          <w:rFonts w:cs="Arial"/>
          <w:szCs w:val="20"/>
          <w:lang w:val="sl-SI"/>
        </w:rPr>
      </w:pPr>
      <w:r w:rsidRPr="00181AC2">
        <w:rPr>
          <w:rFonts w:cs="Arial"/>
          <w:szCs w:val="20"/>
          <w:lang w:val="sl-SI"/>
        </w:rPr>
        <w:t>Drugo</w:t>
      </w:r>
    </w:p>
    <w:p w:rsidR="00D80148" w:rsidRPr="00181AC2" w:rsidRDefault="00D80148" w:rsidP="008D7843">
      <w:pPr>
        <w:spacing w:before="20" w:after="20"/>
        <w:jc w:val="both"/>
        <w:rPr>
          <w:rFonts w:cs="Arial"/>
          <w:i/>
          <w:szCs w:val="20"/>
          <w:lang w:val="sl-SI"/>
        </w:rPr>
      </w:pPr>
    </w:p>
    <w:p w:rsidR="00D80148" w:rsidRPr="00181AC2" w:rsidRDefault="00D80148" w:rsidP="008D7843">
      <w:pPr>
        <w:spacing w:before="20" w:after="20"/>
        <w:jc w:val="both"/>
        <w:rPr>
          <w:rFonts w:cs="Arial"/>
          <w:b/>
          <w:bCs/>
          <w:i/>
          <w:szCs w:val="20"/>
          <w:lang w:val="sl-SI"/>
        </w:rPr>
      </w:pPr>
      <w:r w:rsidRPr="00181AC2">
        <w:rPr>
          <w:rFonts w:cs="Arial"/>
          <w:b/>
          <w:bCs/>
          <w:i/>
          <w:szCs w:val="20"/>
          <w:lang w:val="sl-SI"/>
        </w:rPr>
        <w:t xml:space="preserve"> </w:t>
      </w:r>
    </w:p>
    <w:p w:rsidR="00D80148" w:rsidRPr="00181AC2" w:rsidRDefault="00D80148" w:rsidP="008D7843">
      <w:pPr>
        <w:spacing w:before="20" w:after="20"/>
        <w:jc w:val="both"/>
        <w:rPr>
          <w:rFonts w:cs="Arial"/>
          <w:b/>
          <w:szCs w:val="20"/>
          <w:lang w:val="sl-SI"/>
        </w:rPr>
      </w:pPr>
      <w:r w:rsidRPr="00181AC2">
        <w:rPr>
          <w:rFonts w:cs="Arial"/>
          <w:b/>
          <w:szCs w:val="20"/>
          <w:lang w:val="sl-SI"/>
        </w:rPr>
        <w:t>C)</w:t>
      </w:r>
    </w:p>
    <w:p w:rsidR="00D80148" w:rsidRPr="00181AC2" w:rsidRDefault="00D80148" w:rsidP="008D7843">
      <w:pPr>
        <w:spacing w:before="20" w:after="20"/>
        <w:jc w:val="both"/>
        <w:rPr>
          <w:rFonts w:cs="Arial"/>
          <w:b/>
          <w:iCs/>
          <w:szCs w:val="20"/>
          <w:lang w:val="sl-SI"/>
        </w:rPr>
      </w:pPr>
      <w:r w:rsidRPr="00181AC2">
        <w:rPr>
          <w:rFonts w:cs="Arial"/>
          <w:b/>
          <w:iCs/>
          <w:szCs w:val="20"/>
          <w:lang w:val="sl-SI"/>
        </w:rPr>
        <w:t>Predstavniki RS, ki bodo zastopali stališče RS v institucijah EU</w:t>
      </w:r>
      <w:r w:rsidRPr="00181AC2">
        <w:rPr>
          <w:rFonts w:cs="Arial"/>
          <w:iCs/>
          <w:szCs w:val="20"/>
          <w:lang w:val="sl-SI"/>
        </w:rPr>
        <w:t>:</w:t>
      </w:r>
      <w:r w:rsidRPr="00181AC2">
        <w:rPr>
          <w:rFonts w:cs="Arial"/>
          <w:b/>
          <w:iCs/>
          <w:szCs w:val="20"/>
          <w:lang w:val="sl-SI"/>
        </w:rPr>
        <w:t xml:space="preserve"> </w:t>
      </w:r>
    </w:p>
    <w:p w:rsidR="00D80148" w:rsidRPr="00181AC2" w:rsidRDefault="00D80148" w:rsidP="008D7843">
      <w:pPr>
        <w:spacing w:before="20" w:after="20"/>
        <w:jc w:val="both"/>
        <w:rPr>
          <w:rFonts w:cs="Arial"/>
          <w:b/>
          <w:iCs/>
          <w:szCs w:val="20"/>
          <w:lang w:val="sl-SI"/>
        </w:rPr>
      </w:pPr>
      <w:r w:rsidRPr="00181AC2">
        <w:rPr>
          <w:rFonts w:cs="Arial"/>
          <w:b/>
          <w:i/>
          <w:iCs/>
          <w:szCs w:val="20"/>
          <w:lang w:val="sl-SI"/>
        </w:rPr>
        <w:t xml:space="preserve">Mateja </w:t>
      </w:r>
      <w:proofErr w:type="spellStart"/>
      <w:r w:rsidRPr="00181AC2">
        <w:rPr>
          <w:rFonts w:cs="Arial"/>
          <w:b/>
          <w:i/>
          <w:iCs/>
          <w:szCs w:val="20"/>
          <w:lang w:val="sl-SI"/>
        </w:rPr>
        <w:t>Čalušić</w:t>
      </w:r>
      <w:proofErr w:type="spellEnd"/>
      <w:r w:rsidRPr="00181AC2">
        <w:rPr>
          <w:rFonts w:cs="Arial"/>
          <w:b/>
          <w:i/>
          <w:iCs/>
          <w:szCs w:val="20"/>
          <w:lang w:val="sl-SI"/>
        </w:rPr>
        <w:t xml:space="preserve">, ministrica za kmetijstvo, gozdarstvo in prehrano; Eva Knez, državna sekretarka, dr. Blaž </w:t>
      </w:r>
      <w:proofErr w:type="spellStart"/>
      <w:r w:rsidRPr="00181AC2">
        <w:rPr>
          <w:rFonts w:cs="Arial"/>
          <w:b/>
          <w:i/>
          <w:iCs/>
          <w:szCs w:val="20"/>
          <w:lang w:val="sl-SI"/>
        </w:rPr>
        <w:t>Germšek</w:t>
      </w:r>
      <w:proofErr w:type="spellEnd"/>
      <w:r w:rsidRPr="00181AC2">
        <w:rPr>
          <w:rFonts w:cs="Arial"/>
          <w:b/>
          <w:i/>
          <w:iCs/>
          <w:szCs w:val="20"/>
          <w:lang w:val="sl-SI"/>
        </w:rPr>
        <w:t xml:space="preserve">, državni sekretar;, dr. Urška Kos, </w:t>
      </w:r>
      <w:proofErr w:type="spellStart"/>
      <w:r w:rsidRPr="00181AC2">
        <w:rPr>
          <w:rFonts w:cs="Arial"/>
          <w:b/>
          <w:i/>
          <w:iCs/>
          <w:szCs w:val="20"/>
          <w:lang w:val="sl-SI"/>
        </w:rPr>
        <w:t>Arnej</w:t>
      </w:r>
      <w:proofErr w:type="spellEnd"/>
      <w:r w:rsidRPr="00181AC2">
        <w:rPr>
          <w:rFonts w:cs="Arial"/>
          <w:b/>
          <w:i/>
          <w:iCs/>
          <w:szCs w:val="20"/>
          <w:lang w:val="sl-SI"/>
        </w:rPr>
        <w:t xml:space="preserve"> Galjot, MKGP (UVHVVR); Marko Potočnik, SPBR</w:t>
      </w:r>
    </w:p>
    <w:p w:rsidR="00D80148" w:rsidRPr="00181AC2" w:rsidRDefault="00D80148" w:rsidP="008D7843">
      <w:pPr>
        <w:spacing w:before="20" w:after="20"/>
        <w:jc w:val="both"/>
        <w:rPr>
          <w:rFonts w:cs="Arial"/>
          <w:szCs w:val="20"/>
          <w:lang w:val="sl-SI"/>
        </w:rPr>
      </w:pPr>
    </w:p>
    <w:p w:rsidR="007D75CF" w:rsidRPr="00181AC2" w:rsidRDefault="007D75CF" w:rsidP="0024718A">
      <w:pPr>
        <w:rPr>
          <w:lang w:val="sl-SI"/>
        </w:rPr>
      </w:pPr>
    </w:p>
    <w:sectPr w:rsidR="007D75CF" w:rsidRPr="00181AC2"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43" w:rsidRDefault="008D7843">
      <w:r>
        <w:separator/>
      </w:r>
    </w:p>
  </w:endnote>
  <w:endnote w:type="continuationSeparator" w:id="0">
    <w:p w:rsidR="008D7843" w:rsidRDefault="008D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48" w:rsidRDefault="00D801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48" w:rsidRDefault="00D801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48" w:rsidRDefault="00D801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43" w:rsidRDefault="008D7843">
      <w:r>
        <w:separator/>
      </w:r>
    </w:p>
  </w:footnote>
  <w:footnote w:type="continuationSeparator" w:id="0">
    <w:p w:rsidR="008D7843" w:rsidRDefault="008D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48" w:rsidRDefault="00D801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12"/>
    </w:tblGrid>
    <w:tr w:rsidR="00DC6A71" w:rsidRPr="008F3500">
      <w:trPr>
        <w:cantSplit/>
        <w:trHeight w:hRule="exact" w:val="847"/>
      </w:trPr>
      <w:tc>
        <w:tcPr>
          <w:tcW w:w="567" w:type="dxa"/>
        </w:tcPr>
        <w:p w:rsidR="00530285" w:rsidRPr="00963ADE" w:rsidRDefault="00C97528"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51460" cy="29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9908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C97528"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95D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181AC2"/>
    <w:rsid w:val="00202A77"/>
    <w:rsid w:val="0024718A"/>
    <w:rsid w:val="00271CE5"/>
    <w:rsid w:val="00282020"/>
    <w:rsid w:val="003632D2"/>
    <w:rsid w:val="003636BF"/>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D7843"/>
    <w:rsid w:val="008F3500"/>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97528"/>
    <w:rsid w:val="00CE7514"/>
    <w:rsid w:val="00D04605"/>
    <w:rsid w:val="00D248DE"/>
    <w:rsid w:val="00D80148"/>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4:docId w14:val="5E2EC315"/>
  <w15:chartTrackingRefBased/>
  <w15:docId w15:val="{EEDDE3EE-02A3-473D-AEC6-210CF1DF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4640</Words>
  <Characters>27661</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2</cp:revision>
  <cp:lastPrinted>2010-07-05T09:38:00Z</cp:lastPrinted>
  <dcterms:created xsi:type="dcterms:W3CDTF">2024-03-07T12:02:00Z</dcterms:created>
  <dcterms:modified xsi:type="dcterms:W3CDTF">2024-03-07T12:02:00Z</dcterms:modified>
</cp:coreProperties>
</file>