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5579" w14:textId="77777777" w:rsidR="00555767" w:rsidRPr="008F6E85" w:rsidRDefault="00555767" w:rsidP="00555767">
      <w:pPr>
        <w:spacing w:after="200" w:line="276" w:lineRule="auto"/>
        <w:contextualSpacing/>
        <w:rPr>
          <w:rFonts w:cs="Arial"/>
          <w:b/>
          <w:szCs w:val="20"/>
          <w:lang w:eastAsia="sl-SI"/>
        </w:rPr>
      </w:pPr>
    </w:p>
    <w:p w14:paraId="6904E470" w14:textId="77777777" w:rsidR="00555767" w:rsidRPr="008F6E85" w:rsidRDefault="00555767" w:rsidP="00555767">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8F6E85" w14:paraId="09EAB5E6" w14:textId="77777777" w:rsidTr="00544DD3">
        <w:trPr>
          <w:gridAfter w:val="3"/>
          <w:wAfter w:w="3087" w:type="dxa"/>
          <w:trHeight w:val="265"/>
        </w:trPr>
        <w:tc>
          <w:tcPr>
            <w:tcW w:w="6076" w:type="dxa"/>
            <w:gridSpan w:val="2"/>
          </w:tcPr>
          <w:p w14:paraId="7BBC8296" w14:textId="3D6AEA8D" w:rsidR="00555767" w:rsidRPr="008F6E85" w:rsidRDefault="00555767" w:rsidP="00544DD3">
            <w:pPr>
              <w:overflowPunct w:val="0"/>
              <w:autoSpaceDE w:val="0"/>
              <w:autoSpaceDN w:val="0"/>
              <w:adjustRightInd w:val="0"/>
              <w:textAlignment w:val="baseline"/>
              <w:rPr>
                <w:rFonts w:cs="Arial"/>
                <w:szCs w:val="20"/>
                <w:lang w:eastAsia="sl-SI"/>
              </w:rPr>
            </w:pPr>
            <w:r w:rsidRPr="008F6E85">
              <w:rPr>
                <w:rFonts w:cs="Arial"/>
                <w:szCs w:val="20"/>
                <w:lang w:eastAsia="sl-SI"/>
              </w:rPr>
              <w:t xml:space="preserve">Številka:  </w:t>
            </w:r>
            <w:r w:rsidR="0043552C">
              <w:rPr>
                <w:rFonts w:cs="Arial"/>
                <w:szCs w:val="20"/>
                <w:lang w:eastAsia="sl-SI"/>
              </w:rPr>
              <w:t>5611-</w:t>
            </w:r>
            <w:r w:rsidR="00F03685">
              <w:rPr>
                <w:rFonts w:cs="Arial"/>
                <w:szCs w:val="20"/>
                <w:lang w:eastAsia="sl-SI"/>
              </w:rPr>
              <w:t>1</w:t>
            </w:r>
            <w:r w:rsidR="0043552C">
              <w:rPr>
                <w:rFonts w:cs="Arial"/>
                <w:szCs w:val="20"/>
                <w:lang w:eastAsia="sl-SI"/>
              </w:rPr>
              <w:t>4/2023</w:t>
            </w:r>
          </w:p>
        </w:tc>
      </w:tr>
      <w:tr w:rsidR="00555767" w:rsidRPr="008F6E85" w14:paraId="15BB54C1" w14:textId="77777777" w:rsidTr="00544DD3">
        <w:trPr>
          <w:gridAfter w:val="3"/>
          <w:wAfter w:w="3087" w:type="dxa"/>
          <w:trHeight w:val="265"/>
        </w:trPr>
        <w:tc>
          <w:tcPr>
            <w:tcW w:w="6076" w:type="dxa"/>
            <w:gridSpan w:val="2"/>
          </w:tcPr>
          <w:p w14:paraId="0C50E058" w14:textId="0653F1F8" w:rsidR="00555767" w:rsidRPr="008F6E85" w:rsidRDefault="00555767" w:rsidP="00431334">
            <w:pPr>
              <w:overflowPunct w:val="0"/>
              <w:autoSpaceDE w:val="0"/>
              <w:autoSpaceDN w:val="0"/>
              <w:adjustRightInd w:val="0"/>
              <w:textAlignment w:val="baseline"/>
              <w:rPr>
                <w:rFonts w:cs="Arial"/>
                <w:szCs w:val="20"/>
                <w:lang w:eastAsia="sl-SI"/>
              </w:rPr>
            </w:pPr>
            <w:r w:rsidRPr="008F6E85">
              <w:rPr>
                <w:rFonts w:cs="Arial"/>
                <w:szCs w:val="20"/>
                <w:lang w:eastAsia="sl-SI"/>
              </w:rPr>
              <w:t xml:space="preserve">Ljubljana, </w:t>
            </w:r>
            <w:r w:rsidR="00431334">
              <w:rPr>
                <w:rFonts w:cs="Arial"/>
                <w:szCs w:val="20"/>
                <w:lang w:eastAsia="sl-SI"/>
              </w:rPr>
              <w:t>11</w:t>
            </w:r>
            <w:r w:rsidR="0043552C">
              <w:rPr>
                <w:rFonts w:cs="Arial"/>
                <w:szCs w:val="20"/>
                <w:lang w:eastAsia="sl-SI"/>
              </w:rPr>
              <w:t xml:space="preserve">. </w:t>
            </w:r>
            <w:r w:rsidR="00431334">
              <w:rPr>
                <w:rFonts w:cs="Arial"/>
                <w:szCs w:val="20"/>
                <w:lang w:eastAsia="sl-SI"/>
              </w:rPr>
              <w:t>decembra</w:t>
            </w:r>
            <w:r w:rsidR="006A53E3">
              <w:rPr>
                <w:rFonts w:cs="Arial"/>
                <w:szCs w:val="20"/>
                <w:lang w:eastAsia="sl-SI"/>
              </w:rPr>
              <w:t xml:space="preserve"> </w:t>
            </w:r>
            <w:r w:rsidR="0043552C">
              <w:rPr>
                <w:rFonts w:cs="Arial"/>
                <w:szCs w:val="20"/>
                <w:lang w:eastAsia="sl-SI"/>
              </w:rPr>
              <w:t>2023</w:t>
            </w:r>
          </w:p>
        </w:tc>
      </w:tr>
      <w:tr w:rsidR="00555767" w:rsidRPr="008F6E85" w14:paraId="343F3820" w14:textId="77777777" w:rsidTr="00544DD3">
        <w:trPr>
          <w:gridAfter w:val="3"/>
          <w:wAfter w:w="3087" w:type="dxa"/>
          <w:trHeight w:val="265"/>
        </w:trPr>
        <w:tc>
          <w:tcPr>
            <w:tcW w:w="6076" w:type="dxa"/>
            <w:gridSpan w:val="2"/>
          </w:tcPr>
          <w:p w14:paraId="4EAF4036" w14:textId="1C5211C0" w:rsidR="00555767" w:rsidRPr="008F6E85" w:rsidRDefault="0019063C" w:rsidP="0043552C">
            <w:pPr>
              <w:overflowPunct w:val="0"/>
              <w:autoSpaceDE w:val="0"/>
              <w:autoSpaceDN w:val="0"/>
              <w:adjustRightInd w:val="0"/>
              <w:textAlignment w:val="baseline"/>
              <w:rPr>
                <w:rFonts w:cs="Arial"/>
                <w:szCs w:val="20"/>
                <w:lang w:eastAsia="sl-SI"/>
              </w:rPr>
            </w:pPr>
            <w:r w:rsidRPr="008F6E85">
              <w:rPr>
                <w:rFonts w:cs="Arial"/>
                <w:iCs/>
                <w:szCs w:val="20"/>
                <w:lang w:eastAsia="sl-SI"/>
              </w:rPr>
              <w:t xml:space="preserve">EVA </w:t>
            </w:r>
            <w:r w:rsidR="00F03685">
              <w:rPr>
                <w:rFonts w:cs="Arial"/>
                <w:iCs/>
                <w:szCs w:val="20"/>
                <w:lang w:eastAsia="sl-SI"/>
              </w:rPr>
              <w:t xml:space="preserve"> 2023-1811</w:t>
            </w:r>
            <w:r w:rsidR="00587654">
              <w:rPr>
                <w:rFonts w:cs="Arial"/>
                <w:iCs/>
                <w:szCs w:val="20"/>
                <w:lang w:eastAsia="sl-SI"/>
              </w:rPr>
              <w:t>-0063</w:t>
            </w:r>
          </w:p>
        </w:tc>
      </w:tr>
      <w:tr w:rsidR="00555767" w:rsidRPr="008F6E85" w14:paraId="7ECEC0C6" w14:textId="77777777" w:rsidTr="00544DD3">
        <w:trPr>
          <w:gridAfter w:val="3"/>
          <w:wAfter w:w="3087" w:type="dxa"/>
          <w:trHeight w:val="1046"/>
        </w:trPr>
        <w:tc>
          <w:tcPr>
            <w:tcW w:w="6076" w:type="dxa"/>
            <w:gridSpan w:val="2"/>
          </w:tcPr>
          <w:p w14:paraId="7858FBAA" w14:textId="77777777" w:rsidR="00555767" w:rsidRPr="008F6E85" w:rsidRDefault="00555767" w:rsidP="00544DD3">
            <w:pPr>
              <w:rPr>
                <w:rFonts w:eastAsia="Calibri" w:cs="Arial"/>
                <w:szCs w:val="20"/>
              </w:rPr>
            </w:pPr>
          </w:p>
          <w:p w14:paraId="08BB9303" w14:textId="77777777" w:rsidR="00555767" w:rsidRPr="008F6E85" w:rsidRDefault="00555767" w:rsidP="00544DD3">
            <w:pPr>
              <w:rPr>
                <w:rFonts w:eastAsia="Calibri" w:cs="Arial"/>
                <w:szCs w:val="20"/>
              </w:rPr>
            </w:pPr>
            <w:r w:rsidRPr="008F6E85">
              <w:rPr>
                <w:rFonts w:eastAsia="Calibri" w:cs="Arial"/>
                <w:szCs w:val="20"/>
              </w:rPr>
              <w:t>GENERALNI SEKRETARIAT VLADE REPUBLIKE SLOVENIJE</w:t>
            </w:r>
          </w:p>
          <w:p w14:paraId="1F037D15" w14:textId="77777777" w:rsidR="00555767" w:rsidRPr="008F6E85" w:rsidRDefault="00E1489D" w:rsidP="00544DD3">
            <w:pPr>
              <w:rPr>
                <w:rFonts w:eastAsia="Calibri" w:cs="Arial"/>
                <w:szCs w:val="20"/>
              </w:rPr>
            </w:pPr>
            <w:hyperlink r:id="rId8" w:history="1">
              <w:r w:rsidR="00555767" w:rsidRPr="008F6E85">
                <w:rPr>
                  <w:rFonts w:eastAsia="Calibri" w:cs="Arial"/>
                  <w:color w:val="0000FF"/>
                  <w:szCs w:val="20"/>
                  <w:u w:val="single"/>
                </w:rPr>
                <w:t>Gp.gs@gov.si</w:t>
              </w:r>
            </w:hyperlink>
          </w:p>
          <w:p w14:paraId="63E261CC" w14:textId="77777777" w:rsidR="00555767" w:rsidRPr="008F6E85" w:rsidRDefault="00555767" w:rsidP="00544DD3">
            <w:pPr>
              <w:rPr>
                <w:rFonts w:eastAsia="Calibri" w:cs="Arial"/>
                <w:szCs w:val="20"/>
              </w:rPr>
            </w:pPr>
          </w:p>
        </w:tc>
      </w:tr>
      <w:tr w:rsidR="00555767" w:rsidRPr="008F6E85" w14:paraId="409723E6" w14:textId="77777777" w:rsidTr="00544DD3">
        <w:trPr>
          <w:gridAfter w:val="1"/>
          <w:wAfter w:w="30" w:type="dxa"/>
          <w:trHeight w:val="265"/>
        </w:trPr>
        <w:tc>
          <w:tcPr>
            <w:tcW w:w="9133" w:type="dxa"/>
            <w:gridSpan w:val="4"/>
          </w:tcPr>
          <w:p w14:paraId="5CC65AD2" w14:textId="555DFBE4" w:rsidR="00555767" w:rsidRPr="008F6E85" w:rsidRDefault="0019063C" w:rsidP="00F03685">
            <w:pPr>
              <w:suppressAutoHyphens/>
              <w:overflowPunct w:val="0"/>
              <w:autoSpaceDE w:val="0"/>
              <w:autoSpaceDN w:val="0"/>
              <w:adjustRightInd w:val="0"/>
              <w:jc w:val="both"/>
              <w:textAlignment w:val="baseline"/>
              <w:rPr>
                <w:rFonts w:cs="Arial"/>
                <w:b/>
                <w:szCs w:val="20"/>
                <w:lang w:eastAsia="sl-SI"/>
              </w:rPr>
            </w:pPr>
            <w:r w:rsidRPr="008F6E85">
              <w:rPr>
                <w:rFonts w:cs="Arial"/>
                <w:b/>
                <w:szCs w:val="20"/>
                <w:lang w:eastAsia="sl-SI"/>
              </w:rPr>
              <w:t>ZADEVA:</w:t>
            </w:r>
            <w:r w:rsidR="00F03685">
              <w:rPr>
                <w:rFonts w:cs="Arial"/>
                <w:b/>
                <w:szCs w:val="20"/>
                <w:lang w:eastAsia="sl-SI"/>
              </w:rPr>
              <w:t xml:space="preserve"> </w:t>
            </w:r>
            <w:r w:rsidR="00F03685" w:rsidRPr="00F03685">
              <w:rPr>
                <w:rFonts w:cs="Arial"/>
                <w:b/>
                <w:szCs w:val="20"/>
                <w:lang w:eastAsia="sl-SI"/>
              </w:rPr>
              <w:t>Uredba o ratifikaciji Okvirnega sporazuma med  Vlado Republike Slovenije in Švicarskim zvez</w:t>
            </w:r>
            <w:r w:rsidR="00F03685">
              <w:rPr>
                <w:rFonts w:cs="Arial"/>
                <w:b/>
                <w:szCs w:val="20"/>
                <w:lang w:eastAsia="sl-SI"/>
              </w:rPr>
              <w:t>nim svetom o izvajanju drugega š</w:t>
            </w:r>
            <w:r w:rsidR="00F03685" w:rsidRPr="00F03685">
              <w:rPr>
                <w:rFonts w:cs="Arial"/>
                <w:b/>
                <w:szCs w:val="20"/>
                <w:lang w:eastAsia="sl-SI"/>
              </w:rPr>
              <w:t>vicarskega prispevka izbranim državam članicam Evropske unije za zmanjševanje gospodarskih in socialnih razlik v Evropski uniji</w:t>
            </w:r>
            <w:r w:rsidR="00F03685">
              <w:rPr>
                <w:rFonts w:cs="Arial"/>
                <w:b/>
                <w:szCs w:val="20"/>
                <w:lang w:eastAsia="sl-SI"/>
              </w:rPr>
              <w:t xml:space="preserve"> </w:t>
            </w:r>
            <w:r w:rsidR="00555767" w:rsidRPr="008F6E85">
              <w:rPr>
                <w:rFonts w:cs="Arial"/>
                <w:b/>
                <w:szCs w:val="20"/>
                <w:lang w:eastAsia="sl-SI"/>
              </w:rPr>
              <w:t xml:space="preserve">– predlog za obravnavo </w:t>
            </w:r>
          </w:p>
        </w:tc>
      </w:tr>
      <w:tr w:rsidR="00555767" w:rsidRPr="008F6E85" w14:paraId="68B1896C" w14:textId="77777777" w:rsidTr="00544DD3">
        <w:trPr>
          <w:gridAfter w:val="1"/>
          <w:wAfter w:w="30" w:type="dxa"/>
          <w:trHeight w:val="265"/>
        </w:trPr>
        <w:tc>
          <w:tcPr>
            <w:tcW w:w="9133" w:type="dxa"/>
            <w:gridSpan w:val="4"/>
          </w:tcPr>
          <w:p w14:paraId="014900D5"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1. Predlog sklepov vlade:</w:t>
            </w:r>
          </w:p>
        </w:tc>
      </w:tr>
      <w:tr w:rsidR="00555767" w:rsidRPr="008F6E85" w14:paraId="21020D1E" w14:textId="77777777" w:rsidTr="00544DD3">
        <w:trPr>
          <w:gridAfter w:val="1"/>
          <w:wAfter w:w="30" w:type="dxa"/>
          <w:trHeight w:val="3108"/>
        </w:trPr>
        <w:tc>
          <w:tcPr>
            <w:tcW w:w="9133" w:type="dxa"/>
            <w:gridSpan w:val="4"/>
          </w:tcPr>
          <w:p w14:paraId="7DF1EE37" w14:textId="77777777" w:rsidR="0019063C" w:rsidRPr="008F6E85" w:rsidRDefault="0019063C" w:rsidP="0019063C">
            <w:pPr>
              <w:autoSpaceDE w:val="0"/>
              <w:autoSpaceDN w:val="0"/>
              <w:adjustRightInd w:val="0"/>
              <w:spacing w:line="240" w:lineRule="auto"/>
              <w:jc w:val="both"/>
              <w:rPr>
                <w:rFonts w:cs="Arial"/>
                <w:bCs/>
                <w:szCs w:val="20"/>
              </w:rPr>
            </w:pPr>
            <w:r w:rsidRPr="008F6E85">
              <w:rPr>
                <w:rFonts w:cs="Arial"/>
                <w:bCs/>
                <w:szCs w:val="20"/>
              </w:rPr>
              <w:t xml:space="preserve">Na podlagi prve alineje šestega odstavka 75. člena Zakona o zunanjih zadevah (Uradni list RS, št. 113/03 – uradno prečiščeno besedilo, 20/06 – ZNOMCMO, 76/08, 108/09, 80/10 – ZUTD, 31/15 in 30/18 – </w:t>
            </w:r>
            <w:proofErr w:type="spellStart"/>
            <w:r w:rsidRPr="008F6E85">
              <w:rPr>
                <w:rFonts w:cs="Arial"/>
                <w:bCs/>
                <w:szCs w:val="20"/>
              </w:rPr>
              <w:t>ZKZaš</w:t>
            </w:r>
            <w:proofErr w:type="spellEnd"/>
            <w:r w:rsidRPr="008F6E85">
              <w:rPr>
                <w:rFonts w:cs="Arial"/>
                <w:bCs/>
                <w:szCs w:val="20"/>
              </w:rPr>
              <w:t>) je Vlada Republike Slovenije na ... seji  dne ...pod točko… sprejela naslednji</w:t>
            </w:r>
          </w:p>
          <w:p w14:paraId="454CB48F" w14:textId="77777777" w:rsidR="0019063C" w:rsidRPr="008F6E85" w:rsidRDefault="0019063C" w:rsidP="00544DD3">
            <w:pPr>
              <w:autoSpaceDE w:val="0"/>
              <w:autoSpaceDN w:val="0"/>
              <w:adjustRightInd w:val="0"/>
              <w:spacing w:line="240" w:lineRule="auto"/>
              <w:jc w:val="center"/>
              <w:rPr>
                <w:rFonts w:cs="Arial"/>
                <w:bCs/>
                <w:szCs w:val="20"/>
              </w:rPr>
            </w:pPr>
          </w:p>
          <w:p w14:paraId="2AB7A01A" w14:textId="77777777" w:rsidR="00555767" w:rsidRPr="008F6E85" w:rsidRDefault="00555767" w:rsidP="00544DD3">
            <w:pPr>
              <w:autoSpaceDE w:val="0"/>
              <w:autoSpaceDN w:val="0"/>
              <w:adjustRightInd w:val="0"/>
              <w:spacing w:line="240" w:lineRule="auto"/>
              <w:jc w:val="center"/>
              <w:rPr>
                <w:rFonts w:cs="Arial"/>
                <w:b/>
                <w:bCs/>
                <w:color w:val="000000"/>
                <w:szCs w:val="20"/>
                <w:lang w:eastAsia="sl-SI"/>
              </w:rPr>
            </w:pPr>
            <w:r w:rsidRPr="008F6E85">
              <w:rPr>
                <w:rFonts w:cs="Arial"/>
                <w:bCs/>
                <w:szCs w:val="20"/>
              </w:rPr>
              <w:t>SKLEP:</w:t>
            </w:r>
          </w:p>
          <w:p w14:paraId="6185CA3A" w14:textId="77777777" w:rsidR="00555767" w:rsidRPr="008F6E85" w:rsidRDefault="00555767" w:rsidP="00544DD3">
            <w:pPr>
              <w:spacing w:line="240" w:lineRule="atLeast"/>
              <w:ind w:left="360"/>
              <w:jc w:val="both"/>
              <w:rPr>
                <w:rFonts w:cs="Arial"/>
                <w:bCs/>
                <w:szCs w:val="20"/>
              </w:rPr>
            </w:pPr>
          </w:p>
          <w:p w14:paraId="64AC0988" w14:textId="30A8B795" w:rsidR="00555767" w:rsidRDefault="0019063C" w:rsidP="00544DD3">
            <w:pPr>
              <w:spacing w:line="240" w:lineRule="atLeast"/>
              <w:jc w:val="both"/>
              <w:rPr>
                <w:rFonts w:cs="Arial"/>
                <w:bCs/>
                <w:szCs w:val="20"/>
              </w:rPr>
            </w:pPr>
            <w:r w:rsidRPr="008F6E85">
              <w:rPr>
                <w:rFonts w:cs="Arial"/>
                <w:bCs/>
                <w:szCs w:val="20"/>
              </w:rPr>
              <w:t>Vlada Republike Slovenije je izdala</w:t>
            </w:r>
            <w:r w:rsidR="00F03685">
              <w:rPr>
                <w:rFonts w:cs="Arial"/>
                <w:bCs/>
                <w:szCs w:val="20"/>
              </w:rPr>
              <w:t xml:space="preserve"> </w:t>
            </w:r>
            <w:r w:rsidR="00F03685" w:rsidRPr="00F03685">
              <w:rPr>
                <w:rFonts w:cs="Arial"/>
                <w:bCs/>
                <w:szCs w:val="20"/>
              </w:rPr>
              <w:t>Uredb</w:t>
            </w:r>
            <w:r w:rsidR="00F03685">
              <w:rPr>
                <w:rFonts w:cs="Arial"/>
                <w:bCs/>
                <w:szCs w:val="20"/>
              </w:rPr>
              <w:t>o</w:t>
            </w:r>
            <w:r w:rsidR="00F03685" w:rsidRPr="00F03685">
              <w:rPr>
                <w:rFonts w:cs="Arial"/>
                <w:bCs/>
                <w:szCs w:val="20"/>
              </w:rPr>
              <w:t xml:space="preserve"> o ratifikaciji Okvirnega sporazuma med  Vlado Republike Slovenije in Švicarskim zvez</w:t>
            </w:r>
            <w:r w:rsidR="00F03685">
              <w:rPr>
                <w:rFonts w:cs="Arial"/>
                <w:bCs/>
                <w:szCs w:val="20"/>
              </w:rPr>
              <w:t>nim svetom o izvajanju drugega š</w:t>
            </w:r>
            <w:r w:rsidR="00F03685" w:rsidRPr="00F03685">
              <w:rPr>
                <w:rFonts w:cs="Arial"/>
                <w:bCs/>
                <w:szCs w:val="20"/>
              </w:rPr>
              <w:t>vicarskega prispevka izbranim državam članicam Evropske unije za zmanjševanje gospodarskih in socialnih razlik v Evropski uniji</w:t>
            </w:r>
            <w:r w:rsidRPr="008F6E85">
              <w:rPr>
                <w:rFonts w:cs="Arial"/>
                <w:bCs/>
                <w:szCs w:val="20"/>
              </w:rPr>
              <w:t xml:space="preserve">, podpisanega v </w:t>
            </w:r>
            <w:r w:rsidR="00F03685">
              <w:rPr>
                <w:rFonts w:cs="Arial"/>
                <w:bCs/>
                <w:szCs w:val="20"/>
              </w:rPr>
              <w:t>Ljubljani 2</w:t>
            </w:r>
            <w:r w:rsidRPr="008F6E85">
              <w:rPr>
                <w:rFonts w:cs="Arial"/>
                <w:bCs/>
                <w:szCs w:val="20"/>
              </w:rPr>
              <w:t>8. a</w:t>
            </w:r>
            <w:r w:rsidR="00F03685">
              <w:rPr>
                <w:rFonts w:cs="Arial"/>
                <w:bCs/>
                <w:szCs w:val="20"/>
              </w:rPr>
              <w:t>vgusta</w:t>
            </w:r>
            <w:r w:rsidRPr="008F6E85">
              <w:rPr>
                <w:rFonts w:cs="Arial"/>
                <w:bCs/>
                <w:szCs w:val="20"/>
              </w:rPr>
              <w:t xml:space="preserve"> 2023, in jo objavi v Uradnem listu Republike Slovenije.</w:t>
            </w:r>
          </w:p>
          <w:p w14:paraId="57FC66B7" w14:textId="08FD63FC" w:rsidR="00F03685" w:rsidRDefault="00F03685" w:rsidP="00544DD3">
            <w:pPr>
              <w:spacing w:line="240" w:lineRule="atLeast"/>
              <w:jc w:val="both"/>
              <w:rPr>
                <w:rFonts w:cs="Arial"/>
                <w:bCs/>
                <w:szCs w:val="20"/>
              </w:rPr>
            </w:pPr>
          </w:p>
          <w:p w14:paraId="7BF1646E" w14:textId="77777777" w:rsidR="00F03685" w:rsidRPr="008F6E85" w:rsidRDefault="00F03685" w:rsidP="00544DD3">
            <w:pPr>
              <w:spacing w:line="240" w:lineRule="atLeast"/>
              <w:jc w:val="both"/>
              <w:rPr>
                <w:rFonts w:cs="Arial"/>
                <w:bCs/>
                <w:szCs w:val="20"/>
              </w:rPr>
            </w:pPr>
          </w:p>
          <w:p w14:paraId="36F686EA" w14:textId="77777777" w:rsidR="00555767" w:rsidRPr="008F6E85" w:rsidRDefault="00555767" w:rsidP="00544DD3">
            <w:pPr>
              <w:spacing w:line="240" w:lineRule="atLeast"/>
              <w:jc w:val="both"/>
              <w:rPr>
                <w:rFonts w:cs="Arial"/>
                <w:bCs/>
                <w:szCs w:val="20"/>
              </w:rPr>
            </w:pPr>
            <w:r w:rsidRPr="008F6E85">
              <w:rPr>
                <w:rFonts w:cs="Arial"/>
                <w:bCs/>
                <w:szCs w:val="20"/>
              </w:rPr>
              <w:t xml:space="preserve">                                                                                          Barbara Kolenko </w:t>
            </w:r>
            <w:proofErr w:type="spellStart"/>
            <w:r w:rsidRPr="008F6E85">
              <w:rPr>
                <w:rFonts w:cs="Arial"/>
                <w:bCs/>
                <w:szCs w:val="20"/>
              </w:rPr>
              <w:t>Helbl</w:t>
            </w:r>
            <w:proofErr w:type="spellEnd"/>
          </w:p>
          <w:p w14:paraId="2AA2970D" w14:textId="77777777" w:rsidR="00555767" w:rsidRPr="008F6E85" w:rsidRDefault="00555767" w:rsidP="00544DD3">
            <w:pPr>
              <w:spacing w:line="240" w:lineRule="atLeast"/>
              <w:jc w:val="both"/>
              <w:rPr>
                <w:rFonts w:cs="Arial"/>
                <w:bCs/>
                <w:szCs w:val="20"/>
              </w:rPr>
            </w:pPr>
            <w:r w:rsidRPr="008F6E85">
              <w:rPr>
                <w:rFonts w:cs="Arial"/>
                <w:bCs/>
                <w:szCs w:val="20"/>
              </w:rPr>
              <w:t xml:space="preserve">                                                                                    GENERALNA SEKRETARKA</w:t>
            </w:r>
          </w:p>
          <w:p w14:paraId="3A89919C" w14:textId="77777777" w:rsidR="00555767" w:rsidRPr="008F6E85" w:rsidRDefault="00555767" w:rsidP="00544DD3">
            <w:pPr>
              <w:spacing w:line="240" w:lineRule="atLeast"/>
              <w:jc w:val="both"/>
              <w:rPr>
                <w:rFonts w:cs="Arial"/>
                <w:bCs/>
                <w:szCs w:val="20"/>
              </w:rPr>
            </w:pPr>
          </w:p>
          <w:p w14:paraId="4AA3D6E0" w14:textId="77777777" w:rsidR="0019063C" w:rsidRPr="008F6E85" w:rsidRDefault="0019063C" w:rsidP="0019063C">
            <w:pPr>
              <w:spacing w:line="240" w:lineRule="atLeast"/>
              <w:jc w:val="both"/>
              <w:rPr>
                <w:rFonts w:cs="Arial"/>
                <w:bCs/>
                <w:szCs w:val="20"/>
              </w:rPr>
            </w:pPr>
            <w:r w:rsidRPr="008F6E85">
              <w:rPr>
                <w:rFonts w:cs="Arial"/>
                <w:bCs/>
                <w:szCs w:val="20"/>
              </w:rPr>
              <w:t xml:space="preserve">Prejmejo: </w:t>
            </w:r>
          </w:p>
          <w:p w14:paraId="0A773AFA" w14:textId="380C8015" w:rsidR="0019063C" w:rsidRPr="008F6E85" w:rsidRDefault="0019063C" w:rsidP="0019063C">
            <w:pPr>
              <w:spacing w:line="240" w:lineRule="atLeast"/>
              <w:jc w:val="both"/>
              <w:rPr>
                <w:rFonts w:cs="Arial"/>
                <w:bCs/>
                <w:szCs w:val="20"/>
              </w:rPr>
            </w:pPr>
            <w:r w:rsidRPr="008F6E85">
              <w:rPr>
                <w:rFonts w:cs="Arial"/>
                <w:bCs/>
                <w:szCs w:val="20"/>
              </w:rPr>
              <w:t>- Ministrstvo za zunanje</w:t>
            </w:r>
            <w:r w:rsidR="00666E32">
              <w:rPr>
                <w:rFonts w:cs="Arial"/>
                <w:bCs/>
                <w:szCs w:val="20"/>
              </w:rPr>
              <w:t xml:space="preserve"> in evropske</w:t>
            </w:r>
            <w:r w:rsidRPr="008F6E85">
              <w:rPr>
                <w:rFonts w:cs="Arial"/>
                <w:bCs/>
                <w:szCs w:val="20"/>
              </w:rPr>
              <w:t xml:space="preserve"> zadeve,</w:t>
            </w:r>
          </w:p>
          <w:p w14:paraId="1B1E3601" w14:textId="5C26F4C8" w:rsidR="0019063C" w:rsidRPr="008F6E85" w:rsidRDefault="00F03685" w:rsidP="0019063C">
            <w:pPr>
              <w:spacing w:line="240" w:lineRule="atLeast"/>
              <w:jc w:val="both"/>
              <w:rPr>
                <w:rFonts w:cs="Arial"/>
                <w:bCs/>
                <w:szCs w:val="20"/>
              </w:rPr>
            </w:pPr>
            <w:r>
              <w:rPr>
                <w:rFonts w:cs="Arial"/>
                <w:bCs/>
                <w:szCs w:val="20"/>
              </w:rPr>
              <w:t>- Ministrstvo za kohezijo in regionalni razvoj</w:t>
            </w:r>
            <w:r w:rsidR="0019063C" w:rsidRPr="008F6E85">
              <w:rPr>
                <w:rFonts w:cs="Arial"/>
                <w:bCs/>
                <w:szCs w:val="20"/>
              </w:rPr>
              <w:t>,</w:t>
            </w:r>
          </w:p>
          <w:p w14:paraId="710A8C24" w14:textId="77777777" w:rsidR="0019063C" w:rsidRPr="008F6E85" w:rsidRDefault="0019063C" w:rsidP="0019063C">
            <w:pPr>
              <w:spacing w:line="240" w:lineRule="atLeast"/>
              <w:jc w:val="both"/>
              <w:rPr>
                <w:rFonts w:cs="Arial"/>
                <w:bCs/>
                <w:szCs w:val="20"/>
              </w:rPr>
            </w:pPr>
            <w:r w:rsidRPr="008F6E85">
              <w:rPr>
                <w:rFonts w:cs="Arial"/>
                <w:bCs/>
                <w:szCs w:val="20"/>
              </w:rPr>
              <w:t>- Ministrstvo za finance,</w:t>
            </w:r>
          </w:p>
          <w:p w14:paraId="3CAF41BB" w14:textId="77777777" w:rsidR="0019063C" w:rsidRPr="008F6E85" w:rsidRDefault="0019063C" w:rsidP="0019063C">
            <w:pPr>
              <w:spacing w:line="240" w:lineRule="atLeast"/>
              <w:jc w:val="both"/>
              <w:rPr>
                <w:rFonts w:cs="Arial"/>
                <w:bCs/>
                <w:szCs w:val="20"/>
              </w:rPr>
            </w:pPr>
            <w:r w:rsidRPr="008F6E85">
              <w:rPr>
                <w:rFonts w:cs="Arial"/>
                <w:bCs/>
                <w:szCs w:val="20"/>
              </w:rPr>
              <w:t>- Služba Vlade Republike Slovenije za zakonodajo.</w:t>
            </w:r>
          </w:p>
          <w:p w14:paraId="2A797821" w14:textId="77777777" w:rsidR="0019063C" w:rsidRPr="008F6E85" w:rsidRDefault="0019063C" w:rsidP="00544DD3">
            <w:pPr>
              <w:spacing w:line="240" w:lineRule="atLeast"/>
              <w:jc w:val="both"/>
              <w:rPr>
                <w:rFonts w:cs="Arial"/>
                <w:bCs/>
                <w:szCs w:val="20"/>
              </w:rPr>
            </w:pPr>
          </w:p>
          <w:p w14:paraId="1102519F" w14:textId="77777777" w:rsidR="00555767" w:rsidRPr="008F6E85" w:rsidRDefault="00555767" w:rsidP="00544DD3">
            <w:pPr>
              <w:spacing w:line="240" w:lineRule="atLeast"/>
              <w:jc w:val="both"/>
              <w:rPr>
                <w:rFonts w:cs="Arial"/>
                <w:bCs/>
                <w:i/>
                <w:color w:val="FF0000"/>
                <w:szCs w:val="20"/>
              </w:rPr>
            </w:pPr>
          </w:p>
        </w:tc>
      </w:tr>
      <w:tr w:rsidR="00555767" w:rsidRPr="008F6E85" w14:paraId="1F82AD79" w14:textId="77777777" w:rsidTr="00544DD3">
        <w:tc>
          <w:tcPr>
            <w:tcW w:w="9163" w:type="dxa"/>
            <w:gridSpan w:val="5"/>
          </w:tcPr>
          <w:p w14:paraId="66BDEEE5"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2. Predlog za obravnavo predloga zakona po nujnem ali skrajšanem postopku v državnem zboru z obrazložitvijo razlogov:</w:t>
            </w:r>
          </w:p>
        </w:tc>
      </w:tr>
      <w:tr w:rsidR="00555767" w:rsidRPr="008F6E85" w14:paraId="52E88E01" w14:textId="77777777" w:rsidTr="00544DD3">
        <w:tc>
          <w:tcPr>
            <w:tcW w:w="9163" w:type="dxa"/>
            <w:gridSpan w:val="5"/>
          </w:tcPr>
          <w:p w14:paraId="7345AC1B" w14:textId="77777777" w:rsidR="00555767"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tc>
      </w:tr>
      <w:tr w:rsidR="00555767" w:rsidRPr="008F6E85" w14:paraId="1A12855B" w14:textId="77777777" w:rsidTr="00544DD3">
        <w:tc>
          <w:tcPr>
            <w:tcW w:w="9163" w:type="dxa"/>
            <w:gridSpan w:val="5"/>
          </w:tcPr>
          <w:p w14:paraId="3E9CA27E"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3.a Osebe, odgovorne za strokovno pripravo in usklajenost gradiva:</w:t>
            </w:r>
          </w:p>
        </w:tc>
      </w:tr>
      <w:tr w:rsidR="00555767" w:rsidRPr="008F6E85" w14:paraId="55770CA7" w14:textId="77777777" w:rsidTr="00544DD3">
        <w:tc>
          <w:tcPr>
            <w:tcW w:w="9163" w:type="dxa"/>
            <w:gridSpan w:val="5"/>
          </w:tcPr>
          <w:p w14:paraId="5392B5C5" w14:textId="7060C2AA" w:rsidR="0019063C"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dr. Marko Rakovec, generaln</w:t>
            </w:r>
            <w:r w:rsidR="008C3736">
              <w:rPr>
                <w:rFonts w:cs="Arial"/>
                <w:iCs/>
                <w:szCs w:val="20"/>
                <w:lang w:eastAsia="sl-SI"/>
              </w:rPr>
              <w:t xml:space="preserve">i </w:t>
            </w:r>
            <w:r w:rsidRPr="008F6E85">
              <w:rPr>
                <w:rFonts w:cs="Arial"/>
                <w:iCs/>
                <w:szCs w:val="20"/>
                <w:lang w:eastAsia="sl-SI"/>
              </w:rPr>
              <w:t xml:space="preserve">direktor Direktorata za mednarodno pravo in zaščito interesov  in glavni pravni svetovalec na Ministrstvu za zunanje </w:t>
            </w:r>
            <w:r w:rsidR="00606EE9">
              <w:rPr>
                <w:rFonts w:cs="Arial"/>
                <w:iCs/>
                <w:szCs w:val="20"/>
                <w:lang w:eastAsia="sl-SI"/>
              </w:rPr>
              <w:t xml:space="preserve">in evropske </w:t>
            </w:r>
            <w:r w:rsidRPr="008F6E85">
              <w:rPr>
                <w:rFonts w:cs="Arial"/>
                <w:iCs/>
                <w:szCs w:val="20"/>
                <w:lang w:eastAsia="sl-SI"/>
              </w:rPr>
              <w:t>zadeve</w:t>
            </w:r>
          </w:p>
          <w:p w14:paraId="7F7C0FCC" w14:textId="150B9C61" w:rsidR="00555767" w:rsidRPr="008F6E85" w:rsidRDefault="0019063C" w:rsidP="00FC45C0">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 Mateja </w:t>
            </w:r>
            <w:proofErr w:type="spellStart"/>
            <w:r w:rsidRPr="008F6E85">
              <w:rPr>
                <w:rFonts w:cs="Arial"/>
                <w:iCs/>
                <w:szCs w:val="20"/>
                <w:lang w:eastAsia="sl-SI"/>
              </w:rPr>
              <w:t>Štrumelj</w:t>
            </w:r>
            <w:proofErr w:type="spellEnd"/>
            <w:r w:rsidRPr="008F6E85">
              <w:rPr>
                <w:rFonts w:cs="Arial"/>
                <w:iCs/>
                <w:szCs w:val="20"/>
                <w:lang w:eastAsia="sl-SI"/>
              </w:rPr>
              <w:t xml:space="preserve"> Piškur, vodja Sektorja za mednarodno pravo na Ministrstvu za zunanje</w:t>
            </w:r>
            <w:r w:rsidR="00606EE9">
              <w:rPr>
                <w:rFonts w:cs="Arial"/>
                <w:iCs/>
                <w:szCs w:val="20"/>
                <w:lang w:eastAsia="sl-SI"/>
              </w:rPr>
              <w:t xml:space="preserve"> in evropske </w:t>
            </w:r>
            <w:r w:rsidRPr="008F6E85">
              <w:rPr>
                <w:rFonts w:cs="Arial"/>
                <w:iCs/>
                <w:szCs w:val="20"/>
                <w:lang w:eastAsia="sl-SI"/>
              </w:rPr>
              <w:t xml:space="preserve"> zadeve,</w:t>
            </w:r>
          </w:p>
        </w:tc>
      </w:tr>
      <w:tr w:rsidR="00555767" w:rsidRPr="008F6E85" w14:paraId="0CDB31D8" w14:textId="77777777" w:rsidTr="00544DD3">
        <w:tc>
          <w:tcPr>
            <w:tcW w:w="9163" w:type="dxa"/>
            <w:gridSpan w:val="5"/>
          </w:tcPr>
          <w:p w14:paraId="532D5322"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iCs/>
                <w:szCs w:val="20"/>
                <w:lang w:eastAsia="sl-SI"/>
              </w:rPr>
              <w:t xml:space="preserve">3.b Zunanji strokovnjaki, ki so </w:t>
            </w:r>
            <w:r w:rsidRPr="008F6E85">
              <w:rPr>
                <w:rFonts w:cs="Arial"/>
                <w:b/>
                <w:szCs w:val="20"/>
                <w:lang w:eastAsia="sl-SI"/>
              </w:rPr>
              <w:t>sodelovali pri pripravi dela ali celotnega gradiva:</w:t>
            </w:r>
          </w:p>
        </w:tc>
      </w:tr>
      <w:tr w:rsidR="00555767" w:rsidRPr="008F6E85" w14:paraId="28819760" w14:textId="77777777" w:rsidTr="00544DD3">
        <w:tc>
          <w:tcPr>
            <w:tcW w:w="9163" w:type="dxa"/>
            <w:gridSpan w:val="5"/>
          </w:tcPr>
          <w:p w14:paraId="5013F3EC" w14:textId="77777777" w:rsidR="00555767" w:rsidRPr="008F6E85" w:rsidRDefault="0019063C" w:rsidP="00544DD3">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tc>
      </w:tr>
      <w:tr w:rsidR="00555767" w:rsidRPr="008F6E85" w14:paraId="21AB5F1A" w14:textId="77777777" w:rsidTr="00544DD3">
        <w:tc>
          <w:tcPr>
            <w:tcW w:w="9163" w:type="dxa"/>
            <w:gridSpan w:val="5"/>
          </w:tcPr>
          <w:p w14:paraId="0E991445" w14:textId="29335BD0"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4. Predstavniki vlade, ki bodo sodelovali pri delu državnega zbora:</w:t>
            </w:r>
          </w:p>
        </w:tc>
      </w:tr>
      <w:tr w:rsidR="00555767" w:rsidRPr="008F6E85" w14:paraId="41D040D9" w14:textId="77777777" w:rsidTr="00544DD3">
        <w:tc>
          <w:tcPr>
            <w:tcW w:w="9163" w:type="dxa"/>
            <w:gridSpan w:val="5"/>
          </w:tcPr>
          <w:p w14:paraId="466C3F96" w14:textId="77777777" w:rsidR="00555767" w:rsidRPr="008F6E85" w:rsidRDefault="0019063C" w:rsidP="00544DD3">
            <w:pPr>
              <w:overflowPunct w:val="0"/>
              <w:autoSpaceDE w:val="0"/>
              <w:autoSpaceDN w:val="0"/>
              <w:adjustRightInd w:val="0"/>
              <w:jc w:val="both"/>
              <w:textAlignment w:val="baseline"/>
              <w:rPr>
                <w:rFonts w:cs="Arial"/>
                <w:b/>
                <w:szCs w:val="20"/>
                <w:lang w:eastAsia="sl-SI"/>
              </w:rPr>
            </w:pPr>
            <w:r w:rsidRPr="008F6E85">
              <w:rPr>
                <w:rFonts w:cs="Arial"/>
                <w:iCs/>
                <w:szCs w:val="20"/>
                <w:lang w:eastAsia="sl-SI"/>
              </w:rPr>
              <w:lastRenderedPageBreak/>
              <w:t>/</w:t>
            </w:r>
          </w:p>
        </w:tc>
      </w:tr>
      <w:tr w:rsidR="00555767" w:rsidRPr="008F6E85" w14:paraId="618347B9" w14:textId="77777777" w:rsidTr="00544DD3">
        <w:tc>
          <w:tcPr>
            <w:tcW w:w="9163" w:type="dxa"/>
            <w:gridSpan w:val="5"/>
          </w:tcPr>
          <w:p w14:paraId="6D549920"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5. Kratek povzetek gradiva:</w:t>
            </w:r>
          </w:p>
        </w:tc>
      </w:tr>
      <w:tr w:rsidR="00555767" w:rsidRPr="008F6E85" w14:paraId="0C6191C3" w14:textId="77777777" w:rsidTr="00544DD3">
        <w:tc>
          <w:tcPr>
            <w:tcW w:w="9163" w:type="dxa"/>
            <w:gridSpan w:val="5"/>
          </w:tcPr>
          <w:p w14:paraId="52CEDB78" w14:textId="1211D42B" w:rsidR="008C3736" w:rsidRPr="008C3736" w:rsidRDefault="008C3736" w:rsidP="001C5818">
            <w:pPr>
              <w:overflowPunct w:val="0"/>
              <w:autoSpaceDE w:val="0"/>
              <w:autoSpaceDN w:val="0"/>
              <w:adjustRightInd w:val="0"/>
              <w:jc w:val="both"/>
              <w:textAlignment w:val="baseline"/>
              <w:rPr>
                <w:rFonts w:cs="Arial"/>
                <w:iCs/>
                <w:szCs w:val="20"/>
                <w:lang w:eastAsia="sl-SI"/>
              </w:rPr>
            </w:pPr>
            <w:r w:rsidRPr="008C3736">
              <w:rPr>
                <w:rFonts w:cs="Arial"/>
                <w:iCs/>
                <w:szCs w:val="20"/>
                <w:lang w:eastAsia="sl-SI"/>
              </w:rPr>
              <w:t>Drugi švicarski prispevek v višini 1,024 milijarde CHF je namenjen 13 državam upravičenkam</w:t>
            </w:r>
            <w:r w:rsidR="001C5818">
              <w:rPr>
                <w:rFonts w:cs="Arial"/>
                <w:iCs/>
                <w:szCs w:val="20"/>
                <w:lang w:eastAsia="sl-SI"/>
              </w:rPr>
              <w:t xml:space="preserve"> </w:t>
            </w:r>
            <w:r w:rsidRPr="008C3736">
              <w:rPr>
                <w:rFonts w:cs="Arial"/>
                <w:iCs/>
                <w:szCs w:val="20"/>
                <w:lang w:eastAsia="sl-SI"/>
              </w:rPr>
              <w:t>za zmanjševanje gospodarskih in socialnih razlik v Evropski uniji.</w:t>
            </w:r>
          </w:p>
          <w:p w14:paraId="40E83CCE" w14:textId="2F1610CA" w:rsidR="008C3736" w:rsidRPr="008C3736" w:rsidRDefault="008C3736" w:rsidP="001C5818">
            <w:pPr>
              <w:overflowPunct w:val="0"/>
              <w:autoSpaceDE w:val="0"/>
              <w:autoSpaceDN w:val="0"/>
              <w:adjustRightInd w:val="0"/>
              <w:jc w:val="both"/>
              <w:textAlignment w:val="baseline"/>
              <w:rPr>
                <w:rFonts w:cs="Arial"/>
                <w:iCs/>
                <w:szCs w:val="20"/>
                <w:lang w:eastAsia="sl-SI"/>
              </w:rPr>
            </w:pPr>
            <w:r w:rsidRPr="008C3736">
              <w:rPr>
                <w:rFonts w:cs="Arial"/>
                <w:iCs/>
                <w:szCs w:val="20"/>
                <w:lang w:eastAsia="sl-SI"/>
              </w:rPr>
              <w:t>Sporazum med EU in Švico o drugem švicarskem prispevku je bil podpisan 30. junija 2022,</w:t>
            </w:r>
            <w:r w:rsidR="001C5818">
              <w:rPr>
                <w:rFonts w:cs="Arial"/>
                <w:iCs/>
                <w:szCs w:val="20"/>
                <w:lang w:eastAsia="sl-SI"/>
              </w:rPr>
              <w:t xml:space="preserve"> </w:t>
            </w:r>
            <w:r w:rsidRPr="008C3736">
              <w:rPr>
                <w:rFonts w:cs="Arial"/>
                <w:iCs/>
                <w:szCs w:val="20"/>
                <w:lang w:eastAsia="sl-SI"/>
              </w:rPr>
              <w:t>kar je omogočilo začetek pogajanj z državami upravičenkami. V okviru drugega Švicarskega</w:t>
            </w:r>
            <w:r w:rsidR="001C5818">
              <w:rPr>
                <w:rFonts w:cs="Arial"/>
                <w:iCs/>
                <w:szCs w:val="20"/>
                <w:lang w:eastAsia="sl-SI"/>
              </w:rPr>
              <w:t xml:space="preserve"> </w:t>
            </w:r>
            <w:r w:rsidRPr="008C3736">
              <w:rPr>
                <w:rFonts w:cs="Arial"/>
                <w:iCs/>
                <w:szCs w:val="20"/>
                <w:lang w:eastAsia="sl-SI"/>
              </w:rPr>
              <w:t>prispevka je Sloveniji namenjenih 16 milijonov CHF.</w:t>
            </w:r>
          </w:p>
          <w:p w14:paraId="63FD8F33" w14:textId="3B2141FD" w:rsidR="008C3736" w:rsidRPr="008C3736" w:rsidRDefault="008C3736" w:rsidP="001C5818">
            <w:pPr>
              <w:overflowPunct w:val="0"/>
              <w:autoSpaceDE w:val="0"/>
              <w:autoSpaceDN w:val="0"/>
              <w:adjustRightInd w:val="0"/>
              <w:jc w:val="both"/>
              <w:textAlignment w:val="baseline"/>
              <w:rPr>
                <w:rFonts w:cs="Arial"/>
                <w:iCs/>
                <w:szCs w:val="20"/>
                <w:lang w:eastAsia="sl-SI"/>
              </w:rPr>
            </w:pPr>
            <w:r w:rsidRPr="008C3736">
              <w:rPr>
                <w:rFonts w:cs="Arial"/>
                <w:iCs/>
                <w:szCs w:val="20"/>
                <w:lang w:eastAsia="sl-SI"/>
              </w:rPr>
              <w:t>Vsebina Okvirnega sporazuma med Vlado Republike Slovenije in Švicarskim zveznim svetom</w:t>
            </w:r>
            <w:r w:rsidR="001C5818">
              <w:rPr>
                <w:rFonts w:cs="Arial"/>
                <w:iCs/>
                <w:szCs w:val="20"/>
                <w:lang w:eastAsia="sl-SI"/>
              </w:rPr>
              <w:t xml:space="preserve"> </w:t>
            </w:r>
            <w:r w:rsidRPr="008C3736">
              <w:rPr>
                <w:rFonts w:cs="Arial"/>
                <w:iCs/>
                <w:szCs w:val="20"/>
                <w:lang w:eastAsia="sl-SI"/>
              </w:rPr>
              <w:t>o izvajanju drugega švicarskega prispevka izbranim državam članicam Evropske unije za</w:t>
            </w:r>
            <w:r w:rsidR="001C5818">
              <w:rPr>
                <w:rFonts w:cs="Arial"/>
                <w:iCs/>
                <w:szCs w:val="20"/>
                <w:lang w:eastAsia="sl-SI"/>
              </w:rPr>
              <w:t xml:space="preserve"> </w:t>
            </w:r>
            <w:r w:rsidRPr="008C3736">
              <w:rPr>
                <w:rFonts w:cs="Arial"/>
                <w:iCs/>
                <w:szCs w:val="20"/>
                <w:lang w:eastAsia="sl-SI"/>
              </w:rPr>
              <w:t>zmanjševanje gospodarskih in socialnih razlik v Evropski uniji  je bila oblikovana v sodelovanju med pristojnimi slovenskimi in švicarskimi</w:t>
            </w:r>
            <w:r w:rsidR="001C5818">
              <w:rPr>
                <w:rFonts w:cs="Arial"/>
                <w:iCs/>
                <w:szCs w:val="20"/>
                <w:lang w:eastAsia="sl-SI"/>
              </w:rPr>
              <w:t xml:space="preserve"> </w:t>
            </w:r>
            <w:r w:rsidRPr="008C3736">
              <w:rPr>
                <w:rFonts w:cs="Arial"/>
                <w:iCs/>
                <w:szCs w:val="20"/>
                <w:lang w:eastAsia="sl-SI"/>
              </w:rPr>
              <w:t>institucijami.</w:t>
            </w:r>
          </w:p>
          <w:p w14:paraId="32FA0A97" w14:textId="358E01A2" w:rsidR="008C3736" w:rsidRPr="008C3736" w:rsidRDefault="001C5818" w:rsidP="001C5818">
            <w:pPr>
              <w:overflowPunct w:val="0"/>
              <w:autoSpaceDE w:val="0"/>
              <w:autoSpaceDN w:val="0"/>
              <w:adjustRightInd w:val="0"/>
              <w:jc w:val="both"/>
              <w:textAlignment w:val="baseline"/>
              <w:rPr>
                <w:rFonts w:cs="Arial"/>
                <w:iCs/>
                <w:szCs w:val="20"/>
                <w:lang w:eastAsia="sl-SI"/>
              </w:rPr>
            </w:pPr>
            <w:r>
              <w:rPr>
                <w:rFonts w:cs="Arial"/>
                <w:iCs/>
                <w:szCs w:val="20"/>
                <w:lang w:eastAsia="sl-SI"/>
              </w:rPr>
              <w:t>O</w:t>
            </w:r>
            <w:r w:rsidR="008C3736" w:rsidRPr="008C3736">
              <w:rPr>
                <w:rFonts w:cs="Arial"/>
                <w:iCs/>
                <w:szCs w:val="20"/>
                <w:lang w:eastAsia="sl-SI"/>
              </w:rPr>
              <w:t>kvirn</w:t>
            </w:r>
            <w:r>
              <w:rPr>
                <w:rFonts w:cs="Arial"/>
                <w:iCs/>
                <w:szCs w:val="20"/>
                <w:lang w:eastAsia="sl-SI"/>
              </w:rPr>
              <w:t>i</w:t>
            </w:r>
            <w:r w:rsidR="008C3736" w:rsidRPr="008C3736">
              <w:rPr>
                <w:rFonts w:cs="Arial"/>
                <w:iCs/>
                <w:szCs w:val="20"/>
                <w:lang w:eastAsia="sl-SI"/>
              </w:rPr>
              <w:t xml:space="preserve"> sporazum</w:t>
            </w:r>
            <w:r>
              <w:rPr>
                <w:rFonts w:cs="Arial"/>
                <w:iCs/>
                <w:szCs w:val="20"/>
                <w:lang w:eastAsia="sl-SI"/>
              </w:rPr>
              <w:t xml:space="preserve"> je bil podpisan v Ljubljani 28. avgusta 2023</w:t>
            </w:r>
            <w:r w:rsidR="008C3736" w:rsidRPr="008C3736">
              <w:rPr>
                <w:rFonts w:cs="Arial"/>
                <w:iCs/>
                <w:szCs w:val="20"/>
                <w:lang w:eastAsia="sl-SI"/>
              </w:rPr>
              <w:t xml:space="preserve">, v </w:t>
            </w:r>
            <w:r>
              <w:rPr>
                <w:rFonts w:cs="Arial"/>
                <w:iCs/>
                <w:szCs w:val="20"/>
                <w:lang w:eastAsia="sl-SI"/>
              </w:rPr>
              <w:t xml:space="preserve">sporazumu </w:t>
            </w:r>
            <w:r w:rsidR="008C3736" w:rsidRPr="008C3736">
              <w:rPr>
                <w:rFonts w:cs="Arial"/>
                <w:iCs/>
                <w:szCs w:val="20"/>
                <w:lang w:eastAsia="sl-SI"/>
              </w:rPr>
              <w:t>sta opredeljena tako tematsko področje kot tudi</w:t>
            </w:r>
            <w:r>
              <w:rPr>
                <w:rFonts w:cs="Arial"/>
                <w:iCs/>
                <w:szCs w:val="20"/>
                <w:lang w:eastAsia="sl-SI"/>
              </w:rPr>
              <w:t xml:space="preserve"> </w:t>
            </w:r>
            <w:r w:rsidR="008C3736" w:rsidRPr="008C3736">
              <w:rPr>
                <w:rFonts w:cs="Arial"/>
                <w:iCs/>
                <w:szCs w:val="20"/>
                <w:lang w:eastAsia="sl-SI"/>
              </w:rPr>
              <w:t xml:space="preserve">implementacijska struktura, </w:t>
            </w:r>
            <w:r>
              <w:rPr>
                <w:rFonts w:cs="Arial"/>
                <w:iCs/>
                <w:szCs w:val="20"/>
                <w:lang w:eastAsia="sl-SI"/>
              </w:rPr>
              <w:t xml:space="preserve">ki </w:t>
            </w:r>
            <w:r w:rsidR="008C3736" w:rsidRPr="008C3736">
              <w:rPr>
                <w:rFonts w:cs="Arial"/>
                <w:iCs/>
                <w:szCs w:val="20"/>
                <w:lang w:eastAsia="sl-SI"/>
              </w:rPr>
              <w:t>predstavlja krovno pravno podlago za začetek izvajanja drugega</w:t>
            </w:r>
            <w:r>
              <w:rPr>
                <w:rFonts w:cs="Arial"/>
                <w:iCs/>
                <w:szCs w:val="20"/>
                <w:lang w:eastAsia="sl-SI"/>
              </w:rPr>
              <w:t xml:space="preserve"> </w:t>
            </w:r>
            <w:r w:rsidR="008C3736" w:rsidRPr="008C3736">
              <w:rPr>
                <w:rFonts w:cs="Arial"/>
                <w:iCs/>
                <w:szCs w:val="20"/>
                <w:lang w:eastAsia="sl-SI"/>
              </w:rPr>
              <w:t>švicarskega prispevka v Sloveniji.</w:t>
            </w:r>
          </w:p>
          <w:p w14:paraId="0C96B31A" w14:textId="4DD2B815" w:rsidR="0019063C" w:rsidRPr="008F6E85" w:rsidRDefault="0019063C" w:rsidP="008C3736">
            <w:pPr>
              <w:overflowPunct w:val="0"/>
              <w:autoSpaceDE w:val="0"/>
              <w:autoSpaceDN w:val="0"/>
              <w:adjustRightInd w:val="0"/>
              <w:jc w:val="both"/>
              <w:textAlignment w:val="baseline"/>
              <w:rPr>
                <w:rFonts w:cs="Arial"/>
                <w:iCs/>
                <w:szCs w:val="20"/>
                <w:lang w:eastAsia="sl-SI"/>
              </w:rPr>
            </w:pPr>
          </w:p>
        </w:tc>
      </w:tr>
      <w:tr w:rsidR="00555767" w:rsidRPr="008F6E85" w14:paraId="24A42BD6" w14:textId="77777777" w:rsidTr="00544DD3">
        <w:tc>
          <w:tcPr>
            <w:tcW w:w="9163" w:type="dxa"/>
            <w:gridSpan w:val="5"/>
          </w:tcPr>
          <w:p w14:paraId="1621AADA"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6. Presoja posledic za:</w:t>
            </w:r>
          </w:p>
        </w:tc>
      </w:tr>
      <w:tr w:rsidR="00555767" w:rsidRPr="008F6E85" w14:paraId="7A958919" w14:textId="77777777" w:rsidTr="00544DD3">
        <w:tc>
          <w:tcPr>
            <w:tcW w:w="1448" w:type="dxa"/>
          </w:tcPr>
          <w:p w14:paraId="493284E3"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a)</w:t>
            </w:r>
          </w:p>
        </w:tc>
        <w:tc>
          <w:tcPr>
            <w:tcW w:w="5444" w:type="dxa"/>
            <w:gridSpan w:val="2"/>
          </w:tcPr>
          <w:p w14:paraId="3220D1A1" w14:textId="77777777" w:rsidR="00555767" w:rsidRPr="008F6E85" w:rsidRDefault="00555767" w:rsidP="00544DD3">
            <w:pPr>
              <w:overflowPunct w:val="0"/>
              <w:autoSpaceDE w:val="0"/>
              <w:autoSpaceDN w:val="0"/>
              <w:adjustRightInd w:val="0"/>
              <w:jc w:val="both"/>
              <w:textAlignment w:val="baseline"/>
              <w:rPr>
                <w:rFonts w:cs="Arial"/>
                <w:szCs w:val="20"/>
                <w:lang w:eastAsia="sl-SI"/>
              </w:rPr>
            </w:pPr>
            <w:r w:rsidRPr="008F6E85">
              <w:rPr>
                <w:rFonts w:cs="Arial"/>
                <w:szCs w:val="20"/>
                <w:lang w:eastAsia="sl-SI"/>
              </w:rPr>
              <w:t>javnofinančna sredstva nad 40.000 EUR v tekočem in naslednjih treh letih</w:t>
            </w:r>
          </w:p>
        </w:tc>
        <w:tc>
          <w:tcPr>
            <w:tcW w:w="2271" w:type="dxa"/>
            <w:gridSpan w:val="2"/>
            <w:vAlign w:val="center"/>
          </w:tcPr>
          <w:p w14:paraId="3016ED2C" w14:textId="7B7913B6" w:rsidR="00555767" w:rsidRPr="003C5668" w:rsidRDefault="003C5668" w:rsidP="00544DD3">
            <w:pPr>
              <w:overflowPunct w:val="0"/>
              <w:autoSpaceDE w:val="0"/>
              <w:autoSpaceDN w:val="0"/>
              <w:adjustRightInd w:val="0"/>
              <w:jc w:val="center"/>
              <w:textAlignment w:val="baseline"/>
              <w:rPr>
                <w:rFonts w:cs="Arial"/>
                <w:b/>
                <w:iCs/>
                <w:szCs w:val="20"/>
                <w:lang w:eastAsia="sl-SI"/>
              </w:rPr>
            </w:pPr>
            <w:r w:rsidRPr="003C5668">
              <w:rPr>
                <w:rFonts w:cs="Arial"/>
                <w:b/>
                <w:iCs/>
                <w:szCs w:val="20"/>
                <w:lang w:eastAsia="sl-SI"/>
              </w:rPr>
              <w:t>DA</w:t>
            </w:r>
          </w:p>
        </w:tc>
      </w:tr>
      <w:tr w:rsidR="00555767" w:rsidRPr="008F6E85" w14:paraId="40F89A5D" w14:textId="77777777" w:rsidTr="00544DD3">
        <w:tc>
          <w:tcPr>
            <w:tcW w:w="1448" w:type="dxa"/>
          </w:tcPr>
          <w:p w14:paraId="55B9754C"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b)</w:t>
            </w:r>
          </w:p>
        </w:tc>
        <w:tc>
          <w:tcPr>
            <w:tcW w:w="5444" w:type="dxa"/>
            <w:gridSpan w:val="2"/>
          </w:tcPr>
          <w:p w14:paraId="46D5D022" w14:textId="77777777" w:rsidR="00555767" w:rsidRPr="008F6E85" w:rsidRDefault="00555767" w:rsidP="00544DD3">
            <w:pPr>
              <w:overflowPunct w:val="0"/>
              <w:autoSpaceDE w:val="0"/>
              <w:autoSpaceDN w:val="0"/>
              <w:adjustRightInd w:val="0"/>
              <w:jc w:val="both"/>
              <w:textAlignment w:val="baseline"/>
              <w:rPr>
                <w:rFonts w:cs="Arial"/>
                <w:iCs/>
                <w:szCs w:val="20"/>
                <w:lang w:eastAsia="sl-SI"/>
              </w:rPr>
            </w:pPr>
            <w:r w:rsidRPr="008F6E85">
              <w:rPr>
                <w:rFonts w:cs="Arial"/>
                <w:bCs/>
                <w:szCs w:val="20"/>
                <w:lang w:eastAsia="sl-SI"/>
              </w:rPr>
              <w:t>usklajenost slovenskega pravnega reda s pravnim redom Evropske unije</w:t>
            </w:r>
          </w:p>
        </w:tc>
        <w:tc>
          <w:tcPr>
            <w:tcW w:w="2271" w:type="dxa"/>
            <w:gridSpan w:val="2"/>
            <w:vAlign w:val="center"/>
          </w:tcPr>
          <w:p w14:paraId="139E74EE" w14:textId="77777777" w:rsidR="00555767" w:rsidRPr="008F6E85" w:rsidRDefault="008F6E85"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w:t>
            </w:r>
            <w:r w:rsidR="00555767" w:rsidRPr="008F6E85">
              <w:rPr>
                <w:rFonts w:cs="Arial"/>
                <w:szCs w:val="20"/>
                <w:lang w:eastAsia="sl-SI"/>
              </w:rPr>
              <w:t>E</w:t>
            </w:r>
          </w:p>
        </w:tc>
      </w:tr>
      <w:tr w:rsidR="00555767" w:rsidRPr="008F6E85" w14:paraId="4E5035ED" w14:textId="77777777" w:rsidTr="00544DD3">
        <w:tc>
          <w:tcPr>
            <w:tcW w:w="1448" w:type="dxa"/>
          </w:tcPr>
          <w:p w14:paraId="1C46BBB4"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c)</w:t>
            </w:r>
          </w:p>
        </w:tc>
        <w:tc>
          <w:tcPr>
            <w:tcW w:w="5444" w:type="dxa"/>
            <w:gridSpan w:val="2"/>
          </w:tcPr>
          <w:p w14:paraId="609B9AAA" w14:textId="77777777" w:rsidR="00555767" w:rsidRPr="008F6E85" w:rsidRDefault="00555767" w:rsidP="00544DD3">
            <w:pPr>
              <w:overflowPunct w:val="0"/>
              <w:autoSpaceDE w:val="0"/>
              <w:autoSpaceDN w:val="0"/>
              <w:adjustRightInd w:val="0"/>
              <w:jc w:val="both"/>
              <w:textAlignment w:val="baseline"/>
              <w:rPr>
                <w:rFonts w:cs="Arial"/>
                <w:iCs/>
                <w:szCs w:val="20"/>
                <w:lang w:eastAsia="sl-SI"/>
              </w:rPr>
            </w:pPr>
            <w:r w:rsidRPr="008F6E85">
              <w:rPr>
                <w:rFonts w:cs="Arial"/>
                <w:szCs w:val="20"/>
                <w:lang w:eastAsia="sl-SI"/>
              </w:rPr>
              <w:t>administrativne posledice</w:t>
            </w:r>
          </w:p>
        </w:tc>
        <w:tc>
          <w:tcPr>
            <w:tcW w:w="2271" w:type="dxa"/>
            <w:gridSpan w:val="2"/>
            <w:vAlign w:val="center"/>
          </w:tcPr>
          <w:p w14:paraId="4C896764" w14:textId="55E359A4" w:rsidR="00555767" w:rsidRPr="008F6E85" w:rsidRDefault="001C5818" w:rsidP="00544DD3">
            <w:pPr>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555767" w:rsidRPr="008F6E85" w14:paraId="3AB67E66" w14:textId="77777777" w:rsidTr="00544DD3">
        <w:tc>
          <w:tcPr>
            <w:tcW w:w="1448" w:type="dxa"/>
          </w:tcPr>
          <w:p w14:paraId="7631B3B0"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č)</w:t>
            </w:r>
          </w:p>
        </w:tc>
        <w:tc>
          <w:tcPr>
            <w:tcW w:w="5444" w:type="dxa"/>
            <w:gridSpan w:val="2"/>
          </w:tcPr>
          <w:p w14:paraId="6BC76B09"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szCs w:val="20"/>
                <w:lang w:eastAsia="sl-SI"/>
              </w:rPr>
              <w:t>gospodarstvo, zlasti</w:t>
            </w:r>
            <w:r w:rsidRPr="008F6E85">
              <w:rPr>
                <w:rFonts w:cs="Arial"/>
                <w:bCs/>
                <w:szCs w:val="20"/>
                <w:lang w:eastAsia="sl-SI"/>
              </w:rPr>
              <w:t xml:space="preserve"> mala in srednja podjetja ter konkurenčnost podjetij</w:t>
            </w:r>
          </w:p>
        </w:tc>
        <w:tc>
          <w:tcPr>
            <w:tcW w:w="2271" w:type="dxa"/>
            <w:gridSpan w:val="2"/>
            <w:vAlign w:val="center"/>
          </w:tcPr>
          <w:p w14:paraId="5C621B19" w14:textId="7E240EC2" w:rsidR="00555767" w:rsidRPr="008F6E85" w:rsidRDefault="001C5818" w:rsidP="00544DD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555767" w:rsidRPr="008F6E85" w14:paraId="4B0B7D11" w14:textId="77777777" w:rsidTr="00544DD3">
        <w:tc>
          <w:tcPr>
            <w:tcW w:w="1448" w:type="dxa"/>
          </w:tcPr>
          <w:p w14:paraId="061BF39D"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d)</w:t>
            </w:r>
          </w:p>
        </w:tc>
        <w:tc>
          <w:tcPr>
            <w:tcW w:w="5444" w:type="dxa"/>
            <w:gridSpan w:val="2"/>
          </w:tcPr>
          <w:p w14:paraId="795D785E"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okolje, vključno s prostorskimi in varstvenimi vidiki</w:t>
            </w:r>
          </w:p>
        </w:tc>
        <w:tc>
          <w:tcPr>
            <w:tcW w:w="2271" w:type="dxa"/>
            <w:gridSpan w:val="2"/>
            <w:vAlign w:val="center"/>
          </w:tcPr>
          <w:p w14:paraId="11DFA00B"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045A8B33" w14:textId="77777777" w:rsidTr="00544DD3">
        <w:tc>
          <w:tcPr>
            <w:tcW w:w="1448" w:type="dxa"/>
          </w:tcPr>
          <w:p w14:paraId="12C9E26D"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e)</w:t>
            </w:r>
          </w:p>
        </w:tc>
        <w:tc>
          <w:tcPr>
            <w:tcW w:w="5444" w:type="dxa"/>
            <w:gridSpan w:val="2"/>
          </w:tcPr>
          <w:p w14:paraId="66001CA1"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socialno področje</w:t>
            </w:r>
          </w:p>
        </w:tc>
        <w:tc>
          <w:tcPr>
            <w:tcW w:w="2271" w:type="dxa"/>
            <w:gridSpan w:val="2"/>
            <w:vAlign w:val="center"/>
          </w:tcPr>
          <w:p w14:paraId="2D572CB3"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103D0C12" w14:textId="77777777" w:rsidTr="00544DD3">
        <w:tc>
          <w:tcPr>
            <w:tcW w:w="1448" w:type="dxa"/>
            <w:tcBorders>
              <w:bottom w:val="single" w:sz="4" w:space="0" w:color="auto"/>
            </w:tcBorders>
          </w:tcPr>
          <w:p w14:paraId="209AD189"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f)</w:t>
            </w:r>
          </w:p>
        </w:tc>
        <w:tc>
          <w:tcPr>
            <w:tcW w:w="5444" w:type="dxa"/>
            <w:gridSpan w:val="2"/>
            <w:tcBorders>
              <w:bottom w:val="single" w:sz="4" w:space="0" w:color="auto"/>
            </w:tcBorders>
          </w:tcPr>
          <w:p w14:paraId="6E653C79"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dokumente razvojnega načrtovanja:</w:t>
            </w:r>
          </w:p>
          <w:p w14:paraId="3CCDE7A4"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nacionalne dokumente razvojnega načrtovanja</w:t>
            </w:r>
          </w:p>
          <w:p w14:paraId="423C57D1"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razvojne politike na ravni programov po strukturi razvojne klasifikacije programskega proračuna</w:t>
            </w:r>
          </w:p>
          <w:p w14:paraId="2001D394"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011EA8C4"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0838D59D" w14:textId="77777777" w:rsidTr="00544DD3">
        <w:tc>
          <w:tcPr>
            <w:tcW w:w="9163" w:type="dxa"/>
            <w:gridSpan w:val="5"/>
            <w:tcBorders>
              <w:top w:val="single" w:sz="4" w:space="0" w:color="auto"/>
              <w:left w:val="single" w:sz="4" w:space="0" w:color="auto"/>
              <w:bottom w:val="single" w:sz="4" w:space="0" w:color="auto"/>
              <w:right w:val="single" w:sz="4" w:space="0" w:color="auto"/>
            </w:tcBorders>
          </w:tcPr>
          <w:p w14:paraId="1104D01B" w14:textId="77777777" w:rsidR="00555767" w:rsidRPr="008F6E85" w:rsidRDefault="00555767" w:rsidP="00544DD3">
            <w:pPr>
              <w:widowControl w:val="0"/>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7.a Predstavitev ocene finančnih posledic nad 40.000 EUR:</w:t>
            </w:r>
          </w:p>
          <w:p w14:paraId="00B05851" w14:textId="77777777" w:rsidR="00555767" w:rsidRPr="008F6E85" w:rsidRDefault="00555767" w:rsidP="00544DD3">
            <w:pPr>
              <w:widowControl w:val="0"/>
              <w:suppressAutoHyphens/>
              <w:overflowPunct w:val="0"/>
              <w:autoSpaceDE w:val="0"/>
              <w:autoSpaceDN w:val="0"/>
              <w:adjustRightInd w:val="0"/>
              <w:textAlignment w:val="baseline"/>
              <w:outlineLvl w:val="3"/>
              <w:rPr>
                <w:rFonts w:cs="Arial"/>
                <w:szCs w:val="20"/>
                <w:lang w:eastAsia="sl-SI"/>
              </w:rPr>
            </w:pPr>
            <w:r w:rsidRPr="008F6E85">
              <w:rPr>
                <w:rFonts w:cs="Arial"/>
                <w:szCs w:val="20"/>
                <w:lang w:eastAsia="sl-SI"/>
              </w:rPr>
              <w:t>(Samo če izberete DA pod točko 6.a.)</w:t>
            </w:r>
          </w:p>
        </w:tc>
      </w:tr>
    </w:tbl>
    <w:p w14:paraId="07678A05" w14:textId="77777777" w:rsidR="00555767" w:rsidRPr="008F6E85" w:rsidRDefault="00555767" w:rsidP="005557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8F6E85" w14:paraId="263A0469" w14:textId="77777777" w:rsidTr="00544DD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269BF6" w14:textId="77777777" w:rsidR="00555767" w:rsidRPr="008F6E85" w:rsidRDefault="00555767" w:rsidP="00544DD3">
            <w:pPr>
              <w:pageBreakBefore/>
              <w:widowControl w:val="0"/>
              <w:tabs>
                <w:tab w:val="left" w:pos="2340"/>
              </w:tabs>
              <w:ind w:left="142" w:hanging="142"/>
              <w:outlineLvl w:val="0"/>
              <w:rPr>
                <w:rFonts w:cs="Arial"/>
                <w:b/>
                <w:kern w:val="32"/>
                <w:szCs w:val="20"/>
                <w:lang w:eastAsia="sl-SI"/>
              </w:rPr>
            </w:pPr>
            <w:r w:rsidRPr="008F6E85">
              <w:rPr>
                <w:rFonts w:cs="Arial"/>
                <w:b/>
                <w:kern w:val="32"/>
                <w:szCs w:val="20"/>
                <w:lang w:eastAsia="sl-SI"/>
              </w:rPr>
              <w:lastRenderedPageBreak/>
              <w:t>I. Ocena finančnih posledic, ki niso načrtovane v sprejetem proračunu</w:t>
            </w:r>
          </w:p>
        </w:tc>
      </w:tr>
      <w:tr w:rsidR="00555767" w:rsidRPr="008F6E85" w14:paraId="781FAFB6" w14:textId="77777777" w:rsidTr="00544DD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C7F408" w14:textId="77777777" w:rsidR="00555767" w:rsidRPr="008F6E85" w:rsidRDefault="00555767" w:rsidP="00544DD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E9A01D" w14:textId="77777777" w:rsidR="00555767" w:rsidRPr="008F6E85" w:rsidRDefault="00555767" w:rsidP="00544DD3">
            <w:pPr>
              <w:widowControl w:val="0"/>
              <w:jc w:val="center"/>
              <w:rPr>
                <w:rFonts w:cs="Arial"/>
                <w:szCs w:val="20"/>
              </w:rPr>
            </w:pPr>
            <w:r w:rsidRPr="008F6E85">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4B03DC5" w14:textId="77777777" w:rsidR="00555767" w:rsidRPr="008F6E85" w:rsidRDefault="00555767" w:rsidP="00544DD3">
            <w:pPr>
              <w:widowControl w:val="0"/>
              <w:jc w:val="center"/>
              <w:rPr>
                <w:rFonts w:cs="Arial"/>
                <w:szCs w:val="20"/>
              </w:rPr>
            </w:pPr>
            <w:r w:rsidRPr="008F6E85">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3E821C" w14:textId="77777777" w:rsidR="00555767" w:rsidRPr="008F6E85" w:rsidRDefault="00555767" w:rsidP="00544DD3">
            <w:pPr>
              <w:widowControl w:val="0"/>
              <w:jc w:val="center"/>
              <w:rPr>
                <w:rFonts w:cs="Arial"/>
                <w:szCs w:val="20"/>
              </w:rPr>
            </w:pPr>
            <w:r w:rsidRPr="008F6E85">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1125A51" w14:textId="77777777" w:rsidR="00555767" w:rsidRPr="008F6E85" w:rsidRDefault="00555767" w:rsidP="00544DD3">
            <w:pPr>
              <w:widowControl w:val="0"/>
              <w:jc w:val="center"/>
              <w:rPr>
                <w:rFonts w:cs="Arial"/>
                <w:szCs w:val="20"/>
              </w:rPr>
            </w:pPr>
            <w:r w:rsidRPr="008F6E85">
              <w:rPr>
                <w:rFonts w:cs="Arial"/>
                <w:szCs w:val="20"/>
              </w:rPr>
              <w:t>t + 3</w:t>
            </w:r>
          </w:p>
        </w:tc>
      </w:tr>
      <w:tr w:rsidR="00555767" w:rsidRPr="008F6E85" w14:paraId="496F3704"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A4D499"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7CD89C"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88EA939"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EAD4D"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4B2249"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10333BB1"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9E6EE4"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103E2"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CED3E4"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A37CB1"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F341E1"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2D8AB59E"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85BEF5"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FB85AF" w14:textId="77777777" w:rsidR="00555767" w:rsidRPr="008F6E85" w:rsidRDefault="00555767" w:rsidP="00544DD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446BC2" w14:textId="77777777" w:rsidR="00555767" w:rsidRPr="008F6E85" w:rsidRDefault="00555767" w:rsidP="00544DD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E6BB81" w14:textId="77777777" w:rsidR="00555767" w:rsidRPr="008F6E85" w:rsidRDefault="00555767" w:rsidP="00544DD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B42F63" w14:textId="77777777" w:rsidR="00555767" w:rsidRPr="008F6E85" w:rsidRDefault="00555767" w:rsidP="00544DD3">
            <w:pPr>
              <w:widowControl w:val="0"/>
              <w:jc w:val="center"/>
              <w:rPr>
                <w:rFonts w:cs="Arial"/>
                <w:szCs w:val="20"/>
              </w:rPr>
            </w:pPr>
          </w:p>
        </w:tc>
      </w:tr>
      <w:tr w:rsidR="00555767" w:rsidRPr="008F6E85" w14:paraId="1B69532E" w14:textId="77777777" w:rsidTr="00544DD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664145"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E2C9DD" w14:textId="77777777" w:rsidR="00555767" w:rsidRPr="008F6E85" w:rsidRDefault="00555767" w:rsidP="00544DD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66D5F1" w14:textId="77777777" w:rsidR="00555767" w:rsidRPr="008F6E85" w:rsidRDefault="00555767" w:rsidP="00544DD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A29F0" w14:textId="77777777" w:rsidR="00555767" w:rsidRPr="008F6E85" w:rsidRDefault="00555767" w:rsidP="00544DD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97962E" w14:textId="77777777" w:rsidR="00555767" w:rsidRPr="008F6E85" w:rsidRDefault="00555767" w:rsidP="00544DD3">
            <w:pPr>
              <w:widowControl w:val="0"/>
              <w:jc w:val="center"/>
              <w:rPr>
                <w:rFonts w:cs="Arial"/>
                <w:szCs w:val="20"/>
              </w:rPr>
            </w:pPr>
          </w:p>
        </w:tc>
      </w:tr>
      <w:tr w:rsidR="00555767" w:rsidRPr="008F6E85" w14:paraId="5E0B1088"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A8D7D7"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D1B90"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C72F96"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798A40"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B97D5C"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5739383F" w14:textId="77777777" w:rsidTr="00544D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8610A3" w14:textId="77777777" w:rsidR="00555767" w:rsidRPr="008F6E85" w:rsidRDefault="00555767" w:rsidP="00544DD3">
            <w:pPr>
              <w:widowControl w:val="0"/>
              <w:tabs>
                <w:tab w:val="left" w:pos="2340"/>
              </w:tabs>
              <w:ind w:left="142" w:hanging="142"/>
              <w:outlineLvl w:val="0"/>
              <w:rPr>
                <w:rFonts w:cs="Arial"/>
                <w:b/>
                <w:kern w:val="32"/>
                <w:szCs w:val="20"/>
                <w:lang w:eastAsia="sl-SI"/>
              </w:rPr>
            </w:pPr>
            <w:r w:rsidRPr="008F6E85">
              <w:rPr>
                <w:rFonts w:cs="Arial"/>
                <w:b/>
                <w:kern w:val="32"/>
                <w:szCs w:val="20"/>
                <w:lang w:eastAsia="sl-SI"/>
              </w:rPr>
              <w:t>II. Finančne posledice za državni proračun</w:t>
            </w:r>
          </w:p>
        </w:tc>
      </w:tr>
      <w:tr w:rsidR="00555767" w:rsidRPr="008F6E85" w14:paraId="44F83A6E" w14:textId="77777777" w:rsidTr="00544D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2FAC77" w14:textId="77777777" w:rsidR="00555767" w:rsidRPr="008F6E85" w:rsidRDefault="00555767" w:rsidP="00544DD3">
            <w:pPr>
              <w:widowControl w:val="0"/>
              <w:tabs>
                <w:tab w:val="left" w:pos="2340"/>
              </w:tabs>
              <w:ind w:left="142" w:hanging="142"/>
              <w:outlineLvl w:val="0"/>
              <w:rPr>
                <w:rFonts w:cs="Arial"/>
                <w:b/>
                <w:kern w:val="32"/>
                <w:szCs w:val="20"/>
                <w:lang w:eastAsia="sl-SI"/>
              </w:rPr>
            </w:pPr>
            <w:proofErr w:type="spellStart"/>
            <w:r w:rsidRPr="008F6E85">
              <w:rPr>
                <w:rFonts w:cs="Arial"/>
                <w:b/>
                <w:kern w:val="32"/>
                <w:szCs w:val="20"/>
                <w:lang w:eastAsia="sl-SI"/>
              </w:rPr>
              <w:t>II.a</w:t>
            </w:r>
            <w:proofErr w:type="spellEnd"/>
            <w:r w:rsidRPr="008F6E85">
              <w:rPr>
                <w:rFonts w:cs="Arial"/>
                <w:b/>
                <w:kern w:val="32"/>
                <w:szCs w:val="20"/>
                <w:lang w:eastAsia="sl-SI"/>
              </w:rPr>
              <w:t xml:space="preserve"> Pravice porabe za izvedbo predlaganih rešitev so zagotovljene:</w:t>
            </w:r>
          </w:p>
        </w:tc>
      </w:tr>
      <w:tr w:rsidR="00555767" w:rsidRPr="008F6E85" w14:paraId="1176B91B" w14:textId="77777777" w:rsidTr="00544DD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E668B4" w14:textId="77777777" w:rsidR="00555767" w:rsidRPr="008F6E85" w:rsidRDefault="00555767" w:rsidP="00544DD3">
            <w:pPr>
              <w:widowControl w:val="0"/>
              <w:jc w:val="center"/>
              <w:rPr>
                <w:rFonts w:cs="Arial"/>
                <w:szCs w:val="20"/>
              </w:rPr>
            </w:pPr>
            <w:r w:rsidRPr="008F6E8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4B7397" w14:textId="77777777" w:rsidR="00555767" w:rsidRPr="008F6E85" w:rsidRDefault="00555767" w:rsidP="00544DD3">
            <w:pPr>
              <w:widowControl w:val="0"/>
              <w:jc w:val="center"/>
              <w:rPr>
                <w:rFonts w:cs="Arial"/>
                <w:szCs w:val="20"/>
              </w:rPr>
            </w:pPr>
            <w:r w:rsidRPr="008F6E8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9E5C86" w14:textId="77777777" w:rsidR="00555767" w:rsidRPr="008F6E85" w:rsidRDefault="00555767" w:rsidP="00544DD3">
            <w:pPr>
              <w:widowControl w:val="0"/>
              <w:jc w:val="center"/>
              <w:rPr>
                <w:rFonts w:cs="Arial"/>
                <w:szCs w:val="20"/>
              </w:rPr>
            </w:pPr>
            <w:r w:rsidRPr="008F6E8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50440B" w14:textId="77777777" w:rsidR="00555767" w:rsidRPr="008F6E85" w:rsidRDefault="00555767" w:rsidP="00544DD3">
            <w:pPr>
              <w:widowControl w:val="0"/>
              <w:jc w:val="center"/>
              <w:rPr>
                <w:rFonts w:cs="Arial"/>
                <w:szCs w:val="20"/>
              </w:rPr>
            </w:pPr>
            <w:r w:rsidRPr="008F6E8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C4F18C9" w14:textId="77777777" w:rsidR="00555767" w:rsidRPr="008F6E85" w:rsidRDefault="00555767" w:rsidP="00544DD3">
            <w:pPr>
              <w:widowControl w:val="0"/>
              <w:jc w:val="center"/>
              <w:rPr>
                <w:rFonts w:cs="Arial"/>
                <w:szCs w:val="20"/>
              </w:rPr>
            </w:pPr>
            <w:r w:rsidRPr="008F6E85">
              <w:rPr>
                <w:rFonts w:cs="Arial"/>
                <w:szCs w:val="20"/>
              </w:rPr>
              <w:t>Znesek za t + 1</w:t>
            </w:r>
          </w:p>
        </w:tc>
      </w:tr>
      <w:tr w:rsidR="00555767" w:rsidRPr="008F6E85" w14:paraId="65539EB8" w14:textId="77777777" w:rsidTr="00544DD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2A7EB5F" w14:textId="7DF34C2C"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Ministrstvo za kohezijo in regionalni razvoj</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FD5595" w14:textId="4B13A42D"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NRP 1541-23-0001</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C90633" w14:textId="064DA54F"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231152 ŠVI FM – izvajanje švicarskega FM</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FC0E6" w14:textId="40B0413F"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85.000</w:t>
            </w:r>
          </w:p>
        </w:tc>
        <w:tc>
          <w:tcPr>
            <w:tcW w:w="2128" w:type="dxa"/>
            <w:tcBorders>
              <w:top w:val="single" w:sz="4" w:space="0" w:color="auto"/>
              <w:left w:val="single" w:sz="4" w:space="0" w:color="auto"/>
              <w:bottom w:val="single" w:sz="4" w:space="0" w:color="auto"/>
              <w:right w:val="single" w:sz="4" w:space="0" w:color="auto"/>
            </w:tcBorders>
            <w:vAlign w:val="center"/>
          </w:tcPr>
          <w:p w14:paraId="5F980062" w14:textId="40A4B9CF"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2.125.000</w:t>
            </w:r>
          </w:p>
        </w:tc>
      </w:tr>
      <w:tr w:rsidR="00555767" w:rsidRPr="008F6E85" w14:paraId="6F617025"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FCE0FE" w14:textId="77368E6E"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Ministrstvo za kohezijo in regionalni razvoj</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505C8C" w14:textId="3DA28FA1"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NRP 1541-23-0001</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FB2C64" w14:textId="00029477"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231687 Švicarski prispevek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E2E7BF" w14:textId="29EB8501"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15.000</w:t>
            </w:r>
          </w:p>
        </w:tc>
        <w:tc>
          <w:tcPr>
            <w:tcW w:w="2128" w:type="dxa"/>
            <w:tcBorders>
              <w:top w:val="single" w:sz="4" w:space="0" w:color="auto"/>
              <w:left w:val="single" w:sz="4" w:space="0" w:color="auto"/>
              <w:bottom w:val="single" w:sz="4" w:space="0" w:color="auto"/>
              <w:right w:val="single" w:sz="4" w:space="0" w:color="auto"/>
            </w:tcBorders>
            <w:vAlign w:val="center"/>
          </w:tcPr>
          <w:p w14:paraId="71E1680B" w14:textId="529901DC" w:rsidR="00555767" w:rsidRPr="008F6E85" w:rsidRDefault="003C5668" w:rsidP="00544DD3">
            <w:pPr>
              <w:widowControl w:val="0"/>
              <w:tabs>
                <w:tab w:val="left" w:pos="360"/>
              </w:tabs>
              <w:outlineLvl w:val="0"/>
              <w:rPr>
                <w:rFonts w:cs="Arial"/>
                <w:bCs/>
                <w:kern w:val="32"/>
                <w:szCs w:val="20"/>
                <w:lang w:eastAsia="sl-SI"/>
              </w:rPr>
            </w:pPr>
            <w:r w:rsidRPr="003C5668">
              <w:rPr>
                <w:rFonts w:cs="Arial"/>
                <w:bCs/>
                <w:kern w:val="32"/>
                <w:szCs w:val="20"/>
                <w:lang w:eastAsia="sl-SI"/>
              </w:rPr>
              <w:t>375.000</w:t>
            </w:r>
          </w:p>
        </w:tc>
      </w:tr>
      <w:tr w:rsidR="00555767" w:rsidRPr="008F6E85" w14:paraId="07FE6507" w14:textId="77777777" w:rsidTr="00544DD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81828EA"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65B06" w14:textId="60F61936" w:rsidR="00555767" w:rsidRPr="008F6E85" w:rsidRDefault="003C5668" w:rsidP="00544DD3">
            <w:pPr>
              <w:widowControl w:val="0"/>
              <w:jc w:val="center"/>
              <w:rPr>
                <w:rFonts w:cs="Arial"/>
                <w:b/>
                <w:szCs w:val="20"/>
              </w:rPr>
            </w:pPr>
            <w:r w:rsidRPr="003C5668">
              <w:rPr>
                <w:rFonts w:cs="Arial"/>
                <w:b/>
                <w:szCs w:val="20"/>
              </w:rPr>
              <w:t>100.000</w:t>
            </w:r>
          </w:p>
        </w:tc>
        <w:tc>
          <w:tcPr>
            <w:tcW w:w="2128" w:type="dxa"/>
            <w:tcBorders>
              <w:top w:val="single" w:sz="4" w:space="0" w:color="auto"/>
              <w:left w:val="single" w:sz="4" w:space="0" w:color="auto"/>
              <w:bottom w:val="single" w:sz="4" w:space="0" w:color="auto"/>
              <w:right w:val="single" w:sz="4" w:space="0" w:color="auto"/>
            </w:tcBorders>
            <w:vAlign w:val="center"/>
          </w:tcPr>
          <w:p w14:paraId="1D3EA9A2" w14:textId="56470BD0" w:rsidR="00555767" w:rsidRPr="008F6E85" w:rsidRDefault="003C5668" w:rsidP="00544DD3">
            <w:pPr>
              <w:widowControl w:val="0"/>
              <w:tabs>
                <w:tab w:val="left" w:pos="360"/>
              </w:tabs>
              <w:outlineLvl w:val="0"/>
              <w:rPr>
                <w:rFonts w:cs="Arial"/>
                <w:b/>
                <w:kern w:val="32"/>
                <w:szCs w:val="20"/>
                <w:lang w:eastAsia="sl-SI"/>
              </w:rPr>
            </w:pPr>
            <w:r w:rsidRPr="003C5668">
              <w:rPr>
                <w:rFonts w:cs="Arial"/>
                <w:b/>
                <w:kern w:val="32"/>
                <w:szCs w:val="20"/>
                <w:lang w:eastAsia="sl-SI"/>
              </w:rPr>
              <w:t>2.500.000</w:t>
            </w:r>
          </w:p>
        </w:tc>
      </w:tr>
      <w:tr w:rsidR="00555767" w:rsidRPr="008F6E85" w14:paraId="6981D984" w14:textId="77777777" w:rsidTr="00544DD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76615C" w14:textId="77777777" w:rsidR="00555767" w:rsidRPr="008F6E85" w:rsidRDefault="00555767" w:rsidP="00544DD3">
            <w:pPr>
              <w:widowControl w:val="0"/>
              <w:tabs>
                <w:tab w:val="left" w:pos="2340"/>
              </w:tabs>
              <w:outlineLvl w:val="0"/>
              <w:rPr>
                <w:rFonts w:cs="Arial"/>
                <w:b/>
                <w:kern w:val="32"/>
                <w:szCs w:val="20"/>
                <w:lang w:eastAsia="sl-SI"/>
              </w:rPr>
            </w:pPr>
            <w:proofErr w:type="spellStart"/>
            <w:r w:rsidRPr="008F6E85">
              <w:rPr>
                <w:rFonts w:cs="Arial"/>
                <w:b/>
                <w:kern w:val="32"/>
                <w:szCs w:val="20"/>
                <w:lang w:eastAsia="sl-SI"/>
              </w:rPr>
              <w:t>II.b</w:t>
            </w:r>
            <w:proofErr w:type="spellEnd"/>
            <w:r w:rsidRPr="008F6E85">
              <w:rPr>
                <w:rFonts w:cs="Arial"/>
                <w:b/>
                <w:kern w:val="32"/>
                <w:szCs w:val="20"/>
                <w:lang w:eastAsia="sl-SI"/>
              </w:rPr>
              <w:t xml:space="preserve"> Manjkajoče pravice porabe bodo zagotovljene s prerazporeditvijo:</w:t>
            </w:r>
          </w:p>
        </w:tc>
      </w:tr>
      <w:tr w:rsidR="00555767" w:rsidRPr="008F6E85" w14:paraId="7DC8A4AA" w14:textId="77777777" w:rsidTr="00544DD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8287A7" w14:textId="77777777" w:rsidR="00555767" w:rsidRPr="008F6E85" w:rsidRDefault="00555767" w:rsidP="00544DD3">
            <w:pPr>
              <w:widowControl w:val="0"/>
              <w:jc w:val="center"/>
              <w:rPr>
                <w:rFonts w:cs="Arial"/>
                <w:szCs w:val="20"/>
              </w:rPr>
            </w:pPr>
            <w:r w:rsidRPr="008F6E8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9ADE51" w14:textId="77777777" w:rsidR="00555767" w:rsidRPr="008F6E85" w:rsidRDefault="00555767" w:rsidP="00544DD3">
            <w:pPr>
              <w:widowControl w:val="0"/>
              <w:jc w:val="center"/>
              <w:rPr>
                <w:rFonts w:cs="Arial"/>
                <w:szCs w:val="20"/>
              </w:rPr>
            </w:pPr>
            <w:r w:rsidRPr="008F6E8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4FC2A9" w14:textId="77777777" w:rsidR="00555767" w:rsidRPr="008F6E85" w:rsidRDefault="00555767" w:rsidP="00544DD3">
            <w:pPr>
              <w:widowControl w:val="0"/>
              <w:jc w:val="center"/>
              <w:rPr>
                <w:rFonts w:cs="Arial"/>
                <w:szCs w:val="20"/>
              </w:rPr>
            </w:pPr>
            <w:r w:rsidRPr="008F6E85">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BA357" w14:textId="77777777" w:rsidR="00555767" w:rsidRPr="008F6E85" w:rsidRDefault="00555767" w:rsidP="00544DD3">
            <w:pPr>
              <w:widowControl w:val="0"/>
              <w:jc w:val="center"/>
              <w:rPr>
                <w:rFonts w:cs="Arial"/>
                <w:szCs w:val="20"/>
              </w:rPr>
            </w:pPr>
            <w:r w:rsidRPr="008F6E8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E60131" w14:textId="77777777" w:rsidR="00555767" w:rsidRPr="008F6E85" w:rsidRDefault="00555767" w:rsidP="00544DD3">
            <w:pPr>
              <w:widowControl w:val="0"/>
              <w:jc w:val="center"/>
              <w:rPr>
                <w:rFonts w:cs="Arial"/>
                <w:szCs w:val="20"/>
              </w:rPr>
            </w:pPr>
            <w:r w:rsidRPr="008F6E85">
              <w:rPr>
                <w:rFonts w:cs="Arial"/>
                <w:szCs w:val="20"/>
              </w:rPr>
              <w:t xml:space="preserve">Znesek za t + 1 </w:t>
            </w:r>
          </w:p>
        </w:tc>
      </w:tr>
      <w:tr w:rsidR="00555767" w:rsidRPr="008F6E85" w14:paraId="69E3B773"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62153B"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D53B7E"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8406C"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C153A"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B70911"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568A9546"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01B4A8"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C70DD"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02B457"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CD3038"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BF9A2D"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3804F27F" w14:textId="77777777" w:rsidTr="00544DD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D8D91F9"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25B461" w14:textId="77777777" w:rsidR="00555767" w:rsidRPr="008F6E85" w:rsidRDefault="00555767" w:rsidP="00544DD3">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85CC8C"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62909DCA" w14:textId="77777777" w:rsidTr="00544DD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D7D199" w14:textId="77777777" w:rsidR="00555767" w:rsidRPr="008F6E85" w:rsidRDefault="00555767" w:rsidP="00544DD3">
            <w:pPr>
              <w:widowControl w:val="0"/>
              <w:tabs>
                <w:tab w:val="left" w:pos="2340"/>
              </w:tabs>
              <w:outlineLvl w:val="0"/>
              <w:rPr>
                <w:rFonts w:cs="Arial"/>
                <w:b/>
                <w:kern w:val="32"/>
                <w:szCs w:val="20"/>
                <w:lang w:eastAsia="sl-SI"/>
              </w:rPr>
            </w:pPr>
            <w:proofErr w:type="spellStart"/>
            <w:r w:rsidRPr="008F6E85">
              <w:rPr>
                <w:rFonts w:cs="Arial"/>
                <w:b/>
                <w:kern w:val="32"/>
                <w:szCs w:val="20"/>
                <w:lang w:eastAsia="sl-SI"/>
              </w:rPr>
              <w:t>II.c</w:t>
            </w:r>
            <w:proofErr w:type="spellEnd"/>
            <w:r w:rsidRPr="008F6E85">
              <w:rPr>
                <w:rFonts w:cs="Arial"/>
                <w:b/>
                <w:kern w:val="32"/>
                <w:szCs w:val="20"/>
                <w:lang w:eastAsia="sl-SI"/>
              </w:rPr>
              <w:t xml:space="preserve"> Načrtovana nadomestitev zmanjšanih prihodkov in povečanih odhodkov proračuna:</w:t>
            </w:r>
          </w:p>
        </w:tc>
      </w:tr>
      <w:tr w:rsidR="00555767" w:rsidRPr="008F6E85" w14:paraId="62D0FD6E" w14:textId="77777777" w:rsidTr="00544DD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024BF6" w14:textId="77777777" w:rsidR="00555767" w:rsidRPr="008F6E85" w:rsidRDefault="00555767" w:rsidP="00544DD3">
            <w:pPr>
              <w:widowControl w:val="0"/>
              <w:ind w:left="-122" w:right="-112"/>
              <w:jc w:val="center"/>
              <w:rPr>
                <w:rFonts w:cs="Arial"/>
                <w:szCs w:val="20"/>
              </w:rPr>
            </w:pPr>
            <w:r w:rsidRPr="008F6E85">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906B1" w14:textId="77777777" w:rsidR="00555767" w:rsidRPr="008F6E85" w:rsidRDefault="00555767" w:rsidP="00544DD3">
            <w:pPr>
              <w:widowControl w:val="0"/>
              <w:ind w:left="-122" w:right="-112"/>
              <w:jc w:val="center"/>
              <w:rPr>
                <w:rFonts w:cs="Arial"/>
                <w:szCs w:val="20"/>
              </w:rPr>
            </w:pPr>
            <w:r w:rsidRPr="008F6E85">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F2847A" w14:textId="77777777" w:rsidR="00555767" w:rsidRPr="008F6E85" w:rsidRDefault="00555767" w:rsidP="00544DD3">
            <w:pPr>
              <w:widowControl w:val="0"/>
              <w:ind w:left="-122" w:right="-112"/>
              <w:jc w:val="center"/>
              <w:rPr>
                <w:rFonts w:cs="Arial"/>
                <w:szCs w:val="20"/>
              </w:rPr>
            </w:pPr>
            <w:r w:rsidRPr="008F6E85">
              <w:rPr>
                <w:rFonts w:cs="Arial"/>
                <w:szCs w:val="20"/>
              </w:rPr>
              <w:t>Znesek za t + 1</w:t>
            </w:r>
          </w:p>
        </w:tc>
      </w:tr>
      <w:tr w:rsidR="00555767" w:rsidRPr="008F6E85" w14:paraId="133C458E"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975F3F"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2DB825"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FE4F7E"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4EFEC1AA"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451595"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59A310"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4D15D8C"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5519E3F4"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586FA0"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BF10EF"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9F9896C"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1FA4D8F5"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4ADACF"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B928DE" w14:textId="77777777" w:rsidR="00555767" w:rsidRPr="008F6E85" w:rsidRDefault="00555767" w:rsidP="00544DD3">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61952E"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5AEFE3E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240147" w14:textId="77777777" w:rsidR="00555767" w:rsidRPr="008F6E85" w:rsidRDefault="00555767" w:rsidP="00544DD3">
            <w:pPr>
              <w:widowControl w:val="0"/>
              <w:rPr>
                <w:rFonts w:cs="Arial"/>
                <w:b/>
                <w:szCs w:val="20"/>
              </w:rPr>
            </w:pPr>
          </w:p>
          <w:p w14:paraId="0A51C535" w14:textId="77777777" w:rsidR="00555767" w:rsidRPr="008F6E85" w:rsidRDefault="00555767" w:rsidP="00544DD3">
            <w:pPr>
              <w:widowControl w:val="0"/>
              <w:rPr>
                <w:rFonts w:cs="Arial"/>
                <w:b/>
                <w:szCs w:val="20"/>
              </w:rPr>
            </w:pPr>
            <w:r w:rsidRPr="008F6E85">
              <w:rPr>
                <w:rFonts w:cs="Arial"/>
                <w:b/>
                <w:szCs w:val="20"/>
              </w:rPr>
              <w:t>OBRAZLOŽITEV:</w:t>
            </w:r>
          </w:p>
          <w:p w14:paraId="7E072F82" w14:textId="77777777" w:rsidR="00555767" w:rsidRPr="008F6E85" w:rsidRDefault="00555767" w:rsidP="00555767">
            <w:pPr>
              <w:widowControl w:val="0"/>
              <w:numPr>
                <w:ilvl w:val="0"/>
                <w:numId w:val="6"/>
              </w:numPr>
              <w:suppressAutoHyphens/>
              <w:ind w:left="284" w:hanging="284"/>
              <w:jc w:val="both"/>
              <w:rPr>
                <w:rFonts w:cs="Arial"/>
                <w:b/>
                <w:szCs w:val="20"/>
                <w:lang w:eastAsia="sl-SI"/>
              </w:rPr>
            </w:pPr>
            <w:r w:rsidRPr="008F6E85">
              <w:rPr>
                <w:rFonts w:cs="Arial"/>
                <w:b/>
                <w:szCs w:val="20"/>
                <w:lang w:eastAsia="sl-SI"/>
              </w:rPr>
              <w:t>Ocena finančnih posledic, ki niso načrtovane v sprejetem proračunu</w:t>
            </w:r>
          </w:p>
          <w:p w14:paraId="74B68356" w14:textId="77777777" w:rsidR="00555767" w:rsidRPr="008F6E85" w:rsidRDefault="00555767" w:rsidP="00544DD3">
            <w:pPr>
              <w:widowControl w:val="0"/>
              <w:ind w:left="360" w:hanging="76"/>
              <w:jc w:val="both"/>
              <w:rPr>
                <w:rFonts w:cs="Arial"/>
                <w:szCs w:val="20"/>
                <w:lang w:eastAsia="sl-SI"/>
              </w:rPr>
            </w:pPr>
            <w:r w:rsidRPr="008F6E85">
              <w:rPr>
                <w:rFonts w:cs="Arial"/>
                <w:szCs w:val="20"/>
                <w:lang w:eastAsia="sl-SI"/>
              </w:rPr>
              <w:t>V zvezi s predlaganim vladnim gradivom se navedejo predvidene spremembe (povečanje, zmanjšanje):</w:t>
            </w:r>
          </w:p>
          <w:p w14:paraId="18D976DA"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prihodkov državnega proračuna in občinskih proračunov,</w:t>
            </w:r>
          </w:p>
          <w:p w14:paraId="69B13F5E"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odhodkov državnega proračuna, ki niso načrtovani na ukrepih oziroma projektih sprejetih proračunov,</w:t>
            </w:r>
          </w:p>
          <w:p w14:paraId="4FD8DF80"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obveznosti za druga javnofinančna sredstva (drugi viri), ki niso načrtovana na ukrepih oziroma projektih sprejetih proračunov.</w:t>
            </w:r>
          </w:p>
          <w:p w14:paraId="4E030FFC" w14:textId="77777777" w:rsidR="00555767" w:rsidRPr="008F6E85" w:rsidRDefault="00555767" w:rsidP="00544DD3">
            <w:pPr>
              <w:widowControl w:val="0"/>
              <w:ind w:left="284"/>
              <w:rPr>
                <w:rFonts w:cs="Arial"/>
                <w:szCs w:val="20"/>
                <w:lang w:eastAsia="sl-SI"/>
              </w:rPr>
            </w:pPr>
          </w:p>
          <w:p w14:paraId="66891242" w14:textId="77777777" w:rsidR="00555767" w:rsidRPr="008F6E85" w:rsidRDefault="00555767" w:rsidP="00555767">
            <w:pPr>
              <w:widowControl w:val="0"/>
              <w:numPr>
                <w:ilvl w:val="0"/>
                <w:numId w:val="6"/>
              </w:numPr>
              <w:suppressAutoHyphens/>
              <w:ind w:left="284" w:hanging="284"/>
              <w:jc w:val="both"/>
              <w:rPr>
                <w:rFonts w:cs="Arial"/>
                <w:b/>
                <w:szCs w:val="20"/>
                <w:lang w:eastAsia="sl-SI"/>
              </w:rPr>
            </w:pPr>
            <w:r w:rsidRPr="008F6E85">
              <w:rPr>
                <w:rFonts w:cs="Arial"/>
                <w:b/>
                <w:szCs w:val="20"/>
                <w:lang w:eastAsia="sl-SI"/>
              </w:rPr>
              <w:t>Finančne posledice za državni proračun</w:t>
            </w:r>
          </w:p>
          <w:p w14:paraId="338E5468"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Prikazane morajo biti finančne posledice za državni proračun, ki so na proračunskih postavkah načrtovane v dinamiki projektov oziroma ukrepov:</w:t>
            </w:r>
          </w:p>
          <w:p w14:paraId="7648D8DE" w14:textId="77777777" w:rsidR="00555767" w:rsidRPr="008F6E85" w:rsidRDefault="00555767" w:rsidP="00544DD3">
            <w:pPr>
              <w:widowControl w:val="0"/>
              <w:suppressAutoHyphens/>
              <w:ind w:left="720"/>
              <w:jc w:val="both"/>
              <w:rPr>
                <w:rFonts w:cs="Arial"/>
                <w:b/>
                <w:szCs w:val="20"/>
                <w:lang w:eastAsia="sl-SI"/>
              </w:rPr>
            </w:pPr>
            <w:proofErr w:type="spellStart"/>
            <w:r w:rsidRPr="008F6E85">
              <w:rPr>
                <w:rFonts w:cs="Arial"/>
                <w:b/>
                <w:szCs w:val="20"/>
                <w:lang w:eastAsia="sl-SI"/>
              </w:rPr>
              <w:t>II.a</w:t>
            </w:r>
            <w:proofErr w:type="spellEnd"/>
            <w:r w:rsidRPr="008F6E85">
              <w:rPr>
                <w:rFonts w:cs="Arial"/>
                <w:b/>
                <w:szCs w:val="20"/>
                <w:lang w:eastAsia="sl-SI"/>
              </w:rPr>
              <w:t xml:space="preserve"> Pravice porabe za izvedbo predlaganih rešitev so zagotovljene:</w:t>
            </w:r>
          </w:p>
          <w:p w14:paraId="63B4BA9A"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F6E85">
              <w:rPr>
                <w:rFonts w:cs="Arial"/>
                <w:szCs w:val="20"/>
                <w:lang w:eastAsia="sl-SI"/>
              </w:rPr>
              <w:t>II.b</w:t>
            </w:r>
            <w:proofErr w:type="spellEnd"/>
            <w:r w:rsidRPr="008F6E85">
              <w:rPr>
                <w:rFonts w:cs="Arial"/>
                <w:szCs w:val="20"/>
                <w:lang w:eastAsia="sl-SI"/>
              </w:rPr>
              <w:t>). Pri uvrstitvi novega projekta oziroma ukrepa v načrt razvojnih programov se navedejo:</w:t>
            </w:r>
          </w:p>
          <w:p w14:paraId="27678CD3"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proračunski uporabnik, ki bo financiral novi projekt oziroma ukrep,</w:t>
            </w:r>
          </w:p>
          <w:p w14:paraId="4A923D30"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 xml:space="preserve">projekt oziroma ukrep, s katerim se bodo dosegli cilji vladnega gradiva, in </w:t>
            </w:r>
          </w:p>
          <w:p w14:paraId="67423FAA"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proračunske postavke.</w:t>
            </w:r>
          </w:p>
          <w:p w14:paraId="739145CE"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Za zagotovitev pravic porabe na proračunskih postavkah, s katerih se bo financiral novi projekt oziroma ukrep, je treba izpolniti tudi točko </w:t>
            </w:r>
            <w:proofErr w:type="spellStart"/>
            <w:r w:rsidRPr="008F6E85">
              <w:rPr>
                <w:rFonts w:cs="Arial"/>
                <w:szCs w:val="20"/>
                <w:lang w:eastAsia="sl-SI"/>
              </w:rPr>
              <w:t>II.b</w:t>
            </w:r>
            <w:proofErr w:type="spellEnd"/>
            <w:r w:rsidRPr="008F6E85">
              <w:rPr>
                <w:rFonts w:cs="Arial"/>
                <w:szCs w:val="20"/>
                <w:lang w:eastAsia="sl-SI"/>
              </w:rPr>
              <w:t>, saj je za novi projekt oziroma ukrep mogoče zagotoviti pravice porabe le s prerazporeditvijo s proračunskih postavk, s katerih se financirajo že sprejeti oziroma veljavni projekti in ukrepi.</w:t>
            </w:r>
          </w:p>
          <w:p w14:paraId="272FE301" w14:textId="77777777" w:rsidR="00555767" w:rsidRPr="008F6E85" w:rsidRDefault="00555767" w:rsidP="00544DD3">
            <w:pPr>
              <w:widowControl w:val="0"/>
              <w:suppressAutoHyphens/>
              <w:ind w:left="714"/>
              <w:jc w:val="both"/>
              <w:rPr>
                <w:rFonts w:cs="Arial"/>
                <w:b/>
                <w:szCs w:val="20"/>
                <w:lang w:eastAsia="sl-SI"/>
              </w:rPr>
            </w:pPr>
            <w:proofErr w:type="spellStart"/>
            <w:r w:rsidRPr="008F6E85">
              <w:rPr>
                <w:rFonts w:cs="Arial"/>
                <w:b/>
                <w:szCs w:val="20"/>
                <w:lang w:eastAsia="sl-SI"/>
              </w:rPr>
              <w:t>II.b</w:t>
            </w:r>
            <w:proofErr w:type="spellEnd"/>
            <w:r w:rsidRPr="008F6E85">
              <w:rPr>
                <w:rFonts w:cs="Arial"/>
                <w:b/>
                <w:szCs w:val="20"/>
                <w:lang w:eastAsia="sl-SI"/>
              </w:rPr>
              <w:t xml:space="preserve"> Manjkajoče pravice porabe bodo zagotovljene s prerazporeditvijo:</w:t>
            </w:r>
          </w:p>
          <w:p w14:paraId="732457E1"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F6E85">
              <w:rPr>
                <w:rFonts w:cs="Arial"/>
                <w:szCs w:val="20"/>
                <w:lang w:eastAsia="sl-SI"/>
              </w:rPr>
              <w:t>II.a</w:t>
            </w:r>
            <w:proofErr w:type="spellEnd"/>
            <w:r w:rsidRPr="008F6E85">
              <w:rPr>
                <w:rFonts w:cs="Arial"/>
                <w:szCs w:val="20"/>
                <w:lang w:eastAsia="sl-SI"/>
              </w:rPr>
              <w:t>.</w:t>
            </w:r>
          </w:p>
          <w:p w14:paraId="544C4D9F" w14:textId="77777777" w:rsidR="00555767" w:rsidRPr="008F6E85" w:rsidRDefault="00555767" w:rsidP="00544DD3">
            <w:pPr>
              <w:widowControl w:val="0"/>
              <w:suppressAutoHyphens/>
              <w:ind w:left="714"/>
              <w:jc w:val="both"/>
              <w:rPr>
                <w:rFonts w:cs="Arial"/>
                <w:b/>
                <w:szCs w:val="20"/>
                <w:lang w:eastAsia="sl-SI"/>
              </w:rPr>
            </w:pPr>
            <w:proofErr w:type="spellStart"/>
            <w:r w:rsidRPr="008F6E85">
              <w:rPr>
                <w:rFonts w:cs="Arial"/>
                <w:b/>
                <w:szCs w:val="20"/>
                <w:lang w:eastAsia="sl-SI"/>
              </w:rPr>
              <w:t>II.c</w:t>
            </w:r>
            <w:proofErr w:type="spellEnd"/>
            <w:r w:rsidRPr="008F6E85">
              <w:rPr>
                <w:rFonts w:cs="Arial"/>
                <w:b/>
                <w:szCs w:val="20"/>
                <w:lang w:eastAsia="sl-SI"/>
              </w:rPr>
              <w:t xml:space="preserve"> Načrtovana nadomestitev zmanjšanih prihodkov in povečanih odhodkov proračuna:</w:t>
            </w:r>
          </w:p>
          <w:p w14:paraId="0E4AA268"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Če se povečani odhodki (pravice porabe) ne bodo zagotovili tako, kot je določeno v točkah </w:t>
            </w:r>
            <w:proofErr w:type="spellStart"/>
            <w:r w:rsidRPr="008F6E85">
              <w:rPr>
                <w:rFonts w:cs="Arial"/>
                <w:szCs w:val="20"/>
                <w:lang w:eastAsia="sl-SI"/>
              </w:rPr>
              <w:t>II.a</w:t>
            </w:r>
            <w:proofErr w:type="spellEnd"/>
            <w:r w:rsidRPr="008F6E85">
              <w:rPr>
                <w:rFonts w:cs="Arial"/>
                <w:szCs w:val="20"/>
                <w:lang w:eastAsia="sl-SI"/>
              </w:rPr>
              <w:t xml:space="preserve"> in </w:t>
            </w:r>
            <w:proofErr w:type="spellStart"/>
            <w:r w:rsidRPr="008F6E85">
              <w:rPr>
                <w:rFonts w:cs="Arial"/>
                <w:szCs w:val="20"/>
                <w:lang w:eastAsia="sl-SI"/>
              </w:rPr>
              <w:t>II.b</w:t>
            </w:r>
            <w:proofErr w:type="spellEnd"/>
            <w:r w:rsidRPr="008F6E8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453ADC" w14:textId="77777777" w:rsidR="00555767" w:rsidRPr="008F6E85" w:rsidRDefault="00555767" w:rsidP="00544DD3">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55767" w:rsidRPr="008F6E85" w14:paraId="1B114A2A"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0074141" w14:textId="77777777" w:rsidR="00555767" w:rsidRPr="008F6E85" w:rsidRDefault="00555767" w:rsidP="00544DD3">
            <w:pPr>
              <w:rPr>
                <w:rFonts w:cs="Arial"/>
                <w:b/>
                <w:szCs w:val="20"/>
              </w:rPr>
            </w:pPr>
            <w:r w:rsidRPr="008F6E85">
              <w:rPr>
                <w:rFonts w:cs="Arial"/>
                <w:b/>
                <w:szCs w:val="20"/>
              </w:rPr>
              <w:t>7.b Predstavitev ocene finančnih posledic pod 40.000 EUR:</w:t>
            </w:r>
          </w:p>
          <w:p w14:paraId="715F2BC2" w14:textId="77777777" w:rsidR="00555767" w:rsidRPr="008F6E85" w:rsidRDefault="00555767" w:rsidP="00544DD3">
            <w:pPr>
              <w:rPr>
                <w:rFonts w:cs="Arial"/>
                <w:szCs w:val="20"/>
              </w:rPr>
            </w:pPr>
            <w:r w:rsidRPr="008F6E85">
              <w:rPr>
                <w:rFonts w:cs="Arial"/>
                <w:szCs w:val="20"/>
              </w:rPr>
              <w:t>(Samo če izberete NE pod točko 6.a.)</w:t>
            </w:r>
          </w:p>
          <w:p w14:paraId="6B1EA6D0" w14:textId="77777777" w:rsidR="00555767" w:rsidRPr="008F6E85" w:rsidRDefault="00555767" w:rsidP="00544DD3">
            <w:pPr>
              <w:rPr>
                <w:rFonts w:cs="Arial"/>
                <w:b/>
                <w:szCs w:val="20"/>
              </w:rPr>
            </w:pPr>
            <w:r w:rsidRPr="008F6E85">
              <w:rPr>
                <w:rFonts w:cs="Arial"/>
                <w:b/>
                <w:szCs w:val="20"/>
              </w:rPr>
              <w:t>Kratka obrazložitev</w:t>
            </w:r>
          </w:p>
          <w:p w14:paraId="11F264CA" w14:textId="77777777" w:rsidR="00555767" w:rsidRPr="008F6E85" w:rsidRDefault="00555767" w:rsidP="00544DD3">
            <w:pPr>
              <w:rPr>
                <w:rFonts w:cs="Arial"/>
                <w:b/>
                <w:szCs w:val="20"/>
              </w:rPr>
            </w:pPr>
          </w:p>
        </w:tc>
      </w:tr>
      <w:tr w:rsidR="00555767" w:rsidRPr="008F6E85" w14:paraId="7E656D8A"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56EA41" w14:textId="77777777" w:rsidR="00555767" w:rsidRPr="008F6E85" w:rsidRDefault="00555767" w:rsidP="00544DD3">
            <w:pPr>
              <w:rPr>
                <w:rFonts w:cs="Arial"/>
                <w:b/>
                <w:szCs w:val="20"/>
              </w:rPr>
            </w:pPr>
            <w:r w:rsidRPr="008F6E85">
              <w:rPr>
                <w:rFonts w:cs="Arial"/>
                <w:b/>
                <w:szCs w:val="20"/>
              </w:rPr>
              <w:t>8. Predstavitev sodelovanja z združenji občin:</w:t>
            </w:r>
          </w:p>
        </w:tc>
      </w:tr>
      <w:tr w:rsidR="00555767" w:rsidRPr="008F6E85" w14:paraId="1C42FA94"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428549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Vsebina predloženega gradiva (predpisa) vpliva na:</w:t>
            </w:r>
          </w:p>
          <w:p w14:paraId="6A42548F"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pristojnosti občin,</w:t>
            </w:r>
          </w:p>
          <w:p w14:paraId="0DB2F022"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delovanje občin,</w:t>
            </w:r>
          </w:p>
          <w:p w14:paraId="24B2F755"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financiranje občin.</w:t>
            </w:r>
          </w:p>
          <w:p w14:paraId="00C74D74" w14:textId="77777777" w:rsidR="00555767" w:rsidRPr="008F6E85" w:rsidRDefault="00555767" w:rsidP="00544DD3">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8F2F8E2"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r w:rsidRPr="008F6E85">
              <w:rPr>
                <w:rFonts w:cs="Arial"/>
                <w:szCs w:val="20"/>
                <w:lang w:eastAsia="sl-SI"/>
              </w:rPr>
              <w:t>NE</w:t>
            </w:r>
          </w:p>
        </w:tc>
      </w:tr>
      <w:tr w:rsidR="00555767" w:rsidRPr="008F6E85" w14:paraId="4958BCE3"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093C42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Gradivo (predpis) je bilo poslano v mnenje: </w:t>
            </w:r>
          </w:p>
          <w:p w14:paraId="4FD9C5F8"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Skupnosti občin Slovenije SOS: DA/NE</w:t>
            </w:r>
          </w:p>
          <w:p w14:paraId="708C89D7"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lastRenderedPageBreak/>
              <w:t>Združenju občin Slovenije ZOS: DA/NE</w:t>
            </w:r>
          </w:p>
          <w:p w14:paraId="5A90F9A3"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Združenju mestnih občin Slovenije ZMOS: DA/NE</w:t>
            </w:r>
          </w:p>
          <w:p w14:paraId="06C5B7D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6A2B3DFF"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Predlogi in pripombe združenj so bili upoštevani:</w:t>
            </w:r>
          </w:p>
          <w:p w14:paraId="17F65FFE"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 celoti,</w:t>
            </w:r>
          </w:p>
          <w:p w14:paraId="61CD4C84"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večinoma,</w:t>
            </w:r>
          </w:p>
          <w:p w14:paraId="1BFD5B77"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delno,</w:t>
            </w:r>
          </w:p>
          <w:p w14:paraId="61AAB334"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niso bili upoštevani.</w:t>
            </w:r>
          </w:p>
          <w:p w14:paraId="6CA9BCF6" w14:textId="77777777" w:rsidR="00555767" w:rsidRPr="008F6E85" w:rsidRDefault="00555767" w:rsidP="00544DD3">
            <w:pPr>
              <w:widowControl w:val="0"/>
              <w:overflowPunct w:val="0"/>
              <w:autoSpaceDE w:val="0"/>
              <w:autoSpaceDN w:val="0"/>
              <w:adjustRightInd w:val="0"/>
              <w:ind w:left="360"/>
              <w:jc w:val="both"/>
              <w:textAlignment w:val="baseline"/>
              <w:rPr>
                <w:rFonts w:cs="Arial"/>
                <w:iCs/>
                <w:szCs w:val="20"/>
                <w:lang w:eastAsia="sl-SI"/>
              </w:rPr>
            </w:pPr>
          </w:p>
          <w:p w14:paraId="46C318DC"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Bistveni predlogi in pripombe, ki niso bili upoštevani.</w:t>
            </w:r>
          </w:p>
          <w:p w14:paraId="459D948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tc>
      </w:tr>
      <w:tr w:rsidR="00555767" w:rsidRPr="008F6E85" w14:paraId="5087619B"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C533E3B" w14:textId="77777777" w:rsidR="00555767" w:rsidRPr="008F6E85" w:rsidRDefault="00555767" w:rsidP="00544DD3">
            <w:pPr>
              <w:widowControl w:val="0"/>
              <w:overflowPunct w:val="0"/>
              <w:autoSpaceDE w:val="0"/>
              <w:autoSpaceDN w:val="0"/>
              <w:adjustRightInd w:val="0"/>
              <w:textAlignment w:val="baseline"/>
              <w:rPr>
                <w:rFonts w:cs="Arial"/>
                <w:b/>
                <w:szCs w:val="20"/>
                <w:lang w:eastAsia="sl-SI"/>
              </w:rPr>
            </w:pPr>
            <w:r w:rsidRPr="008F6E85">
              <w:rPr>
                <w:rFonts w:cs="Arial"/>
                <w:b/>
                <w:szCs w:val="20"/>
                <w:lang w:eastAsia="sl-SI"/>
              </w:rPr>
              <w:lastRenderedPageBreak/>
              <w:t>9. Predstavitev sodelovanja javnosti:</w:t>
            </w:r>
          </w:p>
        </w:tc>
      </w:tr>
      <w:tr w:rsidR="00555767" w:rsidRPr="008F6E85" w14:paraId="2A1F02AF"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4B86108" w14:textId="77777777" w:rsidR="00555767" w:rsidRPr="008F6E85" w:rsidRDefault="00555767" w:rsidP="00544DD3">
            <w:pPr>
              <w:widowControl w:val="0"/>
              <w:overflowPunct w:val="0"/>
              <w:autoSpaceDE w:val="0"/>
              <w:autoSpaceDN w:val="0"/>
              <w:adjustRightInd w:val="0"/>
              <w:jc w:val="both"/>
              <w:textAlignment w:val="baseline"/>
              <w:rPr>
                <w:rFonts w:cs="Arial"/>
                <w:szCs w:val="20"/>
                <w:lang w:eastAsia="sl-SI"/>
              </w:rPr>
            </w:pPr>
            <w:r w:rsidRPr="008F6E85">
              <w:rPr>
                <w:rFonts w:cs="Arial"/>
                <w:iCs/>
                <w:szCs w:val="20"/>
                <w:lang w:eastAsia="sl-SI"/>
              </w:rPr>
              <w:t>Gradivo je bilo predhodno objavljeno na spletni strani predlagatelja:</w:t>
            </w:r>
          </w:p>
        </w:tc>
        <w:tc>
          <w:tcPr>
            <w:tcW w:w="2431" w:type="dxa"/>
            <w:gridSpan w:val="2"/>
          </w:tcPr>
          <w:p w14:paraId="606F550F" w14:textId="77777777" w:rsidR="00555767" w:rsidRPr="008F6E85" w:rsidRDefault="00555767" w:rsidP="00544DD3">
            <w:pPr>
              <w:widowControl w:val="0"/>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34F406BB"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2B6AC13"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(Če je odgovor NE, navedite, zakaj ni bilo objavljeno.)</w:t>
            </w:r>
          </w:p>
        </w:tc>
      </w:tr>
      <w:tr w:rsidR="00555767" w:rsidRPr="008F6E85" w14:paraId="7EA1A22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0B305C3"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(Če je odgovor DA, navedite:</w:t>
            </w:r>
          </w:p>
          <w:p w14:paraId="3EF0BB71"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Datum objave: ………</w:t>
            </w:r>
          </w:p>
          <w:p w14:paraId="3453C155"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V razpravo so bili vključeni: </w:t>
            </w:r>
          </w:p>
          <w:p w14:paraId="0C2CA735"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nevladne organizacije, </w:t>
            </w:r>
          </w:p>
          <w:p w14:paraId="2817611D"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predstavniki zainteresirane javnosti,</w:t>
            </w:r>
          </w:p>
          <w:p w14:paraId="23F56C9B"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predstavniki strokovne javnosti.</w:t>
            </w:r>
          </w:p>
          <w:p w14:paraId="19542C56"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p w14:paraId="4D35914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Mnenja, predlogi in pripombe z navedbo predlagateljev </w:t>
            </w:r>
            <w:r w:rsidRPr="008F6E85">
              <w:rPr>
                <w:rFonts w:cs="Arial"/>
                <w:color w:val="000000"/>
                <w:szCs w:val="20"/>
                <w:lang w:eastAsia="sl-SI"/>
              </w:rPr>
              <w:t>(imen in priimkov fizičnih oseb, ki niso poslovni subjekti, ne navajajte</w:t>
            </w:r>
            <w:r w:rsidRPr="008F6E85">
              <w:rPr>
                <w:rFonts w:cs="Arial"/>
                <w:iCs/>
                <w:szCs w:val="20"/>
                <w:lang w:eastAsia="sl-SI"/>
              </w:rPr>
              <w:t>):</w:t>
            </w:r>
          </w:p>
          <w:p w14:paraId="1B13D0F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6244BB6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01D6E558"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Upoštevani so bili:</w:t>
            </w:r>
          </w:p>
          <w:p w14:paraId="2C2922E8"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 celoti,</w:t>
            </w:r>
          </w:p>
          <w:p w14:paraId="412CF221"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večinoma,</w:t>
            </w:r>
          </w:p>
          <w:p w14:paraId="7451B048"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delno,</w:t>
            </w:r>
          </w:p>
          <w:p w14:paraId="7CE4A141"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niso bili upoštevani.</w:t>
            </w:r>
          </w:p>
          <w:p w14:paraId="6A0B386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4B8039D0"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Bistvena mnenja, predlogi in pripombe, ki niso bili upoštevani, ter razlogi za neupoštevanje:</w:t>
            </w:r>
          </w:p>
          <w:p w14:paraId="1136AB58"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79580D15"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Poročilo je bilo dano ……………..</w:t>
            </w:r>
          </w:p>
          <w:p w14:paraId="41FACEB9"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4DD95ED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Javnost je bila vključena v pripravo gradiva v skladu z Zakonom o …, kar je navedeno v predlogu predpisa.)</w:t>
            </w:r>
          </w:p>
          <w:p w14:paraId="2718D49F"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tc>
      </w:tr>
      <w:tr w:rsidR="00555767" w:rsidRPr="008F6E85" w14:paraId="149B79D7"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9D70D43" w14:textId="77777777" w:rsidR="00555767" w:rsidRPr="008F6E85" w:rsidRDefault="00555767" w:rsidP="00544DD3">
            <w:pPr>
              <w:widowControl w:val="0"/>
              <w:overflowPunct w:val="0"/>
              <w:autoSpaceDE w:val="0"/>
              <w:autoSpaceDN w:val="0"/>
              <w:adjustRightInd w:val="0"/>
              <w:textAlignment w:val="baseline"/>
              <w:rPr>
                <w:rFonts w:cs="Arial"/>
                <w:szCs w:val="20"/>
                <w:lang w:eastAsia="sl-SI"/>
              </w:rPr>
            </w:pPr>
            <w:r w:rsidRPr="008F6E85">
              <w:rPr>
                <w:rFonts w:cs="Arial"/>
                <w:b/>
                <w:szCs w:val="20"/>
                <w:lang w:eastAsia="sl-SI"/>
              </w:rPr>
              <w:t>10. Pri pripravi gradiva so bile upoštevane zahteve iz Resolucije o normativni dejavnosti:</w:t>
            </w:r>
          </w:p>
        </w:tc>
        <w:tc>
          <w:tcPr>
            <w:tcW w:w="2431" w:type="dxa"/>
            <w:gridSpan w:val="2"/>
            <w:vAlign w:val="center"/>
          </w:tcPr>
          <w:p w14:paraId="6A247B4F" w14:textId="77777777" w:rsidR="00555767" w:rsidRPr="008F6E85" w:rsidRDefault="00555767" w:rsidP="008F6E85">
            <w:pPr>
              <w:widowControl w:val="0"/>
              <w:overflowPunct w:val="0"/>
              <w:autoSpaceDE w:val="0"/>
              <w:autoSpaceDN w:val="0"/>
              <w:adjustRightInd w:val="0"/>
              <w:jc w:val="center"/>
              <w:textAlignment w:val="baseline"/>
              <w:rPr>
                <w:rFonts w:cs="Arial"/>
                <w:iCs/>
                <w:szCs w:val="20"/>
                <w:lang w:eastAsia="sl-SI"/>
              </w:rPr>
            </w:pPr>
            <w:r w:rsidRPr="008F6E85">
              <w:rPr>
                <w:rFonts w:cs="Arial"/>
                <w:szCs w:val="20"/>
                <w:lang w:eastAsia="sl-SI"/>
              </w:rPr>
              <w:t>DA</w:t>
            </w:r>
          </w:p>
        </w:tc>
      </w:tr>
      <w:tr w:rsidR="00555767" w:rsidRPr="008F6E85" w14:paraId="5C39E077"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9DF56A" w14:textId="77777777" w:rsidR="00555767" w:rsidRPr="008F6E85" w:rsidRDefault="00555767" w:rsidP="00544DD3">
            <w:pPr>
              <w:widowControl w:val="0"/>
              <w:overflowPunct w:val="0"/>
              <w:autoSpaceDE w:val="0"/>
              <w:autoSpaceDN w:val="0"/>
              <w:adjustRightInd w:val="0"/>
              <w:textAlignment w:val="baseline"/>
              <w:rPr>
                <w:rFonts w:cs="Arial"/>
                <w:b/>
                <w:szCs w:val="20"/>
                <w:lang w:eastAsia="sl-SI"/>
              </w:rPr>
            </w:pPr>
            <w:r w:rsidRPr="008F6E85">
              <w:rPr>
                <w:rFonts w:cs="Arial"/>
                <w:b/>
                <w:szCs w:val="20"/>
                <w:lang w:eastAsia="sl-SI"/>
              </w:rPr>
              <w:t>11. Gradivo je uvrščeno v delovni program vlade:</w:t>
            </w:r>
          </w:p>
        </w:tc>
        <w:tc>
          <w:tcPr>
            <w:tcW w:w="2431" w:type="dxa"/>
            <w:gridSpan w:val="2"/>
            <w:vAlign w:val="center"/>
          </w:tcPr>
          <w:p w14:paraId="65DCA1D9"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r w:rsidRPr="008F6E85">
              <w:rPr>
                <w:rFonts w:cs="Arial"/>
                <w:szCs w:val="20"/>
                <w:lang w:eastAsia="sl-SI"/>
              </w:rPr>
              <w:t>NE</w:t>
            </w:r>
          </w:p>
        </w:tc>
      </w:tr>
      <w:tr w:rsidR="00555767" w:rsidRPr="008F6E85" w14:paraId="09CC7EA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3651EE1"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95E7BEC"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8C4F2F0"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6A8B1BC"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50B75D40" w14:textId="7BA1764D" w:rsidR="00555767" w:rsidRPr="008F6E85" w:rsidRDefault="00E1489D" w:rsidP="00544DD3">
            <w:pPr>
              <w:spacing w:line="240" w:lineRule="atLeast"/>
              <w:ind w:left="4820"/>
              <w:jc w:val="center"/>
              <w:rPr>
                <w:rFonts w:cs="Arial"/>
                <w:b/>
                <w:snapToGrid w:val="0"/>
                <w:color w:val="000000"/>
              </w:rPr>
            </w:pPr>
            <w:r>
              <w:rPr>
                <w:rFonts w:cs="Arial"/>
                <w:b/>
                <w:snapToGrid w:val="0"/>
                <w:color w:val="000000"/>
              </w:rPr>
              <w:t>Sanja Štiglic</w:t>
            </w:r>
          </w:p>
          <w:p w14:paraId="258145EE" w14:textId="3F4FAA8F" w:rsidR="00555767" w:rsidRPr="008F6E85" w:rsidRDefault="00E1489D" w:rsidP="00544DD3">
            <w:pPr>
              <w:spacing w:line="240" w:lineRule="atLeast"/>
              <w:ind w:left="4820"/>
              <w:jc w:val="center"/>
              <w:rPr>
                <w:rFonts w:cs="Arial"/>
                <w:szCs w:val="20"/>
                <w:lang w:eastAsia="sl-SI"/>
              </w:rPr>
            </w:pPr>
            <w:r>
              <w:rPr>
                <w:rFonts w:cs="Arial"/>
                <w:b/>
                <w:snapToGrid w:val="0"/>
                <w:color w:val="000000"/>
              </w:rPr>
              <w:t>DRŽAVNA SEKRETARKA</w:t>
            </w:r>
            <w:bookmarkStart w:id="0" w:name="_GoBack"/>
            <w:bookmarkEnd w:id="0"/>
          </w:p>
          <w:p w14:paraId="6B648197"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tc>
      </w:tr>
    </w:tbl>
    <w:p w14:paraId="0523D62A" w14:textId="77777777" w:rsidR="00555767" w:rsidRPr="008F6E85" w:rsidRDefault="00555767" w:rsidP="00555767">
      <w:pPr>
        <w:rPr>
          <w:rFonts w:cs="Arial"/>
          <w:b/>
          <w:szCs w:val="20"/>
        </w:rPr>
      </w:pPr>
    </w:p>
    <w:p w14:paraId="4ADBC8A6" w14:textId="77777777" w:rsidR="00555767" w:rsidRPr="008F6E85" w:rsidRDefault="00555767" w:rsidP="00555767">
      <w:pPr>
        <w:tabs>
          <w:tab w:val="left" w:pos="708"/>
        </w:tabs>
        <w:rPr>
          <w:rFonts w:eastAsia="Calibri" w:cs="Arial"/>
          <w:b/>
          <w:szCs w:val="20"/>
        </w:rPr>
      </w:pPr>
    </w:p>
    <w:p w14:paraId="6CAD5567" w14:textId="77777777" w:rsidR="00555767" w:rsidRPr="008F6E85" w:rsidRDefault="00555767" w:rsidP="00555767">
      <w:pPr>
        <w:rPr>
          <w:rFonts w:eastAsia="Calibri" w:cs="Arial"/>
          <w:szCs w:val="20"/>
        </w:rPr>
      </w:pPr>
    </w:p>
    <w:p w14:paraId="50B24D19" w14:textId="77777777" w:rsidR="00555767" w:rsidRPr="008F6E85" w:rsidRDefault="00555767" w:rsidP="00555767">
      <w:pPr>
        <w:rPr>
          <w:rFonts w:eastAsia="Calibri" w:cs="Arial"/>
          <w:szCs w:val="20"/>
        </w:rPr>
      </w:pPr>
    </w:p>
    <w:p w14:paraId="63449B83" w14:textId="77777777" w:rsidR="00555767" w:rsidRPr="008F6E85" w:rsidRDefault="00555767" w:rsidP="00555767">
      <w:pPr>
        <w:rPr>
          <w:rFonts w:eastAsia="Calibri" w:cs="Arial"/>
          <w:szCs w:val="20"/>
        </w:rPr>
      </w:pPr>
    </w:p>
    <w:p w14:paraId="716E6FFF" w14:textId="33E43071" w:rsidR="00555767" w:rsidRPr="008F6E85" w:rsidRDefault="00555767" w:rsidP="008F6E85">
      <w:pPr>
        <w:tabs>
          <w:tab w:val="left" w:pos="5812"/>
        </w:tabs>
        <w:jc w:val="center"/>
      </w:pPr>
    </w:p>
    <w:p w14:paraId="34CB6FEA" w14:textId="77777777" w:rsidR="008F6E85" w:rsidRPr="008F6E85" w:rsidRDefault="008F6E85" w:rsidP="008F6E85">
      <w:pPr>
        <w:jc w:val="both"/>
      </w:pPr>
      <w:r w:rsidRPr="008F6E85">
        <w:t xml:space="preserve">Na podlagi prve alineje šestega odstavka 75. člena Zakona o zunanjih zadevah (Uradni list RS, št. 113/03 – uradno prečiščeno besedilo, 20/06 – ZNOMCMO, 76/08, 108/09, 80/10 – ZUTD, 31/15 in 30/18 – </w:t>
      </w:r>
      <w:proofErr w:type="spellStart"/>
      <w:r w:rsidRPr="008F6E85">
        <w:t>ZKZaš</w:t>
      </w:r>
      <w:proofErr w:type="spellEnd"/>
      <w:r w:rsidRPr="008F6E85">
        <w:t>) Vlada Republike Slovenije izdaja</w:t>
      </w:r>
    </w:p>
    <w:p w14:paraId="7B913B98" w14:textId="77777777" w:rsidR="008F6E85" w:rsidRPr="008F6E85" w:rsidRDefault="008F6E85" w:rsidP="008F6E85"/>
    <w:p w14:paraId="0DA84363" w14:textId="77777777" w:rsidR="008F6E85" w:rsidRPr="008F6E85" w:rsidRDefault="008F6E85" w:rsidP="008F6E85"/>
    <w:p w14:paraId="0B2DE889" w14:textId="21B7F3DA" w:rsidR="008F6E85" w:rsidRPr="00431334" w:rsidRDefault="008F6E85" w:rsidP="008F6E85">
      <w:pPr>
        <w:jc w:val="center"/>
        <w:rPr>
          <w:b/>
        </w:rPr>
      </w:pPr>
      <w:r w:rsidRPr="00431334">
        <w:rPr>
          <w:b/>
        </w:rPr>
        <w:t>UREDBO O RATIFIKACIJI</w:t>
      </w:r>
    </w:p>
    <w:p w14:paraId="2912BA0E" w14:textId="516A9534" w:rsidR="001C5818" w:rsidRPr="00431334" w:rsidRDefault="001C5818" w:rsidP="008F6E85">
      <w:pPr>
        <w:jc w:val="center"/>
        <w:rPr>
          <w:b/>
        </w:rPr>
      </w:pPr>
      <w:r w:rsidRPr="00431334">
        <w:rPr>
          <w:b/>
        </w:rPr>
        <w:t xml:space="preserve">OKVIRNEGA SPORAZUMA MED VLADO REPUBLIKE SLOVENIJE IN ŠVICARSKIM ZVEZNIM SVETOM O IZVAJANJU DRUGEGA ŠVICARSKEGA PRISPEVKA IZBRANIM DRŽAVAM ČLANICAM EVROPSKE UNIJE ZA ZMANJŠEVANJE GOSPODARSKIH IN SOCIALNIH RAZLIK V EVROPSKI UNIJI </w:t>
      </w:r>
    </w:p>
    <w:p w14:paraId="12BFBBC9" w14:textId="77777777" w:rsidR="008F6E85" w:rsidRPr="008F6E85" w:rsidRDefault="008F6E85" w:rsidP="008F6E85"/>
    <w:p w14:paraId="6093BDAC" w14:textId="77777777" w:rsidR="008F6E85" w:rsidRPr="008F6E85" w:rsidRDefault="008F6E85" w:rsidP="008F6E85"/>
    <w:p w14:paraId="1EE05D68" w14:textId="77777777" w:rsidR="008F6E85" w:rsidRPr="008F6E85" w:rsidRDefault="008F6E85" w:rsidP="008F6E85">
      <w:pPr>
        <w:jc w:val="center"/>
      </w:pPr>
      <w:r w:rsidRPr="008F6E85">
        <w:t>1. člen</w:t>
      </w:r>
    </w:p>
    <w:p w14:paraId="206C242B" w14:textId="77777777" w:rsidR="008F6E85" w:rsidRPr="008F6E85" w:rsidRDefault="008F6E85" w:rsidP="008F6E85"/>
    <w:p w14:paraId="7124788F" w14:textId="50B0C8AE" w:rsidR="008F6E85" w:rsidRPr="008F6E85" w:rsidRDefault="008F6E85" w:rsidP="00DC255B">
      <w:pPr>
        <w:jc w:val="both"/>
      </w:pPr>
      <w:r w:rsidRPr="008F6E85">
        <w:t>Ratificira se</w:t>
      </w:r>
      <w:r w:rsidR="00DC255B" w:rsidRPr="00DC255B">
        <w:t xml:space="preserve"> Okvirn</w:t>
      </w:r>
      <w:r w:rsidR="00DC255B">
        <w:t>i</w:t>
      </w:r>
      <w:r w:rsidR="00DC255B" w:rsidRPr="00DC255B">
        <w:t xml:space="preserve"> sporazum med  Vlado Republike Slovenije in Švicarskim zveznim svetom o izvajanju drugega švicarskega prispevka izbranim državam članicam Evropske unije za zmanjševanje gospodarskih in socialnih razlik v Evropski uniji, podpisan v Ljubljani 28. avgusta 2023</w:t>
      </w:r>
      <w:r w:rsidR="00DC255B">
        <w:t>.</w:t>
      </w:r>
    </w:p>
    <w:p w14:paraId="1F32075A" w14:textId="77777777" w:rsidR="008F6E85" w:rsidRPr="008F6E85" w:rsidRDefault="008F6E85" w:rsidP="008F6E85"/>
    <w:p w14:paraId="5D50D5D8" w14:textId="77777777" w:rsidR="008F6E85" w:rsidRPr="008F6E85" w:rsidRDefault="008F6E85" w:rsidP="008F6E85">
      <w:pPr>
        <w:jc w:val="center"/>
      </w:pPr>
      <w:r w:rsidRPr="008F6E85">
        <w:t>2. člen</w:t>
      </w:r>
    </w:p>
    <w:p w14:paraId="0128AA9F" w14:textId="77777777" w:rsidR="008F6E85" w:rsidRPr="008F6E85" w:rsidRDefault="008F6E85" w:rsidP="008F6E85"/>
    <w:p w14:paraId="10263F80" w14:textId="6D2B8F23" w:rsidR="008F6E85" w:rsidRDefault="008F6E85" w:rsidP="008F6E85">
      <w:pPr>
        <w:jc w:val="both"/>
      </w:pPr>
      <w:r w:rsidRPr="008F6E85">
        <w:t xml:space="preserve">Besedilo sporazuma se v izvirniku v </w:t>
      </w:r>
      <w:r w:rsidR="00DC255B">
        <w:t xml:space="preserve">angleškem jeziku ter v prevodu v </w:t>
      </w:r>
      <w:r w:rsidRPr="008F6E85">
        <w:t>slovensk</w:t>
      </w:r>
      <w:r w:rsidR="00DC255B">
        <w:t>em</w:t>
      </w:r>
      <w:r w:rsidRPr="008F6E85">
        <w:t xml:space="preserve"> jezik</w:t>
      </w:r>
      <w:r w:rsidR="00DC255B">
        <w:t>u</w:t>
      </w:r>
      <w:r w:rsidRPr="008F6E85">
        <w:t xml:space="preserve"> glasi:</w:t>
      </w:r>
      <w:r>
        <w:t xml:space="preserve"> </w:t>
      </w:r>
    </w:p>
    <w:p w14:paraId="3B1F2448" w14:textId="34BFADA8" w:rsidR="009E629D" w:rsidRDefault="009E629D" w:rsidP="008F6E85">
      <w:pPr>
        <w:jc w:val="both"/>
      </w:pPr>
    </w:p>
    <w:p w14:paraId="3875D528" w14:textId="1B7F322E" w:rsidR="009E629D" w:rsidRDefault="009E629D" w:rsidP="008F6E85">
      <w:pPr>
        <w:jc w:val="both"/>
      </w:pPr>
    </w:p>
    <w:p w14:paraId="79B4CF98" w14:textId="288D05F6" w:rsidR="009E629D" w:rsidRDefault="009E629D" w:rsidP="008F6E85">
      <w:pPr>
        <w:jc w:val="both"/>
      </w:pPr>
    </w:p>
    <w:p w14:paraId="452A7F11" w14:textId="0A597AB5" w:rsidR="009E629D" w:rsidRDefault="009E629D" w:rsidP="008F6E85">
      <w:pPr>
        <w:jc w:val="both"/>
      </w:pPr>
    </w:p>
    <w:p w14:paraId="25C528D4" w14:textId="17BC13E7" w:rsidR="009E629D" w:rsidRDefault="009E629D" w:rsidP="008F6E85">
      <w:pPr>
        <w:jc w:val="both"/>
      </w:pPr>
    </w:p>
    <w:p w14:paraId="255431F4" w14:textId="2A0D177D" w:rsidR="009E629D" w:rsidRDefault="009E629D" w:rsidP="008F6E85">
      <w:pPr>
        <w:jc w:val="both"/>
      </w:pPr>
    </w:p>
    <w:p w14:paraId="534AD294" w14:textId="787D4C22" w:rsidR="009E629D" w:rsidRDefault="009E629D" w:rsidP="008F6E85">
      <w:pPr>
        <w:jc w:val="both"/>
      </w:pPr>
    </w:p>
    <w:p w14:paraId="79DEA26B" w14:textId="6D09DCA1" w:rsidR="009E629D" w:rsidRDefault="009E629D" w:rsidP="008F6E85">
      <w:pPr>
        <w:jc w:val="both"/>
      </w:pPr>
    </w:p>
    <w:p w14:paraId="2E61ECC6" w14:textId="7DC52B23" w:rsidR="009E629D" w:rsidRDefault="009E629D" w:rsidP="008F6E85">
      <w:pPr>
        <w:jc w:val="both"/>
      </w:pPr>
    </w:p>
    <w:p w14:paraId="1014DB4C" w14:textId="0B2DB693" w:rsidR="009E629D" w:rsidRDefault="009E629D" w:rsidP="008F6E85">
      <w:pPr>
        <w:jc w:val="both"/>
      </w:pPr>
    </w:p>
    <w:p w14:paraId="73C1CF36" w14:textId="6D373217" w:rsidR="009E629D" w:rsidRDefault="009E629D" w:rsidP="008F6E85">
      <w:pPr>
        <w:jc w:val="both"/>
      </w:pPr>
    </w:p>
    <w:p w14:paraId="798996B6" w14:textId="2E67B5C9" w:rsidR="009E629D" w:rsidRDefault="009E629D" w:rsidP="008F6E85">
      <w:pPr>
        <w:jc w:val="both"/>
      </w:pPr>
    </w:p>
    <w:p w14:paraId="5BB5A8A0" w14:textId="6312DC56" w:rsidR="009E629D" w:rsidRDefault="009E629D" w:rsidP="008F6E85">
      <w:pPr>
        <w:jc w:val="both"/>
      </w:pPr>
    </w:p>
    <w:p w14:paraId="659BC3C1" w14:textId="23B1AE43" w:rsidR="009E629D" w:rsidRDefault="009E629D" w:rsidP="008F6E85">
      <w:pPr>
        <w:jc w:val="both"/>
      </w:pPr>
    </w:p>
    <w:p w14:paraId="7277106F" w14:textId="5CBE7932" w:rsidR="009E629D" w:rsidRDefault="009E629D" w:rsidP="008F6E85">
      <w:pPr>
        <w:jc w:val="both"/>
      </w:pPr>
    </w:p>
    <w:p w14:paraId="123C4B35" w14:textId="2E1DF424" w:rsidR="009E629D" w:rsidRDefault="009E629D" w:rsidP="008F6E85">
      <w:pPr>
        <w:jc w:val="both"/>
      </w:pPr>
    </w:p>
    <w:p w14:paraId="4E2BD248" w14:textId="022EFFC2" w:rsidR="009E629D" w:rsidRDefault="009E629D" w:rsidP="008F6E85">
      <w:pPr>
        <w:jc w:val="both"/>
      </w:pPr>
    </w:p>
    <w:p w14:paraId="601662A8" w14:textId="55D3B52D" w:rsidR="009E629D" w:rsidRDefault="009E629D" w:rsidP="008F6E85">
      <w:pPr>
        <w:jc w:val="both"/>
      </w:pPr>
    </w:p>
    <w:p w14:paraId="35DA70A4" w14:textId="18200FA2" w:rsidR="009E629D" w:rsidRDefault="009E629D" w:rsidP="008F6E85">
      <w:pPr>
        <w:jc w:val="both"/>
      </w:pPr>
    </w:p>
    <w:p w14:paraId="21047B57" w14:textId="43FC8901" w:rsidR="009E629D" w:rsidRDefault="009E629D" w:rsidP="008F6E85">
      <w:pPr>
        <w:jc w:val="both"/>
      </w:pPr>
    </w:p>
    <w:p w14:paraId="4A20C161" w14:textId="65A79428" w:rsidR="009E629D" w:rsidRDefault="009E629D" w:rsidP="008F6E85">
      <w:pPr>
        <w:jc w:val="both"/>
      </w:pPr>
    </w:p>
    <w:p w14:paraId="68EBAE47" w14:textId="3489BB47" w:rsidR="009E629D" w:rsidRDefault="009E629D" w:rsidP="008F6E85">
      <w:pPr>
        <w:jc w:val="both"/>
      </w:pPr>
    </w:p>
    <w:p w14:paraId="22E25256" w14:textId="5F7D61EA" w:rsidR="009E629D" w:rsidRDefault="009E629D" w:rsidP="008F6E85">
      <w:pPr>
        <w:jc w:val="both"/>
      </w:pPr>
    </w:p>
    <w:p w14:paraId="68224272" w14:textId="055BF399" w:rsidR="009E629D" w:rsidRDefault="009E629D" w:rsidP="008F6E85">
      <w:pPr>
        <w:jc w:val="both"/>
      </w:pPr>
    </w:p>
    <w:p w14:paraId="339CE270" w14:textId="24A7C2D3" w:rsidR="009E629D" w:rsidRDefault="009E629D" w:rsidP="008F6E85">
      <w:pPr>
        <w:jc w:val="both"/>
      </w:pPr>
    </w:p>
    <w:p w14:paraId="52E9CDDA" w14:textId="6E8AFCAF" w:rsidR="009E629D" w:rsidRDefault="009E629D" w:rsidP="008F6E85">
      <w:pPr>
        <w:jc w:val="both"/>
      </w:pPr>
    </w:p>
    <w:p w14:paraId="650CB344" w14:textId="334634E9" w:rsidR="009E629D" w:rsidRDefault="009E629D" w:rsidP="008F6E85">
      <w:pPr>
        <w:jc w:val="both"/>
      </w:pPr>
    </w:p>
    <w:p w14:paraId="27689621" w14:textId="72542E67" w:rsidR="009E629D" w:rsidRDefault="009E629D" w:rsidP="008F6E85">
      <w:pPr>
        <w:jc w:val="both"/>
      </w:pPr>
    </w:p>
    <w:p w14:paraId="22850B06" w14:textId="6504A458" w:rsidR="009E629D" w:rsidRDefault="009E629D" w:rsidP="008F6E85">
      <w:pPr>
        <w:jc w:val="both"/>
      </w:pPr>
    </w:p>
    <w:p w14:paraId="7E21A286" w14:textId="6B64F7B9" w:rsidR="009E629D" w:rsidRDefault="009E629D" w:rsidP="008F6E85">
      <w:pPr>
        <w:jc w:val="both"/>
      </w:pPr>
    </w:p>
    <w:p w14:paraId="1B805697" w14:textId="2586A55D" w:rsidR="009E629D" w:rsidRDefault="009E629D" w:rsidP="008F6E85">
      <w:pPr>
        <w:jc w:val="both"/>
      </w:pPr>
    </w:p>
    <w:p w14:paraId="1CC76436" w14:textId="77777777" w:rsidR="009E629D" w:rsidRPr="009E629D" w:rsidRDefault="009E629D" w:rsidP="009E629D">
      <w:pPr>
        <w:spacing w:before="1200" w:after="120" w:line="288" w:lineRule="auto"/>
        <w:jc w:val="center"/>
        <w:rPr>
          <w:rFonts w:cs="Arial"/>
          <w:b/>
          <w:bCs/>
          <w:sz w:val="44"/>
          <w:szCs w:val="44"/>
          <w:lang w:val="en-GB"/>
        </w:rPr>
      </w:pPr>
      <w:r w:rsidRPr="009E629D">
        <w:rPr>
          <w:rFonts w:cs="Arial"/>
          <w:b/>
          <w:bCs/>
          <w:sz w:val="44"/>
          <w:szCs w:val="44"/>
          <w:lang w:val="en-GB"/>
        </w:rPr>
        <w:t>FRAMEWORK AGREEMENT</w:t>
      </w:r>
    </w:p>
    <w:p w14:paraId="285C34D3" w14:textId="77777777" w:rsidR="009E629D" w:rsidRPr="009E629D" w:rsidRDefault="009E629D" w:rsidP="009E629D">
      <w:pPr>
        <w:spacing w:before="560" w:after="120" w:line="288" w:lineRule="auto"/>
        <w:jc w:val="center"/>
        <w:rPr>
          <w:rFonts w:cs="Arial"/>
          <w:sz w:val="28"/>
          <w:szCs w:val="28"/>
          <w:lang w:val="en-GB"/>
        </w:rPr>
      </w:pPr>
      <w:proofErr w:type="gramStart"/>
      <w:r w:rsidRPr="009E629D">
        <w:rPr>
          <w:rFonts w:cs="Arial"/>
          <w:sz w:val="28"/>
          <w:szCs w:val="28"/>
          <w:lang w:val="en-GB"/>
        </w:rPr>
        <w:t>between</w:t>
      </w:r>
      <w:proofErr w:type="gramEnd"/>
    </w:p>
    <w:p w14:paraId="746347E2" w14:textId="77777777" w:rsidR="009E629D" w:rsidRPr="009E629D" w:rsidRDefault="009E629D" w:rsidP="009E629D">
      <w:pPr>
        <w:spacing w:before="360" w:after="120" w:line="288" w:lineRule="auto"/>
        <w:jc w:val="center"/>
        <w:rPr>
          <w:rFonts w:cs="Arial"/>
          <w:sz w:val="40"/>
          <w:szCs w:val="40"/>
          <w:lang w:val="en-GB"/>
        </w:rPr>
      </w:pPr>
      <w:r w:rsidRPr="009E629D">
        <w:rPr>
          <w:rFonts w:cs="Arial"/>
          <w:sz w:val="40"/>
          <w:szCs w:val="40"/>
          <w:lang w:val="en-GB"/>
        </w:rPr>
        <w:t>THE GOVERNMENT OF THE REPUBLIC OF SLOVENIA</w:t>
      </w:r>
    </w:p>
    <w:p w14:paraId="1FC9A303" w14:textId="77777777" w:rsidR="009E629D" w:rsidRPr="009E629D" w:rsidRDefault="009E629D" w:rsidP="009E629D">
      <w:pPr>
        <w:spacing w:before="360" w:after="120" w:line="288" w:lineRule="auto"/>
        <w:jc w:val="center"/>
        <w:rPr>
          <w:rFonts w:cs="Arial"/>
          <w:sz w:val="28"/>
          <w:szCs w:val="28"/>
          <w:lang w:val="en-GB"/>
        </w:rPr>
      </w:pPr>
      <w:proofErr w:type="gramStart"/>
      <w:r w:rsidRPr="009E629D">
        <w:rPr>
          <w:rFonts w:cs="Arial"/>
          <w:sz w:val="28"/>
          <w:szCs w:val="28"/>
          <w:lang w:val="en-GB"/>
        </w:rPr>
        <w:t>and</w:t>
      </w:r>
      <w:proofErr w:type="gramEnd"/>
    </w:p>
    <w:p w14:paraId="157F71F3" w14:textId="77777777" w:rsidR="009E629D" w:rsidRPr="009E629D" w:rsidRDefault="009E629D" w:rsidP="009E629D">
      <w:pPr>
        <w:spacing w:before="360" w:after="120" w:line="288" w:lineRule="auto"/>
        <w:jc w:val="center"/>
        <w:rPr>
          <w:rFonts w:cs="Arial"/>
          <w:sz w:val="28"/>
          <w:szCs w:val="28"/>
          <w:lang w:val="en-GB"/>
        </w:rPr>
      </w:pPr>
      <w:r w:rsidRPr="009E629D">
        <w:rPr>
          <w:rFonts w:cs="Arial"/>
          <w:sz w:val="40"/>
          <w:szCs w:val="40"/>
          <w:lang w:val="en-GB"/>
        </w:rPr>
        <w:t xml:space="preserve"> THE SWISS FEDERAL COUNCIL</w:t>
      </w:r>
    </w:p>
    <w:p w14:paraId="5543322C" w14:textId="77777777" w:rsidR="009E629D" w:rsidRPr="009E629D" w:rsidRDefault="009E629D" w:rsidP="009E629D">
      <w:pPr>
        <w:spacing w:before="360" w:after="120" w:line="288" w:lineRule="auto"/>
        <w:jc w:val="center"/>
        <w:rPr>
          <w:rFonts w:cs="Arial"/>
          <w:sz w:val="28"/>
          <w:szCs w:val="28"/>
          <w:lang w:val="en-GB"/>
        </w:rPr>
      </w:pPr>
      <w:proofErr w:type="gramStart"/>
      <w:r w:rsidRPr="009E629D">
        <w:rPr>
          <w:rFonts w:cs="Arial"/>
          <w:sz w:val="28"/>
          <w:szCs w:val="28"/>
          <w:lang w:val="en-GB"/>
        </w:rPr>
        <w:t>on</w:t>
      </w:r>
      <w:proofErr w:type="gramEnd"/>
    </w:p>
    <w:p w14:paraId="0DE892FC" w14:textId="77777777" w:rsidR="009E629D" w:rsidRPr="009E629D" w:rsidRDefault="009E629D" w:rsidP="009E629D">
      <w:pPr>
        <w:spacing w:before="360" w:after="120" w:line="288" w:lineRule="auto"/>
        <w:jc w:val="center"/>
        <w:rPr>
          <w:rFonts w:cs="Arial"/>
          <w:sz w:val="28"/>
          <w:szCs w:val="28"/>
          <w:lang w:val="en-GB"/>
        </w:rPr>
      </w:pPr>
    </w:p>
    <w:p w14:paraId="2E5B8E96" w14:textId="77777777" w:rsidR="009E629D" w:rsidRPr="009E629D" w:rsidRDefault="009E629D" w:rsidP="009E629D">
      <w:pPr>
        <w:spacing w:before="360" w:after="120" w:line="288" w:lineRule="auto"/>
        <w:jc w:val="center"/>
        <w:rPr>
          <w:rFonts w:cs="Arial"/>
          <w:sz w:val="36"/>
          <w:szCs w:val="36"/>
          <w:lang w:val="en-GB"/>
        </w:rPr>
      </w:pPr>
      <w:r w:rsidRPr="009E629D">
        <w:rPr>
          <w:rFonts w:cs="Arial"/>
          <w:sz w:val="36"/>
          <w:szCs w:val="36"/>
          <w:lang w:val="en-GB"/>
        </w:rPr>
        <w:t>THE IMPLEMENTATION OF THE SECOND SWISS CONTRIBUTION TO SELECTED MEMBER STATES OF THE EUROPEAN UNION TO REDUCE ECONOMIC AND SOCIAL DISPARITIES WITHIN THE EUROPEAN UNION</w:t>
      </w:r>
    </w:p>
    <w:p w14:paraId="0979DD72" w14:textId="77777777" w:rsidR="009E629D" w:rsidRPr="009E629D" w:rsidRDefault="009E629D" w:rsidP="009E629D">
      <w:pPr>
        <w:spacing w:before="120" w:after="120" w:line="276" w:lineRule="auto"/>
        <w:jc w:val="both"/>
        <w:rPr>
          <w:rFonts w:cs="Arial"/>
          <w:sz w:val="24"/>
          <w:szCs w:val="22"/>
          <w:lang w:val="en-GB"/>
        </w:rPr>
      </w:pPr>
      <w:bookmarkStart w:id="1" w:name="OLE_LINK2"/>
      <w:r w:rsidRPr="009E629D">
        <w:rPr>
          <w:rFonts w:cs="Arial"/>
          <w:sz w:val="24"/>
          <w:szCs w:val="20"/>
          <w:lang w:val="en-GB"/>
        </w:rPr>
        <w:br w:type="page"/>
      </w:r>
      <w:bookmarkEnd w:id="1"/>
      <w:r w:rsidRPr="009E629D">
        <w:rPr>
          <w:rFonts w:cs="Arial"/>
          <w:sz w:val="24"/>
          <w:szCs w:val="22"/>
          <w:lang w:val="en-GB"/>
        </w:rPr>
        <w:lastRenderedPageBreak/>
        <w:t xml:space="preserve"> THE GOVERNMENT OF THE REPUBLIC OF SLOVENIA (hereinafter referred to as “Slovenia”),</w:t>
      </w:r>
    </w:p>
    <w:p w14:paraId="233126CC" w14:textId="77777777" w:rsidR="009E629D" w:rsidRPr="009E629D" w:rsidRDefault="009E629D" w:rsidP="009E629D">
      <w:pPr>
        <w:spacing w:before="120" w:after="120" w:line="276" w:lineRule="auto"/>
        <w:jc w:val="center"/>
        <w:rPr>
          <w:rFonts w:cs="Arial"/>
          <w:sz w:val="24"/>
          <w:szCs w:val="22"/>
          <w:lang w:val="en-GB"/>
        </w:rPr>
      </w:pPr>
    </w:p>
    <w:p w14:paraId="2FAA256B" w14:textId="77777777" w:rsidR="009E629D" w:rsidRPr="009E629D" w:rsidRDefault="009E629D" w:rsidP="009E629D">
      <w:pPr>
        <w:spacing w:before="120" w:after="120" w:line="276" w:lineRule="auto"/>
        <w:jc w:val="center"/>
        <w:rPr>
          <w:rFonts w:cs="Arial"/>
          <w:sz w:val="24"/>
          <w:szCs w:val="22"/>
          <w:lang w:val="en-GB"/>
        </w:rPr>
      </w:pPr>
    </w:p>
    <w:p w14:paraId="2D6A5463" w14:textId="77777777" w:rsidR="009E629D" w:rsidRPr="009E629D" w:rsidRDefault="009E629D" w:rsidP="009E629D">
      <w:pPr>
        <w:spacing w:before="120" w:after="120" w:line="276" w:lineRule="auto"/>
        <w:jc w:val="center"/>
        <w:rPr>
          <w:rFonts w:cs="Arial"/>
          <w:sz w:val="24"/>
          <w:szCs w:val="22"/>
          <w:lang w:val="en-GB"/>
        </w:rPr>
      </w:pPr>
      <w:proofErr w:type="gramStart"/>
      <w:r w:rsidRPr="009E629D">
        <w:rPr>
          <w:rFonts w:cs="Arial"/>
          <w:sz w:val="24"/>
          <w:szCs w:val="22"/>
          <w:lang w:val="en-GB"/>
        </w:rPr>
        <w:t>and</w:t>
      </w:r>
      <w:proofErr w:type="gramEnd"/>
    </w:p>
    <w:p w14:paraId="63341DA0" w14:textId="77777777" w:rsidR="009E629D" w:rsidRPr="009E629D" w:rsidRDefault="009E629D" w:rsidP="009E629D">
      <w:pPr>
        <w:spacing w:before="120" w:after="120" w:line="276" w:lineRule="auto"/>
        <w:jc w:val="center"/>
        <w:rPr>
          <w:rFonts w:cs="Arial"/>
          <w:sz w:val="24"/>
          <w:szCs w:val="22"/>
          <w:lang w:val="en-GB"/>
        </w:rPr>
      </w:pPr>
    </w:p>
    <w:p w14:paraId="61615DC9" w14:textId="77777777" w:rsidR="009E629D" w:rsidRPr="009E629D" w:rsidRDefault="009E629D" w:rsidP="009E629D">
      <w:pPr>
        <w:spacing w:before="120" w:after="120" w:line="276" w:lineRule="auto"/>
        <w:jc w:val="both"/>
        <w:rPr>
          <w:rFonts w:cs="Arial"/>
          <w:sz w:val="24"/>
          <w:szCs w:val="22"/>
          <w:lang w:val="en-GB"/>
        </w:rPr>
      </w:pPr>
      <w:r w:rsidRPr="009E629D">
        <w:rPr>
          <w:rFonts w:cs="Arial"/>
          <w:sz w:val="24"/>
          <w:szCs w:val="22"/>
          <w:lang w:val="en-GB"/>
        </w:rPr>
        <w:t>THE SWISS FEDERAL COUNCIL (hereinafter referred to as “Switzerland”),</w:t>
      </w:r>
    </w:p>
    <w:p w14:paraId="6F57DFFA" w14:textId="77777777" w:rsidR="009E629D" w:rsidRPr="009E629D" w:rsidRDefault="009E629D" w:rsidP="009E629D">
      <w:pPr>
        <w:spacing w:before="120" w:after="120" w:line="276" w:lineRule="auto"/>
        <w:jc w:val="both"/>
        <w:rPr>
          <w:rFonts w:cs="Arial"/>
          <w:sz w:val="24"/>
          <w:szCs w:val="22"/>
          <w:lang w:val="en-GB"/>
        </w:rPr>
      </w:pPr>
    </w:p>
    <w:p w14:paraId="1938729B" w14:textId="77777777" w:rsidR="009E629D" w:rsidRPr="009E629D" w:rsidRDefault="009E629D" w:rsidP="009E629D">
      <w:pPr>
        <w:spacing w:before="120" w:after="120" w:line="276" w:lineRule="auto"/>
        <w:jc w:val="both"/>
        <w:rPr>
          <w:rFonts w:cs="Arial"/>
          <w:sz w:val="22"/>
          <w:szCs w:val="22"/>
          <w:lang w:val="en-GB"/>
        </w:rPr>
      </w:pPr>
      <w:r w:rsidRPr="009E629D">
        <w:rPr>
          <w:rFonts w:cs="Arial"/>
          <w:sz w:val="22"/>
          <w:szCs w:val="22"/>
          <w:lang w:val="en-GB"/>
        </w:rPr>
        <w:t>Hereinafter collectively referred to as the “Parties" and individually as the “Party”</w:t>
      </w:r>
    </w:p>
    <w:p w14:paraId="259176A8" w14:textId="77777777" w:rsidR="009E629D" w:rsidRPr="009E629D" w:rsidRDefault="009E629D" w:rsidP="009E629D">
      <w:pPr>
        <w:spacing w:before="120" w:after="120" w:line="276" w:lineRule="auto"/>
        <w:jc w:val="both"/>
        <w:rPr>
          <w:rFonts w:cs="Arial"/>
          <w:sz w:val="22"/>
          <w:szCs w:val="22"/>
          <w:lang w:val="en-GB"/>
        </w:rPr>
      </w:pPr>
    </w:p>
    <w:p w14:paraId="5881D668"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NOTING the solidarity of Switzerland with the endeavours of the European Union (EU) to reduce economic and social disparities within the EU;</w:t>
      </w:r>
    </w:p>
    <w:p w14:paraId="080B49A6"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 xml:space="preserve">COMMITTED to further reducing the economic and social disparities within the EU and within Slovenia; </w:t>
      </w:r>
    </w:p>
    <w:p w14:paraId="34150E11"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BUILDING upon the successful cooperation between the Parties during Slovenia’s transition process leading to its accession to the EU and within the framework of the Swiss contribution to the enlarged EU;</w:t>
      </w:r>
    </w:p>
    <w:p w14:paraId="26C974D3"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SHARING AND PROMOTING the fundamental values of democracy, the rule of law and political pluralism;</w:t>
      </w:r>
    </w:p>
    <w:p w14:paraId="1993838B"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RESPECTING AND DEFENDING human rights, human dignity and fundamental freedoms;</w:t>
      </w:r>
    </w:p>
    <w:p w14:paraId="4B2A2A83"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REFERRING to the United Nations Sustainable Development Goals;</w:t>
      </w:r>
    </w:p>
    <w:p w14:paraId="2BADB437"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HAVING REGARD to the friendly relations between the Parties;</w:t>
      </w:r>
    </w:p>
    <w:p w14:paraId="41E7668A"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DESIRING to further strengthen these relations and the fruitful cooperation between the Parties;</w:t>
      </w:r>
    </w:p>
    <w:p w14:paraId="65559DB0" w14:textId="77777777" w:rsidR="009E629D" w:rsidRPr="009E629D" w:rsidRDefault="009E629D" w:rsidP="009E629D">
      <w:pPr>
        <w:numPr>
          <w:ilvl w:val="0"/>
          <w:numId w:val="20"/>
        </w:numPr>
        <w:spacing w:before="120" w:after="240" w:line="276" w:lineRule="auto"/>
        <w:jc w:val="both"/>
        <w:rPr>
          <w:rFonts w:cs="Arial"/>
          <w:sz w:val="22"/>
          <w:lang w:val="en-GB"/>
        </w:rPr>
      </w:pPr>
      <w:r w:rsidRPr="009E629D">
        <w:rPr>
          <w:rFonts w:cs="Arial"/>
          <w:sz w:val="22"/>
          <w:lang w:val="en-GB"/>
        </w:rPr>
        <w:t>REFERRING to the “Memorandum of Understanding between the European Union</w:t>
      </w:r>
      <w:r w:rsidRPr="009E629D" w:rsidDel="006849DB">
        <w:rPr>
          <w:rFonts w:cs="Arial"/>
          <w:sz w:val="22"/>
          <w:lang w:val="en-GB"/>
        </w:rPr>
        <w:t xml:space="preserve"> </w:t>
      </w:r>
      <w:r w:rsidRPr="009E629D">
        <w:rPr>
          <w:rFonts w:cs="Arial"/>
          <w:sz w:val="22"/>
          <w:lang w:val="en-GB"/>
        </w:rPr>
        <w:t>and Switzerland</w:t>
      </w:r>
      <w:r w:rsidRPr="009E629D" w:rsidDel="006849DB">
        <w:rPr>
          <w:rFonts w:cs="Arial"/>
          <w:sz w:val="22"/>
          <w:lang w:val="en-GB"/>
        </w:rPr>
        <w:t xml:space="preserve"> </w:t>
      </w:r>
      <w:r w:rsidRPr="009E629D">
        <w:rPr>
          <w:rFonts w:cs="Arial"/>
          <w:sz w:val="22"/>
          <w:lang w:val="en-GB"/>
        </w:rPr>
        <w:t>on a contribution by Switzerland towards reducing economic and social disparities and for cooperation in the area of migration in the European Union” signed on 30 June 2022 for a total amount of CHF 1’302’000’000 (one billion three hundred and two million Swiss francs) to selected EU Member States for cooperation in the areas of cohesion and migration (hereinafter referred to as the “second Swiss Contribution”);</w:t>
      </w:r>
    </w:p>
    <w:p w14:paraId="208F55D0"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t>NOTING the cooperation in the area of migration of up to CHF 200’000’000 (two hundred million Swiss francs) under the second Swiss Contribution;</w:t>
      </w:r>
    </w:p>
    <w:p w14:paraId="35DBBD1E" w14:textId="77777777" w:rsidR="009E629D" w:rsidRPr="009E629D" w:rsidRDefault="009E629D" w:rsidP="009E629D">
      <w:pPr>
        <w:numPr>
          <w:ilvl w:val="0"/>
          <w:numId w:val="20"/>
        </w:numPr>
        <w:spacing w:before="120" w:after="240" w:line="276" w:lineRule="auto"/>
        <w:ind w:left="357" w:hanging="357"/>
        <w:jc w:val="both"/>
        <w:rPr>
          <w:rFonts w:cs="Arial"/>
          <w:sz w:val="22"/>
          <w:lang w:val="en-GB"/>
        </w:rPr>
      </w:pPr>
      <w:r w:rsidRPr="009E629D">
        <w:rPr>
          <w:rFonts w:cs="Arial"/>
          <w:sz w:val="22"/>
          <w:lang w:val="en-GB"/>
        </w:rPr>
        <w:lastRenderedPageBreak/>
        <w:t>IN VIEW of the cooperation in the area of cohesion of up to CHF 1’102’000’000 (one billion one hundred and two million Swiss francs) under the second Swiss Contribution;</w:t>
      </w:r>
    </w:p>
    <w:p w14:paraId="49F2F659" w14:textId="77777777" w:rsidR="009E629D" w:rsidRPr="009E629D" w:rsidRDefault="009E629D" w:rsidP="009E629D">
      <w:pPr>
        <w:spacing w:before="120" w:after="120" w:line="276" w:lineRule="auto"/>
        <w:jc w:val="both"/>
        <w:rPr>
          <w:rFonts w:cs="Arial"/>
          <w:sz w:val="22"/>
          <w:szCs w:val="22"/>
          <w:lang w:val="en-GB"/>
        </w:rPr>
      </w:pPr>
      <w:proofErr w:type="gramStart"/>
      <w:r w:rsidRPr="009E629D">
        <w:rPr>
          <w:rFonts w:cs="Arial"/>
          <w:sz w:val="22"/>
          <w:szCs w:val="22"/>
          <w:lang w:val="en-GB"/>
        </w:rPr>
        <w:t>hereby</w:t>
      </w:r>
      <w:proofErr w:type="gramEnd"/>
      <w:r w:rsidRPr="009E629D">
        <w:rPr>
          <w:rFonts w:cs="Arial"/>
          <w:sz w:val="22"/>
          <w:szCs w:val="22"/>
          <w:lang w:val="en-GB"/>
        </w:rPr>
        <w:t xml:space="preserve"> agree as follows:</w:t>
      </w:r>
    </w:p>
    <w:p w14:paraId="08E194FE" w14:textId="77777777" w:rsidR="009E629D" w:rsidRPr="009E629D" w:rsidRDefault="009E629D" w:rsidP="009E629D">
      <w:pPr>
        <w:keepNext/>
        <w:spacing w:before="360" w:after="120" w:line="288" w:lineRule="auto"/>
        <w:jc w:val="center"/>
        <w:outlineLvl w:val="0"/>
        <w:rPr>
          <w:b/>
          <w:sz w:val="28"/>
          <w:szCs w:val="20"/>
          <w:lang w:val="en-US"/>
        </w:rPr>
      </w:pPr>
      <w:r w:rsidRPr="009E629D">
        <w:rPr>
          <w:b/>
          <w:sz w:val="28"/>
          <w:szCs w:val="20"/>
          <w:lang w:val="en-US"/>
        </w:rPr>
        <w:t>Article 1 – Definitions</w:t>
      </w:r>
    </w:p>
    <w:p w14:paraId="511D93E3" w14:textId="77777777" w:rsidR="009E629D" w:rsidRPr="009E629D" w:rsidRDefault="009E629D" w:rsidP="009E629D">
      <w:pPr>
        <w:spacing w:after="240" w:line="240" w:lineRule="auto"/>
        <w:jc w:val="both"/>
        <w:rPr>
          <w:sz w:val="22"/>
          <w:szCs w:val="22"/>
          <w:lang w:val="en-GB"/>
        </w:rPr>
      </w:pPr>
      <w:r w:rsidRPr="009E629D">
        <w:rPr>
          <w:sz w:val="22"/>
          <w:szCs w:val="22"/>
          <w:lang w:val="en-GB"/>
        </w:rPr>
        <w:t>For the purposes of this Framework Agreement:</w:t>
      </w:r>
    </w:p>
    <w:p w14:paraId="76BF4D78" w14:textId="77777777" w:rsidR="009E629D" w:rsidRPr="009E629D" w:rsidRDefault="009E629D" w:rsidP="009E629D">
      <w:pPr>
        <w:spacing w:after="240" w:line="240" w:lineRule="auto"/>
        <w:jc w:val="both"/>
        <w:rPr>
          <w:sz w:val="22"/>
          <w:szCs w:val="22"/>
          <w:lang w:val="en-GB"/>
        </w:rPr>
      </w:pPr>
      <w:r w:rsidRPr="009E629D">
        <w:rPr>
          <w:sz w:val="22"/>
          <w:szCs w:val="22"/>
          <w:lang w:val="en-GB"/>
        </w:rPr>
        <w:t>“Contribution” means the maximum non-refundable financial contribution granted by Switzerland to Slovenia under this Framework Agreement;</w:t>
      </w:r>
    </w:p>
    <w:p w14:paraId="240BE4EA" w14:textId="77777777" w:rsidR="009E629D" w:rsidRPr="009E629D" w:rsidRDefault="009E629D" w:rsidP="009E629D">
      <w:pPr>
        <w:spacing w:after="240" w:line="240" w:lineRule="auto"/>
        <w:jc w:val="both"/>
        <w:rPr>
          <w:sz w:val="22"/>
          <w:szCs w:val="22"/>
          <w:lang w:val="en-GB"/>
        </w:rPr>
      </w:pPr>
      <w:r w:rsidRPr="009E629D">
        <w:rPr>
          <w:sz w:val="22"/>
          <w:szCs w:val="22"/>
          <w:lang w:val="en-GB"/>
        </w:rPr>
        <w:t>“Country-Specific Set-Up” (Annex) means the thematic and geographical allocations of the Contribution and specific rules agreed between Slovenia and Switzerland as well as the attribution of responsibilities and tasks to entities involved in the implementation of the Slovenian-Swiss Cooperation Programme and in Support Measures respectively;</w:t>
      </w:r>
    </w:p>
    <w:p w14:paraId="7759A345" w14:textId="77777777" w:rsidR="009E629D" w:rsidRPr="009E629D" w:rsidRDefault="009E629D" w:rsidP="009E629D">
      <w:pPr>
        <w:spacing w:after="240" w:line="240" w:lineRule="auto"/>
        <w:jc w:val="both"/>
        <w:rPr>
          <w:sz w:val="22"/>
          <w:szCs w:val="22"/>
          <w:lang w:val="en-GB"/>
        </w:rPr>
      </w:pPr>
      <w:r w:rsidRPr="009E629D">
        <w:rPr>
          <w:sz w:val="22"/>
          <w:szCs w:val="22"/>
          <w:lang w:val="en-GB"/>
        </w:rPr>
        <w:t xml:space="preserve">“Memorandum of Understanding” means the “Memorandum of Understanding </w:t>
      </w:r>
      <w:r w:rsidRPr="009E629D">
        <w:rPr>
          <w:rFonts w:cs="Arial"/>
          <w:sz w:val="22"/>
          <w:szCs w:val="22"/>
          <w:lang w:val="en-GB"/>
        </w:rPr>
        <w:t xml:space="preserve">between the European Union and Switzerland </w:t>
      </w:r>
      <w:r w:rsidRPr="009E629D">
        <w:rPr>
          <w:rFonts w:cs="Arial"/>
          <w:sz w:val="22"/>
          <w:lang w:val="en-GB"/>
        </w:rPr>
        <w:t>on a contribution by Switzerland towards reducing economic and social disparities and for cooperation in the area of migration in the European Union</w:t>
      </w:r>
      <w:r w:rsidRPr="009E629D">
        <w:rPr>
          <w:rFonts w:cs="Arial"/>
          <w:sz w:val="22"/>
          <w:szCs w:val="22"/>
          <w:lang w:val="en-GB"/>
        </w:rPr>
        <w:t>” signed on 30 June 2022 for a total amount of CHF 1’302’000’000 (one billion three hundred and two million Swiss francs) to selected EU Member States for cooperation in the areas of cohesion and migration;</w:t>
      </w:r>
      <w:r w:rsidRPr="009E629D">
        <w:rPr>
          <w:sz w:val="22"/>
          <w:szCs w:val="22"/>
          <w:lang w:val="en-GB"/>
        </w:rPr>
        <w:t xml:space="preserve"> </w:t>
      </w:r>
    </w:p>
    <w:p w14:paraId="44D98C19" w14:textId="77777777" w:rsidR="009E629D" w:rsidRPr="009E629D" w:rsidRDefault="009E629D" w:rsidP="009E629D">
      <w:pPr>
        <w:spacing w:after="240" w:line="240" w:lineRule="auto"/>
        <w:jc w:val="both"/>
        <w:rPr>
          <w:sz w:val="22"/>
          <w:szCs w:val="22"/>
          <w:lang w:val="en-GB"/>
        </w:rPr>
      </w:pPr>
      <w:r w:rsidRPr="009E629D">
        <w:rPr>
          <w:sz w:val="22"/>
          <w:szCs w:val="22"/>
          <w:lang w:val="en-GB"/>
        </w:rPr>
        <w:t>“National Coordination Unit” means the national public entity of Slovenia designated to act on its behalf for the implementation of the Slovenian-Swiss Cooperation Programme;</w:t>
      </w:r>
    </w:p>
    <w:p w14:paraId="68E062A3" w14:textId="77777777" w:rsidR="009E629D" w:rsidRPr="009E629D" w:rsidRDefault="009E629D" w:rsidP="009E629D">
      <w:pPr>
        <w:spacing w:after="240" w:line="240" w:lineRule="auto"/>
        <w:jc w:val="both"/>
        <w:rPr>
          <w:sz w:val="22"/>
          <w:szCs w:val="22"/>
          <w:lang w:val="en-GB"/>
        </w:rPr>
      </w:pPr>
      <w:r w:rsidRPr="009E629D">
        <w:rPr>
          <w:sz w:val="22"/>
          <w:szCs w:val="22"/>
          <w:lang w:val="en-GB"/>
        </w:rPr>
        <w:t>“Programme” means a coherent set of Programme Components carried out in line with national priorities, policies or strategies of the Partner State with the support of the Contribution comprising a single comprehensive implementation and budget framework with overarching goals. A Programme may be accompanied by a policy dialogue;</w:t>
      </w:r>
    </w:p>
    <w:p w14:paraId="0334F2F7" w14:textId="77777777" w:rsidR="009E629D" w:rsidRPr="009E629D" w:rsidRDefault="009E629D" w:rsidP="009E629D">
      <w:pPr>
        <w:spacing w:after="240" w:line="240" w:lineRule="auto"/>
        <w:jc w:val="both"/>
        <w:rPr>
          <w:sz w:val="22"/>
          <w:szCs w:val="22"/>
          <w:lang w:val="en-GB"/>
        </w:rPr>
      </w:pPr>
      <w:r w:rsidRPr="009E629D">
        <w:rPr>
          <w:sz w:val="22"/>
          <w:szCs w:val="22"/>
          <w:lang w:val="en-GB"/>
        </w:rPr>
        <w:t>“Project” means an indivisible series of activities, carried out with the support of the Contribution, which is aimed at achieving agreed objectives and outcomes and is not part of a Programme;</w:t>
      </w:r>
    </w:p>
    <w:p w14:paraId="2159A8DA" w14:textId="77777777" w:rsidR="009E629D" w:rsidRPr="009E629D" w:rsidRDefault="009E629D" w:rsidP="009E629D">
      <w:pPr>
        <w:spacing w:after="240" w:line="240" w:lineRule="auto"/>
        <w:jc w:val="both"/>
        <w:rPr>
          <w:sz w:val="22"/>
          <w:szCs w:val="22"/>
          <w:lang w:val="en-GB"/>
        </w:rPr>
      </w:pPr>
      <w:r w:rsidRPr="009E629D">
        <w:rPr>
          <w:sz w:val="22"/>
          <w:szCs w:val="22"/>
          <w:lang w:val="en-GB"/>
        </w:rPr>
        <w:t>“Regulations” means the Regulations on the implementation of the second Swiss Contribution in the area of cohesion issued by Switzerland and containing the general rules and procedures on the implementation of the Slovenian-Swiss Cooperation Programme;</w:t>
      </w:r>
    </w:p>
    <w:p w14:paraId="07AF72BE" w14:textId="77777777" w:rsidR="009E629D" w:rsidRPr="009E629D" w:rsidRDefault="009E629D" w:rsidP="009E629D">
      <w:pPr>
        <w:spacing w:after="240" w:line="240" w:lineRule="auto"/>
        <w:jc w:val="both"/>
        <w:rPr>
          <w:sz w:val="22"/>
          <w:szCs w:val="22"/>
          <w:lang w:val="en-GB"/>
        </w:rPr>
      </w:pPr>
      <w:r w:rsidRPr="009E629D">
        <w:rPr>
          <w:sz w:val="22"/>
          <w:szCs w:val="22"/>
          <w:lang w:val="en-GB"/>
        </w:rPr>
        <w:t xml:space="preserve">“Support Measure” is used as a generic term and means a specific Project, Programme or Technical Support within the framework of the Slovenian-Swiss Cooperation Programme; </w:t>
      </w:r>
    </w:p>
    <w:p w14:paraId="70D18856" w14:textId="77777777" w:rsidR="009E629D" w:rsidRPr="009E629D" w:rsidRDefault="009E629D" w:rsidP="009E629D">
      <w:pPr>
        <w:spacing w:after="240" w:line="240" w:lineRule="auto"/>
        <w:jc w:val="both"/>
        <w:rPr>
          <w:sz w:val="22"/>
          <w:szCs w:val="22"/>
          <w:lang w:val="en-GB"/>
        </w:rPr>
      </w:pPr>
      <w:r w:rsidRPr="009E629D">
        <w:rPr>
          <w:sz w:val="22"/>
          <w:szCs w:val="22"/>
          <w:lang w:val="en-GB"/>
        </w:rPr>
        <w:t>“Support Measure Agreement” means an agreement between the Parties and, if need be, additional contracting parties, on the implementation of a Support Measure;</w:t>
      </w:r>
    </w:p>
    <w:p w14:paraId="3168369E" w14:textId="77777777" w:rsidR="009E629D" w:rsidRPr="009E629D" w:rsidRDefault="009E629D" w:rsidP="009E629D">
      <w:pPr>
        <w:spacing w:after="240" w:line="240" w:lineRule="auto"/>
        <w:jc w:val="both"/>
        <w:rPr>
          <w:sz w:val="22"/>
          <w:szCs w:val="22"/>
          <w:lang w:val="en-GB"/>
        </w:rPr>
      </w:pPr>
      <w:r w:rsidRPr="009E629D">
        <w:rPr>
          <w:sz w:val="22"/>
          <w:szCs w:val="22"/>
          <w:lang w:val="en-GB"/>
        </w:rPr>
        <w:t>“Slovenian-Swiss Cooperation Programme” means the bilateral programme for the implementation of this Framework Agreement;</w:t>
      </w:r>
    </w:p>
    <w:p w14:paraId="06040A1E" w14:textId="77777777" w:rsidR="009E629D" w:rsidRPr="009E629D" w:rsidRDefault="009E629D" w:rsidP="009E629D">
      <w:pPr>
        <w:spacing w:after="240" w:line="240" w:lineRule="auto"/>
        <w:jc w:val="both"/>
        <w:rPr>
          <w:sz w:val="22"/>
          <w:szCs w:val="22"/>
          <w:lang w:val="en-GB"/>
        </w:rPr>
      </w:pPr>
      <w:r w:rsidRPr="009E629D">
        <w:rPr>
          <w:sz w:val="22"/>
          <w:szCs w:val="22"/>
          <w:lang w:val="en-GB"/>
        </w:rPr>
        <w:lastRenderedPageBreak/>
        <w:t>“Technical Support” means part of the Contribution provided under the Cooperation Programme for the preparation of Support Measures and for the efficient and effective implementation of the Cooperation Programme.</w:t>
      </w:r>
    </w:p>
    <w:p w14:paraId="6404D5A5"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2 – Legal Framework</w:t>
      </w:r>
    </w:p>
    <w:p w14:paraId="2885165A" w14:textId="77777777" w:rsidR="009E629D" w:rsidRPr="009E629D" w:rsidRDefault="009E629D" w:rsidP="009E629D">
      <w:pPr>
        <w:spacing w:after="240" w:line="288" w:lineRule="auto"/>
        <w:jc w:val="both"/>
        <w:rPr>
          <w:sz w:val="22"/>
          <w:szCs w:val="22"/>
          <w:lang w:val="en-GB"/>
        </w:rPr>
      </w:pPr>
      <w:r w:rsidRPr="009E629D">
        <w:rPr>
          <w:sz w:val="22"/>
          <w:szCs w:val="22"/>
          <w:lang w:val="en-GB"/>
        </w:rPr>
        <w:t>1. This Framework Agreement, together with the following documents, constitutes the legal framework of the implementation of the second Swiss Contribution in the area of cohesion:</w:t>
      </w:r>
    </w:p>
    <w:p w14:paraId="14B73465" w14:textId="77777777" w:rsidR="009E629D" w:rsidRPr="009E629D" w:rsidRDefault="009E629D" w:rsidP="009E629D">
      <w:pPr>
        <w:numPr>
          <w:ilvl w:val="0"/>
          <w:numId w:val="21"/>
        </w:numPr>
        <w:spacing w:before="120" w:after="240" w:line="288" w:lineRule="auto"/>
        <w:ind w:hanging="436"/>
        <w:jc w:val="both"/>
        <w:rPr>
          <w:sz w:val="22"/>
          <w:szCs w:val="22"/>
          <w:lang w:val="en-GB"/>
        </w:rPr>
      </w:pPr>
      <w:r w:rsidRPr="009E629D">
        <w:rPr>
          <w:sz w:val="22"/>
          <w:szCs w:val="22"/>
          <w:lang w:val="en-GB"/>
        </w:rPr>
        <w:t>the Regulations and subsequent amendments thereof;</w:t>
      </w:r>
    </w:p>
    <w:p w14:paraId="5361B4EC" w14:textId="77777777" w:rsidR="009E629D" w:rsidRPr="009E629D" w:rsidRDefault="009E629D" w:rsidP="009E629D">
      <w:pPr>
        <w:numPr>
          <w:ilvl w:val="0"/>
          <w:numId w:val="21"/>
        </w:numPr>
        <w:spacing w:before="120" w:after="240" w:line="288" w:lineRule="auto"/>
        <w:ind w:hanging="436"/>
        <w:jc w:val="both"/>
        <w:rPr>
          <w:sz w:val="22"/>
          <w:szCs w:val="22"/>
          <w:lang w:val="en-GB"/>
        </w:rPr>
      </w:pPr>
      <w:r w:rsidRPr="009E629D">
        <w:rPr>
          <w:sz w:val="22"/>
          <w:szCs w:val="22"/>
          <w:lang w:val="en-GB"/>
        </w:rPr>
        <w:t>support Measure Agreements, or other agreements between the Parties, resulting from the Framework Agreement; and</w:t>
      </w:r>
    </w:p>
    <w:p w14:paraId="66669E58" w14:textId="77777777" w:rsidR="009E629D" w:rsidRPr="009E629D" w:rsidRDefault="009E629D" w:rsidP="009E629D">
      <w:pPr>
        <w:numPr>
          <w:ilvl w:val="0"/>
          <w:numId w:val="21"/>
        </w:numPr>
        <w:spacing w:before="120" w:after="240" w:line="276" w:lineRule="auto"/>
        <w:ind w:hanging="436"/>
        <w:jc w:val="both"/>
        <w:rPr>
          <w:sz w:val="22"/>
          <w:szCs w:val="22"/>
          <w:lang w:val="en-GB"/>
        </w:rPr>
      </w:pPr>
      <w:proofErr w:type="gramStart"/>
      <w:r w:rsidRPr="009E629D">
        <w:rPr>
          <w:sz w:val="22"/>
          <w:szCs w:val="22"/>
          <w:lang w:val="en-GB"/>
        </w:rPr>
        <w:t>any</w:t>
      </w:r>
      <w:proofErr w:type="gramEnd"/>
      <w:r w:rsidRPr="009E629D">
        <w:rPr>
          <w:sz w:val="22"/>
          <w:szCs w:val="22"/>
          <w:lang w:val="en-GB"/>
        </w:rPr>
        <w:t xml:space="preserve"> operational procedures or guidelines adopted by Switzerland after consultation with Slovenia.</w:t>
      </w:r>
    </w:p>
    <w:p w14:paraId="09D5834B" w14:textId="77777777" w:rsidR="009E629D" w:rsidRPr="009E629D" w:rsidRDefault="009E629D" w:rsidP="009E629D">
      <w:pPr>
        <w:spacing w:before="120" w:after="120" w:line="288" w:lineRule="auto"/>
        <w:jc w:val="both"/>
        <w:rPr>
          <w:sz w:val="22"/>
          <w:lang w:val="en-GB"/>
        </w:rPr>
      </w:pPr>
      <w:r w:rsidRPr="009E629D">
        <w:rPr>
          <w:sz w:val="22"/>
          <w:szCs w:val="22"/>
          <w:lang w:val="en-GB"/>
        </w:rPr>
        <w:t xml:space="preserve">2. In the event of conflicts or inconsistencies between the provisions of these instruments, the aforementioned order of precedence shall apply. </w:t>
      </w:r>
    </w:p>
    <w:p w14:paraId="5F1A883F"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3 – Objectives and Principles</w:t>
      </w:r>
    </w:p>
    <w:p w14:paraId="17E9B4FA" w14:textId="77777777" w:rsidR="009E629D" w:rsidRPr="009E629D" w:rsidRDefault="009E629D" w:rsidP="009E629D">
      <w:pPr>
        <w:spacing w:before="120" w:after="240" w:line="288" w:lineRule="auto"/>
        <w:jc w:val="both"/>
        <w:rPr>
          <w:sz w:val="22"/>
          <w:szCs w:val="22"/>
          <w:lang w:val="en-GB"/>
        </w:rPr>
      </w:pPr>
      <w:r w:rsidRPr="009E629D">
        <w:rPr>
          <w:sz w:val="22"/>
          <w:szCs w:val="22"/>
          <w:lang w:val="en-GB"/>
        </w:rPr>
        <w:t xml:space="preserve">1. The overall objective of the Slovenian-Swiss Cooperation Programme is to contribute to the reduction of the economic and social disparities within the EU and within Slovenia, building upon and further strengthening the bilateral relations between Switzerland and the EU and its Member States. </w:t>
      </w:r>
    </w:p>
    <w:p w14:paraId="7BD0975C" w14:textId="77777777" w:rsidR="009E629D" w:rsidRPr="009E629D" w:rsidRDefault="009E629D" w:rsidP="009E629D">
      <w:pPr>
        <w:spacing w:before="120" w:after="120" w:line="288" w:lineRule="auto"/>
        <w:jc w:val="both"/>
        <w:rPr>
          <w:sz w:val="22"/>
          <w:szCs w:val="22"/>
          <w:lang w:val="en-GB"/>
        </w:rPr>
      </w:pPr>
      <w:r w:rsidRPr="009E629D">
        <w:rPr>
          <w:sz w:val="22"/>
          <w:szCs w:val="22"/>
          <w:lang w:val="en-GB"/>
        </w:rPr>
        <w:t>2. The Parties shall select Support Measures that contribute to the achievement of the overall objective and which, with the exception of Technical Support, contribute to at least one of the five objectives of the second Swiss Contribution, which are:</w:t>
      </w:r>
    </w:p>
    <w:p w14:paraId="0C4B9BA3" w14:textId="77777777" w:rsidR="009E629D" w:rsidRPr="009E629D" w:rsidRDefault="009E629D" w:rsidP="009E629D">
      <w:pPr>
        <w:numPr>
          <w:ilvl w:val="0"/>
          <w:numId w:val="18"/>
        </w:numPr>
        <w:spacing w:before="120" w:after="240" w:line="276" w:lineRule="auto"/>
        <w:ind w:left="709" w:hanging="425"/>
        <w:jc w:val="both"/>
        <w:rPr>
          <w:sz w:val="22"/>
          <w:szCs w:val="22"/>
          <w:lang w:val="en-GB"/>
        </w:rPr>
      </w:pPr>
      <w:r w:rsidRPr="009E629D">
        <w:rPr>
          <w:sz w:val="22"/>
          <w:szCs w:val="22"/>
          <w:lang w:val="en-GB"/>
        </w:rPr>
        <w:t>promoting economic growth and social dialogue, reducing (youth) unemployment;</w:t>
      </w:r>
    </w:p>
    <w:p w14:paraId="4B9E6F64" w14:textId="77777777" w:rsidR="009E629D" w:rsidRPr="009E629D" w:rsidRDefault="009E629D" w:rsidP="009E629D">
      <w:pPr>
        <w:numPr>
          <w:ilvl w:val="0"/>
          <w:numId w:val="18"/>
        </w:numPr>
        <w:spacing w:before="120" w:after="240" w:line="276" w:lineRule="auto"/>
        <w:ind w:left="709" w:hanging="425"/>
        <w:jc w:val="both"/>
        <w:rPr>
          <w:sz w:val="22"/>
          <w:szCs w:val="22"/>
          <w:lang w:val="en-GB"/>
        </w:rPr>
      </w:pPr>
      <w:proofErr w:type="gramStart"/>
      <w:r w:rsidRPr="009E629D">
        <w:rPr>
          <w:sz w:val="22"/>
          <w:szCs w:val="22"/>
          <w:lang w:val="en-GB"/>
        </w:rPr>
        <w:t>managing</w:t>
      </w:r>
      <w:proofErr w:type="gramEnd"/>
      <w:r w:rsidRPr="009E629D">
        <w:rPr>
          <w:sz w:val="22"/>
          <w:szCs w:val="22"/>
          <w:lang w:val="en-GB"/>
        </w:rPr>
        <w:t xml:space="preserve"> migration and supporting integration. Increasing public safety and security;</w:t>
      </w:r>
    </w:p>
    <w:p w14:paraId="18242B7E" w14:textId="77777777" w:rsidR="009E629D" w:rsidRPr="009E629D" w:rsidRDefault="009E629D" w:rsidP="009E629D">
      <w:pPr>
        <w:numPr>
          <w:ilvl w:val="0"/>
          <w:numId w:val="18"/>
        </w:numPr>
        <w:spacing w:before="120" w:after="240" w:line="276" w:lineRule="auto"/>
        <w:ind w:left="709" w:hanging="425"/>
        <w:jc w:val="both"/>
        <w:rPr>
          <w:sz w:val="22"/>
          <w:szCs w:val="22"/>
          <w:lang w:val="en-GB"/>
        </w:rPr>
      </w:pPr>
      <w:r w:rsidRPr="009E629D">
        <w:rPr>
          <w:sz w:val="22"/>
          <w:szCs w:val="22"/>
          <w:lang w:val="en-GB"/>
        </w:rPr>
        <w:t>protecting the environment and the climate;</w:t>
      </w:r>
    </w:p>
    <w:p w14:paraId="3EA54449" w14:textId="77777777" w:rsidR="009E629D" w:rsidRPr="009E629D" w:rsidRDefault="009E629D" w:rsidP="009E629D">
      <w:pPr>
        <w:numPr>
          <w:ilvl w:val="0"/>
          <w:numId w:val="18"/>
        </w:numPr>
        <w:spacing w:before="120" w:after="240" w:line="276" w:lineRule="auto"/>
        <w:ind w:left="709" w:hanging="425"/>
        <w:jc w:val="both"/>
        <w:rPr>
          <w:sz w:val="22"/>
          <w:szCs w:val="22"/>
          <w:lang w:val="en-GB"/>
        </w:rPr>
      </w:pPr>
      <w:r w:rsidRPr="009E629D">
        <w:rPr>
          <w:sz w:val="22"/>
          <w:szCs w:val="22"/>
          <w:lang w:val="en-GB"/>
        </w:rPr>
        <w:t>strengthening of social systems;</w:t>
      </w:r>
    </w:p>
    <w:p w14:paraId="6539713F" w14:textId="77777777" w:rsidR="009E629D" w:rsidRPr="009E629D" w:rsidRDefault="009E629D" w:rsidP="009E629D">
      <w:pPr>
        <w:numPr>
          <w:ilvl w:val="0"/>
          <w:numId w:val="18"/>
        </w:numPr>
        <w:spacing w:before="120" w:after="240" w:line="276" w:lineRule="auto"/>
        <w:ind w:left="709" w:hanging="425"/>
        <w:jc w:val="both"/>
        <w:rPr>
          <w:rFonts w:ascii="Calibri" w:hAnsi="Calibri"/>
          <w:sz w:val="22"/>
          <w:szCs w:val="22"/>
          <w:lang w:val="en-GB"/>
        </w:rPr>
      </w:pPr>
      <w:proofErr w:type="gramStart"/>
      <w:r w:rsidRPr="009E629D">
        <w:rPr>
          <w:color w:val="000000"/>
          <w:sz w:val="22"/>
          <w:szCs w:val="22"/>
          <w:lang w:val="en-GB"/>
        </w:rPr>
        <w:t>civic</w:t>
      </w:r>
      <w:proofErr w:type="gramEnd"/>
      <w:r w:rsidRPr="009E629D">
        <w:rPr>
          <w:color w:val="000000"/>
          <w:sz w:val="22"/>
          <w:szCs w:val="22"/>
          <w:lang w:val="en-GB"/>
        </w:rPr>
        <w:t xml:space="preserve"> engagement and </w:t>
      </w:r>
      <w:r w:rsidRPr="009E629D">
        <w:rPr>
          <w:sz w:val="22"/>
          <w:szCs w:val="22"/>
          <w:lang w:val="en-GB"/>
        </w:rPr>
        <w:t>transparency.</w:t>
      </w:r>
    </w:p>
    <w:p w14:paraId="67BA57B9" w14:textId="77777777" w:rsidR="009E629D" w:rsidRPr="009E629D" w:rsidRDefault="009E629D" w:rsidP="009E629D">
      <w:pPr>
        <w:spacing w:before="240" w:after="120" w:line="288" w:lineRule="auto"/>
        <w:jc w:val="both"/>
        <w:rPr>
          <w:sz w:val="22"/>
          <w:szCs w:val="22"/>
          <w:lang w:val="en-GB"/>
        </w:rPr>
      </w:pPr>
      <w:r w:rsidRPr="009E629D">
        <w:rPr>
          <w:sz w:val="22"/>
          <w:szCs w:val="22"/>
          <w:lang w:val="en-GB"/>
        </w:rPr>
        <w:t xml:space="preserve">3. Support Measures, with the exception of Technical Support and unless otherwise agreed upon by the Parties, shall be assigned to at least one thematic area of cooperation, as set out in the Regulations. The Parties shall achieve a thematic focus for the Contribution. Therefore, the Parties shall mutually agree on a limited number of </w:t>
      </w:r>
      <w:r w:rsidRPr="009E629D">
        <w:rPr>
          <w:sz w:val="22"/>
          <w:szCs w:val="22"/>
          <w:lang w:val="en-GB"/>
        </w:rPr>
        <w:lastRenderedPageBreak/>
        <w:t>thematic areas to receive support under the Slovenian-Swiss Cooperation Programme, as set out in the Country-Specific Set-Up.</w:t>
      </w:r>
    </w:p>
    <w:p w14:paraId="72C44C3D" w14:textId="77777777" w:rsidR="009E629D" w:rsidRPr="009E629D" w:rsidRDefault="009E629D" w:rsidP="009E629D">
      <w:pPr>
        <w:spacing w:before="240" w:after="120" w:line="288" w:lineRule="auto"/>
        <w:jc w:val="both"/>
        <w:rPr>
          <w:sz w:val="22"/>
          <w:szCs w:val="22"/>
          <w:lang w:val="en-GB"/>
        </w:rPr>
      </w:pPr>
      <w:r w:rsidRPr="009E629D">
        <w:rPr>
          <w:sz w:val="22"/>
          <w:szCs w:val="22"/>
          <w:lang w:val="en-GB"/>
        </w:rPr>
        <w:t xml:space="preserve">4. The Parties shall encourage partnerships and the exchange of expertise between actors from Slovenia and Switzerland. </w:t>
      </w:r>
    </w:p>
    <w:p w14:paraId="6FADBFE9" w14:textId="77777777" w:rsidR="009E629D" w:rsidRPr="009E629D" w:rsidRDefault="009E629D" w:rsidP="009E629D">
      <w:pPr>
        <w:spacing w:before="240" w:after="120" w:line="288" w:lineRule="auto"/>
        <w:jc w:val="both"/>
        <w:rPr>
          <w:sz w:val="22"/>
          <w:szCs w:val="22"/>
          <w:lang w:val="en-GB"/>
        </w:rPr>
      </w:pPr>
      <w:r w:rsidRPr="009E629D">
        <w:rPr>
          <w:sz w:val="22"/>
          <w:szCs w:val="22"/>
          <w:lang w:val="en-GB"/>
        </w:rPr>
        <w:t>5. Support Measures shall respect social inclusion and ensure environmental sustainability.</w:t>
      </w:r>
    </w:p>
    <w:p w14:paraId="77A8424E" w14:textId="77777777" w:rsidR="009E629D" w:rsidRPr="009E629D" w:rsidRDefault="009E629D" w:rsidP="009E629D">
      <w:pPr>
        <w:spacing w:before="240" w:after="120" w:line="288" w:lineRule="auto"/>
        <w:jc w:val="both"/>
        <w:rPr>
          <w:sz w:val="22"/>
          <w:szCs w:val="22"/>
          <w:lang w:val="en-GB"/>
        </w:rPr>
      </w:pPr>
      <w:r w:rsidRPr="009E629D">
        <w:rPr>
          <w:sz w:val="22"/>
          <w:szCs w:val="22"/>
          <w:lang w:val="en-GB"/>
        </w:rPr>
        <w:t>6. All actions under the Slovenian-Swiss Cooperation Programme shall be implemented in line with the objectives, principles, strategic directions, and geographical and thematic focus as outlined in the Country-Specific Set-Up and the Regulations.</w:t>
      </w:r>
    </w:p>
    <w:p w14:paraId="0D04A380" w14:textId="77777777" w:rsidR="009E629D" w:rsidRPr="009E629D" w:rsidRDefault="009E629D" w:rsidP="009E629D">
      <w:pPr>
        <w:keepNext/>
        <w:spacing w:before="360" w:after="120" w:line="288" w:lineRule="auto"/>
        <w:jc w:val="center"/>
        <w:outlineLvl w:val="0"/>
        <w:rPr>
          <w:b/>
          <w:sz w:val="28"/>
          <w:szCs w:val="20"/>
          <w:lang w:val="en-US"/>
        </w:rPr>
      </w:pPr>
      <w:r w:rsidRPr="009E629D">
        <w:rPr>
          <w:b/>
          <w:sz w:val="28"/>
          <w:szCs w:val="20"/>
          <w:lang w:val="en-US"/>
        </w:rPr>
        <w:t>Article 4 – Financial Framework</w:t>
      </w:r>
    </w:p>
    <w:p w14:paraId="06010E0A" w14:textId="77777777" w:rsidR="009E629D" w:rsidRPr="009E629D" w:rsidRDefault="009E629D" w:rsidP="009E629D">
      <w:pPr>
        <w:spacing w:after="240" w:line="240" w:lineRule="auto"/>
        <w:jc w:val="both"/>
        <w:rPr>
          <w:sz w:val="22"/>
          <w:lang w:val="en-GB"/>
        </w:rPr>
      </w:pPr>
      <w:r w:rsidRPr="009E629D">
        <w:rPr>
          <w:sz w:val="22"/>
          <w:lang w:val="en-GB"/>
        </w:rPr>
        <w:t>1. Switzerland agrees to grant a Contribution to Slovenia of up to CHF 16’000’000 (sixteen million Swiss francs) with reference to the agreed thematic areas and geographical allocation and according to the indicative allocation defined in the Country Specific Set-Up.</w:t>
      </w:r>
    </w:p>
    <w:p w14:paraId="7184535F" w14:textId="77777777" w:rsidR="009E629D" w:rsidRPr="009E629D" w:rsidRDefault="009E629D" w:rsidP="009E629D">
      <w:pPr>
        <w:spacing w:after="240" w:line="240" w:lineRule="auto"/>
        <w:jc w:val="both"/>
        <w:rPr>
          <w:sz w:val="22"/>
          <w:szCs w:val="22"/>
          <w:lang w:val="en-GB"/>
        </w:rPr>
      </w:pPr>
      <w:r w:rsidRPr="009E629D">
        <w:rPr>
          <w:sz w:val="22"/>
          <w:szCs w:val="22"/>
          <w:lang w:val="en-GB"/>
        </w:rPr>
        <w:t xml:space="preserve">2. The Contribution in paragraph 1 does not include expenditures by Switzerland on the management costs of the “Slovenian-Swiss Cooperation Programme” and on the “Swiss Expertise and Partnership Fund Cohesion”. The latter is a fund administered by Switzerland, aimed at making Swiss expertise available to selected EU Member States, ensuring the quality and sustainability of Support Measures, strengthening bilateral relations and fostering partnerships between Slovenia and Switzerland. </w:t>
      </w:r>
    </w:p>
    <w:p w14:paraId="7C7F571F" w14:textId="77777777" w:rsidR="009E629D" w:rsidRPr="009E629D" w:rsidRDefault="009E629D" w:rsidP="009E629D">
      <w:pPr>
        <w:spacing w:after="240" w:line="240" w:lineRule="auto"/>
        <w:jc w:val="both"/>
        <w:rPr>
          <w:sz w:val="22"/>
          <w:szCs w:val="22"/>
          <w:lang w:val="en-GB"/>
        </w:rPr>
      </w:pPr>
      <w:r w:rsidRPr="009E629D">
        <w:rPr>
          <w:sz w:val="22"/>
          <w:szCs w:val="22"/>
          <w:lang w:val="en-GB"/>
        </w:rPr>
        <w:t>3. The period of eligibility of expenditures from Support Measures, as defined in Chapter 6 of the Regulations, ends on 3 December 2029, inclusive. Funds not used until this date shall no longer be available to Slovenia</w:t>
      </w:r>
      <w:r w:rsidRPr="009E629D">
        <w:rPr>
          <w:sz w:val="22"/>
          <w:lang w:val="en-GB"/>
        </w:rPr>
        <w:t xml:space="preserve">. </w:t>
      </w:r>
    </w:p>
    <w:p w14:paraId="3C3E4AF4" w14:textId="77777777" w:rsidR="009E629D" w:rsidRPr="009E629D" w:rsidRDefault="009E629D" w:rsidP="009E629D">
      <w:pPr>
        <w:spacing w:after="240" w:line="240" w:lineRule="auto"/>
        <w:jc w:val="both"/>
        <w:rPr>
          <w:sz w:val="22"/>
          <w:lang w:val="en-GB"/>
        </w:rPr>
      </w:pPr>
      <w:r w:rsidRPr="009E629D">
        <w:rPr>
          <w:sz w:val="22"/>
          <w:lang w:val="en-GB"/>
        </w:rPr>
        <w:t xml:space="preserve">4. Under the Slovenian-Swiss Cooperation Programme, </w:t>
      </w:r>
      <w:r w:rsidRPr="009E629D">
        <w:rPr>
          <w:bCs/>
          <w:sz w:val="22"/>
          <w:lang w:val="en-GB"/>
        </w:rPr>
        <w:t>with the exception of the amounts reserved for Swiss management costs and the Swiss Expertise and Partnership Cohesion Fund, the Contribution should be provided in the form of non-refundable grants or concessional financial facilities such as</w:t>
      </w:r>
      <w:r w:rsidRPr="009E629D">
        <w:rPr>
          <w:sz w:val="22"/>
          <w:lang w:val="en-GB"/>
        </w:rPr>
        <w:t xml:space="preserve"> credit lines, guarantee schemes, equity, debt participation, and loans.</w:t>
      </w:r>
    </w:p>
    <w:p w14:paraId="3CCE54DF" w14:textId="77777777" w:rsidR="009E629D" w:rsidRPr="009E629D" w:rsidRDefault="009E629D" w:rsidP="009E629D">
      <w:pPr>
        <w:spacing w:after="240" w:line="240" w:lineRule="auto"/>
        <w:jc w:val="both"/>
        <w:rPr>
          <w:sz w:val="22"/>
          <w:lang w:val="en-GB"/>
        </w:rPr>
      </w:pPr>
      <w:r w:rsidRPr="009E629D">
        <w:rPr>
          <w:sz w:val="22"/>
          <w:lang w:val="en-GB"/>
        </w:rPr>
        <w:t>5. The financing from the Contribution shall not exceed 60% of the eligible expenditures from the Support Measure, except for:</w:t>
      </w:r>
    </w:p>
    <w:p w14:paraId="529ACDDF" w14:textId="77777777" w:rsidR="009E629D" w:rsidRPr="009E629D" w:rsidRDefault="009E629D" w:rsidP="009E629D">
      <w:pPr>
        <w:numPr>
          <w:ilvl w:val="0"/>
          <w:numId w:val="19"/>
        </w:numPr>
        <w:spacing w:before="120" w:after="240" w:line="240" w:lineRule="auto"/>
        <w:ind w:left="709" w:hanging="425"/>
        <w:jc w:val="both"/>
        <w:rPr>
          <w:sz w:val="22"/>
          <w:lang w:val="en-GB"/>
        </w:rPr>
      </w:pPr>
      <w:r w:rsidRPr="009E629D">
        <w:rPr>
          <w:sz w:val="22"/>
          <w:lang w:val="en-GB"/>
        </w:rPr>
        <w:t>Projects or Programmes receiving additional financing in the form of budget allocations from national, regional or local authorities, in which case the financing from the Contribution may not exceed 85% of the total eligible expenditures;</w:t>
      </w:r>
    </w:p>
    <w:p w14:paraId="17D8BC35" w14:textId="77777777" w:rsidR="009E629D" w:rsidRPr="009E629D" w:rsidRDefault="009E629D" w:rsidP="009E629D">
      <w:pPr>
        <w:numPr>
          <w:ilvl w:val="0"/>
          <w:numId w:val="19"/>
        </w:numPr>
        <w:spacing w:before="120" w:after="240" w:line="240" w:lineRule="auto"/>
        <w:ind w:left="709" w:hanging="425"/>
        <w:jc w:val="both"/>
        <w:rPr>
          <w:sz w:val="22"/>
          <w:lang w:val="en-GB"/>
        </w:rPr>
      </w:pPr>
      <w:r w:rsidRPr="009E629D">
        <w:rPr>
          <w:sz w:val="22"/>
          <w:lang w:val="en-GB"/>
        </w:rPr>
        <w:t>Projects or Programmes implemented by non-governmental organisations, which may be financed to a degree higher than 60% or fully by the Contribution;</w:t>
      </w:r>
    </w:p>
    <w:p w14:paraId="70B8E8B6" w14:textId="77777777" w:rsidR="009E629D" w:rsidRPr="009E629D" w:rsidRDefault="009E629D" w:rsidP="009E629D">
      <w:pPr>
        <w:numPr>
          <w:ilvl w:val="0"/>
          <w:numId w:val="19"/>
        </w:numPr>
        <w:spacing w:before="120" w:after="240" w:line="240" w:lineRule="auto"/>
        <w:ind w:left="709" w:hanging="425"/>
        <w:jc w:val="both"/>
        <w:rPr>
          <w:sz w:val="22"/>
          <w:lang w:val="en-GB"/>
        </w:rPr>
      </w:pPr>
      <w:r w:rsidRPr="009E629D">
        <w:rPr>
          <w:sz w:val="22"/>
          <w:lang w:val="en-GB"/>
        </w:rPr>
        <w:t>Technical Support, which may be financed to a degree higher than 60% or fully by the Contribution;</w:t>
      </w:r>
    </w:p>
    <w:p w14:paraId="00C47573" w14:textId="77777777" w:rsidR="009E629D" w:rsidRPr="009E629D" w:rsidRDefault="009E629D" w:rsidP="009E629D">
      <w:pPr>
        <w:numPr>
          <w:ilvl w:val="0"/>
          <w:numId w:val="19"/>
        </w:numPr>
        <w:spacing w:before="120" w:after="240" w:line="240" w:lineRule="auto"/>
        <w:ind w:left="709" w:hanging="425"/>
        <w:jc w:val="both"/>
        <w:rPr>
          <w:sz w:val="22"/>
          <w:lang w:val="en-GB"/>
        </w:rPr>
      </w:pPr>
      <w:r w:rsidRPr="009E629D">
        <w:rPr>
          <w:sz w:val="22"/>
          <w:lang w:val="en-GB"/>
        </w:rPr>
        <w:t>Support Measures in the form of credit lines, guarantee schemes, equity and debt participation and loans to the private sector, which may be financed to a degree higher than 60% or even fully by the Contribution.</w:t>
      </w:r>
    </w:p>
    <w:p w14:paraId="0BDA5C7A" w14:textId="77777777" w:rsidR="009E629D" w:rsidRPr="009E629D" w:rsidRDefault="009E629D" w:rsidP="009E629D">
      <w:pPr>
        <w:spacing w:after="240" w:line="240" w:lineRule="auto"/>
        <w:jc w:val="both"/>
        <w:rPr>
          <w:sz w:val="22"/>
          <w:lang w:val="en-GB"/>
        </w:rPr>
      </w:pPr>
      <w:r w:rsidRPr="009E629D">
        <w:rPr>
          <w:sz w:val="22"/>
          <w:lang w:val="en-GB"/>
        </w:rPr>
        <w:lastRenderedPageBreak/>
        <w:t xml:space="preserve">6. Slovenia shall ensure compliance with applicable rules on state aid and public procurement. </w:t>
      </w:r>
    </w:p>
    <w:p w14:paraId="531A616D"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5 – Principles for Support Measures</w:t>
      </w:r>
    </w:p>
    <w:p w14:paraId="36188547" w14:textId="77777777" w:rsidR="009E629D" w:rsidRPr="009E629D" w:rsidRDefault="009E629D" w:rsidP="009E629D">
      <w:pPr>
        <w:spacing w:after="120" w:line="288" w:lineRule="auto"/>
        <w:jc w:val="both"/>
        <w:rPr>
          <w:sz w:val="22"/>
          <w:szCs w:val="22"/>
          <w:lang w:val="en-GB"/>
        </w:rPr>
      </w:pPr>
      <w:r w:rsidRPr="009E629D">
        <w:rPr>
          <w:sz w:val="22"/>
          <w:szCs w:val="22"/>
          <w:lang w:val="en-GB"/>
        </w:rPr>
        <w:t xml:space="preserve">1. Support Measures shall be implemented in accordance with the legal Framework pursuant to Article 2. </w:t>
      </w:r>
    </w:p>
    <w:p w14:paraId="65BDBB86" w14:textId="77777777" w:rsidR="009E629D" w:rsidRPr="009E629D" w:rsidRDefault="009E629D" w:rsidP="009E629D">
      <w:pPr>
        <w:spacing w:after="240" w:line="288" w:lineRule="auto"/>
        <w:jc w:val="both"/>
        <w:rPr>
          <w:sz w:val="22"/>
          <w:szCs w:val="22"/>
          <w:lang w:val="en-GB"/>
        </w:rPr>
      </w:pPr>
      <w:r w:rsidRPr="009E629D">
        <w:rPr>
          <w:sz w:val="22"/>
          <w:szCs w:val="22"/>
          <w:lang w:val="en-GB"/>
        </w:rPr>
        <w:t xml:space="preserve">2. Slovenia is responsible for the identification of Support Measures, which are </w:t>
      </w:r>
    </w:p>
    <w:p w14:paraId="3ACFEF81" w14:textId="77777777" w:rsidR="009E629D" w:rsidRPr="009E629D" w:rsidRDefault="009E629D" w:rsidP="009E629D">
      <w:pPr>
        <w:numPr>
          <w:ilvl w:val="0"/>
          <w:numId w:val="22"/>
        </w:numPr>
        <w:spacing w:before="120" w:after="120" w:line="276" w:lineRule="auto"/>
        <w:ind w:left="724" w:hanging="362"/>
        <w:jc w:val="both"/>
        <w:rPr>
          <w:sz w:val="22"/>
          <w:lang w:val="en-GB"/>
        </w:rPr>
      </w:pPr>
      <w:r w:rsidRPr="009E629D">
        <w:rPr>
          <w:sz w:val="22"/>
          <w:lang w:val="en-GB"/>
        </w:rPr>
        <w:t xml:space="preserve">relevant and in line with national priorities; </w:t>
      </w:r>
    </w:p>
    <w:p w14:paraId="5623E9F3" w14:textId="77777777" w:rsidR="009E629D" w:rsidRPr="009E629D" w:rsidRDefault="009E629D" w:rsidP="009E629D">
      <w:pPr>
        <w:numPr>
          <w:ilvl w:val="0"/>
          <w:numId w:val="22"/>
        </w:numPr>
        <w:spacing w:before="120" w:after="120" w:line="276" w:lineRule="auto"/>
        <w:ind w:left="724" w:hanging="362"/>
        <w:jc w:val="both"/>
        <w:rPr>
          <w:sz w:val="22"/>
          <w:lang w:val="en-GB"/>
        </w:rPr>
      </w:pPr>
      <w:r w:rsidRPr="009E629D">
        <w:rPr>
          <w:sz w:val="22"/>
          <w:lang w:val="en-GB"/>
        </w:rPr>
        <w:t xml:space="preserve">effective in addressing the identified needs; </w:t>
      </w:r>
    </w:p>
    <w:p w14:paraId="3AD2F10F" w14:textId="77777777" w:rsidR="009E629D" w:rsidRPr="009E629D" w:rsidRDefault="009E629D" w:rsidP="009E629D">
      <w:pPr>
        <w:numPr>
          <w:ilvl w:val="0"/>
          <w:numId w:val="22"/>
        </w:numPr>
        <w:spacing w:before="120" w:after="120" w:line="276" w:lineRule="auto"/>
        <w:ind w:left="724" w:hanging="362"/>
        <w:jc w:val="both"/>
        <w:rPr>
          <w:sz w:val="22"/>
          <w:lang w:val="en-GB"/>
        </w:rPr>
      </w:pPr>
      <w:r w:rsidRPr="009E629D">
        <w:rPr>
          <w:sz w:val="22"/>
          <w:lang w:val="en-GB"/>
        </w:rPr>
        <w:t xml:space="preserve">feasible and efficient to implement; </w:t>
      </w:r>
    </w:p>
    <w:p w14:paraId="4976A7DD" w14:textId="77777777" w:rsidR="009E629D" w:rsidRPr="009E629D" w:rsidRDefault="009E629D" w:rsidP="009E629D">
      <w:pPr>
        <w:numPr>
          <w:ilvl w:val="0"/>
          <w:numId w:val="22"/>
        </w:numPr>
        <w:spacing w:before="120" w:after="120" w:line="276" w:lineRule="auto"/>
        <w:ind w:left="724" w:hanging="362"/>
        <w:jc w:val="both"/>
        <w:rPr>
          <w:sz w:val="22"/>
          <w:lang w:val="en-GB"/>
        </w:rPr>
      </w:pPr>
      <w:r w:rsidRPr="009E629D">
        <w:rPr>
          <w:sz w:val="22"/>
          <w:lang w:val="en-GB"/>
        </w:rPr>
        <w:t xml:space="preserve">expected to have impact; </w:t>
      </w:r>
    </w:p>
    <w:p w14:paraId="681293D6" w14:textId="77777777" w:rsidR="009E629D" w:rsidRPr="009E629D" w:rsidRDefault="009E629D" w:rsidP="009E629D">
      <w:pPr>
        <w:numPr>
          <w:ilvl w:val="0"/>
          <w:numId w:val="22"/>
        </w:numPr>
        <w:spacing w:before="120" w:after="120" w:line="276" w:lineRule="auto"/>
        <w:ind w:left="724" w:hanging="362"/>
        <w:jc w:val="both"/>
        <w:rPr>
          <w:sz w:val="22"/>
          <w:lang w:val="en-GB"/>
        </w:rPr>
      </w:pPr>
      <w:proofErr w:type="gramStart"/>
      <w:r w:rsidRPr="009E629D">
        <w:rPr>
          <w:sz w:val="22"/>
          <w:lang w:val="en-GB"/>
        </w:rPr>
        <w:t>designed</w:t>
      </w:r>
      <w:proofErr w:type="gramEnd"/>
      <w:r w:rsidRPr="009E629D">
        <w:rPr>
          <w:sz w:val="22"/>
          <w:lang w:val="en-GB"/>
        </w:rPr>
        <w:t xml:space="preserve"> to create sustainable benefits. </w:t>
      </w:r>
    </w:p>
    <w:p w14:paraId="2BBE6EAE" w14:textId="77777777" w:rsidR="009E629D" w:rsidRPr="009E629D" w:rsidRDefault="009E629D" w:rsidP="009E629D">
      <w:pPr>
        <w:spacing w:after="240" w:line="288" w:lineRule="auto"/>
        <w:jc w:val="both"/>
        <w:rPr>
          <w:sz w:val="22"/>
          <w:szCs w:val="22"/>
          <w:lang w:val="en-GB"/>
        </w:rPr>
      </w:pPr>
      <w:r w:rsidRPr="009E629D">
        <w:rPr>
          <w:sz w:val="22"/>
          <w:szCs w:val="22"/>
          <w:lang w:val="en-GB"/>
        </w:rPr>
        <w:t>3. Slovenia shall avoid any duplication of and/or overlap with any part of a Support Measure which is receiving support from any other structural and/or cohesion funds, such as the European Funds, the European Economic Area Financial Mechanism or the Norwegian Financial Mechanism, as the case may be.</w:t>
      </w:r>
    </w:p>
    <w:p w14:paraId="43A8DF4E" w14:textId="77777777" w:rsidR="009E629D" w:rsidRPr="009E629D" w:rsidRDefault="009E629D" w:rsidP="009E629D">
      <w:pPr>
        <w:spacing w:after="240" w:line="288" w:lineRule="auto"/>
        <w:jc w:val="both"/>
        <w:rPr>
          <w:sz w:val="22"/>
          <w:szCs w:val="22"/>
          <w:lang w:val="en-GB"/>
        </w:rPr>
      </w:pPr>
      <w:r w:rsidRPr="009E629D">
        <w:rPr>
          <w:sz w:val="22"/>
          <w:szCs w:val="22"/>
          <w:lang w:val="en-GB"/>
        </w:rPr>
        <w:t>4. Each Support Measure shall be approved first by Slovenia and then by Switzerland.</w:t>
      </w:r>
    </w:p>
    <w:p w14:paraId="408B81DC" w14:textId="77777777" w:rsidR="009E629D" w:rsidRPr="009E629D" w:rsidRDefault="009E629D" w:rsidP="009E629D">
      <w:pPr>
        <w:spacing w:after="240" w:line="288" w:lineRule="auto"/>
        <w:jc w:val="both"/>
        <w:rPr>
          <w:sz w:val="22"/>
          <w:szCs w:val="22"/>
          <w:lang w:val="en-GB"/>
        </w:rPr>
      </w:pPr>
      <w:r w:rsidRPr="009E629D">
        <w:rPr>
          <w:sz w:val="22"/>
          <w:szCs w:val="22"/>
          <w:lang w:val="en-GB"/>
        </w:rPr>
        <w:t xml:space="preserve">5. Each Support Measure shall be subject to a Support Measure Agreement. </w:t>
      </w:r>
    </w:p>
    <w:p w14:paraId="4301BC8C" w14:textId="77777777" w:rsidR="009E629D" w:rsidRPr="009E629D" w:rsidRDefault="009E629D" w:rsidP="009E629D">
      <w:pPr>
        <w:spacing w:after="240" w:line="288" w:lineRule="auto"/>
        <w:jc w:val="both"/>
        <w:rPr>
          <w:sz w:val="22"/>
          <w:szCs w:val="22"/>
          <w:lang w:val="en-GB"/>
        </w:rPr>
      </w:pPr>
      <w:r w:rsidRPr="009E629D">
        <w:rPr>
          <w:sz w:val="22"/>
          <w:szCs w:val="22"/>
          <w:lang w:val="en-GB"/>
        </w:rPr>
        <w:t xml:space="preserve">6. The Parties attach high importance to the monitoring, evaluation and auditing of the Support Measures and the Contribution. Each Party shall share, without delay, any useful information requested by the other Party. The Parties shall ensure effective coordination and monitoring of the </w:t>
      </w:r>
      <w:r w:rsidRPr="009E629D">
        <w:rPr>
          <w:rFonts w:cs="Arial"/>
          <w:sz w:val="22"/>
          <w:szCs w:val="22"/>
          <w:lang w:val="en-GB"/>
        </w:rPr>
        <w:t>Slovenian-Swiss Cooperation Programme</w:t>
      </w:r>
      <w:r w:rsidRPr="009E629D">
        <w:rPr>
          <w:sz w:val="22"/>
          <w:szCs w:val="22"/>
          <w:lang w:val="en-GB"/>
        </w:rPr>
        <w:t>.</w:t>
      </w:r>
    </w:p>
    <w:p w14:paraId="34AB28B7" w14:textId="77777777" w:rsidR="009E629D" w:rsidRPr="009E629D" w:rsidRDefault="009E629D" w:rsidP="009E629D">
      <w:pPr>
        <w:spacing w:after="240" w:line="288" w:lineRule="auto"/>
        <w:jc w:val="both"/>
        <w:rPr>
          <w:sz w:val="22"/>
          <w:szCs w:val="22"/>
          <w:lang w:val="en-GB"/>
        </w:rPr>
      </w:pPr>
      <w:r w:rsidRPr="009E629D">
        <w:rPr>
          <w:sz w:val="22"/>
          <w:szCs w:val="22"/>
          <w:lang w:val="en-GB"/>
        </w:rPr>
        <w:t xml:space="preserve">7. Switzerland, or any third party appointed to act on its behalf, shall have the right to visit, monitor, review, </w:t>
      </w:r>
      <w:proofErr w:type="gramStart"/>
      <w:r w:rsidRPr="009E629D">
        <w:rPr>
          <w:sz w:val="22"/>
          <w:szCs w:val="22"/>
          <w:lang w:val="en-GB"/>
        </w:rPr>
        <w:t>audit</w:t>
      </w:r>
      <w:proofErr w:type="gramEnd"/>
      <w:r w:rsidRPr="009E629D">
        <w:rPr>
          <w:sz w:val="22"/>
          <w:szCs w:val="22"/>
          <w:lang w:val="en-GB"/>
        </w:rPr>
        <w:t xml:space="preserve"> and evaluate all activities and procedures related to the implementation of the Support Measures as deemed appropriate by Switzerland. Slovenia shall provide any and all information, assistance and documentation, which may be requested or useful, to allow Switzerland to exercise such right.</w:t>
      </w:r>
    </w:p>
    <w:p w14:paraId="2545D6DD" w14:textId="77777777" w:rsidR="009E629D" w:rsidRPr="009E629D" w:rsidRDefault="009E629D" w:rsidP="009E629D">
      <w:pPr>
        <w:spacing w:after="240" w:line="288" w:lineRule="auto"/>
        <w:jc w:val="both"/>
        <w:rPr>
          <w:sz w:val="22"/>
          <w:szCs w:val="22"/>
          <w:lang w:val="en-GB"/>
        </w:rPr>
      </w:pPr>
      <w:r w:rsidRPr="009E629D">
        <w:rPr>
          <w:sz w:val="22"/>
          <w:szCs w:val="22"/>
          <w:lang w:val="en-GB"/>
        </w:rPr>
        <w:t xml:space="preserve">8. In order to ensure effective implementation of the </w:t>
      </w:r>
      <w:r w:rsidRPr="009E629D">
        <w:rPr>
          <w:rFonts w:cs="Arial"/>
          <w:sz w:val="22"/>
          <w:szCs w:val="22"/>
          <w:lang w:val="en-GB"/>
        </w:rPr>
        <w:t>Slovenian-Swiss Cooperation Programme</w:t>
      </w:r>
      <w:r w:rsidRPr="009E629D">
        <w:rPr>
          <w:sz w:val="22"/>
          <w:szCs w:val="22"/>
          <w:lang w:val="en-GB"/>
        </w:rPr>
        <w:t xml:space="preserve">, the competent authorities referred to in Article 6 shall hold annual meetings. The purpose of such meetings shall be to review the progress achieved in the </w:t>
      </w:r>
      <w:r w:rsidRPr="009E629D">
        <w:rPr>
          <w:rFonts w:cs="Arial"/>
          <w:sz w:val="22"/>
          <w:szCs w:val="22"/>
          <w:lang w:val="en-GB"/>
        </w:rPr>
        <w:t>Slovenian-Swiss Cooperation Programme,</w:t>
      </w:r>
      <w:r w:rsidRPr="009E629D">
        <w:rPr>
          <w:sz w:val="22"/>
          <w:szCs w:val="22"/>
          <w:lang w:val="en-GB"/>
        </w:rPr>
        <w:t xml:space="preserve"> agree on any necessary measures to be taken, and provide a forum for discussion of issues of bilateral interest. </w:t>
      </w:r>
    </w:p>
    <w:p w14:paraId="0350A2B9"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6 – Competent Authorities</w:t>
      </w:r>
    </w:p>
    <w:p w14:paraId="477F3CCB" w14:textId="77777777" w:rsidR="009E629D" w:rsidRPr="009E629D" w:rsidRDefault="009E629D" w:rsidP="009E629D">
      <w:pPr>
        <w:spacing w:after="240" w:line="288" w:lineRule="auto"/>
        <w:jc w:val="both"/>
        <w:rPr>
          <w:sz w:val="22"/>
          <w:szCs w:val="22"/>
          <w:lang w:val="en-GB"/>
        </w:rPr>
      </w:pPr>
      <w:r w:rsidRPr="009E629D">
        <w:rPr>
          <w:rFonts w:cs="Arial"/>
          <w:sz w:val="22"/>
          <w:szCs w:val="22"/>
          <w:lang w:val="en-GB"/>
        </w:rPr>
        <w:t>1. Slovenia</w:t>
      </w:r>
      <w:r w:rsidRPr="009E629D">
        <w:rPr>
          <w:sz w:val="22"/>
          <w:szCs w:val="22"/>
          <w:lang w:val="en-GB"/>
        </w:rPr>
        <w:t xml:space="preserve"> has authorised a national public entity to act on its behalf as the National Coordination Unit (see Country-Specific Set-Up). The National Coordination Unit shall </w:t>
      </w:r>
      <w:r w:rsidRPr="009E629D">
        <w:rPr>
          <w:sz w:val="22"/>
          <w:szCs w:val="22"/>
          <w:lang w:val="en-GB"/>
        </w:rPr>
        <w:lastRenderedPageBreak/>
        <w:t xml:space="preserve">have overall responsibility for reaching the objectives of the </w:t>
      </w:r>
      <w:r w:rsidRPr="009E629D">
        <w:rPr>
          <w:rFonts w:cs="Arial"/>
          <w:sz w:val="22"/>
          <w:szCs w:val="22"/>
          <w:lang w:val="en-GB"/>
        </w:rPr>
        <w:t>Slovenian-Swiss Cooperation Programme</w:t>
      </w:r>
      <w:r w:rsidRPr="009E629D">
        <w:rPr>
          <w:sz w:val="22"/>
          <w:szCs w:val="22"/>
          <w:lang w:val="en-GB"/>
        </w:rPr>
        <w:t xml:space="preserve"> as well as for its implementation in accordance with this Framework Agreement.</w:t>
      </w:r>
    </w:p>
    <w:p w14:paraId="774C0A51" w14:textId="77777777" w:rsidR="009E629D" w:rsidRPr="009E629D" w:rsidRDefault="009E629D" w:rsidP="009E629D">
      <w:pPr>
        <w:spacing w:after="240" w:line="288" w:lineRule="auto"/>
        <w:jc w:val="both"/>
        <w:rPr>
          <w:sz w:val="22"/>
          <w:lang w:val="en-GB"/>
        </w:rPr>
      </w:pPr>
      <w:r w:rsidRPr="009E629D">
        <w:rPr>
          <w:sz w:val="22"/>
          <w:szCs w:val="22"/>
          <w:lang w:val="en-GB"/>
        </w:rPr>
        <w:t xml:space="preserve">2. Switzerland has authorised </w:t>
      </w:r>
      <w:r w:rsidRPr="009E629D">
        <w:rPr>
          <w:rFonts w:cs="Arial"/>
          <w:sz w:val="22"/>
          <w:szCs w:val="22"/>
          <w:lang w:val="en-GB"/>
        </w:rPr>
        <w:t xml:space="preserve">the Federal Department of Foreign Affairs, acting through the Swiss Agency for </w:t>
      </w:r>
      <w:r w:rsidRPr="009E629D">
        <w:rPr>
          <w:sz w:val="22"/>
          <w:szCs w:val="22"/>
          <w:lang w:val="en-GB"/>
        </w:rPr>
        <w:t>Development and Cooperation (SDC), and the Federal Department of Economic Affairs, Education and Research, acting through the State Secretariat for Economic Affairs (SECO), to act on its behalf for the implementation of the Slovenian-</w:t>
      </w:r>
      <w:r w:rsidRPr="009E629D">
        <w:rPr>
          <w:rFonts w:cs="Arial"/>
          <w:sz w:val="22"/>
          <w:szCs w:val="22"/>
          <w:lang w:val="en-GB"/>
        </w:rPr>
        <w:t>Swiss Cooperation Programme</w:t>
      </w:r>
      <w:r w:rsidRPr="009E629D">
        <w:rPr>
          <w:sz w:val="22"/>
          <w:szCs w:val="22"/>
          <w:lang w:val="en-GB"/>
        </w:rPr>
        <w:t>. Support Measures are assigned to either the SDC or SECO in line with their respective fields of competence.</w:t>
      </w:r>
    </w:p>
    <w:p w14:paraId="3B34BCB6"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7 – Liability</w:t>
      </w:r>
    </w:p>
    <w:p w14:paraId="7138728C" w14:textId="77777777" w:rsidR="009E629D" w:rsidRPr="009E629D" w:rsidRDefault="009E629D" w:rsidP="009E629D">
      <w:pPr>
        <w:spacing w:after="240" w:line="288" w:lineRule="auto"/>
        <w:jc w:val="both"/>
        <w:rPr>
          <w:sz w:val="22"/>
          <w:lang w:val="en-GB"/>
        </w:rPr>
      </w:pPr>
      <w:r w:rsidRPr="009E629D">
        <w:rPr>
          <w:sz w:val="22"/>
          <w:lang w:val="en-GB"/>
        </w:rPr>
        <w:t xml:space="preserve">The responsibility of Switzerland with regard to the </w:t>
      </w:r>
      <w:r w:rsidRPr="009E629D">
        <w:rPr>
          <w:rFonts w:cs="Arial"/>
          <w:sz w:val="22"/>
          <w:lang w:val="en-GB"/>
        </w:rPr>
        <w:t>Slovenian-Swiss Cooperation Programme</w:t>
      </w:r>
      <w:r w:rsidRPr="009E629D">
        <w:rPr>
          <w:sz w:val="22"/>
          <w:lang w:val="en-GB"/>
        </w:rPr>
        <w:t xml:space="preserve"> is limited to providing funds in accordance with the relevant Support Measure Agreements. No liability to Slovenia, to any public or private entity involved in a Support Measure or to any third parties is or will be assumed by Switzerland.</w:t>
      </w:r>
    </w:p>
    <w:p w14:paraId="1D8F5C4C"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8 – Common Concern</w:t>
      </w:r>
    </w:p>
    <w:p w14:paraId="1FD497C5" w14:textId="77777777" w:rsidR="009E629D" w:rsidRPr="009E629D" w:rsidRDefault="009E629D" w:rsidP="009E629D">
      <w:pPr>
        <w:spacing w:after="240" w:line="288" w:lineRule="auto"/>
        <w:jc w:val="both"/>
        <w:rPr>
          <w:rFonts w:eastAsia="Arial Unicode MS"/>
          <w:sz w:val="22"/>
          <w:lang w:val="en-GB" w:eastAsia="de-DE"/>
        </w:rPr>
      </w:pPr>
      <w:r w:rsidRPr="009E629D">
        <w:rPr>
          <w:sz w:val="22"/>
          <w:lang w:val="en-GB"/>
        </w:rPr>
        <w:t>The Parties share a common concern to prevent and fight against corruption, which jeopardises good governance and the proper use of resources needed for development, and, in addition, endangers fair and open competition in procurement procedures based upon price and quality. The Parties therefore agree to combine their efforts to fight corruption and, in particular, agree that any offer, gift, payment, remuneration or benefit of any kind whatsoever, made to whomsoever, directly or indirectly, with a view to being awarded a mandate or contract under this Framework Agreement, or during the performance hereof, will be construed as an illegal act or corrupt practice. Any act of this kind constitutes sufficient grounds for terminating this Framework Agreement and the relevant Support Measure Agreement, cancelling the procurement or resulting award, or taking any other proportionate corrective measure laid down by applicable law. The Parties shall promptly inform each other of any well-founded suspicion of an illegal act or corrupt practice.</w:t>
      </w:r>
    </w:p>
    <w:p w14:paraId="39CF10F9"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t>Article 9 – Amendments</w:t>
      </w:r>
    </w:p>
    <w:p w14:paraId="57CAE0F8" w14:textId="77777777" w:rsidR="009E629D" w:rsidRPr="009E629D" w:rsidRDefault="009E629D" w:rsidP="009E629D">
      <w:pPr>
        <w:spacing w:after="240" w:line="288" w:lineRule="auto"/>
        <w:jc w:val="both"/>
        <w:rPr>
          <w:sz w:val="22"/>
          <w:szCs w:val="22"/>
          <w:lang w:val="en-GB"/>
        </w:rPr>
      </w:pPr>
      <w:r w:rsidRPr="009E629D">
        <w:rPr>
          <w:sz w:val="22"/>
          <w:szCs w:val="22"/>
          <w:lang w:val="en-GB"/>
        </w:rPr>
        <w:t>1. Any amendment to this Framework Agreement shall be made in writing with the mutual agreement of the Parties.</w:t>
      </w:r>
    </w:p>
    <w:p w14:paraId="1D2572FF" w14:textId="77777777" w:rsidR="009E629D" w:rsidRPr="009E629D" w:rsidRDefault="009E629D" w:rsidP="009E629D">
      <w:pPr>
        <w:spacing w:after="240" w:line="288" w:lineRule="auto"/>
        <w:jc w:val="both"/>
        <w:rPr>
          <w:rFonts w:cs="Arial"/>
          <w:sz w:val="22"/>
          <w:szCs w:val="22"/>
          <w:lang w:val="en-GB"/>
        </w:rPr>
      </w:pPr>
      <w:r w:rsidRPr="009E629D">
        <w:rPr>
          <w:sz w:val="22"/>
          <w:szCs w:val="22"/>
          <w:lang w:val="en-GB"/>
        </w:rPr>
        <w:t xml:space="preserve">2. Notwithstanding paragraph 1 above, the Country-Specific Set-Up may be amended by mutual agreement of the competent authorities referred to in Article 6 through an exchange of letters between them. </w:t>
      </w:r>
    </w:p>
    <w:p w14:paraId="40B95F80" w14:textId="77777777" w:rsidR="009E629D" w:rsidRPr="009E629D" w:rsidRDefault="009E629D" w:rsidP="009E629D">
      <w:pPr>
        <w:keepNext/>
        <w:spacing w:before="360" w:after="240" w:line="288" w:lineRule="auto"/>
        <w:jc w:val="center"/>
        <w:outlineLvl w:val="0"/>
        <w:rPr>
          <w:b/>
          <w:sz w:val="28"/>
          <w:szCs w:val="20"/>
          <w:lang w:val="en-US"/>
        </w:rPr>
      </w:pPr>
      <w:r w:rsidRPr="009E629D">
        <w:rPr>
          <w:b/>
          <w:sz w:val="28"/>
          <w:szCs w:val="20"/>
          <w:lang w:val="en-US"/>
        </w:rPr>
        <w:lastRenderedPageBreak/>
        <w:t>Article 10 – Final Provisions</w:t>
      </w:r>
    </w:p>
    <w:p w14:paraId="22919A8D" w14:textId="77777777" w:rsidR="009E629D" w:rsidRPr="009E629D" w:rsidRDefault="009E629D" w:rsidP="009E629D">
      <w:pPr>
        <w:spacing w:after="240" w:line="288" w:lineRule="auto"/>
        <w:jc w:val="both"/>
        <w:rPr>
          <w:sz w:val="22"/>
          <w:lang w:val="en-GB"/>
        </w:rPr>
      </w:pPr>
      <w:r w:rsidRPr="009E629D">
        <w:rPr>
          <w:sz w:val="22"/>
          <w:lang w:val="en-GB"/>
        </w:rPr>
        <w:t>1. The Country-Specific Set-Up (Annex) shall form an integral part of this Framework Agreement.</w:t>
      </w:r>
    </w:p>
    <w:p w14:paraId="46E2E006" w14:textId="77777777" w:rsidR="009E629D" w:rsidRPr="009E629D" w:rsidRDefault="009E629D" w:rsidP="009E629D">
      <w:pPr>
        <w:spacing w:after="240" w:line="288" w:lineRule="auto"/>
        <w:jc w:val="both"/>
        <w:rPr>
          <w:sz w:val="22"/>
          <w:lang w:val="en-GB"/>
        </w:rPr>
      </w:pPr>
      <w:r w:rsidRPr="009E629D">
        <w:rPr>
          <w:sz w:val="22"/>
          <w:lang w:val="en-GB"/>
        </w:rPr>
        <w:t>2. This Framework Agreement shall enter into force, after its signature, on the date of receipt of the last notification confirming the completion by both Parties of their respective approval procedures. It applies until both Parties have fulfilled all their obligations. The Parties shall provisionally apply this Framework Agreement and the Annex hereto commencing on the date on which this Framework Agreement is signed by both Parties.</w:t>
      </w:r>
    </w:p>
    <w:p w14:paraId="08B926FE" w14:textId="77777777" w:rsidR="009E629D" w:rsidRPr="009E629D" w:rsidRDefault="009E629D" w:rsidP="009E629D">
      <w:pPr>
        <w:spacing w:after="240" w:line="288" w:lineRule="auto"/>
        <w:jc w:val="both"/>
        <w:rPr>
          <w:sz w:val="22"/>
          <w:lang w:val="en-GB"/>
        </w:rPr>
      </w:pPr>
      <w:r w:rsidRPr="009E629D">
        <w:rPr>
          <w:sz w:val="22"/>
          <w:lang w:val="en-GB"/>
        </w:rPr>
        <w:t xml:space="preserve">3. Any dispute which may result from the application of this Framework Agreement shall be resolved by diplomatic means. </w:t>
      </w:r>
    </w:p>
    <w:p w14:paraId="42198576" w14:textId="77777777" w:rsidR="009E629D" w:rsidRPr="009E629D" w:rsidRDefault="009E629D" w:rsidP="009E629D">
      <w:pPr>
        <w:spacing w:after="240" w:line="288" w:lineRule="auto"/>
        <w:jc w:val="both"/>
        <w:rPr>
          <w:sz w:val="22"/>
          <w:lang w:val="en-GB"/>
        </w:rPr>
      </w:pPr>
      <w:r w:rsidRPr="009E629D">
        <w:rPr>
          <w:sz w:val="22"/>
          <w:lang w:val="en-GB"/>
        </w:rPr>
        <w:t xml:space="preserve">4. This Framework Agreement may be terminated at any time by one of the Parties giving six months’ prior written notice. Prior to making such a decision, the Parties shall enter into consultation regarding the reasons for the termination. </w:t>
      </w:r>
    </w:p>
    <w:p w14:paraId="6821D9A1" w14:textId="77777777" w:rsidR="009E629D" w:rsidRPr="009E629D" w:rsidRDefault="009E629D" w:rsidP="009E629D">
      <w:pPr>
        <w:spacing w:after="240" w:line="288" w:lineRule="auto"/>
        <w:jc w:val="both"/>
        <w:rPr>
          <w:sz w:val="22"/>
          <w:lang w:val="en-GB"/>
        </w:rPr>
      </w:pPr>
      <w:r w:rsidRPr="009E629D">
        <w:rPr>
          <w:sz w:val="22"/>
          <w:lang w:val="en-GB"/>
        </w:rPr>
        <w:t>5. In the event of termination of this Framework Agreement, its provisions shall continue to apply to the relevant Support Measure Agreements concluded before the termination of this Framework Agreement. The Parties shall decide by mutual agreement on any other consequences of the termination.</w:t>
      </w:r>
    </w:p>
    <w:p w14:paraId="75A6E68D" w14:textId="77777777" w:rsidR="009E629D" w:rsidRPr="009E629D" w:rsidRDefault="009E629D" w:rsidP="009E629D">
      <w:pPr>
        <w:spacing w:before="120" w:after="120" w:line="276" w:lineRule="auto"/>
        <w:jc w:val="both"/>
        <w:rPr>
          <w:rFonts w:cs="Arial"/>
          <w:sz w:val="22"/>
          <w:szCs w:val="22"/>
          <w:lang w:val="en-GB"/>
        </w:rPr>
      </w:pPr>
    </w:p>
    <w:p w14:paraId="1EE7B319" w14:textId="77777777" w:rsidR="009E629D" w:rsidRPr="009E629D" w:rsidRDefault="009E629D" w:rsidP="009E629D">
      <w:pPr>
        <w:spacing w:before="120" w:after="120" w:line="276" w:lineRule="auto"/>
        <w:jc w:val="both"/>
        <w:rPr>
          <w:rFonts w:cs="Arial"/>
          <w:sz w:val="22"/>
          <w:lang w:val="en-GB"/>
        </w:rPr>
      </w:pPr>
      <w:r w:rsidRPr="009E629D">
        <w:rPr>
          <w:rFonts w:cs="Arial"/>
          <w:sz w:val="22"/>
          <w:lang w:val="en-GB"/>
        </w:rPr>
        <w:t>Signed in [Place] on [Date], in two original copies in the English language.</w:t>
      </w:r>
    </w:p>
    <w:p w14:paraId="39CE93EF" w14:textId="77777777" w:rsidR="009E629D" w:rsidRPr="009E629D" w:rsidRDefault="009E629D" w:rsidP="009E629D">
      <w:pPr>
        <w:spacing w:before="120" w:after="120" w:line="276" w:lineRule="auto"/>
        <w:jc w:val="both"/>
        <w:rPr>
          <w:rFonts w:cs="Arial"/>
          <w:sz w:val="22"/>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190"/>
      </w:tblGrid>
      <w:tr w:rsidR="009E629D" w:rsidRPr="009E629D" w14:paraId="33710C25" w14:textId="77777777" w:rsidTr="009E629D">
        <w:tc>
          <w:tcPr>
            <w:tcW w:w="4672" w:type="dxa"/>
          </w:tcPr>
          <w:p w14:paraId="450E0719" w14:textId="77777777" w:rsidR="009E629D" w:rsidRPr="009E629D" w:rsidRDefault="009E629D" w:rsidP="009E629D">
            <w:pPr>
              <w:tabs>
                <w:tab w:val="left" w:pos="5245"/>
              </w:tabs>
              <w:spacing w:before="120" w:after="120" w:line="276" w:lineRule="auto"/>
              <w:ind w:left="-737"/>
              <w:jc w:val="center"/>
              <w:rPr>
                <w:rFonts w:cs="Arial"/>
                <w:szCs w:val="22"/>
                <w:lang w:val="en-GB"/>
              </w:rPr>
            </w:pPr>
          </w:p>
          <w:p w14:paraId="46332AAA" w14:textId="77777777" w:rsidR="009E629D" w:rsidRPr="009E629D" w:rsidRDefault="009E629D" w:rsidP="009E629D">
            <w:pPr>
              <w:tabs>
                <w:tab w:val="left" w:pos="5245"/>
              </w:tabs>
              <w:spacing w:before="120" w:after="120" w:line="276" w:lineRule="auto"/>
              <w:ind w:left="-105"/>
              <w:jc w:val="center"/>
              <w:rPr>
                <w:rFonts w:cs="Arial"/>
                <w:lang w:val="en-GB"/>
              </w:rPr>
            </w:pPr>
            <w:r w:rsidRPr="009E629D">
              <w:rPr>
                <w:rFonts w:cs="Arial"/>
                <w:lang w:val="en-GB"/>
              </w:rPr>
              <w:t xml:space="preserve"> For the Government of the Republic of Slovenia</w:t>
            </w:r>
          </w:p>
        </w:tc>
        <w:tc>
          <w:tcPr>
            <w:tcW w:w="4673" w:type="dxa"/>
          </w:tcPr>
          <w:p w14:paraId="33F89AC5" w14:textId="77777777" w:rsidR="009E629D" w:rsidRPr="009E629D" w:rsidRDefault="009E629D" w:rsidP="009E629D">
            <w:pPr>
              <w:spacing w:before="120" w:after="120" w:line="276" w:lineRule="auto"/>
              <w:jc w:val="both"/>
              <w:rPr>
                <w:rFonts w:cs="Arial"/>
                <w:lang w:val="en-GB"/>
              </w:rPr>
            </w:pPr>
          </w:p>
          <w:p w14:paraId="63563754" w14:textId="77777777" w:rsidR="009E629D" w:rsidRPr="009E629D" w:rsidRDefault="009E629D" w:rsidP="009E629D">
            <w:pPr>
              <w:tabs>
                <w:tab w:val="left" w:pos="5245"/>
              </w:tabs>
              <w:spacing w:before="120" w:after="120" w:line="276" w:lineRule="auto"/>
              <w:ind w:left="-737"/>
              <w:jc w:val="center"/>
              <w:rPr>
                <w:rFonts w:cs="Arial"/>
                <w:lang w:val="en-GB"/>
              </w:rPr>
            </w:pPr>
            <w:r w:rsidRPr="009E629D">
              <w:rPr>
                <w:rFonts w:cs="Arial"/>
                <w:lang w:val="en-GB"/>
              </w:rPr>
              <w:t>For the Swiss Federal Council</w:t>
            </w:r>
          </w:p>
          <w:p w14:paraId="7D958174" w14:textId="77777777" w:rsidR="009E629D" w:rsidRPr="009E629D" w:rsidRDefault="009E629D" w:rsidP="009E629D">
            <w:pPr>
              <w:spacing w:before="120" w:after="120" w:line="276" w:lineRule="auto"/>
              <w:jc w:val="both"/>
              <w:rPr>
                <w:rFonts w:cs="Arial"/>
                <w:lang w:val="en-GB"/>
              </w:rPr>
            </w:pPr>
          </w:p>
          <w:p w14:paraId="6B944D94" w14:textId="77777777" w:rsidR="009E629D" w:rsidRPr="009E629D" w:rsidRDefault="009E629D" w:rsidP="009E629D">
            <w:pPr>
              <w:spacing w:before="120" w:after="120" w:line="276" w:lineRule="auto"/>
              <w:jc w:val="both"/>
              <w:rPr>
                <w:rFonts w:cs="Arial"/>
                <w:lang w:val="en-GB"/>
              </w:rPr>
            </w:pPr>
          </w:p>
        </w:tc>
      </w:tr>
    </w:tbl>
    <w:p w14:paraId="12EBB824" w14:textId="77777777" w:rsidR="009E629D" w:rsidRPr="009E629D" w:rsidRDefault="009E629D" w:rsidP="009E629D">
      <w:pPr>
        <w:spacing w:before="120" w:after="120" w:line="276" w:lineRule="auto"/>
        <w:jc w:val="both"/>
        <w:rPr>
          <w:rFonts w:cs="Arial"/>
          <w:sz w:val="22"/>
          <w:lang w:val="en-GB"/>
        </w:rPr>
      </w:pPr>
    </w:p>
    <w:p w14:paraId="7804089A" w14:textId="77777777" w:rsidR="009E629D" w:rsidRPr="009E629D" w:rsidRDefault="009E629D" w:rsidP="009E629D">
      <w:pPr>
        <w:spacing w:before="120" w:after="120" w:line="276" w:lineRule="auto"/>
        <w:jc w:val="both"/>
        <w:rPr>
          <w:rFonts w:cs="Arial"/>
          <w:sz w:val="22"/>
          <w:lang w:val="en-GB"/>
        </w:rPr>
      </w:pPr>
      <w:r w:rsidRPr="009E629D">
        <w:rPr>
          <w:rFonts w:cs="Arial"/>
          <w:sz w:val="22"/>
          <w:lang w:val="en-GB"/>
        </w:rPr>
        <w:br w:type="page"/>
      </w:r>
    </w:p>
    <w:p w14:paraId="4DCAFFBE" w14:textId="77777777" w:rsidR="009E629D" w:rsidRPr="009E629D" w:rsidRDefault="009E629D" w:rsidP="009E629D">
      <w:pPr>
        <w:spacing w:line="240" w:lineRule="auto"/>
        <w:jc w:val="center"/>
        <w:rPr>
          <w:rFonts w:cs="Arial"/>
          <w:b/>
          <w:bCs/>
          <w:sz w:val="44"/>
          <w:szCs w:val="44"/>
          <w:lang w:val="en-GB"/>
        </w:rPr>
      </w:pPr>
      <w:r w:rsidRPr="009E629D">
        <w:rPr>
          <w:rFonts w:cs="Arial"/>
          <w:b/>
          <w:bCs/>
          <w:sz w:val="44"/>
          <w:szCs w:val="44"/>
          <w:lang w:val="en-GB"/>
        </w:rPr>
        <w:lastRenderedPageBreak/>
        <w:t xml:space="preserve">Annex </w:t>
      </w:r>
    </w:p>
    <w:p w14:paraId="7FC20957" w14:textId="77777777" w:rsidR="009E629D" w:rsidRPr="009E629D" w:rsidRDefault="009E629D" w:rsidP="009E629D">
      <w:pPr>
        <w:spacing w:line="240" w:lineRule="auto"/>
        <w:jc w:val="center"/>
        <w:rPr>
          <w:rFonts w:cs="Arial"/>
          <w:b/>
          <w:bCs/>
          <w:sz w:val="44"/>
          <w:szCs w:val="44"/>
          <w:lang w:val="en-GB"/>
        </w:rPr>
      </w:pPr>
    </w:p>
    <w:p w14:paraId="51ED4F55" w14:textId="77777777" w:rsidR="009E629D" w:rsidRPr="009E629D" w:rsidRDefault="009E629D" w:rsidP="009E629D">
      <w:pPr>
        <w:spacing w:line="240" w:lineRule="auto"/>
        <w:jc w:val="center"/>
        <w:rPr>
          <w:rFonts w:cs="Arial"/>
          <w:b/>
          <w:bCs/>
          <w:sz w:val="44"/>
          <w:szCs w:val="44"/>
          <w:lang w:val="en-GB"/>
        </w:rPr>
      </w:pPr>
    </w:p>
    <w:p w14:paraId="18094C1E" w14:textId="77777777" w:rsidR="009E629D" w:rsidRPr="009E629D" w:rsidRDefault="009E629D" w:rsidP="009E629D">
      <w:pPr>
        <w:spacing w:line="240" w:lineRule="auto"/>
        <w:jc w:val="center"/>
        <w:rPr>
          <w:rFonts w:cs="Arial"/>
          <w:b/>
          <w:bCs/>
          <w:sz w:val="44"/>
          <w:szCs w:val="44"/>
          <w:lang w:val="en-GB"/>
        </w:rPr>
      </w:pPr>
      <w:r w:rsidRPr="009E629D">
        <w:rPr>
          <w:rFonts w:cs="Arial"/>
          <w:b/>
          <w:bCs/>
          <w:sz w:val="44"/>
          <w:szCs w:val="44"/>
          <w:lang w:val="en-GB"/>
        </w:rPr>
        <w:t>COUNTRY-SPECIFIC SET-UP</w:t>
      </w:r>
    </w:p>
    <w:p w14:paraId="37B9E561" w14:textId="77777777" w:rsidR="009E629D" w:rsidRPr="009E629D" w:rsidRDefault="009E629D" w:rsidP="009E629D">
      <w:pPr>
        <w:spacing w:before="360" w:after="120" w:line="288" w:lineRule="auto"/>
        <w:jc w:val="center"/>
        <w:rPr>
          <w:rFonts w:cs="Arial"/>
          <w:b/>
          <w:bCs/>
          <w:sz w:val="40"/>
          <w:szCs w:val="40"/>
          <w:lang w:val="en-GB"/>
        </w:rPr>
      </w:pPr>
      <w:proofErr w:type="gramStart"/>
      <w:r w:rsidRPr="009E629D">
        <w:rPr>
          <w:rFonts w:cs="Arial"/>
          <w:b/>
          <w:bCs/>
          <w:sz w:val="40"/>
          <w:szCs w:val="40"/>
          <w:lang w:val="en-GB"/>
        </w:rPr>
        <w:t>to</w:t>
      </w:r>
      <w:proofErr w:type="gramEnd"/>
      <w:r w:rsidRPr="009E629D">
        <w:rPr>
          <w:rFonts w:cs="Arial"/>
          <w:b/>
          <w:bCs/>
          <w:sz w:val="40"/>
          <w:szCs w:val="40"/>
          <w:lang w:val="en-GB"/>
        </w:rPr>
        <w:t xml:space="preserve"> the</w:t>
      </w:r>
    </w:p>
    <w:p w14:paraId="71A182D7" w14:textId="77777777" w:rsidR="009E629D" w:rsidRPr="009E629D" w:rsidRDefault="009E629D" w:rsidP="009E629D">
      <w:pPr>
        <w:spacing w:before="1200" w:line="240" w:lineRule="auto"/>
        <w:jc w:val="center"/>
        <w:rPr>
          <w:rFonts w:cs="Arial"/>
          <w:b/>
          <w:bCs/>
          <w:sz w:val="44"/>
          <w:szCs w:val="44"/>
          <w:lang w:val="en-GB"/>
        </w:rPr>
      </w:pPr>
      <w:r w:rsidRPr="009E629D">
        <w:rPr>
          <w:rFonts w:cs="Arial"/>
          <w:b/>
          <w:bCs/>
          <w:sz w:val="44"/>
          <w:szCs w:val="44"/>
          <w:lang w:val="en-GB"/>
        </w:rPr>
        <w:t>FRAMEWORK AGREEMENT</w:t>
      </w:r>
    </w:p>
    <w:p w14:paraId="5C2572AE" w14:textId="77777777" w:rsidR="009E629D" w:rsidRPr="009E629D" w:rsidRDefault="009E629D" w:rsidP="009E629D">
      <w:pPr>
        <w:spacing w:before="560" w:line="240" w:lineRule="auto"/>
        <w:jc w:val="center"/>
        <w:rPr>
          <w:rFonts w:cs="Arial"/>
          <w:sz w:val="28"/>
          <w:szCs w:val="28"/>
          <w:lang w:val="en-GB"/>
        </w:rPr>
      </w:pPr>
      <w:proofErr w:type="gramStart"/>
      <w:r w:rsidRPr="009E629D">
        <w:rPr>
          <w:rFonts w:cs="Arial"/>
          <w:sz w:val="28"/>
          <w:szCs w:val="28"/>
          <w:lang w:val="en-GB"/>
        </w:rPr>
        <w:t>between</w:t>
      </w:r>
      <w:proofErr w:type="gramEnd"/>
    </w:p>
    <w:p w14:paraId="23AD71BA" w14:textId="77777777" w:rsidR="009E629D" w:rsidRPr="009E629D" w:rsidRDefault="009E629D" w:rsidP="009E629D">
      <w:pPr>
        <w:spacing w:before="360" w:after="120" w:line="288" w:lineRule="auto"/>
        <w:jc w:val="center"/>
        <w:rPr>
          <w:rFonts w:cs="Arial"/>
          <w:sz w:val="40"/>
          <w:szCs w:val="40"/>
          <w:lang w:val="en-GB"/>
        </w:rPr>
      </w:pPr>
      <w:r w:rsidRPr="009E629D">
        <w:rPr>
          <w:rFonts w:cs="Arial"/>
          <w:sz w:val="40"/>
          <w:szCs w:val="40"/>
          <w:lang w:val="en-GB"/>
        </w:rPr>
        <w:t xml:space="preserve"> THE GOVERNMENT OF THE REPUBLIC OF SLOVENIA</w:t>
      </w:r>
    </w:p>
    <w:p w14:paraId="4FF0B15B" w14:textId="77777777" w:rsidR="009E629D" w:rsidRPr="009E629D" w:rsidRDefault="009E629D" w:rsidP="009E629D">
      <w:pPr>
        <w:spacing w:before="360" w:after="120" w:line="288" w:lineRule="auto"/>
        <w:jc w:val="center"/>
        <w:rPr>
          <w:rFonts w:cs="Arial"/>
          <w:sz w:val="28"/>
          <w:szCs w:val="28"/>
          <w:lang w:val="en-GB"/>
        </w:rPr>
      </w:pPr>
      <w:proofErr w:type="gramStart"/>
      <w:r w:rsidRPr="009E629D">
        <w:rPr>
          <w:rFonts w:cs="Arial"/>
          <w:sz w:val="28"/>
          <w:szCs w:val="28"/>
          <w:lang w:val="en-GB"/>
        </w:rPr>
        <w:t>and</w:t>
      </w:r>
      <w:proofErr w:type="gramEnd"/>
    </w:p>
    <w:p w14:paraId="5FD0C028" w14:textId="77777777" w:rsidR="009E629D" w:rsidRPr="009E629D" w:rsidRDefault="009E629D" w:rsidP="009E629D">
      <w:pPr>
        <w:spacing w:before="360" w:after="120" w:line="288" w:lineRule="auto"/>
        <w:jc w:val="center"/>
        <w:rPr>
          <w:rFonts w:cs="Arial"/>
          <w:sz w:val="40"/>
          <w:szCs w:val="40"/>
          <w:lang w:val="en-GB"/>
        </w:rPr>
      </w:pPr>
      <w:r w:rsidRPr="009E629D">
        <w:rPr>
          <w:rFonts w:cs="Arial"/>
          <w:sz w:val="40"/>
          <w:szCs w:val="40"/>
          <w:lang w:val="en-GB"/>
        </w:rPr>
        <w:t xml:space="preserve"> THE SWISS FEDERAL COUNCIL</w:t>
      </w:r>
    </w:p>
    <w:p w14:paraId="66689F09" w14:textId="77777777" w:rsidR="009E629D" w:rsidRPr="009E629D" w:rsidRDefault="009E629D" w:rsidP="009E629D">
      <w:pPr>
        <w:spacing w:before="360" w:after="120" w:line="288" w:lineRule="auto"/>
        <w:jc w:val="center"/>
        <w:rPr>
          <w:rFonts w:cs="Arial"/>
          <w:sz w:val="40"/>
          <w:szCs w:val="40"/>
          <w:lang w:val="en-GB"/>
        </w:rPr>
      </w:pPr>
    </w:p>
    <w:p w14:paraId="56AA1AAC" w14:textId="77777777" w:rsidR="009E629D" w:rsidRPr="009E629D" w:rsidRDefault="009E629D" w:rsidP="009E629D">
      <w:pPr>
        <w:spacing w:before="360" w:after="120" w:line="24" w:lineRule="atLeast"/>
        <w:jc w:val="center"/>
        <w:rPr>
          <w:rFonts w:cs="Arial"/>
          <w:sz w:val="28"/>
          <w:szCs w:val="28"/>
          <w:lang w:val="en-GB"/>
        </w:rPr>
      </w:pPr>
      <w:proofErr w:type="gramStart"/>
      <w:r w:rsidRPr="009E629D">
        <w:rPr>
          <w:rFonts w:cs="Arial"/>
          <w:sz w:val="28"/>
          <w:szCs w:val="28"/>
          <w:lang w:val="en-GB"/>
        </w:rPr>
        <w:t>on</w:t>
      </w:r>
      <w:proofErr w:type="gramEnd"/>
    </w:p>
    <w:p w14:paraId="56CE22BB" w14:textId="77777777" w:rsidR="009E629D" w:rsidRPr="009E629D" w:rsidRDefault="009E629D" w:rsidP="009E629D">
      <w:pPr>
        <w:spacing w:before="360" w:after="120" w:line="24" w:lineRule="atLeast"/>
        <w:jc w:val="center"/>
        <w:rPr>
          <w:rFonts w:cs="Arial"/>
          <w:sz w:val="28"/>
          <w:szCs w:val="28"/>
          <w:lang w:val="en-GB"/>
        </w:rPr>
      </w:pPr>
    </w:p>
    <w:p w14:paraId="3D174F81" w14:textId="77777777" w:rsidR="009E629D" w:rsidRPr="009E629D" w:rsidRDefault="009E629D" w:rsidP="009E629D">
      <w:pPr>
        <w:spacing w:before="360" w:after="120" w:line="288" w:lineRule="auto"/>
        <w:jc w:val="center"/>
        <w:rPr>
          <w:rFonts w:cs="Arial"/>
          <w:sz w:val="36"/>
          <w:szCs w:val="36"/>
          <w:lang w:val="en-GB"/>
        </w:rPr>
      </w:pPr>
      <w:r w:rsidRPr="009E629D">
        <w:rPr>
          <w:rFonts w:cs="Arial"/>
          <w:sz w:val="36"/>
          <w:szCs w:val="36"/>
          <w:lang w:val="en-GB"/>
        </w:rPr>
        <w:t>THE IMPLEMENTATION OF THE SECOND SWISS CONTRIBUTION TO SELECTED MEMBER STATES OF THE EUROPEAN UNION TO REDUCE ECONOMIC AND SOCIAL DISPARITIES WITHIN THE EUROPEAN UNION</w:t>
      </w:r>
    </w:p>
    <w:p w14:paraId="4251CD19" w14:textId="77777777" w:rsidR="009E629D" w:rsidRPr="009E629D" w:rsidRDefault="009E629D" w:rsidP="009E629D">
      <w:pPr>
        <w:spacing w:before="480" w:after="240" w:line="240" w:lineRule="auto"/>
        <w:ind w:left="360" w:hanging="360"/>
        <w:jc w:val="both"/>
        <w:rPr>
          <w:b/>
          <w:sz w:val="28"/>
          <w:lang w:val="en-US"/>
        </w:rPr>
      </w:pPr>
      <w:r w:rsidRPr="009E629D">
        <w:rPr>
          <w:b/>
          <w:sz w:val="28"/>
          <w:lang w:val="en-US"/>
        </w:rPr>
        <w:lastRenderedPageBreak/>
        <w:t>General provisions</w:t>
      </w:r>
    </w:p>
    <w:p w14:paraId="57360BA0" w14:textId="77777777" w:rsidR="009E629D" w:rsidRPr="009E629D" w:rsidRDefault="009E629D" w:rsidP="009E629D">
      <w:pPr>
        <w:numPr>
          <w:ilvl w:val="1"/>
          <w:numId w:val="23"/>
        </w:numPr>
        <w:spacing w:after="120" w:line="240" w:lineRule="auto"/>
        <w:jc w:val="both"/>
        <w:rPr>
          <w:sz w:val="22"/>
          <w:lang w:val="en-GB"/>
        </w:rPr>
      </w:pPr>
      <w:r w:rsidRPr="009E629D">
        <w:rPr>
          <w:sz w:val="22"/>
          <w:lang w:val="en-GB"/>
        </w:rPr>
        <w:t>This Country-Specific Set-Up is an integral part of the Framework Agreement between the Government of the Republic of Slovenia (hereinafter referred to as “Slovenia”) and the Swiss Federal Council (hereinafter referred to as “Switzerland”) on the implementation of the second Swiss Contribution to selected Member States of the EU to reduce economic and social disparities within the EU (hereinafter referred to as the “Framework Agreement”).</w:t>
      </w:r>
    </w:p>
    <w:p w14:paraId="4F68E745" w14:textId="77777777" w:rsidR="009E629D" w:rsidRPr="009E629D" w:rsidRDefault="009E629D" w:rsidP="009E629D">
      <w:pPr>
        <w:numPr>
          <w:ilvl w:val="1"/>
          <w:numId w:val="23"/>
        </w:numPr>
        <w:spacing w:after="120" w:line="240" w:lineRule="auto"/>
        <w:jc w:val="both"/>
        <w:rPr>
          <w:sz w:val="22"/>
          <w:lang w:val="en-GB"/>
        </w:rPr>
      </w:pPr>
      <w:r w:rsidRPr="009E629D">
        <w:rPr>
          <w:sz w:val="22"/>
          <w:lang w:val="en-GB"/>
        </w:rPr>
        <w:t>For the purposes of this Country-Specific Set-Up, the definitions in the Framework Agreement shall apply.</w:t>
      </w:r>
    </w:p>
    <w:p w14:paraId="067D1C5C" w14:textId="77777777" w:rsidR="009E629D" w:rsidRPr="009E629D" w:rsidRDefault="009E629D" w:rsidP="009E629D">
      <w:pPr>
        <w:numPr>
          <w:ilvl w:val="1"/>
          <w:numId w:val="23"/>
        </w:numPr>
        <w:spacing w:after="120" w:line="240" w:lineRule="auto"/>
        <w:jc w:val="both"/>
        <w:rPr>
          <w:sz w:val="22"/>
          <w:lang w:val="en-GB"/>
        </w:rPr>
      </w:pPr>
      <w:r w:rsidRPr="009E629D">
        <w:rPr>
          <w:sz w:val="22"/>
          <w:lang w:val="en-GB"/>
        </w:rPr>
        <w:t>This Country-Specific Set-Up lays down the thematic and geographical allocations of the Contribution and the specific rules agreed between Slovenia and Switzerland, as well as the attribution of responsibilities and tasks to entities involved in the implementation of the Slovenian-Swiss Cooperation Programme and in Support Measures respectively.</w:t>
      </w:r>
    </w:p>
    <w:p w14:paraId="08B5A42E" w14:textId="77777777" w:rsidR="009E629D" w:rsidRPr="009E629D" w:rsidRDefault="009E629D" w:rsidP="009E629D">
      <w:pPr>
        <w:numPr>
          <w:ilvl w:val="1"/>
          <w:numId w:val="23"/>
        </w:numPr>
        <w:spacing w:after="120" w:line="240" w:lineRule="auto"/>
        <w:jc w:val="both"/>
        <w:rPr>
          <w:sz w:val="22"/>
          <w:lang w:val="en-GB"/>
        </w:rPr>
      </w:pPr>
      <w:r w:rsidRPr="009E629D">
        <w:rPr>
          <w:sz w:val="22"/>
          <w:lang w:val="en-GB"/>
        </w:rPr>
        <w:t>For specific rules and procedures not provided in the Country Specific Set-Up, the provisions of the Regulations shall apply.</w:t>
      </w:r>
    </w:p>
    <w:p w14:paraId="3B683960" w14:textId="77777777" w:rsidR="009E629D" w:rsidRPr="009E629D" w:rsidRDefault="009E629D" w:rsidP="009E629D">
      <w:pPr>
        <w:spacing w:before="480" w:after="240" w:line="240" w:lineRule="auto"/>
        <w:ind w:left="360" w:hanging="360"/>
        <w:jc w:val="both"/>
        <w:rPr>
          <w:b/>
          <w:sz w:val="28"/>
          <w:lang w:val="en-US"/>
        </w:rPr>
      </w:pPr>
      <w:r w:rsidRPr="009E629D">
        <w:rPr>
          <w:b/>
          <w:sz w:val="28"/>
          <w:lang w:val="en-US"/>
        </w:rPr>
        <w:t xml:space="preserve">Roles and responsibilities for the Slovenian–Swiss Cooperation </w:t>
      </w:r>
      <w:proofErr w:type="spellStart"/>
      <w:r w:rsidRPr="009E629D">
        <w:rPr>
          <w:b/>
          <w:sz w:val="28"/>
          <w:lang w:val="en-US"/>
        </w:rPr>
        <w:t>Programme</w:t>
      </w:r>
      <w:proofErr w:type="spellEnd"/>
    </w:p>
    <w:p w14:paraId="286DE85A" w14:textId="77777777" w:rsidR="009E629D" w:rsidRPr="009E629D" w:rsidRDefault="009E629D" w:rsidP="009E629D">
      <w:pPr>
        <w:numPr>
          <w:ilvl w:val="1"/>
          <w:numId w:val="0"/>
        </w:numPr>
        <w:spacing w:before="240" w:after="120" w:line="240" w:lineRule="auto"/>
        <w:ind w:left="567" w:hanging="567"/>
        <w:jc w:val="both"/>
        <w:rPr>
          <w:b/>
          <w:sz w:val="22"/>
          <w:lang w:val="en-GB"/>
        </w:rPr>
      </w:pPr>
      <w:r w:rsidRPr="009E629D">
        <w:rPr>
          <w:b/>
          <w:sz w:val="22"/>
          <w:lang w:val="en-GB"/>
        </w:rPr>
        <w:t>2.1 National Coordination Unit</w:t>
      </w:r>
    </w:p>
    <w:p w14:paraId="1B777B52" w14:textId="77777777" w:rsidR="009E629D" w:rsidRPr="009E629D" w:rsidRDefault="009E629D" w:rsidP="009E629D">
      <w:pPr>
        <w:spacing w:after="120" w:line="240" w:lineRule="auto"/>
        <w:jc w:val="both"/>
        <w:rPr>
          <w:sz w:val="22"/>
          <w:lang w:val="en-GB"/>
        </w:rPr>
      </w:pPr>
      <w:r w:rsidRPr="009E629D">
        <w:rPr>
          <w:sz w:val="22"/>
          <w:lang w:val="en-GB"/>
        </w:rPr>
        <w:t xml:space="preserve">The Partner State has authorised the Ministry of Cohesion and Regional Development (hereinafter referred to as “MCRD”) to act on its behalf as National Coordination Unit (hereinafter referred to as “NCU”) of the Slovenian-Swiss Cooperation Programme. The Financial Mechanisms Division within the </w:t>
      </w:r>
      <w:proofErr w:type="spellStart"/>
      <w:r w:rsidRPr="009E629D">
        <w:rPr>
          <w:sz w:val="22"/>
          <w:lang w:val="en-GB"/>
        </w:rPr>
        <w:t>Interreg</w:t>
      </w:r>
      <w:proofErr w:type="spellEnd"/>
      <w:r w:rsidRPr="009E629D">
        <w:rPr>
          <w:sz w:val="22"/>
          <w:lang w:val="en-GB"/>
        </w:rPr>
        <w:t xml:space="preserve"> and Financial Mechanisms Office of MCRD shall act as the NCU. The Head of the Financial Mechanisms Division within MCRD shall act as the Head of NCU. The role and responsibilities of the National Coordination Unit are set out in the Regulations. </w:t>
      </w:r>
    </w:p>
    <w:p w14:paraId="51C2BC39" w14:textId="77777777" w:rsidR="009E629D" w:rsidRPr="009E629D" w:rsidRDefault="009E629D" w:rsidP="009E629D">
      <w:pPr>
        <w:spacing w:after="160" w:line="259" w:lineRule="auto"/>
        <w:rPr>
          <w:sz w:val="22"/>
          <w:highlight w:val="yellow"/>
          <w:lang w:val="en-GB"/>
        </w:rPr>
      </w:pPr>
    </w:p>
    <w:p w14:paraId="36BBC2D4" w14:textId="77777777" w:rsidR="009E629D" w:rsidRPr="009E629D" w:rsidRDefault="009E629D" w:rsidP="009E629D">
      <w:pPr>
        <w:numPr>
          <w:ilvl w:val="1"/>
          <w:numId w:val="0"/>
        </w:numPr>
        <w:spacing w:before="240" w:after="120" w:line="240" w:lineRule="auto"/>
        <w:ind w:left="567" w:hanging="567"/>
        <w:jc w:val="both"/>
        <w:rPr>
          <w:b/>
          <w:sz w:val="22"/>
          <w:lang w:val="en-GB"/>
        </w:rPr>
      </w:pPr>
      <w:r w:rsidRPr="009E629D">
        <w:rPr>
          <w:b/>
          <w:sz w:val="22"/>
          <w:lang w:val="en-GB"/>
        </w:rPr>
        <w:t>2.2 Intermediate Body</w:t>
      </w:r>
    </w:p>
    <w:p w14:paraId="5C2E1CF9" w14:textId="77777777" w:rsidR="009E629D" w:rsidRPr="009E629D" w:rsidRDefault="009E629D" w:rsidP="009E629D">
      <w:pPr>
        <w:spacing w:after="120" w:line="240" w:lineRule="auto"/>
        <w:jc w:val="both"/>
        <w:rPr>
          <w:sz w:val="22"/>
          <w:lang w:val="en-GB"/>
        </w:rPr>
      </w:pPr>
      <w:r w:rsidRPr="009E629D">
        <w:rPr>
          <w:sz w:val="22"/>
          <w:lang w:val="en-GB"/>
        </w:rPr>
        <w:t>The Intermediate Body for the Slovenian-Swiss Cooperation Programme is not foreseen.</w:t>
      </w:r>
    </w:p>
    <w:p w14:paraId="701A741D" w14:textId="77777777" w:rsidR="009E629D" w:rsidRPr="009E629D" w:rsidRDefault="009E629D" w:rsidP="009E629D">
      <w:pPr>
        <w:spacing w:after="120" w:line="240" w:lineRule="auto"/>
        <w:jc w:val="both"/>
        <w:rPr>
          <w:sz w:val="22"/>
          <w:highlight w:val="yellow"/>
          <w:lang w:val="en-GB"/>
        </w:rPr>
      </w:pPr>
    </w:p>
    <w:p w14:paraId="41E57FCF" w14:textId="77777777" w:rsidR="009E629D" w:rsidRPr="009E629D" w:rsidRDefault="009E629D" w:rsidP="009E629D">
      <w:pPr>
        <w:numPr>
          <w:ilvl w:val="1"/>
          <w:numId w:val="0"/>
        </w:numPr>
        <w:spacing w:before="240" w:after="120" w:line="240" w:lineRule="auto"/>
        <w:ind w:left="567" w:hanging="567"/>
        <w:jc w:val="both"/>
        <w:rPr>
          <w:b/>
          <w:sz w:val="22"/>
          <w:lang w:val="en-GB"/>
        </w:rPr>
      </w:pPr>
      <w:r w:rsidRPr="009E629D">
        <w:rPr>
          <w:b/>
          <w:sz w:val="22"/>
          <w:lang w:val="en-GB"/>
        </w:rPr>
        <w:t>2.3 Paying Authority</w:t>
      </w:r>
    </w:p>
    <w:p w14:paraId="1C650B08" w14:textId="77777777" w:rsidR="009E629D" w:rsidRPr="009E629D" w:rsidRDefault="009E629D" w:rsidP="009E629D">
      <w:pPr>
        <w:spacing w:after="120" w:line="240" w:lineRule="auto"/>
        <w:jc w:val="both"/>
        <w:rPr>
          <w:sz w:val="22"/>
          <w:lang w:val="en-GB"/>
        </w:rPr>
      </w:pPr>
      <w:r w:rsidRPr="009E629D">
        <w:rPr>
          <w:sz w:val="22"/>
          <w:lang w:val="en-GB"/>
        </w:rPr>
        <w:t>The Paying Authority is the Ministry of Finance, EU/CA Funds Management Division within the Budget Directorate. The Head of the EU/CA Funds Management Division within the Ministry of Finance shall act as the Head of the Paying Authority. The roles and responsibilities of the Paying Authority are set out in the Regulations.</w:t>
      </w:r>
    </w:p>
    <w:p w14:paraId="6B64FBC9" w14:textId="77777777" w:rsidR="009E629D" w:rsidRPr="009E629D" w:rsidRDefault="009E629D" w:rsidP="009E629D">
      <w:pPr>
        <w:spacing w:after="120" w:line="240" w:lineRule="auto"/>
        <w:jc w:val="both"/>
        <w:rPr>
          <w:sz w:val="22"/>
          <w:lang w:val="en-GB"/>
        </w:rPr>
      </w:pPr>
    </w:p>
    <w:p w14:paraId="1C1C2B9C" w14:textId="77777777" w:rsidR="009E629D" w:rsidRPr="009E629D" w:rsidRDefault="009E629D" w:rsidP="009E629D">
      <w:pPr>
        <w:numPr>
          <w:ilvl w:val="1"/>
          <w:numId w:val="0"/>
        </w:numPr>
        <w:spacing w:before="240" w:after="120" w:line="240" w:lineRule="auto"/>
        <w:ind w:left="567" w:hanging="567"/>
        <w:jc w:val="both"/>
        <w:rPr>
          <w:b/>
          <w:sz w:val="22"/>
          <w:lang w:val="en-GB"/>
        </w:rPr>
      </w:pPr>
      <w:r w:rsidRPr="009E629D">
        <w:rPr>
          <w:b/>
          <w:sz w:val="22"/>
          <w:lang w:val="en-GB"/>
        </w:rPr>
        <w:t xml:space="preserve">2.4 Audit Authority </w:t>
      </w:r>
    </w:p>
    <w:p w14:paraId="7FC1AE33" w14:textId="77777777" w:rsidR="009E629D" w:rsidRPr="009E629D" w:rsidRDefault="009E629D" w:rsidP="009E629D">
      <w:pPr>
        <w:spacing w:after="120" w:line="240" w:lineRule="auto"/>
        <w:jc w:val="both"/>
        <w:rPr>
          <w:sz w:val="22"/>
          <w:lang w:val="en-GB"/>
        </w:rPr>
      </w:pPr>
      <w:r w:rsidRPr="009E629D">
        <w:rPr>
          <w:sz w:val="22"/>
          <w:lang w:val="en-GB"/>
        </w:rPr>
        <w:t xml:space="preserve">The Audit Authority is the Budget Supervision Office / Other European Funds and Mechanisms Audit Division. The Director of the Budget Supervision Office shall act at the Head of the Audit Authority. The roles and responsibilities of the Audit Authority are set out in the Regulations. </w:t>
      </w:r>
    </w:p>
    <w:p w14:paraId="4444D303" w14:textId="77777777" w:rsidR="009E629D" w:rsidRPr="009E629D" w:rsidRDefault="009E629D" w:rsidP="009E629D">
      <w:pPr>
        <w:spacing w:after="160" w:line="259" w:lineRule="auto"/>
        <w:rPr>
          <w:sz w:val="22"/>
          <w:highlight w:val="yellow"/>
          <w:lang w:val="en-GB"/>
        </w:rPr>
      </w:pPr>
      <w:r w:rsidRPr="009E629D">
        <w:rPr>
          <w:sz w:val="22"/>
          <w:highlight w:val="yellow"/>
          <w:lang w:val="en-GB"/>
        </w:rPr>
        <w:br w:type="page"/>
      </w:r>
    </w:p>
    <w:p w14:paraId="1F5FF6EE" w14:textId="77777777" w:rsidR="009E629D" w:rsidRPr="009E629D" w:rsidRDefault="009E629D" w:rsidP="009E629D">
      <w:pPr>
        <w:spacing w:before="480" w:after="240" w:line="240" w:lineRule="auto"/>
        <w:ind w:left="360" w:hanging="360"/>
        <w:jc w:val="both"/>
        <w:rPr>
          <w:b/>
          <w:sz w:val="28"/>
          <w:lang w:val="en-US"/>
        </w:rPr>
      </w:pPr>
      <w:r w:rsidRPr="009E629D">
        <w:rPr>
          <w:b/>
          <w:sz w:val="28"/>
          <w:lang w:val="en-US"/>
        </w:rPr>
        <w:lastRenderedPageBreak/>
        <w:t>Parameters of cooperation</w:t>
      </w:r>
    </w:p>
    <w:p w14:paraId="3F90BDF6" w14:textId="77777777" w:rsidR="009E629D" w:rsidRPr="009E629D" w:rsidRDefault="009E629D" w:rsidP="009E629D">
      <w:pPr>
        <w:numPr>
          <w:ilvl w:val="1"/>
          <w:numId w:val="0"/>
        </w:numPr>
        <w:spacing w:before="240" w:after="240" w:line="240" w:lineRule="auto"/>
        <w:ind w:left="567" w:hanging="567"/>
        <w:jc w:val="both"/>
        <w:rPr>
          <w:b/>
          <w:sz w:val="22"/>
          <w:lang w:val="en-GB"/>
        </w:rPr>
      </w:pPr>
      <w:r w:rsidRPr="009E629D">
        <w:rPr>
          <w:b/>
          <w:sz w:val="22"/>
          <w:lang w:val="en-GB"/>
        </w:rPr>
        <w:t>3.1. Thematic allocation</w:t>
      </w:r>
    </w:p>
    <w:tbl>
      <w:tblPr>
        <w:tblStyle w:val="Tabelamrea1"/>
        <w:tblW w:w="0" w:type="auto"/>
        <w:tblLook w:val="04A0" w:firstRow="1" w:lastRow="0" w:firstColumn="1" w:lastColumn="0" w:noHBand="0" w:noVBand="1"/>
      </w:tblPr>
      <w:tblGrid>
        <w:gridCol w:w="5585"/>
        <w:gridCol w:w="2903"/>
      </w:tblGrid>
      <w:tr w:rsidR="009E629D" w:rsidRPr="009E629D" w14:paraId="6A120499" w14:textId="77777777" w:rsidTr="009E629D">
        <w:tc>
          <w:tcPr>
            <w:tcW w:w="0" w:type="auto"/>
            <w:shd w:val="clear" w:color="auto" w:fill="D9D9D9"/>
            <w:vAlign w:val="center"/>
          </w:tcPr>
          <w:p w14:paraId="2ED4545E" w14:textId="77777777" w:rsidR="009E629D" w:rsidRPr="009E629D" w:rsidRDefault="009E629D" w:rsidP="009E629D">
            <w:pPr>
              <w:spacing w:before="60" w:after="60" w:line="276" w:lineRule="auto"/>
              <w:jc w:val="both"/>
              <w:rPr>
                <w:rFonts w:cs="Arial"/>
                <w:b/>
                <w:iCs/>
                <w:szCs w:val="22"/>
                <w:lang w:val="en-GB"/>
              </w:rPr>
            </w:pPr>
            <w:r w:rsidRPr="009E629D">
              <w:rPr>
                <w:rFonts w:cs="Arial"/>
                <w:b/>
                <w:iCs/>
                <w:szCs w:val="22"/>
                <w:lang w:val="en-GB"/>
              </w:rPr>
              <w:t>Specific objective &amp; thematic area</w:t>
            </w:r>
          </w:p>
        </w:tc>
        <w:tc>
          <w:tcPr>
            <w:tcW w:w="0" w:type="auto"/>
            <w:shd w:val="clear" w:color="auto" w:fill="D9D9D9"/>
            <w:vAlign w:val="center"/>
          </w:tcPr>
          <w:p w14:paraId="22B5775D" w14:textId="77777777" w:rsidR="009E629D" w:rsidRPr="009E629D" w:rsidRDefault="009E629D" w:rsidP="009E629D">
            <w:pPr>
              <w:spacing w:before="60" w:after="60" w:line="276" w:lineRule="auto"/>
              <w:ind w:left="-108" w:right="-111"/>
              <w:jc w:val="center"/>
              <w:rPr>
                <w:rFonts w:cs="Arial"/>
                <w:iCs/>
                <w:szCs w:val="22"/>
                <w:lang w:val="en-GB"/>
              </w:rPr>
            </w:pPr>
            <w:r w:rsidRPr="009E629D">
              <w:rPr>
                <w:rFonts w:cs="Arial"/>
                <w:iCs/>
                <w:szCs w:val="22"/>
                <w:lang w:val="en-GB"/>
              </w:rPr>
              <w:t>Indicative allocation of the Contribution</w:t>
            </w:r>
            <w:r w:rsidRPr="009E629D">
              <w:rPr>
                <w:rFonts w:cs="Arial"/>
                <w:iCs/>
                <w:szCs w:val="22"/>
                <w:lang w:val="en-GB"/>
              </w:rPr>
              <w:br/>
            </w:r>
            <w:r w:rsidRPr="009E629D">
              <w:rPr>
                <w:rFonts w:cs="Arial"/>
                <w:iCs/>
                <w:szCs w:val="20"/>
                <w:lang w:val="en-GB"/>
              </w:rPr>
              <w:t>[in CHF million]</w:t>
            </w:r>
          </w:p>
          <w:p w14:paraId="26B0DCC4" w14:textId="77777777" w:rsidR="009E629D" w:rsidRPr="009E629D" w:rsidRDefault="009E629D" w:rsidP="009E629D">
            <w:pPr>
              <w:spacing w:before="60" w:after="60" w:line="276" w:lineRule="auto"/>
              <w:rPr>
                <w:rFonts w:cs="Arial"/>
                <w:iCs/>
                <w:szCs w:val="22"/>
                <w:lang w:val="en-GB"/>
              </w:rPr>
            </w:pPr>
          </w:p>
        </w:tc>
      </w:tr>
      <w:tr w:rsidR="009E629D" w:rsidRPr="009E629D" w14:paraId="5888A6DA" w14:textId="77777777" w:rsidTr="009E629D">
        <w:trPr>
          <w:trHeight w:hRule="exact" w:val="567"/>
        </w:trPr>
        <w:tc>
          <w:tcPr>
            <w:tcW w:w="0" w:type="auto"/>
            <w:gridSpan w:val="2"/>
            <w:vAlign w:val="center"/>
          </w:tcPr>
          <w:p w14:paraId="504740AA" w14:textId="77777777" w:rsidR="009E629D" w:rsidRPr="009E629D" w:rsidRDefault="009E629D" w:rsidP="009E629D">
            <w:pPr>
              <w:numPr>
                <w:ilvl w:val="0"/>
                <w:numId w:val="24"/>
              </w:numPr>
              <w:spacing w:before="60" w:after="60" w:line="276" w:lineRule="auto"/>
              <w:jc w:val="both"/>
              <w:rPr>
                <w:rFonts w:cs="Arial"/>
                <w:b/>
                <w:iCs/>
                <w:szCs w:val="22"/>
                <w:lang w:val="en-GB"/>
              </w:rPr>
            </w:pPr>
            <w:r w:rsidRPr="009E629D">
              <w:rPr>
                <w:rFonts w:cs="Arial"/>
                <w:b/>
                <w:iCs/>
                <w:szCs w:val="22"/>
                <w:lang w:val="en-GB"/>
              </w:rPr>
              <w:t>Promoting economic growth and social dialogue, reducing (youth) unemployment</w:t>
            </w:r>
          </w:p>
        </w:tc>
      </w:tr>
      <w:tr w:rsidR="009E629D" w:rsidRPr="009E629D" w14:paraId="66DF29B3" w14:textId="77777777" w:rsidTr="009E629D">
        <w:tc>
          <w:tcPr>
            <w:tcW w:w="0" w:type="auto"/>
          </w:tcPr>
          <w:p w14:paraId="0D75E505"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w:t>
            </w:r>
            <w:proofErr w:type="spellStart"/>
            <w:r w:rsidRPr="009E629D">
              <w:rPr>
                <w:rFonts w:cs="Arial"/>
                <w:iCs/>
                <w:szCs w:val="22"/>
                <w:lang w:val="en-GB"/>
              </w:rPr>
              <w:t>i</w:t>
            </w:r>
            <w:proofErr w:type="spellEnd"/>
            <w:r w:rsidRPr="009E629D">
              <w:rPr>
                <w:rFonts w:cs="Arial"/>
                <w:iCs/>
                <w:szCs w:val="22"/>
                <w:lang w:val="en-GB"/>
              </w:rPr>
              <w:t xml:space="preserve">) </w:t>
            </w:r>
            <w:r w:rsidRPr="009E629D">
              <w:rPr>
                <w:rFonts w:cs="Arial"/>
                <w:iCs/>
                <w:szCs w:val="22"/>
                <w:lang w:val="en-GB"/>
              </w:rPr>
              <w:tab/>
              <w:t>Vocational and professional education and training</w:t>
            </w:r>
          </w:p>
        </w:tc>
        <w:tc>
          <w:tcPr>
            <w:tcW w:w="0" w:type="auto"/>
          </w:tcPr>
          <w:p w14:paraId="7EDFB2E6" w14:textId="77777777" w:rsidR="009E629D" w:rsidRPr="009E629D" w:rsidRDefault="009E629D" w:rsidP="009E629D">
            <w:pPr>
              <w:spacing w:before="60" w:after="60" w:line="276" w:lineRule="auto"/>
              <w:jc w:val="right"/>
              <w:rPr>
                <w:rFonts w:cs="Arial"/>
                <w:iCs/>
                <w:szCs w:val="22"/>
                <w:lang w:val="en-GB"/>
              </w:rPr>
            </w:pPr>
          </w:p>
        </w:tc>
      </w:tr>
      <w:tr w:rsidR="009E629D" w:rsidRPr="009E629D" w14:paraId="61AE13C5" w14:textId="77777777" w:rsidTr="009E629D">
        <w:tc>
          <w:tcPr>
            <w:tcW w:w="0" w:type="auto"/>
          </w:tcPr>
          <w:p w14:paraId="1A4F9384"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(ii)</w:t>
            </w:r>
            <w:r w:rsidRPr="009E629D">
              <w:rPr>
                <w:rFonts w:cs="Arial"/>
                <w:iCs/>
                <w:szCs w:val="22"/>
                <w:lang w:val="en-GB"/>
              </w:rPr>
              <w:tab/>
              <w:t>Research and innovation</w:t>
            </w:r>
          </w:p>
        </w:tc>
        <w:tc>
          <w:tcPr>
            <w:tcW w:w="0" w:type="auto"/>
          </w:tcPr>
          <w:p w14:paraId="79DB0079" w14:textId="77777777" w:rsidR="009E629D" w:rsidRPr="009E629D" w:rsidRDefault="009E629D" w:rsidP="009E629D">
            <w:pPr>
              <w:spacing w:before="60" w:after="60" w:line="276" w:lineRule="auto"/>
              <w:jc w:val="right"/>
              <w:rPr>
                <w:rFonts w:cs="Arial"/>
                <w:iCs/>
                <w:szCs w:val="22"/>
                <w:lang w:val="en-GB"/>
              </w:rPr>
            </w:pPr>
          </w:p>
        </w:tc>
      </w:tr>
      <w:tr w:rsidR="009E629D" w:rsidRPr="009E629D" w14:paraId="52193182" w14:textId="77777777" w:rsidTr="009E629D">
        <w:tc>
          <w:tcPr>
            <w:tcW w:w="0" w:type="auto"/>
          </w:tcPr>
          <w:p w14:paraId="6E396978"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(iii)</w:t>
            </w:r>
            <w:r w:rsidRPr="009E629D">
              <w:rPr>
                <w:rFonts w:cs="Arial"/>
                <w:iCs/>
                <w:szCs w:val="22"/>
                <w:lang w:val="en-GB"/>
              </w:rPr>
              <w:tab/>
              <w:t>Financing for micro, small and medium-sized enterprises</w:t>
            </w:r>
          </w:p>
        </w:tc>
        <w:tc>
          <w:tcPr>
            <w:tcW w:w="0" w:type="auto"/>
          </w:tcPr>
          <w:p w14:paraId="2B9018EE" w14:textId="77777777" w:rsidR="009E629D" w:rsidRPr="009E629D" w:rsidRDefault="009E629D" w:rsidP="009E629D">
            <w:pPr>
              <w:spacing w:before="60" w:after="60" w:line="276" w:lineRule="auto"/>
              <w:jc w:val="right"/>
              <w:rPr>
                <w:rFonts w:cs="Arial"/>
                <w:iCs/>
                <w:szCs w:val="22"/>
                <w:lang w:val="en-GB"/>
              </w:rPr>
            </w:pPr>
          </w:p>
        </w:tc>
      </w:tr>
      <w:tr w:rsidR="009E629D" w:rsidRPr="009E629D" w14:paraId="64012E13" w14:textId="77777777" w:rsidTr="009E629D">
        <w:trPr>
          <w:trHeight w:hRule="exact" w:val="763"/>
        </w:trPr>
        <w:tc>
          <w:tcPr>
            <w:tcW w:w="0" w:type="auto"/>
            <w:gridSpan w:val="2"/>
            <w:vAlign w:val="center"/>
          </w:tcPr>
          <w:p w14:paraId="2B8D3A45" w14:textId="77777777" w:rsidR="009E629D" w:rsidRPr="009E629D" w:rsidRDefault="009E629D" w:rsidP="009E629D">
            <w:pPr>
              <w:numPr>
                <w:ilvl w:val="0"/>
                <w:numId w:val="24"/>
              </w:numPr>
              <w:spacing w:before="60" w:after="60" w:line="276" w:lineRule="auto"/>
              <w:jc w:val="both"/>
              <w:rPr>
                <w:rFonts w:cs="Arial"/>
                <w:b/>
                <w:iCs/>
                <w:szCs w:val="22"/>
                <w:lang w:val="en-GB"/>
              </w:rPr>
            </w:pPr>
            <w:r w:rsidRPr="009E629D">
              <w:rPr>
                <w:rFonts w:cs="Arial"/>
                <w:b/>
                <w:iCs/>
                <w:szCs w:val="22"/>
                <w:lang w:val="en-GB"/>
              </w:rPr>
              <w:t>Managing migration and supporting integration. Increasing public safety and security</w:t>
            </w:r>
          </w:p>
        </w:tc>
      </w:tr>
      <w:tr w:rsidR="009E629D" w:rsidRPr="009E629D" w14:paraId="36D1B1C3" w14:textId="77777777" w:rsidTr="009E629D">
        <w:tc>
          <w:tcPr>
            <w:tcW w:w="0" w:type="auto"/>
          </w:tcPr>
          <w:p w14:paraId="1C5173E8"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(iv)</w:t>
            </w:r>
            <w:r w:rsidRPr="009E629D">
              <w:rPr>
                <w:rFonts w:cs="Arial"/>
                <w:iCs/>
                <w:szCs w:val="22"/>
                <w:lang w:val="en-GB"/>
              </w:rPr>
              <w:tab/>
              <w:t>Providing support to migration management and promoting integration measures</w:t>
            </w:r>
          </w:p>
        </w:tc>
        <w:tc>
          <w:tcPr>
            <w:tcW w:w="0" w:type="auto"/>
          </w:tcPr>
          <w:p w14:paraId="7BD85F6C" w14:textId="77777777" w:rsidR="009E629D" w:rsidRPr="009E629D" w:rsidRDefault="009E629D" w:rsidP="009E629D">
            <w:pPr>
              <w:spacing w:before="60" w:after="60" w:line="276" w:lineRule="auto"/>
              <w:jc w:val="right"/>
              <w:rPr>
                <w:rFonts w:cs="Arial"/>
                <w:iCs/>
                <w:szCs w:val="22"/>
                <w:lang w:val="en-GB"/>
              </w:rPr>
            </w:pPr>
          </w:p>
        </w:tc>
      </w:tr>
      <w:tr w:rsidR="009E629D" w:rsidRPr="009E629D" w14:paraId="4CDB39BE" w14:textId="77777777" w:rsidTr="009E629D">
        <w:tc>
          <w:tcPr>
            <w:tcW w:w="0" w:type="auto"/>
          </w:tcPr>
          <w:p w14:paraId="259D65AD"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(v)</w:t>
            </w:r>
            <w:r w:rsidRPr="009E629D">
              <w:rPr>
                <w:rFonts w:cs="Arial"/>
                <w:iCs/>
                <w:szCs w:val="22"/>
                <w:lang w:val="en-GB"/>
              </w:rPr>
              <w:tab/>
              <w:t>Improving public safety and security</w:t>
            </w:r>
          </w:p>
        </w:tc>
        <w:tc>
          <w:tcPr>
            <w:tcW w:w="0" w:type="auto"/>
          </w:tcPr>
          <w:p w14:paraId="22525D8A" w14:textId="77777777" w:rsidR="009E629D" w:rsidRPr="009E629D" w:rsidRDefault="009E629D" w:rsidP="009E629D">
            <w:pPr>
              <w:spacing w:before="60" w:after="60" w:line="276" w:lineRule="auto"/>
              <w:jc w:val="right"/>
              <w:rPr>
                <w:rFonts w:cs="Arial"/>
                <w:iCs/>
                <w:szCs w:val="22"/>
                <w:lang w:val="en-GB"/>
              </w:rPr>
            </w:pPr>
          </w:p>
        </w:tc>
      </w:tr>
      <w:tr w:rsidR="009E629D" w:rsidRPr="009E629D" w14:paraId="5651BB45" w14:textId="77777777" w:rsidTr="009E629D">
        <w:trPr>
          <w:trHeight w:hRule="exact" w:val="567"/>
        </w:trPr>
        <w:tc>
          <w:tcPr>
            <w:tcW w:w="0" w:type="auto"/>
            <w:gridSpan w:val="2"/>
            <w:vAlign w:val="center"/>
          </w:tcPr>
          <w:p w14:paraId="11431A39" w14:textId="77777777" w:rsidR="009E629D" w:rsidRPr="009E629D" w:rsidRDefault="009E629D" w:rsidP="009E629D">
            <w:pPr>
              <w:numPr>
                <w:ilvl w:val="0"/>
                <w:numId w:val="24"/>
              </w:numPr>
              <w:spacing w:before="60" w:after="60" w:line="276" w:lineRule="auto"/>
              <w:jc w:val="both"/>
              <w:rPr>
                <w:rFonts w:cs="Arial"/>
                <w:b/>
                <w:iCs/>
                <w:szCs w:val="22"/>
                <w:lang w:val="en-GB"/>
              </w:rPr>
            </w:pPr>
            <w:r w:rsidRPr="009E629D">
              <w:rPr>
                <w:rFonts w:cs="Arial"/>
                <w:b/>
                <w:iCs/>
                <w:szCs w:val="22"/>
                <w:lang w:val="en-GB"/>
              </w:rPr>
              <w:t>Protecting the environment and the climate</w:t>
            </w:r>
          </w:p>
        </w:tc>
      </w:tr>
      <w:tr w:rsidR="009E629D" w:rsidRPr="009E629D" w14:paraId="2A45C287" w14:textId="77777777" w:rsidTr="009E629D">
        <w:tc>
          <w:tcPr>
            <w:tcW w:w="0" w:type="auto"/>
          </w:tcPr>
          <w:p w14:paraId="188A399C"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(vi)</w:t>
            </w:r>
            <w:r w:rsidRPr="009E629D">
              <w:rPr>
                <w:rFonts w:cs="Arial"/>
                <w:iCs/>
                <w:szCs w:val="22"/>
                <w:lang w:val="en-GB"/>
              </w:rPr>
              <w:tab/>
              <w:t>Energy efficiency and renewable energy</w:t>
            </w:r>
          </w:p>
        </w:tc>
        <w:tc>
          <w:tcPr>
            <w:tcW w:w="0" w:type="auto"/>
          </w:tcPr>
          <w:p w14:paraId="09D0CC99" w14:textId="77777777" w:rsidR="009E629D" w:rsidRPr="009E629D" w:rsidRDefault="009E629D" w:rsidP="009E629D">
            <w:pPr>
              <w:spacing w:before="60" w:after="60" w:line="276" w:lineRule="auto"/>
              <w:jc w:val="right"/>
              <w:rPr>
                <w:rFonts w:cs="Arial"/>
                <w:iCs/>
                <w:szCs w:val="22"/>
                <w:lang w:val="en-GB"/>
              </w:rPr>
            </w:pPr>
            <w:r w:rsidRPr="009E629D">
              <w:rPr>
                <w:rFonts w:cs="Arial"/>
                <w:iCs/>
                <w:szCs w:val="22"/>
                <w:lang w:val="en-GB"/>
              </w:rPr>
              <w:t>15.12</w:t>
            </w:r>
          </w:p>
        </w:tc>
      </w:tr>
      <w:tr w:rsidR="009E629D" w:rsidRPr="009E629D" w14:paraId="1D5D83B3" w14:textId="77777777" w:rsidTr="009E629D">
        <w:tc>
          <w:tcPr>
            <w:tcW w:w="0" w:type="auto"/>
          </w:tcPr>
          <w:p w14:paraId="514490AE"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(vii)</w:t>
            </w:r>
            <w:r w:rsidRPr="009E629D">
              <w:rPr>
                <w:rFonts w:cs="Arial"/>
                <w:iCs/>
                <w:szCs w:val="22"/>
                <w:lang w:val="en-GB"/>
              </w:rPr>
              <w:tab/>
              <w:t>Public transport</w:t>
            </w:r>
          </w:p>
        </w:tc>
        <w:tc>
          <w:tcPr>
            <w:tcW w:w="0" w:type="auto"/>
          </w:tcPr>
          <w:p w14:paraId="4E6F42AB" w14:textId="77777777" w:rsidR="009E629D" w:rsidRPr="009E629D" w:rsidRDefault="009E629D" w:rsidP="009E629D">
            <w:pPr>
              <w:spacing w:before="60" w:after="60" w:line="276" w:lineRule="auto"/>
              <w:jc w:val="right"/>
              <w:rPr>
                <w:rFonts w:cs="Arial"/>
                <w:iCs/>
                <w:szCs w:val="22"/>
                <w:lang w:val="en-GB"/>
              </w:rPr>
            </w:pPr>
          </w:p>
        </w:tc>
      </w:tr>
      <w:tr w:rsidR="009E629D" w:rsidRPr="009E629D" w14:paraId="3BF479FD" w14:textId="77777777" w:rsidTr="009E629D">
        <w:tc>
          <w:tcPr>
            <w:tcW w:w="0" w:type="auto"/>
          </w:tcPr>
          <w:p w14:paraId="27921AE2"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(viii)Water and waste-water management</w:t>
            </w:r>
          </w:p>
        </w:tc>
        <w:tc>
          <w:tcPr>
            <w:tcW w:w="0" w:type="auto"/>
          </w:tcPr>
          <w:p w14:paraId="2B1E1410" w14:textId="77777777" w:rsidR="009E629D" w:rsidRPr="009E629D" w:rsidRDefault="009E629D" w:rsidP="009E629D">
            <w:pPr>
              <w:spacing w:before="60" w:after="60" w:line="276" w:lineRule="auto"/>
              <w:jc w:val="right"/>
              <w:rPr>
                <w:rFonts w:cs="Arial"/>
                <w:iCs/>
                <w:szCs w:val="22"/>
                <w:lang w:val="en-GB"/>
              </w:rPr>
            </w:pPr>
          </w:p>
        </w:tc>
      </w:tr>
      <w:tr w:rsidR="009E629D" w:rsidRPr="009E629D" w14:paraId="35FEDBB5" w14:textId="77777777" w:rsidTr="009E629D">
        <w:tc>
          <w:tcPr>
            <w:tcW w:w="0" w:type="auto"/>
          </w:tcPr>
          <w:p w14:paraId="2CF8A006"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(ix)</w:t>
            </w:r>
            <w:r w:rsidRPr="009E629D">
              <w:rPr>
                <w:rFonts w:cs="Arial"/>
                <w:iCs/>
                <w:szCs w:val="22"/>
                <w:lang w:val="en-GB"/>
              </w:rPr>
              <w:tab/>
              <w:t>Waste management</w:t>
            </w:r>
          </w:p>
        </w:tc>
        <w:tc>
          <w:tcPr>
            <w:tcW w:w="0" w:type="auto"/>
          </w:tcPr>
          <w:p w14:paraId="591FDA19" w14:textId="77777777" w:rsidR="009E629D" w:rsidRPr="009E629D" w:rsidRDefault="009E629D" w:rsidP="009E629D">
            <w:pPr>
              <w:spacing w:before="60" w:after="60" w:line="276" w:lineRule="auto"/>
              <w:jc w:val="right"/>
              <w:rPr>
                <w:rFonts w:cs="Arial"/>
                <w:iCs/>
                <w:szCs w:val="22"/>
                <w:lang w:val="en-GB"/>
              </w:rPr>
            </w:pPr>
          </w:p>
        </w:tc>
      </w:tr>
      <w:tr w:rsidR="009E629D" w:rsidRPr="009E629D" w14:paraId="25F9BFA2" w14:textId="77777777" w:rsidTr="009E629D">
        <w:tc>
          <w:tcPr>
            <w:tcW w:w="0" w:type="auto"/>
          </w:tcPr>
          <w:p w14:paraId="0D3F7471"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(x)</w:t>
            </w:r>
            <w:r w:rsidRPr="009E629D">
              <w:rPr>
                <w:rFonts w:cs="Arial"/>
                <w:iCs/>
                <w:szCs w:val="22"/>
                <w:lang w:val="en-GB"/>
              </w:rPr>
              <w:tab/>
              <w:t>Nature conservation and biodiversity</w:t>
            </w:r>
          </w:p>
        </w:tc>
        <w:tc>
          <w:tcPr>
            <w:tcW w:w="0" w:type="auto"/>
          </w:tcPr>
          <w:p w14:paraId="5662C3AE" w14:textId="77777777" w:rsidR="009E629D" w:rsidRPr="009E629D" w:rsidRDefault="009E629D" w:rsidP="009E629D">
            <w:pPr>
              <w:spacing w:before="60" w:after="60" w:line="276" w:lineRule="auto"/>
              <w:jc w:val="right"/>
              <w:rPr>
                <w:rFonts w:cs="Arial"/>
                <w:iCs/>
                <w:szCs w:val="22"/>
                <w:lang w:val="en-GB"/>
              </w:rPr>
            </w:pPr>
          </w:p>
        </w:tc>
      </w:tr>
      <w:tr w:rsidR="009E629D" w:rsidRPr="009E629D" w14:paraId="2925AC89" w14:textId="77777777" w:rsidTr="009E629D">
        <w:trPr>
          <w:trHeight w:val="567"/>
        </w:trPr>
        <w:tc>
          <w:tcPr>
            <w:tcW w:w="0" w:type="auto"/>
            <w:gridSpan w:val="2"/>
            <w:vAlign w:val="center"/>
          </w:tcPr>
          <w:p w14:paraId="79396006" w14:textId="77777777" w:rsidR="009E629D" w:rsidRPr="009E629D" w:rsidRDefault="009E629D" w:rsidP="009E629D">
            <w:pPr>
              <w:numPr>
                <w:ilvl w:val="0"/>
                <w:numId w:val="24"/>
              </w:numPr>
              <w:spacing w:before="60" w:after="60" w:line="276" w:lineRule="auto"/>
              <w:jc w:val="both"/>
              <w:rPr>
                <w:rFonts w:cs="Arial"/>
                <w:b/>
                <w:iCs/>
                <w:szCs w:val="22"/>
                <w:lang w:val="en-GB"/>
              </w:rPr>
            </w:pPr>
            <w:r w:rsidRPr="009E629D">
              <w:rPr>
                <w:rFonts w:cs="Arial"/>
                <w:b/>
                <w:iCs/>
                <w:szCs w:val="22"/>
                <w:lang w:val="en-GB"/>
              </w:rPr>
              <w:t xml:space="preserve">Strengthening of social systems </w:t>
            </w:r>
          </w:p>
        </w:tc>
      </w:tr>
      <w:tr w:rsidR="009E629D" w:rsidRPr="009E629D" w14:paraId="2C616958" w14:textId="77777777" w:rsidTr="009E629D">
        <w:tc>
          <w:tcPr>
            <w:tcW w:w="0" w:type="auto"/>
          </w:tcPr>
          <w:p w14:paraId="2558BC0B"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(xi)</w:t>
            </w:r>
            <w:r w:rsidRPr="009E629D">
              <w:rPr>
                <w:rFonts w:cs="Arial"/>
                <w:iCs/>
                <w:szCs w:val="22"/>
                <w:lang w:val="en-GB"/>
              </w:rPr>
              <w:tab/>
              <w:t>Health and social protection</w:t>
            </w:r>
          </w:p>
        </w:tc>
        <w:tc>
          <w:tcPr>
            <w:tcW w:w="0" w:type="auto"/>
          </w:tcPr>
          <w:p w14:paraId="5832B548" w14:textId="77777777" w:rsidR="009E629D" w:rsidRPr="009E629D" w:rsidRDefault="009E629D" w:rsidP="009E629D">
            <w:pPr>
              <w:spacing w:before="60" w:after="60" w:line="276" w:lineRule="auto"/>
              <w:jc w:val="right"/>
              <w:rPr>
                <w:rFonts w:cs="Arial"/>
                <w:iCs/>
                <w:szCs w:val="22"/>
                <w:lang w:val="en-GB"/>
              </w:rPr>
            </w:pPr>
          </w:p>
        </w:tc>
      </w:tr>
      <w:tr w:rsidR="009E629D" w:rsidRPr="009E629D" w14:paraId="3C729857" w14:textId="77777777" w:rsidTr="009E629D">
        <w:tc>
          <w:tcPr>
            <w:tcW w:w="0" w:type="auto"/>
          </w:tcPr>
          <w:p w14:paraId="301314CF" w14:textId="77777777" w:rsidR="009E629D" w:rsidRPr="009E629D" w:rsidRDefault="009E629D" w:rsidP="009E629D">
            <w:pPr>
              <w:tabs>
                <w:tab w:val="left" w:pos="367"/>
              </w:tabs>
              <w:spacing w:before="60" w:after="60" w:line="276" w:lineRule="auto"/>
              <w:jc w:val="both"/>
              <w:rPr>
                <w:rFonts w:cs="Arial"/>
                <w:iCs/>
                <w:szCs w:val="22"/>
                <w:lang w:val="en-GB"/>
              </w:rPr>
            </w:pPr>
            <w:r w:rsidRPr="009E629D">
              <w:rPr>
                <w:rFonts w:cs="Arial"/>
                <w:iCs/>
                <w:szCs w:val="22"/>
                <w:lang w:val="en-GB"/>
              </w:rPr>
              <w:t>(xii)</w:t>
            </w:r>
            <w:r w:rsidRPr="009E629D">
              <w:rPr>
                <w:rFonts w:cs="Arial"/>
                <w:iCs/>
                <w:szCs w:val="22"/>
                <w:lang w:val="en-GB"/>
              </w:rPr>
              <w:tab/>
              <w:t xml:space="preserve">Minorities and socially disadvantaged groups </w:t>
            </w:r>
          </w:p>
        </w:tc>
        <w:tc>
          <w:tcPr>
            <w:tcW w:w="0" w:type="auto"/>
          </w:tcPr>
          <w:p w14:paraId="671219BF" w14:textId="77777777" w:rsidR="009E629D" w:rsidRPr="009E629D" w:rsidRDefault="009E629D" w:rsidP="009E629D">
            <w:pPr>
              <w:spacing w:before="60" w:after="60" w:line="276" w:lineRule="auto"/>
              <w:jc w:val="right"/>
              <w:rPr>
                <w:rFonts w:cs="Arial"/>
                <w:iCs/>
                <w:szCs w:val="22"/>
                <w:lang w:val="en-GB"/>
              </w:rPr>
            </w:pPr>
          </w:p>
        </w:tc>
      </w:tr>
      <w:tr w:rsidR="009E629D" w:rsidRPr="009E629D" w14:paraId="452EE1A7" w14:textId="77777777" w:rsidTr="009E629D">
        <w:trPr>
          <w:trHeight w:hRule="exact" w:val="567"/>
        </w:trPr>
        <w:tc>
          <w:tcPr>
            <w:tcW w:w="0" w:type="auto"/>
            <w:gridSpan w:val="2"/>
            <w:vAlign w:val="center"/>
          </w:tcPr>
          <w:p w14:paraId="134B2749" w14:textId="77777777" w:rsidR="009E629D" w:rsidRPr="009E629D" w:rsidRDefault="009E629D" w:rsidP="009E629D">
            <w:pPr>
              <w:numPr>
                <w:ilvl w:val="0"/>
                <w:numId w:val="24"/>
              </w:numPr>
              <w:spacing w:before="60" w:after="60" w:line="276" w:lineRule="auto"/>
              <w:jc w:val="both"/>
              <w:rPr>
                <w:rFonts w:cs="Arial"/>
                <w:b/>
                <w:iCs/>
                <w:color w:val="000000"/>
                <w:szCs w:val="22"/>
                <w:lang w:val="en-GB"/>
              </w:rPr>
            </w:pPr>
            <w:r w:rsidRPr="009E629D">
              <w:rPr>
                <w:rFonts w:cs="Arial"/>
                <w:b/>
                <w:iCs/>
                <w:color w:val="000000"/>
                <w:szCs w:val="22"/>
                <w:lang w:val="en-GB"/>
              </w:rPr>
              <w:t>Civic engagement and transparency</w:t>
            </w:r>
          </w:p>
        </w:tc>
      </w:tr>
      <w:tr w:rsidR="009E629D" w:rsidRPr="009E629D" w14:paraId="07358113" w14:textId="77777777" w:rsidTr="009E629D">
        <w:tc>
          <w:tcPr>
            <w:tcW w:w="0" w:type="auto"/>
          </w:tcPr>
          <w:p w14:paraId="32939E1C" w14:textId="77777777" w:rsidR="009E629D" w:rsidRPr="009E629D" w:rsidRDefault="009E629D" w:rsidP="009E629D">
            <w:pPr>
              <w:tabs>
                <w:tab w:val="left" w:pos="367"/>
              </w:tabs>
              <w:spacing w:before="60" w:after="60" w:line="276" w:lineRule="auto"/>
              <w:jc w:val="both"/>
              <w:rPr>
                <w:rFonts w:cs="Arial"/>
                <w:iCs/>
                <w:color w:val="000000"/>
                <w:szCs w:val="22"/>
                <w:lang w:val="en-GB"/>
              </w:rPr>
            </w:pPr>
            <w:r w:rsidRPr="009E629D">
              <w:rPr>
                <w:rFonts w:cs="Arial"/>
                <w:iCs/>
                <w:color w:val="000000"/>
                <w:szCs w:val="22"/>
                <w:lang w:val="en-GB"/>
              </w:rPr>
              <w:t>(xiii)Civic engagement and transparency</w:t>
            </w:r>
          </w:p>
        </w:tc>
        <w:tc>
          <w:tcPr>
            <w:tcW w:w="0" w:type="auto"/>
          </w:tcPr>
          <w:p w14:paraId="642554DD" w14:textId="77777777" w:rsidR="009E629D" w:rsidRPr="009E629D" w:rsidRDefault="009E629D" w:rsidP="009E629D">
            <w:pPr>
              <w:tabs>
                <w:tab w:val="left" w:pos="5920"/>
              </w:tabs>
              <w:spacing w:before="60" w:after="60" w:line="276" w:lineRule="auto"/>
              <w:jc w:val="right"/>
              <w:rPr>
                <w:rFonts w:cs="Arial"/>
                <w:iCs/>
                <w:color w:val="000000"/>
                <w:szCs w:val="22"/>
                <w:lang w:val="en-GB"/>
              </w:rPr>
            </w:pPr>
          </w:p>
        </w:tc>
      </w:tr>
      <w:tr w:rsidR="009E629D" w:rsidRPr="009E629D" w14:paraId="257DEEC9" w14:textId="77777777" w:rsidTr="009E629D">
        <w:trPr>
          <w:trHeight w:hRule="exact" w:val="567"/>
        </w:trPr>
        <w:tc>
          <w:tcPr>
            <w:tcW w:w="0" w:type="auto"/>
            <w:gridSpan w:val="2"/>
            <w:vAlign w:val="center"/>
          </w:tcPr>
          <w:p w14:paraId="2AA560C3" w14:textId="77777777" w:rsidR="009E629D" w:rsidRPr="009E629D" w:rsidRDefault="009E629D" w:rsidP="009E629D">
            <w:pPr>
              <w:numPr>
                <w:ilvl w:val="0"/>
                <w:numId w:val="24"/>
              </w:numPr>
              <w:spacing w:before="60" w:after="60" w:line="276" w:lineRule="auto"/>
              <w:jc w:val="both"/>
              <w:rPr>
                <w:rFonts w:cs="Arial"/>
                <w:b/>
                <w:iCs/>
                <w:szCs w:val="22"/>
                <w:lang w:val="en-GB"/>
              </w:rPr>
            </w:pPr>
            <w:r w:rsidRPr="009E629D">
              <w:rPr>
                <w:rFonts w:cs="Arial"/>
                <w:b/>
                <w:iCs/>
                <w:szCs w:val="22"/>
                <w:lang w:val="en-GB"/>
              </w:rPr>
              <w:t>Technical support</w:t>
            </w:r>
          </w:p>
        </w:tc>
      </w:tr>
      <w:tr w:rsidR="009E629D" w:rsidRPr="009E629D" w14:paraId="79249E87" w14:textId="77777777" w:rsidTr="009E629D">
        <w:tc>
          <w:tcPr>
            <w:tcW w:w="0" w:type="auto"/>
          </w:tcPr>
          <w:p w14:paraId="6B3E559B" w14:textId="77777777" w:rsidR="009E629D" w:rsidRPr="009E629D" w:rsidRDefault="009E629D" w:rsidP="009E629D">
            <w:pPr>
              <w:tabs>
                <w:tab w:val="left" w:pos="367"/>
              </w:tabs>
              <w:spacing w:before="60" w:after="60" w:line="276" w:lineRule="auto"/>
              <w:jc w:val="both"/>
              <w:rPr>
                <w:rFonts w:cs="Arial"/>
                <w:iCs/>
                <w:color w:val="000000"/>
                <w:szCs w:val="22"/>
                <w:lang w:val="en-GB"/>
              </w:rPr>
            </w:pPr>
            <w:r w:rsidRPr="009E629D">
              <w:rPr>
                <w:rFonts w:cs="Arial"/>
                <w:iCs/>
                <w:color w:val="000000"/>
                <w:szCs w:val="22"/>
                <w:lang w:val="en-GB"/>
              </w:rPr>
              <w:t>(xiv)Technical Assistance Fund</w:t>
            </w:r>
          </w:p>
        </w:tc>
        <w:tc>
          <w:tcPr>
            <w:tcW w:w="0" w:type="auto"/>
          </w:tcPr>
          <w:p w14:paraId="51670B2D" w14:textId="77777777" w:rsidR="009E629D" w:rsidRPr="009E629D" w:rsidRDefault="009E629D" w:rsidP="009E629D">
            <w:pPr>
              <w:tabs>
                <w:tab w:val="left" w:pos="367"/>
              </w:tabs>
              <w:spacing w:before="60" w:after="60" w:line="276" w:lineRule="auto"/>
              <w:jc w:val="right"/>
              <w:rPr>
                <w:rFonts w:cs="Arial"/>
                <w:iCs/>
                <w:color w:val="000000"/>
                <w:szCs w:val="22"/>
                <w:lang w:val="en-GB"/>
              </w:rPr>
            </w:pPr>
            <w:r w:rsidRPr="009E629D">
              <w:rPr>
                <w:rFonts w:cs="Arial"/>
                <w:iCs/>
                <w:color w:val="000000"/>
                <w:szCs w:val="22"/>
                <w:lang w:val="en-GB"/>
              </w:rPr>
              <w:t>0.48</w:t>
            </w:r>
          </w:p>
        </w:tc>
      </w:tr>
      <w:tr w:rsidR="009E629D" w:rsidRPr="009E629D" w14:paraId="69C86368" w14:textId="77777777" w:rsidTr="009E629D">
        <w:tc>
          <w:tcPr>
            <w:tcW w:w="0" w:type="auto"/>
          </w:tcPr>
          <w:p w14:paraId="0CE29170" w14:textId="77777777" w:rsidR="009E629D" w:rsidRPr="009E629D" w:rsidRDefault="009E629D" w:rsidP="009E629D">
            <w:pPr>
              <w:tabs>
                <w:tab w:val="left" w:pos="367"/>
              </w:tabs>
              <w:spacing w:before="60" w:after="60" w:line="276" w:lineRule="auto"/>
              <w:jc w:val="both"/>
              <w:rPr>
                <w:rFonts w:cs="Arial"/>
                <w:iCs/>
                <w:color w:val="000000"/>
                <w:szCs w:val="22"/>
                <w:lang w:val="en-GB"/>
              </w:rPr>
            </w:pPr>
            <w:r w:rsidRPr="009E629D">
              <w:rPr>
                <w:rFonts w:cs="Arial"/>
                <w:iCs/>
                <w:color w:val="000000"/>
                <w:szCs w:val="22"/>
                <w:lang w:val="en-GB"/>
              </w:rPr>
              <w:t>(xv)</w:t>
            </w:r>
            <w:r w:rsidRPr="009E629D">
              <w:rPr>
                <w:rFonts w:cs="Arial"/>
                <w:iCs/>
                <w:color w:val="000000"/>
                <w:szCs w:val="22"/>
                <w:lang w:val="en-GB"/>
              </w:rPr>
              <w:tab/>
              <w:t>Support Measure Preparation Fund</w:t>
            </w:r>
          </w:p>
        </w:tc>
        <w:tc>
          <w:tcPr>
            <w:tcW w:w="0" w:type="auto"/>
          </w:tcPr>
          <w:p w14:paraId="6AF23AD8" w14:textId="77777777" w:rsidR="009E629D" w:rsidRPr="009E629D" w:rsidRDefault="009E629D" w:rsidP="009E629D">
            <w:pPr>
              <w:spacing w:before="60" w:after="60" w:line="276" w:lineRule="auto"/>
              <w:jc w:val="right"/>
              <w:rPr>
                <w:rFonts w:cs="Arial"/>
                <w:iCs/>
                <w:szCs w:val="22"/>
                <w:lang w:val="en-GB"/>
              </w:rPr>
            </w:pPr>
            <w:r w:rsidRPr="009E629D">
              <w:rPr>
                <w:rFonts w:cs="Arial"/>
                <w:iCs/>
                <w:szCs w:val="22"/>
                <w:lang w:val="en-GB"/>
              </w:rPr>
              <w:t>0.40</w:t>
            </w:r>
          </w:p>
        </w:tc>
      </w:tr>
      <w:tr w:rsidR="009E629D" w:rsidRPr="009E629D" w14:paraId="01AB2EDB" w14:textId="77777777" w:rsidTr="009E629D">
        <w:trPr>
          <w:trHeight w:hRule="exact" w:val="567"/>
        </w:trPr>
        <w:tc>
          <w:tcPr>
            <w:tcW w:w="0" w:type="auto"/>
            <w:shd w:val="clear" w:color="auto" w:fill="F2F2F2"/>
            <w:vAlign w:val="center"/>
          </w:tcPr>
          <w:p w14:paraId="479A7F32" w14:textId="77777777" w:rsidR="009E629D" w:rsidRPr="009E629D" w:rsidRDefault="009E629D" w:rsidP="009E629D">
            <w:pPr>
              <w:tabs>
                <w:tab w:val="left" w:pos="458"/>
              </w:tabs>
              <w:spacing w:before="60" w:after="60" w:line="276" w:lineRule="auto"/>
              <w:jc w:val="both"/>
              <w:rPr>
                <w:rFonts w:cs="Arial"/>
                <w:iCs/>
                <w:szCs w:val="22"/>
                <w:lang w:val="en-GB"/>
              </w:rPr>
            </w:pPr>
            <w:r w:rsidRPr="009E629D">
              <w:rPr>
                <w:rFonts w:cs="Arial"/>
                <w:iCs/>
                <w:szCs w:val="22"/>
                <w:lang w:val="en-GB"/>
              </w:rPr>
              <w:t>Total Allocation</w:t>
            </w:r>
          </w:p>
        </w:tc>
        <w:tc>
          <w:tcPr>
            <w:tcW w:w="0" w:type="auto"/>
            <w:shd w:val="clear" w:color="auto" w:fill="F2F2F2"/>
            <w:vAlign w:val="center"/>
          </w:tcPr>
          <w:p w14:paraId="0D0E8905" w14:textId="77777777" w:rsidR="009E629D" w:rsidRPr="009E629D" w:rsidRDefault="009E629D" w:rsidP="009E629D">
            <w:pPr>
              <w:spacing w:before="60" w:after="60" w:line="276" w:lineRule="auto"/>
              <w:jc w:val="right"/>
              <w:rPr>
                <w:rFonts w:cs="Arial"/>
                <w:iCs/>
                <w:szCs w:val="22"/>
                <w:lang w:val="en-GB"/>
              </w:rPr>
            </w:pPr>
            <w:r w:rsidRPr="009E629D">
              <w:rPr>
                <w:rFonts w:cs="Arial"/>
                <w:iCs/>
                <w:szCs w:val="22"/>
                <w:lang w:val="en-GB"/>
              </w:rPr>
              <w:t>16.00</w:t>
            </w:r>
          </w:p>
        </w:tc>
      </w:tr>
    </w:tbl>
    <w:p w14:paraId="1F313737" w14:textId="77777777" w:rsidR="009E629D" w:rsidRPr="009E629D" w:rsidRDefault="009E629D" w:rsidP="009E629D">
      <w:pPr>
        <w:spacing w:after="120" w:line="240" w:lineRule="auto"/>
        <w:jc w:val="both"/>
        <w:rPr>
          <w:sz w:val="22"/>
          <w:lang w:val="en-GB"/>
        </w:rPr>
      </w:pPr>
    </w:p>
    <w:p w14:paraId="3E20008A" w14:textId="77777777" w:rsidR="009E629D" w:rsidRPr="009E629D" w:rsidRDefault="009E629D" w:rsidP="009E629D">
      <w:pPr>
        <w:spacing w:after="120" w:line="240" w:lineRule="auto"/>
        <w:jc w:val="both"/>
        <w:rPr>
          <w:sz w:val="22"/>
          <w:lang w:val="en-GB"/>
        </w:rPr>
      </w:pPr>
      <w:r w:rsidRPr="009E629D">
        <w:rPr>
          <w:sz w:val="22"/>
          <w:lang w:val="en-GB"/>
        </w:rPr>
        <w:lastRenderedPageBreak/>
        <w:t xml:space="preserve">Any unused balances in all the Support Measures including Programme Components of the Slovenian-Swiss Cooperation Programme may be transferred to any other approved Support Measure / Programme Component provided the feasibility is ensured until the end of the eligibility period, by mutual agreement (e.g. confirmed in the minutes of meetings or by correspondence) between the competent authorities mentioned in Article 6 of the Framework Agreement in the course of the implementation of the Slovenian-Swiss Cooperation Programme. For the consequent modification of the Support Measure, Article 4.12 of the Regulations shall apply. </w:t>
      </w:r>
    </w:p>
    <w:p w14:paraId="6CC18A84" w14:textId="77777777" w:rsidR="009E629D" w:rsidRPr="009E629D" w:rsidRDefault="009E629D" w:rsidP="009E629D">
      <w:pPr>
        <w:spacing w:after="120" w:line="240" w:lineRule="auto"/>
        <w:jc w:val="both"/>
        <w:rPr>
          <w:sz w:val="22"/>
          <w:lang w:val="en-GB"/>
        </w:rPr>
      </w:pPr>
    </w:p>
    <w:p w14:paraId="57EBE8BB" w14:textId="77777777" w:rsidR="009E629D" w:rsidRPr="009E629D" w:rsidRDefault="009E629D" w:rsidP="009E629D">
      <w:pPr>
        <w:numPr>
          <w:ilvl w:val="1"/>
          <w:numId w:val="0"/>
        </w:numPr>
        <w:spacing w:before="240" w:after="240" w:line="240" w:lineRule="auto"/>
        <w:ind w:left="567" w:hanging="567"/>
        <w:jc w:val="both"/>
        <w:rPr>
          <w:b/>
          <w:sz w:val="22"/>
          <w:lang w:val="en-GB"/>
        </w:rPr>
      </w:pPr>
      <w:r w:rsidRPr="009E629D">
        <w:rPr>
          <w:b/>
          <w:sz w:val="22"/>
          <w:lang w:val="en-GB"/>
        </w:rPr>
        <w:t>3.2 Geographical allocation</w:t>
      </w:r>
    </w:p>
    <w:p w14:paraId="104C34AA" w14:textId="77777777" w:rsidR="009E629D" w:rsidRPr="009E629D" w:rsidRDefault="009E629D" w:rsidP="009E629D">
      <w:pPr>
        <w:spacing w:after="120" w:line="240" w:lineRule="auto"/>
        <w:jc w:val="both"/>
        <w:rPr>
          <w:sz w:val="22"/>
          <w:lang w:val="en-GB"/>
        </w:rPr>
      </w:pPr>
      <w:r w:rsidRPr="009E629D">
        <w:rPr>
          <w:sz w:val="22"/>
          <w:lang w:val="en-GB"/>
        </w:rPr>
        <w:t>The less-favoured Slovenian regions should receive at least 50% of the Contribution.</w:t>
      </w:r>
    </w:p>
    <w:p w14:paraId="568D125B" w14:textId="77777777" w:rsidR="009E629D" w:rsidRPr="009E629D" w:rsidRDefault="009E629D" w:rsidP="009E629D">
      <w:pPr>
        <w:spacing w:after="120" w:line="240" w:lineRule="auto"/>
        <w:jc w:val="both"/>
        <w:rPr>
          <w:sz w:val="22"/>
          <w:lang w:val="en-GB"/>
        </w:rPr>
      </w:pPr>
    </w:p>
    <w:p w14:paraId="7D061A87" w14:textId="77777777" w:rsidR="009E629D" w:rsidRPr="009E629D" w:rsidRDefault="009E629D" w:rsidP="009E629D">
      <w:pPr>
        <w:numPr>
          <w:ilvl w:val="1"/>
          <w:numId w:val="0"/>
        </w:numPr>
        <w:spacing w:before="240" w:after="240" w:line="240" w:lineRule="auto"/>
        <w:ind w:left="567" w:hanging="567"/>
        <w:jc w:val="both"/>
        <w:rPr>
          <w:b/>
          <w:sz w:val="22"/>
          <w:lang w:val="en-GB"/>
        </w:rPr>
      </w:pPr>
      <w:r w:rsidRPr="009E629D">
        <w:rPr>
          <w:b/>
          <w:sz w:val="22"/>
          <w:lang w:val="en-GB"/>
        </w:rPr>
        <w:t>3.3 Pre-specified parameters for thematic area “Energy efficiency and renewable energy”</w:t>
      </w:r>
    </w:p>
    <w:p w14:paraId="6E349557" w14:textId="77777777" w:rsidR="009E629D" w:rsidRPr="009E629D" w:rsidRDefault="009E629D" w:rsidP="009E629D">
      <w:pPr>
        <w:spacing w:after="120" w:line="240" w:lineRule="auto"/>
        <w:jc w:val="both"/>
        <w:rPr>
          <w:b/>
          <w:bCs/>
          <w:sz w:val="22"/>
          <w:lang w:val="en-GB"/>
        </w:rPr>
      </w:pPr>
      <w:r w:rsidRPr="009E629D">
        <w:rPr>
          <w:sz w:val="22"/>
          <w:lang w:val="en-GB"/>
        </w:rPr>
        <w:t>Being an Alpine country, Slovenia faces similar challenges related to climate change impacts as Switzerland. Climate change is a global trend, but the Alpine region is particularly sensitive and vulnerable in this respect. Increased temperatures and changed precipitation patterns leading more frequently to extreme weather events and changing the ecosystem are going to impact the Alpine environment, economy and society in different ways. It is therefore of vital importance for the Alpine region as such to engage in climate change mitigation and adaptation measures which could help to slow down this process and help Alpine countries to adapt to a new reality. The energy efficiency and renewable energy thematic area plays a key role in this process.</w:t>
      </w:r>
    </w:p>
    <w:p w14:paraId="725224D0" w14:textId="77777777" w:rsidR="009E629D" w:rsidRPr="009E629D" w:rsidRDefault="009E629D" w:rsidP="009E629D">
      <w:pPr>
        <w:spacing w:before="240" w:after="240" w:line="240" w:lineRule="auto"/>
        <w:ind w:left="567" w:hanging="567"/>
        <w:jc w:val="both"/>
        <w:rPr>
          <w:b/>
          <w:bCs/>
          <w:sz w:val="22"/>
          <w:lang w:val="en-GB"/>
        </w:rPr>
      </w:pPr>
      <w:r w:rsidRPr="009E629D">
        <w:rPr>
          <w:b/>
          <w:bCs/>
          <w:sz w:val="22"/>
          <w:lang w:val="en-GB"/>
        </w:rPr>
        <w:t>Directly selected or pre-identified Support Measures</w:t>
      </w:r>
    </w:p>
    <w:tbl>
      <w:tblPr>
        <w:tblStyle w:val="Tabelamrea1"/>
        <w:tblW w:w="0" w:type="auto"/>
        <w:tblLook w:val="04A0" w:firstRow="1" w:lastRow="0" w:firstColumn="1" w:lastColumn="0" w:noHBand="0" w:noVBand="1"/>
      </w:tblPr>
      <w:tblGrid>
        <w:gridCol w:w="3465"/>
        <w:gridCol w:w="5023"/>
      </w:tblGrid>
      <w:tr w:rsidR="009E629D" w:rsidRPr="009E629D" w14:paraId="2647032F" w14:textId="77777777" w:rsidTr="009E629D">
        <w:tc>
          <w:tcPr>
            <w:tcW w:w="3680" w:type="dxa"/>
            <w:shd w:val="clear" w:color="auto" w:fill="D9D9D9"/>
          </w:tcPr>
          <w:p w14:paraId="545B234B" w14:textId="77777777" w:rsidR="009E629D" w:rsidRPr="009E629D" w:rsidRDefault="009E629D" w:rsidP="009E629D">
            <w:pPr>
              <w:spacing w:before="120" w:after="120" w:line="276" w:lineRule="auto"/>
              <w:rPr>
                <w:lang w:val="en-GB"/>
              </w:rPr>
            </w:pPr>
            <w:r w:rsidRPr="009E629D">
              <w:rPr>
                <w:lang w:val="en-GB"/>
              </w:rPr>
              <w:t>Support Measure name Programme name</w:t>
            </w:r>
          </w:p>
        </w:tc>
        <w:tc>
          <w:tcPr>
            <w:tcW w:w="5382" w:type="dxa"/>
          </w:tcPr>
          <w:p w14:paraId="4765C518" w14:textId="77777777" w:rsidR="009E629D" w:rsidRPr="009E629D" w:rsidRDefault="009E629D" w:rsidP="009E629D">
            <w:pPr>
              <w:spacing w:before="120" w:after="120" w:line="276" w:lineRule="auto"/>
              <w:jc w:val="both"/>
              <w:rPr>
                <w:lang w:val="en-GB"/>
              </w:rPr>
            </w:pPr>
            <w:r w:rsidRPr="009E629D">
              <w:rPr>
                <w:lang w:val="en-GB"/>
              </w:rPr>
              <w:t>Increasing energy efficiency and promoting renewable energy in alpine regions</w:t>
            </w:r>
          </w:p>
        </w:tc>
      </w:tr>
      <w:tr w:rsidR="009E629D" w:rsidRPr="009E629D" w14:paraId="22B77462" w14:textId="77777777" w:rsidTr="009E629D">
        <w:tc>
          <w:tcPr>
            <w:tcW w:w="3680" w:type="dxa"/>
            <w:shd w:val="clear" w:color="auto" w:fill="D9D9D9"/>
          </w:tcPr>
          <w:p w14:paraId="0D51F745" w14:textId="77777777" w:rsidR="009E629D" w:rsidRPr="009E629D" w:rsidRDefault="009E629D" w:rsidP="009E629D">
            <w:pPr>
              <w:spacing w:before="120" w:after="120" w:line="276" w:lineRule="auto"/>
              <w:rPr>
                <w:lang w:val="en-GB"/>
              </w:rPr>
            </w:pPr>
            <w:r w:rsidRPr="009E629D">
              <w:rPr>
                <w:lang w:val="en-GB"/>
              </w:rPr>
              <w:t>Support Measure type</w:t>
            </w:r>
          </w:p>
        </w:tc>
        <w:tc>
          <w:tcPr>
            <w:tcW w:w="5382" w:type="dxa"/>
          </w:tcPr>
          <w:p w14:paraId="1C87D9B3" w14:textId="77777777" w:rsidR="009E629D" w:rsidRPr="009E629D" w:rsidRDefault="009E629D" w:rsidP="009E629D">
            <w:pPr>
              <w:spacing w:before="120" w:after="120" w:line="276" w:lineRule="auto"/>
              <w:jc w:val="both"/>
              <w:rPr>
                <w:lang w:val="en-GB"/>
              </w:rPr>
            </w:pPr>
            <w:r w:rsidRPr="009E629D">
              <w:rPr>
                <w:lang w:val="en-GB"/>
              </w:rPr>
              <w:t>Programme</w:t>
            </w:r>
          </w:p>
        </w:tc>
      </w:tr>
      <w:tr w:rsidR="009E629D" w:rsidRPr="009E629D" w14:paraId="0189D084" w14:textId="77777777" w:rsidTr="009E629D">
        <w:tc>
          <w:tcPr>
            <w:tcW w:w="3680" w:type="dxa"/>
            <w:shd w:val="clear" w:color="auto" w:fill="D9D9D9"/>
          </w:tcPr>
          <w:p w14:paraId="72F88A99" w14:textId="77777777" w:rsidR="009E629D" w:rsidRPr="009E629D" w:rsidRDefault="009E629D" w:rsidP="009E629D">
            <w:pPr>
              <w:spacing w:before="120" w:after="120" w:line="276" w:lineRule="auto"/>
              <w:rPr>
                <w:lang w:val="en-GB"/>
              </w:rPr>
            </w:pPr>
            <w:r w:rsidRPr="009E629D">
              <w:rPr>
                <w:lang w:val="en-GB"/>
              </w:rPr>
              <w:t>Programme Strategic Focus</w:t>
            </w:r>
          </w:p>
        </w:tc>
        <w:tc>
          <w:tcPr>
            <w:tcW w:w="5382" w:type="dxa"/>
          </w:tcPr>
          <w:p w14:paraId="43E9F5DC" w14:textId="77777777" w:rsidR="009E629D" w:rsidRPr="009E629D" w:rsidRDefault="009E629D" w:rsidP="009E629D">
            <w:pPr>
              <w:spacing w:before="120" w:after="120" w:line="276" w:lineRule="auto"/>
              <w:jc w:val="both"/>
              <w:rPr>
                <w:lang w:val="en-GB"/>
              </w:rPr>
            </w:pPr>
            <w:r w:rsidRPr="009E629D">
              <w:rPr>
                <w:lang w:val="en-GB"/>
              </w:rPr>
              <w:t xml:space="preserve">The Programme will contribute to the reduction of greenhouse gas emissions by improving energy efficiency, promoting the use of renewable energy sources and raising awareness about the need to move to a low-carbon society. The Programme will also contribute to the transition from fossil fuels, to the use of renewable energy sources, which is in line with the current country targets for the share of renewables in overall energy use until 2030 and aiming for higher shares as planned in the </w:t>
            </w:r>
            <w:proofErr w:type="spellStart"/>
            <w:r w:rsidRPr="009E629D">
              <w:rPr>
                <w:lang w:val="en-GB"/>
              </w:rPr>
              <w:t>RePower</w:t>
            </w:r>
            <w:proofErr w:type="spellEnd"/>
            <w:r w:rsidRPr="009E629D">
              <w:rPr>
                <w:lang w:val="en-GB"/>
              </w:rPr>
              <w:t xml:space="preserve"> EU initiative. </w:t>
            </w:r>
          </w:p>
        </w:tc>
      </w:tr>
      <w:tr w:rsidR="009E629D" w:rsidRPr="009E629D" w14:paraId="024E56D5" w14:textId="77777777" w:rsidTr="009E629D">
        <w:tc>
          <w:tcPr>
            <w:tcW w:w="3680" w:type="dxa"/>
            <w:shd w:val="clear" w:color="auto" w:fill="D9D9D9"/>
          </w:tcPr>
          <w:p w14:paraId="1F111865" w14:textId="77777777" w:rsidR="009E629D" w:rsidRPr="009E629D" w:rsidRDefault="009E629D" w:rsidP="009E629D">
            <w:pPr>
              <w:spacing w:before="120" w:after="120" w:line="276" w:lineRule="auto"/>
              <w:rPr>
                <w:lang w:val="en-GB"/>
              </w:rPr>
            </w:pPr>
            <w:r w:rsidRPr="009E629D">
              <w:rPr>
                <w:lang w:val="en-GB"/>
              </w:rPr>
              <w:t>Programme Operator</w:t>
            </w:r>
          </w:p>
        </w:tc>
        <w:tc>
          <w:tcPr>
            <w:tcW w:w="5382" w:type="dxa"/>
          </w:tcPr>
          <w:p w14:paraId="6DE19642" w14:textId="77777777" w:rsidR="009E629D" w:rsidRPr="009E629D" w:rsidRDefault="009E629D" w:rsidP="009E629D">
            <w:pPr>
              <w:spacing w:before="120" w:after="120" w:line="276" w:lineRule="auto"/>
              <w:jc w:val="both"/>
              <w:rPr>
                <w:lang w:val="en-GB"/>
              </w:rPr>
            </w:pPr>
            <w:r w:rsidRPr="009E629D">
              <w:rPr>
                <w:lang w:val="en-GB"/>
              </w:rPr>
              <w:t>The Ministry of the Environment, Climate and Energy</w:t>
            </w:r>
          </w:p>
        </w:tc>
      </w:tr>
      <w:tr w:rsidR="009E629D" w:rsidRPr="009E629D" w14:paraId="35CCEBBB" w14:textId="77777777" w:rsidTr="009E629D">
        <w:tc>
          <w:tcPr>
            <w:tcW w:w="3680" w:type="dxa"/>
            <w:shd w:val="clear" w:color="auto" w:fill="D9D9D9"/>
          </w:tcPr>
          <w:p w14:paraId="1265D404" w14:textId="77777777" w:rsidR="009E629D" w:rsidRPr="009E629D" w:rsidRDefault="009E629D" w:rsidP="009E629D">
            <w:pPr>
              <w:spacing w:before="120" w:after="120" w:line="276" w:lineRule="auto"/>
              <w:rPr>
                <w:lang w:val="en-GB"/>
              </w:rPr>
            </w:pPr>
            <w:r w:rsidRPr="009E629D">
              <w:rPr>
                <w:lang w:val="en-GB"/>
              </w:rPr>
              <w:lastRenderedPageBreak/>
              <w:t>Swiss Support Measure / Programme Partner(s)</w:t>
            </w:r>
          </w:p>
        </w:tc>
        <w:tc>
          <w:tcPr>
            <w:tcW w:w="5382" w:type="dxa"/>
          </w:tcPr>
          <w:p w14:paraId="67835E7E" w14:textId="77777777" w:rsidR="009E629D" w:rsidRPr="009E629D" w:rsidRDefault="009E629D" w:rsidP="009E629D">
            <w:pPr>
              <w:spacing w:before="120" w:after="120" w:line="276" w:lineRule="auto"/>
              <w:jc w:val="both"/>
              <w:rPr>
                <w:lang w:val="en-GB"/>
              </w:rPr>
            </w:pPr>
            <w:r w:rsidRPr="009E629D">
              <w:rPr>
                <w:lang w:val="en-GB"/>
              </w:rPr>
              <w:t>See description for each Programme Component below.</w:t>
            </w:r>
          </w:p>
        </w:tc>
      </w:tr>
    </w:tbl>
    <w:p w14:paraId="117C2440" w14:textId="77777777" w:rsidR="009E629D" w:rsidRPr="009E629D" w:rsidRDefault="009E629D" w:rsidP="009E629D">
      <w:pPr>
        <w:spacing w:before="120" w:after="120" w:line="360" w:lineRule="auto"/>
        <w:jc w:val="both"/>
        <w:rPr>
          <w:sz w:val="22"/>
          <w:lang w:val="en-GB"/>
        </w:rPr>
      </w:pPr>
      <w:r w:rsidRPr="009E629D">
        <w:rPr>
          <w:sz w:val="22"/>
          <w:lang w:val="en-GB"/>
        </w:rPr>
        <w:t xml:space="preserve">The Programme “Energy efficiency and renewable energy” will consist of the following three Programme Components: </w:t>
      </w:r>
    </w:p>
    <w:p w14:paraId="62877162" w14:textId="77777777" w:rsidR="009E629D" w:rsidRPr="009E629D" w:rsidRDefault="009E629D" w:rsidP="009E629D">
      <w:pPr>
        <w:spacing w:before="120" w:after="120" w:line="360" w:lineRule="auto"/>
        <w:jc w:val="both"/>
        <w:rPr>
          <w:sz w:val="22"/>
          <w:lang w:val="en-GB"/>
        </w:rPr>
      </w:pPr>
      <w:r w:rsidRPr="009E629D">
        <w:rPr>
          <w:sz w:val="22"/>
          <w:lang w:val="en-GB"/>
        </w:rPr>
        <w:t>1) DIGI-LEC - Optimising energy efficiency and renewable energy planning through the digitalization of Local Energy Concepts (LECs)</w:t>
      </w:r>
    </w:p>
    <w:p w14:paraId="0115970B" w14:textId="77777777" w:rsidR="009E629D" w:rsidRPr="009E629D" w:rsidRDefault="009E629D" w:rsidP="009E629D">
      <w:pPr>
        <w:spacing w:before="120" w:after="120" w:line="360" w:lineRule="auto"/>
        <w:rPr>
          <w:sz w:val="22"/>
          <w:lang w:val="en-GB"/>
        </w:rPr>
      </w:pPr>
      <w:r w:rsidRPr="009E629D">
        <w:rPr>
          <w:sz w:val="22"/>
          <w:lang w:val="en-GB"/>
        </w:rPr>
        <w:t>2) Promotion of energy communities with renewables and promotion of shallow geothermal energy use</w:t>
      </w:r>
    </w:p>
    <w:p w14:paraId="34503DB0" w14:textId="77777777" w:rsidR="009E629D" w:rsidRPr="009E629D" w:rsidRDefault="009E629D" w:rsidP="009E629D">
      <w:pPr>
        <w:spacing w:before="120" w:after="120" w:line="360" w:lineRule="auto"/>
        <w:ind w:left="360"/>
        <w:jc w:val="both"/>
        <w:rPr>
          <w:sz w:val="22"/>
          <w:lang w:val="en-GB"/>
        </w:rPr>
      </w:pPr>
      <w:r w:rsidRPr="009E629D">
        <w:rPr>
          <w:sz w:val="22"/>
          <w:lang w:val="en-GB"/>
        </w:rPr>
        <w:t>a) Sub-Component a - Increased share of renewable energy communities;</w:t>
      </w:r>
    </w:p>
    <w:p w14:paraId="055B67BA" w14:textId="77777777" w:rsidR="009E629D" w:rsidRPr="009E629D" w:rsidRDefault="009E629D" w:rsidP="009E629D">
      <w:pPr>
        <w:spacing w:before="120" w:after="120" w:line="360" w:lineRule="auto"/>
        <w:ind w:left="360"/>
        <w:jc w:val="both"/>
        <w:rPr>
          <w:sz w:val="22"/>
          <w:lang w:val="en-GB"/>
        </w:rPr>
      </w:pPr>
      <w:r w:rsidRPr="009E629D">
        <w:rPr>
          <w:sz w:val="22"/>
          <w:lang w:val="en-GB"/>
        </w:rPr>
        <w:t>b) Sub-Component b - Replacement of fossil fuel boilers with geothermal heat pumps using shallow geothermal energy.</w:t>
      </w:r>
    </w:p>
    <w:p w14:paraId="1EA700EF" w14:textId="77777777" w:rsidR="009E629D" w:rsidRPr="009E629D" w:rsidRDefault="009E629D" w:rsidP="009E629D">
      <w:pPr>
        <w:spacing w:before="120" w:after="120" w:line="360" w:lineRule="auto"/>
        <w:jc w:val="both"/>
        <w:rPr>
          <w:sz w:val="22"/>
          <w:lang w:val="en-GB"/>
        </w:rPr>
      </w:pPr>
      <w:r w:rsidRPr="009E629D">
        <w:rPr>
          <w:sz w:val="22"/>
          <w:lang w:val="en-GB"/>
        </w:rPr>
        <w:t xml:space="preserve">3) Piloting </w:t>
      </w:r>
      <w:proofErr w:type="spellStart"/>
      <w:r w:rsidRPr="009E629D">
        <w:rPr>
          <w:sz w:val="22"/>
          <w:lang w:val="en-GB"/>
        </w:rPr>
        <w:t>Agri</w:t>
      </w:r>
      <w:proofErr w:type="spellEnd"/>
      <w:r w:rsidRPr="009E629D">
        <w:rPr>
          <w:sz w:val="22"/>
          <w:lang w:val="en-GB"/>
        </w:rPr>
        <w:t>-photovoltaics</w:t>
      </w:r>
    </w:p>
    <w:p w14:paraId="07DB8F0E" w14:textId="77777777" w:rsidR="009E629D" w:rsidRPr="009E629D" w:rsidRDefault="009E629D" w:rsidP="009E629D">
      <w:pPr>
        <w:spacing w:before="240" w:after="240" w:line="240" w:lineRule="auto"/>
        <w:jc w:val="both"/>
        <w:rPr>
          <w:b/>
          <w:sz w:val="22"/>
          <w:lang w:val="en-GB"/>
        </w:rPr>
      </w:pPr>
      <w:r w:rsidRPr="009E629D">
        <w:rPr>
          <w:b/>
          <w:sz w:val="22"/>
          <w:lang w:val="en-GB"/>
        </w:rPr>
        <w:t>Programme Component No. 1</w:t>
      </w:r>
    </w:p>
    <w:tbl>
      <w:tblPr>
        <w:tblStyle w:val="Tabelamrea1"/>
        <w:tblW w:w="0" w:type="auto"/>
        <w:tblLook w:val="04A0" w:firstRow="1" w:lastRow="0" w:firstColumn="1" w:lastColumn="0" w:noHBand="0" w:noVBand="1"/>
      </w:tblPr>
      <w:tblGrid>
        <w:gridCol w:w="3464"/>
        <w:gridCol w:w="5024"/>
      </w:tblGrid>
      <w:tr w:rsidR="009E629D" w:rsidRPr="009E629D" w14:paraId="3D90EE34" w14:textId="77777777" w:rsidTr="009E629D">
        <w:tc>
          <w:tcPr>
            <w:tcW w:w="3680" w:type="dxa"/>
            <w:shd w:val="clear" w:color="auto" w:fill="D9D9D9"/>
          </w:tcPr>
          <w:p w14:paraId="0D0BCD17" w14:textId="77777777" w:rsidR="009E629D" w:rsidRPr="009E629D" w:rsidRDefault="009E629D" w:rsidP="009E629D">
            <w:pPr>
              <w:spacing w:before="120" w:after="120" w:line="276" w:lineRule="auto"/>
              <w:rPr>
                <w:lang w:val="en-GB"/>
              </w:rPr>
            </w:pPr>
            <w:r w:rsidRPr="009E629D">
              <w:rPr>
                <w:lang w:val="en-GB"/>
              </w:rPr>
              <w:t>Programme Component name</w:t>
            </w:r>
          </w:p>
        </w:tc>
        <w:tc>
          <w:tcPr>
            <w:tcW w:w="5382" w:type="dxa"/>
          </w:tcPr>
          <w:p w14:paraId="18C7A1A5" w14:textId="77777777" w:rsidR="009E629D" w:rsidRPr="009E629D" w:rsidRDefault="009E629D" w:rsidP="009E629D">
            <w:pPr>
              <w:spacing w:before="120" w:after="120" w:line="276" w:lineRule="auto"/>
              <w:jc w:val="both"/>
              <w:rPr>
                <w:lang w:val="en-GB"/>
              </w:rPr>
            </w:pPr>
            <w:r w:rsidRPr="009E629D">
              <w:rPr>
                <w:lang w:val="en-GB"/>
              </w:rPr>
              <w:t>DIGI-LEC - Optimising energy efficiency and renewable energy planning through the digitalization of Local Energy Concepts (LECs)</w:t>
            </w:r>
          </w:p>
        </w:tc>
      </w:tr>
      <w:tr w:rsidR="009E629D" w:rsidRPr="009E629D" w14:paraId="61E5A9DD" w14:textId="77777777" w:rsidTr="009E629D">
        <w:tc>
          <w:tcPr>
            <w:tcW w:w="3680" w:type="dxa"/>
            <w:shd w:val="clear" w:color="auto" w:fill="D9D9D9"/>
          </w:tcPr>
          <w:p w14:paraId="7C0F0602" w14:textId="77777777" w:rsidR="009E629D" w:rsidRPr="009E629D" w:rsidRDefault="009E629D" w:rsidP="009E629D">
            <w:pPr>
              <w:spacing w:before="120" w:after="120" w:line="276" w:lineRule="auto"/>
              <w:rPr>
                <w:lang w:val="en-GB"/>
              </w:rPr>
            </w:pPr>
            <w:r w:rsidRPr="009E629D">
              <w:rPr>
                <w:lang w:val="en-GB"/>
              </w:rPr>
              <w:t>Programme Component type</w:t>
            </w:r>
          </w:p>
        </w:tc>
        <w:tc>
          <w:tcPr>
            <w:tcW w:w="5382" w:type="dxa"/>
          </w:tcPr>
          <w:p w14:paraId="67667D66" w14:textId="77777777" w:rsidR="009E629D" w:rsidRPr="009E629D" w:rsidRDefault="009E629D" w:rsidP="009E629D">
            <w:pPr>
              <w:spacing w:before="120" w:after="120" w:line="276" w:lineRule="auto"/>
              <w:jc w:val="both"/>
              <w:rPr>
                <w:lang w:val="en-GB"/>
              </w:rPr>
            </w:pPr>
            <w:r w:rsidRPr="009E629D">
              <w:rPr>
                <w:lang w:val="en-GB"/>
              </w:rPr>
              <w:t>Predefined Component</w:t>
            </w:r>
          </w:p>
        </w:tc>
      </w:tr>
      <w:tr w:rsidR="009E629D" w:rsidRPr="009E629D" w14:paraId="2A752B41" w14:textId="77777777" w:rsidTr="009E629D">
        <w:tc>
          <w:tcPr>
            <w:tcW w:w="3680" w:type="dxa"/>
            <w:shd w:val="clear" w:color="auto" w:fill="D9D9D9"/>
          </w:tcPr>
          <w:p w14:paraId="42B26E22" w14:textId="77777777" w:rsidR="009E629D" w:rsidRPr="009E629D" w:rsidRDefault="009E629D" w:rsidP="009E629D">
            <w:pPr>
              <w:spacing w:before="120" w:after="120" w:line="276" w:lineRule="auto"/>
              <w:rPr>
                <w:lang w:val="en-GB"/>
              </w:rPr>
            </w:pPr>
            <w:r w:rsidRPr="009E629D">
              <w:rPr>
                <w:lang w:val="en-GB"/>
              </w:rPr>
              <w:t>Programme Component Objectives</w:t>
            </w:r>
          </w:p>
        </w:tc>
        <w:tc>
          <w:tcPr>
            <w:tcW w:w="5382" w:type="dxa"/>
          </w:tcPr>
          <w:p w14:paraId="5237E8F0" w14:textId="77777777" w:rsidR="009E629D" w:rsidRPr="009E629D" w:rsidRDefault="009E629D" w:rsidP="009E629D">
            <w:pPr>
              <w:spacing w:before="120" w:after="120" w:line="276" w:lineRule="auto"/>
              <w:jc w:val="both"/>
              <w:rPr>
                <w:rFonts w:cs="Arial"/>
                <w:iCs/>
                <w:szCs w:val="22"/>
                <w:lang w:val="en-GB" w:eastAsia="sl-SI"/>
              </w:rPr>
            </w:pPr>
            <w:r w:rsidRPr="009E629D">
              <w:rPr>
                <w:rFonts w:cs="Arial"/>
                <w:iCs/>
                <w:szCs w:val="22"/>
                <w:lang w:val="en-GB" w:eastAsia="sl-SI"/>
              </w:rPr>
              <w:t>To create a national platform for the digitalisation of LECs in order to plan and manage the local energy systems in a more efficient and sustainable manner.</w:t>
            </w:r>
          </w:p>
          <w:p w14:paraId="45F0302E" w14:textId="77777777" w:rsidR="009E629D" w:rsidRPr="009E629D" w:rsidRDefault="009E629D" w:rsidP="009E629D">
            <w:pPr>
              <w:spacing w:before="120" w:after="120" w:line="276" w:lineRule="auto"/>
              <w:jc w:val="both"/>
              <w:rPr>
                <w:lang w:val="en-GB"/>
              </w:rPr>
            </w:pPr>
            <w:r w:rsidRPr="009E629D">
              <w:rPr>
                <w:rFonts w:cs="Arial"/>
                <w:iCs/>
                <w:szCs w:val="22"/>
                <w:lang w:val="en-GB" w:eastAsia="sl-SI"/>
              </w:rPr>
              <w:t>To enable tracking, monitoring and reporting of energy planning and energy efficiency and renewable energy implementation progress with digital tools and methods.</w:t>
            </w:r>
          </w:p>
        </w:tc>
      </w:tr>
      <w:tr w:rsidR="009E629D" w:rsidRPr="009E629D" w14:paraId="1FEE8382" w14:textId="77777777" w:rsidTr="009E629D">
        <w:tc>
          <w:tcPr>
            <w:tcW w:w="3680" w:type="dxa"/>
            <w:shd w:val="clear" w:color="auto" w:fill="D9D9D9"/>
          </w:tcPr>
          <w:p w14:paraId="6C092E95" w14:textId="77777777" w:rsidR="009E629D" w:rsidRPr="009E629D" w:rsidRDefault="009E629D" w:rsidP="009E629D">
            <w:pPr>
              <w:spacing w:before="120" w:after="120" w:line="276" w:lineRule="auto"/>
              <w:rPr>
                <w:lang w:val="en-GB"/>
              </w:rPr>
            </w:pPr>
            <w:r w:rsidRPr="009E629D">
              <w:rPr>
                <w:lang w:val="en-GB"/>
              </w:rPr>
              <w:t>Programme Component Strategic Focus</w:t>
            </w:r>
          </w:p>
        </w:tc>
        <w:tc>
          <w:tcPr>
            <w:tcW w:w="5382" w:type="dxa"/>
          </w:tcPr>
          <w:p w14:paraId="374CFF64" w14:textId="77777777" w:rsidR="009E629D" w:rsidRPr="009E629D" w:rsidRDefault="009E629D" w:rsidP="009E629D">
            <w:pPr>
              <w:spacing w:before="120" w:after="120" w:line="276" w:lineRule="auto"/>
              <w:jc w:val="both"/>
              <w:rPr>
                <w:lang w:val="en-GB"/>
              </w:rPr>
            </w:pPr>
            <w:r w:rsidRPr="009E629D">
              <w:rPr>
                <w:lang w:val="en-GB"/>
              </w:rPr>
              <w:t xml:space="preserve">The Programme Component will provide local communities with support for planning their local energy concepts with an ambitious share of renewable energy sources. The digitalization of Local Energy Plans will make all relevant information available to the public at a single point of access, thus enabling to share good practices and to provide a general overview of all local plans. </w:t>
            </w:r>
          </w:p>
        </w:tc>
      </w:tr>
      <w:tr w:rsidR="009E629D" w:rsidRPr="009E629D" w14:paraId="6E136D6B" w14:textId="77777777" w:rsidTr="009E629D">
        <w:tc>
          <w:tcPr>
            <w:tcW w:w="3680" w:type="dxa"/>
            <w:shd w:val="clear" w:color="auto" w:fill="D9D9D9"/>
          </w:tcPr>
          <w:p w14:paraId="1C37E673" w14:textId="77777777" w:rsidR="009E629D" w:rsidRPr="009E629D" w:rsidRDefault="009E629D" w:rsidP="009E629D">
            <w:pPr>
              <w:spacing w:before="120" w:after="120" w:line="276" w:lineRule="auto"/>
              <w:rPr>
                <w:lang w:val="en-GB"/>
              </w:rPr>
            </w:pPr>
            <w:r w:rsidRPr="009E629D">
              <w:rPr>
                <w:lang w:val="en-GB"/>
              </w:rPr>
              <w:t>Swiss indicative Commitment</w:t>
            </w:r>
          </w:p>
        </w:tc>
        <w:tc>
          <w:tcPr>
            <w:tcW w:w="5382" w:type="dxa"/>
          </w:tcPr>
          <w:p w14:paraId="2790838D" w14:textId="77777777" w:rsidR="009E629D" w:rsidRPr="009E629D" w:rsidRDefault="009E629D" w:rsidP="009E629D">
            <w:pPr>
              <w:spacing w:before="120" w:after="120" w:line="276" w:lineRule="auto"/>
              <w:rPr>
                <w:lang w:val="en-GB"/>
              </w:rPr>
            </w:pPr>
            <w:r w:rsidRPr="009E629D">
              <w:rPr>
                <w:lang w:val="en-GB"/>
              </w:rPr>
              <w:t>1.7 million CHF</w:t>
            </w:r>
          </w:p>
        </w:tc>
      </w:tr>
      <w:tr w:rsidR="009E629D" w:rsidRPr="009E629D" w14:paraId="1D1942B5" w14:textId="77777777" w:rsidTr="009E629D">
        <w:tc>
          <w:tcPr>
            <w:tcW w:w="3680" w:type="dxa"/>
            <w:shd w:val="clear" w:color="auto" w:fill="D9D9D9"/>
          </w:tcPr>
          <w:p w14:paraId="7A59A0B9" w14:textId="77777777" w:rsidR="009E629D" w:rsidRPr="009E629D" w:rsidRDefault="009E629D" w:rsidP="009E629D">
            <w:pPr>
              <w:spacing w:before="120" w:after="120" w:line="276" w:lineRule="auto"/>
              <w:rPr>
                <w:lang w:val="en-GB"/>
              </w:rPr>
            </w:pPr>
            <w:r w:rsidRPr="009E629D">
              <w:rPr>
                <w:lang w:val="en-US"/>
              </w:rPr>
              <w:lastRenderedPageBreak/>
              <w:t>Swiss Support Measure Partner(s)</w:t>
            </w:r>
          </w:p>
        </w:tc>
        <w:tc>
          <w:tcPr>
            <w:tcW w:w="5382" w:type="dxa"/>
          </w:tcPr>
          <w:p w14:paraId="5B77C6FA" w14:textId="77777777" w:rsidR="009E629D" w:rsidRPr="009E629D" w:rsidRDefault="009E629D" w:rsidP="009E629D">
            <w:pPr>
              <w:spacing w:before="120" w:after="120" w:line="276" w:lineRule="auto"/>
              <w:jc w:val="both"/>
              <w:rPr>
                <w:lang w:val="en-GB"/>
              </w:rPr>
            </w:pPr>
            <w:r w:rsidRPr="009E629D">
              <w:rPr>
                <w:lang w:val="en-GB"/>
              </w:rPr>
              <w:t>To be jointly identified at a later stage.</w:t>
            </w:r>
          </w:p>
        </w:tc>
      </w:tr>
      <w:tr w:rsidR="009E629D" w:rsidRPr="009E629D" w14:paraId="640367EC" w14:textId="77777777" w:rsidTr="009E629D">
        <w:tc>
          <w:tcPr>
            <w:tcW w:w="3680" w:type="dxa"/>
            <w:shd w:val="clear" w:color="auto" w:fill="D9D9D9"/>
          </w:tcPr>
          <w:p w14:paraId="6D20E415" w14:textId="77777777" w:rsidR="009E629D" w:rsidRPr="009E629D" w:rsidRDefault="009E629D" w:rsidP="009E629D">
            <w:pPr>
              <w:spacing w:before="120" w:after="120" w:line="276" w:lineRule="auto"/>
              <w:rPr>
                <w:lang w:val="en-GB"/>
              </w:rPr>
            </w:pPr>
            <w:r w:rsidRPr="009E629D">
              <w:rPr>
                <w:lang w:val="en-GB"/>
              </w:rPr>
              <w:t>Other specificities related to the Programme Component</w:t>
            </w:r>
          </w:p>
        </w:tc>
        <w:tc>
          <w:tcPr>
            <w:tcW w:w="5382" w:type="dxa"/>
          </w:tcPr>
          <w:p w14:paraId="21DADAAA" w14:textId="77777777" w:rsidR="009E629D" w:rsidRPr="009E629D" w:rsidRDefault="009E629D" w:rsidP="009E629D">
            <w:pPr>
              <w:spacing w:before="120" w:after="120" w:line="276" w:lineRule="auto"/>
              <w:jc w:val="both"/>
              <w:rPr>
                <w:lang w:val="en-GB"/>
              </w:rPr>
            </w:pPr>
            <w:r w:rsidRPr="009E629D">
              <w:rPr>
                <w:rFonts w:cs="Arial"/>
                <w:lang w:val="en-GB"/>
              </w:rPr>
              <w:t>The Digital Local Energy Plans (DIGI-LEP) is a comprehensive and data-driven energy planning system. The evidence-based system approach identifies the most effective route for the local area to contribute towards meeting the national net zero target, as well as meeting its local net zero target. Through digitalization, a community can identify existing and future energy needs as well as priorities for action and opportunities to support its current and future energy system developments. Local energy plans are developed by local actors and are created in collaboration with other stakeholders, such as the local authority, the distribution network operator and local generators. DIGI-LEP can benefit, and indeed support, other local, regional, and national strategies. DIGI-LEP can also be the catalyst for green innovation – for example by establishing smart local energy systems. In a smart local energy system, local energy infrastructure works in a smart and connected way to reduce emissions and help bring additional economic or social value to a community.</w:t>
            </w:r>
          </w:p>
        </w:tc>
      </w:tr>
    </w:tbl>
    <w:p w14:paraId="71B6C377" w14:textId="77777777" w:rsidR="009E629D" w:rsidRPr="009E629D" w:rsidRDefault="009E629D" w:rsidP="009E629D">
      <w:pPr>
        <w:spacing w:after="120" w:line="240" w:lineRule="auto"/>
        <w:jc w:val="both"/>
        <w:rPr>
          <w:sz w:val="22"/>
          <w:lang w:val="en-GB"/>
        </w:rPr>
      </w:pPr>
    </w:p>
    <w:p w14:paraId="0B759A4E" w14:textId="77777777" w:rsidR="009E629D" w:rsidRPr="009E629D" w:rsidRDefault="009E629D" w:rsidP="009E629D">
      <w:pPr>
        <w:spacing w:after="120" w:line="240" w:lineRule="auto"/>
        <w:jc w:val="both"/>
        <w:rPr>
          <w:b/>
          <w:sz w:val="22"/>
          <w:lang w:val="en-GB"/>
        </w:rPr>
      </w:pPr>
      <w:r w:rsidRPr="009E629D">
        <w:rPr>
          <w:b/>
          <w:sz w:val="22"/>
          <w:lang w:val="en-GB"/>
        </w:rPr>
        <w:t>Programme Component No. 2</w:t>
      </w:r>
    </w:p>
    <w:p w14:paraId="39AD4F5E" w14:textId="77777777" w:rsidR="009E629D" w:rsidRPr="009E629D" w:rsidRDefault="009E629D" w:rsidP="009E629D">
      <w:pPr>
        <w:spacing w:after="120" w:line="240" w:lineRule="auto"/>
        <w:jc w:val="both"/>
        <w:rPr>
          <w:sz w:val="22"/>
          <w:lang w:val="en-GB"/>
        </w:rPr>
      </w:pPr>
      <w:r w:rsidRPr="009E629D">
        <w:rPr>
          <w:sz w:val="22"/>
          <w:lang w:val="en-GB"/>
        </w:rPr>
        <w:t>The Programme Component “Promotion of energy communities with renewables and promotion of shallow geothermal energy use” will consist of two Sub-Components:</w:t>
      </w:r>
    </w:p>
    <w:p w14:paraId="48CAA95B" w14:textId="77777777" w:rsidR="009E629D" w:rsidRPr="009E629D" w:rsidRDefault="009E629D" w:rsidP="009E629D">
      <w:pPr>
        <w:spacing w:after="120" w:line="240" w:lineRule="auto"/>
        <w:jc w:val="both"/>
        <w:rPr>
          <w:b/>
          <w:sz w:val="22"/>
          <w:lang w:val="en-GB"/>
        </w:rPr>
      </w:pPr>
      <w:r w:rsidRPr="009E629D">
        <w:rPr>
          <w:b/>
          <w:sz w:val="22"/>
          <w:lang w:val="en-GB"/>
        </w:rPr>
        <w:t>Programme Sub-Component No. 2a</w:t>
      </w:r>
    </w:p>
    <w:tbl>
      <w:tblPr>
        <w:tblStyle w:val="Tabelamrea1"/>
        <w:tblW w:w="0" w:type="auto"/>
        <w:tblLook w:val="04A0" w:firstRow="1" w:lastRow="0" w:firstColumn="1" w:lastColumn="0" w:noHBand="0" w:noVBand="1"/>
      </w:tblPr>
      <w:tblGrid>
        <w:gridCol w:w="3464"/>
        <w:gridCol w:w="5024"/>
      </w:tblGrid>
      <w:tr w:rsidR="009E629D" w:rsidRPr="009E629D" w14:paraId="5C55B3C6" w14:textId="77777777" w:rsidTr="009E629D">
        <w:tc>
          <w:tcPr>
            <w:tcW w:w="3680" w:type="dxa"/>
            <w:shd w:val="clear" w:color="auto" w:fill="D9D9D9"/>
          </w:tcPr>
          <w:p w14:paraId="21CFEA97" w14:textId="77777777" w:rsidR="009E629D" w:rsidRPr="009E629D" w:rsidRDefault="009E629D" w:rsidP="009E629D">
            <w:pPr>
              <w:spacing w:before="120" w:after="120" w:line="276" w:lineRule="auto"/>
              <w:rPr>
                <w:lang w:val="en-GB"/>
              </w:rPr>
            </w:pPr>
            <w:r w:rsidRPr="009E629D">
              <w:rPr>
                <w:lang w:val="en-GB"/>
              </w:rPr>
              <w:t>Programme Component name</w:t>
            </w:r>
          </w:p>
        </w:tc>
        <w:tc>
          <w:tcPr>
            <w:tcW w:w="5382" w:type="dxa"/>
          </w:tcPr>
          <w:p w14:paraId="4067773A" w14:textId="77777777" w:rsidR="009E629D" w:rsidRPr="009E629D" w:rsidRDefault="009E629D" w:rsidP="009E629D">
            <w:pPr>
              <w:spacing w:before="120" w:after="120" w:line="276" w:lineRule="auto"/>
              <w:jc w:val="both"/>
              <w:rPr>
                <w:lang w:val="en-GB"/>
              </w:rPr>
            </w:pPr>
            <w:r w:rsidRPr="009E629D">
              <w:rPr>
                <w:lang w:val="en-GB"/>
              </w:rPr>
              <w:t>Promotion of energy communities with renewables and promotion of shallow geothermal energy use</w:t>
            </w:r>
          </w:p>
        </w:tc>
      </w:tr>
      <w:tr w:rsidR="009E629D" w:rsidRPr="009E629D" w14:paraId="135F5016" w14:textId="77777777" w:rsidTr="009E629D">
        <w:tc>
          <w:tcPr>
            <w:tcW w:w="3680" w:type="dxa"/>
            <w:shd w:val="clear" w:color="auto" w:fill="D9D9D9"/>
          </w:tcPr>
          <w:p w14:paraId="5EDEAC9D" w14:textId="77777777" w:rsidR="009E629D" w:rsidRPr="009E629D" w:rsidRDefault="009E629D" w:rsidP="009E629D">
            <w:pPr>
              <w:spacing w:before="120" w:after="120" w:line="276" w:lineRule="auto"/>
              <w:rPr>
                <w:lang w:val="en-GB"/>
              </w:rPr>
            </w:pPr>
            <w:r w:rsidRPr="009E629D">
              <w:rPr>
                <w:lang w:val="en-GB"/>
              </w:rPr>
              <w:t>Programme Sub-Component name</w:t>
            </w:r>
          </w:p>
        </w:tc>
        <w:tc>
          <w:tcPr>
            <w:tcW w:w="5382" w:type="dxa"/>
          </w:tcPr>
          <w:p w14:paraId="1F90DC47" w14:textId="77777777" w:rsidR="009E629D" w:rsidRPr="009E629D" w:rsidRDefault="009E629D" w:rsidP="009E629D">
            <w:pPr>
              <w:spacing w:before="120" w:after="120" w:line="276" w:lineRule="auto"/>
              <w:jc w:val="both"/>
              <w:rPr>
                <w:lang w:val="en-GB"/>
              </w:rPr>
            </w:pPr>
            <w:r w:rsidRPr="009E629D">
              <w:rPr>
                <w:lang w:val="en-GB"/>
              </w:rPr>
              <w:t>Increased share of renewable energy communities</w:t>
            </w:r>
          </w:p>
        </w:tc>
      </w:tr>
      <w:tr w:rsidR="009E629D" w:rsidRPr="009E629D" w14:paraId="057006A0" w14:textId="77777777" w:rsidTr="009E629D">
        <w:tc>
          <w:tcPr>
            <w:tcW w:w="3680" w:type="dxa"/>
            <w:shd w:val="clear" w:color="auto" w:fill="D9D9D9"/>
          </w:tcPr>
          <w:p w14:paraId="4A9009A0" w14:textId="77777777" w:rsidR="009E629D" w:rsidRPr="009E629D" w:rsidRDefault="009E629D" w:rsidP="009E629D">
            <w:pPr>
              <w:spacing w:before="120" w:after="120" w:line="276" w:lineRule="auto"/>
              <w:rPr>
                <w:lang w:val="en-GB"/>
              </w:rPr>
            </w:pPr>
            <w:r w:rsidRPr="009E629D">
              <w:rPr>
                <w:lang w:val="en-GB"/>
              </w:rPr>
              <w:t>Programme Sub-Component type</w:t>
            </w:r>
          </w:p>
        </w:tc>
        <w:tc>
          <w:tcPr>
            <w:tcW w:w="5382" w:type="dxa"/>
          </w:tcPr>
          <w:p w14:paraId="12CE0A5B" w14:textId="77777777" w:rsidR="009E629D" w:rsidRPr="009E629D" w:rsidRDefault="009E629D" w:rsidP="009E629D">
            <w:pPr>
              <w:spacing w:before="120" w:after="120" w:line="276" w:lineRule="auto"/>
              <w:jc w:val="both"/>
              <w:rPr>
                <w:highlight w:val="green"/>
                <w:lang w:val="en-GB"/>
              </w:rPr>
            </w:pPr>
            <w:r w:rsidRPr="009E629D">
              <w:rPr>
                <w:lang w:val="en-GB"/>
              </w:rPr>
              <w:t>Grants awarded based on a selection through a call for proposals.</w:t>
            </w:r>
          </w:p>
        </w:tc>
      </w:tr>
      <w:tr w:rsidR="009E629D" w:rsidRPr="009E629D" w14:paraId="1C7E0466" w14:textId="77777777" w:rsidTr="009E629D">
        <w:tc>
          <w:tcPr>
            <w:tcW w:w="3680" w:type="dxa"/>
            <w:shd w:val="clear" w:color="auto" w:fill="D9D9D9"/>
          </w:tcPr>
          <w:p w14:paraId="35BAD921" w14:textId="77777777" w:rsidR="009E629D" w:rsidRPr="009E629D" w:rsidRDefault="009E629D" w:rsidP="009E629D">
            <w:pPr>
              <w:spacing w:before="120" w:after="120" w:line="276" w:lineRule="auto"/>
              <w:rPr>
                <w:lang w:val="en-GB"/>
              </w:rPr>
            </w:pPr>
            <w:r w:rsidRPr="009E629D">
              <w:rPr>
                <w:lang w:val="en-GB"/>
              </w:rPr>
              <w:t>Programme Sub-Component Objectives</w:t>
            </w:r>
          </w:p>
        </w:tc>
        <w:tc>
          <w:tcPr>
            <w:tcW w:w="5382" w:type="dxa"/>
          </w:tcPr>
          <w:p w14:paraId="5C2898E2" w14:textId="77777777" w:rsidR="009E629D" w:rsidRPr="009E629D" w:rsidRDefault="009E629D" w:rsidP="009E629D">
            <w:pPr>
              <w:spacing w:before="120" w:after="120" w:line="276" w:lineRule="auto"/>
              <w:ind w:left="32"/>
              <w:jc w:val="both"/>
              <w:rPr>
                <w:lang w:val="en-GB"/>
              </w:rPr>
            </w:pPr>
            <w:r w:rsidRPr="009E629D">
              <w:rPr>
                <w:lang w:val="en-GB"/>
              </w:rPr>
              <w:t xml:space="preserve">To establish representative, progressive, innovative practices in the field of renewable energy communities in the Slovenian sector of </w:t>
            </w:r>
            <w:r w:rsidRPr="009E629D">
              <w:rPr>
                <w:lang w:val="en-GB"/>
              </w:rPr>
              <w:lastRenderedPageBreak/>
              <w:t>public high schools, high school centres and public universities.</w:t>
            </w:r>
          </w:p>
        </w:tc>
      </w:tr>
      <w:tr w:rsidR="009E629D" w:rsidRPr="009E629D" w14:paraId="5C1BBAA9" w14:textId="77777777" w:rsidTr="009E629D">
        <w:tc>
          <w:tcPr>
            <w:tcW w:w="3680" w:type="dxa"/>
            <w:shd w:val="clear" w:color="auto" w:fill="D9D9D9"/>
          </w:tcPr>
          <w:p w14:paraId="297B7EEB" w14:textId="77777777" w:rsidR="009E629D" w:rsidRPr="009E629D" w:rsidRDefault="009E629D" w:rsidP="009E629D">
            <w:pPr>
              <w:spacing w:before="120" w:after="120" w:line="276" w:lineRule="auto"/>
              <w:rPr>
                <w:lang w:val="en-GB"/>
              </w:rPr>
            </w:pPr>
            <w:r w:rsidRPr="009E629D">
              <w:rPr>
                <w:lang w:val="en-GB"/>
              </w:rPr>
              <w:lastRenderedPageBreak/>
              <w:t>Programme Sub-Component Strategic Focus</w:t>
            </w:r>
          </w:p>
        </w:tc>
        <w:tc>
          <w:tcPr>
            <w:tcW w:w="5382" w:type="dxa"/>
          </w:tcPr>
          <w:p w14:paraId="01C0CA40" w14:textId="77777777" w:rsidR="009E629D" w:rsidRPr="009E629D" w:rsidRDefault="009E629D" w:rsidP="009E629D">
            <w:pPr>
              <w:spacing w:before="120" w:after="120" w:line="276" w:lineRule="auto"/>
              <w:jc w:val="both"/>
              <w:rPr>
                <w:lang w:val="en-GB"/>
              </w:rPr>
            </w:pPr>
            <w:r w:rsidRPr="009E629D">
              <w:rPr>
                <w:rFonts w:cs="Arial"/>
                <w:iCs/>
                <w:szCs w:val="22"/>
                <w:lang w:val="en-GB" w:eastAsia="sl-SI"/>
              </w:rPr>
              <w:t>The focus of this Programme Sub-Component is to establish representative, progressive, innovative practices in the field of renewable energy communities in the Slovenian public education sector, which contributes to a faster green transition to a low-carbon society. The Programme Sub-Component includes educational and awareness-raising aspects. The proposed measures would thereby help reduce differences in RES deployment both at the EU level and within the country. The measure will help achieve the national 2030 RES targets, reduce GHG emissions, and establish a practice or a model for the implementation of similar RES energy community projects across the country.</w:t>
            </w:r>
          </w:p>
        </w:tc>
      </w:tr>
      <w:tr w:rsidR="009E629D" w:rsidRPr="009E629D" w14:paraId="3FDBA93F" w14:textId="77777777" w:rsidTr="009E629D">
        <w:tc>
          <w:tcPr>
            <w:tcW w:w="3680" w:type="dxa"/>
            <w:shd w:val="clear" w:color="auto" w:fill="D9D9D9"/>
          </w:tcPr>
          <w:p w14:paraId="2ED4D531" w14:textId="77777777" w:rsidR="009E629D" w:rsidRPr="009E629D" w:rsidRDefault="009E629D" w:rsidP="009E629D">
            <w:pPr>
              <w:spacing w:before="120" w:after="120" w:line="276" w:lineRule="auto"/>
              <w:rPr>
                <w:lang w:val="en-GB"/>
              </w:rPr>
            </w:pPr>
            <w:r w:rsidRPr="009E629D">
              <w:rPr>
                <w:lang w:val="en-GB"/>
              </w:rPr>
              <w:t>Swiss Commitment</w:t>
            </w:r>
          </w:p>
        </w:tc>
        <w:tc>
          <w:tcPr>
            <w:tcW w:w="5382" w:type="dxa"/>
          </w:tcPr>
          <w:p w14:paraId="36038395" w14:textId="77777777" w:rsidR="009E629D" w:rsidRPr="009E629D" w:rsidRDefault="009E629D" w:rsidP="009E629D">
            <w:pPr>
              <w:spacing w:before="120" w:after="120" w:line="276" w:lineRule="auto"/>
              <w:rPr>
                <w:lang w:val="en-GB"/>
              </w:rPr>
            </w:pPr>
            <w:r w:rsidRPr="009E629D">
              <w:rPr>
                <w:lang w:val="en-US"/>
              </w:rPr>
              <w:t>6.21 million CHF</w:t>
            </w:r>
          </w:p>
        </w:tc>
      </w:tr>
      <w:tr w:rsidR="009E629D" w:rsidRPr="009E629D" w14:paraId="7B75E96B" w14:textId="77777777" w:rsidTr="009E629D">
        <w:tc>
          <w:tcPr>
            <w:tcW w:w="3680" w:type="dxa"/>
            <w:shd w:val="clear" w:color="auto" w:fill="D9D9D9"/>
          </w:tcPr>
          <w:p w14:paraId="68F89F9D" w14:textId="77777777" w:rsidR="009E629D" w:rsidRPr="009E629D" w:rsidRDefault="009E629D" w:rsidP="009E629D">
            <w:pPr>
              <w:spacing w:before="120" w:after="120" w:line="276" w:lineRule="auto"/>
              <w:rPr>
                <w:lang w:val="en-GB"/>
              </w:rPr>
            </w:pPr>
            <w:bookmarkStart w:id="2" w:name="_Hlk132835632"/>
            <w:r w:rsidRPr="009E629D">
              <w:rPr>
                <w:lang w:val="en-US"/>
              </w:rPr>
              <w:t>Swiss Support Measure Partner(s)</w:t>
            </w:r>
          </w:p>
        </w:tc>
        <w:tc>
          <w:tcPr>
            <w:tcW w:w="5382" w:type="dxa"/>
          </w:tcPr>
          <w:p w14:paraId="2510400D" w14:textId="77777777" w:rsidR="009E629D" w:rsidRPr="009E629D" w:rsidRDefault="009E629D" w:rsidP="009E629D">
            <w:pPr>
              <w:spacing w:before="120" w:after="120" w:line="276" w:lineRule="auto"/>
              <w:jc w:val="both"/>
              <w:rPr>
                <w:lang w:val="en-GB"/>
              </w:rPr>
            </w:pPr>
            <w:r w:rsidRPr="009E629D">
              <w:rPr>
                <w:lang w:val="en-GB"/>
              </w:rPr>
              <w:t xml:space="preserve">To be jointly identified at a later stage. </w:t>
            </w:r>
          </w:p>
        </w:tc>
      </w:tr>
      <w:bookmarkEnd w:id="2"/>
      <w:tr w:rsidR="009E629D" w:rsidRPr="009E629D" w14:paraId="092FEB44" w14:textId="77777777" w:rsidTr="009E629D">
        <w:tc>
          <w:tcPr>
            <w:tcW w:w="3680" w:type="dxa"/>
            <w:shd w:val="clear" w:color="auto" w:fill="D9D9D9"/>
          </w:tcPr>
          <w:p w14:paraId="75889EA3" w14:textId="77777777" w:rsidR="009E629D" w:rsidRPr="009E629D" w:rsidRDefault="009E629D" w:rsidP="009E629D">
            <w:pPr>
              <w:spacing w:before="120" w:after="120" w:line="276" w:lineRule="auto"/>
              <w:rPr>
                <w:lang w:val="en-GB"/>
              </w:rPr>
            </w:pPr>
            <w:r w:rsidRPr="009E629D">
              <w:rPr>
                <w:lang w:val="en-GB"/>
              </w:rPr>
              <w:t>Other specificities related to the Programme Sub-Component</w:t>
            </w:r>
          </w:p>
        </w:tc>
        <w:tc>
          <w:tcPr>
            <w:tcW w:w="5382" w:type="dxa"/>
          </w:tcPr>
          <w:p w14:paraId="153ABB4B" w14:textId="77777777" w:rsidR="009E629D" w:rsidRPr="009E629D" w:rsidRDefault="009E629D" w:rsidP="009E629D">
            <w:pPr>
              <w:spacing w:before="120" w:after="120" w:line="276" w:lineRule="auto"/>
              <w:jc w:val="both"/>
              <w:rPr>
                <w:lang w:val="en-GB"/>
              </w:rPr>
            </w:pPr>
            <w:r w:rsidRPr="009E629D">
              <w:rPr>
                <w:lang w:val="en-GB"/>
              </w:rPr>
              <w:t xml:space="preserve">The specific target of this Programme Sub-Component are public bodies with appropriate surface resources for a setup of photovoltaics. </w:t>
            </w:r>
          </w:p>
        </w:tc>
      </w:tr>
    </w:tbl>
    <w:p w14:paraId="0E6139F7" w14:textId="77777777" w:rsidR="009E629D" w:rsidRPr="009E629D" w:rsidRDefault="009E629D" w:rsidP="009E629D">
      <w:pPr>
        <w:spacing w:after="120" w:line="240" w:lineRule="auto"/>
        <w:jc w:val="both"/>
        <w:rPr>
          <w:b/>
          <w:sz w:val="22"/>
          <w:lang w:val="en-GB"/>
        </w:rPr>
      </w:pPr>
    </w:p>
    <w:p w14:paraId="42F97D4A" w14:textId="77777777" w:rsidR="009E629D" w:rsidRPr="009E629D" w:rsidRDefault="009E629D" w:rsidP="009E629D">
      <w:pPr>
        <w:spacing w:after="120" w:line="240" w:lineRule="auto"/>
        <w:jc w:val="both"/>
        <w:rPr>
          <w:b/>
          <w:sz w:val="22"/>
          <w:lang w:val="en-GB"/>
        </w:rPr>
      </w:pPr>
      <w:r w:rsidRPr="009E629D">
        <w:rPr>
          <w:b/>
          <w:sz w:val="22"/>
          <w:lang w:val="en-GB"/>
        </w:rPr>
        <w:t>Programme Sub-Component No. 2b</w:t>
      </w:r>
    </w:p>
    <w:tbl>
      <w:tblPr>
        <w:tblStyle w:val="Tabelamrea1"/>
        <w:tblW w:w="0" w:type="auto"/>
        <w:tblLook w:val="04A0" w:firstRow="1" w:lastRow="0" w:firstColumn="1" w:lastColumn="0" w:noHBand="0" w:noVBand="1"/>
      </w:tblPr>
      <w:tblGrid>
        <w:gridCol w:w="3471"/>
        <w:gridCol w:w="5017"/>
      </w:tblGrid>
      <w:tr w:rsidR="009E629D" w:rsidRPr="009E629D" w14:paraId="1D3C2EF2" w14:textId="77777777" w:rsidTr="009E629D">
        <w:tc>
          <w:tcPr>
            <w:tcW w:w="3680" w:type="dxa"/>
            <w:shd w:val="clear" w:color="auto" w:fill="D9D9D9"/>
          </w:tcPr>
          <w:p w14:paraId="78486170" w14:textId="77777777" w:rsidR="009E629D" w:rsidRPr="009E629D" w:rsidRDefault="009E629D" w:rsidP="009E629D">
            <w:pPr>
              <w:spacing w:before="120" w:after="120" w:line="276" w:lineRule="auto"/>
              <w:rPr>
                <w:lang w:val="en-GB"/>
              </w:rPr>
            </w:pPr>
            <w:r w:rsidRPr="009E629D">
              <w:rPr>
                <w:lang w:val="en-GB"/>
              </w:rPr>
              <w:t>Programme Component name</w:t>
            </w:r>
          </w:p>
        </w:tc>
        <w:tc>
          <w:tcPr>
            <w:tcW w:w="5382" w:type="dxa"/>
          </w:tcPr>
          <w:p w14:paraId="0BCEF290" w14:textId="77777777" w:rsidR="009E629D" w:rsidRPr="009E629D" w:rsidRDefault="009E629D" w:rsidP="009E629D">
            <w:pPr>
              <w:spacing w:before="120" w:after="120" w:line="276" w:lineRule="auto"/>
              <w:jc w:val="both"/>
              <w:rPr>
                <w:lang w:val="en-GB"/>
              </w:rPr>
            </w:pPr>
            <w:r w:rsidRPr="009E629D">
              <w:rPr>
                <w:lang w:val="en-GB"/>
              </w:rPr>
              <w:t>Promotion of energy communities with renewables and promotion of shallow geothermal energy use</w:t>
            </w:r>
          </w:p>
        </w:tc>
      </w:tr>
      <w:tr w:rsidR="009E629D" w:rsidRPr="009E629D" w14:paraId="736A1CD6" w14:textId="77777777" w:rsidTr="009E629D">
        <w:tc>
          <w:tcPr>
            <w:tcW w:w="3680" w:type="dxa"/>
            <w:shd w:val="clear" w:color="auto" w:fill="D9D9D9"/>
          </w:tcPr>
          <w:p w14:paraId="28E1A8F9" w14:textId="77777777" w:rsidR="009E629D" w:rsidRPr="009E629D" w:rsidRDefault="009E629D" w:rsidP="009E629D">
            <w:pPr>
              <w:spacing w:before="120" w:after="120" w:line="276" w:lineRule="auto"/>
              <w:rPr>
                <w:lang w:val="en-GB"/>
              </w:rPr>
            </w:pPr>
            <w:r w:rsidRPr="009E629D">
              <w:rPr>
                <w:lang w:val="en-GB"/>
              </w:rPr>
              <w:t>Programme Sub-component name</w:t>
            </w:r>
          </w:p>
        </w:tc>
        <w:tc>
          <w:tcPr>
            <w:tcW w:w="5382" w:type="dxa"/>
          </w:tcPr>
          <w:p w14:paraId="741C0EA1" w14:textId="77777777" w:rsidR="009E629D" w:rsidRPr="009E629D" w:rsidRDefault="009E629D" w:rsidP="009E629D">
            <w:pPr>
              <w:spacing w:before="120" w:after="120" w:line="276" w:lineRule="auto"/>
              <w:jc w:val="both"/>
              <w:rPr>
                <w:lang w:val="en-GB"/>
              </w:rPr>
            </w:pPr>
            <w:r w:rsidRPr="009E629D">
              <w:rPr>
                <w:rFonts w:cs="Arial"/>
                <w:lang w:val="en-US"/>
              </w:rPr>
              <w:t>Replacement of fossil fuel boilers with geothermal heat pumps using shallow geothermal energy</w:t>
            </w:r>
          </w:p>
        </w:tc>
      </w:tr>
      <w:tr w:rsidR="009E629D" w:rsidRPr="009E629D" w14:paraId="5C9532C1" w14:textId="77777777" w:rsidTr="009E629D">
        <w:tc>
          <w:tcPr>
            <w:tcW w:w="3680" w:type="dxa"/>
            <w:shd w:val="clear" w:color="auto" w:fill="D9D9D9"/>
          </w:tcPr>
          <w:p w14:paraId="48E142BD" w14:textId="77777777" w:rsidR="009E629D" w:rsidRPr="009E629D" w:rsidRDefault="009E629D" w:rsidP="009E629D">
            <w:pPr>
              <w:spacing w:before="120" w:after="120" w:line="276" w:lineRule="auto"/>
              <w:rPr>
                <w:lang w:val="en-GB"/>
              </w:rPr>
            </w:pPr>
            <w:r w:rsidRPr="009E629D">
              <w:rPr>
                <w:lang w:val="en-GB"/>
              </w:rPr>
              <w:t>Programme Sub-Component type</w:t>
            </w:r>
          </w:p>
        </w:tc>
        <w:tc>
          <w:tcPr>
            <w:tcW w:w="5382" w:type="dxa"/>
          </w:tcPr>
          <w:p w14:paraId="04CA3663" w14:textId="77777777" w:rsidR="009E629D" w:rsidRPr="009E629D" w:rsidRDefault="009E629D" w:rsidP="009E629D">
            <w:pPr>
              <w:spacing w:before="120" w:after="120" w:line="276" w:lineRule="auto"/>
              <w:jc w:val="both"/>
              <w:rPr>
                <w:highlight w:val="green"/>
                <w:lang w:val="en-GB"/>
              </w:rPr>
            </w:pPr>
            <w:r w:rsidRPr="009E629D">
              <w:rPr>
                <w:lang w:val="en-GB"/>
              </w:rPr>
              <w:t>Grants awarded based on a selection through a call for proposals.</w:t>
            </w:r>
          </w:p>
        </w:tc>
      </w:tr>
      <w:tr w:rsidR="009E629D" w:rsidRPr="009E629D" w14:paraId="6C0D976C" w14:textId="77777777" w:rsidTr="009E629D">
        <w:tc>
          <w:tcPr>
            <w:tcW w:w="3680" w:type="dxa"/>
            <w:shd w:val="clear" w:color="auto" w:fill="D9D9D9"/>
          </w:tcPr>
          <w:p w14:paraId="62C8F831" w14:textId="77777777" w:rsidR="009E629D" w:rsidRPr="009E629D" w:rsidRDefault="009E629D" w:rsidP="009E629D">
            <w:pPr>
              <w:spacing w:before="120" w:after="120" w:line="276" w:lineRule="auto"/>
              <w:rPr>
                <w:lang w:val="en-GB"/>
              </w:rPr>
            </w:pPr>
            <w:r w:rsidRPr="009E629D">
              <w:rPr>
                <w:lang w:val="en-GB"/>
              </w:rPr>
              <w:t>Programme Sub-Component Objectives</w:t>
            </w:r>
          </w:p>
        </w:tc>
        <w:tc>
          <w:tcPr>
            <w:tcW w:w="5382" w:type="dxa"/>
          </w:tcPr>
          <w:p w14:paraId="52E66716" w14:textId="77777777" w:rsidR="009E629D" w:rsidRPr="009E629D" w:rsidRDefault="009E629D" w:rsidP="009E629D">
            <w:pPr>
              <w:spacing w:before="120" w:after="120" w:line="276" w:lineRule="auto"/>
              <w:ind w:left="32"/>
              <w:rPr>
                <w:lang w:val="en-GB"/>
              </w:rPr>
            </w:pPr>
            <w:r w:rsidRPr="009E629D">
              <w:rPr>
                <w:lang w:val="en-GB"/>
              </w:rPr>
              <w:t>To replace fossil fuel boilers with geothermal heat pumps using shallow geothermal energy.</w:t>
            </w:r>
          </w:p>
        </w:tc>
      </w:tr>
      <w:tr w:rsidR="009E629D" w:rsidRPr="009E629D" w14:paraId="0967C959" w14:textId="77777777" w:rsidTr="009E629D">
        <w:tc>
          <w:tcPr>
            <w:tcW w:w="3680" w:type="dxa"/>
            <w:shd w:val="clear" w:color="auto" w:fill="D9D9D9"/>
          </w:tcPr>
          <w:p w14:paraId="607701AB" w14:textId="77777777" w:rsidR="009E629D" w:rsidRPr="009E629D" w:rsidRDefault="009E629D" w:rsidP="009E629D">
            <w:pPr>
              <w:spacing w:before="120" w:after="120" w:line="276" w:lineRule="auto"/>
              <w:rPr>
                <w:lang w:val="en-GB"/>
              </w:rPr>
            </w:pPr>
            <w:r w:rsidRPr="009E629D">
              <w:rPr>
                <w:lang w:val="en-GB"/>
              </w:rPr>
              <w:t>Programme Sub-Component Strategic Focus</w:t>
            </w:r>
          </w:p>
        </w:tc>
        <w:tc>
          <w:tcPr>
            <w:tcW w:w="5382" w:type="dxa"/>
          </w:tcPr>
          <w:p w14:paraId="5087EBA4" w14:textId="77777777" w:rsidR="009E629D" w:rsidRPr="009E629D" w:rsidRDefault="009E629D" w:rsidP="009E629D">
            <w:pPr>
              <w:spacing w:before="120" w:after="120" w:line="276" w:lineRule="auto"/>
              <w:jc w:val="both"/>
              <w:rPr>
                <w:lang w:val="en-GB"/>
              </w:rPr>
            </w:pPr>
            <w:r w:rsidRPr="009E629D">
              <w:rPr>
                <w:lang w:val="en-GB"/>
              </w:rPr>
              <w:t xml:space="preserve">The Programme Sub-Component will promote the use of renewable energy sources and contribute to the transition from fossil fuels to the use of shallow geothermal energy by replacing fossil </w:t>
            </w:r>
            <w:r w:rsidRPr="009E629D">
              <w:rPr>
                <w:lang w:val="en-GB"/>
              </w:rPr>
              <w:lastRenderedPageBreak/>
              <w:t>powered boilers with heat pumps using shallow geothermal energy.</w:t>
            </w:r>
          </w:p>
        </w:tc>
      </w:tr>
      <w:tr w:rsidR="009E629D" w:rsidRPr="009E629D" w14:paraId="15DFF961" w14:textId="77777777" w:rsidTr="009E629D">
        <w:tc>
          <w:tcPr>
            <w:tcW w:w="3680" w:type="dxa"/>
            <w:shd w:val="clear" w:color="auto" w:fill="D9D9D9"/>
          </w:tcPr>
          <w:p w14:paraId="6DA41BD8" w14:textId="77777777" w:rsidR="009E629D" w:rsidRPr="009E629D" w:rsidRDefault="009E629D" w:rsidP="009E629D">
            <w:pPr>
              <w:spacing w:before="120" w:after="120" w:line="276" w:lineRule="auto"/>
              <w:rPr>
                <w:lang w:val="en-GB"/>
              </w:rPr>
            </w:pPr>
            <w:r w:rsidRPr="009E629D">
              <w:rPr>
                <w:lang w:val="en-GB"/>
              </w:rPr>
              <w:lastRenderedPageBreak/>
              <w:t>Swiss Commitment</w:t>
            </w:r>
          </w:p>
        </w:tc>
        <w:tc>
          <w:tcPr>
            <w:tcW w:w="5382" w:type="dxa"/>
          </w:tcPr>
          <w:p w14:paraId="4BCD165E" w14:textId="77777777" w:rsidR="009E629D" w:rsidRPr="009E629D" w:rsidRDefault="009E629D" w:rsidP="009E629D">
            <w:pPr>
              <w:spacing w:before="120" w:after="120" w:line="276" w:lineRule="auto"/>
              <w:rPr>
                <w:lang w:val="en-GB"/>
              </w:rPr>
            </w:pPr>
            <w:r w:rsidRPr="009E629D">
              <w:rPr>
                <w:lang w:val="it-IT"/>
              </w:rPr>
              <w:t xml:space="preserve">5.21 </w:t>
            </w:r>
            <w:proofErr w:type="spellStart"/>
            <w:r w:rsidRPr="009E629D">
              <w:rPr>
                <w:lang w:val="it-IT"/>
              </w:rPr>
              <w:t>million</w:t>
            </w:r>
            <w:proofErr w:type="spellEnd"/>
            <w:r w:rsidRPr="009E629D">
              <w:rPr>
                <w:lang w:val="it-IT"/>
              </w:rPr>
              <w:t xml:space="preserve"> CHF</w:t>
            </w:r>
          </w:p>
        </w:tc>
      </w:tr>
      <w:tr w:rsidR="009E629D" w:rsidRPr="009E629D" w14:paraId="2E51285D" w14:textId="77777777" w:rsidTr="009E629D">
        <w:tc>
          <w:tcPr>
            <w:tcW w:w="3680" w:type="dxa"/>
            <w:shd w:val="clear" w:color="auto" w:fill="D9D9D9"/>
          </w:tcPr>
          <w:p w14:paraId="4C6EC0ED" w14:textId="77777777" w:rsidR="009E629D" w:rsidRPr="009E629D" w:rsidRDefault="009E629D" w:rsidP="009E629D">
            <w:pPr>
              <w:spacing w:before="120" w:after="120" w:line="276" w:lineRule="auto"/>
              <w:rPr>
                <w:lang w:val="en-GB"/>
              </w:rPr>
            </w:pPr>
            <w:r w:rsidRPr="009E629D">
              <w:rPr>
                <w:lang w:val="en-US"/>
              </w:rPr>
              <w:t>Swiss Support Measure Partner(s)</w:t>
            </w:r>
          </w:p>
        </w:tc>
        <w:tc>
          <w:tcPr>
            <w:tcW w:w="5382" w:type="dxa"/>
          </w:tcPr>
          <w:p w14:paraId="4FEC10E6" w14:textId="77777777" w:rsidR="009E629D" w:rsidRPr="009E629D" w:rsidRDefault="009E629D" w:rsidP="009E629D">
            <w:pPr>
              <w:spacing w:before="120" w:after="120" w:line="276" w:lineRule="auto"/>
              <w:jc w:val="both"/>
              <w:rPr>
                <w:lang w:val="en-GB"/>
              </w:rPr>
            </w:pPr>
            <w:r w:rsidRPr="009E629D">
              <w:rPr>
                <w:lang w:val="en-GB"/>
              </w:rPr>
              <w:t>To be jointly identified at a later stage.</w:t>
            </w:r>
          </w:p>
        </w:tc>
      </w:tr>
      <w:tr w:rsidR="009E629D" w:rsidRPr="009E629D" w14:paraId="14D1ED95" w14:textId="77777777" w:rsidTr="009E629D">
        <w:tc>
          <w:tcPr>
            <w:tcW w:w="3680" w:type="dxa"/>
            <w:shd w:val="clear" w:color="auto" w:fill="D9D9D9"/>
          </w:tcPr>
          <w:p w14:paraId="7A864555" w14:textId="77777777" w:rsidR="009E629D" w:rsidRPr="009E629D" w:rsidRDefault="009E629D" w:rsidP="009E629D">
            <w:pPr>
              <w:spacing w:before="120" w:after="120" w:line="276" w:lineRule="auto"/>
              <w:rPr>
                <w:lang w:val="en-GB"/>
              </w:rPr>
            </w:pPr>
            <w:r w:rsidRPr="009E629D">
              <w:rPr>
                <w:lang w:val="en-GB"/>
              </w:rPr>
              <w:t>Other specificities related to the Programme Sub-Component</w:t>
            </w:r>
          </w:p>
        </w:tc>
        <w:tc>
          <w:tcPr>
            <w:tcW w:w="5382" w:type="dxa"/>
          </w:tcPr>
          <w:p w14:paraId="0C1ECE03" w14:textId="77777777" w:rsidR="009E629D" w:rsidRPr="009E629D" w:rsidRDefault="009E629D" w:rsidP="009E629D">
            <w:pPr>
              <w:spacing w:before="120" w:after="120" w:line="276" w:lineRule="auto"/>
              <w:jc w:val="both"/>
              <w:rPr>
                <w:lang w:val="en-GB"/>
              </w:rPr>
            </w:pPr>
            <w:r w:rsidRPr="009E629D">
              <w:rPr>
                <w:lang w:val="en-GB"/>
              </w:rPr>
              <w:t>The specific target of this Programme Sub-Component are publicly owned buildings, including those of local communities, and local district heating systems owned by local communities. The Programme Sub-Component will support the installation of heat pumps using shallow geothermal energy. This will enable the transition to renewables where the use of biomass would negatively affect quality of air and the use of less expensive air-to-water heat pumps is not possible due to higher heat demand, unsuitable climate conditions, noise pollution, etc.</w:t>
            </w:r>
          </w:p>
        </w:tc>
      </w:tr>
    </w:tbl>
    <w:p w14:paraId="54943236" w14:textId="77777777" w:rsidR="009E629D" w:rsidRPr="009E629D" w:rsidRDefault="009E629D" w:rsidP="009E629D">
      <w:pPr>
        <w:spacing w:after="120" w:line="240" w:lineRule="auto"/>
        <w:jc w:val="both"/>
        <w:rPr>
          <w:b/>
          <w:sz w:val="22"/>
          <w:lang w:val="en-GB"/>
        </w:rPr>
      </w:pPr>
    </w:p>
    <w:p w14:paraId="54572D97" w14:textId="77777777" w:rsidR="009E629D" w:rsidRPr="009E629D" w:rsidRDefault="009E629D" w:rsidP="009E629D">
      <w:pPr>
        <w:spacing w:before="240" w:after="240" w:line="240" w:lineRule="auto"/>
        <w:jc w:val="both"/>
        <w:rPr>
          <w:b/>
          <w:sz w:val="22"/>
          <w:lang w:val="en-GB"/>
        </w:rPr>
      </w:pPr>
      <w:r w:rsidRPr="009E629D">
        <w:rPr>
          <w:b/>
          <w:sz w:val="22"/>
          <w:lang w:val="en-GB"/>
        </w:rPr>
        <w:t>Programme Component No. 3</w:t>
      </w:r>
    </w:p>
    <w:tbl>
      <w:tblPr>
        <w:tblStyle w:val="Tabelamrea1"/>
        <w:tblW w:w="0" w:type="auto"/>
        <w:tblLook w:val="04A0" w:firstRow="1" w:lastRow="0" w:firstColumn="1" w:lastColumn="0" w:noHBand="0" w:noVBand="1"/>
      </w:tblPr>
      <w:tblGrid>
        <w:gridCol w:w="3467"/>
        <w:gridCol w:w="2810"/>
        <w:gridCol w:w="2211"/>
      </w:tblGrid>
      <w:tr w:rsidR="009E629D" w:rsidRPr="009E629D" w14:paraId="44E6FDF4" w14:textId="77777777" w:rsidTr="009E629D">
        <w:tc>
          <w:tcPr>
            <w:tcW w:w="3680" w:type="dxa"/>
            <w:shd w:val="clear" w:color="auto" w:fill="D9D9D9"/>
          </w:tcPr>
          <w:p w14:paraId="2F7CC9E1" w14:textId="77777777" w:rsidR="009E629D" w:rsidRPr="009E629D" w:rsidRDefault="009E629D" w:rsidP="009E629D">
            <w:pPr>
              <w:spacing w:before="120" w:after="120" w:line="276" w:lineRule="auto"/>
              <w:rPr>
                <w:lang w:val="en-GB"/>
              </w:rPr>
            </w:pPr>
            <w:r w:rsidRPr="009E629D">
              <w:rPr>
                <w:lang w:val="en-GB"/>
              </w:rPr>
              <w:t>Programme Component name</w:t>
            </w:r>
          </w:p>
        </w:tc>
        <w:tc>
          <w:tcPr>
            <w:tcW w:w="5382" w:type="dxa"/>
            <w:gridSpan w:val="2"/>
          </w:tcPr>
          <w:p w14:paraId="61599647" w14:textId="77777777" w:rsidR="009E629D" w:rsidRPr="009E629D" w:rsidRDefault="009E629D" w:rsidP="009E629D">
            <w:pPr>
              <w:spacing w:before="120" w:after="120" w:line="276" w:lineRule="auto"/>
              <w:jc w:val="both"/>
              <w:rPr>
                <w:lang w:val="en-GB"/>
              </w:rPr>
            </w:pPr>
            <w:r w:rsidRPr="009E629D">
              <w:rPr>
                <w:lang w:val="en-GB"/>
              </w:rPr>
              <w:t xml:space="preserve">Piloting </w:t>
            </w:r>
            <w:proofErr w:type="spellStart"/>
            <w:r w:rsidRPr="009E629D">
              <w:rPr>
                <w:lang w:val="en-GB"/>
              </w:rPr>
              <w:t>Agri</w:t>
            </w:r>
            <w:proofErr w:type="spellEnd"/>
            <w:r w:rsidRPr="009E629D">
              <w:rPr>
                <w:lang w:val="en-GB"/>
              </w:rPr>
              <w:t>-photovoltaics</w:t>
            </w:r>
          </w:p>
        </w:tc>
      </w:tr>
      <w:tr w:rsidR="009E629D" w:rsidRPr="009E629D" w14:paraId="080A6C0E" w14:textId="77777777" w:rsidTr="009E629D">
        <w:tc>
          <w:tcPr>
            <w:tcW w:w="3680" w:type="dxa"/>
            <w:shd w:val="clear" w:color="auto" w:fill="D9D9D9"/>
          </w:tcPr>
          <w:p w14:paraId="6CA96383" w14:textId="77777777" w:rsidR="009E629D" w:rsidRPr="009E629D" w:rsidRDefault="009E629D" w:rsidP="009E629D">
            <w:pPr>
              <w:spacing w:before="120" w:after="120" w:line="276" w:lineRule="auto"/>
              <w:rPr>
                <w:lang w:val="en-GB"/>
              </w:rPr>
            </w:pPr>
            <w:r w:rsidRPr="009E629D">
              <w:rPr>
                <w:lang w:val="en-GB"/>
              </w:rPr>
              <w:t>Programme Component type</w:t>
            </w:r>
          </w:p>
        </w:tc>
        <w:tc>
          <w:tcPr>
            <w:tcW w:w="5382" w:type="dxa"/>
            <w:gridSpan w:val="2"/>
          </w:tcPr>
          <w:p w14:paraId="395B8BAE" w14:textId="77777777" w:rsidR="009E629D" w:rsidRPr="009E629D" w:rsidRDefault="009E629D" w:rsidP="009E629D">
            <w:pPr>
              <w:spacing w:before="120" w:after="120" w:line="276" w:lineRule="auto"/>
              <w:jc w:val="both"/>
              <w:rPr>
                <w:lang w:val="en-GB"/>
              </w:rPr>
            </w:pPr>
            <w:r w:rsidRPr="009E629D">
              <w:rPr>
                <w:lang w:val="en-GB"/>
              </w:rPr>
              <w:t>Pilot activities</w:t>
            </w:r>
          </w:p>
        </w:tc>
      </w:tr>
      <w:tr w:rsidR="009E629D" w:rsidRPr="009E629D" w14:paraId="4D827FDB" w14:textId="77777777" w:rsidTr="009E629D">
        <w:tc>
          <w:tcPr>
            <w:tcW w:w="3680" w:type="dxa"/>
            <w:shd w:val="clear" w:color="auto" w:fill="D9D9D9"/>
          </w:tcPr>
          <w:p w14:paraId="12E00066" w14:textId="77777777" w:rsidR="009E629D" w:rsidRPr="009E629D" w:rsidRDefault="009E629D" w:rsidP="009E629D">
            <w:pPr>
              <w:spacing w:before="120" w:after="120" w:line="276" w:lineRule="auto"/>
              <w:rPr>
                <w:lang w:val="en-GB"/>
              </w:rPr>
            </w:pPr>
            <w:r w:rsidRPr="009E629D">
              <w:rPr>
                <w:lang w:val="en-GB"/>
              </w:rPr>
              <w:t>Programme Component Objectives</w:t>
            </w:r>
          </w:p>
        </w:tc>
        <w:tc>
          <w:tcPr>
            <w:tcW w:w="5382" w:type="dxa"/>
            <w:gridSpan w:val="2"/>
          </w:tcPr>
          <w:p w14:paraId="367BFC15" w14:textId="77777777" w:rsidR="009E629D" w:rsidRPr="009E629D" w:rsidRDefault="009E629D" w:rsidP="009E629D">
            <w:pPr>
              <w:spacing w:before="120" w:after="120" w:line="276" w:lineRule="auto"/>
              <w:jc w:val="both"/>
              <w:rPr>
                <w:lang w:val="en-GB"/>
              </w:rPr>
            </w:pPr>
            <w:r w:rsidRPr="009E629D">
              <w:rPr>
                <w:lang w:val="en-GB"/>
              </w:rPr>
              <w:t xml:space="preserve">To install solar power capacity in pilot projects on agricultural land and to develop an acceptability analysis on the basis of these pilot projects.  </w:t>
            </w:r>
          </w:p>
        </w:tc>
      </w:tr>
      <w:tr w:rsidR="009E629D" w:rsidRPr="009E629D" w14:paraId="6B632583" w14:textId="77777777" w:rsidTr="009E629D">
        <w:tc>
          <w:tcPr>
            <w:tcW w:w="3680" w:type="dxa"/>
            <w:shd w:val="clear" w:color="auto" w:fill="D9D9D9"/>
          </w:tcPr>
          <w:p w14:paraId="226FC050" w14:textId="77777777" w:rsidR="009E629D" w:rsidRPr="009E629D" w:rsidRDefault="009E629D" w:rsidP="009E629D">
            <w:pPr>
              <w:spacing w:before="120" w:after="120" w:line="276" w:lineRule="auto"/>
              <w:rPr>
                <w:lang w:val="en-GB"/>
              </w:rPr>
            </w:pPr>
            <w:r w:rsidRPr="009E629D">
              <w:rPr>
                <w:lang w:val="en-GB"/>
              </w:rPr>
              <w:t>Programme Component Strategic Focus</w:t>
            </w:r>
          </w:p>
        </w:tc>
        <w:tc>
          <w:tcPr>
            <w:tcW w:w="5382" w:type="dxa"/>
            <w:gridSpan w:val="2"/>
          </w:tcPr>
          <w:p w14:paraId="3431890A" w14:textId="77777777" w:rsidR="009E629D" w:rsidRPr="009E629D" w:rsidRDefault="009E629D" w:rsidP="009E629D">
            <w:pPr>
              <w:spacing w:before="120" w:after="120" w:line="276" w:lineRule="auto"/>
              <w:jc w:val="both"/>
              <w:rPr>
                <w:lang w:val="en-GB"/>
              </w:rPr>
            </w:pPr>
            <w:r w:rsidRPr="009E629D">
              <w:rPr>
                <w:rFonts w:cs="Arial"/>
                <w:iCs/>
                <w:szCs w:val="22"/>
                <w:lang w:val="en-GB" w:eastAsia="sl-SI"/>
              </w:rPr>
              <w:t xml:space="preserve">The Programme Component focus is to implement pilot projects that will foster testing and trialling of a new innovative approach to renewable energy production in a real-life environment that enables simultaneous and more efficient land use. Many key actors, particularly in the agriculture sector, will gain insight into how photovoltaics systems work, learning and understanding the benefits of simultaneous use of land for solar photovoltaics power and agricultural production. </w:t>
            </w:r>
          </w:p>
        </w:tc>
      </w:tr>
      <w:tr w:rsidR="009E629D" w:rsidRPr="009E629D" w14:paraId="0031F353" w14:textId="77777777" w:rsidTr="009E629D">
        <w:tc>
          <w:tcPr>
            <w:tcW w:w="3680" w:type="dxa"/>
            <w:shd w:val="clear" w:color="auto" w:fill="D9D9D9"/>
          </w:tcPr>
          <w:p w14:paraId="55A30D79" w14:textId="77777777" w:rsidR="009E629D" w:rsidRPr="009E629D" w:rsidRDefault="009E629D" w:rsidP="009E629D">
            <w:pPr>
              <w:spacing w:before="120" w:after="120" w:line="276" w:lineRule="auto"/>
              <w:rPr>
                <w:lang w:val="en-GB"/>
              </w:rPr>
            </w:pPr>
            <w:r w:rsidRPr="009E629D">
              <w:rPr>
                <w:lang w:val="en-GB"/>
              </w:rPr>
              <w:t>Swiss indicative Commitment</w:t>
            </w:r>
          </w:p>
        </w:tc>
        <w:tc>
          <w:tcPr>
            <w:tcW w:w="2977" w:type="dxa"/>
          </w:tcPr>
          <w:p w14:paraId="6B48B099" w14:textId="77777777" w:rsidR="009E629D" w:rsidRPr="009E629D" w:rsidRDefault="009E629D" w:rsidP="009E629D">
            <w:pPr>
              <w:spacing w:before="120" w:after="120" w:line="276" w:lineRule="auto"/>
              <w:rPr>
                <w:lang w:val="en-GB"/>
              </w:rPr>
            </w:pPr>
            <w:r w:rsidRPr="009E629D">
              <w:rPr>
                <w:lang w:val="en-GB"/>
              </w:rPr>
              <w:t xml:space="preserve">2 million CHF </w:t>
            </w:r>
          </w:p>
        </w:tc>
        <w:tc>
          <w:tcPr>
            <w:tcW w:w="2405" w:type="dxa"/>
          </w:tcPr>
          <w:p w14:paraId="5EABCF06" w14:textId="77777777" w:rsidR="009E629D" w:rsidRPr="009E629D" w:rsidRDefault="009E629D" w:rsidP="009E629D">
            <w:pPr>
              <w:spacing w:before="120" w:after="120" w:line="276" w:lineRule="auto"/>
              <w:rPr>
                <w:lang w:val="en-GB"/>
              </w:rPr>
            </w:pPr>
          </w:p>
        </w:tc>
      </w:tr>
      <w:tr w:rsidR="009E629D" w:rsidRPr="009E629D" w14:paraId="735331E0" w14:textId="77777777" w:rsidTr="009E629D">
        <w:tc>
          <w:tcPr>
            <w:tcW w:w="3680" w:type="dxa"/>
            <w:shd w:val="clear" w:color="auto" w:fill="D9D9D9"/>
          </w:tcPr>
          <w:p w14:paraId="175057F9" w14:textId="77777777" w:rsidR="009E629D" w:rsidRPr="009E629D" w:rsidRDefault="009E629D" w:rsidP="009E629D">
            <w:pPr>
              <w:spacing w:before="120" w:after="120" w:line="276" w:lineRule="auto"/>
              <w:rPr>
                <w:lang w:val="en-GB"/>
              </w:rPr>
            </w:pPr>
            <w:r w:rsidRPr="009E629D">
              <w:rPr>
                <w:lang w:val="en-US"/>
              </w:rPr>
              <w:t>Swiss Support Measure Partner(s)</w:t>
            </w:r>
          </w:p>
        </w:tc>
        <w:tc>
          <w:tcPr>
            <w:tcW w:w="5382" w:type="dxa"/>
            <w:gridSpan w:val="2"/>
          </w:tcPr>
          <w:p w14:paraId="004BB45E" w14:textId="77777777" w:rsidR="009E629D" w:rsidRPr="009E629D" w:rsidRDefault="009E629D" w:rsidP="009E629D">
            <w:pPr>
              <w:spacing w:before="120" w:after="120" w:line="276" w:lineRule="auto"/>
              <w:jc w:val="both"/>
              <w:rPr>
                <w:lang w:val="en-GB"/>
              </w:rPr>
            </w:pPr>
            <w:r w:rsidRPr="009E629D">
              <w:rPr>
                <w:rFonts w:cs="Arial"/>
                <w:iCs/>
                <w:szCs w:val="22"/>
                <w:lang w:val="en-GB" w:eastAsia="sl-SI"/>
              </w:rPr>
              <w:t>To be jointly identified at a later stage.</w:t>
            </w:r>
          </w:p>
        </w:tc>
      </w:tr>
    </w:tbl>
    <w:p w14:paraId="59AD4575" w14:textId="77777777" w:rsidR="009E629D" w:rsidRPr="009E629D" w:rsidRDefault="009E629D" w:rsidP="009E629D">
      <w:pPr>
        <w:spacing w:after="120" w:line="240" w:lineRule="auto"/>
        <w:jc w:val="both"/>
        <w:rPr>
          <w:sz w:val="22"/>
          <w:lang w:val="en-GB"/>
        </w:rPr>
      </w:pPr>
    </w:p>
    <w:p w14:paraId="674E8746" w14:textId="77777777" w:rsidR="009E629D" w:rsidRPr="009E629D" w:rsidRDefault="009E629D" w:rsidP="009E629D">
      <w:pPr>
        <w:spacing w:before="480" w:after="240" w:line="240" w:lineRule="auto"/>
        <w:ind w:left="360" w:hanging="360"/>
        <w:jc w:val="both"/>
        <w:rPr>
          <w:b/>
          <w:sz w:val="28"/>
          <w:lang w:val="en-US"/>
        </w:rPr>
      </w:pPr>
      <w:r w:rsidRPr="009E629D">
        <w:rPr>
          <w:b/>
          <w:sz w:val="28"/>
          <w:lang w:val="en-US"/>
        </w:rPr>
        <w:t>Partner State specific rules and procedures</w:t>
      </w:r>
    </w:p>
    <w:p w14:paraId="4AA8663D" w14:textId="77777777" w:rsidR="009E629D" w:rsidRPr="009E629D" w:rsidRDefault="009E629D" w:rsidP="009E629D">
      <w:pPr>
        <w:spacing w:before="120" w:after="120" w:line="240" w:lineRule="auto"/>
        <w:jc w:val="both"/>
        <w:rPr>
          <w:sz w:val="22"/>
          <w:lang w:val="en-GB"/>
        </w:rPr>
      </w:pPr>
      <w:r w:rsidRPr="009E629D">
        <w:rPr>
          <w:sz w:val="22"/>
          <w:lang w:val="en-GB"/>
        </w:rPr>
        <w:t>Slovenia and Switzerland agree to the following specific provisions in derogation / modification / complement / specification of the Regulations:</w:t>
      </w:r>
    </w:p>
    <w:p w14:paraId="39671BE2" w14:textId="77777777" w:rsidR="009E629D" w:rsidRPr="009E629D" w:rsidRDefault="009E629D" w:rsidP="009E629D">
      <w:pPr>
        <w:spacing w:before="120" w:after="120" w:line="240" w:lineRule="auto"/>
        <w:jc w:val="both"/>
        <w:rPr>
          <w:rFonts w:eastAsia="Calibri" w:cs="Arial"/>
          <w:color w:val="000000"/>
          <w:sz w:val="22"/>
          <w:szCs w:val="22"/>
        </w:rPr>
      </w:pPr>
    </w:p>
    <w:p w14:paraId="43A59241" w14:textId="77777777" w:rsidR="009E629D" w:rsidRPr="009E629D" w:rsidRDefault="009E629D" w:rsidP="009E629D">
      <w:pPr>
        <w:spacing w:before="120" w:after="120" w:line="240" w:lineRule="auto"/>
        <w:jc w:val="both"/>
        <w:rPr>
          <w:rFonts w:eastAsia="Calibri" w:cs="Arial"/>
          <w:color w:val="000000"/>
          <w:sz w:val="22"/>
          <w:szCs w:val="22"/>
          <w:lang w:val="en-GB"/>
        </w:rPr>
      </w:pPr>
      <w:r w:rsidRPr="009E629D">
        <w:rPr>
          <w:rFonts w:eastAsia="Calibri" w:cs="Arial"/>
          <w:color w:val="000000"/>
          <w:sz w:val="22"/>
          <w:szCs w:val="22"/>
          <w:lang w:val="en-GB"/>
        </w:rPr>
        <w:t xml:space="preserve">The following text replaces paragraph 2 of Article 6.3 of the Regulations: </w:t>
      </w:r>
    </w:p>
    <w:p w14:paraId="41E8A9B2" w14:textId="77777777" w:rsidR="009E629D" w:rsidRPr="009E629D" w:rsidRDefault="009E629D" w:rsidP="009E629D">
      <w:pPr>
        <w:spacing w:before="120" w:after="120" w:line="240" w:lineRule="auto"/>
        <w:jc w:val="both"/>
        <w:rPr>
          <w:rFonts w:cs="Arial"/>
          <w:sz w:val="22"/>
          <w:szCs w:val="22"/>
          <w:lang w:val="en-GB"/>
        </w:rPr>
      </w:pPr>
      <w:r w:rsidRPr="009E629D">
        <w:rPr>
          <w:rFonts w:eastAsia="Calibri" w:cs="Arial"/>
          <w:color w:val="000000"/>
          <w:sz w:val="22"/>
          <w:szCs w:val="22"/>
          <w:lang w:val="en-GB"/>
        </w:rPr>
        <w:t>The period of eligibility of expenditures incurred in the Support Measure Preparation Fund runs from the establishment of the Support Measure Preparation Fund under Article 5.3 paragraph 2 until the approval or rejection of the Programme with all Programme Components and Sub-Components.</w:t>
      </w:r>
    </w:p>
    <w:p w14:paraId="15C2E297" w14:textId="77777777" w:rsidR="009E629D" w:rsidRPr="009E629D" w:rsidRDefault="009E629D" w:rsidP="009E629D">
      <w:pPr>
        <w:spacing w:before="120" w:after="120" w:line="240" w:lineRule="auto"/>
        <w:jc w:val="both"/>
        <w:rPr>
          <w:sz w:val="22"/>
          <w:lang w:val="en-GB"/>
        </w:rPr>
      </w:pPr>
    </w:p>
    <w:p w14:paraId="707B74EC" w14:textId="77777777" w:rsidR="009E629D" w:rsidRPr="009E629D" w:rsidRDefault="009E629D" w:rsidP="009E629D">
      <w:pPr>
        <w:spacing w:before="120" w:after="120" w:line="240" w:lineRule="auto"/>
        <w:jc w:val="both"/>
        <w:rPr>
          <w:sz w:val="22"/>
          <w:lang w:val="en-GB"/>
        </w:rPr>
      </w:pPr>
      <w:r w:rsidRPr="009E629D">
        <w:rPr>
          <w:sz w:val="22"/>
          <w:lang w:val="en-GB"/>
        </w:rPr>
        <w:t>The following text complements paragraph 4 of Article 4.10</w:t>
      </w:r>
      <w:r w:rsidRPr="009E629D">
        <w:rPr>
          <w:b/>
          <w:sz w:val="22"/>
          <w:lang w:val="en-GB"/>
        </w:rPr>
        <w:t xml:space="preserve"> </w:t>
      </w:r>
      <w:r w:rsidRPr="009E629D">
        <w:rPr>
          <w:sz w:val="22"/>
          <w:lang w:val="en-GB"/>
        </w:rPr>
        <w:t xml:space="preserve">of the Regulations: </w:t>
      </w:r>
    </w:p>
    <w:p w14:paraId="4B41792B" w14:textId="77777777" w:rsidR="009E629D" w:rsidRPr="009E629D" w:rsidRDefault="009E629D" w:rsidP="009E629D">
      <w:pPr>
        <w:spacing w:before="120" w:after="120" w:line="240" w:lineRule="auto"/>
        <w:jc w:val="both"/>
        <w:rPr>
          <w:sz w:val="22"/>
          <w:lang w:val="en-GB"/>
        </w:rPr>
      </w:pPr>
      <w:r w:rsidRPr="009E629D">
        <w:rPr>
          <w:sz w:val="22"/>
          <w:lang w:val="en-GB"/>
        </w:rPr>
        <w:t>The eligibility of expenditures incurred by Swiss partners is subject to the same rules as would apply if the expenditures were incurred by Slovenian partners.</w:t>
      </w:r>
    </w:p>
    <w:p w14:paraId="29D25524" w14:textId="77777777" w:rsidR="009E629D" w:rsidRPr="009E629D" w:rsidRDefault="009E629D" w:rsidP="009E629D">
      <w:pPr>
        <w:spacing w:before="120" w:after="120" w:line="240" w:lineRule="auto"/>
        <w:jc w:val="both"/>
        <w:rPr>
          <w:sz w:val="22"/>
          <w:lang w:val="en-GB"/>
        </w:rPr>
      </w:pPr>
      <w:r w:rsidRPr="009E629D">
        <w:rPr>
          <w:sz w:val="22"/>
          <w:lang w:val="en-GB"/>
        </w:rPr>
        <w:t>A report by an independent auditor qualified to carry out statutory audits of accounting documents, certifying that the claimed costs of Swiss partners are incurred in accordance with the Regulations, the Swiss law and relevant Swiss accounting practices, shall be accepted as sufficient proof of expenditure incurred by Swiss partners. A report issued by a competent and independent Swiss public officer recognised by the relevant Swiss authorities as having a budget and financial control capacity over the Swiss entity incurring the costs and who has not been involved in the preparation of the financial statements, certifying that the claimed costs of Swiss partners are incurred in accordance with the Regulations, the relevant Swiss law and Swiss accounting practices, shall also be accepted as sufficient proof of expenditure incurred by Swiss partners. The principle of proportionality shall be respected. Expenditures for the certification of costs claimed by Swiss partners involved in the Programme Components shall be covered from the Programme budget.</w:t>
      </w:r>
    </w:p>
    <w:p w14:paraId="05191CD9" w14:textId="77777777" w:rsidR="009E629D" w:rsidRPr="009E629D" w:rsidRDefault="009E629D" w:rsidP="009E629D">
      <w:pPr>
        <w:spacing w:before="120" w:after="120" w:line="240" w:lineRule="auto"/>
        <w:jc w:val="both"/>
        <w:rPr>
          <w:sz w:val="22"/>
          <w:highlight w:val="yellow"/>
          <w:lang w:val="en-GB"/>
        </w:rPr>
      </w:pPr>
    </w:p>
    <w:p w14:paraId="2F747159" w14:textId="77777777" w:rsidR="009E629D" w:rsidRPr="009E629D" w:rsidRDefault="009E629D" w:rsidP="009E629D">
      <w:pPr>
        <w:spacing w:before="120" w:after="120" w:line="240" w:lineRule="auto"/>
        <w:jc w:val="both"/>
        <w:rPr>
          <w:sz w:val="22"/>
          <w:lang w:val="en-GB"/>
        </w:rPr>
      </w:pPr>
      <w:r w:rsidRPr="009E629D">
        <w:rPr>
          <w:sz w:val="22"/>
          <w:lang w:val="en-GB"/>
        </w:rPr>
        <w:t>In the event of a conflict between the Regulations and these specific provisions, the specific provisions of this Annex shall prevail.</w:t>
      </w:r>
    </w:p>
    <w:p w14:paraId="212D25DF" w14:textId="77777777" w:rsidR="009E629D" w:rsidRPr="009E629D" w:rsidRDefault="009E629D" w:rsidP="009E629D">
      <w:pPr>
        <w:spacing w:before="120" w:after="120" w:line="276" w:lineRule="auto"/>
        <w:jc w:val="both"/>
        <w:rPr>
          <w:rFonts w:cs="Arial"/>
          <w:sz w:val="22"/>
          <w:lang w:val="en-GB"/>
        </w:rPr>
      </w:pPr>
    </w:p>
    <w:p w14:paraId="5C129AE0" w14:textId="77777777" w:rsidR="009E629D" w:rsidRPr="009E629D" w:rsidRDefault="009E629D" w:rsidP="009E629D">
      <w:pPr>
        <w:tabs>
          <w:tab w:val="left" w:pos="4140"/>
        </w:tabs>
        <w:spacing w:line="276" w:lineRule="auto"/>
        <w:jc w:val="both"/>
        <w:rPr>
          <w:rFonts w:cs="Arial"/>
          <w:sz w:val="24"/>
          <w:lang w:val="en-GB"/>
        </w:rPr>
      </w:pPr>
      <w:r w:rsidRPr="009E629D">
        <w:rPr>
          <w:rFonts w:cs="Arial"/>
          <w:sz w:val="24"/>
          <w:lang w:val="en-GB"/>
        </w:rPr>
        <w:br w:type="page"/>
      </w:r>
    </w:p>
    <w:p w14:paraId="50CC6C6C" w14:textId="77777777" w:rsidR="009E629D" w:rsidRPr="009E629D" w:rsidRDefault="009E629D" w:rsidP="009E629D">
      <w:pPr>
        <w:spacing w:before="1200" w:after="120" w:line="288" w:lineRule="auto"/>
        <w:rPr>
          <w:rFonts w:cs="Arial"/>
          <w:b/>
          <w:bCs/>
          <w:sz w:val="44"/>
          <w:szCs w:val="44"/>
          <w:lang w:val="en-GB"/>
        </w:rPr>
      </w:pPr>
    </w:p>
    <w:p w14:paraId="4D685E66" w14:textId="77777777" w:rsidR="009E629D" w:rsidRPr="009E629D" w:rsidRDefault="009E629D" w:rsidP="009E629D">
      <w:pPr>
        <w:spacing w:before="1200" w:after="120" w:line="288" w:lineRule="auto"/>
        <w:jc w:val="center"/>
        <w:rPr>
          <w:rFonts w:cs="Arial"/>
          <w:b/>
          <w:bCs/>
          <w:sz w:val="44"/>
          <w:szCs w:val="44"/>
          <w:lang w:val="en-GB"/>
        </w:rPr>
      </w:pPr>
      <w:r w:rsidRPr="009E629D">
        <w:rPr>
          <w:rFonts w:cs="Arial"/>
          <w:b/>
          <w:bCs/>
          <w:sz w:val="44"/>
          <w:szCs w:val="44"/>
          <w:lang w:val="en-GB"/>
        </w:rPr>
        <w:t>OKVIRNI SPORAZUM</w:t>
      </w:r>
    </w:p>
    <w:p w14:paraId="37FA4FDD" w14:textId="77777777" w:rsidR="009E629D" w:rsidRPr="009E629D" w:rsidRDefault="009E629D" w:rsidP="009E629D">
      <w:pPr>
        <w:spacing w:before="560" w:after="120" w:line="288" w:lineRule="auto"/>
        <w:jc w:val="center"/>
        <w:rPr>
          <w:rFonts w:cs="Arial"/>
          <w:sz w:val="28"/>
          <w:szCs w:val="28"/>
        </w:rPr>
      </w:pPr>
      <w:r w:rsidRPr="009E629D">
        <w:rPr>
          <w:rFonts w:cs="Arial"/>
          <w:sz w:val="28"/>
          <w:szCs w:val="28"/>
        </w:rPr>
        <w:t>med</w:t>
      </w:r>
    </w:p>
    <w:p w14:paraId="18D69ED7" w14:textId="77777777" w:rsidR="009E629D" w:rsidRPr="009E629D" w:rsidRDefault="009E629D" w:rsidP="009E629D">
      <w:pPr>
        <w:spacing w:before="360" w:after="120" w:line="288" w:lineRule="auto"/>
        <w:jc w:val="center"/>
        <w:rPr>
          <w:rFonts w:cs="Arial"/>
          <w:sz w:val="40"/>
          <w:szCs w:val="40"/>
          <w:lang w:val="en-GB"/>
        </w:rPr>
      </w:pPr>
      <w:r w:rsidRPr="009E629D">
        <w:rPr>
          <w:rFonts w:cs="Arial"/>
          <w:sz w:val="40"/>
          <w:szCs w:val="40"/>
          <w:lang w:val="en-GB"/>
        </w:rPr>
        <w:t>VLADO REPUBLIKE SLOVENIJE</w:t>
      </w:r>
    </w:p>
    <w:p w14:paraId="7C985181" w14:textId="77777777" w:rsidR="009E629D" w:rsidRPr="009E629D" w:rsidRDefault="009E629D" w:rsidP="009E629D">
      <w:pPr>
        <w:spacing w:before="360" w:after="120" w:line="288" w:lineRule="auto"/>
        <w:jc w:val="center"/>
        <w:rPr>
          <w:rFonts w:cs="Arial"/>
          <w:sz w:val="40"/>
          <w:szCs w:val="40"/>
          <w:lang w:val="en-GB"/>
        </w:rPr>
      </w:pPr>
    </w:p>
    <w:p w14:paraId="7A7BB2ED" w14:textId="77777777" w:rsidR="009E629D" w:rsidRPr="009E629D" w:rsidRDefault="009E629D" w:rsidP="009E629D">
      <w:pPr>
        <w:spacing w:before="360" w:after="120" w:line="288" w:lineRule="auto"/>
        <w:jc w:val="center"/>
        <w:rPr>
          <w:rFonts w:cs="Arial"/>
          <w:sz w:val="28"/>
          <w:szCs w:val="28"/>
        </w:rPr>
      </w:pPr>
      <w:r w:rsidRPr="009E629D">
        <w:rPr>
          <w:rFonts w:cs="Arial"/>
          <w:sz w:val="28"/>
          <w:szCs w:val="28"/>
        </w:rPr>
        <w:t>in</w:t>
      </w:r>
    </w:p>
    <w:p w14:paraId="768C320B" w14:textId="77777777" w:rsidR="009E629D" w:rsidRPr="009E629D" w:rsidRDefault="009E629D" w:rsidP="009E629D">
      <w:pPr>
        <w:spacing w:before="360" w:after="120" w:line="288" w:lineRule="auto"/>
        <w:jc w:val="center"/>
        <w:rPr>
          <w:rFonts w:cs="Arial"/>
          <w:sz w:val="40"/>
          <w:szCs w:val="40"/>
          <w:lang w:val="en-GB"/>
        </w:rPr>
      </w:pPr>
      <w:r w:rsidRPr="009E629D">
        <w:rPr>
          <w:rFonts w:cs="Arial"/>
          <w:sz w:val="40"/>
          <w:szCs w:val="40"/>
          <w:lang w:val="en-GB"/>
        </w:rPr>
        <w:t>ŠVICARSKIM ZVEZNIM SVETOM</w:t>
      </w:r>
    </w:p>
    <w:p w14:paraId="7B68CB40" w14:textId="77777777" w:rsidR="009E629D" w:rsidRPr="009E629D" w:rsidRDefault="009E629D" w:rsidP="009E629D">
      <w:pPr>
        <w:spacing w:before="360" w:after="120" w:line="288" w:lineRule="auto"/>
        <w:jc w:val="center"/>
        <w:rPr>
          <w:rFonts w:cs="Arial"/>
          <w:sz w:val="28"/>
          <w:szCs w:val="28"/>
          <w:lang w:val="en-GB"/>
        </w:rPr>
      </w:pPr>
    </w:p>
    <w:p w14:paraId="7E4A4ECE" w14:textId="77777777" w:rsidR="009E629D" w:rsidRPr="009E629D" w:rsidRDefault="009E629D" w:rsidP="009E629D">
      <w:pPr>
        <w:spacing w:before="360" w:after="120" w:line="288" w:lineRule="auto"/>
        <w:jc w:val="center"/>
        <w:rPr>
          <w:rFonts w:cs="Arial"/>
          <w:sz w:val="28"/>
          <w:szCs w:val="28"/>
          <w:lang w:val="en-GB"/>
        </w:rPr>
      </w:pPr>
      <w:proofErr w:type="gramStart"/>
      <w:r w:rsidRPr="009E629D">
        <w:rPr>
          <w:rFonts w:cs="Arial"/>
          <w:sz w:val="28"/>
          <w:szCs w:val="28"/>
          <w:lang w:val="en-GB"/>
        </w:rPr>
        <w:t>o</w:t>
      </w:r>
      <w:proofErr w:type="gramEnd"/>
    </w:p>
    <w:p w14:paraId="03BE3F15" w14:textId="77777777" w:rsidR="009E629D" w:rsidRPr="009E629D" w:rsidRDefault="009E629D" w:rsidP="009E629D">
      <w:pPr>
        <w:spacing w:before="360" w:after="120" w:line="288" w:lineRule="auto"/>
        <w:jc w:val="center"/>
        <w:rPr>
          <w:rFonts w:cs="Arial"/>
          <w:sz w:val="28"/>
          <w:szCs w:val="28"/>
          <w:lang w:val="en-GB"/>
        </w:rPr>
      </w:pPr>
    </w:p>
    <w:p w14:paraId="3486C10D" w14:textId="77777777" w:rsidR="009E629D" w:rsidRPr="009E629D" w:rsidRDefault="009E629D" w:rsidP="009E629D">
      <w:pPr>
        <w:spacing w:before="360" w:after="120" w:line="288" w:lineRule="auto"/>
        <w:jc w:val="center"/>
        <w:rPr>
          <w:rFonts w:cs="Arial"/>
          <w:sz w:val="36"/>
          <w:szCs w:val="36"/>
          <w:lang w:val="en-GB"/>
        </w:rPr>
      </w:pPr>
      <w:r w:rsidRPr="009E629D">
        <w:rPr>
          <w:rFonts w:cs="Arial"/>
          <w:sz w:val="36"/>
          <w:szCs w:val="36"/>
          <w:lang w:val="en-GB"/>
        </w:rPr>
        <w:t xml:space="preserve">IZVAJANJU DRUGEGA ŠVICARSKEGA PRISPEVKA IZBRANIM DRŽAVAM ČLANICAM EVROPSKE UNIJE ZA ZMANJŠEVANJE GOSPODARSKIH IN SOCIALNIH RAZLIK V EVROPSKI UNIJI  </w:t>
      </w:r>
    </w:p>
    <w:p w14:paraId="30A8E0F2" w14:textId="77777777" w:rsidR="009E629D" w:rsidRPr="009E629D" w:rsidRDefault="009E629D" w:rsidP="009E629D">
      <w:pPr>
        <w:spacing w:before="120" w:after="120" w:line="276" w:lineRule="auto"/>
        <w:jc w:val="center"/>
        <w:rPr>
          <w:rFonts w:cs="Arial"/>
          <w:sz w:val="24"/>
          <w:szCs w:val="22"/>
        </w:rPr>
      </w:pPr>
      <w:r w:rsidRPr="009E629D">
        <w:rPr>
          <w:rFonts w:cs="Arial"/>
          <w:sz w:val="24"/>
          <w:szCs w:val="20"/>
          <w:lang w:val="en-GB"/>
        </w:rPr>
        <w:br w:type="page"/>
      </w:r>
      <w:r w:rsidRPr="009E629D">
        <w:rPr>
          <w:rFonts w:cs="Arial"/>
          <w:sz w:val="24"/>
          <w:szCs w:val="22"/>
        </w:rPr>
        <w:lastRenderedPageBreak/>
        <w:t>VLADA REPUBLIKE SLOVENIJE (v nadaljnjem besedilu: Slovenija)</w:t>
      </w:r>
    </w:p>
    <w:p w14:paraId="59CA79DB" w14:textId="77777777" w:rsidR="009E629D" w:rsidRPr="009E629D" w:rsidRDefault="009E629D" w:rsidP="009E629D">
      <w:pPr>
        <w:spacing w:before="120" w:after="120" w:line="276" w:lineRule="auto"/>
        <w:jc w:val="center"/>
        <w:rPr>
          <w:rFonts w:cs="Arial"/>
          <w:sz w:val="24"/>
          <w:szCs w:val="22"/>
        </w:rPr>
      </w:pPr>
    </w:p>
    <w:p w14:paraId="47B1AD83" w14:textId="77777777" w:rsidR="009E629D" w:rsidRPr="009E629D" w:rsidRDefault="009E629D" w:rsidP="009E629D">
      <w:pPr>
        <w:spacing w:before="120" w:after="120" w:line="276" w:lineRule="auto"/>
        <w:jc w:val="center"/>
        <w:rPr>
          <w:rFonts w:cs="Arial"/>
          <w:sz w:val="24"/>
          <w:szCs w:val="22"/>
        </w:rPr>
      </w:pPr>
      <w:r w:rsidRPr="009E629D">
        <w:rPr>
          <w:rFonts w:cs="Arial"/>
          <w:sz w:val="24"/>
          <w:szCs w:val="22"/>
        </w:rPr>
        <w:t>in</w:t>
      </w:r>
    </w:p>
    <w:p w14:paraId="065A4419" w14:textId="77777777" w:rsidR="009E629D" w:rsidRPr="009E629D" w:rsidRDefault="009E629D" w:rsidP="009E629D">
      <w:pPr>
        <w:spacing w:before="120" w:after="120" w:line="276" w:lineRule="auto"/>
        <w:jc w:val="center"/>
        <w:rPr>
          <w:rFonts w:cs="Arial"/>
          <w:sz w:val="24"/>
          <w:szCs w:val="22"/>
        </w:rPr>
      </w:pPr>
      <w:r w:rsidRPr="009E629D">
        <w:rPr>
          <w:rFonts w:cs="Arial"/>
          <w:sz w:val="24"/>
          <w:szCs w:val="22"/>
        </w:rPr>
        <w:t xml:space="preserve"> ŠVICARSKI ZVEZNI SVET (v nadaljnjem besedilu: Švica),</w:t>
      </w:r>
    </w:p>
    <w:p w14:paraId="4FF32DD3" w14:textId="77777777" w:rsidR="009E629D" w:rsidRPr="009E629D" w:rsidRDefault="009E629D" w:rsidP="009E629D">
      <w:pPr>
        <w:spacing w:before="120" w:after="120" w:line="276" w:lineRule="auto"/>
        <w:jc w:val="both"/>
        <w:rPr>
          <w:rFonts w:cs="Arial"/>
          <w:sz w:val="24"/>
          <w:szCs w:val="22"/>
        </w:rPr>
      </w:pPr>
    </w:p>
    <w:p w14:paraId="3F31E114" w14:textId="77777777" w:rsidR="009E629D" w:rsidRPr="009E629D" w:rsidRDefault="009E629D" w:rsidP="009E629D">
      <w:pPr>
        <w:spacing w:before="120" w:after="120" w:line="276" w:lineRule="auto"/>
        <w:jc w:val="both"/>
        <w:rPr>
          <w:rFonts w:cs="Arial"/>
          <w:sz w:val="22"/>
          <w:szCs w:val="22"/>
        </w:rPr>
      </w:pPr>
      <w:r w:rsidRPr="009E629D">
        <w:rPr>
          <w:rFonts w:cs="Arial"/>
          <w:sz w:val="22"/>
          <w:szCs w:val="22"/>
        </w:rPr>
        <w:t xml:space="preserve">v nadaljnjem besedilu skupaj: pogodbeni stranki, sta se </w:t>
      </w:r>
    </w:p>
    <w:p w14:paraId="7794858B" w14:textId="77777777" w:rsidR="009E629D" w:rsidRPr="009E629D" w:rsidRDefault="009E629D" w:rsidP="009E629D">
      <w:pPr>
        <w:spacing w:before="120" w:after="120" w:line="276" w:lineRule="auto"/>
        <w:jc w:val="both"/>
        <w:rPr>
          <w:rFonts w:cs="Arial"/>
          <w:sz w:val="22"/>
          <w:szCs w:val="22"/>
        </w:rPr>
      </w:pPr>
    </w:p>
    <w:p w14:paraId="17D41810"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OB UGOTAVLJANJU, da je Švica solidarna s prizadevanji Evropske unije (EU) za zmanjševanje gospodarskih in socialnih razlik v EU;</w:t>
      </w:r>
    </w:p>
    <w:p w14:paraId="3EABED50"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 xml:space="preserve">ZAVEZALI k nadaljnjemu zmanjševanju gospodarskih in socialnih razlik v EU in Sloveniji; </w:t>
      </w:r>
    </w:p>
    <w:p w14:paraId="64BBE52F"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 xml:space="preserve">NA TEMELJIH uspešnega sodelovanja med pogodbenima strankama med procesom prehoda Slovenije, ki je Slovenijo pripeljal do pristopa k EU, in v okviru Švicarskega prispevka k razširjeni EU; </w:t>
      </w:r>
    </w:p>
    <w:p w14:paraId="17543516"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 xml:space="preserve">OB DELJENJU IN SPODBUJANJU temeljnih vrednot demokracije, vladavine prava in političnega pluralizma; </w:t>
      </w:r>
    </w:p>
    <w:p w14:paraId="14854DE2"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OB SPOŠTOVANJU IN ZAGOVARJANJU človekovih pravic, človekovega dostojanstva in temeljnih svoboščin;</w:t>
      </w:r>
    </w:p>
    <w:p w14:paraId="5909961D"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OB SKLICEVANJU na cilje trajnostnega razvoja Združenih narodov;</w:t>
      </w:r>
    </w:p>
    <w:p w14:paraId="5FD0CD85"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 xml:space="preserve">OB UPOŠTEVANJU prijateljskih odnosov med pogodbenima strankama; </w:t>
      </w:r>
    </w:p>
    <w:p w14:paraId="6869523D"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 xml:space="preserve">V ŽELJI po nadaljnji krepitvi teh odnosov in plodnega sodelovanja med pogodbenima strankama; </w:t>
      </w:r>
    </w:p>
    <w:p w14:paraId="2B84CFB8" w14:textId="77777777" w:rsidR="009E629D" w:rsidRPr="009E629D" w:rsidRDefault="009E629D" w:rsidP="009E629D">
      <w:pPr>
        <w:numPr>
          <w:ilvl w:val="0"/>
          <w:numId w:val="20"/>
        </w:numPr>
        <w:spacing w:before="120" w:after="240" w:line="288" w:lineRule="auto"/>
        <w:jc w:val="both"/>
        <w:rPr>
          <w:rFonts w:cs="Arial"/>
          <w:sz w:val="22"/>
        </w:rPr>
      </w:pPr>
      <w:r w:rsidRPr="009E629D">
        <w:rPr>
          <w:rFonts w:cs="Arial"/>
          <w:sz w:val="22"/>
        </w:rPr>
        <w:t xml:space="preserve">OB SKLICEVANJU na Memorandum o soglasju med Evropsko Unijo in Švico o prispevku Švice k zmanjševanju gospodarskih in socialnih razlik in za sodelovanje na področju migracij v Evropski uniji, podpisan 30. junija 2022 v skupni vrednosti 1.302.000.000 CHF (milijarda tristo dva milijona švicarskih frankov), izbranim državam članicam EU za sodelovanje na področjih kohezije in migracij (v nadaljnjem besedilu: drugi Švicarski prispevek); </w:t>
      </w:r>
    </w:p>
    <w:p w14:paraId="21218C5A"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 xml:space="preserve">OB UPOŠTEVANJU sodelovanja na področju migracij v vrednosti do 200.000.000 CHF (dvesto milijonov švicarskih frankov) v okviru drugega Švicarskega prispevka;  </w:t>
      </w:r>
    </w:p>
    <w:p w14:paraId="1F122F9D" w14:textId="77777777" w:rsidR="009E629D" w:rsidRPr="009E629D" w:rsidRDefault="009E629D" w:rsidP="009E629D">
      <w:pPr>
        <w:numPr>
          <w:ilvl w:val="0"/>
          <w:numId w:val="20"/>
        </w:numPr>
        <w:spacing w:before="120" w:after="240" w:line="288" w:lineRule="auto"/>
        <w:ind w:left="357" w:hanging="357"/>
        <w:jc w:val="both"/>
        <w:rPr>
          <w:rFonts w:cs="Arial"/>
          <w:sz w:val="22"/>
        </w:rPr>
      </w:pPr>
      <w:r w:rsidRPr="009E629D">
        <w:rPr>
          <w:rFonts w:cs="Arial"/>
          <w:sz w:val="22"/>
        </w:rPr>
        <w:t>GLEDE NA sodelovanje na področju kohezije v vrednosti 1,102,000,000 CHF (milijarda sto dva milijona švicarskih frankov) v okviru drugega Švicarskega prispevka,</w:t>
      </w:r>
    </w:p>
    <w:p w14:paraId="17B9687D" w14:textId="77777777" w:rsidR="009E629D" w:rsidRPr="009E629D" w:rsidRDefault="009E629D" w:rsidP="009E629D">
      <w:pPr>
        <w:spacing w:after="240" w:line="240" w:lineRule="auto"/>
        <w:jc w:val="both"/>
        <w:rPr>
          <w:rFonts w:cs="Arial"/>
          <w:sz w:val="22"/>
          <w:szCs w:val="22"/>
        </w:rPr>
      </w:pPr>
      <w:r w:rsidRPr="009E629D">
        <w:rPr>
          <w:rFonts w:cs="Arial"/>
          <w:sz w:val="22"/>
          <w:szCs w:val="22"/>
        </w:rPr>
        <w:lastRenderedPageBreak/>
        <w:t>dogovorili naslednje:</w:t>
      </w:r>
    </w:p>
    <w:p w14:paraId="3EEA3DB4" w14:textId="77777777" w:rsidR="009E629D" w:rsidRPr="009E629D" w:rsidRDefault="009E629D" w:rsidP="009E629D">
      <w:pPr>
        <w:keepNext/>
        <w:numPr>
          <w:ilvl w:val="0"/>
          <w:numId w:val="26"/>
        </w:numPr>
        <w:spacing w:before="360" w:after="120" w:line="288" w:lineRule="auto"/>
        <w:jc w:val="center"/>
        <w:outlineLvl w:val="0"/>
        <w:rPr>
          <w:b/>
          <w:sz w:val="28"/>
          <w:szCs w:val="20"/>
        </w:rPr>
      </w:pPr>
      <w:r w:rsidRPr="009E629D">
        <w:rPr>
          <w:b/>
          <w:sz w:val="28"/>
          <w:szCs w:val="20"/>
        </w:rPr>
        <w:t>člen – Opredelitev pojmov</w:t>
      </w:r>
    </w:p>
    <w:p w14:paraId="3B4E085E" w14:textId="77777777" w:rsidR="009E629D" w:rsidRPr="009E629D" w:rsidRDefault="009E629D" w:rsidP="009E629D">
      <w:pPr>
        <w:spacing w:before="120" w:after="240" w:line="288" w:lineRule="auto"/>
        <w:jc w:val="both"/>
        <w:rPr>
          <w:sz w:val="22"/>
          <w:szCs w:val="22"/>
          <w:lang w:val="it-IT"/>
        </w:rPr>
      </w:pPr>
      <w:r w:rsidRPr="009E629D">
        <w:rPr>
          <w:sz w:val="22"/>
          <w:szCs w:val="22"/>
        </w:rPr>
        <w:t>Za namen tega Okvirnega sporazuma</w:t>
      </w:r>
      <w:r w:rsidRPr="009E629D">
        <w:rPr>
          <w:sz w:val="22"/>
          <w:szCs w:val="22"/>
          <w:lang w:val="it-IT"/>
        </w:rPr>
        <w:t>:</w:t>
      </w:r>
    </w:p>
    <w:p w14:paraId="3BA3E028" w14:textId="77777777" w:rsidR="009E629D" w:rsidRPr="009E629D" w:rsidRDefault="009E629D" w:rsidP="009E629D">
      <w:pPr>
        <w:spacing w:before="120" w:after="240" w:line="288" w:lineRule="auto"/>
        <w:jc w:val="both"/>
        <w:rPr>
          <w:rFonts w:cs="Arial"/>
          <w:sz w:val="22"/>
        </w:rPr>
      </w:pPr>
      <w:r w:rsidRPr="009E629D">
        <w:rPr>
          <w:sz w:val="22"/>
        </w:rPr>
        <w:t>„</w:t>
      </w:r>
      <w:r w:rsidRPr="009E629D">
        <w:rPr>
          <w:sz w:val="22"/>
          <w:szCs w:val="22"/>
        </w:rPr>
        <w:t>prispevek</w:t>
      </w:r>
      <w:r w:rsidRPr="009E629D">
        <w:rPr>
          <w:color w:val="333333"/>
          <w:sz w:val="27"/>
          <w:szCs w:val="27"/>
          <w:shd w:val="clear" w:color="auto" w:fill="FFFFFF"/>
        </w:rPr>
        <w:t>“</w:t>
      </w:r>
      <w:r w:rsidRPr="009E629D">
        <w:rPr>
          <w:sz w:val="22"/>
          <w:szCs w:val="22"/>
        </w:rPr>
        <w:t xml:space="preserve"> pomeni maksimalno višino nepovratnih finančnih sredstev, ki jih Švica dodeli </w:t>
      </w:r>
      <w:r w:rsidRPr="009E629D">
        <w:rPr>
          <w:sz w:val="22"/>
        </w:rPr>
        <w:t xml:space="preserve">Sloveniji </w:t>
      </w:r>
      <w:r w:rsidRPr="009E629D">
        <w:rPr>
          <w:sz w:val="22"/>
          <w:szCs w:val="22"/>
        </w:rPr>
        <w:t xml:space="preserve">po tem Okvirnem sporazumu; </w:t>
      </w:r>
    </w:p>
    <w:p w14:paraId="18DB287D" w14:textId="77777777" w:rsidR="009E629D" w:rsidRPr="009E629D" w:rsidRDefault="009E629D" w:rsidP="009E629D">
      <w:pPr>
        <w:spacing w:before="120" w:after="240" w:line="288" w:lineRule="auto"/>
        <w:jc w:val="both"/>
        <w:rPr>
          <w:rFonts w:cs="Arial"/>
          <w:sz w:val="22"/>
        </w:rPr>
      </w:pPr>
      <w:r w:rsidRPr="009E629D">
        <w:rPr>
          <w:sz w:val="22"/>
        </w:rPr>
        <w:t>„</w:t>
      </w:r>
      <w:r w:rsidRPr="009E629D">
        <w:rPr>
          <w:sz w:val="22"/>
          <w:szCs w:val="22"/>
        </w:rPr>
        <w:t>Ureditev za partnersko državo</w:t>
      </w:r>
      <w:r w:rsidRPr="009E629D">
        <w:rPr>
          <w:color w:val="333333"/>
          <w:sz w:val="27"/>
          <w:szCs w:val="27"/>
          <w:shd w:val="clear" w:color="auto" w:fill="FFFFFF"/>
        </w:rPr>
        <w:t>“</w:t>
      </w:r>
      <w:r w:rsidRPr="009E629D">
        <w:rPr>
          <w:sz w:val="22"/>
          <w:szCs w:val="22"/>
        </w:rPr>
        <w:t xml:space="preserve"> (priloga) pomeni tematsko in geografsko razdelitev sredstev Švicarskega prispevka in posebna pravila, dogovorjena med Slovenijo in Švico, ter dodelitev odgovornosti in nalog organom, ki so vključeni v izvajanje Slovensko-švicarskega</w:t>
      </w:r>
      <w:r w:rsidRPr="009E629D">
        <w:rPr>
          <w:rFonts w:cs="Arial"/>
          <w:sz w:val="22"/>
        </w:rPr>
        <w:t xml:space="preserve"> </w:t>
      </w:r>
      <w:r w:rsidRPr="009E629D">
        <w:rPr>
          <w:sz w:val="22"/>
          <w:szCs w:val="22"/>
        </w:rPr>
        <w:t xml:space="preserve">programa sodelovanja in ukrepov podpore; </w:t>
      </w:r>
    </w:p>
    <w:p w14:paraId="2AAD019A" w14:textId="77777777" w:rsidR="009E629D" w:rsidRPr="009E629D" w:rsidRDefault="009E629D" w:rsidP="009E629D">
      <w:pPr>
        <w:spacing w:before="120" w:after="240" w:line="288" w:lineRule="auto"/>
        <w:jc w:val="both"/>
        <w:rPr>
          <w:sz w:val="22"/>
          <w:szCs w:val="22"/>
        </w:rPr>
      </w:pPr>
      <w:r w:rsidRPr="009E629D">
        <w:rPr>
          <w:sz w:val="22"/>
        </w:rPr>
        <w:t>„S</w:t>
      </w:r>
      <w:r w:rsidRPr="009E629D">
        <w:rPr>
          <w:sz w:val="22"/>
          <w:szCs w:val="22"/>
        </w:rPr>
        <w:t>porazum o soglasju</w:t>
      </w:r>
      <w:r w:rsidRPr="009E629D">
        <w:rPr>
          <w:color w:val="333333"/>
          <w:sz w:val="27"/>
          <w:szCs w:val="27"/>
          <w:shd w:val="clear" w:color="auto" w:fill="FFFFFF"/>
        </w:rPr>
        <w:t>“</w:t>
      </w:r>
      <w:r w:rsidRPr="009E629D">
        <w:rPr>
          <w:sz w:val="22"/>
          <w:szCs w:val="22"/>
        </w:rPr>
        <w:t xml:space="preserve"> pomeni Sporazum o soglasju med Evropsko unijo in Švico o prispevku Švice k zmanjševanju gospodarskih in socialnih razlik in za sodelovanje na področju migracij v Evropski uniji, podpisan </w:t>
      </w:r>
      <w:r w:rsidRPr="009E629D">
        <w:rPr>
          <w:rFonts w:cs="Arial"/>
          <w:sz w:val="22"/>
          <w:szCs w:val="22"/>
        </w:rPr>
        <w:t xml:space="preserve">30. junija 2022 v skupni vrednosti 1.302.000.000 CHF (ena milijarda tristo dva milijona švicarskih frankov), izbranim državam članicam EU za sodelovanje na področjih kohezije in migracij; </w:t>
      </w:r>
    </w:p>
    <w:p w14:paraId="4A2341A5" w14:textId="77777777" w:rsidR="009E629D" w:rsidRPr="009E629D" w:rsidRDefault="009E629D" w:rsidP="009E629D">
      <w:pPr>
        <w:spacing w:before="120" w:after="240" w:line="288" w:lineRule="auto"/>
        <w:jc w:val="both"/>
        <w:rPr>
          <w:sz w:val="22"/>
          <w:szCs w:val="22"/>
        </w:rPr>
      </w:pPr>
      <w:r w:rsidRPr="009E629D">
        <w:rPr>
          <w:sz w:val="22"/>
        </w:rPr>
        <w:t>„</w:t>
      </w:r>
      <w:r w:rsidRPr="009E629D">
        <w:rPr>
          <w:sz w:val="22"/>
          <w:szCs w:val="22"/>
        </w:rPr>
        <w:t>nacionalni koordinacijski organ</w:t>
      </w:r>
      <w:r w:rsidRPr="009E629D">
        <w:rPr>
          <w:color w:val="333333"/>
          <w:sz w:val="27"/>
          <w:szCs w:val="27"/>
          <w:shd w:val="clear" w:color="auto" w:fill="FFFFFF"/>
        </w:rPr>
        <w:t>“</w:t>
      </w:r>
      <w:r w:rsidRPr="009E629D">
        <w:rPr>
          <w:sz w:val="22"/>
          <w:szCs w:val="22"/>
        </w:rPr>
        <w:t xml:space="preserve"> pomeni nacionalni javni organ, ki ga Slovenija imenuje, da v njenem imenu deluje pri izvajanju Slovensko-švicarskega programa sodelovanja;</w:t>
      </w:r>
    </w:p>
    <w:p w14:paraId="459A2278" w14:textId="77777777" w:rsidR="009E629D" w:rsidRPr="009E629D" w:rsidRDefault="009E629D" w:rsidP="009E629D">
      <w:pPr>
        <w:spacing w:before="120" w:after="240" w:line="288" w:lineRule="auto"/>
        <w:jc w:val="both"/>
        <w:rPr>
          <w:sz w:val="22"/>
          <w:szCs w:val="22"/>
        </w:rPr>
      </w:pPr>
      <w:r w:rsidRPr="009E629D">
        <w:rPr>
          <w:sz w:val="22"/>
        </w:rPr>
        <w:t>„</w:t>
      </w:r>
      <w:r w:rsidRPr="009E629D">
        <w:rPr>
          <w:sz w:val="22"/>
          <w:szCs w:val="22"/>
        </w:rPr>
        <w:t>program</w:t>
      </w:r>
      <w:r w:rsidRPr="009E629D">
        <w:rPr>
          <w:color w:val="333333"/>
          <w:sz w:val="27"/>
          <w:szCs w:val="27"/>
          <w:shd w:val="clear" w:color="auto" w:fill="FFFFFF"/>
        </w:rPr>
        <w:t>“</w:t>
      </w:r>
      <w:r w:rsidRPr="009E629D">
        <w:rPr>
          <w:sz w:val="22"/>
          <w:szCs w:val="22"/>
        </w:rPr>
        <w:t xml:space="preserve"> pomeni skladen sklop programskih komponent, ki se izvaja v skladu z nacionalnimi prednostnimi nalogami, politikami ali strategijami partnerske države s finančno podporo Švicarskega prispevka in vsebuje enoten celovit izvedbeni in proračunski okvir s splošnimi cilji. Program lahko spremlja dialog o politiki;  </w:t>
      </w:r>
    </w:p>
    <w:p w14:paraId="45293308" w14:textId="77777777" w:rsidR="009E629D" w:rsidRPr="009E629D" w:rsidRDefault="009E629D" w:rsidP="009E629D">
      <w:pPr>
        <w:spacing w:before="120" w:after="240" w:line="288" w:lineRule="auto"/>
        <w:jc w:val="both"/>
        <w:rPr>
          <w:sz w:val="22"/>
          <w:szCs w:val="22"/>
        </w:rPr>
      </w:pPr>
      <w:r w:rsidRPr="009E629D">
        <w:rPr>
          <w:sz w:val="22"/>
        </w:rPr>
        <w:t>„</w:t>
      </w:r>
      <w:r w:rsidRPr="009E629D">
        <w:rPr>
          <w:sz w:val="22"/>
          <w:szCs w:val="22"/>
        </w:rPr>
        <w:t>projekt</w:t>
      </w:r>
      <w:r w:rsidRPr="009E629D">
        <w:rPr>
          <w:color w:val="333333"/>
          <w:sz w:val="27"/>
          <w:szCs w:val="27"/>
          <w:shd w:val="clear" w:color="auto" w:fill="FFFFFF"/>
        </w:rPr>
        <w:t>“</w:t>
      </w:r>
      <w:r w:rsidRPr="009E629D">
        <w:rPr>
          <w:sz w:val="22"/>
          <w:szCs w:val="22"/>
        </w:rPr>
        <w:t xml:space="preserve"> pomeni nedeljiv niz dejavnosti, ki se izvaja s finančno podporo Švicarskega prispevka in je namenjen doseganju dogovorjenih ciljev in rezultatov ter ni del programa; </w:t>
      </w:r>
    </w:p>
    <w:p w14:paraId="589780CA" w14:textId="77777777" w:rsidR="009E629D" w:rsidRPr="009E629D" w:rsidRDefault="009E629D" w:rsidP="009E629D">
      <w:pPr>
        <w:spacing w:before="120" w:after="240" w:line="288" w:lineRule="auto"/>
        <w:jc w:val="both"/>
        <w:rPr>
          <w:rFonts w:cs="Arial"/>
          <w:sz w:val="22"/>
        </w:rPr>
      </w:pPr>
      <w:r w:rsidRPr="009E629D">
        <w:rPr>
          <w:sz w:val="22"/>
        </w:rPr>
        <w:t>„</w:t>
      </w:r>
      <w:r w:rsidRPr="009E629D">
        <w:rPr>
          <w:sz w:val="22"/>
          <w:szCs w:val="22"/>
        </w:rPr>
        <w:t>Uredba</w:t>
      </w:r>
      <w:r w:rsidRPr="009E629D">
        <w:rPr>
          <w:color w:val="333333"/>
          <w:sz w:val="27"/>
          <w:szCs w:val="27"/>
          <w:shd w:val="clear" w:color="auto" w:fill="FFFFFF"/>
        </w:rPr>
        <w:t>“</w:t>
      </w:r>
      <w:r w:rsidRPr="009E629D">
        <w:rPr>
          <w:sz w:val="22"/>
          <w:szCs w:val="22"/>
        </w:rPr>
        <w:t xml:space="preserve"> pomeni Uredbo o izvajanju drugega Švicarskega prispevka na področju kohezije, ki jo je izdala Švica in določa splošna pravila in postopke za izvajanje Slovensko-švicarskega programa sodelovanja; </w:t>
      </w:r>
    </w:p>
    <w:p w14:paraId="473498C7" w14:textId="77777777" w:rsidR="009E629D" w:rsidRPr="009E629D" w:rsidRDefault="009E629D" w:rsidP="009E629D">
      <w:pPr>
        <w:spacing w:before="120" w:after="240" w:line="288" w:lineRule="auto"/>
        <w:jc w:val="both"/>
        <w:rPr>
          <w:rFonts w:cs="Arial"/>
          <w:sz w:val="22"/>
        </w:rPr>
      </w:pPr>
      <w:r w:rsidRPr="009E629D">
        <w:rPr>
          <w:sz w:val="22"/>
        </w:rPr>
        <w:t>„</w:t>
      </w:r>
      <w:r w:rsidRPr="009E629D">
        <w:rPr>
          <w:sz w:val="22"/>
          <w:szCs w:val="22"/>
        </w:rPr>
        <w:t>ukrep podpore</w:t>
      </w:r>
      <w:r w:rsidRPr="009E629D">
        <w:rPr>
          <w:color w:val="333333"/>
          <w:sz w:val="27"/>
          <w:szCs w:val="27"/>
          <w:shd w:val="clear" w:color="auto" w:fill="FFFFFF"/>
        </w:rPr>
        <w:t>“</w:t>
      </w:r>
      <w:r w:rsidRPr="009E629D">
        <w:rPr>
          <w:sz w:val="22"/>
          <w:szCs w:val="22"/>
        </w:rPr>
        <w:t xml:space="preserve"> se uporablja kot splošen izraz in pomeni posamezen projekt, program ali tehnično podporo v okviru Slovensko-švicarskega programa sodelovanja; </w:t>
      </w:r>
    </w:p>
    <w:p w14:paraId="47D5EA80" w14:textId="77777777" w:rsidR="009E629D" w:rsidRPr="009E629D" w:rsidRDefault="009E629D" w:rsidP="009E629D">
      <w:pPr>
        <w:spacing w:before="120" w:after="240" w:line="288" w:lineRule="auto"/>
        <w:jc w:val="both"/>
        <w:rPr>
          <w:sz w:val="22"/>
          <w:szCs w:val="22"/>
        </w:rPr>
      </w:pPr>
      <w:r w:rsidRPr="009E629D">
        <w:rPr>
          <w:sz w:val="22"/>
          <w:lang w:val="it-IT"/>
        </w:rPr>
        <w:t>„</w:t>
      </w:r>
      <w:r w:rsidRPr="009E629D">
        <w:rPr>
          <w:sz w:val="22"/>
          <w:szCs w:val="22"/>
        </w:rPr>
        <w:t xml:space="preserve">sporazum o ukrepu </w:t>
      </w:r>
      <w:proofErr w:type="gramStart"/>
      <w:r w:rsidRPr="009E629D">
        <w:rPr>
          <w:sz w:val="22"/>
          <w:szCs w:val="22"/>
        </w:rPr>
        <w:t>podpore</w:t>
      </w:r>
      <w:r w:rsidRPr="009E629D">
        <w:rPr>
          <w:color w:val="333333"/>
          <w:sz w:val="27"/>
          <w:szCs w:val="27"/>
          <w:shd w:val="clear" w:color="auto" w:fill="FFFFFF"/>
          <w:lang w:val="it-IT"/>
        </w:rPr>
        <w:t>“</w:t>
      </w:r>
      <w:proofErr w:type="gramEnd"/>
      <w:r w:rsidRPr="009E629D">
        <w:rPr>
          <w:sz w:val="22"/>
          <w:szCs w:val="22"/>
        </w:rPr>
        <w:t>pomeni sporazum med pogodbenima strankama in, po potrebi, dodatnimi pogodbenimi strankami o izvajanju ukrepa podpore;</w:t>
      </w:r>
    </w:p>
    <w:p w14:paraId="74921307" w14:textId="77777777" w:rsidR="009E629D" w:rsidRPr="009E629D" w:rsidRDefault="009E629D" w:rsidP="009E629D">
      <w:pPr>
        <w:spacing w:before="120" w:after="240" w:line="288" w:lineRule="auto"/>
        <w:jc w:val="both"/>
        <w:rPr>
          <w:rFonts w:cs="Arial"/>
          <w:sz w:val="22"/>
        </w:rPr>
      </w:pPr>
      <w:r w:rsidRPr="009E629D">
        <w:rPr>
          <w:sz w:val="22"/>
          <w:lang w:val="it-IT"/>
        </w:rPr>
        <w:t>„</w:t>
      </w:r>
      <w:proofErr w:type="spellStart"/>
      <w:r w:rsidRPr="009E629D">
        <w:rPr>
          <w:sz w:val="22"/>
          <w:lang w:val="it-IT"/>
        </w:rPr>
        <w:t>Slovensko</w:t>
      </w:r>
      <w:proofErr w:type="spellEnd"/>
      <w:r w:rsidRPr="009E629D">
        <w:rPr>
          <w:sz w:val="22"/>
          <w:lang w:val="it-IT"/>
        </w:rPr>
        <w:t>-</w:t>
      </w:r>
      <w:r w:rsidRPr="009E629D">
        <w:rPr>
          <w:sz w:val="22"/>
          <w:szCs w:val="22"/>
        </w:rPr>
        <w:t>švicarski</w:t>
      </w:r>
      <w:r w:rsidRPr="009E629D">
        <w:rPr>
          <w:rFonts w:cs="Arial"/>
          <w:sz w:val="22"/>
        </w:rPr>
        <w:t xml:space="preserve"> </w:t>
      </w:r>
      <w:r w:rsidRPr="009E629D">
        <w:rPr>
          <w:sz w:val="22"/>
          <w:szCs w:val="22"/>
        </w:rPr>
        <w:t xml:space="preserve">program </w:t>
      </w:r>
      <w:proofErr w:type="gramStart"/>
      <w:r w:rsidRPr="009E629D">
        <w:rPr>
          <w:sz w:val="22"/>
          <w:szCs w:val="22"/>
        </w:rPr>
        <w:t>sodelovanja</w:t>
      </w:r>
      <w:r w:rsidRPr="009E629D">
        <w:rPr>
          <w:color w:val="333333"/>
          <w:sz w:val="27"/>
          <w:szCs w:val="27"/>
          <w:shd w:val="clear" w:color="auto" w:fill="FFFFFF"/>
          <w:lang w:val="it-IT"/>
        </w:rPr>
        <w:t xml:space="preserve">“ </w:t>
      </w:r>
      <w:r w:rsidRPr="009E629D">
        <w:rPr>
          <w:sz w:val="22"/>
          <w:szCs w:val="22"/>
        </w:rPr>
        <w:t>pomeni</w:t>
      </w:r>
      <w:proofErr w:type="gramEnd"/>
      <w:r w:rsidRPr="009E629D">
        <w:rPr>
          <w:sz w:val="22"/>
          <w:szCs w:val="22"/>
        </w:rPr>
        <w:t xml:space="preserve"> bilateralni program za izvajanje tega Okvirnega sporazuma; </w:t>
      </w:r>
    </w:p>
    <w:p w14:paraId="22F0EE47" w14:textId="77777777" w:rsidR="009E629D" w:rsidRPr="009E629D" w:rsidRDefault="009E629D" w:rsidP="009E629D">
      <w:pPr>
        <w:spacing w:before="120" w:after="240" w:line="288" w:lineRule="auto"/>
        <w:jc w:val="both"/>
        <w:rPr>
          <w:sz w:val="22"/>
          <w:szCs w:val="22"/>
        </w:rPr>
      </w:pPr>
      <w:r w:rsidRPr="009E629D">
        <w:rPr>
          <w:sz w:val="22"/>
        </w:rPr>
        <w:lastRenderedPageBreak/>
        <w:t>„</w:t>
      </w:r>
      <w:r w:rsidRPr="009E629D">
        <w:rPr>
          <w:sz w:val="22"/>
          <w:szCs w:val="22"/>
        </w:rPr>
        <w:t>tehnična podpora</w:t>
      </w:r>
      <w:r w:rsidRPr="009E629D">
        <w:rPr>
          <w:color w:val="333333"/>
          <w:sz w:val="27"/>
          <w:szCs w:val="27"/>
          <w:shd w:val="clear" w:color="auto" w:fill="FFFFFF"/>
        </w:rPr>
        <w:t>“</w:t>
      </w:r>
      <w:r w:rsidRPr="009E629D">
        <w:rPr>
          <w:sz w:val="22"/>
          <w:szCs w:val="22"/>
        </w:rPr>
        <w:t xml:space="preserve"> pomeni del Švicarskega prispevka, ki je zagotovljen v okviru Programa sodelovanja za pripravo ukrepov podpore ter za učinkovito in uspešno izvajanje Programa sodelovanja.</w:t>
      </w:r>
    </w:p>
    <w:p w14:paraId="0FF1E1A7"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2. člen – Pravni okvir</w:t>
      </w:r>
    </w:p>
    <w:p w14:paraId="4D6A7E90" w14:textId="77777777" w:rsidR="009E629D" w:rsidRPr="009E629D" w:rsidRDefault="009E629D" w:rsidP="009E629D">
      <w:pPr>
        <w:spacing w:after="240" w:line="288" w:lineRule="auto"/>
        <w:jc w:val="both"/>
        <w:rPr>
          <w:sz w:val="22"/>
          <w:szCs w:val="22"/>
        </w:rPr>
      </w:pPr>
      <w:r w:rsidRPr="009E629D">
        <w:rPr>
          <w:sz w:val="22"/>
          <w:szCs w:val="22"/>
        </w:rPr>
        <w:t xml:space="preserve">1. Ta Okvirni sporazum skupaj z naslednjimi dokumenti predstavlja pravni okvir za izvajanje drugega Švicarskega prispevka na področju kohezije: </w:t>
      </w:r>
    </w:p>
    <w:p w14:paraId="09862B50" w14:textId="77777777" w:rsidR="009E629D" w:rsidRPr="009E629D" w:rsidRDefault="009E629D" w:rsidP="009E629D">
      <w:pPr>
        <w:spacing w:before="120" w:after="240" w:line="288" w:lineRule="auto"/>
        <w:ind w:left="284"/>
        <w:jc w:val="both"/>
        <w:rPr>
          <w:sz w:val="22"/>
          <w:szCs w:val="22"/>
          <w:lang w:val="en-GB"/>
        </w:rPr>
      </w:pPr>
      <w:r w:rsidRPr="009E629D">
        <w:rPr>
          <w:sz w:val="22"/>
          <w:szCs w:val="22"/>
        </w:rPr>
        <w:t xml:space="preserve">a) Uredba in vse nadaljnje spremembe Uredbe; </w:t>
      </w:r>
    </w:p>
    <w:p w14:paraId="7B385D19" w14:textId="77777777" w:rsidR="009E629D" w:rsidRPr="009E629D" w:rsidRDefault="009E629D" w:rsidP="009E629D">
      <w:pPr>
        <w:spacing w:before="120" w:after="240" w:line="288" w:lineRule="auto"/>
        <w:ind w:left="284"/>
        <w:jc w:val="both"/>
        <w:rPr>
          <w:sz w:val="22"/>
          <w:szCs w:val="22"/>
          <w:lang w:val="it-IT"/>
        </w:rPr>
      </w:pPr>
      <w:r w:rsidRPr="009E629D">
        <w:rPr>
          <w:sz w:val="22"/>
          <w:szCs w:val="22"/>
          <w:lang w:val="it-IT"/>
        </w:rPr>
        <w:t xml:space="preserve">b) </w:t>
      </w:r>
      <w:r w:rsidRPr="009E629D">
        <w:rPr>
          <w:sz w:val="22"/>
          <w:szCs w:val="22"/>
        </w:rPr>
        <w:t>sporazumi o ukrepih podpore ali drugi sporazumi med pogodbenima strankama, ki izhajajo iz Okvirnega sporazuma in</w:t>
      </w:r>
    </w:p>
    <w:p w14:paraId="3C587B66" w14:textId="77777777" w:rsidR="009E629D" w:rsidRPr="009E629D" w:rsidRDefault="009E629D" w:rsidP="009E629D">
      <w:pPr>
        <w:spacing w:before="120" w:after="240" w:line="276" w:lineRule="auto"/>
        <w:ind w:left="284"/>
        <w:jc w:val="both"/>
        <w:rPr>
          <w:sz w:val="22"/>
          <w:szCs w:val="22"/>
          <w:lang w:val="it-IT"/>
        </w:rPr>
      </w:pPr>
      <w:r w:rsidRPr="009E629D">
        <w:rPr>
          <w:sz w:val="22"/>
          <w:szCs w:val="22"/>
        </w:rPr>
        <w:t xml:space="preserve">c) vsi operativni postopki ali smernice, ki jih Švica sprejme po posvetovanju s Slovenijo. </w:t>
      </w:r>
    </w:p>
    <w:p w14:paraId="2982C083" w14:textId="77777777" w:rsidR="009E629D" w:rsidRPr="009E629D" w:rsidRDefault="009E629D" w:rsidP="009E629D">
      <w:pPr>
        <w:spacing w:before="120" w:after="120" w:line="288" w:lineRule="auto"/>
        <w:jc w:val="both"/>
        <w:rPr>
          <w:sz w:val="22"/>
          <w:lang w:val="it-IT"/>
        </w:rPr>
      </w:pPr>
      <w:r w:rsidRPr="009E629D">
        <w:rPr>
          <w:sz w:val="22"/>
          <w:szCs w:val="22"/>
          <w:lang w:val="it-IT"/>
        </w:rPr>
        <w:t xml:space="preserve">2. </w:t>
      </w:r>
      <w:r w:rsidRPr="009E629D">
        <w:rPr>
          <w:sz w:val="22"/>
          <w:szCs w:val="22"/>
        </w:rPr>
        <w:t xml:space="preserve">V primeru nasprotja/neskladnosti med določbami teh instrumentov se uporablja zgoraj navedeni prednostni vrstni red. </w:t>
      </w:r>
    </w:p>
    <w:p w14:paraId="18202DDF"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3. člen – Cilji in načela</w:t>
      </w:r>
    </w:p>
    <w:p w14:paraId="258C740B" w14:textId="77777777" w:rsidR="009E629D" w:rsidRPr="009E629D" w:rsidRDefault="009E629D" w:rsidP="009E629D">
      <w:pPr>
        <w:spacing w:before="120" w:after="240" w:line="288" w:lineRule="auto"/>
        <w:jc w:val="both"/>
        <w:rPr>
          <w:sz w:val="22"/>
          <w:szCs w:val="22"/>
        </w:rPr>
      </w:pPr>
      <w:r w:rsidRPr="009E629D">
        <w:rPr>
          <w:sz w:val="22"/>
          <w:szCs w:val="22"/>
        </w:rPr>
        <w:t xml:space="preserve">1. Splošni cilj Slovensko-švicarskega programa sodelovanja je prispevati k zmanjševanju gospodarskih in socialnih razlik v EU in Sloveniji s poglabljanjem in nadaljnjo krepitvijo bilateralnih odnosov med Švico in EU ter državami članicami EU. </w:t>
      </w:r>
    </w:p>
    <w:p w14:paraId="184C8E09" w14:textId="77777777" w:rsidR="009E629D" w:rsidRPr="009E629D" w:rsidRDefault="009E629D" w:rsidP="009E629D">
      <w:pPr>
        <w:spacing w:before="120" w:after="120" w:line="288" w:lineRule="auto"/>
        <w:jc w:val="both"/>
        <w:rPr>
          <w:sz w:val="22"/>
          <w:szCs w:val="22"/>
        </w:rPr>
      </w:pPr>
      <w:r w:rsidRPr="009E629D">
        <w:rPr>
          <w:sz w:val="22"/>
          <w:szCs w:val="22"/>
        </w:rPr>
        <w:t xml:space="preserve">2. Pogodbeni stranki izbereta ukrepe podpore, ki prispevajo k doseganju splošnega cilja in ki, razen tehnične podpore, prispevajo k vsaj enemu izmed naslednjih petih ciljev drugega Švicarskega prispevka: </w:t>
      </w:r>
    </w:p>
    <w:p w14:paraId="4BF1A00C" w14:textId="77777777" w:rsidR="009E629D" w:rsidRPr="009E629D" w:rsidRDefault="009E629D" w:rsidP="009E629D">
      <w:pPr>
        <w:spacing w:before="120" w:after="120" w:line="276" w:lineRule="auto"/>
        <w:ind w:left="284"/>
        <w:jc w:val="both"/>
        <w:rPr>
          <w:sz w:val="22"/>
          <w:szCs w:val="22"/>
        </w:rPr>
      </w:pPr>
      <w:r w:rsidRPr="009E629D">
        <w:rPr>
          <w:sz w:val="22"/>
          <w:szCs w:val="22"/>
        </w:rPr>
        <w:t xml:space="preserve">a) spodbujanje gospodarske rasti in socialnega dialoga, zmanjševanje brezposelnosti (mladih); </w:t>
      </w:r>
    </w:p>
    <w:p w14:paraId="0F95CFB8" w14:textId="77777777" w:rsidR="009E629D" w:rsidRPr="009E629D" w:rsidRDefault="009E629D" w:rsidP="009E629D">
      <w:pPr>
        <w:spacing w:before="120" w:after="120" w:line="276" w:lineRule="auto"/>
        <w:ind w:left="284"/>
        <w:jc w:val="both"/>
        <w:rPr>
          <w:sz w:val="22"/>
          <w:szCs w:val="22"/>
        </w:rPr>
      </w:pPr>
      <w:r w:rsidRPr="009E629D">
        <w:rPr>
          <w:sz w:val="22"/>
          <w:szCs w:val="22"/>
        </w:rPr>
        <w:t xml:space="preserve">b) upravljanje migracij in spodbujanje integracije. Povečanje javne varnosti in zaščite; </w:t>
      </w:r>
    </w:p>
    <w:p w14:paraId="014E73C7" w14:textId="77777777" w:rsidR="009E629D" w:rsidRPr="009E629D" w:rsidRDefault="009E629D" w:rsidP="009E629D">
      <w:pPr>
        <w:spacing w:before="120" w:after="120" w:line="276" w:lineRule="auto"/>
        <w:ind w:left="284"/>
        <w:jc w:val="both"/>
        <w:rPr>
          <w:sz w:val="22"/>
          <w:szCs w:val="22"/>
        </w:rPr>
      </w:pPr>
      <w:r w:rsidRPr="009E629D">
        <w:rPr>
          <w:sz w:val="22"/>
          <w:szCs w:val="22"/>
        </w:rPr>
        <w:t xml:space="preserve">c) varovanje okolja in podnebja; </w:t>
      </w:r>
    </w:p>
    <w:p w14:paraId="39BC5A08" w14:textId="77777777" w:rsidR="009E629D" w:rsidRPr="009E629D" w:rsidRDefault="009E629D" w:rsidP="009E629D">
      <w:pPr>
        <w:spacing w:before="120" w:after="120" w:line="276" w:lineRule="auto"/>
        <w:ind w:left="284"/>
        <w:jc w:val="both"/>
        <w:rPr>
          <w:sz w:val="22"/>
          <w:szCs w:val="22"/>
        </w:rPr>
      </w:pPr>
      <w:r w:rsidRPr="009E629D">
        <w:rPr>
          <w:sz w:val="22"/>
          <w:szCs w:val="22"/>
        </w:rPr>
        <w:t xml:space="preserve">d) krepitev socialnih sistemov; </w:t>
      </w:r>
    </w:p>
    <w:p w14:paraId="09D6BC5A" w14:textId="77777777" w:rsidR="009E629D" w:rsidRPr="009E629D" w:rsidRDefault="009E629D" w:rsidP="009E629D">
      <w:pPr>
        <w:spacing w:before="120" w:after="120" w:line="276" w:lineRule="auto"/>
        <w:ind w:left="284"/>
        <w:jc w:val="both"/>
        <w:rPr>
          <w:rFonts w:ascii="Calibri" w:hAnsi="Calibri"/>
          <w:sz w:val="22"/>
          <w:szCs w:val="22"/>
        </w:rPr>
      </w:pPr>
      <w:r w:rsidRPr="009E629D">
        <w:rPr>
          <w:color w:val="000000"/>
          <w:sz w:val="22"/>
          <w:szCs w:val="22"/>
        </w:rPr>
        <w:t>e) državljansko udejstvovanje in preglednost</w:t>
      </w:r>
      <w:r w:rsidRPr="009E629D">
        <w:rPr>
          <w:sz w:val="22"/>
          <w:szCs w:val="22"/>
        </w:rPr>
        <w:t>.</w:t>
      </w:r>
    </w:p>
    <w:p w14:paraId="0E0486AA" w14:textId="77777777" w:rsidR="009E629D" w:rsidRPr="009E629D" w:rsidRDefault="009E629D" w:rsidP="009E629D">
      <w:pPr>
        <w:spacing w:before="240" w:after="120" w:line="288" w:lineRule="auto"/>
        <w:jc w:val="both"/>
        <w:rPr>
          <w:sz w:val="22"/>
          <w:szCs w:val="22"/>
        </w:rPr>
      </w:pPr>
      <w:r w:rsidRPr="009E629D">
        <w:rPr>
          <w:sz w:val="22"/>
          <w:szCs w:val="22"/>
        </w:rPr>
        <w:t xml:space="preserve">3. Ukrepi podpore, razen tehnične podpore in če se pogodbeni stranki ne dogovorita drugače, se dodelijo najmanj enemu tematskemu področju sodelovanja, kot je določeno v Uredbi. Pogodbeni stranki zagotavljata tematsko osredotočenost v okviru Švicarskega prispevka. V ta namen se pogodbeni stranki medsebojno dogovorita o omejenem številu tematskih področij, ki prejmejo podporo v okviru Slovensko-švicarskega programa sodelovanja, kot je določeno v Ureditvi za partnersko državo. </w:t>
      </w:r>
    </w:p>
    <w:p w14:paraId="5EAEE38D" w14:textId="77777777" w:rsidR="009E629D" w:rsidRPr="009E629D" w:rsidRDefault="009E629D" w:rsidP="009E629D">
      <w:pPr>
        <w:spacing w:before="240" w:after="120" w:line="288" w:lineRule="auto"/>
        <w:jc w:val="both"/>
        <w:rPr>
          <w:sz w:val="22"/>
          <w:szCs w:val="22"/>
        </w:rPr>
      </w:pPr>
      <w:r w:rsidRPr="009E629D">
        <w:rPr>
          <w:sz w:val="22"/>
          <w:szCs w:val="22"/>
        </w:rPr>
        <w:t xml:space="preserve">4. Pogodbeni stranki spodbujata partnerstva in izmenjavo strokovnega znanja med subjekti iz Slovenije in Švice.  </w:t>
      </w:r>
    </w:p>
    <w:p w14:paraId="765C701C" w14:textId="77777777" w:rsidR="009E629D" w:rsidRPr="009E629D" w:rsidRDefault="009E629D" w:rsidP="009E629D">
      <w:pPr>
        <w:spacing w:before="240" w:after="120" w:line="288" w:lineRule="auto"/>
        <w:jc w:val="both"/>
        <w:rPr>
          <w:sz w:val="22"/>
          <w:szCs w:val="22"/>
        </w:rPr>
      </w:pPr>
      <w:r w:rsidRPr="009E629D">
        <w:rPr>
          <w:sz w:val="22"/>
          <w:szCs w:val="22"/>
        </w:rPr>
        <w:lastRenderedPageBreak/>
        <w:t xml:space="preserve">5. Ukrepi podpore upoštevajo socialno vključenost in zagotavljajo </w:t>
      </w:r>
      <w:proofErr w:type="spellStart"/>
      <w:r w:rsidRPr="009E629D">
        <w:rPr>
          <w:sz w:val="22"/>
          <w:szCs w:val="22"/>
        </w:rPr>
        <w:t>okoljsko</w:t>
      </w:r>
      <w:proofErr w:type="spellEnd"/>
      <w:r w:rsidRPr="009E629D">
        <w:rPr>
          <w:sz w:val="22"/>
          <w:szCs w:val="22"/>
        </w:rPr>
        <w:t xml:space="preserve"> trajnost. </w:t>
      </w:r>
    </w:p>
    <w:p w14:paraId="5345E4D9" w14:textId="77777777" w:rsidR="009E629D" w:rsidRPr="009E629D" w:rsidRDefault="009E629D" w:rsidP="009E629D">
      <w:pPr>
        <w:spacing w:before="240" w:after="120" w:line="288" w:lineRule="auto"/>
        <w:jc w:val="both"/>
        <w:rPr>
          <w:sz w:val="22"/>
          <w:szCs w:val="22"/>
        </w:rPr>
      </w:pPr>
      <w:r w:rsidRPr="009E629D">
        <w:rPr>
          <w:sz w:val="22"/>
          <w:szCs w:val="22"/>
        </w:rPr>
        <w:t xml:space="preserve">6. Vsi ukrepi v okviru Slovensko-švicarskega programa sodelovanja se izvajajo v skladu s cilji, načeli, strateškimi usmeritvami ter geografsko in tematsko osredotočenostjo, kot je določeno v Ureditvi za partnersko državo in Uredbi.   </w:t>
      </w:r>
    </w:p>
    <w:p w14:paraId="3B692A48" w14:textId="77777777" w:rsidR="009E629D" w:rsidRPr="009E629D" w:rsidRDefault="009E629D" w:rsidP="009E629D">
      <w:pPr>
        <w:keepNext/>
        <w:spacing w:before="360" w:after="120" w:line="288" w:lineRule="auto"/>
        <w:jc w:val="center"/>
        <w:outlineLvl w:val="0"/>
        <w:rPr>
          <w:b/>
          <w:sz w:val="28"/>
          <w:szCs w:val="20"/>
        </w:rPr>
      </w:pPr>
      <w:r w:rsidRPr="009E629D">
        <w:rPr>
          <w:b/>
          <w:sz w:val="28"/>
          <w:szCs w:val="20"/>
        </w:rPr>
        <w:t>4. člen – Finančni okvir</w:t>
      </w:r>
    </w:p>
    <w:p w14:paraId="4C87D0A4" w14:textId="77777777" w:rsidR="009E629D" w:rsidRPr="009E629D" w:rsidRDefault="009E629D" w:rsidP="009E629D">
      <w:pPr>
        <w:spacing w:after="240" w:line="288" w:lineRule="auto"/>
        <w:jc w:val="both"/>
        <w:rPr>
          <w:sz w:val="22"/>
        </w:rPr>
      </w:pPr>
      <w:r w:rsidRPr="009E629D">
        <w:rPr>
          <w:sz w:val="22"/>
        </w:rPr>
        <w:t>1. Švica se strinja, da bo Sloveniji dodelila prispevek v višini do 16.000.000 CHF (šestnajst milijonov švicarskih frankov) glede na dogovorjena tematska področja in geografsko razdelitev sredstev ter v skladu z okvirno dodelitvijo, določeno v Ureditvi za partnersko državo.</w:t>
      </w:r>
    </w:p>
    <w:p w14:paraId="115BFE2B" w14:textId="77777777" w:rsidR="009E629D" w:rsidRPr="009E629D" w:rsidRDefault="009E629D" w:rsidP="009E629D">
      <w:pPr>
        <w:spacing w:after="240" w:line="288" w:lineRule="auto"/>
        <w:jc w:val="both"/>
        <w:rPr>
          <w:sz w:val="22"/>
          <w:szCs w:val="22"/>
        </w:rPr>
      </w:pPr>
      <w:r w:rsidRPr="009E629D">
        <w:rPr>
          <w:sz w:val="22"/>
          <w:szCs w:val="22"/>
        </w:rPr>
        <w:t xml:space="preserve">2. Prispevek iz prvega odstavka tega člena ne vključuje izdatkov Švice za stroške upravljanja Slovensko-švicarskega programa sodelovanja in za Sklad za švicarsko strokovno znanje in partnerstvo. Slednji je sklad, ki ga upravlja Švica s ciljem izbranim državam članicam EU omogočiti dostop do švicarskega strokovnega znanja, zagotoviti kakovost in trajnost ukrepov podpore, krepiti bilateralne odnose in spodbujati partnerstva med Slovenijo in Švico.  </w:t>
      </w:r>
    </w:p>
    <w:p w14:paraId="11328241" w14:textId="77777777" w:rsidR="009E629D" w:rsidRPr="009E629D" w:rsidRDefault="009E629D" w:rsidP="009E629D">
      <w:pPr>
        <w:spacing w:after="240" w:line="288" w:lineRule="auto"/>
        <w:jc w:val="both"/>
        <w:rPr>
          <w:sz w:val="22"/>
          <w:szCs w:val="22"/>
          <w:lang w:val="it-IT"/>
        </w:rPr>
      </w:pPr>
      <w:r w:rsidRPr="009E629D">
        <w:rPr>
          <w:sz w:val="22"/>
          <w:szCs w:val="22"/>
        </w:rPr>
        <w:t xml:space="preserve">3. Obdobje upravičenosti izdatkov ukrepov podpore iz Poglavja 6 Uredbe traja do vključno 3. decembra 2029. Sredstva, ki do tega datuma ne bodo porabljena, Sloveniji ne bodo več na voljo.  </w:t>
      </w:r>
    </w:p>
    <w:p w14:paraId="59BBA7CA" w14:textId="77777777" w:rsidR="009E629D" w:rsidRPr="009E629D" w:rsidRDefault="009E629D" w:rsidP="009E629D">
      <w:pPr>
        <w:spacing w:after="240" w:line="288" w:lineRule="auto"/>
        <w:jc w:val="both"/>
        <w:rPr>
          <w:sz w:val="22"/>
          <w:lang w:val="it-IT"/>
        </w:rPr>
      </w:pPr>
      <w:r w:rsidRPr="009E629D">
        <w:rPr>
          <w:sz w:val="22"/>
          <w:lang w:val="it-IT"/>
        </w:rPr>
        <w:t xml:space="preserve">4. </w:t>
      </w:r>
      <w:r w:rsidRPr="009E629D">
        <w:rPr>
          <w:sz w:val="22"/>
        </w:rPr>
        <w:t xml:space="preserve">V okviru Slovensko-švicarskega programa sodelovanja se prispevek zagotavlja v obliki nepovratnih sredstev ali ugodnih finančnih instrumentov, kot so kreditne linije, jamstvene sheme, kapitalska udeležba, upravljanje dolga in posojila, razen zneskov, rezerviranih za stroške upravljanja, ki nastanejo Švici, in za </w:t>
      </w:r>
      <w:r w:rsidRPr="009E629D">
        <w:rPr>
          <w:sz w:val="22"/>
          <w:szCs w:val="22"/>
        </w:rPr>
        <w:t>Sklad za švicarsko strokovno znanje in partnerstvo</w:t>
      </w:r>
      <w:r w:rsidRPr="009E629D">
        <w:rPr>
          <w:sz w:val="22"/>
        </w:rPr>
        <w:t xml:space="preserve">.   </w:t>
      </w:r>
    </w:p>
    <w:p w14:paraId="0F20E8B9" w14:textId="77777777" w:rsidR="009E629D" w:rsidRPr="009E629D" w:rsidRDefault="009E629D" w:rsidP="009E629D">
      <w:pPr>
        <w:spacing w:after="240" w:line="240" w:lineRule="auto"/>
        <w:jc w:val="both"/>
        <w:rPr>
          <w:sz w:val="22"/>
          <w:lang w:val="it-IT"/>
        </w:rPr>
      </w:pPr>
      <w:r w:rsidRPr="009E629D">
        <w:rPr>
          <w:sz w:val="22"/>
          <w:lang w:val="it-IT"/>
        </w:rPr>
        <w:t xml:space="preserve">5. </w:t>
      </w:r>
      <w:r w:rsidRPr="009E629D">
        <w:rPr>
          <w:sz w:val="22"/>
        </w:rPr>
        <w:t>Financiranje iz Švicarskega prispevka ne presega 60 % upravičenih izdatkov ukrepa podpore, razen pri</w:t>
      </w:r>
      <w:r w:rsidRPr="009E629D">
        <w:rPr>
          <w:sz w:val="22"/>
          <w:lang w:val="it-IT"/>
        </w:rPr>
        <w:t>:</w:t>
      </w:r>
    </w:p>
    <w:p w14:paraId="7C8CA9BD" w14:textId="77777777" w:rsidR="009E629D" w:rsidRPr="009E629D" w:rsidRDefault="009E629D" w:rsidP="009E629D">
      <w:pPr>
        <w:spacing w:before="120" w:after="120" w:line="276" w:lineRule="auto"/>
        <w:ind w:left="284"/>
        <w:jc w:val="both"/>
        <w:rPr>
          <w:sz w:val="22"/>
        </w:rPr>
      </w:pPr>
      <w:r w:rsidRPr="009E629D">
        <w:rPr>
          <w:sz w:val="22"/>
        </w:rPr>
        <w:t>a) projektih ali programih, ki prejemajo dodatno financiranje v obliki sredstev iz proračuna  državnih, regionalnih ali lokalnih organov, pri čemer financiranje iz Švicarskega prispevka ne sme presegati 85 % skupnih upravičenih izdatkov;</w:t>
      </w:r>
    </w:p>
    <w:p w14:paraId="3B58C221" w14:textId="77777777" w:rsidR="009E629D" w:rsidRPr="009E629D" w:rsidRDefault="009E629D" w:rsidP="009E629D">
      <w:pPr>
        <w:spacing w:before="120" w:after="240" w:line="288" w:lineRule="auto"/>
        <w:ind w:left="284"/>
        <w:jc w:val="both"/>
        <w:rPr>
          <w:sz w:val="22"/>
        </w:rPr>
      </w:pPr>
      <w:r w:rsidRPr="009E629D">
        <w:rPr>
          <w:sz w:val="22"/>
        </w:rPr>
        <w:t xml:space="preserve">b) projektih ali programih, ki jih izvajajo nevladne organizacije in se lahko s sredstvi Švicarskega prispevka financirajo v višini več kot 60 % ali pa v celoti;  </w:t>
      </w:r>
    </w:p>
    <w:p w14:paraId="571C393D" w14:textId="77777777" w:rsidR="009E629D" w:rsidRPr="009E629D" w:rsidRDefault="009E629D" w:rsidP="009E629D">
      <w:pPr>
        <w:spacing w:before="120" w:after="120" w:line="276" w:lineRule="auto"/>
        <w:ind w:left="284"/>
        <w:jc w:val="both"/>
        <w:rPr>
          <w:sz w:val="22"/>
        </w:rPr>
      </w:pPr>
      <w:r w:rsidRPr="009E629D">
        <w:rPr>
          <w:sz w:val="22"/>
        </w:rPr>
        <w:t xml:space="preserve">c) tehnični podpori, ki se lahko s sredstvi prispevka financira v višini več kot 60 % ali pa v celoti; </w:t>
      </w:r>
    </w:p>
    <w:p w14:paraId="70CCBD69" w14:textId="77777777" w:rsidR="009E629D" w:rsidRPr="009E629D" w:rsidRDefault="009E629D" w:rsidP="009E629D">
      <w:pPr>
        <w:spacing w:before="120" w:after="120" w:line="276" w:lineRule="auto"/>
        <w:ind w:left="284"/>
        <w:jc w:val="both"/>
        <w:rPr>
          <w:sz w:val="22"/>
        </w:rPr>
      </w:pPr>
      <w:r w:rsidRPr="009E629D">
        <w:rPr>
          <w:sz w:val="22"/>
        </w:rPr>
        <w:t>d) ukrepih podpore v obliki kreditnih linij, jamstvenih shem, kapitalske udeležbe in upravljanja dolga ter posojil zasebnemu sektorju, ki se lahko s sredstvi Švicarskega prispevka financirajo v višini več kot 60 % ali pa v celoti.</w:t>
      </w:r>
    </w:p>
    <w:p w14:paraId="798B66B1" w14:textId="77777777" w:rsidR="009E629D" w:rsidRPr="009E629D" w:rsidRDefault="009E629D" w:rsidP="009E629D">
      <w:pPr>
        <w:spacing w:after="240" w:line="288" w:lineRule="auto"/>
        <w:jc w:val="both"/>
        <w:rPr>
          <w:sz w:val="22"/>
        </w:rPr>
      </w:pPr>
      <w:r w:rsidRPr="009E629D">
        <w:rPr>
          <w:sz w:val="22"/>
        </w:rPr>
        <w:t xml:space="preserve">6. Slovenija zagotavlja skladnost z veljavnimi pravili o državni pomoči in javnem naročanju.  </w:t>
      </w:r>
    </w:p>
    <w:p w14:paraId="73EF96C0"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lastRenderedPageBreak/>
        <w:t>5. člen – Načela za ukrepe podpore</w:t>
      </w:r>
    </w:p>
    <w:p w14:paraId="497726BB" w14:textId="77777777" w:rsidR="009E629D" w:rsidRPr="009E629D" w:rsidRDefault="009E629D" w:rsidP="009E629D">
      <w:pPr>
        <w:numPr>
          <w:ilvl w:val="0"/>
          <w:numId w:val="25"/>
        </w:numPr>
        <w:spacing w:before="120" w:after="240" w:line="288" w:lineRule="auto"/>
        <w:ind w:left="284" w:hanging="284"/>
        <w:jc w:val="both"/>
        <w:rPr>
          <w:sz w:val="22"/>
          <w:szCs w:val="22"/>
        </w:rPr>
      </w:pPr>
      <w:r w:rsidRPr="009E629D">
        <w:rPr>
          <w:sz w:val="22"/>
          <w:szCs w:val="22"/>
        </w:rPr>
        <w:t xml:space="preserve">Ukrepi podpore se izvajajo v skladu s pravnim okvirom iz 2. člena. </w:t>
      </w:r>
    </w:p>
    <w:p w14:paraId="7B15ABD2" w14:textId="77777777" w:rsidR="009E629D" w:rsidRPr="009E629D" w:rsidRDefault="009E629D" w:rsidP="009E629D">
      <w:pPr>
        <w:spacing w:after="240" w:line="288" w:lineRule="auto"/>
        <w:jc w:val="both"/>
        <w:rPr>
          <w:sz w:val="22"/>
          <w:szCs w:val="22"/>
        </w:rPr>
      </w:pPr>
      <w:r w:rsidRPr="009E629D">
        <w:rPr>
          <w:sz w:val="22"/>
          <w:szCs w:val="22"/>
        </w:rPr>
        <w:t xml:space="preserve">2. Slovenija je odgovorna za opredelitev ukrepov podpore, ki </w:t>
      </w:r>
    </w:p>
    <w:p w14:paraId="096D99F8" w14:textId="77777777" w:rsidR="009E629D" w:rsidRPr="009E629D" w:rsidRDefault="009E629D" w:rsidP="009E629D">
      <w:pPr>
        <w:spacing w:before="120" w:after="120" w:line="276" w:lineRule="auto"/>
        <w:ind w:left="362"/>
        <w:jc w:val="both"/>
        <w:rPr>
          <w:sz w:val="22"/>
          <w:lang w:val="it-IT"/>
        </w:rPr>
      </w:pPr>
      <w:r w:rsidRPr="009E629D">
        <w:rPr>
          <w:sz w:val="22"/>
          <w:szCs w:val="22"/>
        </w:rPr>
        <w:t xml:space="preserve">a) so ustrezni in v skladu z nacionalnimi prednostnimi nalogami; </w:t>
      </w:r>
    </w:p>
    <w:p w14:paraId="4CB86A2D" w14:textId="77777777" w:rsidR="009E629D" w:rsidRPr="009E629D" w:rsidRDefault="009E629D" w:rsidP="009E629D">
      <w:pPr>
        <w:spacing w:before="120" w:after="120" w:line="276" w:lineRule="auto"/>
        <w:ind w:left="362"/>
        <w:jc w:val="both"/>
        <w:rPr>
          <w:sz w:val="22"/>
          <w:lang w:val="it-IT"/>
        </w:rPr>
      </w:pPr>
      <w:r w:rsidRPr="009E629D">
        <w:rPr>
          <w:sz w:val="22"/>
          <w:szCs w:val="22"/>
          <w:lang w:val="it-IT"/>
        </w:rPr>
        <w:t xml:space="preserve">b) so </w:t>
      </w:r>
      <w:r w:rsidRPr="009E629D">
        <w:rPr>
          <w:sz w:val="22"/>
          <w:szCs w:val="22"/>
        </w:rPr>
        <w:t>učinkoviti pri naslavljanju ugotovljenih potreb;</w:t>
      </w:r>
    </w:p>
    <w:p w14:paraId="59CE2B32" w14:textId="77777777" w:rsidR="009E629D" w:rsidRPr="009E629D" w:rsidRDefault="009E629D" w:rsidP="009E629D">
      <w:pPr>
        <w:spacing w:before="120" w:after="120" w:line="276" w:lineRule="auto"/>
        <w:ind w:left="362"/>
        <w:jc w:val="both"/>
        <w:rPr>
          <w:sz w:val="22"/>
          <w:lang w:val="it-IT"/>
        </w:rPr>
      </w:pPr>
      <w:r w:rsidRPr="009E629D">
        <w:rPr>
          <w:sz w:val="22"/>
          <w:szCs w:val="22"/>
          <w:lang w:val="it-IT"/>
        </w:rPr>
        <w:t xml:space="preserve">c) so </w:t>
      </w:r>
      <w:r w:rsidRPr="009E629D">
        <w:rPr>
          <w:sz w:val="22"/>
          <w:szCs w:val="22"/>
        </w:rPr>
        <w:t>izvedljivi in omogočajo učinkovito izvedbo;</w:t>
      </w:r>
    </w:p>
    <w:p w14:paraId="555BF7C0" w14:textId="77777777" w:rsidR="009E629D" w:rsidRPr="009E629D" w:rsidRDefault="009E629D" w:rsidP="009E629D">
      <w:pPr>
        <w:spacing w:before="120" w:after="120" w:line="276" w:lineRule="auto"/>
        <w:ind w:left="362"/>
        <w:jc w:val="both"/>
        <w:rPr>
          <w:sz w:val="22"/>
          <w:lang w:val="it-IT"/>
        </w:rPr>
      </w:pPr>
      <w:r w:rsidRPr="009E629D">
        <w:rPr>
          <w:sz w:val="22"/>
          <w:szCs w:val="22"/>
          <w:lang w:val="it-IT"/>
        </w:rPr>
        <w:t xml:space="preserve">d) </w:t>
      </w:r>
      <w:r w:rsidRPr="009E629D">
        <w:rPr>
          <w:sz w:val="22"/>
          <w:szCs w:val="22"/>
        </w:rPr>
        <w:t>imajo pričakovani učinek;</w:t>
      </w:r>
    </w:p>
    <w:p w14:paraId="443C71BE" w14:textId="77777777" w:rsidR="009E629D" w:rsidRPr="009E629D" w:rsidRDefault="009E629D" w:rsidP="009E629D">
      <w:pPr>
        <w:spacing w:before="120" w:after="120" w:line="276" w:lineRule="auto"/>
        <w:ind w:left="362"/>
        <w:jc w:val="both"/>
        <w:rPr>
          <w:sz w:val="22"/>
        </w:rPr>
      </w:pPr>
      <w:r w:rsidRPr="009E629D">
        <w:rPr>
          <w:sz w:val="22"/>
        </w:rPr>
        <w:t xml:space="preserve">e) so oblikovani, da prinašajo trajne koristi. </w:t>
      </w:r>
    </w:p>
    <w:p w14:paraId="5DE45C90" w14:textId="77777777" w:rsidR="009E629D" w:rsidRPr="009E629D" w:rsidRDefault="009E629D" w:rsidP="009E629D">
      <w:pPr>
        <w:spacing w:after="240" w:line="288" w:lineRule="auto"/>
        <w:jc w:val="both"/>
        <w:rPr>
          <w:sz w:val="22"/>
          <w:szCs w:val="22"/>
        </w:rPr>
      </w:pPr>
      <w:r w:rsidRPr="009E629D">
        <w:rPr>
          <w:sz w:val="22"/>
          <w:szCs w:val="22"/>
        </w:rPr>
        <w:t xml:space="preserve">3. Slovenija zagotavlja preprečevanje dvojnega financiranja in/ali prekrivanje s katerim koli delom ukrepa podpore, ki prejema podporo iz drugih strukturnih in/ali kohezijskih skladov, kot so evropski skladi, Finančni mehanizem Evropskega gospodarskega prostora oziroma Norveški finančni mehanizem. </w:t>
      </w:r>
    </w:p>
    <w:p w14:paraId="1CBFF8A6" w14:textId="77777777" w:rsidR="009E629D" w:rsidRPr="009E629D" w:rsidRDefault="009E629D" w:rsidP="009E629D">
      <w:pPr>
        <w:spacing w:after="240" w:line="288" w:lineRule="auto"/>
        <w:jc w:val="both"/>
        <w:rPr>
          <w:sz w:val="22"/>
          <w:szCs w:val="22"/>
        </w:rPr>
      </w:pPr>
      <w:r w:rsidRPr="009E629D">
        <w:rPr>
          <w:sz w:val="22"/>
          <w:szCs w:val="22"/>
          <w:lang w:val="it-IT"/>
        </w:rPr>
        <w:t xml:space="preserve">4. </w:t>
      </w:r>
      <w:r w:rsidRPr="009E629D">
        <w:rPr>
          <w:sz w:val="22"/>
          <w:szCs w:val="22"/>
        </w:rPr>
        <w:t xml:space="preserve">Vsak ukrep podpore najprej odobri </w:t>
      </w:r>
      <w:r w:rsidRPr="009E629D">
        <w:rPr>
          <w:sz w:val="22"/>
        </w:rPr>
        <w:t>Slovenija</w:t>
      </w:r>
      <w:r w:rsidRPr="009E629D">
        <w:rPr>
          <w:sz w:val="22"/>
          <w:szCs w:val="22"/>
        </w:rPr>
        <w:t xml:space="preserve"> in nato Švica. </w:t>
      </w:r>
    </w:p>
    <w:p w14:paraId="0BB2C735" w14:textId="77777777" w:rsidR="009E629D" w:rsidRPr="009E629D" w:rsidRDefault="009E629D" w:rsidP="009E629D">
      <w:pPr>
        <w:spacing w:after="240" w:line="288" w:lineRule="auto"/>
        <w:jc w:val="both"/>
        <w:rPr>
          <w:sz w:val="22"/>
          <w:szCs w:val="22"/>
        </w:rPr>
      </w:pPr>
      <w:r w:rsidRPr="009E629D">
        <w:rPr>
          <w:sz w:val="22"/>
          <w:szCs w:val="22"/>
        </w:rPr>
        <w:t xml:space="preserve">5. Vsak ukrep podpore je predmet sporazuma o ukrepu podpore. </w:t>
      </w:r>
    </w:p>
    <w:p w14:paraId="6490F9FE" w14:textId="77777777" w:rsidR="009E629D" w:rsidRPr="009E629D" w:rsidRDefault="009E629D" w:rsidP="009E629D">
      <w:pPr>
        <w:spacing w:after="240" w:line="288" w:lineRule="auto"/>
        <w:jc w:val="both"/>
        <w:rPr>
          <w:sz w:val="22"/>
          <w:szCs w:val="22"/>
        </w:rPr>
      </w:pPr>
      <w:r w:rsidRPr="009E629D">
        <w:rPr>
          <w:sz w:val="22"/>
          <w:szCs w:val="22"/>
        </w:rPr>
        <w:t xml:space="preserve">6. Pogodbeni stranki velik pomen pripisujeta spremljanju, vrednotenju in reviziji ukrepov podpore in Švicarskega prispevka. Vsaka pogodbena stranka brez odlašanja zagotovi vse koristne informacije, ki jih zahteva druga pogodbena stranka. Pogodbeni stranki zagotovita učinkovito usklajevanje in spremljanje Slovensko-švicarskega programa sodelovanja.   </w:t>
      </w:r>
    </w:p>
    <w:p w14:paraId="28D378E4" w14:textId="77777777" w:rsidR="009E629D" w:rsidRPr="009E629D" w:rsidRDefault="009E629D" w:rsidP="009E629D">
      <w:pPr>
        <w:spacing w:after="240" w:line="288" w:lineRule="auto"/>
        <w:jc w:val="both"/>
        <w:rPr>
          <w:sz w:val="22"/>
          <w:szCs w:val="22"/>
        </w:rPr>
      </w:pPr>
      <w:r w:rsidRPr="009E629D">
        <w:rPr>
          <w:sz w:val="22"/>
          <w:szCs w:val="22"/>
        </w:rPr>
        <w:t xml:space="preserve">7. Švica ali katera koli tretja stran, ki je pooblaščena, da deluje v njenem imenu, ima pravico obiskati, spremljati, pregledovati, revidirati in vrednotiti vse dejavnosti in postopke, ki so povezani z izvajanjem ukrepov podpore, kakor se Švici zdi primerno. </w:t>
      </w:r>
      <w:r w:rsidRPr="009E629D">
        <w:rPr>
          <w:sz w:val="22"/>
        </w:rPr>
        <w:t xml:space="preserve">Slovenija </w:t>
      </w:r>
      <w:r w:rsidRPr="009E629D">
        <w:rPr>
          <w:sz w:val="22"/>
          <w:szCs w:val="22"/>
        </w:rPr>
        <w:t xml:space="preserve">zagotovi vse zahtevane in koristne informacije, pomoč in dokumentacijo, da Švici omogoči uveljavljanje te pravice.  </w:t>
      </w:r>
    </w:p>
    <w:p w14:paraId="53D180B8" w14:textId="77777777" w:rsidR="009E629D" w:rsidRPr="009E629D" w:rsidRDefault="009E629D" w:rsidP="009E629D">
      <w:pPr>
        <w:spacing w:after="240" w:line="288" w:lineRule="auto"/>
        <w:jc w:val="both"/>
        <w:rPr>
          <w:sz w:val="22"/>
          <w:szCs w:val="22"/>
        </w:rPr>
      </w:pPr>
      <w:r w:rsidRPr="009E629D">
        <w:rPr>
          <w:sz w:val="22"/>
          <w:szCs w:val="22"/>
          <w:lang w:val="it-IT"/>
        </w:rPr>
        <w:t xml:space="preserve">8. </w:t>
      </w:r>
      <w:r w:rsidRPr="009E629D">
        <w:rPr>
          <w:sz w:val="22"/>
          <w:szCs w:val="22"/>
        </w:rPr>
        <w:t xml:space="preserve">Pristojni organi iz 6. člena se sestanejo vsako leto, da se zagotovi učinkovito izvajanje Slovensko-švicarskega programa sodelovanja. Namen letnih sestankov je pregled napredka, doseženega pri izvajanju Slovensko-švicarskega programa sodelovanja, dogovarjanje o sprejetju potrebnih ukrepov ter zagotavljanje platforme za razpravo o zadevah bilateralnega pomena. </w:t>
      </w:r>
    </w:p>
    <w:p w14:paraId="2743EE09"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6. člen – Pristojni organi</w:t>
      </w:r>
    </w:p>
    <w:p w14:paraId="740F84EA" w14:textId="77777777" w:rsidR="009E629D" w:rsidRPr="009E629D" w:rsidRDefault="009E629D" w:rsidP="009E629D">
      <w:pPr>
        <w:spacing w:after="240" w:line="288" w:lineRule="auto"/>
        <w:jc w:val="both"/>
        <w:rPr>
          <w:sz w:val="22"/>
          <w:szCs w:val="22"/>
        </w:rPr>
      </w:pPr>
      <w:r w:rsidRPr="009E629D">
        <w:rPr>
          <w:rFonts w:cs="Arial"/>
          <w:sz w:val="22"/>
          <w:szCs w:val="22"/>
        </w:rPr>
        <w:t>1. Slovenija</w:t>
      </w:r>
      <w:r w:rsidRPr="009E629D">
        <w:rPr>
          <w:sz w:val="22"/>
          <w:szCs w:val="22"/>
        </w:rPr>
        <w:t xml:space="preserve"> </w:t>
      </w:r>
      <w:r w:rsidRPr="009E629D">
        <w:rPr>
          <w:rFonts w:cs="Arial"/>
          <w:sz w:val="22"/>
          <w:szCs w:val="22"/>
        </w:rPr>
        <w:t>je pooblastila nacionalni javni organ, da v njenem imenu deluje kot nacionalni koordinacijski organ (glej Ureditev za partnersko državo). Nacionalni koordinacijski organ je v celoti odgovoren za doseganje ciljev Slovensko-švicarskega programa sodelovanja in njegovo izvajanje v skladu s tem Okvirnim sporazumom.</w:t>
      </w:r>
    </w:p>
    <w:p w14:paraId="126B0750" w14:textId="77777777" w:rsidR="009E629D" w:rsidRPr="009E629D" w:rsidRDefault="009E629D" w:rsidP="009E629D">
      <w:pPr>
        <w:spacing w:after="240" w:line="288" w:lineRule="auto"/>
        <w:jc w:val="both"/>
        <w:rPr>
          <w:sz w:val="22"/>
        </w:rPr>
      </w:pPr>
      <w:r w:rsidRPr="009E629D">
        <w:rPr>
          <w:sz w:val="22"/>
          <w:szCs w:val="22"/>
        </w:rPr>
        <w:lastRenderedPageBreak/>
        <w:t>2. Švica je pooblastila Zvezno ministrstvo za zunanje zadeve, ki deluje prek Švicarske agencije za razvoj in sodelovanje (SDC), in Zvezno ministrstvo za gospodarske zadeve, izobraževanje in raziskave, ki deluje prek Državnega sekretariata za gospodarske zadeve (SECO), da delujeta v njenem imenu pri izvajanju Slovensko-švicarskega programa sodelovanja. Ukrepi podpore se dodelijo SDC ali SECO v skladu z njunimi področji pristojnosti.</w:t>
      </w:r>
    </w:p>
    <w:p w14:paraId="2F0436BF"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7. člen – Odgovornost</w:t>
      </w:r>
    </w:p>
    <w:p w14:paraId="4FB4F715" w14:textId="77777777" w:rsidR="009E629D" w:rsidRPr="009E629D" w:rsidRDefault="009E629D" w:rsidP="009E629D">
      <w:pPr>
        <w:spacing w:after="240" w:line="288" w:lineRule="auto"/>
        <w:jc w:val="both"/>
        <w:rPr>
          <w:sz w:val="22"/>
        </w:rPr>
      </w:pPr>
      <w:r w:rsidRPr="009E629D">
        <w:rPr>
          <w:sz w:val="22"/>
        </w:rPr>
        <w:t xml:space="preserve">Odgovornost Švice v zvezi s Slovensko-švicarskim programom sodelovanja je omejena na zagotavljanje sredstev v skladu z ustreznimi sporazumi o ukrepih podpore. Švica do Slovenije, katerega koli javnega ali zasebnega subjekta, vključenega v ukrep podpore, ali tretjih oseb ne prevzema oziroma ne bo prevzela nobene odgovornosti.  </w:t>
      </w:r>
    </w:p>
    <w:p w14:paraId="6C77B538"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8. člen – Skupni interes</w:t>
      </w:r>
    </w:p>
    <w:p w14:paraId="47702851" w14:textId="77777777" w:rsidR="009E629D" w:rsidRPr="009E629D" w:rsidRDefault="009E629D" w:rsidP="009E629D">
      <w:pPr>
        <w:spacing w:after="240" w:line="288" w:lineRule="auto"/>
        <w:jc w:val="both"/>
        <w:rPr>
          <w:rFonts w:eastAsia="Arial Unicode MS"/>
          <w:sz w:val="22"/>
          <w:lang w:eastAsia="de-DE"/>
        </w:rPr>
      </w:pPr>
      <w:r w:rsidRPr="009E629D">
        <w:rPr>
          <w:sz w:val="22"/>
        </w:rPr>
        <w:t xml:space="preserve">Pogodbeni stranki povezuje skupni interes za preprečevanje korupcije in boj proti korupciji, ki ogroža dobro upravljanje in pravilno uporabo sredstev, potrebnih za razvoj, in spodkopava pošteno in odprto konkurenco v postopkih javnega naročanja, ki temeljijo na ceni in kakovosti. Pogodbeni stranki se zato dogovorita, da si bosta skupaj prizadevali za boj proti korupciji, in še posebej, da se vsaka ponudba, darilo, plačilo, nagrada ali ugodnost ponujena komur koli neposredno ali posredno zaradi dodelitve pristojnosti ali pogodbe v skladu s tem okvirnim sporazumom ali med njegovim izvajanjem razume kot nezakonito dejanje ali koruptivno ravnanje. Vsako tovrstno dejanje predstavlja zadosten razlog za odpoved tega okvirnega sporazuma in posameznega sporazuma o ukrepu podpore, preklic javnega naročila ali posledične oddaje naročila ali za sprejetje katerega koli drugega sorazmernega popravnega ukrepa, ki ga določa veljavna zakonodaja. Pogodbeni stranki se brez odlašanja obvestita o vsakem utemeljenem sumu nezakonitega dejanja ali koruptivnega ravnanja.   </w:t>
      </w:r>
    </w:p>
    <w:p w14:paraId="34C798BF"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9. člen – Spremembe</w:t>
      </w:r>
    </w:p>
    <w:p w14:paraId="683BB1C0" w14:textId="77777777" w:rsidR="009E629D" w:rsidRPr="009E629D" w:rsidRDefault="009E629D" w:rsidP="009E629D">
      <w:pPr>
        <w:spacing w:after="240" w:line="288" w:lineRule="auto"/>
        <w:jc w:val="both"/>
        <w:rPr>
          <w:sz w:val="22"/>
          <w:szCs w:val="22"/>
        </w:rPr>
      </w:pPr>
      <w:r w:rsidRPr="009E629D">
        <w:rPr>
          <w:sz w:val="22"/>
          <w:szCs w:val="22"/>
        </w:rPr>
        <w:t>1. Vsaka sprememba tega Okvirnega sporazuma se sklene v pisni obliki na podlagi dogovora med pogodbenima strankama.</w:t>
      </w:r>
    </w:p>
    <w:p w14:paraId="551EEED6" w14:textId="77777777" w:rsidR="009E629D" w:rsidRPr="009E629D" w:rsidRDefault="009E629D" w:rsidP="009E629D">
      <w:pPr>
        <w:spacing w:after="240" w:line="288" w:lineRule="auto"/>
        <w:jc w:val="both"/>
        <w:rPr>
          <w:rFonts w:cs="Arial"/>
          <w:sz w:val="22"/>
          <w:szCs w:val="22"/>
        </w:rPr>
      </w:pPr>
      <w:r w:rsidRPr="009E629D">
        <w:rPr>
          <w:sz w:val="22"/>
          <w:szCs w:val="22"/>
        </w:rPr>
        <w:t xml:space="preserve">2. Ne glede na prvi odstavek se lahko Ureditev za partnersko državo sporazumno spremeni z izmenjavo pisem med pristojnimi organi iz 6. člena. </w:t>
      </w:r>
    </w:p>
    <w:p w14:paraId="1EBD6AA6" w14:textId="77777777" w:rsidR="009E629D" w:rsidRPr="009E629D" w:rsidRDefault="009E629D" w:rsidP="009E629D">
      <w:pPr>
        <w:keepNext/>
        <w:spacing w:before="360" w:after="240" w:line="288" w:lineRule="auto"/>
        <w:jc w:val="center"/>
        <w:outlineLvl w:val="0"/>
        <w:rPr>
          <w:b/>
          <w:sz w:val="28"/>
          <w:szCs w:val="20"/>
        </w:rPr>
      </w:pPr>
      <w:r w:rsidRPr="009E629D">
        <w:rPr>
          <w:b/>
          <w:sz w:val="28"/>
          <w:szCs w:val="20"/>
        </w:rPr>
        <w:t>10. člen – Končne določbe</w:t>
      </w:r>
    </w:p>
    <w:p w14:paraId="63B13327" w14:textId="77777777" w:rsidR="009E629D" w:rsidRPr="009E629D" w:rsidRDefault="009E629D" w:rsidP="009E629D">
      <w:pPr>
        <w:spacing w:after="240" w:line="288" w:lineRule="auto"/>
        <w:jc w:val="both"/>
        <w:rPr>
          <w:sz w:val="22"/>
          <w:lang w:val="it-IT"/>
        </w:rPr>
      </w:pPr>
      <w:r w:rsidRPr="009E629D">
        <w:rPr>
          <w:sz w:val="22"/>
          <w:lang w:val="it-IT"/>
        </w:rPr>
        <w:t xml:space="preserve">1. </w:t>
      </w:r>
      <w:r w:rsidRPr="009E629D">
        <w:rPr>
          <w:sz w:val="22"/>
        </w:rPr>
        <w:t xml:space="preserve">Ureditev za partnersko državo (Priloga 1) je sestavni </w:t>
      </w:r>
      <w:proofErr w:type="gramStart"/>
      <w:r w:rsidRPr="009E629D">
        <w:rPr>
          <w:sz w:val="22"/>
        </w:rPr>
        <w:t>del tega</w:t>
      </w:r>
      <w:proofErr w:type="gramEnd"/>
      <w:r w:rsidRPr="009E629D">
        <w:rPr>
          <w:sz w:val="22"/>
        </w:rPr>
        <w:t xml:space="preserve"> Okvirnega sporazuma.</w:t>
      </w:r>
    </w:p>
    <w:p w14:paraId="200438A2" w14:textId="77777777" w:rsidR="009E629D" w:rsidRPr="009E629D" w:rsidRDefault="009E629D" w:rsidP="009E629D">
      <w:pPr>
        <w:spacing w:after="240" w:line="288" w:lineRule="auto"/>
        <w:jc w:val="both"/>
        <w:rPr>
          <w:sz w:val="22"/>
        </w:rPr>
      </w:pPr>
      <w:r w:rsidRPr="009E629D">
        <w:rPr>
          <w:sz w:val="22"/>
          <w:lang w:val="it-IT"/>
        </w:rPr>
        <w:t xml:space="preserve">2. </w:t>
      </w:r>
      <w:r w:rsidRPr="009E629D">
        <w:rPr>
          <w:sz w:val="22"/>
        </w:rPr>
        <w:t xml:space="preserve">Ta Okvirni sporazum začne veljati po podpisu z dnem prejema zadnjega uradnega obvestila, ki potrjuje, da sta obe pogodbeni stranki zaključili svoje postopke odobritve. Sporazum velja, dokler pogodbeni stranki ne izpolnita vseh svojih obveznosti. Pogodbeni </w:t>
      </w:r>
      <w:r w:rsidRPr="009E629D">
        <w:rPr>
          <w:sz w:val="22"/>
        </w:rPr>
        <w:lastRenderedPageBreak/>
        <w:t xml:space="preserve">stranki začasno uporabljata ta Okvirni sporazum in Prilogo k Okvirnemu sporazumu od dneva podpisa s strani pogodbenih strank. </w:t>
      </w:r>
    </w:p>
    <w:p w14:paraId="5CFD740B" w14:textId="77777777" w:rsidR="009E629D" w:rsidRPr="009E629D" w:rsidRDefault="009E629D" w:rsidP="009E629D">
      <w:pPr>
        <w:spacing w:after="240" w:line="288" w:lineRule="auto"/>
        <w:jc w:val="both"/>
        <w:rPr>
          <w:sz w:val="22"/>
        </w:rPr>
      </w:pPr>
      <w:r w:rsidRPr="009E629D">
        <w:rPr>
          <w:sz w:val="22"/>
        </w:rPr>
        <w:t xml:space="preserve">3. Vsak spor, ki bi lahko nastal v zvezi z uporabo tega Okvirnega sporazuma, se rešuje po diplomatski poti. </w:t>
      </w:r>
    </w:p>
    <w:p w14:paraId="0259B7FF" w14:textId="77777777" w:rsidR="009E629D" w:rsidRPr="009E629D" w:rsidRDefault="009E629D" w:rsidP="009E629D">
      <w:pPr>
        <w:spacing w:after="240" w:line="288" w:lineRule="auto"/>
        <w:jc w:val="both"/>
        <w:rPr>
          <w:sz w:val="22"/>
        </w:rPr>
      </w:pPr>
      <w:r w:rsidRPr="009E629D">
        <w:rPr>
          <w:sz w:val="22"/>
        </w:rPr>
        <w:t xml:space="preserve">4. Ta Okvirni sporazum lahko vsaka od pogodbenih strank kadar koli odpove s predhodnim šestmesečnim pisnim obvestilom drugi stranki. Pred sprejetjem takšne odločitve se pogodbeni stranki posvetujeta o razlogih za odpoved.  </w:t>
      </w:r>
    </w:p>
    <w:p w14:paraId="46F457A0" w14:textId="77777777" w:rsidR="009E629D" w:rsidRPr="009E629D" w:rsidRDefault="009E629D" w:rsidP="009E629D">
      <w:pPr>
        <w:spacing w:after="240" w:line="288" w:lineRule="auto"/>
        <w:jc w:val="both"/>
        <w:rPr>
          <w:sz w:val="22"/>
        </w:rPr>
      </w:pPr>
      <w:r w:rsidRPr="009E629D">
        <w:rPr>
          <w:sz w:val="22"/>
        </w:rPr>
        <w:t xml:space="preserve">5. V primeru odpovedi tega Okvirnega sporazuma se njegove določbe še naprej uporabljajo za zadevne sporazume o ukrepih podpore, ki so bili sklenjeni pred odpovedjo tega Okvirnega sporazuma. Pogodbeni stranki sprejmeta sporazumno odločitev o vseh drugih posledicah odpovedi.  </w:t>
      </w:r>
    </w:p>
    <w:p w14:paraId="26D2727D" w14:textId="77777777" w:rsidR="009E629D" w:rsidRPr="009E629D" w:rsidRDefault="009E629D" w:rsidP="009E629D">
      <w:pPr>
        <w:spacing w:before="120" w:after="120" w:line="276" w:lineRule="auto"/>
        <w:jc w:val="both"/>
        <w:rPr>
          <w:rFonts w:cs="Arial"/>
          <w:sz w:val="22"/>
          <w:szCs w:val="22"/>
        </w:rPr>
      </w:pPr>
    </w:p>
    <w:p w14:paraId="727EFC53" w14:textId="77777777" w:rsidR="009E629D" w:rsidRPr="009E629D" w:rsidRDefault="009E629D" w:rsidP="009E629D">
      <w:pPr>
        <w:spacing w:before="120" w:after="120" w:line="276" w:lineRule="auto"/>
        <w:jc w:val="both"/>
        <w:rPr>
          <w:rFonts w:cs="Arial"/>
          <w:sz w:val="22"/>
        </w:rPr>
      </w:pPr>
      <w:r w:rsidRPr="009E629D">
        <w:rPr>
          <w:rFonts w:cs="Arial"/>
          <w:sz w:val="22"/>
        </w:rPr>
        <w:t xml:space="preserve">Podpisano v [kraj] dne [datum] v dveh izvirnikih v angleškem jeziku. </w:t>
      </w:r>
    </w:p>
    <w:p w14:paraId="0CA2F0F8" w14:textId="77777777" w:rsidR="009E629D" w:rsidRPr="009E629D" w:rsidRDefault="009E629D" w:rsidP="009E629D">
      <w:pPr>
        <w:spacing w:before="120" w:after="120" w:line="276" w:lineRule="auto"/>
        <w:jc w:val="both"/>
        <w:rPr>
          <w:rFonts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204"/>
      </w:tblGrid>
      <w:tr w:rsidR="009E629D" w:rsidRPr="009E629D" w14:paraId="597509DD" w14:textId="77777777" w:rsidTr="009E629D">
        <w:tc>
          <w:tcPr>
            <w:tcW w:w="4672" w:type="dxa"/>
          </w:tcPr>
          <w:p w14:paraId="62031476" w14:textId="77777777" w:rsidR="009E629D" w:rsidRPr="009E629D" w:rsidRDefault="009E629D" w:rsidP="009E629D">
            <w:pPr>
              <w:tabs>
                <w:tab w:val="left" w:pos="5245"/>
              </w:tabs>
              <w:spacing w:before="120" w:after="120" w:line="276" w:lineRule="auto"/>
              <w:ind w:left="-737"/>
              <w:jc w:val="center"/>
              <w:rPr>
                <w:rFonts w:cs="Arial"/>
              </w:rPr>
            </w:pPr>
          </w:p>
          <w:p w14:paraId="2B34DFD1" w14:textId="77777777" w:rsidR="009E629D" w:rsidRPr="009E629D" w:rsidRDefault="009E629D" w:rsidP="009E629D">
            <w:pPr>
              <w:spacing w:before="120" w:after="120" w:line="276" w:lineRule="auto"/>
              <w:jc w:val="both"/>
              <w:rPr>
                <w:rFonts w:cs="Arial"/>
                <w:szCs w:val="22"/>
              </w:rPr>
            </w:pPr>
            <w:r w:rsidRPr="009E629D">
              <w:rPr>
                <w:rFonts w:cs="Arial"/>
                <w:szCs w:val="22"/>
              </w:rPr>
              <w:t xml:space="preserve">      Za Vlado Republike Slovenije </w:t>
            </w:r>
          </w:p>
          <w:p w14:paraId="267B0C73" w14:textId="77777777" w:rsidR="009E629D" w:rsidRPr="009E629D" w:rsidRDefault="009E629D" w:rsidP="009E629D">
            <w:pPr>
              <w:tabs>
                <w:tab w:val="left" w:pos="5245"/>
              </w:tabs>
              <w:spacing w:before="120" w:after="120" w:line="276" w:lineRule="auto"/>
              <w:ind w:left="-737"/>
              <w:jc w:val="center"/>
              <w:rPr>
                <w:rFonts w:cs="Arial"/>
                <w:szCs w:val="22"/>
              </w:rPr>
            </w:pPr>
          </w:p>
        </w:tc>
        <w:tc>
          <w:tcPr>
            <w:tcW w:w="4673" w:type="dxa"/>
          </w:tcPr>
          <w:p w14:paraId="5999621B" w14:textId="77777777" w:rsidR="009E629D" w:rsidRPr="009E629D" w:rsidRDefault="009E629D" w:rsidP="009E629D">
            <w:pPr>
              <w:spacing w:before="120" w:after="120" w:line="276" w:lineRule="auto"/>
              <w:jc w:val="both"/>
              <w:rPr>
                <w:rFonts w:cs="Arial"/>
                <w:szCs w:val="22"/>
              </w:rPr>
            </w:pPr>
          </w:p>
          <w:p w14:paraId="6C5586D7" w14:textId="77777777" w:rsidR="009E629D" w:rsidRPr="009E629D" w:rsidRDefault="009E629D" w:rsidP="009E629D">
            <w:pPr>
              <w:tabs>
                <w:tab w:val="left" w:pos="5245"/>
              </w:tabs>
              <w:spacing w:before="120" w:after="120" w:line="276" w:lineRule="auto"/>
              <w:ind w:left="-737"/>
              <w:jc w:val="center"/>
              <w:rPr>
                <w:rFonts w:cs="Arial"/>
              </w:rPr>
            </w:pPr>
            <w:r w:rsidRPr="009E629D">
              <w:rPr>
                <w:rFonts w:cs="Arial"/>
              </w:rPr>
              <w:t xml:space="preserve">Za Švicarski zvezni svet </w:t>
            </w:r>
          </w:p>
          <w:p w14:paraId="2822C890" w14:textId="77777777" w:rsidR="009E629D" w:rsidRPr="009E629D" w:rsidRDefault="009E629D" w:rsidP="009E629D">
            <w:pPr>
              <w:spacing w:before="120" w:after="120" w:line="276" w:lineRule="auto"/>
              <w:jc w:val="both"/>
              <w:rPr>
                <w:rFonts w:cs="Arial"/>
                <w:szCs w:val="22"/>
              </w:rPr>
            </w:pPr>
          </w:p>
        </w:tc>
      </w:tr>
    </w:tbl>
    <w:p w14:paraId="7A083D0C" w14:textId="77777777" w:rsidR="009E629D" w:rsidRPr="009E629D" w:rsidRDefault="009E629D" w:rsidP="009E629D">
      <w:pPr>
        <w:tabs>
          <w:tab w:val="left" w:pos="4140"/>
        </w:tabs>
        <w:spacing w:line="276" w:lineRule="auto"/>
        <w:jc w:val="both"/>
        <w:rPr>
          <w:rFonts w:cs="Arial"/>
          <w:sz w:val="24"/>
          <w:lang w:val="it-IT"/>
        </w:rPr>
      </w:pPr>
    </w:p>
    <w:p w14:paraId="291AE66E" w14:textId="77777777" w:rsidR="009E629D" w:rsidRPr="009E629D" w:rsidRDefault="009E629D" w:rsidP="009E629D">
      <w:pPr>
        <w:tabs>
          <w:tab w:val="left" w:pos="4140"/>
        </w:tabs>
        <w:spacing w:line="276" w:lineRule="auto"/>
        <w:jc w:val="both"/>
        <w:rPr>
          <w:rFonts w:cs="Arial"/>
          <w:sz w:val="24"/>
          <w:lang w:val="it-IT"/>
        </w:rPr>
      </w:pPr>
      <w:r w:rsidRPr="009E629D">
        <w:rPr>
          <w:rFonts w:cs="Arial"/>
          <w:sz w:val="24"/>
          <w:lang w:val="it-IT"/>
        </w:rPr>
        <w:br w:type="page"/>
      </w:r>
    </w:p>
    <w:p w14:paraId="0806C130" w14:textId="77777777" w:rsidR="009E629D" w:rsidRPr="009E629D" w:rsidRDefault="009E629D" w:rsidP="009E629D">
      <w:pPr>
        <w:spacing w:line="240" w:lineRule="auto"/>
        <w:jc w:val="center"/>
        <w:rPr>
          <w:rFonts w:cs="Arial"/>
          <w:b/>
          <w:bCs/>
          <w:sz w:val="44"/>
          <w:szCs w:val="44"/>
        </w:rPr>
      </w:pPr>
    </w:p>
    <w:p w14:paraId="062DFCE6" w14:textId="77777777" w:rsidR="009E629D" w:rsidRPr="009E629D" w:rsidRDefault="009E629D" w:rsidP="009E629D">
      <w:pPr>
        <w:spacing w:line="240" w:lineRule="auto"/>
        <w:jc w:val="center"/>
        <w:rPr>
          <w:rFonts w:cs="Arial"/>
          <w:b/>
          <w:bCs/>
          <w:sz w:val="44"/>
          <w:szCs w:val="44"/>
        </w:rPr>
      </w:pPr>
      <w:r w:rsidRPr="009E629D">
        <w:rPr>
          <w:rFonts w:cs="Arial"/>
          <w:b/>
          <w:bCs/>
          <w:sz w:val="44"/>
          <w:szCs w:val="44"/>
        </w:rPr>
        <w:t xml:space="preserve">Priloga </w:t>
      </w:r>
    </w:p>
    <w:p w14:paraId="2D4BA859" w14:textId="77777777" w:rsidR="009E629D" w:rsidRPr="009E629D" w:rsidRDefault="009E629D" w:rsidP="009E629D">
      <w:pPr>
        <w:spacing w:line="240" w:lineRule="auto"/>
        <w:jc w:val="center"/>
        <w:rPr>
          <w:rFonts w:cs="Arial"/>
          <w:b/>
          <w:bCs/>
          <w:sz w:val="44"/>
          <w:szCs w:val="44"/>
        </w:rPr>
      </w:pPr>
    </w:p>
    <w:p w14:paraId="4A8618ED" w14:textId="77777777" w:rsidR="009E629D" w:rsidRPr="009E629D" w:rsidRDefault="009E629D" w:rsidP="009E629D">
      <w:pPr>
        <w:spacing w:line="240" w:lineRule="auto"/>
        <w:jc w:val="center"/>
        <w:rPr>
          <w:rFonts w:cs="Arial"/>
          <w:b/>
          <w:bCs/>
          <w:sz w:val="44"/>
          <w:szCs w:val="44"/>
        </w:rPr>
      </w:pPr>
    </w:p>
    <w:p w14:paraId="15771797" w14:textId="77777777" w:rsidR="009E629D" w:rsidRPr="009E629D" w:rsidRDefault="009E629D" w:rsidP="009E629D">
      <w:pPr>
        <w:spacing w:line="240" w:lineRule="auto"/>
        <w:jc w:val="center"/>
        <w:rPr>
          <w:rFonts w:cs="Arial"/>
          <w:b/>
          <w:bCs/>
          <w:sz w:val="44"/>
          <w:szCs w:val="44"/>
        </w:rPr>
      </w:pPr>
      <w:r w:rsidRPr="009E629D">
        <w:rPr>
          <w:rFonts w:cs="Arial"/>
          <w:b/>
          <w:bCs/>
          <w:sz w:val="44"/>
          <w:szCs w:val="44"/>
        </w:rPr>
        <w:t>UREDITEV ZA PARTNERSKO DRŽAVO</w:t>
      </w:r>
    </w:p>
    <w:p w14:paraId="14D0A704" w14:textId="77777777" w:rsidR="009E629D" w:rsidRPr="009E629D" w:rsidRDefault="009E629D" w:rsidP="009E629D">
      <w:pPr>
        <w:spacing w:before="360" w:after="120" w:line="288" w:lineRule="auto"/>
        <w:jc w:val="center"/>
        <w:rPr>
          <w:rFonts w:cs="Arial"/>
          <w:b/>
          <w:bCs/>
          <w:sz w:val="40"/>
          <w:szCs w:val="40"/>
        </w:rPr>
      </w:pPr>
      <w:r w:rsidRPr="009E629D">
        <w:rPr>
          <w:rFonts w:cs="Arial"/>
          <w:b/>
          <w:bCs/>
          <w:sz w:val="40"/>
          <w:szCs w:val="40"/>
        </w:rPr>
        <w:t>k</w:t>
      </w:r>
    </w:p>
    <w:p w14:paraId="23A40FE8" w14:textId="77777777" w:rsidR="009E629D" w:rsidRPr="009E629D" w:rsidRDefault="009E629D" w:rsidP="009E629D">
      <w:pPr>
        <w:spacing w:before="1200" w:line="240" w:lineRule="auto"/>
        <w:jc w:val="center"/>
        <w:rPr>
          <w:rFonts w:cs="Arial"/>
          <w:b/>
          <w:bCs/>
          <w:sz w:val="44"/>
          <w:szCs w:val="44"/>
        </w:rPr>
      </w:pPr>
      <w:r w:rsidRPr="009E629D">
        <w:rPr>
          <w:rFonts w:cs="Arial"/>
          <w:b/>
          <w:bCs/>
          <w:sz w:val="44"/>
          <w:szCs w:val="44"/>
        </w:rPr>
        <w:t>OKVIRNEMU SPORAZUMU</w:t>
      </w:r>
    </w:p>
    <w:p w14:paraId="68030DBF" w14:textId="77777777" w:rsidR="009E629D" w:rsidRPr="009E629D" w:rsidRDefault="009E629D" w:rsidP="009E629D">
      <w:pPr>
        <w:spacing w:before="560" w:line="240" w:lineRule="auto"/>
        <w:jc w:val="center"/>
        <w:rPr>
          <w:rFonts w:cs="Arial"/>
          <w:sz w:val="28"/>
          <w:szCs w:val="28"/>
        </w:rPr>
      </w:pPr>
      <w:r w:rsidRPr="009E629D">
        <w:rPr>
          <w:rFonts w:cs="Arial"/>
          <w:sz w:val="28"/>
          <w:szCs w:val="28"/>
        </w:rPr>
        <w:t>med</w:t>
      </w:r>
    </w:p>
    <w:p w14:paraId="583349C1" w14:textId="77777777" w:rsidR="009E629D" w:rsidRPr="009E629D" w:rsidRDefault="009E629D" w:rsidP="009E629D">
      <w:pPr>
        <w:spacing w:before="360" w:after="120" w:line="288" w:lineRule="auto"/>
        <w:jc w:val="center"/>
        <w:rPr>
          <w:rFonts w:cs="Arial"/>
          <w:sz w:val="40"/>
          <w:szCs w:val="40"/>
        </w:rPr>
      </w:pPr>
      <w:r w:rsidRPr="009E629D">
        <w:rPr>
          <w:rFonts w:cs="Arial"/>
          <w:sz w:val="40"/>
          <w:szCs w:val="40"/>
        </w:rPr>
        <w:t>VLADO REPUBLIKE SLOVENIJE</w:t>
      </w:r>
    </w:p>
    <w:p w14:paraId="42A14422" w14:textId="77777777" w:rsidR="009E629D" w:rsidRPr="009E629D" w:rsidRDefault="009E629D" w:rsidP="009E629D">
      <w:pPr>
        <w:spacing w:before="360" w:after="120" w:line="288" w:lineRule="auto"/>
        <w:jc w:val="center"/>
        <w:rPr>
          <w:rFonts w:cs="Arial"/>
          <w:sz w:val="40"/>
          <w:szCs w:val="40"/>
        </w:rPr>
      </w:pPr>
    </w:p>
    <w:p w14:paraId="3FBFB015" w14:textId="77777777" w:rsidR="009E629D" w:rsidRPr="009E629D" w:rsidRDefault="009E629D" w:rsidP="009E629D">
      <w:pPr>
        <w:spacing w:before="360" w:after="120" w:line="288" w:lineRule="auto"/>
        <w:jc w:val="center"/>
        <w:rPr>
          <w:rFonts w:cs="Arial"/>
          <w:sz w:val="28"/>
          <w:szCs w:val="28"/>
        </w:rPr>
      </w:pPr>
      <w:r w:rsidRPr="009E629D">
        <w:rPr>
          <w:rFonts w:cs="Arial"/>
          <w:sz w:val="28"/>
          <w:szCs w:val="28"/>
        </w:rPr>
        <w:t>in</w:t>
      </w:r>
    </w:p>
    <w:p w14:paraId="37D2E667" w14:textId="77777777" w:rsidR="009E629D" w:rsidRPr="009E629D" w:rsidRDefault="009E629D" w:rsidP="009E629D">
      <w:pPr>
        <w:spacing w:before="360" w:after="120" w:line="288" w:lineRule="auto"/>
        <w:jc w:val="center"/>
        <w:rPr>
          <w:rFonts w:cs="Arial"/>
          <w:sz w:val="40"/>
          <w:szCs w:val="40"/>
        </w:rPr>
      </w:pPr>
      <w:r w:rsidRPr="009E629D">
        <w:rPr>
          <w:rFonts w:cs="Arial"/>
          <w:sz w:val="40"/>
          <w:szCs w:val="40"/>
        </w:rPr>
        <w:t>ŠVICARSKIM ZVEZNIM SVETOM</w:t>
      </w:r>
    </w:p>
    <w:p w14:paraId="30DDCFEA" w14:textId="77777777" w:rsidR="009E629D" w:rsidRPr="009E629D" w:rsidRDefault="009E629D" w:rsidP="009E629D">
      <w:pPr>
        <w:spacing w:before="360" w:after="120" w:line="24" w:lineRule="atLeast"/>
        <w:jc w:val="center"/>
        <w:rPr>
          <w:rFonts w:cs="Arial"/>
          <w:sz w:val="28"/>
          <w:szCs w:val="28"/>
        </w:rPr>
      </w:pPr>
      <w:r w:rsidRPr="009E629D">
        <w:rPr>
          <w:rFonts w:cs="Arial"/>
          <w:sz w:val="28"/>
          <w:szCs w:val="28"/>
        </w:rPr>
        <w:t>o</w:t>
      </w:r>
    </w:p>
    <w:p w14:paraId="487E1D52" w14:textId="77777777" w:rsidR="009E629D" w:rsidRPr="009E629D" w:rsidRDefault="009E629D" w:rsidP="009E629D">
      <w:pPr>
        <w:spacing w:before="360" w:after="120" w:line="24" w:lineRule="atLeast"/>
        <w:jc w:val="center"/>
        <w:rPr>
          <w:rFonts w:cs="Arial"/>
          <w:sz w:val="28"/>
          <w:szCs w:val="28"/>
        </w:rPr>
      </w:pPr>
    </w:p>
    <w:p w14:paraId="2937C069" w14:textId="77777777" w:rsidR="009E629D" w:rsidRPr="009E629D" w:rsidRDefault="009E629D" w:rsidP="009E629D">
      <w:pPr>
        <w:spacing w:before="360" w:after="120" w:line="288" w:lineRule="auto"/>
        <w:jc w:val="center"/>
        <w:rPr>
          <w:sz w:val="22"/>
        </w:rPr>
      </w:pPr>
      <w:r w:rsidRPr="009E629D">
        <w:rPr>
          <w:rFonts w:cs="Arial"/>
          <w:sz w:val="36"/>
          <w:szCs w:val="36"/>
        </w:rPr>
        <w:t xml:space="preserve">IZVAJANJU DRUGEGA ŠVICARSKEGA PRISPEVKA IZBRANIM DRŽAVAM ČLANICAM EVROPSKE UNIJE ZA ZMANJŠEVANJE GOSPODARSKIH IN SOCIALNIH RAZLIK V EVROPSKI UNIJI </w:t>
      </w:r>
    </w:p>
    <w:p w14:paraId="5ADD4C04" w14:textId="77777777" w:rsidR="009E629D" w:rsidRPr="009E629D" w:rsidRDefault="009E629D" w:rsidP="009E629D">
      <w:pPr>
        <w:numPr>
          <w:ilvl w:val="0"/>
          <w:numId w:val="27"/>
        </w:numPr>
        <w:spacing w:before="480" w:after="240" w:line="240" w:lineRule="auto"/>
        <w:jc w:val="both"/>
        <w:rPr>
          <w:b/>
          <w:sz w:val="28"/>
        </w:rPr>
      </w:pPr>
      <w:r w:rsidRPr="009E629D">
        <w:rPr>
          <w:b/>
          <w:sz w:val="28"/>
        </w:rPr>
        <w:lastRenderedPageBreak/>
        <w:t>Splošne določbe</w:t>
      </w:r>
    </w:p>
    <w:p w14:paraId="76BA276B" w14:textId="77777777" w:rsidR="009E629D" w:rsidRPr="009E629D" w:rsidRDefault="009E629D" w:rsidP="009E629D">
      <w:pPr>
        <w:spacing w:after="120" w:line="276" w:lineRule="auto"/>
        <w:jc w:val="both"/>
        <w:rPr>
          <w:sz w:val="22"/>
        </w:rPr>
      </w:pPr>
      <w:r w:rsidRPr="009E629D">
        <w:rPr>
          <w:b/>
          <w:sz w:val="22"/>
        </w:rPr>
        <w:t>1.1</w:t>
      </w:r>
      <w:r w:rsidRPr="009E629D">
        <w:rPr>
          <w:sz w:val="22"/>
        </w:rPr>
        <w:t xml:space="preserve"> Ureditev za partnersko državo je sestavni del Okvirnega sporazuma med Vlado Republike Slovenije (v nadaljnjem besedilu: Slovenija) in Švicarskim zveznim svetom (v nadaljnjem besedilu: Švica) o izvajanju drugega Švicarskega prispevka izbranim državam članicam EU za zmanjševanje gospodarskih in socialnih razlik v EU (v nadaljnjem besedilu: Okvirni sporazum).  </w:t>
      </w:r>
    </w:p>
    <w:p w14:paraId="5E871846" w14:textId="77777777" w:rsidR="009E629D" w:rsidRPr="009E629D" w:rsidRDefault="009E629D" w:rsidP="009E629D">
      <w:pPr>
        <w:spacing w:after="120" w:line="276" w:lineRule="auto"/>
        <w:jc w:val="both"/>
        <w:rPr>
          <w:sz w:val="22"/>
        </w:rPr>
      </w:pPr>
      <w:r w:rsidRPr="009E629D">
        <w:rPr>
          <w:b/>
          <w:sz w:val="22"/>
        </w:rPr>
        <w:t>1.2</w:t>
      </w:r>
      <w:r w:rsidRPr="009E629D">
        <w:rPr>
          <w:sz w:val="22"/>
        </w:rPr>
        <w:t xml:space="preserve"> Za namen Ureditve za partnersko državo se uporablja opredelitev pojmov iz Okvirnega sporazuma.  </w:t>
      </w:r>
    </w:p>
    <w:p w14:paraId="7FBB1E8D" w14:textId="77777777" w:rsidR="009E629D" w:rsidRPr="009E629D" w:rsidRDefault="009E629D" w:rsidP="009E629D">
      <w:pPr>
        <w:spacing w:after="120" w:line="276" w:lineRule="auto"/>
        <w:jc w:val="both"/>
        <w:rPr>
          <w:sz w:val="22"/>
        </w:rPr>
      </w:pPr>
      <w:r w:rsidRPr="009E629D">
        <w:rPr>
          <w:b/>
          <w:sz w:val="22"/>
        </w:rPr>
        <w:t>1.3</w:t>
      </w:r>
      <w:r w:rsidRPr="009E629D">
        <w:rPr>
          <w:sz w:val="22"/>
        </w:rPr>
        <w:t xml:space="preserve"> Ureditev za partnersko državo določa tematsko in geografsko razdelitev sredstev Švicarskega prispevka in posebna pravila, dogovorjena med Slovenijo in Švico, ter opredeljuje odgovornosti in naloge, dodeljene organom, ki so vključeni v izvajanje Slovensko-švicarskega programa sodelovanja in ukrepov podpore.   </w:t>
      </w:r>
    </w:p>
    <w:p w14:paraId="4890015B" w14:textId="77777777" w:rsidR="009E629D" w:rsidRPr="009E629D" w:rsidRDefault="009E629D" w:rsidP="009E629D">
      <w:pPr>
        <w:spacing w:after="120" w:line="276" w:lineRule="auto"/>
        <w:jc w:val="both"/>
        <w:rPr>
          <w:sz w:val="22"/>
        </w:rPr>
      </w:pPr>
      <w:r w:rsidRPr="009E629D">
        <w:rPr>
          <w:b/>
          <w:sz w:val="22"/>
        </w:rPr>
        <w:t>1.4</w:t>
      </w:r>
      <w:r w:rsidRPr="009E629D">
        <w:rPr>
          <w:sz w:val="22"/>
        </w:rPr>
        <w:t xml:space="preserve"> Za posebna pravila in postopke, ki niso opredeljeni v Ureditvi za partnersko državo, se uporabljajo določbe Uredbe. </w:t>
      </w:r>
    </w:p>
    <w:p w14:paraId="5790DCE5" w14:textId="77777777" w:rsidR="009E629D" w:rsidRPr="009E629D" w:rsidRDefault="009E629D" w:rsidP="009E629D">
      <w:pPr>
        <w:spacing w:before="480" w:after="240" w:line="240" w:lineRule="auto"/>
        <w:ind w:left="360" w:hanging="360"/>
        <w:jc w:val="both"/>
        <w:rPr>
          <w:b/>
          <w:sz w:val="28"/>
        </w:rPr>
      </w:pPr>
      <w:r w:rsidRPr="009E629D">
        <w:rPr>
          <w:b/>
          <w:sz w:val="28"/>
        </w:rPr>
        <w:t xml:space="preserve">Vloge in odgovornost organov v okviru Slovensko-švicarskega programa sodelovanja </w:t>
      </w:r>
    </w:p>
    <w:p w14:paraId="6B77190D" w14:textId="77777777" w:rsidR="009E629D" w:rsidRPr="009E629D" w:rsidRDefault="009E629D" w:rsidP="009E629D">
      <w:pPr>
        <w:numPr>
          <w:ilvl w:val="1"/>
          <w:numId w:val="0"/>
        </w:numPr>
        <w:spacing w:before="240" w:after="120" w:line="240" w:lineRule="auto"/>
        <w:ind w:left="567" w:hanging="567"/>
        <w:jc w:val="both"/>
        <w:rPr>
          <w:b/>
          <w:sz w:val="22"/>
        </w:rPr>
      </w:pPr>
      <w:r w:rsidRPr="009E629D">
        <w:rPr>
          <w:b/>
          <w:sz w:val="22"/>
        </w:rPr>
        <w:t>2.1 Nacionalni koordinacijski organ</w:t>
      </w:r>
    </w:p>
    <w:p w14:paraId="5308FC16" w14:textId="77777777" w:rsidR="009E629D" w:rsidRPr="009E629D" w:rsidRDefault="009E629D" w:rsidP="009E629D">
      <w:pPr>
        <w:spacing w:after="120" w:line="276" w:lineRule="auto"/>
        <w:jc w:val="both"/>
        <w:rPr>
          <w:sz w:val="22"/>
        </w:rPr>
      </w:pPr>
      <w:r w:rsidRPr="009E629D">
        <w:rPr>
          <w:sz w:val="22"/>
        </w:rPr>
        <w:t xml:space="preserve">Partnerska država je pooblastila Ministrstvo za kohezijo in regionalni razvoj (v nadaljnjem besedilu: MKRR), da v njenem imenu deluje kot Nacionalni koordinacijski organ (v nadaljnjem besedilu: NKO) v okviru Slovensko-švicarskega programa sodelovanja. Sektor za finančne mehanizme Urada za </w:t>
      </w:r>
      <w:proofErr w:type="spellStart"/>
      <w:r w:rsidRPr="009E629D">
        <w:rPr>
          <w:sz w:val="22"/>
        </w:rPr>
        <w:t>Interreg</w:t>
      </w:r>
      <w:proofErr w:type="spellEnd"/>
      <w:r w:rsidRPr="009E629D">
        <w:rPr>
          <w:sz w:val="22"/>
        </w:rPr>
        <w:t xml:space="preserve"> in finančne mehanizme na MKRR deluje kot NKO. Vodja Sektorja za finančne mehanizme na MKRR deluje kot vodja NKO. Vloge in odgovornosti Nacionalnega koordinacijskega organa so opredeljene v Uredbi.  </w:t>
      </w:r>
    </w:p>
    <w:p w14:paraId="1ABBB548" w14:textId="77777777" w:rsidR="009E629D" w:rsidRPr="009E629D" w:rsidRDefault="009E629D" w:rsidP="009E629D">
      <w:pPr>
        <w:spacing w:after="160" w:line="259" w:lineRule="auto"/>
        <w:rPr>
          <w:sz w:val="22"/>
          <w:highlight w:val="yellow"/>
        </w:rPr>
      </w:pPr>
    </w:p>
    <w:p w14:paraId="2E26441A" w14:textId="77777777" w:rsidR="009E629D" w:rsidRPr="009E629D" w:rsidRDefault="009E629D" w:rsidP="009E629D">
      <w:pPr>
        <w:numPr>
          <w:ilvl w:val="1"/>
          <w:numId w:val="0"/>
        </w:numPr>
        <w:spacing w:before="240" w:after="120" w:line="240" w:lineRule="auto"/>
        <w:ind w:left="567" w:hanging="567"/>
        <w:jc w:val="both"/>
        <w:rPr>
          <w:b/>
          <w:sz w:val="22"/>
        </w:rPr>
      </w:pPr>
      <w:r w:rsidRPr="009E629D">
        <w:rPr>
          <w:b/>
          <w:sz w:val="22"/>
        </w:rPr>
        <w:t>2.2 Vmesni organ</w:t>
      </w:r>
    </w:p>
    <w:p w14:paraId="0D0F7516" w14:textId="77777777" w:rsidR="009E629D" w:rsidRPr="009E629D" w:rsidRDefault="009E629D" w:rsidP="009E629D">
      <w:pPr>
        <w:spacing w:after="120" w:line="240" w:lineRule="auto"/>
        <w:jc w:val="both"/>
        <w:rPr>
          <w:sz w:val="22"/>
        </w:rPr>
      </w:pPr>
      <w:r w:rsidRPr="009E629D">
        <w:rPr>
          <w:sz w:val="22"/>
        </w:rPr>
        <w:t xml:space="preserve">Vmesni organ za Slovensko-švicarski program sodelovanja ni predviden. </w:t>
      </w:r>
    </w:p>
    <w:p w14:paraId="250B8617" w14:textId="77777777" w:rsidR="009E629D" w:rsidRPr="009E629D" w:rsidRDefault="009E629D" w:rsidP="009E629D">
      <w:pPr>
        <w:spacing w:after="120" w:line="240" w:lineRule="auto"/>
        <w:jc w:val="both"/>
        <w:rPr>
          <w:sz w:val="22"/>
          <w:highlight w:val="yellow"/>
        </w:rPr>
      </w:pPr>
    </w:p>
    <w:p w14:paraId="4623E391" w14:textId="77777777" w:rsidR="009E629D" w:rsidRPr="009E629D" w:rsidRDefault="009E629D" w:rsidP="009E629D">
      <w:pPr>
        <w:numPr>
          <w:ilvl w:val="1"/>
          <w:numId w:val="0"/>
        </w:numPr>
        <w:spacing w:before="240" w:after="120" w:line="240" w:lineRule="auto"/>
        <w:ind w:left="567" w:hanging="567"/>
        <w:jc w:val="both"/>
        <w:rPr>
          <w:b/>
          <w:sz w:val="22"/>
        </w:rPr>
      </w:pPr>
      <w:r w:rsidRPr="009E629D">
        <w:rPr>
          <w:b/>
          <w:sz w:val="22"/>
        </w:rPr>
        <w:t>2.3 Plačilni organ</w:t>
      </w:r>
    </w:p>
    <w:p w14:paraId="69DE08E4" w14:textId="77777777" w:rsidR="009E629D" w:rsidRPr="009E629D" w:rsidRDefault="009E629D" w:rsidP="009E629D">
      <w:pPr>
        <w:spacing w:after="120" w:line="276" w:lineRule="auto"/>
        <w:jc w:val="both"/>
        <w:rPr>
          <w:sz w:val="22"/>
        </w:rPr>
      </w:pPr>
      <w:r w:rsidRPr="009E629D">
        <w:rPr>
          <w:sz w:val="22"/>
        </w:rPr>
        <w:t xml:space="preserve">Sektor za upravljanje s sredstvi EU/CA Direktorata za proračun na Ministrstvu za finance deluje kot Plačilni organ. Vodja Sektorja za upravljanje s sredstvi EU/CA deluje kot vodja Plačilnega organa. Vloge in odgovornosti Plačilnega organa so opredeljene v Uredbi. </w:t>
      </w:r>
    </w:p>
    <w:p w14:paraId="0607FD28" w14:textId="77777777" w:rsidR="009E629D" w:rsidRPr="009E629D" w:rsidRDefault="009E629D" w:rsidP="009E629D">
      <w:pPr>
        <w:spacing w:after="120" w:line="240" w:lineRule="auto"/>
        <w:jc w:val="both"/>
        <w:rPr>
          <w:sz w:val="22"/>
          <w:lang w:val="it-IT"/>
        </w:rPr>
      </w:pPr>
    </w:p>
    <w:p w14:paraId="7B879157" w14:textId="77777777" w:rsidR="009E629D" w:rsidRPr="009E629D" w:rsidRDefault="009E629D" w:rsidP="009E629D">
      <w:pPr>
        <w:numPr>
          <w:ilvl w:val="1"/>
          <w:numId w:val="0"/>
        </w:numPr>
        <w:spacing w:before="240" w:after="120" w:line="240" w:lineRule="auto"/>
        <w:ind w:left="567" w:hanging="567"/>
        <w:jc w:val="both"/>
        <w:rPr>
          <w:b/>
          <w:sz w:val="22"/>
        </w:rPr>
      </w:pPr>
      <w:r w:rsidRPr="009E629D">
        <w:rPr>
          <w:b/>
          <w:sz w:val="22"/>
        </w:rPr>
        <w:t>2.4 Revizijski organ</w:t>
      </w:r>
    </w:p>
    <w:p w14:paraId="1ADF9E16" w14:textId="77777777" w:rsidR="009E629D" w:rsidRPr="009E629D" w:rsidRDefault="009E629D" w:rsidP="009E629D">
      <w:pPr>
        <w:spacing w:after="120" w:line="276" w:lineRule="auto"/>
        <w:jc w:val="both"/>
        <w:rPr>
          <w:sz w:val="22"/>
        </w:rPr>
      </w:pPr>
      <w:r w:rsidRPr="009E629D">
        <w:rPr>
          <w:sz w:val="22"/>
        </w:rPr>
        <w:t xml:space="preserve">Sektor za revizijo drugih evropskih skladov v Uradu Republike Slovenije za nadzor proračuna deluje kot Revizijski organ. Direktor Urada Republike Slovenije za nadzor proračuna deluje kot vodja Revizijskega organa. Vloge in odgovornosti Revizijskega organa so opredeljene v Uredbi. </w:t>
      </w:r>
    </w:p>
    <w:p w14:paraId="0FC05FA0" w14:textId="77777777" w:rsidR="009E629D" w:rsidRPr="009E629D" w:rsidRDefault="009E629D" w:rsidP="009E629D">
      <w:pPr>
        <w:spacing w:after="160" w:line="259" w:lineRule="auto"/>
        <w:rPr>
          <w:sz w:val="22"/>
          <w:highlight w:val="yellow"/>
          <w:lang w:val="it-IT"/>
        </w:rPr>
      </w:pPr>
      <w:r w:rsidRPr="009E629D">
        <w:rPr>
          <w:sz w:val="22"/>
          <w:highlight w:val="yellow"/>
          <w:lang w:val="it-IT"/>
        </w:rPr>
        <w:lastRenderedPageBreak/>
        <w:br w:type="page"/>
      </w:r>
    </w:p>
    <w:p w14:paraId="6221485A" w14:textId="77777777" w:rsidR="009E629D" w:rsidRPr="009E629D" w:rsidRDefault="009E629D" w:rsidP="009E629D">
      <w:pPr>
        <w:spacing w:before="480" w:after="240" w:line="240" w:lineRule="auto"/>
        <w:ind w:left="360" w:hanging="360"/>
        <w:jc w:val="both"/>
        <w:rPr>
          <w:b/>
          <w:sz w:val="28"/>
        </w:rPr>
      </w:pPr>
      <w:r w:rsidRPr="009E629D">
        <w:rPr>
          <w:b/>
          <w:sz w:val="28"/>
        </w:rPr>
        <w:lastRenderedPageBreak/>
        <w:t>Parametri sodelovanja</w:t>
      </w:r>
    </w:p>
    <w:p w14:paraId="31E18C9F" w14:textId="77777777" w:rsidR="009E629D" w:rsidRPr="009E629D" w:rsidRDefault="009E629D" w:rsidP="009E629D">
      <w:pPr>
        <w:numPr>
          <w:ilvl w:val="1"/>
          <w:numId w:val="0"/>
        </w:numPr>
        <w:spacing w:before="240" w:after="240" w:line="240" w:lineRule="auto"/>
        <w:ind w:left="567" w:hanging="567"/>
        <w:jc w:val="both"/>
        <w:rPr>
          <w:b/>
          <w:sz w:val="22"/>
        </w:rPr>
      </w:pPr>
      <w:r w:rsidRPr="009E629D">
        <w:rPr>
          <w:b/>
          <w:sz w:val="22"/>
        </w:rPr>
        <w:t>3.1 Tematska razdelitev sredstev</w:t>
      </w:r>
    </w:p>
    <w:tbl>
      <w:tblPr>
        <w:tblStyle w:val="Tabelamrea2"/>
        <w:tblW w:w="0" w:type="auto"/>
        <w:tblLook w:val="04A0" w:firstRow="1" w:lastRow="0" w:firstColumn="1" w:lastColumn="0" w:noHBand="0" w:noVBand="1"/>
      </w:tblPr>
      <w:tblGrid>
        <w:gridCol w:w="5210"/>
        <w:gridCol w:w="3278"/>
      </w:tblGrid>
      <w:tr w:rsidR="009E629D" w:rsidRPr="009E629D" w14:paraId="5F13E4EA" w14:textId="77777777" w:rsidTr="009E629D">
        <w:tc>
          <w:tcPr>
            <w:tcW w:w="0" w:type="auto"/>
            <w:shd w:val="clear" w:color="auto" w:fill="D9D9D9"/>
            <w:vAlign w:val="center"/>
          </w:tcPr>
          <w:p w14:paraId="34DC8721" w14:textId="77777777" w:rsidR="009E629D" w:rsidRPr="009E629D" w:rsidRDefault="009E629D" w:rsidP="009E629D">
            <w:pPr>
              <w:spacing w:before="60" w:after="60" w:line="276" w:lineRule="auto"/>
              <w:jc w:val="both"/>
              <w:rPr>
                <w:rFonts w:cs="Arial"/>
                <w:b/>
                <w:iCs/>
                <w:szCs w:val="22"/>
              </w:rPr>
            </w:pPr>
            <w:proofErr w:type="spellStart"/>
            <w:r w:rsidRPr="009E629D">
              <w:rPr>
                <w:b/>
              </w:rPr>
              <w:t>Specifični</w:t>
            </w:r>
            <w:proofErr w:type="spellEnd"/>
            <w:r w:rsidRPr="009E629D">
              <w:rPr>
                <w:b/>
              </w:rPr>
              <w:t xml:space="preserve"> </w:t>
            </w:r>
            <w:proofErr w:type="spellStart"/>
            <w:r w:rsidRPr="009E629D">
              <w:rPr>
                <w:b/>
              </w:rPr>
              <w:t>cilj</w:t>
            </w:r>
            <w:proofErr w:type="spellEnd"/>
            <w:r w:rsidRPr="009E629D">
              <w:rPr>
                <w:b/>
              </w:rPr>
              <w:t xml:space="preserve"> in </w:t>
            </w:r>
            <w:proofErr w:type="spellStart"/>
            <w:r w:rsidRPr="009E629D">
              <w:rPr>
                <w:b/>
              </w:rPr>
              <w:t>tematsko</w:t>
            </w:r>
            <w:proofErr w:type="spellEnd"/>
            <w:r w:rsidRPr="009E629D">
              <w:rPr>
                <w:b/>
              </w:rPr>
              <w:t xml:space="preserve"> </w:t>
            </w:r>
            <w:proofErr w:type="spellStart"/>
            <w:r w:rsidRPr="009E629D">
              <w:rPr>
                <w:b/>
              </w:rPr>
              <w:t>področje</w:t>
            </w:r>
            <w:proofErr w:type="spellEnd"/>
          </w:p>
        </w:tc>
        <w:tc>
          <w:tcPr>
            <w:tcW w:w="0" w:type="auto"/>
            <w:shd w:val="clear" w:color="auto" w:fill="D9D9D9"/>
            <w:vAlign w:val="center"/>
          </w:tcPr>
          <w:p w14:paraId="0B38CEE3" w14:textId="77777777" w:rsidR="009E629D" w:rsidRPr="009E629D" w:rsidRDefault="009E629D" w:rsidP="009E629D">
            <w:pPr>
              <w:spacing w:before="60" w:after="60" w:line="276" w:lineRule="auto"/>
              <w:ind w:left="-108" w:right="-111"/>
              <w:jc w:val="center"/>
            </w:pPr>
            <w:proofErr w:type="spellStart"/>
            <w:r w:rsidRPr="009E629D">
              <w:t>Okvirna</w:t>
            </w:r>
            <w:proofErr w:type="spellEnd"/>
            <w:r w:rsidRPr="009E629D">
              <w:t xml:space="preserve"> </w:t>
            </w:r>
            <w:proofErr w:type="spellStart"/>
            <w:r w:rsidRPr="009E629D">
              <w:t>dodelitev</w:t>
            </w:r>
            <w:proofErr w:type="spellEnd"/>
            <w:r w:rsidRPr="009E629D">
              <w:t xml:space="preserve"> </w:t>
            </w:r>
            <w:proofErr w:type="spellStart"/>
            <w:r w:rsidRPr="009E629D">
              <w:t>sredstev</w:t>
            </w:r>
            <w:proofErr w:type="spellEnd"/>
            <w:r w:rsidRPr="009E629D">
              <w:t xml:space="preserve"> </w:t>
            </w:r>
            <w:proofErr w:type="spellStart"/>
            <w:r w:rsidRPr="009E629D">
              <w:t>Švicarskega</w:t>
            </w:r>
            <w:proofErr w:type="spellEnd"/>
            <w:r w:rsidRPr="009E629D">
              <w:t xml:space="preserve"> </w:t>
            </w:r>
            <w:proofErr w:type="spellStart"/>
            <w:r w:rsidRPr="009E629D">
              <w:t>prispevka</w:t>
            </w:r>
            <w:proofErr w:type="spellEnd"/>
            <w:r w:rsidRPr="009E629D">
              <w:br/>
            </w:r>
            <w:r w:rsidRPr="009E629D">
              <w:rPr>
                <w:sz w:val="18"/>
              </w:rPr>
              <w:t xml:space="preserve">[v </w:t>
            </w:r>
            <w:proofErr w:type="spellStart"/>
            <w:r w:rsidRPr="009E629D">
              <w:rPr>
                <w:sz w:val="18"/>
              </w:rPr>
              <w:t>milijonih</w:t>
            </w:r>
            <w:proofErr w:type="spellEnd"/>
            <w:r w:rsidRPr="009E629D">
              <w:rPr>
                <w:sz w:val="18"/>
              </w:rPr>
              <w:t xml:space="preserve"> CHF]</w:t>
            </w:r>
          </w:p>
          <w:p w14:paraId="1D65A266" w14:textId="77777777" w:rsidR="009E629D" w:rsidRPr="009E629D" w:rsidRDefault="009E629D" w:rsidP="009E629D">
            <w:pPr>
              <w:spacing w:before="60" w:after="60" w:line="276" w:lineRule="auto"/>
              <w:rPr>
                <w:rFonts w:cs="Arial"/>
                <w:iCs/>
                <w:szCs w:val="22"/>
              </w:rPr>
            </w:pPr>
          </w:p>
        </w:tc>
      </w:tr>
      <w:tr w:rsidR="009E629D" w:rsidRPr="009E629D" w14:paraId="0E11D0AA" w14:textId="77777777" w:rsidTr="009E629D">
        <w:trPr>
          <w:trHeight w:hRule="exact" w:val="567"/>
        </w:trPr>
        <w:tc>
          <w:tcPr>
            <w:tcW w:w="0" w:type="auto"/>
            <w:gridSpan w:val="2"/>
            <w:vAlign w:val="center"/>
          </w:tcPr>
          <w:p w14:paraId="1941D840" w14:textId="77777777" w:rsidR="009E629D" w:rsidRPr="009E629D" w:rsidRDefault="009E629D" w:rsidP="009E629D">
            <w:pPr>
              <w:spacing w:before="60" w:after="60" w:line="276" w:lineRule="auto"/>
              <w:jc w:val="both"/>
              <w:rPr>
                <w:rFonts w:cs="Arial"/>
                <w:b/>
                <w:iCs/>
                <w:szCs w:val="22"/>
              </w:rPr>
            </w:pPr>
            <w:r w:rsidRPr="009E629D">
              <w:rPr>
                <w:b/>
              </w:rPr>
              <w:t xml:space="preserve">1. </w:t>
            </w:r>
            <w:proofErr w:type="spellStart"/>
            <w:r w:rsidRPr="009E629D">
              <w:rPr>
                <w:b/>
              </w:rPr>
              <w:t>Spodbujanje</w:t>
            </w:r>
            <w:proofErr w:type="spellEnd"/>
            <w:r w:rsidRPr="009E629D">
              <w:rPr>
                <w:b/>
              </w:rPr>
              <w:t xml:space="preserve"> </w:t>
            </w:r>
            <w:proofErr w:type="spellStart"/>
            <w:r w:rsidRPr="009E629D">
              <w:rPr>
                <w:b/>
              </w:rPr>
              <w:t>gospodarske</w:t>
            </w:r>
            <w:proofErr w:type="spellEnd"/>
            <w:r w:rsidRPr="009E629D">
              <w:rPr>
                <w:b/>
              </w:rPr>
              <w:t xml:space="preserve"> </w:t>
            </w:r>
            <w:proofErr w:type="spellStart"/>
            <w:r w:rsidRPr="009E629D">
              <w:rPr>
                <w:b/>
              </w:rPr>
              <w:t>rasti</w:t>
            </w:r>
            <w:proofErr w:type="spellEnd"/>
            <w:r w:rsidRPr="009E629D">
              <w:rPr>
                <w:b/>
              </w:rPr>
              <w:t xml:space="preserve"> in </w:t>
            </w:r>
            <w:proofErr w:type="spellStart"/>
            <w:r w:rsidRPr="009E629D">
              <w:rPr>
                <w:b/>
              </w:rPr>
              <w:t>socialnega</w:t>
            </w:r>
            <w:proofErr w:type="spellEnd"/>
            <w:r w:rsidRPr="009E629D">
              <w:rPr>
                <w:b/>
              </w:rPr>
              <w:t xml:space="preserve"> </w:t>
            </w:r>
            <w:proofErr w:type="spellStart"/>
            <w:r w:rsidRPr="009E629D">
              <w:rPr>
                <w:b/>
              </w:rPr>
              <w:t>dialoga</w:t>
            </w:r>
            <w:proofErr w:type="spellEnd"/>
            <w:r w:rsidRPr="009E629D">
              <w:rPr>
                <w:b/>
              </w:rPr>
              <w:t xml:space="preserve">, </w:t>
            </w:r>
            <w:proofErr w:type="spellStart"/>
            <w:r w:rsidRPr="009E629D">
              <w:rPr>
                <w:b/>
              </w:rPr>
              <w:t>zmanjševanje</w:t>
            </w:r>
            <w:proofErr w:type="spellEnd"/>
            <w:r w:rsidRPr="009E629D">
              <w:rPr>
                <w:b/>
              </w:rPr>
              <w:t xml:space="preserve"> </w:t>
            </w:r>
            <w:proofErr w:type="spellStart"/>
            <w:r w:rsidRPr="009E629D">
              <w:rPr>
                <w:b/>
              </w:rPr>
              <w:t>brezposelnosti</w:t>
            </w:r>
            <w:proofErr w:type="spellEnd"/>
            <w:r w:rsidRPr="009E629D">
              <w:rPr>
                <w:b/>
              </w:rPr>
              <w:t xml:space="preserve"> (</w:t>
            </w:r>
            <w:proofErr w:type="spellStart"/>
            <w:r w:rsidRPr="009E629D">
              <w:rPr>
                <w:b/>
              </w:rPr>
              <w:t>mladih</w:t>
            </w:r>
            <w:proofErr w:type="spellEnd"/>
            <w:r w:rsidRPr="009E629D">
              <w:rPr>
                <w:b/>
              </w:rPr>
              <w:t>)</w:t>
            </w:r>
          </w:p>
        </w:tc>
      </w:tr>
      <w:tr w:rsidR="009E629D" w:rsidRPr="009E629D" w14:paraId="19679EF3" w14:textId="77777777" w:rsidTr="009E629D">
        <w:tc>
          <w:tcPr>
            <w:tcW w:w="0" w:type="auto"/>
          </w:tcPr>
          <w:p w14:paraId="5C7ED330" w14:textId="77777777" w:rsidR="009E629D" w:rsidRPr="009E629D" w:rsidRDefault="009E629D" w:rsidP="009E629D">
            <w:pPr>
              <w:tabs>
                <w:tab w:val="left" w:pos="367"/>
              </w:tabs>
              <w:spacing w:before="60" w:after="60" w:line="276" w:lineRule="auto"/>
              <w:jc w:val="both"/>
              <w:rPr>
                <w:rFonts w:cs="Arial"/>
                <w:iCs/>
                <w:szCs w:val="22"/>
              </w:rPr>
            </w:pPr>
            <w:r w:rsidRPr="009E629D">
              <w:t xml:space="preserve">(i) </w:t>
            </w:r>
            <w:r w:rsidRPr="009E629D">
              <w:tab/>
            </w:r>
            <w:proofErr w:type="spellStart"/>
            <w:r w:rsidRPr="009E629D">
              <w:t>Poklicno</w:t>
            </w:r>
            <w:proofErr w:type="spellEnd"/>
            <w:r w:rsidRPr="009E629D">
              <w:t xml:space="preserve"> in </w:t>
            </w:r>
            <w:proofErr w:type="spellStart"/>
            <w:r w:rsidRPr="009E629D">
              <w:t>strokovno</w:t>
            </w:r>
            <w:proofErr w:type="spellEnd"/>
            <w:r w:rsidRPr="009E629D">
              <w:t xml:space="preserve"> </w:t>
            </w:r>
            <w:proofErr w:type="spellStart"/>
            <w:r w:rsidRPr="009E629D">
              <w:t>izobraževanje</w:t>
            </w:r>
            <w:proofErr w:type="spellEnd"/>
            <w:r w:rsidRPr="009E629D">
              <w:t xml:space="preserve"> in </w:t>
            </w:r>
            <w:proofErr w:type="spellStart"/>
            <w:r w:rsidRPr="009E629D">
              <w:t>usposabljanje</w:t>
            </w:r>
            <w:proofErr w:type="spellEnd"/>
          </w:p>
        </w:tc>
        <w:tc>
          <w:tcPr>
            <w:tcW w:w="0" w:type="auto"/>
          </w:tcPr>
          <w:p w14:paraId="0878B294" w14:textId="77777777" w:rsidR="009E629D" w:rsidRPr="009E629D" w:rsidRDefault="009E629D" w:rsidP="009E629D">
            <w:pPr>
              <w:spacing w:before="60" w:after="60" w:line="276" w:lineRule="auto"/>
              <w:jc w:val="right"/>
              <w:rPr>
                <w:rFonts w:cs="Arial"/>
                <w:iCs/>
                <w:szCs w:val="22"/>
                <w:lang w:val="it-IT"/>
              </w:rPr>
            </w:pPr>
          </w:p>
        </w:tc>
      </w:tr>
      <w:tr w:rsidR="009E629D" w:rsidRPr="009E629D" w14:paraId="497BC923" w14:textId="77777777" w:rsidTr="009E629D">
        <w:tc>
          <w:tcPr>
            <w:tcW w:w="0" w:type="auto"/>
          </w:tcPr>
          <w:p w14:paraId="3749992F" w14:textId="77777777" w:rsidR="009E629D" w:rsidRPr="009E629D" w:rsidRDefault="009E629D" w:rsidP="009E629D">
            <w:pPr>
              <w:tabs>
                <w:tab w:val="left" w:pos="367"/>
              </w:tabs>
              <w:spacing w:before="60" w:after="60" w:line="276" w:lineRule="auto"/>
              <w:jc w:val="both"/>
              <w:rPr>
                <w:rFonts w:cs="Arial"/>
                <w:iCs/>
                <w:szCs w:val="22"/>
              </w:rPr>
            </w:pPr>
            <w:r w:rsidRPr="009E629D">
              <w:t>(ii)</w:t>
            </w:r>
            <w:r w:rsidRPr="009E629D">
              <w:tab/>
            </w:r>
            <w:proofErr w:type="spellStart"/>
            <w:r w:rsidRPr="009E629D">
              <w:t>Raziskave</w:t>
            </w:r>
            <w:proofErr w:type="spellEnd"/>
            <w:r w:rsidRPr="009E629D">
              <w:t xml:space="preserve"> in </w:t>
            </w:r>
            <w:proofErr w:type="spellStart"/>
            <w:r w:rsidRPr="009E629D">
              <w:t>inovacije</w:t>
            </w:r>
            <w:proofErr w:type="spellEnd"/>
          </w:p>
        </w:tc>
        <w:tc>
          <w:tcPr>
            <w:tcW w:w="0" w:type="auto"/>
          </w:tcPr>
          <w:p w14:paraId="1D866FCD" w14:textId="77777777" w:rsidR="009E629D" w:rsidRPr="009E629D" w:rsidRDefault="009E629D" w:rsidP="009E629D">
            <w:pPr>
              <w:spacing w:before="60" w:after="60" w:line="276" w:lineRule="auto"/>
              <w:jc w:val="right"/>
              <w:rPr>
                <w:rFonts w:cs="Arial"/>
                <w:iCs/>
                <w:szCs w:val="22"/>
                <w:lang w:val="en-GB"/>
              </w:rPr>
            </w:pPr>
          </w:p>
        </w:tc>
      </w:tr>
      <w:tr w:rsidR="009E629D" w:rsidRPr="009E629D" w14:paraId="799969EB" w14:textId="77777777" w:rsidTr="009E629D">
        <w:tc>
          <w:tcPr>
            <w:tcW w:w="0" w:type="auto"/>
          </w:tcPr>
          <w:p w14:paraId="2CE0305D" w14:textId="77777777" w:rsidR="009E629D" w:rsidRPr="009E629D" w:rsidRDefault="009E629D" w:rsidP="009E629D">
            <w:pPr>
              <w:tabs>
                <w:tab w:val="left" w:pos="367"/>
              </w:tabs>
              <w:spacing w:before="60" w:after="60" w:line="276" w:lineRule="auto"/>
              <w:jc w:val="both"/>
              <w:rPr>
                <w:rFonts w:cs="Arial"/>
                <w:iCs/>
                <w:szCs w:val="22"/>
              </w:rPr>
            </w:pPr>
            <w:r w:rsidRPr="009E629D">
              <w:t>(iii)</w:t>
            </w:r>
            <w:r w:rsidRPr="009E629D">
              <w:tab/>
            </w:r>
            <w:proofErr w:type="spellStart"/>
            <w:r w:rsidRPr="009E629D">
              <w:t>Financiranje</w:t>
            </w:r>
            <w:proofErr w:type="spellEnd"/>
            <w:r w:rsidRPr="009E629D">
              <w:t xml:space="preserve"> </w:t>
            </w:r>
            <w:proofErr w:type="spellStart"/>
            <w:r w:rsidRPr="009E629D">
              <w:t>mikro</w:t>
            </w:r>
            <w:proofErr w:type="spellEnd"/>
            <w:r w:rsidRPr="009E629D">
              <w:t xml:space="preserve">, </w:t>
            </w:r>
            <w:proofErr w:type="spellStart"/>
            <w:r w:rsidRPr="009E629D">
              <w:t>malih</w:t>
            </w:r>
            <w:proofErr w:type="spellEnd"/>
            <w:r w:rsidRPr="009E629D">
              <w:t xml:space="preserve"> in </w:t>
            </w:r>
            <w:proofErr w:type="spellStart"/>
            <w:r w:rsidRPr="009E629D">
              <w:t>srednje</w:t>
            </w:r>
            <w:proofErr w:type="spellEnd"/>
            <w:r w:rsidRPr="009E629D">
              <w:t xml:space="preserve"> </w:t>
            </w:r>
            <w:proofErr w:type="spellStart"/>
            <w:r w:rsidRPr="009E629D">
              <w:t>velikih</w:t>
            </w:r>
            <w:proofErr w:type="spellEnd"/>
            <w:r w:rsidRPr="009E629D">
              <w:t xml:space="preserve"> </w:t>
            </w:r>
            <w:proofErr w:type="spellStart"/>
            <w:r w:rsidRPr="009E629D">
              <w:t>podjetij</w:t>
            </w:r>
            <w:proofErr w:type="spellEnd"/>
          </w:p>
        </w:tc>
        <w:tc>
          <w:tcPr>
            <w:tcW w:w="0" w:type="auto"/>
          </w:tcPr>
          <w:p w14:paraId="2FAC21CC" w14:textId="77777777" w:rsidR="009E629D" w:rsidRPr="009E629D" w:rsidRDefault="009E629D" w:rsidP="009E629D">
            <w:pPr>
              <w:spacing w:before="60" w:after="60" w:line="276" w:lineRule="auto"/>
              <w:jc w:val="right"/>
              <w:rPr>
                <w:rFonts w:cs="Arial"/>
                <w:iCs/>
                <w:szCs w:val="22"/>
              </w:rPr>
            </w:pPr>
          </w:p>
        </w:tc>
      </w:tr>
      <w:tr w:rsidR="009E629D" w:rsidRPr="009E629D" w14:paraId="37A3BB52" w14:textId="77777777" w:rsidTr="009E629D">
        <w:trPr>
          <w:trHeight w:hRule="exact" w:val="763"/>
        </w:trPr>
        <w:tc>
          <w:tcPr>
            <w:tcW w:w="0" w:type="auto"/>
            <w:gridSpan w:val="2"/>
            <w:vAlign w:val="center"/>
          </w:tcPr>
          <w:p w14:paraId="0D816245" w14:textId="77777777" w:rsidR="009E629D" w:rsidRPr="009E629D" w:rsidRDefault="009E629D" w:rsidP="009E629D">
            <w:pPr>
              <w:spacing w:before="60" w:after="60" w:line="276" w:lineRule="auto"/>
              <w:jc w:val="both"/>
              <w:rPr>
                <w:rFonts w:cs="Arial"/>
                <w:b/>
                <w:iCs/>
                <w:szCs w:val="22"/>
              </w:rPr>
            </w:pPr>
            <w:r w:rsidRPr="009E629D">
              <w:rPr>
                <w:b/>
              </w:rPr>
              <w:t xml:space="preserve">2. </w:t>
            </w:r>
            <w:proofErr w:type="spellStart"/>
            <w:r w:rsidRPr="009E629D">
              <w:rPr>
                <w:b/>
              </w:rPr>
              <w:t>Upravljanje</w:t>
            </w:r>
            <w:proofErr w:type="spellEnd"/>
            <w:r w:rsidRPr="009E629D">
              <w:rPr>
                <w:b/>
              </w:rPr>
              <w:t xml:space="preserve"> </w:t>
            </w:r>
            <w:proofErr w:type="spellStart"/>
            <w:r w:rsidRPr="009E629D">
              <w:rPr>
                <w:b/>
              </w:rPr>
              <w:t>migracij</w:t>
            </w:r>
            <w:proofErr w:type="spellEnd"/>
            <w:r w:rsidRPr="009E629D">
              <w:rPr>
                <w:b/>
              </w:rPr>
              <w:t xml:space="preserve"> in </w:t>
            </w:r>
            <w:proofErr w:type="spellStart"/>
            <w:r w:rsidRPr="009E629D">
              <w:rPr>
                <w:b/>
              </w:rPr>
              <w:t>spodbujanje</w:t>
            </w:r>
            <w:proofErr w:type="spellEnd"/>
            <w:r w:rsidRPr="009E629D">
              <w:rPr>
                <w:b/>
              </w:rPr>
              <w:t xml:space="preserve"> </w:t>
            </w:r>
            <w:proofErr w:type="spellStart"/>
            <w:r w:rsidRPr="009E629D">
              <w:rPr>
                <w:b/>
              </w:rPr>
              <w:t>integracije</w:t>
            </w:r>
            <w:proofErr w:type="spellEnd"/>
            <w:r w:rsidRPr="009E629D">
              <w:rPr>
                <w:b/>
              </w:rPr>
              <w:t xml:space="preserve">. </w:t>
            </w:r>
            <w:proofErr w:type="spellStart"/>
            <w:r w:rsidRPr="009E629D">
              <w:rPr>
                <w:b/>
              </w:rPr>
              <w:t>Povečanje</w:t>
            </w:r>
            <w:proofErr w:type="spellEnd"/>
            <w:r w:rsidRPr="009E629D">
              <w:rPr>
                <w:b/>
              </w:rPr>
              <w:t xml:space="preserve"> </w:t>
            </w:r>
            <w:proofErr w:type="spellStart"/>
            <w:r w:rsidRPr="009E629D">
              <w:rPr>
                <w:b/>
              </w:rPr>
              <w:t>javne</w:t>
            </w:r>
            <w:proofErr w:type="spellEnd"/>
            <w:r w:rsidRPr="009E629D">
              <w:rPr>
                <w:b/>
              </w:rPr>
              <w:t xml:space="preserve"> </w:t>
            </w:r>
            <w:proofErr w:type="spellStart"/>
            <w:r w:rsidRPr="009E629D">
              <w:rPr>
                <w:b/>
              </w:rPr>
              <w:t>varnosti</w:t>
            </w:r>
            <w:proofErr w:type="spellEnd"/>
            <w:r w:rsidRPr="009E629D">
              <w:rPr>
                <w:b/>
              </w:rPr>
              <w:t xml:space="preserve"> in </w:t>
            </w:r>
            <w:proofErr w:type="spellStart"/>
            <w:r w:rsidRPr="009E629D">
              <w:rPr>
                <w:b/>
              </w:rPr>
              <w:t>zaščite</w:t>
            </w:r>
            <w:proofErr w:type="spellEnd"/>
          </w:p>
        </w:tc>
      </w:tr>
      <w:tr w:rsidR="009E629D" w:rsidRPr="009E629D" w14:paraId="521C47F5" w14:textId="77777777" w:rsidTr="009E629D">
        <w:tc>
          <w:tcPr>
            <w:tcW w:w="0" w:type="auto"/>
          </w:tcPr>
          <w:p w14:paraId="1F5612DB" w14:textId="77777777" w:rsidR="009E629D" w:rsidRPr="009E629D" w:rsidRDefault="009E629D" w:rsidP="009E629D">
            <w:pPr>
              <w:tabs>
                <w:tab w:val="left" w:pos="367"/>
              </w:tabs>
              <w:spacing w:before="60" w:after="60" w:line="276" w:lineRule="auto"/>
              <w:jc w:val="both"/>
              <w:rPr>
                <w:rFonts w:cs="Arial"/>
                <w:iCs/>
                <w:szCs w:val="22"/>
              </w:rPr>
            </w:pPr>
            <w:r w:rsidRPr="009E629D">
              <w:t>(iv)</w:t>
            </w:r>
            <w:r w:rsidRPr="009E629D">
              <w:tab/>
            </w:r>
            <w:proofErr w:type="spellStart"/>
            <w:r w:rsidRPr="009E629D">
              <w:t>Zagotavljanje</w:t>
            </w:r>
            <w:proofErr w:type="spellEnd"/>
            <w:r w:rsidRPr="009E629D">
              <w:t xml:space="preserve"> </w:t>
            </w:r>
            <w:proofErr w:type="spellStart"/>
            <w:r w:rsidRPr="009E629D">
              <w:t>podpore</w:t>
            </w:r>
            <w:proofErr w:type="spellEnd"/>
            <w:r w:rsidRPr="009E629D">
              <w:t xml:space="preserve"> </w:t>
            </w:r>
            <w:proofErr w:type="spellStart"/>
            <w:r w:rsidRPr="009E629D">
              <w:t>upravljanju</w:t>
            </w:r>
            <w:proofErr w:type="spellEnd"/>
            <w:r w:rsidRPr="009E629D">
              <w:t xml:space="preserve"> </w:t>
            </w:r>
            <w:proofErr w:type="spellStart"/>
            <w:r w:rsidRPr="009E629D">
              <w:t>migracij</w:t>
            </w:r>
            <w:proofErr w:type="spellEnd"/>
            <w:r w:rsidRPr="009E629D">
              <w:t xml:space="preserve"> in </w:t>
            </w:r>
            <w:proofErr w:type="spellStart"/>
            <w:r w:rsidRPr="009E629D">
              <w:t>spodbujanje</w:t>
            </w:r>
            <w:proofErr w:type="spellEnd"/>
            <w:r w:rsidRPr="009E629D">
              <w:t xml:space="preserve"> </w:t>
            </w:r>
            <w:proofErr w:type="spellStart"/>
            <w:r w:rsidRPr="009E629D">
              <w:t>integracijskih</w:t>
            </w:r>
            <w:proofErr w:type="spellEnd"/>
            <w:r w:rsidRPr="009E629D">
              <w:t xml:space="preserve"> </w:t>
            </w:r>
            <w:proofErr w:type="spellStart"/>
            <w:r w:rsidRPr="009E629D">
              <w:t>ukrepov</w:t>
            </w:r>
            <w:proofErr w:type="spellEnd"/>
          </w:p>
        </w:tc>
        <w:tc>
          <w:tcPr>
            <w:tcW w:w="0" w:type="auto"/>
          </w:tcPr>
          <w:p w14:paraId="441E1BC6" w14:textId="77777777" w:rsidR="009E629D" w:rsidRPr="009E629D" w:rsidRDefault="009E629D" w:rsidP="009E629D">
            <w:pPr>
              <w:spacing w:before="60" w:after="60" w:line="276" w:lineRule="auto"/>
              <w:jc w:val="right"/>
              <w:rPr>
                <w:rFonts w:cs="Arial"/>
                <w:iCs/>
                <w:szCs w:val="22"/>
              </w:rPr>
            </w:pPr>
          </w:p>
        </w:tc>
      </w:tr>
      <w:tr w:rsidR="009E629D" w:rsidRPr="009E629D" w14:paraId="795A38C6" w14:textId="77777777" w:rsidTr="009E629D">
        <w:tc>
          <w:tcPr>
            <w:tcW w:w="0" w:type="auto"/>
          </w:tcPr>
          <w:p w14:paraId="2201515B" w14:textId="77777777" w:rsidR="009E629D" w:rsidRPr="009E629D" w:rsidRDefault="009E629D" w:rsidP="009E629D">
            <w:pPr>
              <w:tabs>
                <w:tab w:val="left" w:pos="367"/>
              </w:tabs>
              <w:spacing w:before="60" w:after="60" w:line="276" w:lineRule="auto"/>
              <w:jc w:val="both"/>
              <w:rPr>
                <w:rFonts w:cs="Arial"/>
                <w:iCs/>
                <w:szCs w:val="22"/>
              </w:rPr>
            </w:pPr>
            <w:r w:rsidRPr="009E629D">
              <w:t>(v)</w:t>
            </w:r>
            <w:r w:rsidRPr="009E629D">
              <w:tab/>
            </w:r>
            <w:proofErr w:type="spellStart"/>
            <w:r w:rsidRPr="009E629D">
              <w:t>Izboljšanje</w:t>
            </w:r>
            <w:proofErr w:type="spellEnd"/>
            <w:r w:rsidRPr="009E629D">
              <w:t xml:space="preserve"> </w:t>
            </w:r>
            <w:proofErr w:type="spellStart"/>
            <w:r w:rsidRPr="009E629D">
              <w:t>javne</w:t>
            </w:r>
            <w:proofErr w:type="spellEnd"/>
            <w:r w:rsidRPr="009E629D">
              <w:t xml:space="preserve"> </w:t>
            </w:r>
            <w:proofErr w:type="spellStart"/>
            <w:r w:rsidRPr="009E629D">
              <w:t>varnosti</w:t>
            </w:r>
            <w:proofErr w:type="spellEnd"/>
            <w:r w:rsidRPr="009E629D">
              <w:t xml:space="preserve"> in </w:t>
            </w:r>
            <w:proofErr w:type="spellStart"/>
            <w:r w:rsidRPr="009E629D">
              <w:t>zaščite</w:t>
            </w:r>
            <w:proofErr w:type="spellEnd"/>
          </w:p>
        </w:tc>
        <w:tc>
          <w:tcPr>
            <w:tcW w:w="0" w:type="auto"/>
          </w:tcPr>
          <w:p w14:paraId="279AD13F" w14:textId="77777777" w:rsidR="009E629D" w:rsidRPr="009E629D" w:rsidRDefault="009E629D" w:rsidP="009E629D">
            <w:pPr>
              <w:spacing w:before="60" w:after="60" w:line="276" w:lineRule="auto"/>
              <w:jc w:val="right"/>
              <w:rPr>
                <w:rFonts w:cs="Arial"/>
                <w:iCs/>
                <w:szCs w:val="22"/>
                <w:lang w:val="it-IT"/>
              </w:rPr>
            </w:pPr>
          </w:p>
        </w:tc>
      </w:tr>
      <w:tr w:rsidR="009E629D" w:rsidRPr="009E629D" w14:paraId="766E6A61" w14:textId="77777777" w:rsidTr="009E629D">
        <w:trPr>
          <w:trHeight w:hRule="exact" w:val="567"/>
        </w:trPr>
        <w:tc>
          <w:tcPr>
            <w:tcW w:w="0" w:type="auto"/>
            <w:gridSpan w:val="2"/>
            <w:vAlign w:val="center"/>
          </w:tcPr>
          <w:p w14:paraId="1540EA6F" w14:textId="77777777" w:rsidR="009E629D" w:rsidRPr="009E629D" w:rsidRDefault="009E629D" w:rsidP="009E629D">
            <w:pPr>
              <w:spacing w:before="60" w:after="60" w:line="276" w:lineRule="auto"/>
              <w:jc w:val="both"/>
              <w:rPr>
                <w:rFonts w:cs="Arial"/>
                <w:b/>
                <w:iCs/>
                <w:szCs w:val="22"/>
              </w:rPr>
            </w:pPr>
            <w:r w:rsidRPr="009E629D">
              <w:rPr>
                <w:b/>
              </w:rPr>
              <w:t xml:space="preserve">3. </w:t>
            </w:r>
            <w:proofErr w:type="spellStart"/>
            <w:r w:rsidRPr="009E629D">
              <w:rPr>
                <w:b/>
              </w:rPr>
              <w:t>Varovanje</w:t>
            </w:r>
            <w:proofErr w:type="spellEnd"/>
            <w:r w:rsidRPr="009E629D">
              <w:rPr>
                <w:b/>
              </w:rPr>
              <w:t xml:space="preserve"> </w:t>
            </w:r>
            <w:proofErr w:type="spellStart"/>
            <w:r w:rsidRPr="009E629D">
              <w:rPr>
                <w:b/>
              </w:rPr>
              <w:t>okolja</w:t>
            </w:r>
            <w:proofErr w:type="spellEnd"/>
            <w:r w:rsidRPr="009E629D">
              <w:rPr>
                <w:b/>
              </w:rPr>
              <w:t xml:space="preserve"> in </w:t>
            </w:r>
            <w:proofErr w:type="spellStart"/>
            <w:r w:rsidRPr="009E629D">
              <w:rPr>
                <w:b/>
              </w:rPr>
              <w:t>podnebja</w:t>
            </w:r>
            <w:proofErr w:type="spellEnd"/>
          </w:p>
        </w:tc>
      </w:tr>
      <w:tr w:rsidR="009E629D" w:rsidRPr="009E629D" w14:paraId="06D78CA3" w14:textId="77777777" w:rsidTr="009E629D">
        <w:tc>
          <w:tcPr>
            <w:tcW w:w="0" w:type="auto"/>
          </w:tcPr>
          <w:p w14:paraId="04F40513" w14:textId="77777777" w:rsidR="009E629D" w:rsidRPr="009E629D" w:rsidRDefault="009E629D" w:rsidP="009E629D">
            <w:pPr>
              <w:tabs>
                <w:tab w:val="left" w:pos="367"/>
              </w:tabs>
              <w:spacing w:before="60" w:after="60" w:line="276" w:lineRule="auto"/>
              <w:jc w:val="both"/>
              <w:rPr>
                <w:rFonts w:cs="Arial"/>
                <w:iCs/>
                <w:szCs w:val="22"/>
              </w:rPr>
            </w:pPr>
            <w:r w:rsidRPr="009E629D">
              <w:t>(vi)</w:t>
            </w:r>
            <w:r w:rsidRPr="009E629D">
              <w:tab/>
            </w:r>
            <w:proofErr w:type="spellStart"/>
            <w:r w:rsidRPr="009E629D">
              <w:t>Energetska</w:t>
            </w:r>
            <w:proofErr w:type="spellEnd"/>
            <w:r w:rsidRPr="009E629D">
              <w:t xml:space="preserve"> </w:t>
            </w:r>
            <w:proofErr w:type="spellStart"/>
            <w:r w:rsidRPr="009E629D">
              <w:t>učinkovitost</w:t>
            </w:r>
            <w:proofErr w:type="spellEnd"/>
            <w:r w:rsidRPr="009E629D">
              <w:t xml:space="preserve"> in </w:t>
            </w:r>
            <w:proofErr w:type="spellStart"/>
            <w:r w:rsidRPr="009E629D">
              <w:t>obnovljiva</w:t>
            </w:r>
            <w:proofErr w:type="spellEnd"/>
            <w:r w:rsidRPr="009E629D">
              <w:t xml:space="preserve"> </w:t>
            </w:r>
            <w:proofErr w:type="spellStart"/>
            <w:r w:rsidRPr="009E629D">
              <w:t>energija</w:t>
            </w:r>
            <w:proofErr w:type="spellEnd"/>
          </w:p>
        </w:tc>
        <w:tc>
          <w:tcPr>
            <w:tcW w:w="0" w:type="auto"/>
          </w:tcPr>
          <w:p w14:paraId="20736ADE" w14:textId="77777777" w:rsidR="009E629D" w:rsidRPr="009E629D" w:rsidRDefault="009E629D" w:rsidP="009E629D">
            <w:pPr>
              <w:spacing w:before="60" w:after="60" w:line="276" w:lineRule="auto"/>
              <w:jc w:val="right"/>
              <w:rPr>
                <w:rFonts w:cs="Arial"/>
                <w:iCs/>
                <w:szCs w:val="22"/>
                <w:lang w:val="it-IT"/>
              </w:rPr>
            </w:pPr>
            <w:r w:rsidRPr="009E629D">
              <w:rPr>
                <w:rFonts w:cs="Arial"/>
                <w:iCs/>
                <w:szCs w:val="22"/>
                <w:lang w:val="it-IT"/>
              </w:rPr>
              <w:t>15.12</w:t>
            </w:r>
          </w:p>
        </w:tc>
      </w:tr>
      <w:tr w:rsidR="009E629D" w:rsidRPr="009E629D" w14:paraId="26CD004F" w14:textId="77777777" w:rsidTr="009E629D">
        <w:tc>
          <w:tcPr>
            <w:tcW w:w="0" w:type="auto"/>
          </w:tcPr>
          <w:p w14:paraId="163AEF5B" w14:textId="77777777" w:rsidR="009E629D" w:rsidRPr="009E629D" w:rsidRDefault="009E629D" w:rsidP="009E629D">
            <w:pPr>
              <w:tabs>
                <w:tab w:val="left" w:pos="367"/>
              </w:tabs>
              <w:spacing w:before="60" w:after="60" w:line="276" w:lineRule="auto"/>
              <w:jc w:val="both"/>
              <w:rPr>
                <w:rFonts w:cs="Arial"/>
                <w:iCs/>
                <w:szCs w:val="22"/>
              </w:rPr>
            </w:pPr>
            <w:r w:rsidRPr="009E629D">
              <w:t>(vii)</w:t>
            </w:r>
            <w:r w:rsidRPr="009E629D">
              <w:tab/>
              <w:t xml:space="preserve"> </w:t>
            </w:r>
            <w:proofErr w:type="spellStart"/>
            <w:r w:rsidRPr="009E629D">
              <w:t>Javni</w:t>
            </w:r>
            <w:proofErr w:type="spellEnd"/>
            <w:r w:rsidRPr="009E629D">
              <w:t xml:space="preserve"> </w:t>
            </w:r>
            <w:proofErr w:type="spellStart"/>
            <w:r w:rsidRPr="009E629D">
              <w:t>promet</w:t>
            </w:r>
            <w:proofErr w:type="spellEnd"/>
          </w:p>
        </w:tc>
        <w:tc>
          <w:tcPr>
            <w:tcW w:w="0" w:type="auto"/>
          </w:tcPr>
          <w:p w14:paraId="6DFD3AFD" w14:textId="77777777" w:rsidR="009E629D" w:rsidRPr="009E629D" w:rsidRDefault="009E629D" w:rsidP="009E629D">
            <w:pPr>
              <w:spacing w:before="60" w:after="60" w:line="276" w:lineRule="auto"/>
              <w:jc w:val="right"/>
              <w:rPr>
                <w:rFonts w:cs="Arial"/>
                <w:iCs/>
                <w:szCs w:val="22"/>
                <w:lang w:val="it-IT"/>
              </w:rPr>
            </w:pPr>
          </w:p>
        </w:tc>
      </w:tr>
      <w:tr w:rsidR="009E629D" w:rsidRPr="009E629D" w14:paraId="0C03C56A" w14:textId="77777777" w:rsidTr="009E629D">
        <w:tc>
          <w:tcPr>
            <w:tcW w:w="0" w:type="auto"/>
          </w:tcPr>
          <w:p w14:paraId="2191AF0B" w14:textId="77777777" w:rsidR="009E629D" w:rsidRPr="009E629D" w:rsidRDefault="009E629D" w:rsidP="009E629D">
            <w:pPr>
              <w:tabs>
                <w:tab w:val="left" w:pos="367"/>
              </w:tabs>
              <w:spacing w:before="60" w:after="60" w:line="276" w:lineRule="auto"/>
              <w:jc w:val="both"/>
              <w:rPr>
                <w:rFonts w:cs="Arial"/>
                <w:iCs/>
                <w:szCs w:val="22"/>
              </w:rPr>
            </w:pPr>
            <w:r w:rsidRPr="009E629D">
              <w:t xml:space="preserve">(viii) </w:t>
            </w:r>
            <w:proofErr w:type="spellStart"/>
            <w:r w:rsidRPr="009E629D">
              <w:t>Upravljanje</w:t>
            </w:r>
            <w:proofErr w:type="spellEnd"/>
            <w:r w:rsidRPr="009E629D">
              <w:t xml:space="preserve"> </w:t>
            </w:r>
            <w:proofErr w:type="spellStart"/>
            <w:r w:rsidRPr="009E629D">
              <w:t>voda</w:t>
            </w:r>
            <w:proofErr w:type="spellEnd"/>
            <w:r w:rsidRPr="009E629D">
              <w:t xml:space="preserve"> in </w:t>
            </w:r>
            <w:proofErr w:type="spellStart"/>
            <w:r w:rsidRPr="009E629D">
              <w:t>ravnanje</w:t>
            </w:r>
            <w:proofErr w:type="spellEnd"/>
            <w:r w:rsidRPr="009E629D">
              <w:t xml:space="preserve"> z </w:t>
            </w:r>
            <w:proofErr w:type="spellStart"/>
            <w:r w:rsidRPr="009E629D">
              <w:t>odpadno</w:t>
            </w:r>
            <w:proofErr w:type="spellEnd"/>
            <w:r w:rsidRPr="009E629D">
              <w:t xml:space="preserve"> </w:t>
            </w:r>
            <w:proofErr w:type="spellStart"/>
            <w:r w:rsidRPr="009E629D">
              <w:t>vodo</w:t>
            </w:r>
            <w:proofErr w:type="spellEnd"/>
          </w:p>
        </w:tc>
        <w:tc>
          <w:tcPr>
            <w:tcW w:w="0" w:type="auto"/>
          </w:tcPr>
          <w:p w14:paraId="6CF4F264" w14:textId="77777777" w:rsidR="009E629D" w:rsidRPr="009E629D" w:rsidRDefault="009E629D" w:rsidP="009E629D">
            <w:pPr>
              <w:spacing w:before="60" w:after="60" w:line="276" w:lineRule="auto"/>
              <w:jc w:val="right"/>
              <w:rPr>
                <w:rFonts w:cs="Arial"/>
                <w:iCs/>
                <w:szCs w:val="22"/>
              </w:rPr>
            </w:pPr>
          </w:p>
        </w:tc>
      </w:tr>
      <w:tr w:rsidR="009E629D" w:rsidRPr="009E629D" w14:paraId="3CF6EC86" w14:textId="77777777" w:rsidTr="009E629D">
        <w:tc>
          <w:tcPr>
            <w:tcW w:w="0" w:type="auto"/>
          </w:tcPr>
          <w:p w14:paraId="07B93A52" w14:textId="77777777" w:rsidR="009E629D" w:rsidRPr="009E629D" w:rsidRDefault="009E629D" w:rsidP="009E629D">
            <w:pPr>
              <w:tabs>
                <w:tab w:val="left" w:pos="367"/>
              </w:tabs>
              <w:spacing w:before="60" w:after="60" w:line="276" w:lineRule="auto"/>
              <w:jc w:val="both"/>
              <w:rPr>
                <w:rFonts w:cs="Arial"/>
                <w:iCs/>
                <w:szCs w:val="22"/>
              </w:rPr>
            </w:pPr>
            <w:r w:rsidRPr="009E629D">
              <w:t>(ix)</w:t>
            </w:r>
            <w:r w:rsidRPr="009E629D">
              <w:tab/>
            </w:r>
            <w:proofErr w:type="spellStart"/>
            <w:r w:rsidRPr="009E629D">
              <w:t>Ravnanje</w:t>
            </w:r>
            <w:proofErr w:type="spellEnd"/>
            <w:r w:rsidRPr="009E629D">
              <w:t xml:space="preserve"> z </w:t>
            </w:r>
            <w:proofErr w:type="spellStart"/>
            <w:r w:rsidRPr="009E629D">
              <w:t>odpadki</w:t>
            </w:r>
            <w:proofErr w:type="spellEnd"/>
          </w:p>
        </w:tc>
        <w:tc>
          <w:tcPr>
            <w:tcW w:w="0" w:type="auto"/>
          </w:tcPr>
          <w:p w14:paraId="67FF01DA" w14:textId="77777777" w:rsidR="009E629D" w:rsidRPr="009E629D" w:rsidRDefault="009E629D" w:rsidP="009E629D">
            <w:pPr>
              <w:spacing w:before="60" w:after="60" w:line="276" w:lineRule="auto"/>
              <w:jc w:val="right"/>
              <w:rPr>
                <w:rFonts w:cs="Arial"/>
                <w:iCs/>
                <w:szCs w:val="22"/>
                <w:lang w:val="en-GB"/>
              </w:rPr>
            </w:pPr>
          </w:p>
        </w:tc>
      </w:tr>
      <w:tr w:rsidR="009E629D" w:rsidRPr="009E629D" w14:paraId="6EBD8A29" w14:textId="77777777" w:rsidTr="009E629D">
        <w:tc>
          <w:tcPr>
            <w:tcW w:w="0" w:type="auto"/>
          </w:tcPr>
          <w:p w14:paraId="67DCB2D5" w14:textId="77777777" w:rsidR="009E629D" w:rsidRPr="009E629D" w:rsidRDefault="009E629D" w:rsidP="009E629D">
            <w:pPr>
              <w:tabs>
                <w:tab w:val="left" w:pos="367"/>
              </w:tabs>
              <w:spacing w:before="60" w:after="60" w:line="276" w:lineRule="auto"/>
              <w:jc w:val="both"/>
              <w:rPr>
                <w:rFonts w:cs="Arial"/>
                <w:iCs/>
                <w:szCs w:val="22"/>
              </w:rPr>
            </w:pPr>
            <w:r w:rsidRPr="009E629D">
              <w:t>(x)</w:t>
            </w:r>
            <w:r w:rsidRPr="009E629D">
              <w:tab/>
            </w:r>
            <w:proofErr w:type="spellStart"/>
            <w:r w:rsidRPr="009E629D">
              <w:t>Ohranjanje</w:t>
            </w:r>
            <w:proofErr w:type="spellEnd"/>
            <w:r w:rsidRPr="009E629D">
              <w:t xml:space="preserve"> </w:t>
            </w:r>
            <w:proofErr w:type="spellStart"/>
            <w:r w:rsidRPr="009E629D">
              <w:t>narave</w:t>
            </w:r>
            <w:proofErr w:type="spellEnd"/>
            <w:r w:rsidRPr="009E629D">
              <w:t xml:space="preserve"> in </w:t>
            </w:r>
            <w:proofErr w:type="spellStart"/>
            <w:r w:rsidRPr="009E629D">
              <w:t>biotska</w:t>
            </w:r>
            <w:proofErr w:type="spellEnd"/>
            <w:r w:rsidRPr="009E629D">
              <w:t xml:space="preserve"> </w:t>
            </w:r>
            <w:proofErr w:type="spellStart"/>
            <w:r w:rsidRPr="009E629D">
              <w:t>raznovrstnost</w:t>
            </w:r>
            <w:proofErr w:type="spellEnd"/>
          </w:p>
        </w:tc>
        <w:tc>
          <w:tcPr>
            <w:tcW w:w="0" w:type="auto"/>
          </w:tcPr>
          <w:p w14:paraId="18C593A3" w14:textId="77777777" w:rsidR="009E629D" w:rsidRPr="009E629D" w:rsidRDefault="009E629D" w:rsidP="009E629D">
            <w:pPr>
              <w:spacing w:before="60" w:after="60" w:line="276" w:lineRule="auto"/>
              <w:jc w:val="right"/>
              <w:rPr>
                <w:rFonts w:cs="Arial"/>
                <w:iCs/>
                <w:szCs w:val="22"/>
                <w:lang w:val="en-GB"/>
              </w:rPr>
            </w:pPr>
          </w:p>
        </w:tc>
      </w:tr>
      <w:tr w:rsidR="009E629D" w:rsidRPr="009E629D" w14:paraId="1EF46A51" w14:textId="77777777" w:rsidTr="009E629D">
        <w:trPr>
          <w:trHeight w:val="567"/>
        </w:trPr>
        <w:tc>
          <w:tcPr>
            <w:tcW w:w="0" w:type="auto"/>
            <w:gridSpan w:val="2"/>
            <w:vAlign w:val="center"/>
          </w:tcPr>
          <w:p w14:paraId="786A3EB4" w14:textId="77777777" w:rsidR="009E629D" w:rsidRPr="009E629D" w:rsidRDefault="009E629D" w:rsidP="009E629D">
            <w:pPr>
              <w:spacing w:before="60" w:after="60" w:line="276" w:lineRule="auto"/>
              <w:jc w:val="both"/>
              <w:rPr>
                <w:rFonts w:cs="Arial"/>
                <w:b/>
                <w:iCs/>
                <w:szCs w:val="22"/>
              </w:rPr>
            </w:pPr>
            <w:r w:rsidRPr="009E629D">
              <w:rPr>
                <w:b/>
              </w:rPr>
              <w:t xml:space="preserve">4. </w:t>
            </w:r>
            <w:proofErr w:type="spellStart"/>
            <w:r w:rsidRPr="009E629D">
              <w:rPr>
                <w:b/>
              </w:rPr>
              <w:t>Krepitev</w:t>
            </w:r>
            <w:proofErr w:type="spellEnd"/>
            <w:r w:rsidRPr="009E629D">
              <w:rPr>
                <w:b/>
              </w:rPr>
              <w:t xml:space="preserve"> </w:t>
            </w:r>
            <w:proofErr w:type="spellStart"/>
            <w:r w:rsidRPr="009E629D">
              <w:rPr>
                <w:b/>
              </w:rPr>
              <w:t>socialnih</w:t>
            </w:r>
            <w:proofErr w:type="spellEnd"/>
            <w:r w:rsidRPr="009E629D">
              <w:rPr>
                <w:b/>
              </w:rPr>
              <w:t xml:space="preserve"> </w:t>
            </w:r>
            <w:proofErr w:type="spellStart"/>
            <w:r w:rsidRPr="009E629D">
              <w:rPr>
                <w:b/>
              </w:rPr>
              <w:t>sistemov</w:t>
            </w:r>
            <w:proofErr w:type="spellEnd"/>
            <w:r w:rsidRPr="009E629D">
              <w:rPr>
                <w:b/>
              </w:rPr>
              <w:t xml:space="preserve"> </w:t>
            </w:r>
          </w:p>
        </w:tc>
      </w:tr>
      <w:tr w:rsidR="009E629D" w:rsidRPr="009E629D" w14:paraId="0487E9E1" w14:textId="77777777" w:rsidTr="009E629D">
        <w:tc>
          <w:tcPr>
            <w:tcW w:w="0" w:type="auto"/>
          </w:tcPr>
          <w:p w14:paraId="219F60B2" w14:textId="77777777" w:rsidR="009E629D" w:rsidRPr="009E629D" w:rsidRDefault="009E629D" w:rsidP="009E629D">
            <w:pPr>
              <w:tabs>
                <w:tab w:val="left" w:pos="367"/>
              </w:tabs>
              <w:spacing w:before="60" w:after="60" w:line="276" w:lineRule="auto"/>
              <w:jc w:val="both"/>
              <w:rPr>
                <w:rFonts w:cs="Arial"/>
                <w:iCs/>
                <w:szCs w:val="22"/>
              </w:rPr>
            </w:pPr>
            <w:r w:rsidRPr="009E629D">
              <w:t>(xi)</w:t>
            </w:r>
            <w:r w:rsidRPr="009E629D">
              <w:tab/>
            </w:r>
            <w:proofErr w:type="spellStart"/>
            <w:r w:rsidRPr="009E629D">
              <w:t>Zdravstvo</w:t>
            </w:r>
            <w:proofErr w:type="spellEnd"/>
            <w:r w:rsidRPr="009E629D">
              <w:t xml:space="preserve"> in </w:t>
            </w:r>
            <w:proofErr w:type="spellStart"/>
            <w:r w:rsidRPr="009E629D">
              <w:t>socialna</w:t>
            </w:r>
            <w:proofErr w:type="spellEnd"/>
            <w:r w:rsidRPr="009E629D">
              <w:t xml:space="preserve"> </w:t>
            </w:r>
            <w:proofErr w:type="spellStart"/>
            <w:r w:rsidRPr="009E629D">
              <w:t>zaščita</w:t>
            </w:r>
            <w:proofErr w:type="spellEnd"/>
          </w:p>
        </w:tc>
        <w:tc>
          <w:tcPr>
            <w:tcW w:w="0" w:type="auto"/>
          </w:tcPr>
          <w:p w14:paraId="7A4D5A23" w14:textId="77777777" w:rsidR="009E629D" w:rsidRPr="009E629D" w:rsidRDefault="009E629D" w:rsidP="009E629D">
            <w:pPr>
              <w:spacing w:before="60" w:after="60" w:line="276" w:lineRule="auto"/>
              <w:jc w:val="right"/>
              <w:rPr>
                <w:rFonts w:cs="Arial"/>
                <w:iCs/>
                <w:szCs w:val="22"/>
                <w:lang w:val="it-IT"/>
              </w:rPr>
            </w:pPr>
          </w:p>
        </w:tc>
      </w:tr>
      <w:tr w:rsidR="009E629D" w:rsidRPr="009E629D" w14:paraId="6EFE7F05" w14:textId="77777777" w:rsidTr="009E629D">
        <w:tc>
          <w:tcPr>
            <w:tcW w:w="0" w:type="auto"/>
          </w:tcPr>
          <w:p w14:paraId="6D240546" w14:textId="77777777" w:rsidR="009E629D" w:rsidRPr="009E629D" w:rsidRDefault="009E629D" w:rsidP="009E629D">
            <w:pPr>
              <w:tabs>
                <w:tab w:val="left" w:pos="367"/>
              </w:tabs>
              <w:spacing w:before="60" w:after="60" w:line="276" w:lineRule="auto"/>
              <w:jc w:val="both"/>
              <w:rPr>
                <w:rFonts w:cs="Arial"/>
                <w:iCs/>
                <w:szCs w:val="22"/>
              </w:rPr>
            </w:pPr>
            <w:r w:rsidRPr="009E629D">
              <w:t>(xii)</w:t>
            </w:r>
            <w:r w:rsidRPr="009E629D">
              <w:tab/>
            </w:r>
            <w:proofErr w:type="spellStart"/>
            <w:r w:rsidRPr="009E629D">
              <w:t>Manjšine</w:t>
            </w:r>
            <w:proofErr w:type="spellEnd"/>
            <w:r w:rsidRPr="009E629D">
              <w:t xml:space="preserve"> in </w:t>
            </w:r>
            <w:proofErr w:type="spellStart"/>
            <w:r w:rsidRPr="009E629D">
              <w:t>socialno</w:t>
            </w:r>
            <w:proofErr w:type="spellEnd"/>
            <w:r w:rsidRPr="009E629D">
              <w:t xml:space="preserve"> </w:t>
            </w:r>
            <w:proofErr w:type="spellStart"/>
            <w:r w:rsidRPr="009E629D">
              <w:t>ogrožene</w:t>
            </w:r>
            <w:proofErr w:type="spellEnd"/>
            <w:r w:rsidRPr="009E629D">
              <w:t xml:space="preserve"> </w:t>
            </w:r>
            <w:proofErr w:type="spellStart"/>
            <w:r w:rsidRPr="009E629D">
              <w:t>skupine</w:t>
            </w:r>
            <w:proofErr w:type="spellEnd"/>
            <w:r w:rsidRPr="009E629D">
              <w:t xml:space="preserve"> </w:t>
            </w:r>
          </w:p>
        </w:tc>
        <w:tc>
          <w:tcPr>
            <w:tcW w:w="0" w:type="auto"/>
          </w:tcPr>
          <w:p w14:paraId="19EB3289" w14:textId="77777777" w:rsidR="009E629D" w:rsidRPr="009E629D" w:rsidRDefault="009E629D" w:rsidP="009E629D">
            <w:pPr>
              <w:spacing w:before="60" w:after="60" w:line="276" w:lineRule="auto"/>
              <w:jc w:val="right"/>
              <w:rPr>
                <w:rFonts w:cs="Arial"/>
                <w:iCs/>
                <w:szCs w:val="22"/>
                <w:lang w:val="it-IT"/>
              </w:rPr>
            </w:pPr>
          </w:p>
        </w:tc>
      </w:tr>
      <w:tr w:rsidR="009E629D" w:rsidRPr="009E629D" w14:paraId="3FF0D8E1" w14:textId="77777777" w:rsidTr="009E629D">
        <w:trPr>
          <w:trHeight w:hRule="exact" w:val="567"/>
        </w:trPr>
        <w:tc>
          <w:tcPr>
            <w:tcW w:w="0" w:type="auto"/>
            <w:gridSpan w:val="2"/>
            <w:vAlign w:val="center"/>
          </w:tcPr>
          <w:p w14:paraId="345BC712" w14:textId="77777777" w:rsidR="009E629D" w:rsidRPr="009E629D" w:rsidRDefault="009E629D" w:rsidP="009E629D">
            <w:pPr>
              <w:spacing w:before="60" w:after="60" w:line="276" w:lineRule="auto"/>
              <w:jc w:val="both"/>
              <w:rPr>
                <w:rFonts w:cs="Arial"/>
                <w:b/>
                <w:iCs/>
                <w:color w:val="000000"/>
                <w:szCs w:val="22"/>
              </w:rPr>
            </w:pPr>
            <w:r w:rsidRPr="009E629D">
              <w:rPr>
                <w:b/>
                <w:color w:val="000000"/>
              </w:rPr>
              <w:t xml:space="preserve">5. </w:t>
            </w:r>
            <w:proofErr w:type="spellStart"/>
            <w:r w:rsidRPr="009E629D">
              <w:rPr>
                <w:b/>
                <w:color w:val="000000"/>
              </w:rPr>
              <w:t>Državljansko</w:t>
            </w:r>
            <w:proofErr w:type="spellEnd"/>
            <w:r w:rsidRPr="009E629D">
              <w:rPr>
                <w:b/>
                <w:color w:val="000000"/>
              </w:rPr>
              <w:t xml:space="preserve"> </w:t>
            </w:r>
            <w:proofErr w:type="spellStart"/>
            <w:r w:rsidRPr="009E629D">
              <w:rPr>
                <w:b/>
                <w:color w:val="000000"/>
              </w:rPr>
              <w:t>udejstvovanje</w:t>
            </w:r>
            <w:proofErr w:type="spellEnd"/>
            <w:r w:rsidRPr="009E629D">
              <w:rPr>
                <w:b/>
                <w:color w:val="000000"/>
              </w:rPr>
              <w:t xml:space="preserve"> in </w:t>
            </w:r>
            <w:proofErr w:type="spellStart"/>
            <w:r w:rsidRPr="009E629D">
              <w:rPr>
                <w:b/>
                <w:color w:val="000000"/>
              </w:rPr>
              <w:t>preglednost</w:t>
            </w:r>
            <w:proofErr w:type="spellEnd"/>
            <w:r w:rsidRPr="009E629D">
              <w:rPr>
                <w:b/>
                <w:color w:val="000000"/>
              </w:rPr>
              <w:t xml:space="preserve"> </w:t>
            </w:r>
          </w:p>
        </w:tc>
      </w:tr>
      <w:tr w:rsidR="009E629D" w:rsidRPr="009E629D" w14:paraId="110E7C8E" w14:textId="77777777" w:rsidTr="009E629D">
        <w:tc>
          <w:tcPr>
            <w:tcW w:w="0" w:type="auto"/>
          </w:tcPr>
          <w:p w14:paraId="15BCF354" w14:textId="77777777" w:rsidR="009E629D" w:rsidRPr="009E629D" w:rsidRDefault="009E629D" w:rsidP="009E629D">
            <w:pPr>
              <w:tabs>
                <w:tab w:val="left" w:pos="367"/>
              </w:tabs>
              <w:spacing w:before="60" w:after="60" w:line="276" w:lineRule="auto"/>
              <w:jc w:val="both"/>
              <w:rPr>
                <w:rFonts w:cs="Arial"/>
                <w:iCs/>
                <w:color w:val="000000"/>
                <w:szCs w:val="22"/>
              </w:rPr>
            </w:pPr>
            <w:r w:rsidRPr="009E629D">
              <w:rPr>
                <w:color w:val="000000"/>
              </w:rPr>
              <w:t>(xiii)</w:t>
            </w:r>
            <w:proofErr w:type="spellStart"/>
            <w:r w:rsidRPr="009E629D">
              <w:rPr>
                <w:color w:val="000000"/>
              </w:rPr>
              <w:t>Državljansko</w:t>
            </w:r>
            <w:proofErr w:type="spellEnd"/>
            <w:r w:rsidRPr="009E629D">
              <w:rPr>
                <w:color w:val="000000"/>
              </w:rPr>
              <w:t xml:space="preserve"> </w:t>
            </w:r>
            <w:proofErr w:type="spellStart"/>
            <w:r w:rsidRPr="009E629D">
              <w:rPr>
                <w:color w:val="000000"/>
              </w:rPr>
              <w:t>udejstvovanje</w:t>
            </w:r>
            <w:proofErr w:type="spellEnd"/>
            <w:r w:rsidRPr="009E629D">
              <w:rPr>
                <w:color w:val="000000"/>
              </w:rPr>
              <w:t xml:space="preserve"> in </w:t>
            </w:r>
            <w:proofErr w:type="spellStart"/>
            <w:r w:rsidRPr="009E629D">
              <w:rPr>
                <w:color w:val="000000"/>
              </w:rPr>
              <w:t>preglednost</w:t>
            </w:r>
            <w:proofErr w:type="spellEnd"/>
          </w:p>
        </w:tc>
        <w:tc>
          <w:tcPr>
            <w:tcW w:w="0" w:type="auto"/>
          </w:tcPr>
          <w:p w14:paraId="0CCF8ADA" w14:textId="77777777" w:rsidR="009E629D" w:rsidRPr="009E629D" w:rsidRDefault="009E629D" w:rsidP="009E629D">
            <w:pPr>
              <w:tabs>
                <w:tab w:val="left" w:pos="5920"/>
              </w:tabs>
              <w:spacing w:before="60" w:after="60" w:line="276" w:lineRule="auto"/>
              <w:jc w:val="right"/>
              <w:rPr>
                <w:rFonts w:cs="Arial"/>
                <w:iCs/>
                <w:color w:val="000000"/>
                <w:szCs w:val="22"/>
              </w:rPr>
            </w:pPr>
          </w:p>
        </w:tc>
      </w:tr>
      <w:tr w:rsidR="009E629D" w:rsidRPr="009E629D" w14:paraId="1A69CFF0" w14:textId="77777777" w:rsidTr="009E629D">
        <w:trPr>
          <w:trHeight w:hRule="exact" w:val="567"/>
        </w:trPr>
        <w:tc>
          <w:tcPr>
            <w:tcW w:w="0" w:type="auto"/>
            <w:gridSpan w:val="2"/>
            <w:vAlign w:val="center"/>
          </w:tcPr>
          <w:p w14:paraId="73CCFF44" w14:textId="77777777" w:rsidR="009E629D" w:rsidRPr="009E629D" w:rsidRDefault="009E629D" w:rsidP="009E629D">
            <w:pPr>
              <w:spacing w:before="60" w:after="60" w:line="276" w:lineRule="auto"/>
              <w:jc w:val="both"/>
              <w:rPr>
                <w:rFonts w:cs="Arial"/>
                <w:b/>
                <w:iCs/>
                <w:szCs w:val="22"/>
              </w:rPr>
            </w:pPr>
            <w:r w:rsidRPr="009E629D">
              <w:rPr>
                <w:b/>
              </w:rPr>
              <w:t xml:space="preserve">6. </w:t>
            </w:r>
            <w:proofErr w:type="spellStart"/>
            <w:r w:rsidRPr="009E629D">
              <w:rPr>
                <w:b/>
              </w:rPr>
              <w:t>Tehnična</w:t>
            </w:r>
            <w:proofErr w:type="spellEnd"/>
            <w:r w:rsidRPr="009E629D">
              <w:rPr>
                <w:b/>
              </w:rPr>
              <w:t xml:space="preserve"> </w:t>
            </w:r>
            <w:proofErr w:type="spellStart"/>
            <w:r w:rsidRPr="009E629D">
              <w:rPr>
                <w:b/>
              </w:rPr>
              <w:t>podpora</w:t>
            </w:r>
            <w:proofErr w:type="spellEnd"/>
          </w:p>
        </w:tc>
      </w:tr>
      <w:tr w:rsidR="009E629D" w:rsidRPr="009E629D" w14:paraId="3DC3D82B" w14:textId="77777777" w:rsidTr="009E629D">
        <w:tc>
          <w:tcPr>
            <w:tcW w:w="0" w:type="auto"/>
          </w:tcPr>
          <w:p w14:paraId="685AE3F5" w14:textId="77777777" w:rsidR="009E629D" w:rsidRPr="009E629D" w:rsidRDefault="009E629D" w:rsidP="009E629D">
            <w:pPr>
              <w:tabs>
                <w:tab w:val="left" w:pos="367"/>
              </w:tabs>
              <w:spacing w:before="60" w:after="60" w:line="276" w:lineRule="auto"/>
              <w:jc w:val="both"/>
              <w:rPr>
                <w:rFonts w:cs="Arial"/>
                <w:iCs/>
                <w:color w:val="000000"/>
                <w:szCs w:val="22"/>
              </w:rPr>
            </w:pPr>
            <w:r w:rsidRPr="009E629D">
              <w:rPr>
                <w:color w:val="000000"/>
              </w:rPr>
              <w:t>(xiv)</w:t>
            </w:r>
            <w:proofErr w:type="spellStart"/>
            <w:r w:rsidRPr="009E629D">
              <w:rPr>
                <w:color w:val="000000"/>
              </w:rPr>
              <w:t>Sklad</w:t>
            </w:r>
            <w:proofErr w:type="spellEnd"/>
            <w:r w:rsidRPr="009E629D">
              <w:rPr>
                <w:color w:val="000000"/>
              </w:rPr>
              <w:t xml:space="preserve"> </w:t>
            </w:r>
            <w:proofErr w:type="spellStart"/>
            <w:r w:rsidRPr="009E629D">
              <w:rPr>
                <w:color w:val="000000"/>
              </w:rPr>
              <w:t>za</w:t>
            </w:r>
            <w:proofErr w:type="spellEnd"/>
            <w:r w:rsidRPr="009E629D">
              <w:rPr>
                <w:color w:val="000000"/>
              </w:rPr>
              <w:t xml:space="preserve"> </w:t>
            </w:r>
            <w:proofErr w:type="spellStart"/>
            <w:r w:rsidRPr="009E629D">
              <w:rPr>
                <w:color w:val="000000"/>
              </w:rPr>
              <w:t>tehnično</w:t>
            </w:r>
            <w:proofErr w:type="spellEnd"/>
            <w:r w:rsidRPr="009E629D">
              <w:rPr>
                <w:color w:val="000000"/>
              </w:rPr>
              <w:t xml:space="preserve"> </w:t>
            </w:r>
            <w:proofErr w:type="spellStart"/>
            <w:r w:rsidRPr="009E629D">
              <w:rPr>
                <w:color w:val="000000"/>
              </w:rPr>
              <w:t>pomoč</w:t>
            </w:r>
            <w:proofErr w:type="spellEnd"/>
          </w:p>
        </w:tc>
        <w:tc>
          <w:tcPr>
            <w:tcW w:w="0" w:type="auto"/>
          </w:tcPr>
          <w:p w14:paraId="01E80992" w14:textId="77777777" w:rsidR="009E629D" w:rsidRPr="009E629D" w:rsidRDefault="009E629D" w:rsidP="009E629D">
            <w:pPr>
              <w:tabs>
                <w:tab w:val="left" w:pos="367"/>
              </w:tabs>
              <w:spacing w:before="60" w:after="60" w:line="276" w:lineRule="auto"/>
              <w:jc w:val="right"/>
              <w:rPr>
                <w:rFonts w:cs="Arial"/>
                <w:iCs/>
                <w:color w:val="000000"/>
                <w:szCs w:val="22"/>
                <w:lang w:val="en-GB"/>
              </w:rPr>
            </w:pPr>
            <w:r w:rsidRPr="009E629D">
              <w:rPr>
                <w:rFonts w:cs="Arial"/>
                <w:iCs/>
                <w:color w:val="000000"/>
                <w:szCs w:val="22"/>
                <w:lang w:val="en-GB"/>
              </w:rPr>
              <w:t>0.48</w:t>
            </w:r>
          </w:p>
        </w:tc>
      </w:tr>
      <w:tr w:rsidR="009E629D" w:rsidRPr="009E629D" w14:paraId="4CD06FD3" w14:textId="77777777" w:rsidTr="009E629D">
        <w:tc>
          <w:tcPr>
            <w:tcW w:w="0" w:type="auto"/>
          </w:tcPr>
          <w:p w14:paraId="1D48B0F5" w14:textId="77777777" w:rsidR="009E629D" w:rsidRPr="009E629D" w:rsidRDefault="009E629D" w:rsidP="009E629D">
            <w:pPr>
              <w:tabs>
                <w:tab w:val="left" w:pos="367"/>
              </w:tabs>
              <w:spacing w:before="60" w:after="60" w:line="276" w:lineRule="auto"/>
              <w:jc w:val="both"/>
              <w:rPr>
                <w:rFonts w:cs="Arial"/>
                <w:iCs/>
                <w:color w:val="000000"/>
                <w:szCs w:val="22"/>
              </w:rPr>
            </w:pPr>
            <w:r w:rsidRPr="009E629D">
              <w:t>(xv)</w:t>
            </w:r>
            <w:r w:rsidRPr="009E629D">
              <w:tab/>
            </w:r>
            <w:proofErr w:type="spellStart"/>
            <w:r w:rsidRPr="009E629D">
              <w:t>Sklad</w:t>
            </w:r>
            <w:proofErr w:type="spellEnd"/>
            <w:r w:rsidRPr="009E629D">
              <w:t xml:space="preserve"> </w:t>
            </w:r>
            <w:proofErr w:type="spellStart"/>
            <w:r w:rsidRPr="009E629D">
              <w:t>za</w:t>
            </w:r>
            <w:proofErr w:type="spellEnd"/>
            <w:r w:rsidRPr="009E629D">
              <w:t xml:space="preserve"> </w:t>
            </w:r>
            <w:proofErr w:type="spellStart"/>
            <w:r w:rsidRPr="009E629D">
              <w:t>pripravo</w:t>
            </w:r>
            <w:proofErr w:type="spellEnd"/>
            <w:r w:rsidRPr="009E629D">
              <w:t xml:space="preserve"> </w:t>
            </w:r>
            <w:proofErr w:type="spellStart"/>
            <w:r w:rsidRPr="009E629D">
              <w:t>ukrepa</w:t>
            </w:r>
            <w:proofErr w:type="spellEnd"/>
            <w:r w:rsidRPr="009E629D">
              <w:t xml:space="preserve"> </w:t>
            </w:r>
            <w:proofErr w:type="spellStart"/>
            <w:r w:rsidRPr="009E629D">
              <w:t>podpore</w:t>
            </w:r>
            <w:proofErr w:type="spellEnd"/>
            <w:r w:rsidRPr="009E629D">
              <w:t xml:space="preserve"> </w:t>
            </w:r>
          </w:p>
        </w:tc>
        <w:tc>
          <w:tcPr>
            <w:tcW w:w="0" w:type="auto"/>
          </w:tcPr>
          <w:p w14:paraId="08B96E7D" w14:textId="77777777" w:rsidR="009E629D" w:rsidRPr="009E629D" w:rsidRDefault="009E629D" w:rsidP="009E629D">
            <w:pPr>
              <w:spacing w:before="60" w:after="60" w:line="276" w:lineRule="auto"/>
              <w:jc w:val="right"/>
              <w:rPr>
                <w:rFonts w:cs="Arial"/>
                <w:iCs/>
                <w:szCs w:val="22"/>
                <w:lang w:val="en-GB"/>
              </w:rPr>
            </w:pPr>
            <w:r w:rsidRPr="009E629D">
              <w:rPr>
                <w:rFonts w:cs="Arial"/>
                <w:iCs/>
                <w:szCs w:val="22"/>
                <w:lang w:val="en-GB"/>
              </w:rPr>
              <w:t>0.40</w:t>
            </w:r>
          </w:p>
        </w:tc>
      </w:tr>
      <w:tr w:rsidR="009E629D" w:rsidRPr="009E629D" w14:paraId="51AF49B6" w14:textId="77777777" w:rsidTr="009E629D">
        <w:trPr>
          <w:trHeight w:hRule="exact" w:val="567"/>
        </w:trPr>
        <w:tc>
          <w:tcPr>
            <w:tcW w:w="0" w:type="auto"/>
            <w:shd w:val="clear" w:color="auto" w:fill="F2F2F2"/>
            <w:vAlign w:val="center"/>
          </w:tcPr>
          <w:p w14:paraId="735ED741" w14:textId="77777777" w:rsidR="009E629D" w:rsidRPr="009E629D" w:rsidRDefault="009E629D" w:rsidP="009E629D">
            <w:pPr>
              <w:tabs>
                <w:tab w:val="left" w:pos="458"/>
              </w:tabs>
              <w:spacing w:before="60" w:after="60" w:line="276" w:lineRule="auto"/>
              <w:jc w:val="both"/>
              <w:rPr>
                <w:rFonts w:cs="Arial"/>
                <w:iCs/>
                <w:szCs w:val="22"/>
              </w:rPr>
            </w:pPr>
            <w:proofErr w:type="spellStart"/>
            <w:r w:rsidRPr="009E629D">
              <w:rPr>
                <w:rFonts w:cs="Arial"/>
                <w:iCs/>
                <w:szCs w:val="22"/>
              </w:rPr>
              <w:t>Skupaj</w:t>
            </w:r>
            <w:proofErr w:type="spellEnd"/>
            <w:r w:rsidRPr="009E629D">
              <w:rPr>
                <w:rFonts w:cs="Arial"/>
                <w:iCs/>
                <w:szCs w:val="22"/>
              </w:rPr>
              <w:t xml:space="preserve"> </w:t>
            </w:r>
            <w:proofErr w:type="spellStart"/>
            <w:r w:rsidRPr="009E629D">
              <w:rPr>
                <w:rFonts w:cs="Arial"/>
                <w:iCs/>
                <w:szCs w:val="22"/>
              </w:rPr>
              <w:t>dodeljena</w:t>
            </w:r>
            <w:proofErr w:type="spellEnd"/>
            <w:r w:rsidRPr="009E629D">
              <w:rPr>
                <w:rFonts w:cs="Arial"/>
                <w:iCs/>
                <w:szCs w:val="22"/>
              </w:rPr>
              <w:t xml:space="preserve"> </w:t>
            </w:r>
            <w:proofErr w:type="spellStart"/>
            <w:r w:rsidRPr="009E629D">
              <w:rPr>
                <w:rFonts w:cs="Arial"/>
                <w:iCs/>
                <w:szCs w:val="22"/>
              </w:rPr>
              <w:t>sredstva</w:t>
            </w:r>
            <w:proofErr w:type="spellEnd"/>
          </w:p>
        </w:tc>
        <w:tc>
          <w:tcPr>
            <w:tcW w:w="0" w:type="auto"/>
            <w:shd w:val="clear" w:color="auto" w:fill="F2F2F2"/>
            <w:vAlign w:val="center"/>
          </w:tcPr>
          <w:p w14:paraId="1874BE25" w14:textId="77777777" w:rsidR="009E629D" w:rsidRPr="009E629D" w:rsidRDefault="009E629D" w:rsidP="009E629D">
            <w:pPr>
              <w:spacing w:before="60" w:after="60" w:line="276" w:lineRule="auto"/>
              <w:jc w:val="right"/>
              <w:rPr>
                <w:rFonts w:cs="Arial"/>
                <w:iCs/>
                <w:szCs w:val="22"/>
                <w:lang w:val="en-GB"/>
              </w:rPr>
            </w:pPr>
            <w:r w:rsidRPr="009E629D">
              <w:rPr>
                <w:rFonts w:cs="Arial"/>
                <w:iCs/>
                <w:szCs w:val="22"/>
                <w:lang w:val="en-GB"/>
              </w:rPr>
              <w:t>16.00</w:t>
            </w:r>
          </w:p>
        </w:tc>
      </w:tr>
    </w:tbl>
    <w:p w14:paraId="4CABB4C4" w14:textId="77777777" w:rsidR="009E629D" w:rsidRPr="009E629D" w:rsidRDefault="009E629D" w:rsidP="009E629D">
      <w:pPr>
        <w:spacing w:after="120" w:line="240" w:lineRule="auto"/>
        <w:jc w:val="both"/>
        <w:rPr>
          <w:sz w:val="22"/>
          <w:lang w:val="en-GB"/>
        </w:rPr>
      </w:pPr>
    </w:p>
    <w:p w14:paraId="7242A163" w14:textId="77777777" w:rsidR="009E629D" w:rsidRPr="009E629D" w:rsidRDefault="009E629D" w:rsidP="009E629D">
      <w:pPr>
        <w:spacing w:before="120" w:after="120" w:line="276" w:lineRule="auto"/>
        <w:jc w:val="both"/>
        <w:rPr>
          <w:sz w:val="22"/>
        </w:rPr>
      </w:pPr>
      <w:r w:rsidRPr="009E629D">
        <w:rPr>
          <w:sz w:val="22"/>
        </w:rPr>
        <w:t>Vsa</w:t>
      </w:r>
      <w:r w:rsidRPr="009E629D">
        <w:rPr>
          <w:sz w:val="22"/>
          <w:lang w:val="en-GB"/>
        </w:rPr>
        <w:t xml:space="preserve"> </w:t>
      </w:r>
      <w:r w:rsidRPr="009E629D">
        <w:rPr>
          <w:sz w:val="22"/>
        </w:rPr>
        <w:t>neporabljena sredstva v vseh ukrepih podpore, vključno s programskimi komponentami Slovensko-švicarskega programa sodelovanja, se lahko na podlagi medsebojnega dogovora (npr. potrjeno v zapisnikih sestankov ali s korespondenco) med pristojnimi organi iz 6. člena Okvirnega sporazuma v času izvajanja Slovensko-švicarskega programa sodelovanja prenesejo na kateri koli drug odobreni ukrep podpore/programsko komponento pod pogojem, da je izvedljivost zagotovljena do konca obdobja upravičenosti. Za posledično spremembo ukrepa podpore se uporablja člen 4.12 Uredbe.</w:t>
      </w:r>
    </w:p>
    <w:p w14:paraId="0136392C" w14:textId="77777777" w:rsidR="009E629D" w:rsidRPr="009E629D" w:rsidRDefault="009E629D" w:rsidP="009E629D">
      <w:pPr>
        <w:spacing w:after="120" w:line="240" w:lineRule="auto"/>
        <w:jc w:val="both"/>
        <w:rPr>
          <w:sz w:val="22"/>
        </w:rPr>
      </w:pPr>
    </w:p>
    <w:p w14:paraId="183BF72C" w14:textId="77777777" w:rsidR="009E629D" w:rsidRPr="009E629D" w:rsidRDefault="009E629D" w:rsidP="009E629D">
      <w:pPr>
        <w:numPr>
          <w:ilvl w:val="1"/>
          <w:numId w:val="0"/>
        </w:numPr>
        <w:spacing w:before="240" w:after="240" w:line="240" w:lineRule="auto"/>
        <w:ind w:left="567" w:hanging="567"/>
        <w:jc w:val="both"/>
        <w:rPr>
          <w:b/>
          <w:sz w:val="22"/>
        </w:rPr>
      </w:pPr>
      <w:r w:rsidRPr="009E629D">
        <w:rPr>
          <w:b/>
          <w:sz w:val="22"/>
        </w:rPr>
        <w:t>3.2. Geografska razdelitev sredstev</w:t>
      </w:r>
    </w:p>
    <w:p w14:paraId="4F861093" w14:textId="77777777" w:rsidR="009E629D" w:rsidRPr="009E629D" w:rsidRDefault="009E629D" w:rsidP="009E629D">
      <w:pPr>
        <w:spacing w:after="120" w:line="240" w:lineRule="auto"/>
        <w:jc w:val="both"/>
        <w:rPr>
          <w:sz w:val="22"/>
        </w:rPr>
      </w:pPr>
      <w:r w:rsidRPr="009E629D">
        <w:rPr>
          <w:sz w:val="22"/>
        </w:rPr>
        <w:t>Regije z omejenimi možnostmi prejmejo najmanj 50 % Švicarskega prispevka.</w:t>
      </w:r>
    </w:p>
    <w:p w14:paraId="6536C894" w14:textId="77777777" w:rsidR="009E629D" w:rsidRPr="009E629D" w:rsidRDefault="009E629D" w:rsidP="009E629D">
      <w:pPr>
        <w:spacing w:after="120" w:line="240" w:lineRule="auto"/>
        <w:jc w:val="both"/>
        <w:rPr>
          <w:sz w:val="22"/>
        </w:rPr>
      </w:pPr>
    </w:p>
    <w:p w14:paraId="01B9D0F4" w14:textId="77777777" w:rsidR="009E629D" w:rsidRPr="009E629D" w:rsidRDefault="009E629D" w:rsidP="009E629D">
      <w:pPr>
        <w:numPr>
          <w:ilvl w:val="1"/>
          <w:numId w:val="0"/>
        </w:numPr>
        <w:spacing w:before="240" w:after="240" w:line="240" w:lineRule="auto"/>
        <w:ind w:left="567" w:hanging="567"/>
        <w:jc w:val="both"/>
        <w:rPr>
          <w:b/>
          <w:sz w:val="22"/>
        </w:rPr>
      </w:pPr>
      <w:r w:rsidRPr="009E629D">
        <w:rPr>
          <w:b/>
          <w:sz w:val="22"/>
        </w:rPr>
        <w:t xml:space="preserve">3.3  Vnaprej določeni parametri za tematsko področje Energetska učinkovitost in obnovljiva energija </w:t>
      </w:r>
    </w:p>
    <w:p w14:paraId="5091C56E" w14:textId="77777777" w:rsidR="009E629D" w:rsidRPr="009E629D" w:rsidRDefault="009E629D" w:rsidP="009E629D">
      <w:pPr>
        <w:spacing w:before="120" w:after="120" w:line="276" w:lineRule="auto"/>
        <w:jc w:val="both"/>
        <w:rPr>
          <w:b/>
          <w:bCs/>
          <w:sz w:val="22"/>
        </w:rPr>
      </w:pPr>
      <w:r w:rsidRPr="009E629D">
        <w:rPr>
          <w:sz w:val="22"/>
        </w:rPr>
        <w:t xml:space="preserve">Slovenija se kot alpska država sooča s podobnimi izzivi kot Švica, ki so povezani z vplivi podnebnih sprememb. Podnebne spremembe so svetovni trend, vendar pa je območje Alp še posebej občutljivo in ranljivo v tem oziru. Višje temperature in spremenjeni vzorci padavin, ki vodijo v vse pogostejše ekstremne vremenske dogodke in spreminjajo ekosistem, bodo na različne načine vplivali na alpsko okolje, gospodarstvo in družbo. Zato je za alpsko regijo kot tako ključnega pomena, da se vključi v izvajanje ukrepov za blaženje podnebnih sprememb in prilagajanje nanje, ki bi lahko ta negativen proces upočasnili, alpskim deželam pa pomagali, da se prilagodijo in pripravijo na novo stvarnost. Tematsko področje Energetska učinkovitost in obnovljiva energija v tem procesu igra ključno vlogo.   </w:t>
      </w:r>
    </w:p>
    <w:p w14:paraId="034FEDED" w14:textId="77777777" w:rsidR="009E629D" w:rsidRPr="009E629D" w:rsidRDefault="009E629D" w:rsidP="009E629D">
      <w:pPr>
        <w:spacing w:before="240" w:after="240" w:line="240" w:lineRule="auto"/>
        <w:ind w:left="567" w:hanging="567"/>
        <w:jc w:val="both"/>
        <w:rPr>
          <w:b/>
          <w:bCs/>
          <w:sz w:val="22"/>
        </w:rPr>
      </w:pPr>
      <w:r w:rsidRPr="009E629D">
        <w:rPr>
          <w:b/>
          <w:bCs/>
          <w:sz w:val="22"/>
        </w:rPr>
        <w:t xml:space="preserve">Neposredno izbrani ali vnaprej določeni ukrepi podpore </w:t>
      </w:r>
    </w:p>
    <w:tbl>
      <w:tblPr>
        <w:tblStyle w:val="Tabelamrea2"/>
        <w:tblW w:w="0" w:type="auto"/>
        <w:tblLook w:val="04A0" w:firstRow="1" w:lastRow="0" w:firstColumn="1" w:lastColumn="0" w:noHBand="0" w:noVBand="1"/>
      </w:tblPr>
      <w:tblGrid>
        <w:gridCol w:w="3505"/>
        <w:gridCol w:w="4983"/>
      </w:tblGrid>
      <w:tr w:rsidR="009E629D" w:rsidRPr="009E629D" w14:paraId="21C6BC4E" w14:textId="77777777" w:rsidTr="009E629D">
        <w:tc>
          <w:tcPr>
            <w:tcW w:w="3680" w:type="dxa"/>
            <w:shd w:val="clear" w:color="auto" w:fill="D9D9D9"/>
          </w:tcPr>
          <w:p w14:paraId="2C6742DD"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ukrepa</w:t>
            </w:r>
            <w:proofErr w:type="spellEnd"/>
            <w:r w:rsidRPr="009E629D">
              <w:t xml:space="preserve"> </w:t>
            </w:r>
            <w:proofErr w:type="spellStart"/>
            <w:r w:rsidRPr="009E629D">
              <w:t>podpore</w:t>
            </w:r>
            <w:proofErr w:type="spellEnd"/>
            <w:r w:rsidRPr="009E629D">
              <w:t xml:space="preserve">             </w:t>
            </w:r>
            <w:proofErr w:type="spellStart"/>
            <w:r w:rsidRPr="009E629D">
              <w:t>Naziv</w:t>
            </w:r>
            <w:proofErr w:type="spellEnd"/>
            <w:r w:rsidRPr="009E629D">
              <w:t xml:space="preserve"> </w:t>
            </w:r>
            <w:proofErr w:type="spellStart"/>
            <w:r w:rsidRPr="009E629D">
              <w:t>programa</w:t>
            </w:r>
            <w:proofErr w:type="spellEnd"/>
          </w:p>
        </w:tc>
        <w:tc>
          <w:tcPr>
            <w:tcW w:w="5382" w:type="dxa"/>
          </w:tcPr>
          <w:p w14:paraId="107CE0BF" w14:textId="77777777" w:rsidR="009E629D" w:rsidRPr="009E629D" w:rsidRDefault="009E629D" w:rsidP="009E629D">
            <w:pPr>
              <w:spacing w:before="120" w:after="120" w:line="276" w:lineRule="auto"/>
              <w:jc w:val="both"/>
            </w:pPr>
            <w:proofErr w:type="spellStart"/>
            <w:r w:rsidRPr="009E629D">
              <w:t>Povečanje</w:t>
            </w:r>
            <w:proofErr w:type="spellEnd"/>
            <w:r w:rsidRPr="009E629D">
              <w:t xml:space="preserve"> </w:t>
            </w:r>
            <w:proofErr w:type="spellStart"/>
            <w:r w:rsidRPr="009E629D">
              <w:t>energetske</w:t>
            </w:r>
            <w:proofErr w:type="spellEnd"/>
            <w:r w:rsidRPr="009E629D">
              <w:t xml:space="preserve"> </w:t>
            </w:r>
            <w:proofErr w:type="spellStart"/>
            <w:r w:rsidRPr="009E629D">
              <w:t>učinkovitosti</w:t>
            </w:r>
            <w:proofErr w:type="spellEnd"/>
            <w:r w:rsidRPr="009E629D">
              <w:t xml:space="preserve"> in </w:t>
            </w:r>
            <w:proofErr w:type="spellStart"/>
            <w:r w:rsidRPr="009E629D">
              <w:t>spodbujanje</w:t>
            </w:r>
            <w:proofErr w:type="spellEnd"/>
            <w:r w:rsidRPr="009E629D">
              <w:t xml:space="preserve"> </w:t>
            </w:r>
            <w:proofErr w:type="spellStart"/>
            <w:r w:rsidRPr="009E629D">
              <w:t>obnovljive</w:t>
            </w:r>
            <w:proofErr w:type="spellEnd"/>
            <w:r w:rsidRPr="009E629D">
              <w:t xml:space="preserve"> </w:t>
            </w:r>
            <w:proofErr w:type="spellStart"/>
            <w:r w:rsidRPr="009E629D">
              <w:t>energije</w:t>
            </w:r>
            <w:proofErr w:type="spellEnd"/>
            <w:r w:rsidRPr="009E629D">
              <w:t xml:space="preserve"> v </w:t>
            </w:r>
            <w:proofErr w:type="spellStart"/>
            <w:r w:rsidRPr="009E629D">
              <w:t>alpskih</w:t>
            </w:r>
            <w:proofErr w:type="spellEnd"/>
            <w:r w:rsidRPr="009E629D">
              <w:t xml:space="preserve"> </w:t>
            </w:r>
            <w:proofErr w:type="spellStart"/>
            <w:r w:rsidRPr="009E629D">
              <w:t>regijah</w:t>
            </w:r>
            <w:proofErr w:type="spellEnd"/>
            <w:r w:rsidRPr="009E629D">
              <w:t xml:space="preserve"> </w:t>
            </w:r>
          </w:p>
        </w:tc>
      </w:tr>
      <w:tr w:rsidR="009E629D" w:rsidRPr="009E629D" w14:paraId="2281DB78" w14:textId="77777777" w:rsidTr="009E629D">
        <w:tc>
          <w:tcPr>
            <w:tcW w:w="3680" w:type="dxa"/>
            <w:shd w:val="clear" w:color="auto" w:fill="D9D9D9"/>
          </w:tcPr>
          <w:p w14:paraId="6032C9A9" w14:textId="77777777" w:rsidR="009E629D" w:rsidRPr="009E629D" w:rsidRDefault="009E629D" w:rsidP="009E629D">
            <w:pPr>
              <w:spacing w:before="120" w:after="120" w:line="276" w:lineRule="auto"/>
            </w:pPr>
            <w:proofErr w:type="spellStart"/>
            <w:r w:rsidRPr="009E629D">
              <w:t>Vrsta</w:t>
            </w:r>
            <w:proofErr w:type="spellEnd"/>
            <w:r w:rsidRPr="009E629D">
              <w:t xml:space="preserve"> </w:t>
            </w:r>
            <w:proofErr w:type="spellStart"/>
            <w:r w:rsidRPr="009E629D">
              <w:t>ukrepa</w:t>
            </w:r>
            <w:proofErr w:type="spellEnd"/>
            <w:r w:rsidRPr="009E629D">
              <w:t xml:space="preserve"> </w:t>
            </w:r>
            <w:proofErr w:type="spellStart"/>
            <w:r w:rsidRPr="009E629D">
              <w:t>podpore</w:t>
            </w:r>
            <w:proofErr w:type="spellEnd"/>
          </w:p>
        </w:tc>
        <w:tc>
          <w:tcPr>
            <w:tcW w:w="5382" w:type="dxa"/>
          </w:tcPr>
          <w:p w14:paraId="176F439F" w14:textId="77777777" w:rsidR="009E629D" w:rsidRPr="009E629D" w:rsidRDefault="009E629D" w:rsidP="009E629D">
            <w:pPr>
              <w:spacing w:before="120" w:after="120" w:line="276" w:lineRule="auto"/>
              <w:jc w:val="both"/>
            </w:pPr>
            <w:proofErr w:type="spellStart"/>
            <w:r w:rsidRPr="009E629D">
              <w:t>Program</w:t>
            </w:r>
            <w:proofErr w:type="spellEnd"/>
          </w:p>
        </w:tc>
      </w:tr>
      <w:tr w:rsidR="009E629D" w:rsidRPr="009E629D" w14:paraId="0695A34B" w14:textId="77777777" w:rsidTr="009E629D">
        <w:tc>
          <w:tcPr>
            <w:tcW w:w="3680" w:type="dxa"/>
            <w:shd w:val="clear" w:color="auto" w:fill="D9D9D9"/>
          </w:tcPr>
          <w:p w14:paraId="6ACD409D" w14:textId="77777777" w:rsidR="009E629D" w:rsidRPr="009E629D" w:rsidRDefault="009E629D" w:rsidP="009E629D">
            <w:pPr>
              <w:spacing w:before="120" w:after="120" w:line="276" w:lineRule="auto"/>
            </w:pPr>
            <w:proofErr w:type="spellStart"/>
            <w:r w:rsidRPr="009E629D">
              <w:t>Strateška</w:t>
            </w:r>
            <w:proofErr w:type="spellEnd"/>
            <w:r w:rsidRPr="009E629D">
              <w:t xml:space="preserve"> </w:t>
            </w:r>
            <w:proofErr w:type="spellStart"/>
            <w:r w:rsidRPr="009E629D">
              <w:t>usmeritev</w:t>
            </w:r>
            <w:proofErr w:type="spellEnd"/>
            <w:r w:rsidRPr="009E629D">
              <w:t xml:space="preserve"> </w:t>
            </w:r>
            <w:proofErr w:type="spellStart"/>
            <w:r w:rsidRPr="009E629D">
              <w:t>programa</w:t>
            </w:r>
            <w:proofErr w:type="spellEnd"/>
          </w:p>
        </w:tc>
        <w:tc>
          <w:tcPr>
            <w:tcW w:w="5382" w:type="dxa"/>
          </w:tcPr>
          <w:p w14:paraId="5F34C5D0" w14:textId="77777777" w:rsidR="009E629D" w:rsidRPr="009E629D" w:rsidRDefault="009E629D" w:rsidP="009E629D">
            <w:pPr>
              <w:spacing w:before="120" w:after="120" w:line="276" w:lineRule="auto"/>
              <w:jc w:val="both"/>
            </w:pPr>
            <w:proofErr w:type="spellStart"/>
            <w:r w:rsidRPr="009E629D">
              <w:t>Program</w:t>
            </w:r>
            <w:proofErr w:type="spellEnd"/>
            <w:r w:rsidRPr="009E629D">
              <w:t xml:space="preserve"> </w:t>
            </w:r>
            <w:proofErr w:type="spellStart"/>
            <w:r w:rsidRPr="009E629D">
              <w:t>prispeva</w:t>
            </w:r>
            <w:proofErr w:type="spellEnd"/>
            <w:r w:rsidRPr="009E629D">
              <w:t xml:space="preserve"> k </w:t>
            </w:r>
            <w:proofErr w:type="spellStart"/>
            <w:r w:rsidRPr="009E629D">
              <w:t>zmanjšanju</w:t>
            </w:r>
            <w:proofErr w:type="spellEnd"/>
            <w:r w:rsidRPr="009E629D">
              <w:t xml:space="preserve"> </w:t>
            </w:r>
            <w:proofErr w:type="spellStart"/>
            <w:r w:rsidRPr="009E629D">
              <w:t>emisij</w:t>
            </w:r>
            <w:proofErr w:type="spellEnd"/>
            <w:r w:rsidRPr="009E629D">
              <w:t xml:space="preserve"> </w:t>
            </w:r>
            <w:proofErr w:type="spellStart"/>
            <w:r w:rsidRPr="009E629D">
              <w:t>toplogrednih</w:t>
            </w:r>
            <w:proofErr w:type="spellEnd"/>
            <w:r w:rsidRPr="009E629D">
              <w:t xml:space="preserve"> </w:t>
            </w:r>
            <w:proofErr w:type="spellStart"/>
            <w:r w:rsidRPr="009E629D">
              <w:t>plinov</w:t>
            </w:r>
            <w:proofErr w:type="spellEnd"/>
            <w:r w:rsidRPr="009E629D">
              <w:t xml:space="preserve"> z </w:t>
            </w:r>
            <w:proofErr w:type="spellStart"/>
            <w:r w:rsidRPr="009E629D">
              <w:t>izboljšanjem</w:t>
            </w:r>
            <w:proofErr w:type="spellEnd"/>
            <w:r w:rsidRPr="009E629D">
              <w:t xml:space="preserve"> </w:t>
            </w:r>
            <w:proofErr w:type="spellStart"/>
            <w:r w:rsidRPr="009E629D">
              <w:t>energetske</w:t>
            </w:r>
            <w:proofErr w:type="spellEnd"/>
            <w:r w:rsidRPr="009E629D">
              <w:t xml:space="preserve"> </w:t>
            </w:r>
            <w:proofErr w:type="spellStart"/>
            <w:r w:rsidRPr="009E629D">
              <w:t>učinkovitosti</w:t>
            </w:r>
            <w:proofErr w:type="spellEnd"/>
            <w:r w:rsidRPr="009E629D">
              <w:t xml:space="preserve">, </w:t>
            </w:r>
            <w:proofErr w:type="spellStart"/>
            <w:r w:rsidRPr="009E629D">
              <w:t>spodbujanjem</w:t>
            </w:r>
            <w:proofErr w:type="spellEnd"/>
            <w:r w:rsidRPr="009E629D">
              <w:t xml:space="preserve"> </w:t>
            </w:r>
            <w:proofErr w:type="spellStart"/>
            <w:r w:rsidRPr="009E629D">
              <w:t>uporabe</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w:t>
            </w:r>
            <w:proofErr w:type="spellStart"/>
            <w:r w:rsidRPr="009E629D">
              <w:t>energije</w:t>
            </w:r>
            <w:proofErr w:type="spellEnd"/>
            <w:r w:rsidRPr="009E629D">
              <w:t xml:space="preserve"> in </w:t>
            </w:r>
            <w:proofErr w:type="spellStart"/>
            <w:r w:rsidRPr="009E629D">
              <w:t>ozaveščanjem</w:t>
            </w:r>
            <w:proofErr w:type="spellEnd"/>
            <w:r w:rsidRPr="009E629D">
              <w:t xml:space="preserve"> </w:t>
            </w:r>
            <w:proofErr w:type="spellStart"/>
            <w:r w:rsidRPr="009E629D">
              <w:t>javnosti</w:t>
            </w:r>
            <w:proofErr w:type="spellEnd"/>
            <w:r w:rsidRPr="009E629D">
              <w:t xml:space="preserve"> o </w:t>
            </w:r>
            <w:proofErr w:type="spellStart"/>
            <w:r w:rsidRPr="009E629D">
              <w:t>potrebi</w:t>
            </w:r>
            <w:proofErr w:type="spellEnd"/>
            <w:r w:rsidRPr="009E629D">
              <w:t xml:space="preserve"> </w:t>
            </w:r>
            <w:proofErr w:type="spellStart"/>
            <w:r w:rsidRPr="009E629D">
              <w:t>po</w:t>
            </w:r>
            <w:proofErr w:type="spellEnd"/>
            <w:r w:rsidRPr="009E629D">
              <w:t xml:space="preserve"> </w:t>
            </w:r>
            <w:proofErr w:type="spellStart"/>
            <w:r w:rsidRPr="009E629D">
              <w:t>prehodu</w:t>
            </w:r>
            <w:proofErr w:type="spellEnd"/>
            <w:r w:rsidRPr="009E629D">
              <w:t xml:space="preserve"> na </w:t>
            </w:r>
            <w:proofErr w:type="spellStart"/>
            <w:r w:rsidRPr="009E629D">
              <w:t>nizkoogljično</w:t>
            </w:r>
            <w:proofErr w:type="spellEnd"/>
            <w:r w:rsidRPr="009E629D">
              <w:t xml:space="preserve"> </w:t>
            </w:r>
            <w:proofErr w:type="spellStart"/>
            <w:r w:rsidRPr="009E629D">
              <w:t>družbo</w:t>
            </w:r>
            <w:proofErr w:type="spellEnd"/>
            <w:r w:rsidRPr="009E629D">
              <w:t xml:space="preserve">. </w:t>
            </w:r>
            <w:proofErr w:type="spellStart"/>
            <w:r w:rsidRPr="009E629D">
              <w:t>Program</w:t>
            </w:r>
            <w:proofErr w:type="spellEnd"/>
            <w:r w:rsidRPr="009E629D">
              <w:t xml:space="preserve"> </w:t>
            </w:r>
            <w:proofErr w:type="spellStart"/>
            <w:r w:rsidRPr="009E629D">
              <w:t>prispeva</w:t>
            </w:r>
            <w:proofErr w:type="spellEnd"/>
            <w:r w:rsidRPr="009E629D">
              <w:t xml:space="preserve"> k </w:t>
            </w:r>
            <w:proofErr w:type="spellStart"/>
            <w:r w:rsidRPr="009E629D">
              <w:t>prehodu</w:t>
            </w:r>
            <w:proofErr w:type="spellEnd"/>
            <w:r w:rsidRPr="009E629D">
              <w:t xml:space="preserve"> s </w:t>
            </w:r>
            <w:proofErr w:type="spellStart"/>
            <w:r w:rsidRPr="009E629D">
              <w:t>fosilnih</w:t>
            </w:r>
            <w:proofErr w:type="spellEnd"/>
            <w:r w:rsidRPr="009E629D">
              <w:t xml:space="preserve"> </w:t>
            </w:r>
            <w:proofErr w:type="spellStart"/>
            <w:r w:rsidRPr="009E629D">
              <w:t>goriv</w:t>
            </w:r>
            <w:proofErr w:type="spellEnd"/>
            <w:r w:rsidRPr="009E629D">
              <w:t xml:space="preserve"> na </w:t>
            </w:r>
            <w:proofErr w:type="spellStart"/>
            <w:r w:rsidRPr="009E629D">
              <w:t>obnovljive</w:t>
            </w:r>
            <w:proofErr w:type="spellEnd"/>
            <w:r w:rsidRPr="009E629D">
              <w:t xml:space="preserve"> </w:t>
            </w:r>
            <w:proofErr w:type="spellStart"/>
            <w:r w:rsidRPr="009E629D">
              <w:t>vire</w:t>
            </w:r>
            <w:proofErr w:type="spellEnd"/>
            <w:r w:rsidRPr="009E629D">
              <w:t xml:space="preserve"> </w:t>
            </w:r>
            <w:proofErr w:type="spellStart"/>
            <w:r w:rsidRPr="009E629D">
              <w:t>energije</w:t>
            </w:r>
            <w:proofErr w:type="spellEnd"/>
            <w:r w:rsidRPr="009E629D">
              <w:t xml:space="preserve">, </w:t>
            </w:r>
            <w:proofErr w:type="spellStart"/>
            <w:r w:rsidRPr="009E629D">
              <w:t>kar</w:t>
            </w:r>
            <w:proofErr w:type="spellEnd"/>
            <w:r w:rsidRPr="009E629D">
              <w:t xml:space="preserve"> je v </w:t>
            </w:r>
            <w:proofErr w:type="spellStart"/>
            <w:r w:rsidRPr="009E629D">
              <w:t>skladu</w:t>
            </w:r>
            <w:proofErr w:type="spellEnd"/>
            <w:r w:rsidRPr="009E629D">
              <w:t xml:space="preserve"> s </w:t>
            </w:r>
            <w:proofErr w:type="spellStart"/>
            <w:r w:rsidRPr="009E629D">
              <w:t>sedanjimi</w:t>
            </w:r>
            <w:proofErr w:type="spellEnd"/>
            <w:r w:rsidRPr="009E629D">
              <w:t xml:space="preserve"> </w:t>
            </w:r>
            <w:proofErr w:type="spellStart"/>
            <w:r w:rsidRPr="009E629D">
              <w:t>cilji</w:t>
            </w:r>
            <w:proofErr w:type="spellEnd"/>
            <w:r w:rsidRPr="009E629D">
              <w:t xml:space="preserve"> </w:t>
            </w:r>
            <w:proofErr w:type="spellStart"/>
            <w:r w:rsidRPr="009E629D">
              <w:t>države</w:t>
            </w:r>
            <w:proofErr w:type="spellEnd"/>
            <w:r w:rsidRPr="009E629D">
              <w:t xml:space="preserve"> </w:t>
            </w:r>
            <w:proofErr w:type="spellStart"/>
            <w:r w:rsidRPr="009E629D">
              <w:t>glede</w:t>
            </w:r>
            <w:proofErr w:type="spellEnd"/>
            <w:r w:rsidRPr="009E629D">
              <w:t xml:space="preserve"> </w:t>
            </w:r>
            <w:proofErr w:type="spellStart"/>
            <w:r w:rsidRPr="009E629D">
              <w:t>deleža</w:t>
            </w:r>
            <w:proofErr w:type="spellEnd"/>
            <w:r w:rsidRPr="009E629D">
              <w:t xml:space="preserve"> </w:t>
            </w:r>
            <w:proofErr w:type="spellStart"/>
            <w:r w:rsidRPr="009E629D">
              <w:t>energije</w:t>
            </w:r>
            <w:proofErr w:type="spellEnd"/>
            <w:r w:rsidRPr="009E629D">
              <w:t xml:space="preserve"> </w:t>
            </w:r>
            <w:proofErr w:type="spellStart"/>
            <w:r w:rsidRPr="009E629D">
              <w:t>iz</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v </w:t>
            </w:r>
            <w:proofErr w:type="spellStart"/>
            <w:r w:rsidRPr="009E629D">
              <w:t>bruto</w:t>
            </w:r>
            <w:proofErr w:type="spellEnd"/>
            <w:r w:rsidRPr="009E629D">
              <w:t xml:space="preserve"> </w:t>
            </w:r>
            <w:proofErr w:type="spellStart"/>
            <w:r w:rsidRPr="009E629D">
              <w:t>končni</w:t>
            </w:r>
            <w:proofErr w:type="spellEnd"/>
            <w:r w:rsidRPr="009E629D">
              <w:t xml:space="preserve"> </w:t>
            </w:r>
            <w:proofErr w:type="spellStart"/>
            <w:r w:rsidRPr="009E629D">
              <w:t>rabi</w:t>
            </w:r>
            <w:proofErr w:type="spellEnd"/>
            <w:r w:rsidRPr="009E629D">
              <w:t xml:space="preserve"> </w:t>
            </w:r>
            <w:proofErr w:type="spellStart"/>
            <w:r w:rsidRPr="009E629D">
              <w:t>energije</w:t>
            </w:r>
            <w:proofErr w:type="spellEnd"/>
            <w:r w:rsidRPr="009E629D">
              <w:t xml:space="preserve"> do </w:t>
            </w:r>
            <w:proofErr w:type="spellStart"/>
            <w:r w:rsidRPr="009E629D">
              <w:t>leta</w:t>
            </w:r>
            <w:proofErr w:type="spellEnd"/>
            <w:r w:rsidRPr="009E629D">
              <w:t xml:space="preserve"> 2030, s </w:t>
            </w:r>
            <w:proofErr w:type="spellStart"/>
            <w:r w:rsidRPr="009E629D">
              <w:t>ciljem</w:t>
            </w:r>
            <w:proofErr w:type="spellEnd"/>
            <w:r w:rsidRPr="009E629D">
              <w:t xml:space="preserve"> </w:t>
            </w:r>
            <w:proofErr w:type="spellStart"/>
            <w:r w:rsidRPr="009E629D">
              <w:t>doseganja</w:t>
            </w:r>
            <w:proofErr w:type="spellEnd"/>
            <w:r w:rsidRPr="009E629D">
              <w:t xml:space="preserve"> </w:t>
            </w:r>
            <w:proofErr w:type="spellStart"/>
            <w:r w:rsidRPr="009E629D">
              <w:t>višjih</w:t>
            </w:r>
            <w:proofErr w:type="spellEnd"/>
            <w:r w:rsidRPr="009E629D">
              <w:t xml:space="preserve"> </w:t>
            </w:r>
            <w:proofErr w:type="spellStart"/>
            <w:r w:rsidRPr="009E629D">
              <w:t>deležev</w:t>
            </w:r>
            <w:proofErr w:type="spellEnd"/>
            <w:r w:rsidRPr="009E629D">
              <w:t xml:space="preserve">, </w:t>
            </w:r>
            <w:proofErr w:type="spellStart"/>
            <w:r w:rsidRPr="009E629D">
              <w:t>kot</w:t>
            </w:r>
            <w:proofErr w:type="spellEnd"/>
            <w:r w:rsidRPr="009E629D">
              <w:t xml:space="preserve"> je </w:t>
            </w:r>
            <w:proofErr w:type="spellStart"/>
            <w:r w:rsidRPr="009E629D">
              <w:t>načrtovano</w:t>
            </w:r>
            <w:proofErr w:type="spellEnd"/>
            <w:r w:rsidRPr="009E629D">
              <w:t xml:space="preserve"> v </w:t>
            </w:r>
            <w:proofErr w:type="spellStart"/>
            <w:r w:rsidRPr="009E629D">
              <w:t>pobudi</w:t>
            </w:r>
            <w:proofErr w:type="spellEnd"/>
            <w:r w:rsidRPr="009E629D">
              <w:t xml:space="preserve"> </w:t>
            </w:r>
            <w:proofErr w:type="spellStart"/>
            <w:r w:rsidRPr="009E629D">
              <w:t>RePower</w:t>
            </w:r>
            <w:proofErr w:type="spellEnd"/>
            <w:r w:rsidRPr="009E629D">
              <w:t xml:space="preserve"> EU.  </w:t>
            </w:r>
          </w:p>
        </w:tc>
      </w:tr>
      <w:tr w:rsidR="009E629D" w:rsidRPr="009E629D" w14:paraId="56C4867D" w14:textId="77777777" w:rsidTr="009E629D">
        <w:tc>
          <w:tcPr>
            <w:tcW w:w="3680" w:type="dxa"/>
            <w:shd w:val="clear" w:color="auto" w:fill="D9D9D9"/>
          </w:tcPr>
          <w:p w14:paraId="35A628D9" w14:textId="77777777" w:rsidR="009E629D" w:rsidRPr="009E629D" w:rsidRDefault="009E629D" w:rsidP="009E629D">
            <w:pPr>
              <w:spacing w:before="120" w:after="120" w:line="276" w:lineRule="auto"/>
            </w:pPr>
            <w:proofErr w:type="spellStart"/>
            <w:r w:rsidRPr="009E629D">
              <w:lastRenderedPageBreak/>
              <w:t>Nosilec</w:t>
            </w:r>
            <w:proofErr w:type="spellEnd"/>
            <w:r w:rsidRPr="009E629D">
              <w:t xml:space="preserve"> </w:t>
            </w:r>
            <w:proofErr w:type="spellStart"/>
            <w:r w:rsidRPr="009E629D">
              <w:t>programa</w:t>
            </w:r>
            <w:proofErr w:type="spellEnd"/>
          </w:p>
        </w:tc>
        <w:tc>
          <w:tcPr>
            <w:tcW w:w="5382" w:type="dxa"/>
          </w:tcPr>
          <w:p w14:paraId="4279D3F0" w14:textId="77777777" w:rsidR="009E629D" w:rsidRPr="009E629D" w:rsidRDefault="009E629D" w:rsidP="009E629D">
            <w:pPr>
              <w:spacing w:before="120" w:after="120" w:line="276" w:lineRule="auto"/>
              <w:jc w:val="both"/>
            </w:pPr>
            <w:proofErr w:type="spellStart"/>
            <w:r w:rsidRPr="009E629D">
              <w:t>Ministrstvo</w:t>
            </w:r>
            <w:proofErr w:type="spellEnd"/>
            <w:r w:rsidRPr="009E629D">
              <w:t xml:space="preserve"> </w:t>
            </w:r>
            <w:proofErr w:type="spellStart"/>
            <w:r w:rsidRPr="009E629D">
              <w:t>za</w:t>
            </w:r>
            <w:proofErr w:type="spellEnd"/>
            <w:r w:rsidRPr="009E629D">
              <w:t xml:space="preserve"> </w:t>
            </w:r>
            <w:proofErr w:type="spellStart"/>
            <w:r w:rsidRPr="009E629D">
              <w:t>okolje</w:t>
            </w:r>
            <w:proofErr w:type="spellEnd"/>
            <w:r w:rsidRPr="009E629D">
              <w:t xml:space="preserve">, </w:t>
            </w:r>
            <w:proofErr w:type="spellStart"/>
            <w:r w:rsidRPr="009E629D">
              <w:t>podnebje</w:t>
            </w:r>
            <w:proofErr w:type="spellEnd"/>
            <w:r w:rsidRPr="009E629D">
              <w:t xml:space="preserve"> in </w:t>
            </w:r>
            <w:proofErr w:type="spellStart"/>
            <w:r w:rsidRPr="009E629D">
              <w:t>energijo</w:t>
            </w:r>
            <w:proofErr w:type="spellEnd"/>
          </w:p>
        </w:tc>
      </w:tr>
      <w:tr w:rsidR="009E629D" w:rsidRPr="009E629D" w14:paraId="441682DF" w14:textId="77777777" w:rsidTr="009E629D">
        <w:tc>
          <w:tcPr>
            <w:tcW w:w="3680" w:type="dxa"/>
            <w:shd w:val="clear" w:color="auto" w:fill="D9D9D9"/>
          </w:tcPr>
          <w:p w14:paraId="4C683D41" w14:textId="77777777" w:rsidR="009E629D" w:rsidRPr="009E629D" w:rsidRDefault="009E629D" w:rsidP="009E629D">
            <w:pPr>
              <w:spacing w:before="120" w:after="120" w:line="276" w:lineRule="auto"/>
            </w:pPr>
            <w:proofErr w:type="spellStart"/>
            <w:r w:rsidRPr="009E629D">
              <w:t>Švicarski</w:t>
            </w:r>
            <w:proofErr w:type="spellEnd"/>
            <w:r w:rsidRPr="009E629D">
              <w:t xml:space="preserve"> </w:t>
            </w:r>
            <w:proofErr w:type="spellStart"/>
            <w:r w:rsidRPr="009E629D">
              <w:t>partner</w:t>
            </w:r>
            <w:proofErr w:type="spellEnd"/>
            <w:r w:rsidRPr="009E629D">
              <w:t>(</w:t>
            </w:r>
            <w:proofErr w:type="spellStart"/>
            <w:r w:rsidRPr="009E629D">
              <w:t>ji</w:t>
            </w:r>
            <w:proofErr w:type="spellEnd"/>
            <w:r w:rsidRPr="009E629D">
              <w:t xml:space="preserve">) </w:t>
            </w:r>
            <w:proofErr w:type="spellStart"/>
            <w:r w:rsidRPr="009E629D">
              <w:t>ukrepa</w:t>
            </w:r>
            <w:proofErr w:type="spellEnd"/>
            <w:r w:rsidRPr="009E629D">
              <w:t xml:space="preserve"> </w:t>
            </w:r>
            <w:proofErr w:type="spellStart"/>
            <w:r w:rsidRPr="009E629D">
              <w:t>podpore</w:t>
            </w:r>
            <w:proofErr w:type="spellEnd"/>
            <w:r w:rsidRPr="009E629D">
              <w:t>/</w:t>
            </w:r>
            <w:proofErr w:type="spellStart"/>
            <w:r w:rsidRPr="009E629D">
              <w:t>programa</w:t>
            </w:r>
            <w:proofErr w:type="spellEnd"/>
          </w:p>
        </w:tc>
        <w:tc>
          <w:tcPr>
            <w:tcW w:w="5382" w:type="dxa"/>
          </w:tcPr>
          <w:p w14:paraId="5602CA44" w14:textId="77777777" w:rsidR="009E629D" w:rsidRPr="009E629D" w:rsidRDefault="009E629D" w:rsidP="009E629D">
            <w:pPr>
              <w:spacing w:before="120" w:after="120" w:line="276" w:lineRule="auto"/>
              <w:jc w:val="both"/>
            </w:pPr>
            <w:proofErr w:type="spellStart"/>
            <w:r w:rsidRPr="009E629D">
              <w:t>Glej</w:t>
            </w:r>
            <w:proofErr w:type="spellEnd"/>
            <w:r w:rsidRPr="009E629D">
              <w:t xml:space="preserve"> </w:t>
            </w:r>
            <w:proofErr w:type="spellStart"/>
            <w:r w:rsidRPr="009E629D">
              <w:t>opis</w:t>
            </w:r>
            <w:proofErr w:type="spellEnd"/>
            <w:r w:rsidRPr="009E629D">
              <w:t xml:space="preserve"> </w:t>
            </w:r>
            <w:proofErr w:type="spellStart"/>
            <w:r w:rsidRPr="009E629D">
              <w:t>vsake</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r w:rsidRPr="009E629D">
              <w:t xml:space="preserve"> v </w:t>
            </w:r>
            <w:proofErr w:type="spellStart"/>
            <w:r w:rsidRPr="009E629D">
              <w:t>nadaljevanju</w:t>
            </w:r>
            <w:proofErr w:type="spellEnd"/>
            <w:r w:rsidRPr="009E629D">
              <w:t xml:space="preserve">. </w:t>
            </w:r>
          </w:p>
        </w:tc>
      </w:tr>
    </w:tbl>
    <w:p w14:paraId="2EA77BA1" w14:textId="77777777" w:rsidR="009E629D" w:rsidRPr="009E629D" w:rsidRDefault="009E629D" w:rsidP="009E629D">
      <w:pPr>
        <w:spacing w:before="240" w:after="240" w:line="240" w:lineRule="auto"/>
        <w:ind w:left="567" w:hanging="567"/>
        <w:jc w:val="both"/>
        <w:rPr>
          <w:b/>
          <w:sz w:val="22"/>
          <w:lang w:val="it-IT"/>
        </w:rPr>
      </w:pPr>
    </w:p>
    <w:p w14:paraId="6A3EA86D" w14:textId="77777777" w:rsidR="009E629D" w:rsidRPr="009E629D" w:rsidRDefault="009E629D" w:rsidP="009E629D">
      <w:pPr>
        <w:spacing w:before="120" w:after="120" w:line="360" w:lineRule="auto"/>
        <w:jc w:val="both"/>
        <w:rPr>
          <w:sz w:val="22"/>
        </w:rPr>
      </w:pPr>
      <w:r w:rsidRPr="009E629D">
        <w:rPr>
          <w:sz w:val="22"/>
        </w:rPr>
        <w:t xml:space="preserve">Program Energetska učinkovitost in obnovljiva energija sestavljajo tri programske komponente: </w:t>
      </w:r>
    </w:p>
    <w:p w14:paraId="00D04EBE" w14:textId="77777777" w:rsidR="009E629D" w:rsidRPr="009E629D" w:rsidRDefault="009E629D" w:rsidP="009E629D">
      <w:pPr>
        <w:spacing w:before="120" w:after="120" w:line="276" w:lineRule="auto"/>
        <w:ind w:left="3"/>
        <w:jc w:val="both"/>
        <w:rPr>
          <w:sz w:val="22"/>
        </w:rPr>
      </w:pPr>
      <w:r w:rsidRPr="009E629D">
        <w:rPr>
          <w:sz w:val="22"/>
        </w:rPr>
        <w:t xml:space="preserve">1) DIGI-LEK – Optimizacija načrtovanja energetske učinkovitosti in rabe obnovljivih virov energije z digitalizacijo lokalnih energetskih konceptov (LEK) </w:t>
      </w:r>
    </w:p>
    <w:p w14:paraId="52698D23" w14:textId="77777777" w:rsidR="009E629D" w:rsidRPr="009E629D" w:rsidRDefault="009E629D" w:rsidP="009E629D">
      <w:pPr>
        <w:spacing w:before="120" w:after="120" w:line="276" w:lineRule="auto"/>
        <w:ind w:left="3"/>
        <w:jc w:val="both"/>
        <w:rPr>
          <w:sz w:val="22"/>
        </w:rPr>
      </w:pPr>
      <w:r w:rsidRPr="009E629D">
        <w:rPr>
          <w:sz w:val="22"/>
        </w:rPr>
        <w:t xml:space="preserve">2) Spodbujanje skupnosti na področju energije iz obnovljivih virov in spodbujanje uporabe plitve geotermalne energije </w:t>
      </w:r>
    </w:p>
    <w:p w14:paraId="365867CF" w14:textId="77777777" w:rsidR="009E629D" w:rsidRPr="009E629D" w:rsidRDefault="009E629D" w:rsidP="009E629D">
      <w:pPr>
        <w:numPr>
          <w:ilvl w:val="1"/>
          <w:numId w:val="17"/>
        </w:numPr>
        <w:spacing w:before="120" w:after="120" w:line="276" w:lineRule="auto"/>
        <w:ind w:hanging="357"/>
        <w:jc w:val="both"/>
        <w:rPr>
          <w:sz w:val="22"/>
        </w:rPr>
      </w:pPr>
      <w:proofErr w:type="spellStart"/>
      <w:r w:rsidRPr="009E629D">
        <w:rPr>
          <w:sz w:val="22"/>
        </w:rPr>
        <w:t>podkomponenta</w:t>
      </w:r>
      <w:proofErr w:type="spellEnd"/>
      <w:r w:rsidRPr="009E629D">
        <w:rPr>
          <w:sz w:val="22"/>
        </w:rPr>
        <w:t xml:space="preserve"> a – Večji delež skupnosti za oskrbo z energijo iz obnovljivih virov energije (skupnosti OVE);</w:t>
      </w:r>
    </w:p>
    <w:p w14:paraId="78934B4F" w14:textId="77777777" w:rsidR="009E629D" w:rsidRPr="009E629D" w:rsidRDefault="009E629D" w:rsidP="009E629D">
      <w:pPr>
        <w:numPr>
          <w:ilvl w:val="1"/>
          <w:numId w:val="17"/>
        </w:numPr>
        <w:spacing w:before="120" w:after="120" w:line="276" w:lineRule="auto"/>
        <w:ind w:hanging="357"/>
        <w:jc w:val="both"/>
        <w:rPr>
          <w:sz w:val="22"/>
        </w:rPr>
      </w:pPr>
      <w:proofErr w:type="spellStart"/>
      <w:r w:rsidRPr="009E629D">
        <w:rPr>
          <w:sz w:val="22"/>
        </w:rPr>
        <w:t>podkomponenta</w:t>
      </w:r>
      <w:proofErr w:type="spellEnd"/>
      <w:r w:rsidRPr="009E629D">
        <w:rPr>
          <w:sz w:val="22"/>
        </w:rPr>
        <w:t xml:space="preserve"> b – Zamenjava kotlov na fosilna goriva z geotermalnimi toplotnimi črpalkami, ki izkoriščajo plitvo geotermalno energijo</w:t>
      </w:r>
    </w:p>
    <w:p w14:paraId="45BD111B" w14:textId="77777777" w:rsidR="009E629D" w:rsidRPr="009E629D" w:rsidRDefault="009E629D" w:rsidP="009E629D">
      <w:pPr>
        <w:spacing w:before="120" w:after="120" w:line="276" w:lineRule="auto"/>
        <w:ind w:left="3"/>
        <w:jc w:val="both"/>
        <w:rPr>
          <w:sz w:val="22"/>
        </w:rPr>
      </w:pPr>
      <w:r w:rsidRPr="009E629D">
        <w:rPr>
          <w:sz w:val="22"/>
        </w:rPr>
        <w:t xml:space="preserve">3) Poskusno uvajanje </w:t>
      </w:r>
      <w:proofErr w:type="spellStart"/>
      <w:r w:rsidRPr="009E629D">
        <w:rPr>
          <w:sz w:val="22"/>
        </w:rPr>
        <w:t>agrofotovoltaike</w:t>
      </w:r>
      <w:proofErr w:type="spellEnd"/>
      <w:r w:rsidRPr="009E629D">
        <w:rPr>
          <w:sz w:val="22"/>
        </w:rPr>
        <w:t xml:space="preserve"> </w:t>
      </w:r>
    </w:p>
    <w:p w14:paraId="014618F2" w14:textId="77777777" w:rsidR="009E629D" w:rsidRPr="009E629D" w:rsidRDefault="009E629D" w:rsidP="009E629D">
      <w:pPr>
        <w:spacing w:before="240" w:after="240" w:line="240" w:lineRule="auto"/>
        <w:jc w:val="both"/>
        <w:rPr>
          <w:b/>
          <w:sz w:val="22"/>
        </w:rPr>
      </w:pPr>
      <w:r w:rsidRPr="009E629D">
        <w:rPr>
          <w:b/>
          <w:sz w:val="22"/>
        </w:rPr>
        <w:t>Programska komponenta 1</w:t>
      </w:r>
    </w:p>
    <w:tbl>
      <w:tblPr>
        <w:tblStyle w:val="Tabelamrea2"/>
        <w:tblW w:w="0" w:type="auto"/>
        <w:tblLook w:val="04A0" w:firstRow="1" w:lastRow="0" w:firstColumn="1" w:lastColumn="0" w:noHBand="0" w:noVBand="1"/>
      </w:tblPr>
      <w:tblGrid>
        <w:gridCol w:w="3461"/>
        <w:gridCol w:w="5027"/>
      </w:tblGrid>
      <w:tr w:rsidR="009E629D" w:rsidRPr="009E629D" w14:paraId="56F9A57D" w14:textId="77777777" w:rsidTr="009E629D">
        <w:tc>
          <w:tcPr>
            <w:tcW w:w="3680" w:type="dxa"/>
            <w:shd w:val="clear" w:color="auto" w:fill="D9D9D9"/>
          </w:tcPr>
          <w:p w14:paraId="7937B11C"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p>
        </w:tc>
        <w:tc>
          <w:tcPr>
            <w:tcW w:w="5382" w:type="dxa"/>
          </w:tcPr>
          <w:p w14:paraId="68927E06" w14:textId="77777777" w:rsidR="009E629D" w:rsidRPr="009E629D" w:rsidRDefault="009E629D" w:rsidP="009E629D">
            <w:pPr>
              <w:spacing w:before="120" w:after="120" w:line="276" w:lineRule="auto"/>
              <w:jc w:val="both"/>
            </w:pPr>
            <w:r w:rsidRPr="009E629D">
              <w:t xml:space="preserve">DIGI-LEK - </w:t>
            </w:r>
            <w:proofErr w:type="spellStart"/>
            <w:r w:rsidRPr="009E629D">
              <w:t>Optimizacija</w:t>
            </w:r>
            <w:proofErr w:type="spellEnd"/>
            <w:r w:rsidRPr="009E629D">
              <w:t xml:space="preserve"> </w:t>
            </w:r>
            <w:proofErr w:type="spellStart"/>
            <w:r w:rsidRPr="009E629D">
              <w:t>načrtovanja</w:t>
            </w:r>
            <w:proofErr w:type="spellEnd"/>
            <w:r w:rsidRPr="009E629D">
              <w:t xml:space="preserve"> </w:t>
            </w:r>
            <w:proofErr w:type="spellStart"/>
            <w:r w:rsidRPr="009E629D">
              <w:t>energetske</w:t>
            </w:r>
            <w:proofErr w:type="spellEnd"/>
            <w:r w:rsidRPr="009E629D">
              <w:t xml:space="preserve"> </w:t>
            </w:r>
            <w:proofErr w:type="spellStart"/>
            <w:r w:rsidRPr="009E629D">
              <w:t>učinkovitosti</w:t>
            </w:r>
            <w:proofErr w:type="spellEnd"/>
            <w:r w:rsidRPr="009E629D">
              <w:t xml:space="preserve"> in </w:t>
            </w:r>
            <w:proofErr w:type="spellStart"/>
            <w:r w:rsidRPr="009E629D">
              <w:t>rabe</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w:t>
            </w:r>
            <w:proofErr w:type="spellStart"/>
            <w:r w:rsidRPr="009E629D">
              <w:t>energije</w:t>
            </w:r>
            <w:proofErr w:type="spellEnd"/>
            <w:r w:rsidRPr="009E629D">
              <w:t xml:space="preserve"> z </w:t>
            </w:r>
            <w:proofErr w:type="spellStart"/>
            <w:r w:rsidRPr="009E629D">
              <w:t>digitalizacijo</w:t>
            </w:r>
            <w:proofErr w:type="spellEnd"/>
            <w:r w:rsidRPr="009E629D">
              <w:t xml:space="preserve"> </w:t>
            </w:r>
            <w:proofErr w:type="spellStart"/>
            <w:r w:rsidRPr="009E629D">
              <w:t>lokalnih</w:t>
            </w:r>
            <w:proofErr w:type="spellEnd"/>
            <w:r w:rsidRPr="009E629D">
              <w:t xml:space="preserve"> </w:t>
            </w:r>
            <w:proofErr w:type="spellStart"/>
            <w:r w:rsidRPr="009E629D">
              <w:t>energetskih</w:t>
            </w:r>
            <w:proofErr w:type="spellEnd"/>
            <w:r w:rsidRPr="009E629D">
              <w:t xml:space="preserve"> </w:t>
            </w:r>
            <w:proofErr w:type="spellStart"/>
            <w:r w:rsidRPr="009E629D">
              <w:t>konceptov</w:t>
            </w:r>
            <w:proofErr w:type="spellEnd"/>
            <w:r w:rsidRPr="009E629D">
              <w:t xml:space="preserve"> (LEK) </w:t>
            </w:r>
          </w:p>
        </w:tc>
      </w:tr>
      <w:tr w:rsidR="009E629D" w:rsidRPr="009E629D" w14:paraId="151356DD" w14:textId="77777777" w:rsidTr="009E629D">
        <w:tc>
          <w:tcPr>
            <w:tcW w:w="3680" w:type="dxa"/>
            <w:shd w:val="clear" w:color="auto" w:fill="D9D9D9"/>
          </w:tcPr>
          <w:p w14:paraId="424E892C" w14:textId="77777777" w:rsidR="009E629D" w:rsidRPr="009E629D" w:rsidRDefault="009E629D" w:rsidP="009E629D">
            <w:pPr>
              <w:spacing w:before="120" w:after="120" w:line="276" w:lineRule="auto"/>
            </w:pPr>
            <w:proofErr w:type="spellStart"/>
            <w:r w:rsidRPr="009E629D">
              <w:t>Vrsta</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p>
        </w:tc>
        <w:tc>
          <w:tcPr>
            <w:tcW w:w="5382" w:type="dxa"/>
          </w:tcPr>
          <w:p w14:paraId="59F131E0" w14:textId="77777777" w:rsidR="009E629D" w:rsidRPr="009E629D" w:rsidRDefault="009E629D" w:rsidP="009E629D">
            <w:pPr>
              <w:spacing w:before="120" w:after="120" w:line="276" w:lineRule="auto"/>
              <w:jc w:val="both"/>
            </w:pPr>
            <w:proofErr w:type="spellStart"/>
            <w:r w:rsidRPr="009E629D">
              <w:t>Vnaprej</w:t>
            </w:r>
            <w:proofErr w:type="spellEnd"/>
            <w:r w:rsidRPr="009E629D">
              <w:t xml:space="preserve"> </w:t>
            </w:r>
            <w:proofErr w:type="spellStart"/>
            <w:r w:rsidRPr="009E629D">
              <w:t>določena</w:t>
            </w:r>
            <w:proofErr w:type="spellEnd"/>
            <w:r w:rsidRPr="009E629D">
              <w:t xml:space="preserve"> </w:t>
            </w:r>
            <w:proofErr w:type="spellStart"/>
            <w:r w:rsidRPr="009E629D">
              <w:t>komponenta</w:t>
            </w:r>
            <w:proofErr w:type="spellEnd"/>
            <w:r w:rsidRPr="009E629D">
              <w:t xml:space="preserve"> </w:t>
            </w:r>
          </w:p>
        </w:tc>
      </w:tr>
      <w:tr w:rsidR="009E629D" w:rsidRPr="009E629D" w14:paraId="71FB6A84" w14:textId="77777777" w:rsidTr="009E629D">
        <w:tc>
          <w:tcPr>
            <w:tcW w:w="3680" w:type="dxa"/>
            <w:shd w:val="clear" w:color="auto" w:fill="D9D9D9"/>
          </w:tcPr>
          <w:p w14:paraId="21F812C3" w14:textId="77777777" w:rsidR="009E629D" w:rsidRPr="009E629D" w:rsidRDefault="009E629D" w:rsidP="009E629D">
            <w:pPr>
              <w:spacing w:before="120" w:after="120" w:line="276" w:lineRule="auto"/>
            </w:pPr>
            <w:proofErr w:type="spellStart"/>
            <w:r w:rsidRPr="009E629D">
              <w:t>Cilji</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p>
        </w:tc>
        <w:tc>
          <w:tcPr>
            <w:tcW w:w="5382" w:type="dxa"/>
          </w:tcPr>
          <w:p w14:paraId="44F47857" w14:textId="77777777" w:rsidR="009E629D" w:rsidRPr="009E629D" w:rsidRDefault="009E629D" w:rsidP="009E629D">
            <w:pPr>
              <w:spacing w:before="120" w:after="120" w:line="276" w:lineRule="auto"/>
              <w:jc w:val="both"/>
              <w:rPr>
                <w:rFonts w:cs="Arial"/>
                <w:iCs/>
                <w:szCs w:val="22"/>
                <w:lang w:eastAsia="sl-SI"/>
              </w:rPr>
            </w:pPr>
            <w:proofErr w:type="spellStart"/>
            <w:r w:rsidRPr="009E629D">
              <w:rPr>
                <w:rFonts w:cs="Arial"/>
                <w:iCs/>
                <w:szCs w:val="22"/>
                <w:lang w:eastAsia="sl-SI"/>
              </w:rPr>
              <w:t>Vzpostaviti</w:t>
            </w:r>
            <w:proofErr w:type="spellEnd"/>
            <w:r w:rsidRPr="009E629D">
              <w:rPr>
                <w:rFonts w:cs="Arial"/>
                <w:iCs/>
                <w:szCs w:val="22"/>
                <w:lang w:eastAsia="sl-SI"/>
              </w:rPr>
              <w:t xml:space="preserve"> </w:t>
            </w:r>
            <w:proofErr w:type="spellStart"/>
            <w:r w:rsidRPr="009E629D">
              <w:rPr>
                <w:rFonts w:cs="Arial"/>
                <w:iCs/>
                <w:szCs w:val="22"/>
                <w:lang w:eastAsia="sl-SI"/>
              </w:rPr>
              <w:t>nacionalno</w:t>
            </w:r>
            <w:proofErr w:type="spellEnd"/>
            <w:r w:rsidRPr="009E629D">
              <w:rPr>
                <w:rFonts w:cs="Arial"/>
                <w:iCs/>
                <w:szCs w:val="22"/>
                <w:lang w:eastAsia="sl-SI"/>
              </w:rPr>
              <w:t xml:space="preserve"> </w:t>
            </w:r>
            <w:proofErr w:type="spellStart"/>
            <w:r w:rsidRPr="009E629D">
              <w:rPr>
                <w:rFonts w:cs="Arial"/>
                <w:iCs/>
                <w:szCs w:val="22"/>
                <w:lang w:eastAsia="sl-SI"/>
              </w:rPr>
              <w:t>platformo</w:t>
            </w:r>
            <w:proofErr w:type="spellEnd"/>
            <w:r w:rsidRPr="009E629D">
              <w:rPr>
                <w:rFonts w:cs="Arial"/>
                <w:iCs/>
                <w:szCs w:val="22"/>
                <w:lang w:eastAsia="sl-SI"/>
              </w:rPr>
              <w:t xml:space="preserve"> </w:t>
            </w:r>
            <w:proofErr w:type="spellStart"/>
            <w:r w:rsidRPr="009E629D">
              <w:rPr>
                <w:rFonts w:cs="Arial"/>
                <w:iCs/>
                <w:szCs w:val="22"/>
                <w:lang w:eastAsia="sl-SI"/>
              </w:rPr>
              <w:t>za</w:t>
            </w:r>
            <w:proofErr w:type="spellEnd"/>
            <w:r w:rsidRPr="009E629D">
              <w:rPr>
                <w:rFonts w:cs="Arial"/>
                <w:iCs/>
                <w:szCs w:val="22"/>
                <w:lang w:eastAsia="sl-SI"/>
              </w:rPr>
              <w:t xml:space="preserve"> </w:t>
            </w:r>
            <w:proofErr w:type="spellStart"/>
            <w:r w:rsidRPr="009E629D">
              <w:rPr>
                <w:rFonts w:cs="Arial"/>
                <w:iCs/>
                <w:szCs w:val="22"/>
                <w:lang w:eastAsia="sl-SI"/>
              </w:rPr>
              <w:t>digitalizacijo</w:t>
            </w:r>
            <w:proofErr w:type="spellEnd"/>
            <w:r w:rsidRPr="009E629D">
              <w:rPr>
                <w:rFonts w:cs="Arial"/>
                <w:iCs/>
                <w:szCs w:val="22"/>
                <w:lang w:eastAsia="sl-SI"/>
              </w:rPr>
              <w:t xml:space="preserve"> </w:t>
            </w:r>
            <w:proofErr w:type="spellStart"/>
            <w:r w:rsidRPr="009E629D">
              <w:rPr>
                <w:rFonts w:cs="Arial"/>
                <w:iCs/>
                <w:szCs w:val="22"/>
                <w:lang w:eastAsia="sl-SI"/>
              </w:rPr>
              <w:t>lokalnih</w:t>
            </w:r>
            <w:proofErr w:type="spellEnd"/>
            <w:r w:rsidRPr="009E629D">
              <w:rPr>
                <w:rFonts w:cs="Arial"/>
                <w:iCs/>
                <w:szCs w:val="22"/>
                <w:lang w:eastAsia="sl-SI"/>
              </w:rPr>
              <w:t xml:space="preserve"> </w:t>
            </w:r>
            <w:proofErr w:type="spellStart"/>
            <w:r w:rsidRPr="009E629D">
              <w:rPr>
                <w:rFonts w:cs="Arial"/>
                <w:iCs/>
                <w:szCs w:val="22"/>
                <w:lang w:eastAsia="sl-SI"/>
              </w:rPr>
              <w:t>energetskih</w:t>
            </w:r>
            <w:proofErr w:type="spellEnd"/>
            <w:r w:rsidRPr="009E629D">
              <w:rPr>
                <w:rFonts w:cs="Arial"/>
                <w:iCs/>
                <w:szCs w:val="22"/>
                <w:lang w:eastAsia="sl-SI"/>
              </w:rPr>
              <w:t xml:space="preserve"> </w:t>
            </w:r>
            <w:proofErr w:type="spellStart"/>
            <w:r w:rsidRPr="009E629D">
              <w:rPr>
                <w:rFonts w:cs="Arial"/>
                <w:iCs/>
                <w:szCs w:val="22"/>
                <w:lang w:eastAsia="sl-SI"/>
              </w:rPr>
              <w:t>konceptov</w:t>
            </w:r>
            <w:proofErr w:type="spellEnd"/>
            <w:r w:rsidRPr="009E629D">
              <w:rPr>
                <w:rFonts w:cs="Arial"/>
                <w:iCs/>
                <w:szCs w:val="22"/>
                <w:lang w:eastAsia="sl-SI"/>
              </w:rPr>
              <w:t xml:space="preserve"> </w:t>
            </w:r>
            <w:proofErr w:type="spellStart"/>
            <w:r w:rsidRPr="009E629D">
              <w:rPr>
                <w:rFonts w:cs="Arial"/>
                <w:iCs/>
                <w:szCs w:val="22"/>
                <w:lang w:eastAsia="sl-SI"/>
              </w:rPr>
              <w:t>za</w:t>
            </w:r>
            <w:proofErr w:type="spellEnd"/>
            <w:r w:rsidRPr="009E629D">
              <w:rPr>
                <w:rFonts w:cs="Arial"/>
                <w:iCs/>
                <w:szCs w:val="22"/>
                <w:lang w:eastAsia="sl-SI"/>
              </w:rPr>
              <w:t xml:space="preserve"> </w:t>
            </w:r>
            <w:proofErr w:type="spellStart"/>
            <w:r w:rsidRPr="009E629D">
              <w:rPr>
                <w:rFonts w:cs="Arial"/>
                <w:iCs/>
                <w:szCs w:val="22"/>
                <w:lang w:eastAsia="sl-SI"/>
              </w:rPr>
              <w:t>učinkovitejše</w:t>
            </w:r>
            <w:proofErr w:type="spellEnd"/>
            <w:r w:rsidRPr="009E629D">
              <w:rPr>
                <w:rFonts w:cs="Arial"/>
                <w:iCs/>
                <w:szCs w:val="22"/>
                <w:lang w:eastAsia="sl-SI"/>
              </w:rPr>
              <w:t xml:space="preserve"> in </w:t>
            </w:r>
            <w:proofErr w:type="spellStart"/>
            <w:r w:rsidRPr="009E629D">
              <w:rPr>
                <w:rFonts w:cs="Arial"/>
                <w:iCs/>
                <w:szCs w:val="22"/>
                <w:lang w:eastAsia="sl-SI"/>
              </w:rPr>
              <w:t>bolj</w:t>
            </w:r>
            <w:proofErr w:type="spellEnd"/>
            <w:r w:rsidRPr="009E629D">
              <w:rPr>
                <w:rFonts w:cs="Arial"/>
                <w:iCs/>
                <w:szCs w:val="22"/>
                <w:lang w:eastAsia="sl-SI"/>
              </w:rPr>
              <w:t xml:space="preserve"> </w:t>
            </w:r>
            <w:proofErr w:type="spellStart"/>
            <w:r w:rsidRPr="009E629D">
              <w:rPr>
                <w:rFonts w:cs="Arial"/>
                <w:iCs/>
                <w:szCs w:val="22"/>
                <w:lang w:eastAsia="sl-SI"/>
              </w:rPr>
              <w:t>trajnostno</w:t>
            </w:r>
            <w:proofErr w:type="spellEnd"/>
            <w:r w:rsidRPr="009E629D">
              <w:rPr>
                <w:rFonts w:cs="Arial"/>
                <w:iCs/>
                <w:szCs w:val="22"/>
                <w:lang w:eastAsia="sl-SI"/>
              </w:rPr>
              <w:t xml:space="preserve"> </w:t>
            </w:r>
            <w:proofErr w:type="spellStart"/>
            <w:r w:rsidRPr="009E629D">
              <w:rPr>
                <w:rFonts w:cs="Arial"/>
                <w:iCs/>
                <w:szCs w:val="22"/>
                <w:lang w:eastAsia="sl-SI"/>
              </w:rPr>
              <w:t>načrtovanje</w:t>
            </w:r>
            <w:proofErr w:type="spellEnd"/>
            <w:r w:rsidRPr="009E629D">
              <w:rPr>
                <w:rFonts w:cs="Arial"/>
                <w:iCs/>
                <w:szCs w:val="22"/>
                <w:lang w:eastAsia="sl-SI"/>
              </w:rPr>
              <w:t xml:space="preserve"> in </w:t>
            </w:r>
            <w:proofErr w:type="spellStart"/>
            <w:r w:rsidRPr="009E629D">
              <w:rPr>
                <w:rFonts w:cs="Arial"/>
                <w:iCs/>
                <w:szCs w:val="22"/>
                <w:lang w:eastAsia="sl-SI"/>
              </w:rPr>
              <w:t>upravljanje</w:t>
            </w:r>
            <w:proofErr w:type="spellEnd"/>
            <w:r w:rsidRPr="009E629D">
              <w:rPr>
                <w:rFonts w:cs="Arial"/>
                <w:iCs/>
                <w:szCs w:val="22"/>
                <w:lang w:eastAsia="sl-SI"/>
              </w:rPr>
              <w:t xml:space="preserve"> </w:t>
            </w:r>
            <w:proofErr w:type="spellStart"/>
            <w:r w:rsidRPr="009E629D">
              <w:rPr>
                <w:rFonts w:cs="Arial"/>
                <w:iCs/>
                <w:szCs w:val="22"/>
                <w:lang w:eastAsia="sl-SI"/>
              </w:rPr>
              <w:t>lokalnih</w:t>
            </w:r>
            <w:proofErr w:type="spellEnd"/>
            <w:r w:rsidRPr="009E629D">
              <w:rPr>
                <w:rFonts w:cs="Arial"/>
                <w:iCs/>
                <w:szCs w:val="22"/>
                <w:lang w:eastAsia="sl-SI"/>
              </w:rPr>
              <w:t xml:space="preserve"> </w:t>
            </w:r>
            <w:proofErr w:type="spellStart"/>
            <w:r w:rsidRPr="009E629D">
              <w:rPr>
                <w:rFonts w:cs="Arial"/>
                <w:iCs/>
                <w:szCs w:val="22"/>
                <w:lang w:eastAsia="sl-SI"/>
              </w:rPr>
              <w:t>energetskih</w:t>
            </w:r>
            <w:proofErr w:type="spellEnd"/>
            <w:r w:rsidRPr="009E629D">
              <w:rPr>
                <w:rFonts w:cs="Arial"/>
                <w:iCs/>
                <w:szCs w:val="22"/>
                <w:lang w:eastAsia="sl-SI"/>
              </w:rPr>
              <w:t xml:space="preserve"> </w:t>
            </w:r>
            <w:proofErr w:type="spellStart"/>
            <w:r w:rsidRPr="009E629D">
              <w:rPr>
                <w:rFonts w:cs="Arial"/>
                <w:iCs/>
                <w:szCs w:val="22"/>
                <w:lang w:eastAsia="sl-SI"/>
              </w:rPr>
              <w:t>sistemov</w:t>
            </w:r>
            <w:proofErr w:type="spellEnd"/>
            <w:r w:rsidRPr="009E629D">
              <w:rPr>
                <w:rFonts w:cs="Arial"/>
                <w:iCs/>
                <w:szCs w:val="22"/>
                <w:lang w:eastAsia="sl-SI"/>
              </w:rPr>
              <w:t>.</w:t>
            </w:r>
          </w:p>
          <w:p w14:paraId="71B96F9A" w14:textId="77777777" w:rsidR="009E629D" w:rsidRPr="009E629D" w:rsidRDefault="009E629D" w:rsidP="009E629D">
            <w:pPr>
              <w:spacing w:before="120" w:after="120" w:line="276" w:lineRule="auto"/>
              <w:jc w:val="both"/>
            </w:pPr>
            <w:proofErr w:type="spellStart"/>
            <w:r w:rsidRPr="009E629D">
              <w:rPr>
                <w:rFonts w:cs="Arial"/>
                <w:iCs/>
                <w:szCs w:val="22"/>
                <w:lang w:eastAsia="sl-SI"/>
              </w:rPr>
              <w:t>Omogočiti</w:t>
            </w:r>
            <w:proofErr w:type="spellEnd"/>
            <w:r w:rsidRPr="009E629D">
              <w:rPr>
                <w:rFonts w:cs="Arial"/>
                <w:iCs/>
                <w:szCs w:val="22"/>
                <w:lang w:eastAsia="sl-SI"/>
              </w:rPr>
              <w:t xml:space="preserve"> z </w:t>
            </w:r>
            <w:proofErr w:type="spellStart"/>
            <w:r w:rsidRPr="009E629D">
              <w:rPr>
                <w:rFonts w:cs="Arial"/>
                <w:iCs/>
                <w:szCs w:val="22"/>
                <w:lang w:eastAsia="sl-SI"/>
              </w:rPr>
              <w:t>digitalnimi</w:t>
            </w:r>
            <w:proofErr w:type="spellEnd"/>
            <w:r w:rsidRPr="009E629D">
              <w:rPr>
                <w:rFonts w:cs="Arial"/>
                <w:iCs/>
                <w:szCs w:val="22"/>
                <w:lang w:eastAsia="sl-SI"/>
              </w:rPr>
              <w:t xml:space="preserve"> </w:t>
            </w:r>
            <w:proofErr w:type="spellStart"/>
            <w:r w:rsidRPr="009E629D">
              <w:rPr>
                <w:rFonts w:cs="Arial"/>
                <w:iCs/>
                <w:szCs w:val="22"/>
                <w:lang w:eastAsia="sl-SI"/>
              </w:rPr>
              <w:t>orodji</w:t>
            </w:r>
            <w:proofErr w:type="spellEnd"/>
            <w:r w:rsidRPr="009E629D">
              <w:rPr>
                <w:rFonts w:cs="Arial"/>
                <w:iCs/>
                <w:szCs w:val="22"/>
                <w:lang w:eastAsia="sl-SI"/>
              </w:rPr>
              <w:t xml:space="preserve"> in </w:t>
            </w:r>
            <w:proofErr w:type="spellStart"/>
            <w:r w:rsidRPr="009E629D">
              <w:rPr>
                <w:rFonts w:cs="Arial"/>
                <w:iCs/>
                <w:szCs w:val="22"/>
                <w:lang w:eastAsia="sl-SI"/>
              </w:rPr>
              <w:t>metodami</w:t>
            </w:r>
            <w:proofErr w:type="spellEnd"/>
            <w:r w:rsidRPr="009E629D">
              <w:rPr>
                <w:rFonts w:cs="Arial"/>
                <w:iCs/>
                <w:szCs w:val="22"/>
                <w:lang w:eastAsia="sl-SI"/>
              </w:rPr>
              <w:t xml:space="preserve"> </w:t>
            </w:r>
            <w:proofErr w:type="spellStart"/>
            <w:r w:rsidRPr="009E629D">
              <w:rPr>
                <w:rFonts w:cs="Arial"/>
                <w:iCs/>
                <w:szCs w:val="22"/>
                <w:lang w:eastAsia="sl-SI"/>
              </w:rPr>
              <w:t>podprto</w:t>
            </w:r>
            <w:proofErr w:type="spellEnd"/>
            <w:r w:rsidRPr="009E629D">
              <w:rPr>
                <w:rFonts w:cs="Arial"/>
                <w:iCs/>
                <w:szCs w:val="22"/>
                <w:lang w:eastAsia="sl-SI"/>
              </w:rPr>
              <w:t xml:space="preserve"> </w:t>
            </w:r>
            <w:proofErr w:type="spellStart"/>
            <w:r w:rsidRPr="009E629D">
              <w:rPr>
                <w:rFonts w:cs="Arial"/>
                <w:iCs/>
                <w:szCs w:val="22"/>
                <w:lang w:eastAsia="sl-SI"/>
              </w:rPr>
              <w:t>sledenje</w:t>
            </w:r>
            <w:proofErr w:type="spellEnd"/>
            <w:r w:rsidRPr="009E629D">
              <w:rPr>
                <w:rFonts w:cs="Arial"/>
                <w:iCs/>
                <w:szCs w:val="22"/>
                <w:lang w:eastAsia="sl-SI"/>
              </w:rPr>
              <w:t xml:space="preserve">, </w:t>
            </w:r>
            <w:proofErr w:type="spellStart"/>
            <w:r w:rsidRPr="009E629D">
              <w:rPr>
                <w:rFonts w:cs="Arial"/>
                <w:iCs/>
                <w:szCs w:val="22"/>
                <w:lang w:eastAsia="sl-SI"/>
              </w:rPr>
              <w:t>spremljanje</w:t>
            </w:r>
            <w:proofErr w:type="spellEnd"/>
            <w:r w:rsidRPr="009E629D">
              <w:rPr>
                <w:rFonts w:cs="Arial"/>
                <w:iCs/>
                <w:szCs w:val="22"/>
                <w:lang w:eastAsia="sl-SI"/>
              </w:rPr>
              <w:t xml:space="preserve"> in </w:t>
            </w:r>
            <w:proofErr w:type="spellStart"/>
            <w:r w:rsidRPr="009E629D">
              <w:rPr>
                <w:rFonts w:cs="Arial"/>
                <w:iCs/>
                <w:szCs w:val="22"/>
                <w:lang w:eastAsia="sl-SI"/>
              </w:rPr>
              <w:t>poročanje</w:t>
            </w:r>
            <w:proofErr w:type="spellEnd"/>
            <w:r w:rsidRPr="009E629D">
              <w:rPr>
                <w:rFonts w:cs="Arial"/>
                <w:iCs/>
                <w:szCs w:val="22"/>
                <w:lang w:eastAsia="sl-SI"/>
              </w:rPr>
              <w:t xml:space="preserve"> o </w:t>
            </w:r>
            <w:proofErr w:type="spellStart"/>
            <w:r w:rsidRPr="009E629D">
              <w:rPr>
                <w:rFonts w:cs="Arial"/>
                <w:iCs/>
                <w:szCs w:val="22"/>
                <w:lang w:eastAsia="sl-SI"/>
              </w:rPr>
              <w:t>energetskem</w:t>
            </w:r>
            <w:proofErr w:type="spellEnd"/>
            <w:r w:rsidRPr="009E629D">
              <w:rPr>
                <w:rFonts w:cs="Arial"/>
                <w:iCs/>
                <w:szCs w:val="22"/>
                <w:lang w:eastAsia="sl-SI"/>
              </w:rPr>
              <w:t xml:space="preserve"> </w:t>
            </w:r>
            <w:proofErr w:type="spellStart"/>
            <w:r w:rsidRPr="009E629D">
              <w:rPr>
                <w:rFonts w:cs="Arial"/>
                <w:iCs/>
                <w:szCs w:val="22"/>
                <w:lang w:eastAsia="sl-SI"/>
              </w:rPr>
              <w:t>načrtovanju</w:t>
            </w:r>
            <w:proofErr w:type="spellEnd"/>
            <w:r w:rsidRPr="009E629D">
              <w:rPr>
                <w:rFonts w:cs="Arial"/>
                <w:iCs/>
                <w:szCs w:val="22"/>
                <w:lang w:eastAsia="sl-SI"/>
              </w:rPr>
              <w:t xml:space="preserve"> in </w:t>
            </w:r>
            <w:proofErr w:type="spellStart"/>
            <w:r w:rsidRPr="009E629D">
              <w:rPr>
                <w:rFonts w:cs="Arial"/>
                <w:iCs/>
                <w:szCs w:val="22"/>
                <w:lang w:eastAsia="sl-SI"/>
              </w:rPr>
              <w:t>napredku</w:t>
            </w:r>
            <w:proofErr w:type="spellEnd"/>
            <w:r w:rsidRPr="009E629D">
              <w:rPr>
                <w:rFonts w:cs="Arial"/>
                <w:iCs/>
                <w:szCs w:val="22"/>
                <w:lang w:eastAsia="sl-SI"/>
              </w:rPr>
              <w:t xml:space="preserve"> </w:t>
            </w:r>
            <w:proofErr w:type="spellStart"/>
            <w:r w:rsidRPr="009E629D">
              <w:rPr>
                <w:rFonts w:cs="Arial"/>
                <w:iCs/>
                <w:szCs w:val="22"/>
                <w:lang w:eastAsia="sl-SI"/>
              </w:rPr>
              <w:t>pri</w:t>
            </w:r>
            <w:proofErr w:type="spellEnd"/>
            <w:r w:rsidRPr="009E629D">
              <w:rPr>
                <w:rFonts w:cs="Arial"/>
                <w:iCs/>
                <w:szCs w:val="22"/>
                <w:lang w:eastAsia="sl-SI"/>
              </w:rPr>
              <w:t xml:space="preserve"> </w:t>
            </w:r>
            <w:proofErr w:type="spellStart"/>
            <w:r w:rsidRPr="009E629D">
              <w:rPr>
                <w:rFonts w:cs="Arial"/>
                <w:iCs/>
                <w:szCs w:val="22"/>
                <w:lang w:eastAsia="sl-SI"/>
              </w:rPr>
              <w:t>izvajanju</w:t>
            </w:r>
            <w:proofErr w:type="spellEnd"/>
            <w:r w:rsidRPr="009E629D">
              <w:rPr>
                <w:rFonts w:cs="Arial"/>
                <w:iCs/>
                <w:szCs w:val="22"/>
                <w:lang w:eastAsia="sl-SI"/>
              </w:rPr>
              <w:t xml:space="preserve"> </w:t>
            </w:r>
            <w:proofErr w:type="spellStart"/>
            <w:r w:rsidRPr="009E629D">
              <w:rPr>
                <w:rFonts w:cs="Arial"/>
                <w:iCs/>
                <w:szCs w:val="22"/>
                <w:lang w:eastAsia="sl-SI"/>
              </w:rPr>
              <w:t>ukrepov</w:t>
            </w:r>
            <w:proofErr w:type="spellEnd"/>
            <w:r w:rsidRPr="009E629D">
              <w:rPr>
                <w:rFonts w:cs="Arial"/>
                <w:iCs/>
                <w:szCs w:val="22"/>
                <w:lang w:eastAsia="sl-SI"/>
              </w:rPr>
              <w:t xml:space="preserve"> </w:t>
            </w:r>
            <w:proofErr w:type="spellStart"/>
            <w:r w:rsidRPr="009E629D">
              <w:rPr>
                <w:rFonts w:cs="Arial"/>
                <w:iCs/>
                <w:szCs w:val="22"/>
                <w:lang w:eastAsia="sl-SI"/>
              </w:rPr>
              <w:t>za</w:t>
            </w:r>
            <w:proofErr w:type="spellEnd"/>
            <w:r w:rsidRPr="009E629D">
              <w:rPr>
                <w:rFonts w:cs="Arial"/>
                <w:iCs/>
                <w:szCs w:val="22"/>
                <w:lang w:eastAsia="sl-SI"/>
              </w:rPr>
              <w:t xml:space="preserve"> </w:t>
            </w:r>
            <w:proofErr w:type="spellStart"/>
            <w:r w:rsidRPr="009E629D">
              <w:rPr>
                <w:rFonts w:cs="Arial"/>
                <w:iCs/>
                <w:szCs w:val="22"/>
                <w:lang w:eastAsia="sl-SI"/>
              </w:rPr>
              <w:t>energetsko</w:t>
            </w:r>
            <w:proofErr w:type="spellEnd"/>
            <w:r w:rsidRPr="009E629D">
              <w:rPr>
                <w:rFonts w:cs="Arial"/>
                <w:iCs/>
                <w:szCs w:val="22"/>
                <w:lang w:eastAsia="sl-SI"/>
              </w:rPr>
              <w:t xml:space="preserve"> </w:t>
            </w:r>
            <w:proofErr w:type="spellStart"/>
            <w:r w:rsidRPr="009E629D">
              <w:rPr>
                <w:rFonts w:cs="Arial"/>
                <w:iCs/>
                <w:szCs w:val="22"/>
                <w:lang w:eastAsia="sl-SI"/>
              </w:rPr>
              <w:t>učinkovitost</w:t>
            </w:r>
            <w:proofErr w:type="spellEnd"/>
            <w:r w:rsidRPr="009E629D">
              <w:rPr>
                <w:rFonts w:cs="Arial"/>
                <w:iCs/>
                <w:szCs w:val="22"/>
                <w:lang w:eastAsia="sl-SI"/>
              </w:rPr>
              <w:t xml:space="preserve"> in </w:t>
            </w:r>
            <w:proofErr w:type="spellStart"/>
            <w:r w:rsidRPr="009E629D">
              <w:rPr>
                <w:rFonts w:cs="Arial"/>
                <w:iCs/>
                <w:szCs w:val="22"/>
                <w:lang w:eastAsia="sl-SI"/>
              </w:rPr>
              <w:t>ukrepov</w:t>
            </w:r>
            <w:proofErr w:type="spellEnd"/>
            <w:r w:rsidRPr="009E629D">
              <w:rPr>
                <w:rFonts w:cs="Arial"/>
                <w:iCs/>
                <w:szCs w:val="22"/>
                <w:lang w:eastAsia="sl-SI"/>
              </w:rPr>
              <w:t xml:space="preserve"> na </w:t>
            </w:r>
            <w:proofErr w:type="spellStart"/>
            <w:r w:rsidRPr="009E629D">
              <w:rPr>
                <w:rFonts w:cs="Arial"/>
                <w:iCs/>
                <w:szCs w:val="22"/>
                <w:lang w:eastAsia="sl-SI"/>
              </w:rPr>
              <w:t>področju</w:t>
            </w:r>
            <w:proofErr w:type="spellEnd"/>
            <w:r w:rsidRPr="009E629D">
              <w:rPr>
                <w:rFonts w:cs="Arial"/>
                <w:iCs/>
                <w:szCs w:val="22"/>
                <w:lang w:eastAsia="sl-SI"/>
              </w:rPr>
              <w:t xml:space="preserve"> </w:t>
            </w:r>
            <w:proofErr w:type="spellStart"/>
            <w:r w:rsidRPr="009E629D">
              <w:rPr>
                <w:rFonts w:cs="Arial"/>
                <w:iCs/>
                <w:szCs w:val="22"/>
                <w:lang w:eastAsia="sl-SI"/>
              </w:rPr>
              <w:t>obnovljivih</w:t>
            </w:r>
            <w:proofErr w:type="spellEnd"/>
            <w:r w:rsidRPr="009E629D">
              <w:rPr>
                <w:rFonts w:cs="Arial"/>
                <w:iCs/>
                <w:szCs w:val="22"/>
                <w:lang w:eastAsia="sl-SI"/>
              </w:rPr>
              <w:t xml:space="preserve"> </w:t>
            </w:r>
            <w:proofErr w:type="spellStart"/>
            <w:r w:rsidRPr="009E629D">
              <w:rPr>
                <w:rFonts w:cs="Arial"/>
                <w:iCs/>
                <w:szCs w:val="22"/>
                <w:lang w:eastAsia="sl-SI"/>
              </w:rPr>
              <w:t>virov</w:t>
            </w:r>
            <w:proofErr w:type="spellEnd"/>
            <w:r w:rsidRPr="009E629D">
              <w:rPr>
                <w:rFonts w:cs="Arial"/>
                <w:iCs/>
                <w:szCs w:val="22"/>
                <w:lang w:eastAsia="sl-SI"/>
              </w:rPr>
              <w:t xml:space="preserve"> </w:t>
            </w:r>
            <w:proofErr w:type="spellStart"/>
            <w:r w:rsidRPr="009E629D">
              <w:rPr>
                <w:rFonts w:cs="Arial"/>
                <w:iCs/>
                <w:szCs w:val="22"/>
                <w:lang w:eastAsia="sl-SI"/>
              </w:rPr>
              <w:t>energije</w:t>
            </w:r>
            <w:proofErr w:type="spellEnd"/>
            <w:r w:rsidRPr="009E629D">
              <w:rPr>
                <w:rFonts w:cs="Arial"/>
                <w:iCs/>
                <w:szCs w:val="22"/>
                <w:lang w:eastAsia="sl-SI"/>
              </w:rPr>
              <w:t xml:space="preserve">. </w:t>
            </w:r>
          </w:p>
        </w:tc>
      </w:tr>
      <w:tr w:rsidR="009E629D" w:rsidRPr="009E629D" w14:paraId="596AE856" w14:textId="77777777" w:rsidTr="009E629D">
        <w:tc>
          <w:tcPr>
            <w:tcW w:w="3680" w:type="dxa"/>
            <w:shd w:val="clear" w:color="auto" w:fill="D9D9D9"/>
          </w:tcPr>
          <w:p w14:paraId="553248A8" w14:textId="77777777" w:rsidR="009E629D" w:rsidRPr="009E629D" w:rsidRDefault="009E629D" w:rsidP="009E629D">
            <w:pPr>
              <w:spacing w:before="120" w:after="120" w:line="276" w:lineRule="auto"/>
            </w:pPr>
            <w:proofErr w:type="spellStart"/>
            <w:r w:rsidRPr="009E629D">
              <w:t>Strateška</w:t>
            </w:r>
            <w:proofErr w:type="spellEnd"/>
            <w:r w:rsidRPr="009E629D">
              <w:t xml:space="preserve"> </w:t>
            </w:r>
            <w:proofErr w:type="spellStart"/>
            <w:r w:rsidRPr="009E629D">
              <w:t>usmeritev</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r w:rsidRPr="009E629D">
              <w:t xml:space="preserve"> </w:t>
            </w:r>
          </w:p>
        </w:tc>
        <w:tc>
          <w:tcPr>
            <w:tcW w:w="5382" w:type="dxa"/>
          </w:tcPr>
          <w:p w14:paraId="051A34DE" w14:textId="77777777" w:rsidR="009E629D" w:rsidRPr="009E629D" w:rsidRDefault="009E629D" w:rsidP="009E629D">
            <w:pPr>
              <w:spacing w:before="120" w:after="120" w:line="276" w:lineRule="auto"/>
              <w:jc w:val="both"/>
            </w:pPr>
            <w:proofErr w:type="spellStart"/>
            <w:r w:rsidRPr="009E629D">
              <w:t>Programska</w:t>
            </w:r>
            <w:proofErr w:type="spellEnd"/>
            <w:r w:rsidRPr="009E629D">
              <w:t xml:space="preserve"> </w:t>
            </w:r>
            <w:proofErr w:type="spellStart"/>
            <w:r w:rsidRPr="009E629D">
              <w:t>komponenta</w:t>
            </w:r>
            <w:proofErr w:type="spellEnd"/>
            <w:r w:rsidRPr="009E629D">
              <w:t xml:space="preserve"> </w:t>
            </w:r>
            <w:proofErr w:type="spellStart"/>
            <w:r w:rsidRPr="009E629D">
              <w:t>lokalnim</w:t>
            </w:r>
            <w:proofErr w:type="spellEnd"/>
            <w:r w:rsidRPr="009E629D">
              <w:t xml:space="preserve"> </w:t>
            </w:r>
            <w:proofErr w:type="spellStart"/>
            <w:r w:rsidRPr="009E629D">
              <w:t>skupnostim</w:t>
            </w:r>
            <w:proofErr w:type="spellEnd"/>
            <w:r w:rsidRPr="009E629D">
              <w:t xml:space="preserve"> </w:t>
            </w:r>
            <w:proofErr w:type="spellStart"/>
            <w:r w:rsidRPr="009E629D">
              <w:t>zagotavlja</w:t>
            </w:r>
            <w:proofErr w:type="spellEnd"/>
            <w:r w:rsidRPr="009E629D">
              <w:t xml:space="preserve"> </w:t>
            </w:r>
            <w:proofErr w:type="spellStart"/>
            <w:r w:rsidRPr="009E629D">
              <w:t>podporo</w:t>
            </w:r>
            <w:proofErr w:type="spellEnd"/>
            <w:r w:rsidRPr="009E629D">
              <w:t xml:space="preserve"> </w:t>
            </w:r>
            <w:proofErr w:type="spellStart"/>
            <w:r w:rsidRPr="009E629D">
              <w:t>pri</w:t>
            </w:r>
            <w:proofErr w:type="spellEnd"/>
            <w:r w:rsidRPr="009E629D">
              <w:t xml:space="preserve"> </w:t>
            </w:r>
            <w:proofErr w:type="spellStart"/>
            <w:r w:rsidRPr="009E629D">
              <w:t>načrtovanju</w:t>
            </w:r>
            <w:proofErr w:type="spellEnd"/>
            <w:r w:rsidRPr="009E629D">
              <w:t xml:space="preserve"> </w:t>
            </w:r>
            <w:proofErr w:type="spellStart"/>
            <w:r w:rsidRPr="009E629D">
              <w:t>lokalnih</w:t>
            </w:r>
            <w:proofErr w:type="spellEnd"/>
            <w:r w:rsidRPr="009E629D">
              <w:t xml:space="preserve"> </w:t>
            </w:r>
            <w:proofErr w:type="spellStart"/>
            <w:r w:rsidRPr="009E629D">
              <w:t>energetskih</w:t>
            </w:r>
            <w:proofErr w:type="spellEnd"/>
            <w:r w:rsidRPr="009E629D">
              <w:t xml:space="preserve"> </w:t>
            </w:r>
            <w:proofErr w:type="spellStart"/>
            <w:r w:rsidRPr="009E629D">
              <w:t>konceptov</w:t>
            </w:r>
            <w:proofErr w:type="spellEnd"/>
            <w:r w:rsidRPr="009E629D">
              <w:t xml:space="preserve"> z </w:t>
            </w:r>
            <w:proofErr w:type="spellStart"/>
            <w:r w:rsidRPr="009E629D">
              <w:t>ambicioznim</w:t>
            </w:r>
            <w:proofErr w:type="spellEnd"/>
            <w:r w:rsidRPr="009E629D">
              <w:t xml:space="preserve"> </w:t>
            </w:r>
            <w:proofErr w:type="spellStart"/>
            <w:r w:rsidRPr="009E629D">
              <w:t>deležem</w:t>
            </w:r>
            <w:proofErr w:type="spellEnd"/>
            <w:r w:rsidRPr="009E629D">
              <w:t xml:space="preserve"> </w:t>
            </w:r>
            <w:proofErr w:type="spellStart"/>
            <w:r w:rsidRPr="009E629D">
              <w:t>energije</w:t>
            </w:r>
            <w:proofErr w:type="spellEnd"/>
            <w:r w:rsidRPr="009E629D">
              <w:t xml:space="preserve"> </w:t>
            </w:r>
            <w:proofErr w:type="spellStart"/>
            <w:r w:rsidRPr="009E629D">
              <w:t>iz</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Z </w:t>
            </w:r>
            <w:proofErr w:type="spellStart"/>
            <w:r w:rsidRPr="009E629D">
              <w:t>digitalizacijo</w:t>
            </w:r>
            <w:proofErr w:type="spellEnd"/>
            <w:r w:rsidRPr="009E629D">
              <w:t xml:space="preserve"> </w:t>
            </w:r>
            <w:proofErr w:type="spellStart"/>
            <w:r w:rsidRPr="009E629D">
              <w:t>lokalnih</w:t>
            </w:r>
            <w:proofErr w:type="spellEnd"/>
            <w:r w:rsidRPr="009E629D">
              <w:t xml:space="preserve"> </w:t>
            </w:r>
            <w:proofErr w:type="spellStart"/>
            <w:r w:rsidRPr="009E629D">
              <w:t>energetskih</w:t>
            </w:r>
            <w:proofErr w:type="spellEnd"/>
            <w:r w:rsidRPr="009E629D">
              <w:t xml:space="preserve"> </w:t>
            </w:r>
            <w:proofErr w:type="spellStart"/>
            <w:r w:rsidRPr="009E629D">
              <w:t>načrtov</w:t>
            </w:r>
            <w:proofErr w:type="spellEnd"/>
            <w:r w:rsidRPr="009E629D">
              <w:t xml:space="preserve"> </w:t>
            </w:r>
            <w:proofErr w:type="spellStart"/>
            <w:r w:rsidRPr="009E629D">
              <w:t>bodo</w:t>
            </w:r>
            <w:proofErr w:type="spellEnd"/>
            <w:r w:rsidRPr="009E629D">
              <w:t xml:space="preserve"> </w:t>
            </w:r>
            <w:proofErr w:type="spellStart"/>
            <w:r w:rsidRPr="009E629D">
              <w:t>vse</w:t>
            </w:r>
            <w:proofErr w:type="spellEnd"/>
            <w:r w:rsidRPr="009E629D">
              <w:t xml:space="preserve"> </w:t>
            </w:r>
            <w:proofErr w:type="spellStart"/>
            <w:r w:rsidRPr="009E629D">
              <w:t>pomembne</w:t>
            </w:r>
            <w:proofErr w:type="spellEnd"/>
            <w:r w:rsidRPr="009E629D">
              <w:t xml:space="preserve"> </w:t>
            </w:r>
            <w:proofErr w:type="spellStart"/>
            <w:r w:rsidRPr="009E629D">
              <w:t>informacije</w:t>
            </w:r>
            <w:proofErr w:type="spellEnd"/>
            <w:r w:rsidRPr="009E629D">
              <w:t xml:space="preserve"> </w:t>
            </w:r>
            <w:proofErr w:type="spellStart"/>
            <w:r w:rsidRPr="009E629D">
              <w:t>javnosti</w:t>
            </w:r>
            <w:proofErr w:type="spellEnd"/>
            <w:r w:rsidRPr="009E629D">
              <w:t xml:space="preserve"> na </w:t>
            </w:r>
            <w:proofErr w:type="spellStart"/>
            <w:r w:rsidRPr="009E629D">
              <w:t>voljo</w:t>
            </w:r>
            <w:proofErr w:type="spellEnd"/>
            <w:r w:rsidRPr="009E629D">
              <w:t xml:space="preserve"> </w:t>
            </w:r>
            <w:proofErr w:type="spellStart"/>
            <w:r w:rsidRPr="009E629D">
              <w:t>prek</w:t>
            </w:r>
            <w:proofErr w:type="spellEnd"/>
            <w:r w:rsidRPr="009E629D">
              <w:t xml:space="preserve"> </w:t>
            </w:r>
            <w:proofErr w:type="spellStart"/>
            <w:r w:rsidRPr="009E629D">
              <w:t>enotne</w:t>
            </w:r>
            <w:proofErr w:type="spellEnd"/>
            <w:r w:rsidRPr="009E629D">
              <w:t xml:space="preserve"> </w:t>
            </w:r>
            <w:proofErr w:type="spellStart"/>
            <w:r w:rsidRPr="009E629D">
              <w:t>vstopne</w:t>
            </w:r>
            <w:proofErr w:type="spellEnd"/>
            <w:r w:rsidRPr="009E629D">
              <w:t xml:space="preserve"> </w:t>
            </w:r>
            <w:proofErr w:type="spellStart"/>
            <w:r w:rsidRPr="009E629D">
              <w:lastRenderedPageBreak/>
              <w:t>točke</w:t>
            </w:r>
            <w:proofErr w:type="spellEnd"/>
            <w:r w:rsidRPr="009E629D">
              <w:t xml:space="preserve">, </w:t>
            </w:r>
            <w:proofErr w:type="spellStart"/>
            <w:r w:rsidRPr="009E629D">
              <w:t>kar</w:t>
            </w:r>
            <w:proofErr w:type="spellEnd"/>
            <w:r w:rsidRPr="009E629D">
              <w:t xml:space="preserve"> </w:t>
            </w:r>
            <w:proofErr w:type="spellStart"/>
            <w:r w:rsidRPr="009E629D">
              <w:t>bo</w:t>
            </w:r>
            <w:proofErr w:type="spellEnd"/>
            <w:r w:rsidRPr="009E629D">
              <w:t xml:space="preserve"> </w:t>
            </w:r>
            <w:proofErr w:type="spellStart"/>
            <w:r w:rsidRPr="009E629D">
              <w:t>omogočilo</w:t>
            </w:r>
            <w:proofErr w:type="spellEnd"/>
            <w:r w:rsidRPr="009E629D">
              <w:t xml:space="preserve"> </w:t>
            </w:r>
            <w:proofErr w:type="spellStart"/>
            <w:r w:rsidRPr="009E629D">
              <w:t>izmenjavo</w:t>
            </w:r>
            <w:proofErr w:type="spellEnd"/>
            <w:r w:rsidRPr="009E629D">
              <w:t xml:space="preserve"> </w:t>
            </w:r>
            <w:proofErr w:type="spellStart"/>
            <w:r w:rsidRPr="009E629D">
              <w:t>dobrih</w:t>
            </w:r>
            <w:proofErr w:type="spellEnd"/>
            <w:r w:rsidRPr="009E629D">
              <w:t xml:space="preserve"> </w:t>
            </w:r>
            <w:proofErr w:type="spellStart"/>
            <w:r w:rsidRPr="009E629D">
              <w:t>praks</w:t>
            </w:r>
            <w:proofErr w:type="spellEnd"/>
            <w:r w:rsidRPr="009E629D">
              <w:t xml:space="preserve"> in </w:t>
            </w:r>
            <w:proofErr w:type="spellStart"/>
            <w:r w:rsidRPr="009E629D">
              <w:t>splošni</w:t>
            </w:r>
            <w:proofErr w:type="spellEnd"/>
            <w:r w:rsidRPr="009E629D">
              <w:t xml:space="preserve"> </w:t>
            </w:r>
            <w:proofErr w:type="spellStart"/>
            <w:r w:rsidRPr="009E629D">
              <w:t>pregled</w:t>
            </w:r>
            <w:proofErr w:type="spellEnd"/>
            <w:r w:rsidRPr="009E629D">
              <w:t xml:space="preserve"> </w:t>
            </w:r>
            <w:proofErr w:type="spellStart"/>
            <w:r w:rsidRPr="009E629D">
              <w:t>vseh</w:t>
            </w:r>
            <w:proofErr w:type="spellEnd"/>
            <w:r w:rsidRPr="009E629D">
              <w:t xml:space="preserve"> </w:t>
            </w:r>
            <w:proofErr w:type="spellStart"/>
            <w:r w:rsidRPr="009E629D">
              <w:t>lokalnih</w:t>
            </w:r>
            <w:proofErr w:type="spellEnd"/>
            <w:r w:rsidRPr="009E629D">
              <w:t xml:space="preserve"> </w:t>
            </w:r>
            <w:proofErr w:type="spellStart"/>
            <w:r w:rsidRPr="009E629D">
              <w:t>načrtov</w:t>
            </w:r>
            <w:proofErr w:type="spellEnd"/>
            <w:r w:rsidRPr="009E629D">
              <w:t xml:space="preserve">.  </w:t>
            </w:r>
          </w:p>
        </w:tc>
      </w:tr>
      <w:tr w:rsidR="009E629D" w:rsidRPr="009E629D" w14:paraId="19339947" w14:textId="77777777" w:rsidTr="009E629D">
        <w:tc>
          <w:tcPr>
            <w:tcW w:w="3680" w:type="dxa"/>
            <w:shd w:val="clear" w:color="auto" w:fill="D9D9D9"/>
          </w:tcPr>
          <w:p w14:paraId="75601437" w14:textId="77777777" w:rsidR="009E629D" w:rsidRPr="009E629D" w:rsidRDefault="009E629D" w:rsidP="009E629D">
            <w:pPr>
              <w:spacing w:before="120" w:after="120" w:line="276" w:lineRule="auto"/>
            </w:pPr>
            <w:proofErr w:type="spellStart"/>
            <w:r w:rsidRPr="009E629D">
              <w:lastRenderedPageBreak/>
              <w:t>Okvirna</w:t>
            </w:r>
            <w:proofErr w:type="spellEnd"/>
            <w:r w:rsidRPr="009E629D">
              <w:t xml:space="preserve"> </w:t>
            </w:r>
            <w:proofErr w:type="spellStart"/>
            <w:r w:rsidRPr="009E629D">
              <w:t>zaveza</w:t>
            </w:r>
            <w:proofErr w:type="spellEnd"/>
            <w:r w:rsidRPr="009E629D">
              <w:t xml:space="preserve"> </w:t>
            </w:r>
            <w:proofErr w:type="spellStart"/>
            <w:r w:rsidRPr="009E629D">
              <w:t>Švice</w:t>
            </w:r>
            <w:proofErr w:type="spellEnd"/>
            <w:r w:rsidRPr="009E629D">
              <w:t xml:space="preserve"> </w:t>
            </w:r>
          </w:p>
        </w:tc>
        <w:tc>
          <w:tcPr>
            <w:tcW w:w="5382" w:type="dxa"/>
          </w:tcPr>
          <w:p w14:paraId="01F46E2E" w14:textId="77777777" w:rsidR="009E629D" w:rsidRPr="009E629D" w:rsidRDefault="009E629D" w:rsidP="009E629D">
            <w:pPr>
              <w:spacing w:before="120" w:after="120" w:line="276" w:lineRule="auto"/>
            </w:pPr>
            <w:r w:rsidRPr="009E629D">
              <w:t xml:space="preserve">1,7 </w:t>
            </w:r>
            <w:proofErr w:type="spellStart"/>
            <w:r w:rsidRPr="009E629D">
              <w:t>milijona</w:t>
            </w:r>
            <w:proofErr w:type="spellEnd"/>
            <w:r w:rsidRPr="009E629D">
              <w:t xml:space="preserve"> CHF</w:t>
            </w:r>
          </w:p>
        </w:tc>
      </w:tr>
      <w:tr w:rsidR="009E629D" w:rsidRPr="009E629D" w14:paraId="786558D7" w14:textId="77777777" w:rsidTr="009E629D">
        <w:tc>
          <w:tcPr>
            <w:tcW w:w="3680" w:type="dxa"/>
            <w:shd w:val="clear" w:color="auto" w:fill="D9D9D9"/>
          </w:tcPr>
          <w:p w14:paraId="6B8C05F8" w14:textId="77777777" w:rsidR="009E629D" w:rsidRPr="009E629D" w:rsidRDefault="009E629D" w:rsidP="009E629D">
            <w:pPr>
              <w:spacing w:before="120" w:after="120" w:line="276" w:lineRule="auto"/>
            </w:pPr>
            <w:proofErr w:type="spellStart"/>
            <w:r w:rsidRPr="009E629D">
              <w:t>Švicarski</w:t>
            </w:r>
            <w:proofErr w:type="spellEnd"/>
            <w:r w:rsidRPr="009E629D">
              <w:t xml:space="preserve"> </w:t>
            </w:r>
            <w:proofErr w:type="spellStart"/>
            <w:r w:rsidRPr="009E629D">
              <w:t>partner</w:t>
            </w:r>
            <w:proofErr w:type="spellEnd"/>
            <w:r w:rsidRPr="009E629D">
              <w:t>(</w:t>
            </w:r>
            <w:proofErr w:type="spellStart"/>
            <w:r w:rsidRPr="009E629D">
              <w:t>ji</w:t>
            </w:r>
            <w:proofErr w:type="spellEnd"/>
            <w:r w:rsidRPr="009E629D">
              <w:t>)</w:t>
            </w:r>
          </w:p>
        </w:tc>
        <w:tc>
          <w:tcPr>
            <w:tcW w:w="5382" w:type="dxa"/>
          </w:tcPr>
          <w:p w14:paraId="75CDEF61" w14:textId="77777777" w:rsidR="009E629D" w:rsidRPr="009E629D" w:rsidRDefault="009E629D" w:rsidP="009E629D">
            <w:pPr>
              <w:spacing w:before="120" w:after="120" w:line="276" w:lineRule="auto"/>
              <w:jc w:val="both"/>
            </w:pPr>
            <w:proofErr w:type="spellStart"/>
            <w:r w:rsidRPr="009E629D">
              <w:t>Opredeljen</w:t>
            </w:r>
            <w:proofErr w:type="spellEnd"/>
            <w:r w:rsidRPr="009E629D">
              <w:t xml:space="preserve">(i) </w:t>
            </w:r>
            <w:proofErr w:type="spellStart"/>
            <w:r w:rsidRPr="009E629D">
              <w:t>skupaj</w:t>
            </w:r>
            <w:proofErr w:type="spellEnd"/>
            <w:r w:rsidRPr="009E629D">
              <w:t xml:space="preserve"> v </w:t>
            </w:r>
            <w:proofErr w:type="spellStart"/>
            <w:r w:rsidRPr="009E629D">
              <w:t>kasnejši</w:t>
            </w:r>
            <w:proofErr w:type="spellEnd"/>
            <w:r w:rsidRPr="009E629D">
              <w:t xml:space="preserve"> </w:t>
            </w:r>
            <w:proofErr w:type="spellStart"/>
            <w:r w:rsidRPr="009E629D">
              <w:t>fazi</w:t>
            </w:r>
            <w:proofErr w:type="spellEnd"/>
            <w:r w:rsidRPr="009E629D">
              <w:t>.</w:t>
            </w:r>
          </w:p>
        </w:tc>
      </w:tr>
      <w:tr w:rsidR="009E629D" w:rsidRPr="009E629D" w14:paraId="2D7D91D6" w14:textId="77777777" w:rsidTr="009E629D">
        <w:tc>
          <w:tcPr>
            <w:tcW w:w="3680" w:type="dxa"/>
            <w:shd w:val="clear" w:color="auto" w:fill="D9D9D9"/>
          </w:tcPr>
          <w:p w14:paraId="630E3301" w14:textId="77777777" w:rsidR="009E629D" w:rsidRPr="009E629D" w:rsidRDefault="009E629D" w:rsidP="009E629D">
            <w:pPr>
              <w:spacing w:before="120" w:after="120" w:line="276" w:lineRule="auto"/>
            </w:pPr>
            <w:proofErr w:type="spellStart"/>
            <w:r w:rsidRPr="009E629D">
              <w:t>Druge</w:t>
            </w:r>
            <w:proofErr w:type="spellEnd"/>
            <w:r w:rsidRPr="009E629D">
              <w:t xml:space="preserve"> </w:t>
            </w:r>
            <w:proofErr w:type="spellStart"/>
            <w:r w:rsidRPr="009E629D">
              <w:t>posebnosti</w:t>
            </w:r>
            <w:proofErr w:type="spellEnd"/>
            <w:r w:rsidRPr="009E629D">
              <w:t xml:space="preserve"> v </w:t>
            </w:r>
            <w:proofErr w:type="spellStart"/>
            <w:r w:rsidRPr="009E629D">
              <w:t>povezavi</w:t>
            </w:r>
            <w:proofErr w:type="spellEnd"/>
            <w:r w:rsidRPr="009E629D">
              <w:t xml:space="preserve"> s </w:t>
            </w:r>
            <w:proofErr w:type="spellStart"/>
            <w:r w:rsidRPr="009E629D">
              <w:t>programsko</w:t>
            </w:r>
            <w:proofErr w:type="spellEnd"/>
            <w:r w:rsidRPr="009E629D">
              <w:t xml:space="preserve"> </w:t>
            </w:r>
            <w:proofErr w:type="spellStart"/>
            <w:r w:rsidRPr="009E629D">
              <w:t>komponento</w:t>
            </w:r>
            <w:proofErr w:type="spellEnd"/>
            <w:r w:rsidRPr="009E629D">
              <w:t xml:space="preserve"> </w:t>
            </w:r>
          </w:p>
        </w:tc>
        <w:tc>
          <w:tcPr>
            <w:tcW w:w="5382" w:type="dxa"/>
          </w:tcPr>
          <w:p w14:paraId="32C793CB" w14:textId="77777777" w:rsidR="009E629D" w:rsidRPr="009E629D" w:rsidRDefault="009E629D" w:rsidP="009E629D">
            <w:pPr>
              <w:spacing w:before="120" w:after="120" w:line="276" w:lineRule="auto"/>
              <w:jc w:val="both"/>
            </w:pPr>
            <w:proofErr w:type="spellStart"/>
            <w:r w:rsidRPr="009E629D">
              <w:rPr>
                <w:rFonts w:cs="Arial"/>
              </w:rPr>
              <w:t>Digitalni</w:t>
            </w:r>
            <w:proofErr w:type="spellEnd"/>
            <w:r w:rsidRPr="009E629D">
              <w:rPr>
                <w:rFonts w:cs="Arial"/>
              </w:rPr>
              <w:t xml:space="preserve"> </w:t>
            </w:r>
            <w:proofErr w:type="spellStart"/>
            <w:r w:rsidRPr="009E629D">
              <w:rPr>
                <w:rFonts w:cs="Arial"/>
              </w:rPr>
              <w:t>lokalni</w:t>
            </w:r>
            <w:proofErr w:type="spellEnd"/>
            <w:r w:rsidRPr="009E629D">
              <w:rPr>
                <w:rFonts w:cs="Arial"/>
              </w:rPr>
              <w:t xml:space="preserve"> </w:t>
            </w:r>
            <w:proofErr w:type="spellStart"/>
            <w:r w:rsidRPr="009E629D">
              <w:rPr>
                <w:rFonts w:cs="Arial"/>
              </w:rPr>
              <w:t>energetski</w:t>
            </w:r>
            <w:proofErr w:type="spellEnd"/>
            <w:r w:rsidRPr="009E629D">
              <w:rPr>
                <w:rFonts w:cs="Arial"/>
              </w:rPr>
              <w:t xml:space="preserve"> </w:t>
            </w:r>
            <w:proofErr w:type="spellStart"/>
            <w:r w:rsidRPr="009E629D">
              <w:rPr>
                <w:rFonts w:cs="Arial"/>
              </w:rPr>
              <w:t>načrti</w:t>
            </w:r>
            <w:proofErr w:type="spellEnd"/>
            <w:r w:rsidRPr="009E629D">
              <w:rPr>
                <w:rFonts w:cs="Arial"/>
              </w:rPr>
              <w:t xml:space="preserve"> (DIGI-LEN) </w:t>
            </w:r>
            <w:proofErr w:type="spellStart"/>
            <w:r w:rsidRPr="009E629D">
              <w:rPr>
                <w:rFonts w:cs="Arial"/>
              </w:rPr>
              <w:t>predstavljajo</w:t>
            </w:r>
            <w:proofErr w:type="spellEnd"/>
            <w:r w:rsidRPr="009E629D">
              <w:rPr>
                <w:rFonts w:cs="Arial"/>
              </w:rPr>
              <w:t xml:space="preserve"> </w:t>
            </w:r>
            <w:proofErr w:type="spellStart"/>
            <w:r w:rsidRPr="009E629D">
              <w:rPr>
                <w:rFonts w:cs="Arial"/>
              </w:rPr>
              <w:t>celovit</w:t>
            </w:r>
            <w:proofErr w:type="spellEnd"/>
            <w:r w:rsidRPr="009E629D">
              <w:rPr>
                <w:rFonts w:cs="Arial"/>
              </w:rPr>
              <w:t xml:space="preserve"> </w:t>
            </w:r>
            <w:proofErr w:type="spellStart"/>
            <w:r w:rsidRPr="009E629D">
              <w:rPr>
                <w:rFonts w:cs="Arial"/>
              </w:rPr>
              <w:t>sistem</w:t>
            </w:r>
            <w:proofErr w:type="spellEnd"/>
            <w:r w:rsidRPr="009E629D">
              <w:rPr>
                <w:rFonts w:cs="Arial"/>
              </w:rPr>
              <w:t xml:space="preserve"> </w:t>
            </w:r>
            <w:proofErr w:type="spellStart"/>
            <w:r w:rsidRPr="009E629D">
              <w:rPr>
                <w:rFonts w:cs="Arial"/>
              </w:rPr>
              <w:t>energetskega</w:t>
            </w:r>
            <w:proofErr w:type="spellEnd"/>
            <w:r w:rsidRPr="009E629D">
              <w:rPr>
                <w:rFonts w:cs="Arial"/>
              </w:rPr>
              <w:t xml:space="preserve"> </w:t>
            </w:r>
            <w:proofErr w:type="spellStart"/>
            <w:r w:rsidRPr="009E629D">
              <w:rPr>
                <w:rFonts w:cs="Arial"/>
              </w:rPr>
              <w:t>načrtovanja</w:t>
            </w:r>
            <w:proofErr w:type="spellEnd"/>
            <w:r w:rsidRPr="009E629D">
              <w:rPr>
                <w:rFonts w:cs="Arial"/>
              </w:rPr>
              <w:t xml:space="preserve"> na </w:t>
            </w:r>
            <w:proofErr w:type="spellStart"/>
            <w:r w:rsidRPr="009E629D">
              <w:rPr>
                <w:rFonts w:cs="Arial"/>
              </w:rPr>
              <w:t>podlagi</w:t>
            </w:r>
            <w:proofErr w:type="spellEnd"/>
            <w:r w:rsidRPr="009E629D">
              <w:rPr>
                <w:rFonts w:cs="Arial"/>
              </w:rPr>
              <w:t xml:space="preserve"> </w:t>
            </w:r>
            <w:proofErr w:type="spellStart"/>
            <w:r w:rsidRPr="009E629D">
              <w:rPr>
                <w:rFonts w:cs="Arial"/>
              </w:rPr>
              <w:t>podatkov</w:t>
            </w:r>
            <w:proofErr w:type="spellEnd"/>
            <w:r w:rsidRPr="009E629D">
              <w:rPr>
                <w:rFonts w:cs="Arial"/>
              </w:rPr>
              <w:t xml:space="preserve">. S </w:t>
            </w:r>
            <w:proofErr w:type="spellStart"/>
            <w:r w:rsidRPr="009E629D">
              <w:rPr>
                <w:rFonts w:cs="Arial"/>
              </w:rPr>
              <w:t>sistemskim</w:t>
            </w:r>
            <w:proofErr w:type="spellEnd"/>
            <w:r w:rsidRPr="009E629D">
              <w:rPr>
                <w:rFonts w:cs="Arial"/>
              </w:rPr>
              <w:t xml:space="preserve"> </w:t>
            </w:r>
            <w:proofErr w:type="spellStart"/>
            <w:r w:rsidRPr="009E629D">
              <w:rPr>
                <w:rFonts w:cs="Arial"/>
              </w:rPr>
              <w:t>pristopom</w:t>
            </w:r>
            <w:proofErr w:type="spellEnd"/>
            <w:r w:rsidRPr="009E629D">
              <w:rPr>
                <w:rFonts w:cs="Arial"/>
              </w:rPr>
              <w:t xml:space="preserve">, </w:t>
            </w:r>
            <w:proofErr w:type="spellStart"/>
            <w:r w:rsidRPr="009E629D">
              <w:rPr>
                <w:rFonts w:cs="Arial"/>
              </w:rPr>
              <w:t>ki</w:t>
            </w:r>
            <w:proofErr w:type="spellEnd"/>
            <w:r w:rsidRPr="009E629D">
              <w:rPr>
                <w:rFonts w:cs="Arial"/>
              </w:rPr>
              <w:t xml:space="preserve"> </w:t>
            </w:r>
            <w:proofErr w:type="spellStart"/>
            <w:r w:rsidRPr="009E629D">
              <w:rPr>
                <w:rFonts w:cs="Arial"/>
              </w:rPr>
              <w:t>temelji</w:t>
            </w:r>
            <w:proofErr w:type="spellEnd"/>
            <w:r w:rsidRPr="009E629D">
              <w:rPr>
                <w:rFonts w:cs="Arial"/>
              </w:rPr>
              <w:t xml:space="preserve"> na </w:t>
            </w:r>
            <w:proofErr w:type="spellStart"/>
            <w:r w:rsidRPr="009E629D">
              <w:rPr>
                <w:rFonts w:cs="Arial"/>
              </w:rPr>
              <w:t>dokazih</w:t>
            </w:r>
            <w:proofErr w:type="spellEnd"/>
            <w:r w:rsidRPr="009E629D">
              <w:rPr>
                <w:rFonts w:cs="Arial"/>
              </w:rPr>
              <w:t xml:space="preserve">, se </w:t>
            </w:r>
            <w:proofErr w:type="spellStart"/>
            <w:r w:rsidRPr="009E629D">
              <w:rPr>
                <w:rFonts w:cs="Arial"/>
              </w:rPr>
              <w:t>določi</w:t>
            </w:r>
            <w:proofErr w:type="spellEnd"/>
            <w:r w:rsidRPr="009E629D">
              <w:rPr>
                <w:rFonts w:cs="Arial"/>
              </w:rPr>
              <w:t xml:space="preserve">, </w:t>
            </w:r>
            <w:proofErr w:type="spellStart"/>
            <w:r w:rsidRPr="009E629D">
              <w:rPr>
                <w:rFonts w:cs="Arial"/>
              </w:rPr>
              <w:t>kako</w:t>
            </w:r>
            <w:proofErr w:type="spellEnd"/>
            <w:r w:rsidRPr="009E629D">
              <w:rPr>
                <w:rFonts w:cs="Arial"/>
              </w:rPr>
              <w:t xml:space="preserve"> </w:t>
            </w:r>
            <w:proofErr w:type="spellStart"/>
            <w:r w:rsidRPr="009E629D">
              <w:rPr>
                <w:rFonts w:cs="Arial"/>
              </w:rPr>
              <w:t>lahko</w:t>
            </w:r>
            <w:proofErr w:type="spellEnd"/>
            <w:r w:rsidRPr="009E629D">
              <w:rPr>
                <w:rFonts w:cs="Arial"/>
              </w:rPr>
              <w:t xml:space="preserve"> </w:t>
            </w:r>
            <w:proofErr w:type="spellStart"/>
            <w:r w:rsidRPr="009E629D">
              <w:rPr>
                <w:rFonts w:cs="Arial"/>
              </w:rPr>
              <w:t>lokalno</w:t>
            </w:r>
            <w:proofErr w:type="spellEnd"/>
            <w:r w:rsidRPr="009E629D">
              <w:rPr>
                <w:rFonts w:cs="Arial"/>
              </w:rPr>
              <w:t xml:space="preserve"> </w:t>
            </w:r>
            <w:proofErr w:type="spellStart"/>
            <w:r w:rsidRPr="009E629D">
              <w:rPr>
                <w:rFonts w:cs="Arial"/>
              </w:rPr>
              <w:t>območje</w:t>
            </w:r>
            <w:proofErr w:type="spellEnd"/>
            <w:r w:rsidRPr="009E629D">
              <w:rPr>
                <w:rFonts w:cs="Arial"/>
              </w:rPr>
              <w:t xml:space="preserve"> </w:t>
            </w:r>
            <w:proofErr w:type="spellStart"/>
            <w:r w:rsidRPr="009E629D">
              <w:rPr>
                <w:rFonts w:cs="Arial"/>
              </w:rPr>
              <w:t>najučinkoviteje</w:t>
            </w:r>
            <w:proofErr w:type="spellEnd"/>
            <w:r w:rsidRPr="009E629D">
              <w:rPr>
                <w:rFonts w:cs="Arial"/>
              </w:rPr>
              <w:t xml:space="preserve"> </w:t>
            </w:r>
            <w:proofErr w:type="spellStart"/>
            <w:r w:rsidRPr="009E629D">
              <w:rPr>
                <w:rFonts w:cs="Arial"/>
              </w:rPr>
              <w:t>prispeva</w:t>
            </w:r>
            <w:proofErr w:type="spellEnd"/>
            <w:r w:rsidRPr="009E629D">
              <w:rPr>
                <w:rFonts w:cs="Arial"/>
              </w:rPr>
              <w:t xml:space="preserve"> k </w:t>
            </w:r>
            <w:proofErr w:type="spellStart"/>
            <w:r w:rsidRPr="009E629D">
              <w:rPr>
                <w:rFonts w:cs="Arial"/>
              </w:rPr>
              <w:t>doseganju</w:t>
            </w:r>
            <w:proofErr w:type="spellEnd"/>
            <w:r w:rsidRPr="009E629D">
              <w:rPr>
                <w:rFonts w:cs="Arial"/>
              </w:rPr>
              <w:t xml:space="preserve"> </w:t>
            </w:r>
            <w:proofErr w:type="spellStart"/>
            <w:r w:rsidRPr="009E629D">
              <w:rPr>
                <w:rFonts w:cs="Arial"/>
              </w:rPr>
              <w:t>nacionalnega</w:t>
            </w:r>
            <w:proofErr w:type="spellEnd"/>
            <w:r w:rsidRPr="009E629D">
              <w:rPr>
                <w:rFonts w:cs="Arial"/>
              </w:rPr>
              <w:t xml:space="preserve"> </w:t>
            </w:r>
            <w:proofErr w:type="spellStart"/>
            <w:r w:rsidRPr="009E629D">
              <w:rPr>
                <w:rFonts w:cs="Arial"/>
              </w:rPr>
              <w:t>cilja</w:t>
            </w:r>
            <w:proofErr w:type="spellEnd"/>
            <w:r w:rsidRPr="009E629D">
              <w:rPr>
                <w:rFonts w:cs="Arial"/>
              </w:rPr>
              <w:t xml:space="preserve"> </w:t>
            </w:r>
            <w:proofErr w:type="spellStart"/>
            <w:r w:rsidRPr="009E629D">
              <w:rPr>
                <w:rFonts w:cs="Arial"/>
              </w:rPr>
              <w:t>neto</w:t>
            </w:r>
            <w:proofErr w:type="spellEnd"/>
            <w:r w:rsidRPr="009E629D">
              <w:rPr>
                <w:rFonts w:cs="Arial"/>
              </w:rPr>
              <w:t xml:space="preserve"> </w:t>
            </w:r>
            <w:proofErr w:type="spellStart"/>
            <w:r w:rsidRPr="009E629D">
              <w:rPr>
                <w:rFonts w:cs="Arial"/>
              </w:rPr>
              <w:t>ničelnih</w:t>
            </w:r>
            <w:proofErr w:type="spellEnd"/>
            <w:r w:rsidRPr="009E629D">
              <w:rPr>
                <w:rFonts w:cs="Arial"/>
              </w:rPr>
              <w:t xml:space="preserve"> </w:t>
            </w:r>
            <w:proofErr w:type="spellStart"/>
            <w:r w:rsidRPr="009E629D">
              <w:rPr>
                <w:rFonts w:cs="Arial"/>
              </w:rPr>
              <w:t>emisij</w:t>
            </w:r>
            <w:proofErr w:type="spellEnd"/>
            <w:r w:rsidRPr="009E629D">
              <w:rPr>
                <w:rFonts w:cs="Arial"/>
              </w:rPr>
              <w:t xml:space="preserve"> in </w:t>
            </w:r>
            <w:proofErr w:type="spellStart"/>
            <w:r w:rsidRPr="009E629D">
              <w:rPr>
                <w:rFonts w:cs="Arial"/>
              </w:rPr>
              <w:t>lokalnega</w:t>
            </w:r>
            <w:proofErr w:type="spellEnd"/>
            <w:r w:rsidRPr="009E629D">
              <w:rPr>
                <w:rFonts w:cs="Arial"/>
              </w:rPr>
              <w:t xml:space="preserve"> </w:t>
            </w:r>
            <w:proofErr w:type="spellStart"/>
            <w:r w:rsidRPr="009E629D">
              <w:rPr>
                <w:rFonts w:cs="Arial"/>
              </w:rPr>
              <w:t>cilja</w:t>
            </w:r>
            <w:proofErr w:type="spellEnd"/>
            <w:r w:rsidRPr="009E629D">
              <w:rPr>
                <w:rFonts w:cs="Arial"/>
              </w:rPr>
              <w:t xml:space="preserve"> </w:t>
            </w:r>
            <w:proofErr w:type="spellStart"/>
            <w:r w:rsidRPr="009E629D">
              <w:rPr>
                <w:rFonts w:cs="Arial"/>
              </w:rPr>
              <w:t>ničelnih</w:t>
            </w:r>
            <w:proofErr w:type="spellEnd"/>
            <w:r w:rsidRPr="009E629D">
              <w:rPr>
                <w:rFonts w:cs="Arial"/>
              </w:rPr>
              <w:t xml:space="preserve"> </w:t>
            </w:r>
            <w:proofErr w:type="spellStart"/>
            <w:r w:rsidRPr="009E629D">
              <w:rPr>
                <w:rFonts w:cs="Arial"/>
              </w:rPr>
              <w:t>neto</w:t>
            </w:r>
            <w:proofErr w:type="spellEnd"/>
            <w:r w:rsidRPr="009E629D">
              <w:rPr>
                <w:rFonts w:cs="Arial"/>
              </w:rPr>
              <w:t xml:space="preserve"> </w:t>
            </w:r>
            <w:proofErr w:type="spellStart"/>
            <w:r w:rsidRPr="009E629D">
              <w:rPr>
                <w:rFonts w:cs="Arial"/>
              </w:rPr>
              <w:t>emisij</w:t>
            </w:r>
            <w:proofErr w:type="spellEnd"/>
            <w:r w:rsidRPr="009E629D">
              <w:rPr>
                <w:rFonts w:cs="Arial"/>
              </w:rPr>
              <w:t xml:space="preserve">. S </w:t>
            </w:r>
            <w:proofErr w:type="spellStart"/>
            <w:r w:rsidRPr="009E629D">
              <w:rPr>
                <w:rFonts w:cs="Arial"/>
              </w:rPr>
              <w:t>pomočjo</w:t>
            </w:r>
            <w:proofErr w:type="spellEnd"/>
            <w:r w:rsidRPr="009E629D">
              <w:rPr>
                <w:rFonts w:cs="Arial"/>
              </w:rPr>
              <w:t xml:space="preserve"> </w:t>
            </w:r>
            <w:proofErr w:type="spellStart"/>
            <w:r w:rsidRPr="009E629D">
              <w:rPr>
                <w:rFonts w:cs="Arial"/>
              </w:rPr>
              <w:t>digitalizacije</w:t>
            </w:r>
            <w:proofErr w:type="spellEnd"/>
            <w:r w:rsidRPr="009E629D">
              <w:rPr>
                <w:rFonts w:cs="Arial"/>
              </w:rPr>
              <w:t xml:space="preserve"> </w:t>
            </w:r>
            <w:proofErr w:type="spellStart"/>
            <w:r w:rsidRPr="009E629D">
              <w:rPr>
                <w:rFonts w:cs="Arial"/>
              </w:rPr>
              <w:t>lahko</w:t>
            </w:r>
            <w:proofErr w:type="spellEnd"/>
            <w:r w:rsidRPr="009E629D">
              <w:rPr>
                <w:rFonts w:cs="Arial"/>
              </w:rPr>
              <w:t xml:space="preserve"> </w:t>
            </w:r>
            <w:proofErr w:type="spellStart"/>
            <w:r w:rsidRPr="009E629D">
              <w:rPr>
                <w:rFonts w:cs="Arial"/>
              </w:rPr>
              <w:t>lokalna</w:t>
            </w:r>
            <w:proofErr w:type="spellEnd"/>
            <w:r w:rsidRPr="009E629D">
              <w:rPr>
                <w:rFonts w:cs="Arial"/>
              </w:rPr>
              <w:t xml:space="preserve"> </w:t>
            </w:r>
            <w:proofErr w:type="spellStart"/>
            <w:r w:rsidRPr="009E629D">
              <w:rPr>
                <w:rFonts w:cs="Arial"/>
              </w:rPr>
              <w:t>skupnost</w:t>
            </w:r>
            <w:proofErr w:type="spellEnd"/>
            <w:r w:rsidRPr="009E629D">
              <w:rPr>
                <w:rFonts w:cs="Arial"/>
              </w:rPr>
              <w:t xml:space="preserve"> </w:t>
            </w:r>
            <w:proofErr w:type="spellStart"/>
            <w:r w:rsidRPr="009E629D">
              <w:rPr>
                <w:rFonts w:cs="Arial"/>
              </w:rPr>
              <w:t>oceni</w:t>
            </w:r>
            <w:proofErr w:type="spellEnd"/>
            <w:r w:rsidRPr="009E629D">
              <w:rPr>
                <w:rFonts w:cs="Arial"/>
              </w:rPr>
              <w:t xml:space="preserve"> </w:t>
            </w:r>
            <w:proofErr w:type="spellStart"/>
            <w:r w:rsidRPr="009E629D">
              <w:rPr>
                <w:rFonts w:cs="Arial"/>
              </w:rPr>
              <w:t>trenutne</w:t>
            </w:r>
            <w:proofErr w:type="spellEnd"/>
            <w:r w:rsidRPr="009E629D">
              <w:rPr>
                <w:rFonts w:cs="Arial"/>
              </w:rPr>
              <w:t xml:space="preserve"> in </w:t>
            </w:r>
            <w:proofErr w:type="spellStart"/>
            <w:r w:rsidRPr="009E629D">
              <w:rPr>
                <w:rFonts w:cs="Arial"/>
              </w:rPr>
              <w:t>prihodnje</w:t>
            </w:r>
            <w:proofErr w:type="spellEnd"/>
            <w:r w:rsidRPr="009E629D">
              <w:rPr>
                <w:rFonts w:cs="Arial"/>
              </w:rPr>
              <w:t xml:space="preserve"> </w:t>
            </w:r>
            <w:proofErr w:type="spellStart"/>
            <w:r w:rsidRPr="009E629D">
              <w:rPr>
                <w:rFonts w:cs="Arial"/>
              </w:rPr>
              <w:t>potrebe</w:t>
            </w:r>
            <w:proofErr w:type="spellEnd"/>
            <w:r w:rsidRPr="009E629D">
              <w:rPr>
                <w:rFonts w:cs="Arial"/>
              </w:rPr>
              <w:t xml:space="preserve"> </w:t>
            </w:r>
            <w:proofErr w:type="spellStart"/>
            <w:r w:rsidRPr="009E629D">
              <w:rPr>
                <w:rFonts w:cs="Arial"/>
              </w:rPr>
              <w:t>po</w:t>
            </w:r>
            <w:proofErr w:type="spellEnd"/>
            <w:r w:rsidRPr="009E629D">
              <w:rPr>
                <w:rFonts w:cs="Arial"/>
              </w:rPr>
              <w:t xml:space="preserve"> </w:t>
            </w:r>
            <w:proofErr w:type="spellStart"/>
            <w:r w:rsidRPr="009E629D">
              <w:rPr>
                <w:rFonts w:cs="Arial"/>
              </w:rPr>
              <w:t>energiji</w:t>
            </w:r>
            <w:proofErr w:type="spellEnd"/>
            <w:r w:rsidRPr="009E629D">
              <w:rPr>
                <w:rFonts w:cs="Arial"/>
              </w:rPr>
              <w:t xml:space="preserve"> </w:t>
            </w:r>
            <w:proofErr w:type="spellStart"/>
            <w:r w:rsidRPr="009E629D">
              <w:rPr>
                <w:rFonts w:cs="Arial"/>
              </w:rPr>
              <w:t>ter</w:t>
            </w:r>
            <w:proofErr w:type="spellEnd"/>
            <w:r w:rsidRPr="009E629D">
              <w:rPr>
                <w:rFonts w:cs="Arial"/>
              </w:rPr>
              <w:t xml:space="preserve"> </w:t>
            </w:r>
            <w:proofErr w:type="spellStart"/>
            <w:r w:rsidRPr="009E629D">
              <w:rPr>
                <w:rFonts w:cs="Arial"/>
              </w:rPr>
              <w:t>opredeli</w:t>
            </w:r>
            <w:proofErr w:type="spellEnd"/>
            <w:r w:rsidRPr="009E629D">
              <w:rPr>
                <w:rFonts w:cs="Arial"/>
              </w:rPr>
              <w:t xml:space="preserve"> </w:t>
            </w:r>
            <w:proofErr w:type="spellStart"/>
            <w:r w:rsidRPr="009E629D">
              <w:rPr>
                <w:rFonts w:cs="Arial"/>
              </w:rPr>
              <w:t>prednostna</w:t>
            </w:r>
            <w:proofErr w:type="spellEnd"/>
            <w:r w:rsidRPr="009E629D">
              <w:rPr>
                <w:rFonts w:cs="Arial"/>
              </w:rPr>
              <w:t xml:space="preserve"> </w:t>
            </w:r>
            <w:proofErr w:type="spellStart"/>
            <w:r w:rsidRPr="009E629D">
              <w:rPr>
                <w:rFonts w:cs="Arial"/>
              </w:rPr>
              <w:t>področja</w:t>
            </w:r>
            <w:proofErr w:type="spellEnd"/>
            <w:r w:rsidRPr="009E629D">
              <w:rPr>
                <w:rFonts w:cs="Arial"/>
              </w:rPr>
              <w:t xml:space="preserve"> </w:t>
            </w:r>
            <w:proofErr w:type="spellStart"/>
            <w:r w:rsidRPr="009E629D">
              <w:rPr>
                <w:rFonts w:cs="Arial"/>
              </w:rPr>
              <w:t>ukrepanja</w:t>
            </w:r>
            <w:proofErr w:type="spellEnd"/>
            <w:r w:rsidRPr="009E629D">
              <w:rPr>
                <w:rFonts w:cs="Arial"/>
              </w:rPr>
              <w:t xml:space="preserve"> in </w:t>
            </w:r>
            <w:proofErr w:type="spellStart"/>
            <w:r w:rsidRPr="009E629D">
              <w:rPr>
                <w:rFonts w:cs="Arial"/>
              </w:rPr>
              <w:t>priložnosti</w:t>
            </w:r>
            <w:proofErr w:type="spellEnd"/>
            <w:r w:rsidRPr="009E629D">
              <w:rPr>
                <w:rFonts w:cs="Arial"/>
              </w:rPr>
              <w:t xml:space="preserve"> </w:t>
            </w:r>
            <w:proofErr w:type="spellStart"/>
            <w:r w:rsidRPr="009E629D">
              <w:rPr>
                <w:rFonts w:cs="Arial"/>
              </w:rPr>
              <w:t>za</w:t>
            </w:r>
            <w:proofErr w:type="spellEnd"/>
            <w:r w:rsidRPr="009E629D">
              <w:rPr>
                <w:rFonts w:cs="Arial"/>
              </w:rPr>
              <w:t xml:space="preserve"> </w:t>
            </w:r>
            <w:proofErr w:type="spellStart"/>
            <w:r w:rsidRPr="009E629D">
              <w:rPr>
                <w:rFonts w:cs="Arial"/>
              </w:rPr>
              <w:t>podporo</w:t>
            </w:r>
            <w:proofErr w:type="spellEnd"/>
            <w:r w:rsidRPr="009E629D">
              <w:rPr>
                <w:rFonts w:cs="Arial"/>
              </w:rPr>
              <w:t xml:space="preserve"> </w:t>
            </w:r>
            <w:proofErr w:type="spellStart"/>
            <w:r w:rsidRPr="009E629D">
              <w:rPr>
                <w:rFonts w:cs="Arial"/>
              </w:rPr>
              <w:t>razvoju</w:t>
            </w:r>
            <w:proofErr w:type="spellEnd"/>
            <w:r w:rsidRPr="009E629D">
              <w:rPr>
                <w:rFonts w:cs="Arial"/>
              </w:rPr>
              <w:t xml:space="preserve"> </w:t>
            </w:r>
            <w:proofErr w:type="spellStart"/>
            <w:r w:rsidRPr="009E629D">
              <w:rPr>
                <w:rFonts w:cs="Arial"/>
              </w:rPr>
              <w:t>obstoječega</w:t>
            </w:r>
            <w:proofErr w:type="spellEnd"/>
            <w:r w:rsidRPr="009E629D">
              <w:rPr>
                <w:rFonts w:cs="Arial"/>
              </w:rPr>
              <w:t xml:space="preserve"> in </w:t>
            </w:r>
            <w:proofErr w:type="spellStart"/>
            <w:r w:rsidRPr="009E629D">
              <w:rPr>
                <w:rFonts w:cs="Arial"/>
              </w:rPr>
              <w:t>prihodnjega</w:t>
            </w:r>
            <w:proofErr w:type="spellEnd"/>
            <w:r w:rsidRPr="009E629D">
              <w:rPr>
                <w:rFonts w:cs="Arial"/>
              </w:rPr>
              <w:t xml:space="preserve"> </w:t>
            </w:r>
            <w:proofErr w:type="spellStart"/>
            <w:r w:rsidRPr="009E629D">
              <w:rPr>
                <w:rFonts w:cs="Arial"/>
              </w:rPr>
              <w:t>energetskega</w:t>
            </w:r>
            <w:proofErr w:type="spellEnd"/>
            <w:r w:rsidRPr="009E629D">
              <w:rPr>
                <w:rFonts w:cs="Arial"/>
              </w:rPr>
              <w:t xml:space="preserve"> </w:t>
            </w:r>
            <w:proofErr w:type="spellStart"/>
            <w:r w:rsidRPr="009E629D">
              <w:rPr>
                <w:rFonts w:cs="Arial"/>
              </w:rPr>
              <w:t>sistema</w:t>
            </w:r>
            <w:proofErr w:type="spellEnd"/>
            <w:r w:rsidRPr="009E629D">
              <w:rPr>
                <w:rFonts w:cs="Arial"/>
              </w:rPr>
              <w:t xml:space="preserve">. </w:t>
            </w:r>
            <w:proofErr w:type="spellStart"/>
            <w:r w:rsidRPr="009E629D">
              <w:rPr>
                <w:rFonts w:cs="Arial"/>
              </w:rPr>
              <w:t>Lokalne</w:t>
            </w:r>
            <w:proofErr w:type="spellEnd"/>
            <w:r w:rsidRPr="009E629D">
              <w:rPr>
                <w:rFonts w:cs="Arial"/>
              </w:rPr>
              <w:t xml:space="preserve"> </w:t>
            </w:r>
            <w:proofErr w:type="spellStart"/>
            <w:r w:rsidRPr="009E629D">
              <w:rPr>
                <w:rFonts w:cs="Arial"/>
              </w:rPr>
              <w:t>energetske</w:t>
            </w:r>
            <w:proofErr w:type="spellEnd"/>
            <w:r w:rsidRPr="009E629D">
              <w:rPr>
                <w:rFonts w:cs="Arial"/>
              </w:rPr>
              <w:t xml:space="preserve"> </w:t>
            </w:r>
            <w:proofErr w:type="spellStart"/>
            <w:r w:rsidRPr="009E629D">
              <w:rPr>
                <w:rFonts w:cs="Arial"/>
              </w:rPr>
              <w:t>načrte</w:t>
            </w:r>
            <w:proofErr w:type="spellEnd"/>
            <w:r w:rsidRPr="009E629D">
              <w:rPr>
                <w:rFonts w:cs="Arial"/>
              </w:rPr>
              <w:t xml:space="preserve"> </w:t>
            </w:r>
            <w:proofErr w:type="spellStart"/>
            <w:r w:rsidRPr="009E629D">
              <w:rPr>
                <w:rFonts w:cs="Arial"/>
              </w:rPr>
              <w:t>razvijajo</w:t>
            </w:r>
            <w:proofErr w:type="spellEnd"/>
            <w:r w:rsidRPr="009E629D">
              <w:rPr>
                <w:rFonts w:cs="Arial"/>
              </w:rPr>
              <w:t xml:space="preserve"> </w:t>
            </w:r>
            <w:proofErr w:type="spellStart"/>
            <w:r w:rsidRPr="009E629D">
              <w:rPr>
                <w:rFonts w:cs="Arial"/>
              </w:rPr>
              <w:t>lokalni</w:t>
            </w:r>
            <w:proofErr w:type="spellEnd"/>
            <w:r w:rsidRPr="009E629D">
              <w:rPr>
                <w:rFonts w:cs="Arial"/>
              </w:rPr>
              <w:t xml:space="preserve"> </w:t>
            </w:r>
            <w:proofErr w:type="spellStart"/>
            <w:r w:rsidRPr="009E629D">
              <w:rPr>
                <w:rFonts w:cs="Arial"/>
              </w:rPr>
              <w:t>akterji</w:t>
            </w:r>
            <w:proofErr w:type="spellEnd"/>
            <w:r w:rsidRPr="009E629D">
              <w:rPr>
                <w:rFonts w:cs="Arial"/>
              </w:rPr>
              <w:t xml:space="preserve"> v </w:t>
            </w:r>
            <w:proofErr w:type="spellStart"/>
            <w:r w:rsidRPr="009E629D">
              <w:rPr>
                <w:rFonts w:cs="Arial"/>
              </w:rPr>
              <w:t>sodelovanju</w:t>
            </w:r>
            <w:proofErr w:type="spellEnd"/>
            <w:r w:rsidRPr="009E629D">
              <w:rPr>
                <w:rFonts w:cs="Arial"/>
              </w:rPr>
              <w:t xml:space="preserve"> z </w:t>
            </w:r>
            <w:proofErr w:type="spellStart"/>
            <w:r w:rsidRPr="009E629D">
              <w:rPr>
                <w:rFonts w:cs="Arial"/>
              </w:rPr>
              <w:t>drugimi</w:t>
            </w:r>
            <w:proofErr w:type="spellEnd"/>
            <w:r w:rsidRPr="009E629D">
              <w:rPr>
                <w:rFonts w:cs="Arial"/>
              </w:rPr>
              <w:t xml:space="preserve"> </w:t>
            </w:r>
            <w:proofErr w:type="spellStart"/>
            <w:r w:rsidRPr="009E629D">
              <w:rPr>
                <w:rFonts w:cs="Arial"/>
              </w:rPr>
              <w:t>deležniki</w:t>
            </w:r>
            <w:proofErr w:type="spellEnd"/>
            <w:r w:rsidRPr="009E629D">
              <w:rPr>
                <w:rFonts w:cs="Arial"/>
              </w:rPr>
              <w:t xml:space="preserve">, </w:t>
            </w:r>
            <w:proofErr w:type="spellStart"/>
            <w:r w:rsidRPr="009E629D">
              <w:rPr>
                <w:rFonts w:cs="Arial"/>
              </w:rPr>
              <w:t>kot</w:t>
            </w:r>
            <w:proofErr w:type="spellEnd"/>
            <w:r w:rsidRPr="009E629D">
              <w:rPr>
                <w:rFonts w:cs="Arial"/>
              </w:rPr>
              <w:t xml:space="preserve"> so </w:t>
            </w:r>
            <w:proofErr w:type="spellStart"/>
            <w:r w:rsidRPr="009E629D">
              <w:rPr>
                <w:rFonts w:cs="Arial"/>
              </w:rPr>
              <w:t>lokalne</w:t>
            </w:r>
            <w:proofErr w:type="spellEnd"/>
            <w:r w:rsidRPr="009E629D">
              <w:rPr>
                <w:rFonts w:cs="Arial"/>
              </w:rPr>
              <w:t xml:space="preserve"> </w:t>
            </w:r>
            <w:proofErr w:type="spellStart"/>
            <w:r w:rsidRPr="009E629D">
              <w:rPr>
                <w:rFonts w:cs="Arial"/>
              </w:rPr>
              <w:t>oblasti</w:t>
            </w:r>
            <w:proofErr w:type="spellEnd"/>
            <w:r w:rsidRPr="009E629D">
              <w:rPr>
                <w:rFonts w:cs="Arial"/>
              </w:rPr>
              <w:t xml:space="preserve">, </w:t>
            </w:r>
            <w:proofErr w:type="spellStart"/>
            <w:r w:rsidRPr="009E629D">
              <w:rPr>
                <w:rFonts w:cs="Arial"/>
              </w:rPr>
              <w:t>upravljavec</w:t>
            </w:r>
            <w:proofErr w:type="spellEnd"/>
            <w:r w:rsidRPr="009E629D">
              <w:rPr>
                <w:rFonts w:cs="Arial"/>
              </w:rPr>
              <w:t xml:space="preserve"> </w:t>
            </w:r>
            <w:proofErr w:type="spellStart"/>
            <w:r w:rsidRPr="009E629D">
              <w:rPr>
                <w:rFonts w:cs="Arial"/>
              </w:rPr>
              <w:t>distribucijskega</w:t>
            </w:r>
            <w:proofErr w:type="spellEnd"/>
            <w:r w:rsidRPr="009E629D">
              <w:rPr>
                <w:rFonts w:cs="Arial"/>
              </w:rPr>
              <w:t xml:space="preserve"> </w:t>
            </w:r>
            <w:proofErr w:type="spellStart"/>
            <w:r w:rsidRPr="009E629D">
              <w:rPr>
                <w:rFonts w:cs="Arial"/>
              </w:rPr>
              <w:t>omrežja</w:t>
            </w:r>
            <w:proofErr w:type="spellEnd"/>
            <w:r w:rsidRPr="009E629D">
              <w:rPr>
                <w:rFonts w:cs="Arial"/>
              </w:rPr>
              <w:t xml:space="preserve"> in </w:t>
            </w:r>
            <w:proofErr w:type="spellStart"/>
            <w:r w:rsidRPr="009E629D">
              <w:rPr>
                <w:rFonts w:cs="Arial"/>
              </w:rPr>
              <w:t>lokalni</w:t>
            </w:r>
            <w:proofErr w:type="spellEnd"/>
            <w:r w:rsidRPr="009E629D">
              <w:rPr>
                <w:rFonts w:cs="Arial"/>
              </w:rPr>
              <w:t xml:space="preserve"> </w:t>
            </w:r>
            <w:proofErr w:type="spellStart"/>
            <w:r w:rsidRPr="009E629D">
              <w:rPr>
                <w:rFonts w:cs="Arial"/>
              </w:rPr>
              <w:t>proizvajalci</w:t>
            </w:r>
            <w:proofErr w:type="spellEnd"/>
            <w:r w:rsidRPr="009E629D">
              <w:rPr>
                <w:rFonts w:cs="Arial"/>
              </w:rPr>
              <w:t xml:space="preserve"> </w:t>
            </w:r>
            <w:proofErr w:type="spellStart"/>
            <w:r w:rsidRPr="009E629D">
              <w:rPr>
                <w:rFonts w:cs="Arial"/>
              </w:rPr>
              <w:t>električne</w:t>
            </w:r>
            <w:proofErr w:type="spellEnd"/>
            <w:r w:rsidRPr="009E629D">
              <w:rPr>
                <w:rFonts w:cs="Arial"/>
              </w:rPr>
              <w:t xml:space="preserve"> </w:t>
            </w:r>
            <w:proofErr w:type="spellStart"/>
            <w:r w:rsidRPr="009E629D">
              <w:rPr>
                <w:rFonts w:cs="Arial"/>
              </w:rPr>
              <w:t>energije</w:t>
            </w:r>
            <w:proofErr w:type="spellEnd"/>
            <w:r w:rsidRPr="009E629D">
              <w:rPr>
                <w:rFonts w:cs="Arial"/>
              </w:rPr>
              <w:t xml:space="preserve">. </w:t>
            </w:r>
            <w:proofErr w:type="spellStart"/>
            <w:r w:rsidRPr="009E629D">
              <w:rPr>
                <w:rFonts w:cs="Arial"/>
              </w:rPr>
              <w:t>Digitalni</w:t>
            </w:r>
            <w:proofErr w:type="spellEnd"/>
            <w:r w:rsidRPr="009E629D">
              <w:rPr>
                <w:rFonts w:cs="Arial"/>
              </w:rPr>
              <w:t xml:space="preserve"> </w:t>
            </w:r>
            <w:proofErr w:type="spellStart"/>
            <w:r w:rsidRPr="009E629D">
              <w:rPr>
                <w:rFonts w:cs="Arial"/>
              </w:rPr>
              <w:t>lokalni</w:t>
            </w:r>
            <w:proofErr w:type="spellEnd"/>
            <w:r w:rsidRPr="009E629D">
              <w:rPr>
                <w:rFonts w:cs="Arial"/>
              </w:rPr>
              <w:t xml:space="preserve"> </w:t>
            </w:r>
            <w:proofErr w:type="spellStart"/>
            <w:r w:rsidRPr="009E629D">
              <w:rPr>
                <w:rFonts w:cs="Arial"/>
              </w:rPr>
              <w:t>energetski</w:t>
            </w:r>
            <w:proofErr w:type="spellEnd"/>
            <w:r w:rsidRPr="009E629D">
              <w:rPr>
                <w:rFonts w:cs="Arial"/>
              </w:rPr>
              <w:t xml:space="preserve"> </w:t>
            </w:r>
            <w:proofErr w:type="spellStart"/>
            <w:r w:rsidRPr="009E629D">
              <w:rPr>
                <w:rFonts w:cs="Arial"/>
              </w:rPr>
              <w:t>načrti</w:t>
            </w:r>
            <w:proofErr w:type="spellEnd"/>
            <w:r w:rsidRPr="009E629D">
              <w:rPr>
                <w:rFonts w:cs="Arial"/>
              </w:rPr>
              <w:t xml:space="preserve"> </w:t>
            </w:r>
            <w:proofErr w:type="spellStart"/>
            <w:r w:rsidRPr="009E629D">
              <w:rPr>
                <w:rFonts w:cs="Arial"/>
              </w:rPr>
              <w:t>lahko</w:t>
            </w:r>
            <w:proofErr w:type="spellEnd"/>
            <w:r w:rsidRPr="009E629D">
              <w:rPr>
                <w:rFonts w:cs="Arial"/>
              </w:rPr>
              <w:t xml:space="preserve"> </w:t>
            </w:r>
            <w:proofErr w:type="spellStart"/>
            <w:r w:rsidRPr="009E629D">
              <w:rPr>
                <w:rFonts w:cs="Arial"/>
              </w:rPr>
              <w:t>podpirajo</w:t>
            </w:r>
            <w:proofErr w:type="spellEnd"/>
            <w:r w:rsidRPr="009E629D">
              <w:rPr>
                <w:rFonts w:cs="Arial"/>
              </w:rPr>
              <w:t xml:space="preserve"> </w:t>
            </w:r>
            <w:proofErr w:type="spellStart"/>
            <w:r w:rsidRPr="009E629D">
              <w:rPr>
                <w:rFonts w:cs="Arial"/>
              </w:rPr>
              <w:t>druge</w:t>
            </w:r>
            <w:proofErr w:type="spellEnd"/>
            <w:r w:rsidRPr="009E629D">
              <w:rPr>
                <w:rFonts w:cs="Arial"/>
              </w:rPr>
              <w:t xml:space="preserve"> </w:t>
            </w:r>
            <w:proofErr w:type="spellStart"/>
            <w:r w:rsidRPr="009E629D">
              <w:rPr>
                <w:rFonts w:cs="Arial"/>
              </w:rPr>
              <w:t>lokalne</w:t>
            </w:r>
            <w:proofErr w:type="spellEnd"/>
            <w:r w:rsidRPr="009E629D">
              <w:rPr>
                <w:rFonts w:cs="Arial"/>
              </w:rPr>
              <w:t xml:space="preserve">, </w:t>
            </w:r>
            <w:proofErr w:type="spellStart"/>
            <w:r w:rsidRPr="009E629D">
              <w:rPr>
                <w:rFonts w:cs="Arial"/>
              </w:rPr>
              <w:t>regionalne</w:t>
            </w:r>
            <w:proofErr w:type="spellEnd"/>
            <w:r w:rsidRPr="009E629D">
              <w:rPr>
                <w:rFonts w:cs="Arial"/>
              </w:rPr>
              <w:t xml:space="preserve"> in </w:t>
            </w:r>
            <w:proofErr w:type="spellStart"/>
            <w:r w:rsidRPr="009E629D">
              <w:rPr>
                <w:rFonts w:cs="Arial"/>
              </w:rPr>
              <w:t>nacionalne</w:t>
            </w:r>
            <w:proofErr w:type="spellEnd"/>
            <w:r w:rsidRPr="009E629D">
              <w:rPr>
                <w:rFonts w:cs="Arial"/>
              </w:rPr>
              <w:t xml:space="preserve"> </w:t>
            </w:r>
            <w:proofErr w:type="spellStart"/>
            <w:r w:rsidRPr="009E629D">
              <w:rPr>
                <w:rFonts w:cs="Arial"/>
              </w:rPr>
              <w:t>strategije</w:t>
            </w:r>
            <w:proofErr w:type="spellEnd"/>
            <w:r w:rsidRPr="009E629D">
              <w:rPr>
                <w:rFonts w:cs="Arial"/>
              </w:rPr>
              <w:t xml:space="preserve">, </w:t>
            </w:r>
            <w:proofErr w:type="spellStart"/>
            <w:r w:rsidRPr="009E629D">
              <w:rPr>
                <w:rFonts w:cs="Arial"/>
              </w:rPr>
              <w:t>lahko</w:t>
            </w:r>
            <w:proofErr w:type="spellEnd"/>
            <w:r w:rsidRPr="009E629D">
              <w:rPr>
                <w:rFonts w:cs="Arial"/>
              </w:rPr>
              <w:t xml:space="preserve"> </w:t>
            </w:r>
            <w:proofErr w:type="spellStart"/>
            <w:r w:rsidRPr="009E629D">
              <w:rPr>
                <w:rFonts w:cs="Arial"/>
              </w:rPr>
              <w:t>pa</w:t>
            </w:r>
            <w:proofErr w:type="spellEnd"/>
            <w:r w:rsidRPr="009E629D">
              <w:rPr>
                <w:rFonts w:cs="Arial"/>
              </w:rPr>
              <w:t xml:space="preserve"> </w:t>
            </w:r>
            <w:proofErr w:type="spellStart"/>
            <w:r w:rsidRPr="009E629D">
              <w:rPr>
                <w:rFonts w:cs="Arial"/>
              </w:rPr>
              <w:t>delujejo</w:t>
            </w:r>
            <w:proofErr w:type="spellEnd"/>
            <w:r w:rsidRPr="009E629D">
              <w:rPr>
                <w:rFonts w:cs="Arial"/>
              </w:rPr>
              <w:t xml:space="preserve"> </w:t>
            </w:r>
            <w:proofErr w:type="spellStart"/>
            <w:r w:rsidRPr="009E629D">
              <w:rPr>
                <w:rFonts w:cs="Arial"/>
              </w:rPr>
              <w:t>kot</w:t>
            </w:r>
            <w:proofErr w:type="spellEnd"/>
            <w:r w:rsidRPr="009E629D">
              <w:rPr>
                <w:rFonts w:cs="Arial"/>
              </w:rPr>
              <w:t xml:space="preserve"> </w:t>
            </w:r>
            <w:proofErr w:type="spellStart"/>
            <w:r w:rsidRPr="009E629D">
              <w:rPr>
                <w:rFonts w:cs="Arial"/>
              </w:rPr>
              <w:t>katalizator</w:t>
            </w:r>
            <w:proofErr w:type="spellEnd"/>
            <w:r w:rsidRPr="009E629D">
              <w:rPr>
                <w:rFonts w:cs="Arial"/>
              </w:rPr>
              <w:t xml:space="preserve"> </w:t>
            </w:r>
            <w:proofErr w:type="spellStart"/>
            <w:r w:rsidRPr="009E629D">
              <w:rPr>
                <w:rFonts w:cs="Arial"/>
              </w:rPr>
              <w:t>zelenih</w:t>
            </w:r>
            <w:proofErr w:type="spellEnd"/>
            <w:r w:rsidRPr="009E629D">
              <w:rPr>
                <w:rFonts w:cs="Arial"/>
              </w:rPr>
              <w:t xml:space="preserve"> </w:t>
            </w:r>
            <w:proofErr w:type="spellStart"/>
            <w:r w:rsidRPr="009E629D">
              <w:rPr>
                <w:rFonts w:cs="Arial"/>
              </w:rPr>
              <w:t>inovacij</w:t>
            </w:r>
            <w:proofErr w:type="spellEnd"/>
            <w:r w:rsidRPr="009E629D">
              <w:rPr>
                <w:rFonts w:cs="Arial"/>
              </w:rPr>
              <w:t xml:space="preserve">, na primer z </w:t>
            </w:r>
            <w:proofErr w:type="spellStart"/>
            <w:r w:rsidRPr="009E629D">
              <w:rPr>
                <w:rFonts w:cs="Arial"/>
              </w:rPr>
              <w:t>vzpostavitvijo</w:t>
            </w:r>
            <w:proofErr w:type="spellEnd"/>
            <w:r w:rsidRPr="009E629D">
              <w:rPr>
                <w:rFonts w:cs="Arial"/>
              </w:rPr>
              <w:t xml:space="preserve"> </w:t>
            </w:r>
            <w:proofErr w:type="spellStart"/>
            <w:r w:rsidRPr="009E629D">
              <w:rPr>
                <w:rFonts w:cs="Arial"/>
              </w:rPr>
              <w:t>pametnih</w:t>
            </w:r>
            <w:proofErr w:type="spellEnd"/>
            <w:r w:rsidRPr="009E629D">
              <w:rPr>
                <w:rFonts w:cs="Arial"/>
              </w:rPr>
              <w:t xml:space="preserve"> </w:t>
            </w:r>
            <w:proofErr w:type="spellStart"/>
            <w:r w:rsidRPr="009E629D">
              <w:rPr>
                <w:rFonts w:cs="Arial"/>
              </w:rPr>
              <w:t>lokalnih</w:t>
            </w:r>
            <w:proofErr w:type="spellEnd"/>
            <w:r w:rsidRPr="009E629D">
              <w:rPr>
                <w:rFonts w:cs="Arial"/>
              </w:rPr>
              <w:t xml:space="preserve"> </w:t>
            </w:r>
            <w:proofErr w:type="spellStart"/>
            <w:r w:rsidRPr="009E629D">
              <w:rPr>
                <w:rFonts w:cs="Arial"/>
              </w:rPr>
              <w:t>energetskih</w:t>
            </w:r>
            <w:proofErr w:type="spellEnd"/>
            <w:r w:rsidRPr="009E629D">
              <w:rPr>
                <w:rFonts w:cs="Arial"/>
              </w:rPr>
              <w:t xml:space="preserve"> </w:t>
            </w:r>
            <w:proofErr w:type="spellStart"/>
            <w:r w:rsidRPr="009E629D">
              <w:rPr>
                <w:rFonts w:cs="Arial"/>
              </w:rPr>
              <w:t>sistemov</w:t>
            </w:r>
            <w:proofErr w:type="spellEnd"/>
            <w:r w:rsidRPr="009E629D">
              <w:rPr>
                <w:rFonts w:cs="Arial"/>
              </w:rPr>
              <w:t xml:space="preserve">. V </w:t>
            </w:r>
            <w:proofErr w:type="spellStart"/>
            <w:r w:rsidRPr="009E629D">
              <w:rPr>
                <w:rFonts w:cs="Arial"/>
              </w:rPr>
              <w:t>pametnem</w:t>
            </w:r>
            <w:proofErr w:type="spellEnd"/>
            <w:r w:rsidRPr="009E629D">
              <w:rPr>
                <w:rFonts w:cs="Arial"/>
              </w:rPr>
              <w:t xml:space="preserve"> </w:t>
            </w:r>
            <w:proofErr w:type="spellStart"/>
            <w:r w:rsidRPr="009E629D">
              <w:rPr>
                <w:rFonts w:cs="Arial"/>
              </w:rPr>
              <w:t>lokalnem</w:t>
            </w:r>
            <w:proofErr w:type="spellEnd"/>
            <w:r w:rsidRPr="009E629D">
              <w:rPr>
                <w:rFonts w:cs="Arial"/>
              </w:rPr>
              <w:t xml:space="preserve"> </w:t>
            </w:r>
            <w:proofErr w:type="spellStart"/>
            <w:r w:rsidRPr="009E629D">
              <w:rPr>
                <w:rFonts w:cs="Arial"/>
              </w:rPr>
              <w:t>energetskem</w:t>
            </w:r>
            <w:proofErr w:type="spellEnd"/>
            <w:r w:rsidRPr="009E629D">
              <w:rPr>
                <w:rFonts w:cs="Arial"/>
              </w:rPr>
              <w:t xml:space="preserve"> </w:t>
            </w:r>
            <w:proofErr w:type="spellStart"/>
            <w:r w:rsidRPr="009E629D">
              <w:rPr>
                <w:rFonts w:cs="Arial"/>
              </w:rPr>
              <w:t>sistemu</w:t>
            </w:r>
            <w:proofErr w:type="spellEnd"/>
            <w:r w:rsidRPr="009E629D">
              <w:rPr>
                <w:rFonts w:cs="Arial"/>
              </w:rPr>
              <w:t xml:space="preserve"> </w:t>
            </w:r>
            <w:proofErr w:type="spellStart"/>
            <w:r w:rsidRPr="009E629D">
              <w:rPr>
                <w:rFonts w:cs="Arial"/>
              </w:rPr>
              <w:t>lokalna</w:t>
            </w:r>
            <w:proofErr w:type="spellEnd"/>
            <w:r w:rsidRPr="009E629D">
              <w:rPr>
                <w:rFonts w:cs="Arial"/>
              </w:rPr>
              <w:t xml:space="preserve"> </w:t>
            </w:r>
            <w:proofErr w:type="spellStart"/>
            <w:r w:rsidRPr="009E629D">
              <w:rPr>
                <w:rFonts w:cs="Arial"/>
              </w:rPr>
              <w:t>energetska</w:t>
            </w:r>
            <w:proofErr w:type="spellEnd"/>
            <w:r w:rsidRPr="009E629D">
              <w:rPr>
                <w:rFonts w:cs="Arial"/>
              </w:rPr>
              <w:t xml:space="preserve"> </w:t>
            </w:r>
            <w:proofErr w:type="spellStart"/>
            <w:r w:rsidRPr="009E629D">
              <w:rPr>
                <w:rFonts w:cs="Arial"/>
              </w:rPr>
              <w:t>infrastruktura</w:t>
            </w:r>
            <w:proofErr w:type="spellEnd"/>
            <w:r w:rsidRPr="009E629D">
              <w:rPr>
                <w:rFonts w:cs="Arial"/>
              </w:rPr>
              <w:t xml:space="preserve"> </w:t>
            </w:r>
            <w:proofErr w:type="spellStart"/>
            <w:r w:rsidRPr="009E629D">
              <w:rPr>
                <w:rFonts w:cs="Arial"/>
              </w:rPr>
              <w:t>deluje</w:t>
            </w:r>
            <w:proofErr w:type="spellEnd"/>
            <w:r w:rsidRPr="009E629D">
              <w:rPr>
                <w:rFonts w:cs="Arial"/>
              </w:rPr>
              <w:t xml:space="preserve"> </w:t>
            </w:r>
            <w:proofErr w:type="spellStart"/>
            <w:r w:rsidRPr="009E629D">
              <w:rPr>
                <w:rFonts w:cs="Arial"/>
              </w:rPr>
              <w:t>pametno</w:t>
            </w:r>
            <w:proofErr w:type="spellEnd"/>
            <w:r w:rsidRPr="009E629D">
              <w:rPr>
                <w:rFonts w:cs="Arial"/>
              </w:rPr>
              <w:t xml:space="preserve"> in </w:t>
            </w:r>
            <w:proofErr w:type="spellStart"/>
            <w:r w:rsidRPr="009E629D">
              <w:rPr>
                <w:rFonts w:cs="Arial"/>
              </w:rPr>
              <w:t>povezano</w:t>
            </w:r>
            <w:proofErr w:type="spellEnd"/>
            <w:r w:rsidRPr="009E629D">
              <w:rPr>
                <w:rFonts w:cs="Arial"/>
              </w:rPr>
              <w:t xml:space="preserve">, da se </w:t>
            </w:r>
            <w:proofErr w:type="spellStart"/>
            <w:r w:rsidRPr="009E629D">
              <w:rPr>
                <w:rFonts w:cs="Arial"/>
              </w:rPr>
              <w:t>zmanjšajo</w:t>
            </w:r>
            <w:proofErr w:type="spellEnd"/>
            <w:r w:rsidRPr="009E629D">
              <w:rPr>
                <w:rFonts w:cs="Arial"/>
              </w:rPr>
              <w:t xml:space="preserve"> </w:t>
            </w:r>
            <w:proofErr w:type="spellStart"/>
            <w:r w:rsidRPr="009E629D">
              <w:rPr>
                <w:rFonts w:cs="Arial"/>
              </w:rPr>
              <w:t>emisije</w:t>
            </w:r>
            <w:proofErr w:type="spellEnd"/>
            <w:r w:rsidRPr="009E629D">
              <w:rPr>
                <w:rFonts w:cs="Arial"/>
              </w:rPr>
              <w:t xml:space="preserve"> in </w:t>
            </w:r>
            <w:proofErr w:type="spellStart"/>
            <w:r w:rsidRPr="009E629D">
              <w:rPr>
                <w:rFonts w:cs="Arial"/>
              </w:rPr>
              <w:t>lokalni</w:t>
            </w:r>
            <w:proofErr w:type="spellEnd"/>
            <w:r w:rsidRPr="009E629D">
              <w:rPr>
                <w:rFonts w:cs="Arial"/>
              </w:rPr>
              <w:t xml:space="preserve"> </w:t>
            </w:r>
            <w:proofErr w:type="spellStart"/>
            <w:r w:rsidRPr="009E629D">
              <w:rPr>
                <w:rFonts w:cs="Arial"/>
              </w:rPr>
              <w:t>skupnosti</w:t>
            </w:r>
            <w:proofErr w:type="spellEnd"/>
            <w:r w:rsidRPr="009E629D">
              <w:rPr>
                <w:rFonts w:cs="Arial"/>
              </w:rPr>
              <w:t xml:space="preserve"> </w:t>
            </w:r>
            <w:proofErr w:type="spellStart"/>
            <w:r w:rsidRPr="009E629D">
              <w:rPr>
                <w:rFonts w:cs="Arial"/>
              </w:rPr>
              <w:t>prinesejo</w:t>
            </w:r>
            <w:proofErr w:type="spellEnd"/>
            <w:r w:rsidRPr="009E629D">
              <w:rPr>
                <w:rFonts w:cs="Arial"/>
              </w:rPr>
              <w:t xml:space="preserve"> </w:t>
            </w:r>
            <w:proofErr w:type="spellStart"/>
            <w:r w:rsidRPr="009E629D">
              <w:rPr>
                <w:rFonts w:cs="Arial"/>
              </w:rPr>
              <w:t>dodatne</w:t>
            </w:r>
            <w:proofErr w:type="spellEnd"/>
            <w:r w:rsidRPr="009E629D">
              <w:rPr>
                <w:rFonts w:cs="Arial"/>
              </w:rPr>
              <w:t xml:space="preserve"> </w:t>
            </w:r>
            <w:proofErr w:type="spellStart"/>
            <w:r w:rsidRPr="009E629D">
              <w:rPr>
                <w:rFonts w:cs="Arial"/>
              </w:rPr>
              <w:t>gospodarske</w:t>
            </w:r>
            <w:proofErr w:type="spellEnd"/>
            <w:r w:rsidRPr="009E629D">
              <w:rPr>
                <w:rFonts w:cs="Arial"/>
              </w:rPr>
              <w:t xml:space="preserve"> </w:t>
            </w:r>
            <w:proofErr w:type="spellStart"/>
            <w:r w:rsidRPr="009E629D">
              <w:rPr>
                <w:rFonts w:cs="Arial"/>
              </w:rPr>
              <w:t>ali</w:t>
            </w:r>
            <w:proofErr w:type="spellEnd"/>
            <w:r w:rsidRPr="009E629D">
              <w:rPr>
                <w:rFonts w:cs="Arial"/>
              </w:rPr>
              <w:t xml:space="preserve"> </w:t>
            </w:r>
            <w:proofErr w:type="spellStart"/>
            <w:r w:rsidRPr="009E629D">
              <w:rPr>
                <w:rFonts w:cs="Arial"/>
              </w:rPr>
              <w:t>družbene</w:t>
            </w:r>
            <w:proofErr w:type="spellEnd"/>
            <w:r w:rsidRPr="009E629D">
              <w:rPr>
                <w:rFonts w:cs="Arial"/>
              </w:rPr>
              <w:t xml:space="preserve"> </w:t>
            </w:r>
            <w:proofErr w:type="spellStart"/>
            <w:r w:rsidRPr="009E629D">
              <w:rPr>
                <w:rFonts w:cs="Arial"/>
              </w:rPr>
              <w:t>koristi</w:t>
            </w:r>
            <w:proofErr w:type="spellEnd"/>
            <w:r w:rsidRPr="009E629D">
              <w:rPr>
                <w:rFonts w:cs="Arial"/>
              </w:rPr>
              <w:t xml:space="preserve">. </w:t>
            </w:r>
          </w:p>
        </w:tc>
      </w:tr>
    </w:tbl>
    <w:p w14:paraId="45509655" w14:textId="77777777" w:rsidR="009E629D" w:rsidRPr="009E629D" w:rsidRDefault="009E629D" w:rsidP="009E629D">
      <w:pPr>
        <w:spacing w:after="120" w:line="240" w:lineRule="auto"/>
        <w:jc w:val="both"/>
        <w:rPr>
          <w:sz w:val="22"/>
        </w:rPr>
      </w:pPr>
    </w:p>
    <w:p w14:paraId="3FA421AE" w14:textId="77777777" w:rsidR="009E629D" w:rsidRPr="009E629D" w:rsidRDefault="009E629D" w:rsidP="009E629D">
      <w:pPr>
        <w:spacing w:before="120" w:after="120" w:line="276" w:lineRule="auto"/>
        <w:jc w:val="both"/>
        <w:rPr>
          <w:b/>
          <w:sz w:val="22"/>
        </w:rPr>
      </w:pPr>
      <w:r w:rsidRPr="009E629D">
        <w:rPr>
          <w:b/>
          <w:sz w:val="22"/>
        </w:rPr>
        <w:t>Programska komponenta 2</w:t>
      </w:r>
    </w:p>
    <w:p w14:paraId="16ACF225" w14:textId="77777777" w:rsidR="009E629D" w:rsidRPr="009E629D" w:rsidRDefault="009E629D" w:rsidP="009E629D">
      <w:pPr>
        <w:spacing w:before="120" w:after="120" w:line="276" w:lineRule="auto"/>
        <w:jc w:val="both"/>
        <w:rPr>
          <w:sz w:val="22"/>
        </w:rPr>
      </w:pPr>
      <w:r w:rsidRPr="009E629D">
        <w:rPr>
          <w:sz w:val="22"/>
        </w:rPr>
        <w:t xml:space="preserve">Programska komponenta Spodbujanje skupnosti na področju energije iz obnovljivih virov in spodbujanje uporabe plitve geotermalne energije je sestavljena iz dveh </w:t>
      </w:r>
      <w:proofErr w:type="spellStart"/>
      <w:r w:rsidRPr="009E629D">
        <w:rPr>
          <w:sz w:val="22"/>
        </w:rPr>
        <w:t>podkomponent</w:t>
      </w:r>
      <w:proofErr w:type="spellEnd"/>
      <w:r w:rsidRPr="009E629D">
        <w:rPr>
          <w:sz w:val="22"/>
        </w:rPr>
        <w:t xml:space="preserve">: </w:t>
      </w:r>
    </w:p>
    <w:p w14:paraId="03D2386E" w14:textId="77777777" w:rsidR="009E629D" w:rsidRPr="009E629D" w:rsidRDefault="009E629D" w:rsidP="009E629D">
      <w:pPr>
        <w:spacing w:line="240" w:lineRule="auto"/>
        <w:jc w:val="both"/>
        <w:rPr>
          <w:b/>
          <w:sz w:val="22"/>
        </w:rPr>
      </w:pPr>
    </w:p>
    <w:p w14:paraId="32CB9646" w14:textId="77777777" w:rsidR="009E629D" w:rsidRPr="009E629D" w:rsidRDefault="009E629D" w:rsidP="009E629D">
      <w:pPr>
        <w:spacing w:after="120" w:line="240" w:lineRule="auto"/>
        <w:jc w:val="both"/>
        <w:rPr>
          <w:b/>
          <w:sz w:val="22"/>
        </w:rPr>
      </w:pPr>
      <w:r w:rsidRPr="009E629D">
        <w:rPr>
          <w:b/>
          <w:sz w:val="22"/>
        </w:rPr>
        <w:t xml:space="preserve">Programska </w:t>
      </w:r>
      <w:proofErr w:type="spellStart"/>
      <w:r w:rsidRPr="009E629D">
        <w:rPr>
          <w:b/>
          <w:sz w:val="22"/>
        </w:rPr>
        <w:t>podkomponenta</w:t>
      </w:r>
      <w:proofErr w:type="spellEnd"/>
      <w:r w:rsidRPr="009E629D">
        <w:rPr>
          <w:b/>
          <w:sz w:val="22"/>
        </w:rPr>
        <w:t xml:space="preserve"> 2a</w:t>
      </w:r>
    </w:p>
    <w:tbl>
      <w:tblPr>
        <w:tblStyle w:val="Tabelamrea2"/>
        <w:tblW w:w="0" w:type="auto"/>
        <w:tblLook w:val="04A0" w:firstRow="1" w:lastRow="0" w:firstColumn="1" w:lastColumn="0" w:noHBand="0" w:noVBand="1"/>
      </w:tblPr>
      <w:tblGrid>
        <w:gridCol w:w="3481"/>
        <w:gridCol w:w="5007"/>
      </w:tblGrid>
      <w:tr w:rsidR="009E629D" w:rsidRPr="009E629D" w14:paraId="444C68EF" w14:textId="77777777" w:rsidTr="009E629D">
        <w:tc>
          <w:tcPr>
            <w:tcW w:w="3680" w:type="dxa"/>
            <w:shd w:val="clear" w:color="auto" w:fill="D9D9D9"/>
          </w:tcPr>
          <w:p w14:paraId="4750CBC1"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r w:rsidRPr="009E629D">
              <w:t xml:space="preserve"> </w:t>
            </w:r>
          </w:p>
        </w:tc>
        <w:tc>
          <w:tcPr>
            <w:tcW w:w="5382" w:type="dxa"/>
          </w:tcPr>
          <w:p w14:paraId="01A57A2B" w14:textId="77777777" w:rsidR="009E629D" w:rsidRPr="009E629D" w:rsidRDefault="009E629D" w:rsidP="009E629D">
            <w:pPr>
              <w:spacing w:before="120" w:after="120" w:line="276" w:lineRule="auto"/>
              <w:jc w:val="both"/>
            </w:pPr>
            <w:proofErr w:type="spellStart"/>
            <w:r w:rsidRPr="009E629D">
              <w:t>Spodbujanje</w:t>
            </w:r>
            <w:proofErr w:type="spellEnd"/>
            <w:r w:rsidRPr="009E629D">
              <w:t xml:space="preserve"> </w:t>
            </w:r>
            <w:proofErr w:type="spellStart"/>
            <w:r w:rsidRPr="009E629D">
              <w:t>skupnosti</w:t>
            </w:r>
            <w:proofErr w:type="spellEnd"/>
            <w:r w:rsidRPr="009E629D">
              <w:t xml:space="preserve"> na </w:t>
            </w:r>
            <w:proofErr w:type="spellStart"/>
            <w:r w:rsidRPr="009E629D">
              <w:t>področju</w:t>
            </w:r>
            <w:proofErr w:type="spellEnd"/>
            <w:r w:rsidRPr="009E629D">
              <w:t xml:space="preserve"> </w:t>
            </w:r>
            <w:proofErr w:type="spellStart"/>
            <w:r w:rsidRPr="009E629D">
              <w:t>energije</w:t>
            </w:r>
            <w:proofErr w:type="spellEnd"/>
            <w:r w:rsidRPr="009E629D">
              <w:t xml:space="preserve"> </w:t>
            </w:r>
            <w:proofErr w:type="spellStart"/>
            <w:r w:rsidRPr="009E629D">
              <w:t>iz</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in </w:t>
            </w:r>
            <w:proofErr w:type="spellStart"/>
            <w:r w:rsidRPr="009E629D">
              <w:t>spodbujanje</w:t>
            </w:r>
            <w:proofErr w:type="spellEnd"/>
            <w:r w:rsidRPr="009E629D">
              <w:t xml:space="preserve"> </w:t>
            </w:r>
            <w:proofErr w:type="spellStart"/>
            <w:r w:rsidRPr="009E629D">
              <w:t>uporabe</w:t>
            </w:r>
            <w:proofErr w:type="spellEnd"/>
            <w:r w:rsidRPr="009E629D">
              <w:t xml:space="preserve"> </w:t>
            </w:r>
            <w:proofErr w:type="spellStart"/>
            <w:r w:rsidRPr="009E629D">
              <w:t>plitve</w:t>
            </w:r>
            <w:proofErr w:type="spellEnd"/>
            <w:r w:rsidRPr="009E629D">
              <w:t xml:space="preserve"> </w:t>
            </w:r>
            <w:proofErr w:type="spellStart"/>
            <w:r w:rsidRPr="009E629D">
              <w:t>geotermalne</w:t>
            </w:r>
            <w:proofErr w:type="spellEnd"/>
            <w:r w:rsidRPr="009E629D">
              <w:t xml:space="preserve"> </w:t>
            </w:r>
            <w:proofErr w:type="spellStart"/>
            <w:r w:rsidRPr="009E629D">
              <w:t>energije</w:t>
            </w:r>
            <w:proofErr w:type="spellEnd"/>
            <w:r w:rsidRPr="009E629D">
              <w:t xml:space="preserve"> </w:t>
            </w:r>
          </w:p>
        </w:tc>
      </w:tr>
      <w:tr w:rsidR="009E629D" w:rsidRPr="009E629D" w14:paraId="50B2ACFA" w14:textId="77777777" w:rsidTr="009E629D">
        <w:tc>
          <w:tcPr>
            <w:tcW w:w="3680" w:type="dxa"/>
            <w:shd w:val="clear" w:color="auto" w:fill="D9D9D9"/>
          </w:tcPr>
          <w:p w14:paraId="42628433"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587662A1" w14:textId="77777777" w:rsidR="009E629D" w:rsidRPr="009E629D" w:rsidRDefault="009E629D" w:rsidP="009E629D">
            <w:pPr>
              <w:spacing w:before="120" w:after="120" w:line="276" w:lineRule="auto"/>
              <w:jc w:val="both"/>
            </w:pPr>
            <w:proofErr w:type="spellStart"/>
            <w:r w:rsidRPr="009E629D">
              <w:t>Večji</w:t>
            </w:r>
            <w:proofErr w:type="spellEnd"/>
            <w:r w:rsidRPr="009E629D">
              <w:t xml:space="preserve"> </w:t>
            </w:r>
            <w:proofErr w:type="spellStart"/>
            <w:r w:rsidRPr="009E629D">
              <w:t>delež</w:t>
            </w:r>
            <w:proofErr w:type="spellEnd"/>
            <w:r w:rsidRPr="009E629D">
              <w:t xml:space="preserve"> </w:t>
            </w:r>
            <w:proofErr w:type="spellStart"/>
            <w:r w:rsidRPr="009E629D">
              <w:t>skupnosti</w:t>
            </w:r>
            <w:proofErr w:type="spellEnd"/>
            <w:r w:rsidRPr="009E629D">
              <w:t xml:space="preserve"> </w:t>
            </w:r>
            <w:proofErr w:type="spellStart"/>
            <w:r w:rsidRPr="009E629D">
              <w:t>za</w:t>
            </w:r>
            <w:proofErr w:type="spellEnd"/>
            <w:r w:rsidRPr="009E629D">
              <w:t xml:space="preserve"> </w:t>
            </w:r>
            <w:proofErr w:type="spellStart"/>
            <w:r w:rsidRPr="009E629D">
              <w:t>oskrbo</w:t>
            </w:r>
            <w:proofErr w:type="spellEnd"/>
            <w:r w:rsidRPr="009E629D">
              <w:t xml:space="preserve"> z </w:t>
            </w:r>
            <w:proofErr w:type="spellStart"/>
            <w:r w:rsidRPr="009E629D">
              <w:t>energijo</w:t>
            </w:r>
            <w:proofErr w:type="spellEnd"/>
            <w:r w:rsidRPr="009E629D">
              <w:t xml:space="preserve"> </w:t>
            </w:r>
            <w:proofErr w:type="spellStart"/>
            <w:r w:rsidRPr="009E629D">
              <w:t>iz</w:t>
            </w:r>
            <w:proofErr w:type="spellEnd"/>
            <w:r w:rsidRPr="009E629D">
              <w:rPr>
                <w:b/>
              </w:rPr>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w:t>
            </w:r>
            <w:proofErr w:type="spellStart"/>
            <w:r w:rsidRPr="009E629D">
              <w:t>energije</w:t>
            </w:r>
            <w:proofErr w:type="spellEnd"/>
            <w:r w:rsidRPr="009E629D">
              <w:t xml:space="preserve"> (</w:t>
            </w:r>
            <w:proofErr w:type="spellStart"/>
            <w:r w:rsidRPr="009E629D">
              <w:t>skupnosti</w:t>
            </w:r>
            <w:proofErr w:type="spellEnd"/>
            <w:r w:rsidRPr="009E629D">
              <w:t xml:space="preserve"> OVE)</w:t>
            </w:r>
          </w:p>
        </w:tc>
      </w:tr>
      <w:tr w:rsidR="009E629D" w:rsidRPr="009E629D" w14:paraId="5BDAD419" w14:textId="77777777" w:rsidTr="009E629D">
        <w:tc>
          <w:tcPr>
            <w:tcW w:w="3680" w:type="dxa"/>
            <w:shd w:val="clear" w:color="auto" w:fill="D9D9D9"/>
          </w:tcPr>
          <w:p w14:paraId="71A2E1A3" w14:textId="77777777" w:rsidR="009E629D" w:rsidRPr="009E629D" w:rsidRDefault="009E629D" w:rsidP="009E629D">
            <w:pPr>
              <w:spacing w:before="120" w:after="120" w:line="276" w:lineRule="auto"/>
            </w:pPr>
            <w:proofErr w:type="spellStart"/>
            <w:r w:rsidRPr="009E629D">
              <w:lastRenderedPageBreak/>
              <w:t>Vrsta</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10B71CDC" w14:textId="77777777" w:rsidR="009E629D" w:rsidRPr="009E629D" w:rsidRDefault="009E629D" w:rsidP="009E629D">
            <w:pPr>
              <w:spacing w:before="120" w:after="120" w:line="276" w:lineRule="auto"/>
              <w:jc w:val="both"/>
              <w:rPr>
                <w:highlight w:val="green"/>
              </w:rPr>
            </w:pPr>
            <w:proofErr w:type="spellStart"/>
            <w:r w:rsidRPr="009E629D">
              <w:t>Nepovratna</w:t>
            </w:r>
            <w:proofErr w:type="spellEnd"/>
            <w:r w:rsidRPr="009E629D">
              <w:t xml:space="preserve"> </w:t>
            </w:r>
            <w:proofErr w:type="spellStart"/>
            <w:r w:rsidRPr="009E629D">
              <w:t>sredstva</w:t>
            </w:r>
            <w:proofErr w:type="spellEnd"/>
            <w:r w:rsidRPr="009E629D">
              <w:t xml:space="preserve"> </w:t>
            </w:r>
            <w:proofErr w:type="spellStart"/>
            <w:r w:rsidRPr="009E629D">
              <w:t>dodeljena</w:t>
            </w:r>
            <w:proofErr w:type="spellEnd"/>
            <w:r w:rsidRPr="009E629D">
              <w:t xml:space="preserve"> na </w:t>
            </w:r>
            <w:proofErr w:type="spellStart"/>
            <w:r w:rsidRPr="009E629D">
              <w:t>podlagi</w:t>
            </w:r>
            <w:proofErr w:type="spellEnd"/>
            <w:r w:rsidRPr="009E629D">
              <w:t xml:space="preserve"> </w:t>
            </w:r>
            <w:proofErr w:type="spellStart"/>
            <w:r w:rsidRPr="009E629D">
              <w:t>izbora</w:t>
            </w:r>
            <w:proofErr w:type="spellEnd"/>
            <w:r w:rsidRPr="009E629D">
              <w:t xml:space="preserve"> v </w:t>
            </w:r>
            <w:proofErr w:type="spellStart"/>
            <w:r w:rsidRPr="009E629D">
              <w:t>okviru</w:t>
            </w:r>
            <w:proofErr w:type="spellEnd"/>
            <w:r w:rsidRPr="009E629D">
              <w:t xml:space="preserve"> </w:t>
            </w:r>
            <w:proofErr w:type="spellStart"/>
            <w:r w:rsidRPr="009E629D">
              <w:t>javnega</w:t>
            </w:r>
            <w:proofErr w:type="spellEnd"/>
            <w:r w:rsidRPr="009E629D">
              <w:t xml:space="preserve"> </w:t>
            </w:r>
            <w:proofErr w:type="spellStart"/>
            <w:r w:rsidRPr="009E629D">
              <w:t>razpisa</w:t>
            </w:r>
            <w:proofErr w:type="spellEnd"/>
            <w:r w:rsidRPr="009E629D">
              <w:t>.</w:t>
            </w:r>
          </w:p>
        </w:tc>
      </w:tr>
      <w:tr w:rsidR="009E629D" w:rsidRPr="009E629D" w14:paraId="59AF57BF" w14:textId="77777777" w:rsidTr="009E629D">
        <w:tc>
          <w:tcPr>
            <w:tcW w:w="3680" w:type="dxa"/>
            <w:shd w:val="clear" w:color="auto" w:fill="D9D9D9"/>
          </w:tcPr>
          <w:p w14:paraId="7507BB6A" w14:textId="77777777" w:rsidR="009E629D" w:rsidRPr="009E629D" w:rsidRDefault="009E629D" w:rsidP="009E629D">
            <w:pPr>
              <w:spacing w:before="120" w:after="120" w:line="276" w:lineRule="auto"/>
            </w:pPr>
            <w:proofErr w:type="spellStart"/>
            <w:r w:rsidRPr="009E629D">
              <w:t>Cilji</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44ADC6C5" w14:textId="77777777" w:rsidR="009E629D" w:rsidRPr="009E629D" w:rsidRDefault="009E629D" w:rsidP="009E629D">
            <w:pPr>
              <w:spacing w:before="120" w:after="120" w:line="276" w:lineRule="auto"/>
              <w:ind w:left="32"/>
              <w:jc w:val="both"/>
            </w:pPr>
            <w:proofErr w:type="spellStart"/>
            <w:r w:rsidRPr="009E629D">
              <w:t>Oblikovati</w:t>
            </w:r>
            <w:proofErr w:type="spellEnd"/>
            <w:r w:rsidRPr="009E629D">
              <w:t xml:space="preserve"> </w:t>
            </w:r>
            <w:proofErr w:type="spellStart"/>
            <w:r w:rsidRPr="009E629D">
              <w:t>reprezentativne</w:t>
            </w:r>
            <w:proofErr w:type="spellEnd"/>
            <w:r w:rsidRPr="009E629D">
              <w:t xml:space="preserve">, </w:t>
            </w:r>
            <w:proofErr w:type="spellStart"/>
            <w:r w:rsidRPr="009E629D">
              <w:t>napredne</w:t>
            </w:r>
            <w:proofErr w:type="spellEnd"/>
            <w:r w:rsidRPr="009E629D">
              <w:t xml:space="preserve"> in </w:t>
            </w:r>
            <w:proofErr w:type="spellStart"/>
            <w:r w:rsidRPr="009E629D">
              <w:t>inovativne</w:t>
            </w:r>
            <w:proofErr w:type="spellEnd"/>
            <w:r w:rsidRPr="009E629D">
              <w:t xml:space="preserve"> </w:t>
            </w:r>
            <w:proofErr w:type="spellStart"/>
            <w:r w:rsidRPr="009E629D">
              <w:t>prakse</w:t>
            </w:r>
            <w:proofErr w:type="spellEnd"/>
            <w:r w:rsidRPr="009E629D">
              <w:t xml:space="preserve"> na </w:t>
            </w:r>
            <w:proofErr w:type="spellStart"/>
            <w:r w:rsidRPr="009E629D">
              <w:t>področju</w:t>
            </w:r>
            <w:proofErr w:type="spellEnd"/>
            <w:r w:rsidRPr="009E629D">
              <w:t xml:space="preserve"> </w:t>
            </w:r>
            <w:proofErr w:type="spellStart"/>
            <w:r w:rsidRPr="009E629D">
              <w:t>skupnosti</w:t>
            </w:r>
            <w:proofErr w:type="spellEnd"/>
            <w:r w:rsidRPr="009E629D">
              <w:t xml:space="preserve"> OVE v </w:t>
            </w:r>
            <w:proofErr w:type="spellStart"/>
            <w:r w:rsidRPr="009E629D">
              <w:t>slovenskem</w:t>
            </w:r>
            <w:proofErr w:type="spellEnd"/>
            <w:r w:rsidRPr="009E629D">
              <w:t xml:space="preserve"> </w:t>
            </w:r>
            <w:proofErr w:type="spellStart"/>
            <w:r w:rsidRPr="009E629D">
              <w:t>sektorju</w:t>
            </w:r>
            <w:proofErr w:type="spellEnd"/>
            <w:r w:rsidRPr="009E629D">
              <w:t xml:space="preserve"> </w:t>
            </w:r>
            <w:proofErr w:type="spellStart"/>
            <w:r w:rsidRPr="009E629D">
              <w:t>javnih</w:t>
            </w:r>
            <w:proofErr w:type="spellEnd"/>
            <w:r w:rsidRPr="009E629D">
              <w:t xml:space="preserve"> </w:t>
            </w:r>
            <w:proofErr w:type="spellStart"/>
            <w:r w:rsidRPr="009E629D">
              <w:t>srednjih</w:t>
            </w:r>
            <w:proofErr w:type="spellEnd"/>
            <w:r w:rsidRPr="009E629D">
              <w:t xml:space="preserve"> </w:t>
            </w:r>
            <w:proofErr w:type="spellStart"/>
            <w:r w:rsidRPr="009E629D">
              <w:t>šol</w:t>
            </w:r>
            <w:proofErr w:type="spellEnd"/>
            <w:r w:rsidRPr="009E629D">
              <w:t xml:space="preserve">, </w:t>
            </w:r>
            <w:proofErr w:type="spellStart"/>
            <w:r w:rsidRPr="009E629D">
              <w:t>srednješolskih</w:t>
            </w:r>
            <w:proofErr w:type="spellEnd"/>
            <w:r w:rsidRPr="009E629D">
              <w:t xml:space="preserve"> </w:t>
            </w:r>
            <w:proofErr w:type="spellStart"/>
            <w:r w:rsidRPr="009E629D">
              <w:t>centrov</w:t>
            </w:r>
            <w:proofErr w:type="spellEnd"/>
            <w:r w:rsidRPr="009E629D">
              <w:t xml:space="preserve"> in </w:t>
            </w:r>
            <w:proofErr w:type="spellStart"/>
            <w:r w:rsidRPr="009E629D">
              <w:t>javnih</w:t>
            </w:r>
            <w:proofErr w:type="spellEnd"/>
            <w:r w:rsidRPr="009E629D">
              <w:t xml:space="preserve"> </w:t>
            </w:r>
            <w:proofErr w:type="spellStart"/>
            <w:r w:rsidRPr="009E629D">
              <w:t>univerz</w:t>
            </w:r>
            <w:proofErr w:type="spellEnd"/>
            <w:r w:rsidRPr="009E629D">
              <w:t xml:space="preserve">. </w:t>
            </w:r>
          </w:p>
        </w:tc>
      </w:tr>
      <w:tr w:rsidR="009E629D" w:rsidRPr="009E629D" w14:paraId="7EEE3A9C" w14:textId="77777777" w:rsidTr="009E629D">
        <w:tc>
          <w:tcPr>
            <w:tcW w:w="3680" w:type="dxa"/>
            <w:shd w:val="clear" w:color="auto" w:fill="D9D9D9"/>
          </w:tcPr>
          <w:p w14:paraId="36C60E9B" w14:textId="77777777" w:rsidR="009E629D" w:rsidRPr="009E629D" w:rsidRDefault="009E629D" w:rsidP="009E629D">
            <w:pPr>
              <w:spacing w:before="120" w:after="120" w:line="276" w:lineRule="auto"/>
            </w:pPr>
            <w:proofErr w:type="spellStart"/>
            <w:r w:rsidRPr="009E629D">
              <w:t>Strateška</w:t>
            </w:r>
            <w:proofErr w:type="spellEnd"/>
            <w:r w:rsidRPr="009E629D">
              <w:t xml:space="preserve"> </w:t>
            </w:r>
            <w:proofErr w:type="spellStart"/>
            <w:r w:rsidRPr="009E629D">
              <w:t>usmeritev</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672B3071" w14:textId="77777777" w:rsidR="009E629D" w:rsidRPr="009E629D" w:rsidRDefault="009E629D" w:rsidP="009E629D">
            <w:pPr>
              <w:spacing w:before="120" w:after="120" w:line="276" w:lineRule="auto"/>
              <w:jc w:val="both"/>
            </w:pPr>
            <w:proofErr w:type="spellStart"/>
            <w:r w:rsidRPr="009E629D">
              <w:rPr>
                <w:rFonts w:cs="Arial"/>
                <w:iCs/>
                <w:szCs w:val="22"/>
                <w:lang w:eastAsia="sl-SI"/>
              </w:rPr>
              <w:t>Programska</w:t>
            </w:r>
            <w:proofErr w:type="spellEnd"/>
            <w:r w:rsidRPr="009E629D">
              <w:rPr>
                <w:rFonts w:cs="Arial"/>
                <w:iCs/>
                <w:szCs w:val="22"/>
                <w:lang w:eastAsia="sl-SI"/>
              </w:rPr>
              <w:t xml:space="preserve"> </w:t>
            </w:r>
            <w:proofErr w:type="spellStart"/>
            <w:r w:rsidRPr="009E629D">
              <w:rPr>
                <w:rFonts w:cs="Arial"/>
                <w:iCs/>
                <w:szCs w:val="22"/>
                <w:lang w:eastAsia="sl-SI"/>
              </w:rPr>
              <w:t>podkomponenta</w:t>
            </w:r>
            <w:proofErr w:type="spellEnd"/>
            <w:r w:rsidRPr="009E629D">
              <w:rPr>
                <w:rFonts w:cs="Arial"/>
                <w:iCs/>
                <w:szCs w:val="22"/>
                <w:lang w:eastAsia="sl-SI"/>
              </w:rPr>
              <w:t xml:space="preserve"> je </w:t>
            </w:r>
            <w:proofErr w:type="spellStart"/>
            <w:r w:rsidRPr="009E629D">
              <w:rPr>
                <w:rFonts w:cs="Arial"/>
                <w:iCs/>
                <w:szCs w:val="22"/>
                <w:lang w:eastAsia="sl-SI"/>
              </w:rPr>
              <w:t>usmerjena</w:t>
            </w:r>
            <w:proofErr w:type="spellEnd"/>
            <w:r w:rsidRPr="009E629D">
              <w:rPr>
                <w:rFonts w:cs="Arial"/>
                <w:iCs/>
                <w:szCs w:val="22"/>
                <w:lang w:eastAsia="sl-SI"/>
              </w:rPr>
              <w:t xml:space="preserve"> v </w:t>
            </w:r>
            <w:proofErr w:type="spellStart"/>
            <w:r w:rsidRPr="009E629D">
              <w:rPr>
                <w:rFonts w:cs="Arial"/>
                <w:iCs/>
                <w:szCs w:val="22"/>
                <w:lang w:eastAsia="sl-SI"/>
              </w:rPr>
              <w:t>vzpostavitev</w:t>
            </w:r>
            <w:proofErr w:type="spellEnd"/>
            <w:r w:rsidRPr="009E629D">
              <w:rPr>
                <w:rFonts w:cs="Arial"/>
                <w:iCs/>
                <w:szCs w:val="22"/>
                <w:lang w:eastAsia="sl-SI"/>
              </w:rPr>
              <w:t xml:space="preserve"> </w:t>
            </w:r>
            <w:proofErr w:type="spellStart"/>
            <w:r w:rsidRPr="009E629D">
              <w:rPr>
                <w:rFonts w:cs="Arial"/>
                <w:iCs/>
                <w:szCs w:val="22"/>
                <w:lang w:eastAsia="sl-SI"/>
              </w:rPr>
              <w:t>reprezentativne</w:t>
            </w:r>
            <w:proofErr w:type="spellEnd"/>
            <w:r w:rsidRPr="009E629D">
              <w:rPr>
                <w:rFonts w:cs="Arial"/>
                <w:iCs/>
                <w:szCs w:val="22"/>
                <w:lang w:eastAsia="sl-SI"/>
              </w:rPr>
              <w:t xml:space="preserve">, </w:t>
            </w:r>
            <w:proofErr w:type="spellStart"/>
            <w:r w:rsidRPr="009E629D">
              <w:rPr>
                <w:rFonts w:cs="Arial"/>
                <w:iCs/>
                <w:szCs w:val="22"/>
                <w:lang w:eastAsia="sl-SI"/>
              </w:rPr>
              <w:t>napredne</w:t>
            </w:r>
            <w:proofErr w:type="spellEnd"/>
            <w:r w:rsidRPr="009E629D">
              <w:rPr>
                <w:rFonts w:cs="Arial"/>
                <w:iCs/>
                <w:szCs w:val="22"/>
                <w:lang w:eastAsia="sl-SI"/>
              </w:rPr>
              <w:t xml:space="preserve"> in </w:t>
            </w:r>
            <w:proofErr w:type="spellStart"/>
            <w:r w:rsidRPr="009E629D">
              <w:rPr>
                <w:rFonts w:cs="Arial"/>
                <w:iCs/>
                <w:szCs w:val="22"/>
                <w:lang w:eastAsia="sl-SI"/>
              </w:rPr>
              <w:t>inovativne</w:t>
            </w:r>
            <w:proofErr w:type="spellEnd"/>
            <w:r w:rsidRPr="009E629D">
              <w:rPr>
                <w:rFonts w:cs="Arial"/>
                <w:iCs/>
                <w:szCs w:val="22"/>
                <w:lang w:eastAsia="sl-SI"/>
              </w:rPr>
              <w:t xml:space="preserve"> </w:t>
            </w:r>
            <w:proofErr w:type="spellStart"/>
            <w:r w:rsidRPr="009E629D">
              <w:rPr>
                <w:rFonts w:cs="Arial"/>
                <w:iCs/>
                <w:szCs w:val="22"/>
                <w:lang w:eastAsia="sl-SI"/>
              </w:rPr>
              <w:t>prakse</w:t>
            </w:r>
            <w:proofErr w:type="spellEnd"/>
            <w:r w:rsidRPr="009E629D">
              <w:rPr>
                <w:rFonts w:cs="Arial"/>
                <w:iCs/>
                <w:szCs w:val="22"/>
                <w:lang w:eastAsia="sl-SI"/>
              </w:rPr>
              <w:t xml:space="preserve"> na </w:t>
            </w:r>
            <w:proofErr w:type="spellStart"/>
            <w:r w:rsidRPr="009E629D">
              <w:rPr>
                <w:rFonts w:cs="Arial"/>
                <w:iCs/>
                <w:szCs w:val="22"/>
                <w:lang w:eastAsia="sl-SI"/>
              </w:rPr>
              <w:t>področju</w:t>
            </w:r>
            <w:proofErr w:type="spellEnd"/>
            <w:r w:rsidRPr="009E629D">
              <w:rPr>
                <w:rFonts w:cs="Arial"/>
                <w:iCs/>
                <w:szCs w:val="22"/>
                <w:lang w:eastAsia="sl-SI"/>
              </w:rPr>
              <w:t xml:space="preserve"> </w:t>
            </w:r>
            <w:proofErr w:type="spellStart"/>
            <w:r w:rsidRPr="009E629D">
              <w:rPr>
                <w:rFonts w:cs="Arial"/>
                <w:iCs/>
                <w:szCs w:val="22"/>
                <w:lang w:eastAsia="sl-SI"/>
              </w:rPr>
              <w:t>skupnosti</w:t>
            </w:r>
            <w:proofErr w:type="spellEnd"/>
            <w:r w:rsidRPr="009E629D">
              <w:rPr>
                <w:rFonts w:cs="Arial"/>
                <w:iCs/>
                <w:szCs w:val="22"/>
                <w:lang w:eastAsia="sl-SI"/>
              </w:rPr>
              <w:t xml:space="preserve"> OVE v </w:t>
            </w:r>
            <w:proofErr w:type="spellStart"/>
            <w:r w:rsidRPr="009E629D">
              <w:rPr>
                <w:rFonts w:cs="Arial"/>
                <w:iCs/>
                <w:szCs w:val="22"/>
                <w:lang w:eastAsia="sl-SI"/>
              </w:rPr>
              <w:t>sektorju</w:t>
            </w:r>
            <w:proofErr w:type="spellEnd"/>
            <w:r w:rsidRPr="009E629D">
              <w:rPr>
                <w:rFonts w:cs="Arial"/>
                <w:iCs/>
                <w:szCs w:val="22"/>
                <w:lang w:eastAsia="sl-SI"/>
              </w:rPr>
              <w:t xml:space="preserve"> </w:t>
            </w:r>
            <w:proofErr w:type="spellStart"/>
            <w:r w:rsidRPr="009E629D">
              <w:rPr>
                <w:rFonts w:cs="Arial"/>
                <w:iCs/>
                <w:szCs w:val="22"/>
                <w:lang w:eastAsia="sl-SI"/>
              </w:rPr>
              <w:t>javnega</w:t>
            </w:r>
            <w:proofErr w:type="spellEnd"/>
            <w:r w:rsidRPr="009E629D">
              <w:rPr>
                <w:rFonts w:cs="Arial"/>
                <w:iCs/>
                <w:szCs w:val="22"/>
                <w:lang w:eastAsia="sl-SI"/>
              </w:rPr>
              <w:t xml:space="preserve"> </w:t>
            </w:r>
            <w:proofErr w:type="spellStart"/>
            <w:r w:rsidRPr="009E629D">
              <w:rPr>
                <w:rFonts w:cs="Arial"/>
                <w:iCs/>
                <w:szCs w:val="22"/>
                <w:lang w:eastAsia="sl-SI"/>
              </w:rPr>
              <w:t>izobraževanja</w:t>
            </w:r>
            <w:proofErr w:type="spellEnd"/>
            <w:r w:rsidRPr="009E629D">
              <w:rPr>
                <w:rFonts w:cs="Arial"/>
                <w:iCs/>
                <w:szCs w:val="22"/>
                <w:lang w:eastAsia="sl-SI"/>
              </w:rPr>
              <w:t xml:space="preserve"> z </w:t>
            </w:r>
            <w:proofErr w:type="spellStart"/>
            <w:r w:rsidRPr="009E629D">
              <w:rPr>
                <w:rFonts w:cs="Arial"/>
                <w:iCs/>
                <w:szCs w:val="22"/>
                <w:lang w:eastAsia="sl-SI"/>
              </w:rPr>
              <w:t>namenom</w:t>
            </w:r>
            <w:proofErr w:type="spellEnd"/>
            <w:r w:rsidRPr="009E629D">
              <w:rPr>
                <w:rFonts w:cs="Arial"/>
                <w:iCs/>
                <w:szCs w:val="22"/>
                <w:lang w:eastAsia="sl-SI"/>
              </w:rPr>
              <w:t xml:space="preserve"> </w:t>
            </w:r>
            <w:proofErr w:type="spellStart"/>
            <w:r w:rsidRPr="009E629D">
              <w:rPr>
                <w:rFonts w:cs="Arial"/>
                <w:iCs/>
                <w:szCs w:val="22"/>
                <w:lang w:eastAsia="sl-SI"/>
              </w:rPr>
              <w:t>prispevati</w:t>
            </w:r>
            <w:proofErr w:type="spellEnd"/>
            <w:r w:rsidRPr="009E629D">
              <w:rPr>
                <w:rFonts w:cs="Arial"/>
                <w:iCs/>
                <w:szCs w:val="22"/>
                <w:lang w:eastAsia="sl-SI"/>
              </w:rPr>
              <w:t xml:space="preserve"> k </w:t>
            </w:r>
            <w:proofErr w:type="spellStart"/>
            <w:r w:rsidRPr="009E629D">
              <w:rPr>
                <w:rFonts w:cs="Arial"/>
                <w:iCs/>
                <w:szCs w:val="22"/>
                <w:lang w:eastAsia="sl-SI"/>
              </w:rPr>
              <w:t>hitrejšemu</w:t>
            </w:r>
            <w:proofErr w:type="spellEnd"/>
            <w:r w:rsidRPr="009E629D">
              <w:rPr>
                <w:rFonts w:cs="Arial"/>
                <w:iCs/>
                <w:szCs w:val="22"/>
                <w:lang w:eastAsia="sl-SI"/>
              </w:rPr>
              <w:t xml:space="preserve"> </w:t>
            </w:r>
            <w:proofErr w:type="spellStart"/>
            <w:r w:rsidRPr="009E629D">
              <w:rPr>
                <w:rFonts w:cs="Arial"/>
                <w:iCs/>
                <w:szCs w:val="22"/>
                <w:lang w:eastAsia="sl-SI"/>
              </w:rPr>
              <w:t>prehodu</w:t>
            </w:r>
            <w:proofErr w:type="spellEnd"/>
            <w:r w:rsidRPr="009E629D">
              <w:rPr>
                <w:rFonts w:cs="Arial"/>
                <w:iCs/>
                <w:szCs w:val="22"/>
                <w:lang w:eastAsia="sl-SI"/>
              </w:rPr>
              <w:t xml:space="preserve"> na </w:t>
            </w:r>
            <w:proofErr w:type="spellStart"/>
            <w:r w:rsidRPr="009E629D">
              <w:rPr>
                <w:rFonts w:cs="Arial"/>
                <w:iCs/>
                <w:szCs w:val="22"/>
                <w:lang w:eastAsia="sl-SI"/>
              </w:rPr>
              <w:t>nizkoogljično</w:t>
            </w:r>
            <w:proofErr w:type="spellEnd"/>
            <w:r w:rsidRPr="009E629D">
              <w:rPr>
                <w:rFonts w:cs="Arial"/>
                <w:iCs/>
                <w:szCs w:val="22"/>
                <w:lang w:eastAsia="sl-SI"/>
              </w:rPr>
              <w:t xml:space="preserve"> </w:t>
            </w:r>
            <w:proofErr w:type="spellStart"/>
            <w:r w:rsidRPr="009E629D">
              <w:rPr>
                <w:rFonts w:cs="Arial"/>
                <w:iCs/>
                <w:szCs w:val="22"/>
                <w:lang w:eastAsia="sl-SI"/>
              </w:rPr>
              <w:t>družbo</w:t>
            </w:r>
            <w:proofErr w:type="spellEnd"/>
            <w:r w:rsidRPr="009E629D">
              <w:rPr>
                <w:rFonts w:cs="Arial"/>
                <w:iCs/>
                <w:szCs w:val="22"/>
                <w:lang w:eastAsia="sl-SI"/>
              </w:rPr>
              <w:t xml:space="preserve">. </w:t>
            </w:r>
            <w:proofErr w:type="spellStart"/>
            <w:r w:rsidRPr="009E629D">
              <w:rPr>
                <w:rFonts w:cs="Arial"/>
                <w:iCs/>
                <w:szCs w:val="22"/>
                <w:lang w:eastAsia="sl-SI"/>
              </w:rPr>
              <w:t>Programska</w:t>
            </w:r>
            <w:proofErr w:type="spellEnd"/>
            <w:r w:rsidRPr="009E629D">
              <w:rPr>
                <w:rFonts w:cs="Arial"/>
                <w:iCs/>
                <w:szCs w:val="22"/>
                <w:lang w:eastAsia="sl-SI"/>
              </w:rPr>
              <w:t xml:space="preserve"> </w:t>
            </w:r>
            <w:proofErr w:type="spellStart"/>
            <w:r w:rsidRPr="009E629D">
              <w:rPr>
                <w:rFonts w:cs="Arial"/>
                <w:iCs/>
                <w:szCs w:val="22"/>
                <w:lang w:eastAsia="sl-SI"/>
              </w:rPr>
              <w:t>podkomponenta</w:t>
            </w:r>
            <w:proofErr w:type="spellEnd"/>
            <w:r w:rsidRPr="009E629D">
              <w:rPr>
                <w:rFonts w:cs="Arial"/>
                <w:iCs/>
                <w:szCs w:val="22"/>
                <w:lang w:eastAsia="sl-SI"/>
              </w:rPr>
              <w:t xml:space="preserve"> </w:t>
            </w:r>
            <w:proofErr w:type="spellStart"/>
            <w:r w:rsidRPr="009E629D">
              <w:rPr>
                <w:rFonts w:cs="Arial"/>
                <w:iCs/>
                <w:szCs w:val="22"/>
                <w:lang w:eastAsia="sl-SI"/>
              </w:rPr>
              <w:t>vključuje</w:t>
            </w:r>
            <w:proofErr w:type="spellEnd"/>
            <w:r w:rsidRPr="009E629D">
              <w:rPr>
                <w:rFonts w:cs="Arial"/>
                <w:iCs/>
                <w:szCs w:val="22"/>
                <w:lang w:eastAsia="sl-SI"/>
              </w:rPr>
              <w:t xml:space="preserve"> </w:t>
            </w:r>
            <w:proofErr w:type="spellStart"/>
            <w:r w:rsidRPr="009E629D">
              <w:rPr>
                <w:rFonts w:cs="Arial"/>
                <w:iCs/>
                <w:szCs w:val="22"/>
                <w:lang w:eastAsia="sl-SI"/>
              </w:rPr>
              <w:t>izobraževalne</w:t>
            </w:r>
            <w:proofErr w:type="spellEnd"/>
            <w:r w:rsidRPr="009E629D">
              <w:rPr>
                <w:rFonts w:cs="Arial"/>
                <w:iCs/>
                <w:szCs w:val="22"/>
                <w:lang w:eastAsia="sl-SI"/>
              </w:rPr>
              <w:t xml:space="preserve"> </w:t>
            </w:r>
            <w:proofErr w:type="spellStart"/>
            <w:r w:rsidRPr="009E629D">
              <w:rPr>
                <w:rFonts w:cs="Arial"/>
                <w:iCs/>
                <w:szCs w:val="22"/>
                <w:lang w:eastAsia="sl-SI"/>
              </w:rPr>
              <w:t>vidike</w:t>
            </w:r>
            <w:proofErr w:type="spellEnd"/>
            <w:r w:rsidRPr="009E629D">
              <w:rPr>
                <w:rFonts w:cs="Arial"/>
                <w:iCs/>
                <w:szCs w:val="22"/>
                <w:lang w:eastAsia="sl-SI"/>
              </w:rPr>
              <w:t xml:space="preserve"> in </w:t>
            </w:r>
            <w:proofErr w:type="spellStart"/>
            <w:r w:rsidRPr="009E629D">
              <w:rPr>
                <w:rFonts w:cs="Arial"/>
                <w:iCs/>
                <w:szCs w:val="22"/>
                <w:lang w:eastAsia="sl-SI"/>
              </w:rPr>
              <w:t>vidike</w:t>
            </w:r>
            <w:proofErr w:type="spellEnd"/>
            <w:r w:rsidRPr="009E629D">
              <w:rPr>
                <w:rFonts w:cs="Arial"/>
                <w:iCs/>
                <w:szCs w:val="22"/>
                <w:lang w:eastAsia="sl-SI"/>
              </w:rPr>
              <w:t xml:space="preserve"> </w:t>
            </w:r>
            <w:proofErr w:type="spellStart"/>
            <w:r w:rsidRPr="009E629D">
              <w:rPr>
                <w:rFonts w:cs="Arial"/>
                <w:iCs/>
                <w:szCs w:val="22"/>
                <w:lang w:eastAsia="sl-SI"/>
              </w:rPr>
              <w:t>ozaveščanja</w:t>
            </w:r>
            <w:proofErr w:type="spellEnd"/>
            <w:r w:rsidRPr="009E629D">
              <w:rPr>
                <w:rFonts w:cs="Arial"/>
                <w:iCs/>
                <w:szCs w:val="22"/>
                <w:lang w:eastAsia="sl-SI"/>
              </w:rPr>
              <w:t xml:space="preserve"> </w:t>
            </w:r>
            <w:proofErr w:type="spellStart"/>
            <w:r w:rsidRPr="009E629D">
              <w:rPr>
                <w:rFonts w:cs="Arial"/>
                <w:iCs/>
                <w:szCs w:val="22"/>
                <w:lang w:eastAsia="sl-SI"/>
              </w:rPr>
              <w:t>javnosti</w:t>
            </w:r>
            <w:proofErr w:type="spellEnd"/>
            <w:r w:rsidRPr="009E629D">
              <w:rPr>
                <w:rFonts w:cs="Arial"/>
                <w:iCs/>
                <w:szCs w:val="22"/>
                <w:lang w:eastAsia="sl-SI"/>
              </w:rPr>
              <w:t xml:space="preserve">. </w:t>
            </w:r>
            <w:proofErr w:type="spellStart"/>
            <w:r w:rsidRPr="009E629D">
              <w:rPr>
                <w:rFonts w:cs="Arial"/>
                <w:iCs/>
                <w:szCs w:val="22"/>
                <w:lang w:eastAsia="sl-SI"/>
              </w:rPr>
              <w:t>Predlagani</w:t>
            </w:r>
            <w:proofErr w:type="spellEnd"/>
            <w:r w:rsidRPr="009E629D">
              <w:rPr>
                <w:rFonts w:cs="Arial"/>
                <w:iCs/>
                <w:szCs w:val="22"/>
                <w:lang w:eastAsia="sl-SI"/>
              </w:rPr>
              <w:t xml:space="preserve"> </w:t>
            </w:r>
            <w:proofErr w:type="spellStart"/>
            <w:r w:rsidRPr="009E629D">
              <w:rPr>
                <w:rFonts w:cs="Arial"/>
                <w:iCs/>
                <w:szCs w:val="22"/>
                <w:lang w:eastAsia="sl-SI"/>
              </w:rPr>
              <w:t>ukrepi</w:t>
            </w:r>
            <w:proofErr w:type="spellEnd"/>
            <w:r w:rsidRPr="009E629D">
              <w:rPr>
                <w:rFonts w:cs="Arial"/>
                <w:iCs/>
                <w:szCs w:val="22"/>
                <w:lang w:eastAsia="sl-SI"/>
              </w:rPr>
              <w:t xml:space="preserve"> </w:t>
            </w:r>
            <w:proofErr w:type="spellStart"/>
            <w:r w:rsidRPr="009E629D">
              <w:rPr>
                <w:rFonts w:cs="Arial"/>
                <w:iCs/>
                <w:szCs w:val="22"/>
                <w:lang w:eastAsia="sl-SI"/>
              </w:rPr>
              <w:t>bodo</w:t>
            </w:r>
            <w:proofErr w:type="spellEnd"/>
            <w:r w:rsidRPr="009E629D">
              <w:rPr>
                <w:rFonts w:cs="Arial"/>
                <w:iCs/>
                <w:szCs w:val="22"/>
                <w:lang w:eastAsia="sl-SI"/>
              </w:rPr>
              <w:t xml:space="preserve"> </w:t>
            </w:r>
            <w:proofErr w:type="spellStart"/>
            <w:r w:rsidRPr="009E629D">
              <w:rPr>
                <w:rFonts w:cs="Arial"/>
                <w:iCs/>
                <w:szCs w:val="22"/>
                <w:lang w:eastAsia="sl-SI"/>
              </w:rPr>
              <w:t>prispevali</w:t>
            </w:r>
            <w:proofErr w:type="spellEnd"/>
            <w:r w:rsidRPr="009E629D">
              <w:rPr>
                <w:rFonts w:cs="Arial"/>
                <w:iCs/>
                <w:szCs w:val="22"/>
                <w:lang w:eastAsia="sl-SI"/>
              </w:rPr>
              <w:t xml:space="preserve"> k </w:t>
            </w:r>
            <w:proofErr w:type="spellStart"/>
            <w:r w:rsidRPr="009E629D">
              <w:rPr>
                <w:rFonts w:cs="Arial"/>
                <w:iCs/>
                <w:szCs w:val="22"/>
                <w:lang w:eastAsia="sl-SI"/>
              </w:rPr>
              <w:t>zmanjšanju</w:t>
            </w:r>
            <w:proofErr w:type="spellEnd"/>
            <w:r w:rsidRPr="009E629D">
              <w:rPr>
                <w:rFonts w:cs="Arial"/>
                <w:iCs/>
                <w:szCs w:val="22"/>
                <w:lang w:eastAsia="sl-SI"/>
              </w:rPr>
              <w:t xml:space="preserve"> </w:t>
            </w:r>
            <w:proofErr w:type="spellStart"/>
            <w:r w:rsidRPr="009E629D">
              <w:rPr>
                <w:rFonts w:cs="Arial"/>
                <w:iCs/>
                <w:szCs w:val="22"/>
                <w:lang w:eastAsia="sl-SI"/>
              </w:rPr>
              <w:t>razlik</w:t>
            </w:r>
            <w:proofErr w:type="spellEnd"/>
            <w:r w:rsidRPr="009E629D">
              <w:rPr>
                <w:rFonts w:cs="Arial"/>
                <w:iCs/>
                <w:szCs w:val="22"/>
                <w:lang w:eastAsia="sl-SI"/>
              </w:rPr>
              <w:t xml:space="preserve"> </w:t>
            </w:r>
            <w:proofErr w:type="spellStart"/>
            <w:r w:rsidRPr="009E629D">
              <w:rPr>
                <w:rFonts w:cs="Arial"/>
                <w:iCs/>
                <w:szCs w:val="22"/>
                <w:lang w:eastAsia="sl-SI"/>
              </w:rPr>
              <w:t>pri</w:t>
            </w:r>
            <w:proofErr w:type="spellEnd"/>
            <w:r w:rsidRPr="009E629D">
              <w:rPr>
                <w:rFonts w:cs="Arial"/>
                <w:iCs/>
                <w:szCs w:val="22"/>
                <w:lang w:eastAsia="sl-SI"/>
              </w:rPr>
              <w:t xml:space="preserve"> </w:t>
            </w:r>
            <w:proofErr w:type="spellStart"/>
            <w:r w:rsidRPr="009E629D">
              <w:rPr>
                <w:rFonts w:cs="Arial"/>
                <w:iCs/>
                <w:szCs w:val="22"/>
                <w:lang w:eastAsia="sl-SI"/>
              </w:rPr>
              <w:t>uvajanju</w:t>
            </w:r>
            <w:proofErr w:type="spellEnd"/>
            <w:r w:rsidRPr="009E629D">
              <w:rPr>
                <w:rFonts w:cs="Arial"/>
                <w:iCs/>
                <w:szCs w:val="22"/>
                <w:lang w:eastAsia="sl-SI"/>
              </w:rPr>
              <w:t xml:space="preserve"> in </w:t>
            </w:r>
            <w:proofErr w:type="spellStart"/>
            <w:r w:rsidRPr="009E629D">
              <w:rPr>
                <w:rFonts w:cs="Arial"/>
                <w:iCs/>
                <w:szCs w:val="22"/>
                <w:lang w:eastAsia="sl-SI"/>
              </w:rPr>
              <w:t>uporabi</w:t>
            </w:r>
            <w:proofErr w:type="spellEnd"/>
            <w:r w:rsidRPr="009E629D">
              <w:rPr>
                <w:rFonts w:cs="Arial"/>
                <w:iCs/>
                <w:szCs w:val="22"/>
                <w:lang w:eastAsia="sl-SI"/>
              </w:rPr>
              <w:t xml:space="preserve"> OVE z </w:t>
            </w:r>
            <w:proofErr w:type="spellStart"/>
            <w:r w:rsidRPr="009E629D">
              <w:rPr>
                <w:rFonts w:cs="Arial"/>
                <w:iCs/>
                <w:szCs w:val="22"/>
                <w:lang w:eastAsia="sl-SI"/>
              </w:rPr>
              <w:t>drugimi</w:t>
            </w:r>
            <w:proofErr w:type="spellEnd"/>
            <w:r w:rsidRPr="009E629D">
              <w:rPr>
                <w:rFonts w:cs="Arial"/>
                <w:iCs/>
                <w:szCs w:val="22"/>
                <w:lang w:eastAsia="sl-SI"/>
              </w:rPr>
              <w:t xml:space="preserve"> </w:t>
            </w:r>
            <w:proofErr w:type="spellStart"/>
            <w:r w:rsidRPr="009E629D">
              <w:rPr>
                <w:rFonts w:cs="Arial"/>
                <w:iCs/>
                <w:szCs w:val="22"/>
                <w:lang w:eastAsia="sl-SI"/>
              </w:rPr>
              <w:t>državami</w:t>
            </w:r>
            <w:proofErr w:type="spellEnd"/>
            <w:r w:rsidRPr="009E629D">
              <w:rPr>
                <w:rFonts w:cs="Arial"/>
                <w:iCs/>
                <w:szCs w:val="22"/>
                <w:lang w:eastAsia="sl-SI"/>
              </w:rPr>
              <w:t xml:space="preserve"> EU in </w:t>
            </w:r>
            <w:proofErr w:type="spellStart"/>
            <w:r w:rsidRPr="009E629D">
              <w:rPr>
                <w:rFonts w:cs="Arial"/>
                <w:iCs/>
                <w:szCs w:val="22"/>
                <w:lang w:eastAsia="sl-SI"/>
              </w:rPr>
              <w:t>znotraj</w:t>
            </w:r>
            <w:proofErr w:type="spellEnd"/>
            <w:r w:rsidRPr="009E629D">
              <w:rPr>
                <w:rFonts w:cs="Arial"/>
                <w:iCs/>
                <w:szCs w:val="22"/>
                <w:lang w:eastAsia="sl-SI"/>
              </w:rPr>
              <w:t xml:space="preserve"> </w:t>
            </w:r>
            <w:proofErr w:type="spellStart"/>
            <w:r w:rsidRPr="009E629D">
              <w:rPr>
                <w:rFonts w:cs="Arial"/>
                <w:iCs/>
                <w:szCs w:val="22"/>
                <w:lang w:eastAsia="sl-SI"/>
              </w:rPr>
              <w:t>države</w:t>
            </w:r>
            <w:proofErr w:type="spellEnd"/>
            <w:r w:rsidRPr="009E629D">
              <w:rPr>
                <w:rFonts w:cs="Arial"/>
                <w:iCs/>
                <w:szCs w:val="22"/>
                <w:lang w:eastAsia="sl-SI"/>
              </w:rPr>
              <w:t xml:space="preserve">. </w:t>
            </w:r>
            <w:proofErr w:type="spellStart"/>
            <w:r w:rsidRPr="009E629D">
              <w:rPr>
                <w:rFonts w:cs="Arial"/>
                <w:iCs/>
                <w:szCs w:val="22"/>
                <w:lang w:eastAsia="sl-SI"/>
              </w:rPr>
              <w:t>Ukrep</w:t>
            </w:r>
            <w:proofErr w:type="spellEnd"/>
            <w:r w:rsidRPr="009E629D">
              <w:rPr>
                <w:rFonts w:cs="Arial"/>
                <w:iCs/>
                <w:szCs w:val="22"/>
                <w:lang w:eastAsia="sl-SI"/>
              </w:rPr>
              <w:t xml:space="preserve"> </w:t>
            </w:r>
            <w:proofErr w:type="spellStart"/>
            <w:r w:rsidRPr="009E629D">
              <w:rPr>
                <w:rFonts w:cs="Arial"/>
                <w:iCs/>
                <w:szCs w:val="22"/>
                <w:lang w:eastAsia="sl-SI"/>
              </w:rPr>
              <w:t>bo</w:t>
            </w:r>
            <w:proofErr w:type="spellEnd"/>
            <w:r w:rsidRPr="009E629D">
              <w:rPr>
                <w:rFonts w:cs="Arial"/>
                <w:iCs/>
                <w:szCs w:val="22"/>
                <w:lang w:eastAsia="sl-SI"/>
              </w:rPr>
              <w:t xml:space="preserve"> </w:t>
            </w:r>
            <w:proofErr w:type="spellStart"/>
            <w:r w:rsidRPr="009E629D">
              <w:rPr>
                <w:rFonts w:cs="Arial"/>
                <w:iCs/>
                <w:szCs w:val="22"/>
                <w:lang w:eastAsia="sl-SI"/>
              </w:rPr>
              <w:t>prispeval</w:t>
            </w:r>
            <w:proofErr w:type="spellEnd"/>
            <w:r w:rsidRPr="009E629D">
              <w:rPr>
                <w:rFonts w:cs="Arial"/>
                <w:iCs/>
                <w:szCs w:val="22"/>
                <w:lang w:eastAsia="sl-SI"/>
              </w:rPr>
              <w:t xml:space="preserve"> k </w:t>
            </w:r>
            <w:proofErr w:type="spellStart"/>
            <w:r w:rsidRPr="009E629D">
              <w:rPr>
                <w:rFonts w:cs="Arial"/>
                <w:iCs/>
                <w:szCs w:val="22"/>
                <w:lang w:eastAsia="sl-SI"/>
              </w:rPr>
              <w:t>doseganju</w:t>
            </w:r>
            <w:proofErr w:type="spellEnd"/>
            <w:r w:rsidRPr="009E629D">
              <w:rPr>
                <w:rFonts w:cs="Arial"/>
                <w:iCs/>
                <w:szCs w:val="22"/>
                <w:lang w:eastAsia="sl-SI"/>
              </w:rPr>
              <w:t xml:space="preserve"> </w:t>
            </w:r>
            <w:proofErr w:type="spellStart"/>
            <w:r w:rsidRPr="009E629D">
              <w:rPr>
                <w:rFonts w:cs="Arial"/>
                <w:iCs/>
                <w:szCs w:val="22"/>
                <w:lang w:eastAsia="sl-SI"/>
              </w:rPr>
              <w:t>nacionalnih</w:t>
            </w:r>
            <w:proofErr w:type="spellEnd"/>
            <w:r w:rsidRPr="009E629D">
              <w:rPr>
                <w:rFonts w:cs="Arial"/>
                <w:iCs/>
                <w:szCs w:val="22"/>
                <w:lang w:eastAsia="sl-SI"/>
              </w:rPr>
              <w:t xml:space="preserve"> </w:t>
            </w:r>
            <w:proofErr w:type="spellStart"/>
            <w:r w:rsidRPr="009E629D">
              <w:rPr>
                <w:rFonts w:cs="Arial"/>
                <w:iCs/>
                <w:szCs w:val="22"/>
                <w:lang w:eastAsia="sl-SI"/>
              </w:rPr>
              <w:t>ciljev</w:t>
            </w:r>
            <w:proofErr w:type="spellEnd"/>
            <w:r w:rsidRPr="009E629D">
              <w:rPr>
                <w:rFonts w:cs="Arial"/>
                <w:iCs/>
                <w:szCs w:val="22"/>
                <w:lang w:eastAsia="sl-SI"/>
              </w:rPr>
              <w:t xml:space="preserve"> na </w:t>
            </w:r>
            <w:proofErr w:type="spellStart"/>
            <w:r w:rsidRPr="009E629D">
              <w:rPr>
                <w:rFonts w:cs="Arial"/>
                <w:iCs/>
                <w:szCs w:val="22"/>
                <w:lang w:eastAsia="sl-SI"/>
              </w:rPr>
              <w:t>področju</w:t>
            </w:r>
            <w:proofErr w:type="spellEnd"/>
            <w:r w:rsidRPr="009E629D">
              <w:rPr>
                <w:rFonts w:cs="Arial"/>
                <w:iCs/>
                <w:szCs w:val="22"/>
                <w:lang w:eastAsia="sl-SI"/>
              </w:rPr>
              <w:t xml:space="preserve"> OVE do </w:t>
            </w:r>
            <w:proofErr w:type="spellStart"/>
            <w:r w:rsidRPr="009E629D">
              <w:rPr>
                <w:rFonts w:cs="Arial"/>
                <w:iCs/>
                <w:szCs w:val="22"/>
                <w:lang w:eastAsia="sl-SI"/>
              </w:rPr>
              <w:t>leta</w:t>
            </w:r>
            <w:proofErr w:type="spellEnd"/>
            <w:r w:rsidRPr="009E629D">
              <w:rPr>
                <w:rFonts w:cs="Arial"/>
                <w:iCs/>
                <w:szCs w:val="22"/>
                <w:lang w:eastAsia="sl-SI"/>
              </w:rPr>
              <w:t xml:space="preserve"> 2030, </w:t>
            </w:r>
            <w:proofErr w:type="spellStart"/>
            <w:r w:rsidRPr="009E629D">
              <w:rPr>
                <w:rFonts w:cs="Arial"/>
                <w:iCs/>
                <w:szCs w:val="22"/>
                <w:lang w:eastAsia="sl-SI"/>
              </w:rPr>
              <w:t>zmanjšanju</w:t>
            </w:r>
            <w:proofErr w:type="spellEnd"/>
            <w:r w:rsidRPr="009E629D">
              <w:rPr>
                <w:rFonts w:cs="Arial"/>
                <w:iCs/>
                <w:szCs w:val="22"/>
                <w:lang w:eastAsia="sl-SI"/>
              </w:rPr>
              <w:t xml:space="preserve"> </w:t>
            </w:r>
            <w:proofErr w:type="spellStart"/>
            <w:r w:rsidRPr="009E629D">
              <w:rPr>
                <w:rFonts w:cs="Arial"/>
                <w:iCs/>
                <w:szCs w:val="22"/>
                <w:lang w:eastAsia="sl-SI"/>
              </w:rPr>
              <w:t>emisij</w:t>
            </w:r>
            <w:proofErr w:type="spellEnd"/>
            <w:r w:rsidRPr="009E629D">
              <w:rPr>
                <w:rFonts w:cs="Arial"/>
                <w:iCs/>
                <w:szCs w:val="22"/>
                <w:lang w:eastAsia="sl-SI"/>
              </w:rPr>
              <w:t xml:space="preserve"> </w:t>
            </w:r>
            <w:proofErr w:type="spellStart"/>
            <w:r w:rsidRPr="009E629D">
              <w:rPr>
                <w:rFonts w:cs="Arial"/>
                <w:iCs/>
                <w:szCs w:val="22"/>
                <w:lang w:eastAsia="sl-SI"/>
              </w:rPr>
              <w:t>toplogrednih</w:t>
            </w:r>
            <w:proofErr w:type="spellEnd"/>
            <w:r w:rsidRPr="009E629D">
              <w:rPr>
                <w:rFonts w:cs="Arial"/>
                <w:iCs/>
                <w:szCs w:val="22"/>
                <w:lang w:eastAsia="sl-SI"/>
              </w:rPr>
              <w:t xml:space="preserve"> </w:t>
            </w:r>
            <w:proofErr w:type="spellStart"/>
            <w:r w:rsidRPr="009E629D">
              <w:rPr>
                <w:rFonts w:cs="Arial"/>
                <w:iCs/>
                <w:szCs w:val="22"/>
                <w:lang w:eastAsia="sl-SI"/>
              </w:rPr>
              <w:t>plinov</w:t>
            </w:r>
            <w:proofErr w:type="spellEnd"/>
            <w:r w:rsidRPr="009E629D">
              <w:rPr>
                <w:rFonts w:cs="Arial"/>
                <w:iCs/>
                <w:szCs w:val="22"/>
                <w:lang w:eastAsia="sl-SI"/>
              </w:rPr>
              <w:t xml:space="preserve"> in </w:t>
            </w:r>
            <w:proofErr w:type="spellStart"/>
            <w:r w:rsidRPr="009E629D">
              <w:rPr>
                <w:rFonts w:cs="Arial"/>
                <w:iCs/>
                <w:szCs w:val="22"/>
                <w:lang w:eastAsia="sl-SI"/>
              </w:rPr>
              <w:t>vzpostavitvi</w:t>
            </w:r>
            <w:proofErr w:type="spellEnd"/>
            <w:r w:rsidRPr="009E629D">
              <w:rPr>
                <w:rFonts w:cs="Arial"/>
                <w:iCs/>
                <w:szCs w:val="22"/>
                <w:lang w:eastAsia="sl-SI"/>
              </w:rPr>
              <w:t xml:space="preserve"> </w:t>
            </w:r>
            <w:proofErr w:type="spellStart"/>
            <w:r w:rsidRPr="009E629D">
              <w:rPr>
                <w:rFonts w:cs="Arial"/>
                <w:iCs/>
                <w:szCs w:val="22"/>
                <w:lang w:eastAsia="sl-SI"/>
              </w:rPr>
              <w:t>prakse</w:t>
            </w:r>
            <w:proofErr w:type="spellEnd"/>
            <w:r w:rsidRPr="009E629D">
              <w:rPr>
                <w:rFonts w:cs="Arial"/>
                <w:iCs/>
                <w:szCs w:val="22"/>
                <w:lang w:eastAsia="sl-SI"/>
              </w:rPr>
              <w:t xml:space="preserve"> </w:t>
            </w:r>
            <w:proofErr w:type="spellStart"/>
            <w:r w:rsidRPr="009E629D">
              <w:rPr>
                <w:rFonts w:cs="Arial"/>
                <w:iCs/>
                <w:szCs w:val="22"/>
                <w:lang w:eastAsia="sl-SI"/>
              </w:rPr>
              <w:t>oziroma</w:t>
            </w:r>
            <w:proofErr w:type="spellEnd"/>
            <w:r w:rsidRPr="009E629D">
              <w:rPr>
                <w:rFonts w:cs="Arial"/>
                <w:iCs/>
                <w:szCs w:val="22"/>
                <w:lang w:eastAsia="sl-SI"/>
              </w:rPr>
              <w:t xml:space="preserve"> </w:t>
            </w:r>
            <w:proofErr w:type="spellStart"/>
            <w:r w:rsidRPr="009E629D">
              <w:rPr>
                <w:rFonts w:cs="Arial"/>
                <w:iCs/>
                <w:szCs w:val="22"/>
                <w:lang w:eastAsia="sl-SI"/>
              </w:rPr>
              <w:t>modela</w:t>
            </w:r>
            <w:proofErr w:type="spellEnd"/>
            <w:r w:rsidRPr="009E629D">
              <w:rPr>
                <w:rFonts w:cs="Arial"/>
                <w:iCs/>
                <w:szCs w:val="22"/>
                <w:lang w:eastAsia="sl-SI"/>
              </w:rPr>
              <w:t xml:space="preserve"> </w:t>
            </w:r>
            <w:proofErr w:type="spellStart"/>
            <w:r w:rsidRPr="009E629D">
              <w:rPr>
                <w:rFonts w:cs="Arial"/>
                <w:iCs/>
                <w:szCs w:val="22"/>
                <w:lang w:eastAsia="sl-SI"/>
              </w:rPr>
              <w:t>za</w:t>
            </w:r>
            <w:proofErr w:type="spellEnd"/>
            <w:r w:rsidRPr="009E629D">
              <w:rPr>
                <w:rFonts w:cs="Arial"/>
                <w:iCs/>
                <w:szCs w:val="22"/>
                <w:lang w:eastAsia="sl-SI"/>
              </w:rPr>
              <w:t xml:space="preserve"> </w:t>
            </w:r>
            <w:proofErr w:type="spellStart"/>
            <w:r w:rsidRPr="009E629D">
              <w:rPr>
                <w:rFonts w:cs="Arial"/>
                <w:iCs/>
                <w:szCs w:val="22"/>
                <w:lang w:eastAsia="sl-SI"/>
              </w:rPr>
              <w:t>izvajanje</w:t>
            </w:r>
            <w:proofErr w:type="spellEnd"/>
            <w:r w:rsidRPr="009E629D">
              <w:rPr>
                <w:rFonts w:cs="Arial"/>
                <w:iCs/>
                <w:szCs w:val="22"/>
                <w:lang w:eastAsia="sl-SI"/>
              </w:rPr>
              <w:t xml:space="preserve"> </w:t>
            </w:r>
            <w:proofErr w:type="spellStart"/>
            <w:r w:rsidRPr="009E629D">
              <w:rPr>
                <w:rFonts w:cs="Arial"/>
                <w:iCs/>
                <w:szCs w:val="22"/>
                <w:lang w:eastAsia="sl-SI"/>
              </w:rPr>
              <w:t>podobnih</w:t>
            </w:r>
            <w:proofErr w:type="spellEnd"/>
            <w:r w:rsidRPr="009E629D">
              <w:rPr>
                <w:rFonts w:cs="Arial"/>
                <w:iCs/>
                <w:szCs w:val="22"/>
                <w:lang w:eastAsia="sl-SI"/>
              </w:rPr>
              <w:t xml:space="preserve"> </w:t>
            </w:r>
            <w:proofErr w:type="spellStart"/>
            <w:r w:rsidRPr="009E629D">
              <w:rPr>
                <w:rFonts w:cs="Arial"/>
                <w:iCs/>
                <w:szCs w:val="22"/>
                <w:lang w:eastAsia="sl-SI"/>
              </w:rPr>
              <w:t>projektov</w:t>
            </w:r>
            <w:proofErr w:type="spellEnd"/>
            <w:r w:rsidRPr="009E629D">
              <w:rPr>
                <w:rFonts w:cs="Arial"/>
                <w:iCs/>
                <w:szCs w:val="22"/>
                <w:lang w:eastAsia="sl-SI"/>
              </w:rPr>
              <w:t xml:space="preserve"> </w:t>
            </w:r>
            <w:proofErr w:type="spellStart"/>
            <w:r w:rsidRPr="009E629D">
              <w:rPr>
                <w:rFonts w:cs="Arial"/>
                <w:iCs/>
                <w:szCs w:val="22"/>
                <w:lang w:eastAsia="sl-SI"/>
              </w:rPr>
              <w:t>skupnosti</w:t>
            </w:r>
            <w:proofErr w:type="spellEnd"/>
            <w:r w:rsidRPr="009E629D">
              <w:rPr>
                <w:rFonts w:cs="Arial"/>
                <w:iCs/>
                <w:szCs w:val="22"/>
                <w:lang w:eastAsia="sl-SI"/>
              </w:rPr>
              <w:t xml:space="preserve"> OVE </w:t>
            </w:r>
            <w:proofErr w:type="spellStart"/>
            <w:r w:rsidRPr="009E629D">
              <w:rPr>
                <w:rFonts w:cs="Arial"/>
                <w:iCs/>
                <w:szCs w:val="22"/>
                <w:lang w:eastAsia="sl-SI"/>
              </w:rPr>
              <w:t>po</w:t>
            </w:r>
            <w:proofErr w:type="spellEnd"/>
            <w:r w:rsidRPr="009E629D">
              <w:rPr>
                <w:rFonts w:cs="Arial"/>
                <w:iCs/>
                <w:szCs w:val="22"/>
                <w:lang w:eastAsia="sl-SI"/>
              </w:rPr>
              <w:t xml:space="preserve"> </w:t>
            </w:r>
            <w:proofErr w:type="spellStart"/>
            <w:r w:rsidRPr="009E629D">
              <w:rPr>
                <w:rFonts w:cs="Arial"/>
                <w:iCs/>
                <w:szCs w:val="22"/>
                <w:lang w:eastAsia="sl-SI"/>
              </w:rPr>
              <w:t>vsej</w:t>
            </w:r>
            <w:proofErr w:type="spellEnd"/>
            <w:r w:rsidRPr="009E629D">
              <w:rPr>
                <w:rFonts w:cs="Arial"/>
                <w:iCs/>
                <w:szCs w:val="22"/>
                <w:lang w:eastAsia="sl-SI"/>
              </w:rPr>
              <w:t xml:space="preserve"> </w:t>
            </w:r>
            <w:proofErr w:type="spellStart"/>
            <w:r w:rsidRPr="009E629D">
              <w:rPr>
                <w:rFonts w:cs="Arial"/>
                <w:iCs/>
                <w:szCs w:val="22"/>
                <w:lang w:eastAsia="sl-SI"/>
              </w:rPr>
              <w:t>državi</w:t>
            </w:r>
            <w:proofErr w:type="spellEnd"/>
            <w:r w:rsidRPr="009E629D">
              <w:rPr>
                <w:rFonts w:cs="Arial"/>
                <w:iCs/>
                <w:szCs w:val="22"/>
                <w:lang w:eastAsia="sl-SI"/>
              </w:rPr>
              <w:t xml:space="preserve">. </w:t>
            </w:r>
          </w:p>
        </w:tc>
      </w:tr>
      <w:tr w:rsidR="009E629D" w:rsidRPr="009E629D" w14:paraId="4D108C96" w14:textId="77777777" w:rsidTr="009E629D">
        <w:tc>
          <w:tcPr>
            <w:tcW w:w="3680" w:type="dxa"/>
            <w:shd w:val="clear" w:color="auto" w:fill="D9D9D9"/>
          </w:tcPr>
          <w:p w14:paraId="144B7187" w14:textId="77777777" w:rsidR="009E629D" w:rsidRPr="009E629D" w:rsidRDefault="009E629D" w:rsidP="009E629D">
            <w:pPr>
              <w:spacing w:before="120" w:after="120" w:line="276" w:lineRule="auto"/>
            </w:pPr>
            <w:proofErr w:type="spellStart"/>
            <w:r w:rsidRPr="009E629D">
              <w:t>Zaveza</w:t>
            </w:r>
            <w:proofErr w:type="spellEnd"/>
            <w:r w:rsidRPr="009E629D">
              <w:t xml:space="preserve"> </w:t>
            </w:r>
            <w:proofErr w:type="spellStart"/>
            <w:r w:rsidRPr="009E629D">
              <w:t>Švice</w:t>
            </w:r>
            <w:proofErr w:type="spellEnd"/>
          </w:p>
        </w:tc>
        <w:tc>
          <w:tcPr>
            <w:tcW w:w="5382" w:type="dxa"/>
          </w:tcPr>
          <w:p w14:paraId="2D4F0F73" w14:textId="77777777" w:rsidR="009E629D" w:rsidRPr="009E629D" w:rsidRDefault="009E629D" w:rsidP="009E629D">
            <w:pPr>
              <w:spacing w:before="120" w:after="120" w:line="276" w:lineRule="auto"/>
            </w:pPr>
            <w:r w:rsidRPr="009E629D">
              <w:t xml:space="preserve">6,21 </w:t>
            </w:r>
            <w:proofErr w:type="spellStart"/>
            <w:r w:rsidRPr="009E629D">
              <w:t>milijona</w:t>
            </w:r>
            <w:proofErr w:type="spellEnd"/>
            <w:r w:rsidRPr="009E629D">
              <w:t xml:space="preserve"> CHF</w:t>
            </w:r>
          </w:p>
        </w:tc>
      </w:tr>
      <w:tr w:rsidR="009E629D" w:rsidRPr="009E629D" w14:paraId="7341F16E" w14:textId="77777777" w:rsidTr="009E629D">
        <w:tc>
          <w:tcPr>
            <w:tcW w:w="3680" w:type="dxa"/>
            <w:shd w:val="clear" w:color="auto" w:fill="D9D9D9"/>
          </w:tcPr>
          <w:p w14:paraId="0EEE4038" w14:textId="77777777" w:rsidR="009E629D" w:rsidRPr="009E629D" w:rsidRDefault="009E629D" w:rsidP="009E629D">
            <w:pPr>
              <w:spacing w:before="120" w:after="120" w:line="276" w:lineRule="auto"/>
            </w:pPr>
            <w:proofErr w:type="spellStart"/>
            <w:r w:rsidRPr="009E629D">
              <w:t>Švicarski</w:t>
            </w:r>
            <w:proofErr w:type="spellEnd"/>
            <w:r w:rsidRPr="009E629D">
              <w:t xml:space="preserve"> </w:t>
            </w:r>
            <w:proofErr w:type="spellStart"/>
            <w:r w:rsidRPr="009E629D">
              <w:t>partner</w:t>
            </w:r>
            <w:proofErr w:type="spellEnd"/>
            <w:r w:rsidRPr="009E629D">
              <w:t>(</w:t>
            </w:r>
            <w:proofErr w:type="spellStart"/>
            <w:r w:rsidRPr="009E629D">
              <w:t>ji</w:t>
            </w:r>
            <w:proofErr w:type="spellEnd"/>
            <w:r w:rsidRPr="009E629D">
              <w:t xml:space="preserve">) </w:t>
            </w:r>
          </w:p>
        </w:tc>
        <w:tc>
          <w:tcPr>
            <w:tcW w:w="5382" w:type="dxa"/>
          </w:tcPr>
          <w:p w14:paraId="65226322" w14:textId="77777777" w:rsidR="009E629D" w:rsidRPr="009E629D" w:rsidRDefault="009E629D" w:rsidP="009E629D">
            <w:pPr>
              <w:spacing w:before="120" w:after="120" w:line="276" w:lineRule="auto"/>
              <w:jc w:val="both"/>
            </w:pPr>
            <w:proofErr w:type="spellStart"/>
            <w:r w:rsidRPr="009E629D">
              <w:t>Opredeljen</w:t>
            </w:r>
            <w:proofErr w:type="spellEnd"/>
            <w:r w:rsidRPr="009E629D">
              <w:t xml:space="preserve">(i) </w:t>
            </w:r>
            <w:proofErr w:type="spellStart"/>
            <w:r w:rsidRPr="009E629D">
              <w:t>skupaj</w:t>
            </w:r>
            <w:proofErr w:type="spellEnd"/>
            <w:r w:rsidRPr="009E629D">
              <w:t xml:space="preserve"> v </w:t>
            </w:r>
            <w:proofErr w:type="spellStart"/>
            <w:r w:rsidRPr="009E629D">
              <w:t>kasnejši</w:t>
            </w:r>
            <w:proofErr w:type="spellEnd"/>
            <w:r w:rsidRPr="009E629D">
              <w:t xml:space="preserve"> </w:t>
            </w:r>
            <w:proofErr w:type="spellStart"/>
            <w:r w:rsidRPr="009E629D">
              <w:t>fazi</w:t>
            </w:r>
            <w:proofErr w:type="spellEnd"/>
            <w:r w:rsidRPr="009E629D">
              <w:t xml:space="preserve">. </w:t>
            </w:r>
          </w:p>
        </w:tc>
      </w:tr>
      <w:tr w:rsidR="009E629D" w:rsidRPr="009E629D" w14:paraId="7ED287DC" w14:textId="77777777" w:rsidTr="009E629D">
        <w:tc>
          <w:tcPr>
            <w:tcW w:w="3680" w:type="dxa"/>
            <w:shd w:val="clear" w:color="auto" w:fill="D9D9D9"/>
          </w:tcPr>
          <w:p w14:paraId="43D8003F" w14:textId="77777777" w:rsidR="009E629D" w:rsidRPr="009E629D" w:rsidRDefault="009E629D" w:rsidP="009E629D">
            <w:pPr>
              <w:spacing w:before="120" w:after="120" w:line="276" w:lineRule="auto"/>
            </w:pPr>
            <w:proofErr w:type="spellStart"/>
            <w:r w:rsidRPr="009E629D">
              <w:t>Druge</w:t>
            </w:r>
            <w:proofErr w:type="spellEnd"/>
            <w:r w:rsidRPr="009E629D">
              <w:t xml:space="preserve"> </w:t>
            </w:r>
            <w:proofErr w:type="spellStart"/>
            <w:r w:rsidRPr="009E629D">
              <w:t>posebnosti</w:t>
            </w:r>
            <w:proofErr w:type="spellEnd"/>
            <w:r w:rsidRPr="009E629D">
              <w:t xml:space="preserve"> v </w:t>
            </w:r>
            <w:proofErr w:type="spellStart"/>
            <w:r w:rsidRPr="009E629D">
              <w:t>povezavi</w:t>
            </w:r>
            <w:proofErr w:type="spellEnd"/>
            <w:r w:rsidRPr="009E629D">
              <w:t xml:space="preserve"> s </w:t>
            </w:r>
            <w:proofErr w:type="spellStart"/>
            <w:r w:rsidRPr="009E629D">
              <w:t>programsko</w:t>
            </w:r>
            <w:proofErr w:type="spellEnd"/>
            <w:r w:rsidRPr="009E629D">
              <w:t xml:space="preserve"> </w:t>
            </w:r>
            <w:proofErr w:type="spellStart"/>
            <w:r w:rsidRPr="009E629D">
              <w:t>podkomponento</w:t>
            </w:r>
            <w:proofErr w:type="spellEnd"/>
          </w:p>
        </w:tc>
        <w:tc>
          <w:tcPr>
            <w:tcW w:w="5382" w:type="dxa"/>
          </w:tcPr>
          <w:p w14:paraId="508E5152" w14:textId="77777777" w:rsidR="009E629D" w:rsidRPr="009E629D" w:rsidRDefault="009E629D" w:rsidP="009E629D">
            <w:pPr>
              <w:spacing w:before="120" w:after="120" w:line="276" w:lineRule="auto"/>
              <w:jc w:val="both"/>
            </w:pPr>
            <w:proofErr w:type="spellStart"/>
            <w:r w:rsidRPr="009E629D">
              <w:t>Posebna</w:t>
            </w:r>
            <w:proofErr w:type="spellEnd"/>
            <w:r w:rsidRPr="009E629D">
              <w:t xml:space="preserve"> </w:t>
            </w:r>
            <w:proofErr w:type="spellStart"/>
            <w:r w:rsidRPr="009E629D">
              <w:t>ciljna</w:t>
            </w:r>
            <w:proofErr w:type="spellEnd"/>
            <w:r w:rsidRPr="009E629D">
              <w:t xml:space="preserve"> </w:t>
            </w:r>
            <w:proofErr w:type="spellStart"/>
            <w:r w:rsidRPr="009E629D">
              <w:t>skupina</w:t>
            </w:r>
            <w:proofErr w:type="spellEnd"/>
            <w:r w:rsidRPr="009E629D">
              <w:t xml:space="preserve"> v </w:t>
            </w:r>
            <w:proofErr w:type="spellStart"/>
            <w:r w:rsidRPr="009E629D">
              <w:t>okviru</w:t>
            </w:r>
            <w:proofErr w:type="spellEnd"/>
            <w:r w:rsidRPr="009E629D">
              <w:t xml:space="preserve"> </w:t>
            </w:r>
            <w:proofErr w:type="spellStart"/>
            <w:r w:rsidRPr="009E629D">
              <w:t>te</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so </w:t>
            </w:r>
            <w:proofErr w:type="spellStart"/>
            <w:r w:rsidRPr="009E629D">
              <w:t>javni</w:t>
            </w:r>
            <w:proofErr w:type="spellEnd"/>
            <w:r w:rsidRPr="009E629D">
              <w:t xml:space="preserve"> </w:t>
            </w:r>
            <w:proofErr w:type="spellStart"/>
            <w:r w:rsidRPr="009E629D">
              <w:t>organi</w:t>
            </w:r>
            <w:proofErr w:type="spellEnd"/>
            <w:r w:rsidRPr="009E629D">
              <w:t xml:space="preserve"> z </w:t>
            </w:r>
            <w:proofErr w:type="spellStart"/>
            <w:r w:rsidRPr="009E629D">
              <w:t>ustreznimi</w:t>
            </w:r>
            <w:proofErr w:type="spellEnd"/>
            <w:r w:rsidRPr="009E629D">
              <w:t xml:space="preserve"> </w:t>
            </w:r>
            <w:proofErr w:type="spellStart"/>
            <w:r w:rsidRPr="009E629D">
              <w:t>površinami</w:t>
            </w:r>
            <w:proofErr w:type="spellEnd"/>
            <w:r w:rsidRPr="009E629D">
              <w:t xml:space="preserve"> </w:t>
            </w:r>
            <w:proofErr w:type="spellStart"/>
            <w:r w:rsidRPr="009E629D">
              <w:t>za</w:t>
            </w:r>
            <w:proofErr w:type="spellEnd"/>
            <w:r w:rsidRPr="009E629D">
              <w:t xml:space="preserve"> </w:t>
            </w:r>
            <w:proofErr w:type="spellStart"/>
            <w:r w:rsidRPr="009E629D">
              <w:t>postavitev</w:t>
            </w:r>
            <w:proofErr w:type="spellEnd"/>
            <w:r w:rsidRPr="009E629D">
              <w:t xml:space="preserve"> </w:t>
            </w:r>
            <w:proofErr w:type="spellStart"/>
            <w:r w:rsidRPr="009E629D">
              <w:t>sončnih</w:t>
            </w:r>
            <w:proofErr w:type="spellEnd"/>
            <w:r w:rsidRPr="009E629D">
              <w:t xml:space="preserve"> </w:t>
            </w:r>
            <w:proofErr w:type="spellStart"/>
            <w:r w:rsidRPr="009E629D">
              <w:t>elektrarn</w:t>
            </w:r>
            <w:proofErr w:type="spellEnd"/>
            <w:r w:rsidRPr="009E629D">
              <w:t xml:space="preserve">.   </w:t>
            </w:r>
          </w:p>
        </w:tc>
      </w:tr>
    </w:tbl>
    <w:p w14:paraId="6DB2F14A" w14:textId="77777777" w:rsidR="009E629D" w:rsidRPr="009E629D" w:rsidRDefault="009E629D" w:rsidP="009E629D">
      <w:pPr>
        <w:spacing w:after="120" w:line="240" w:lineRule="auto"/>
        <w:jc w:val="both"/>
        <w:rPr>
          <w:b/>
          <w:sz w:val="22"/>
        </w:rPr>
      </w:pPr>
    </w:p>
    <w:p w14:paraId="04DF9328" w14:textId="77777777" w:rsidR="009E629D" w:rsidRPr="009E629D" w:rsidRDefault="009E629D" w:rsidP="009E629D">
      <w:pPr>
        <w:spacing w:after="120" w:line="240" w:lineRule="auto"/>
        <w:jc w:val="both"/>
        <w:rPr>
          <w:b/>
          <w:sz w:val="22"/>
          <w:lang w:val="en-GB"/>
        </w:rPr>
      </w:pPr>
      <w:r w:rsidRPr="009E629D">
        <w:rPr>
          <w:b/>
          <w:sz w:val="22"/>
        </w:rPr>
        <w:t xml:space="preserve">Programska </w:t>
      </w:r>
      <w:proofErr w:type="spellStart"/>
      <w:r w:rsidRPr="009E629D">
        <w:rPr>
          <w:b/>
          <w:sz w:val="22"/>
          <w:lang w:val="en-GB"/>
        </w:rPr>
        <w:t>podkomponenta</w:t>
      </w:r>
      <w:proofErr w:type="spellEnd"/>
      <w:r w:rsidRPr="009E629D">
        <w:rPr>
          <w:b/>
          <w:sz w:val="22"/>
          <w:lang w:val="en-GB"/>
        </w:rPr>
        <w:t xml:space="preserve"> 2b</w:t>
      </w:r>
    </w:p>
    <w:tbl>
      <w:tblPr>
        <w:tblStyle w:val="Tabelamrea2"/>
        <w:tblW w:w="0" w:type="auto"/>
        <w:tblLook w:val="04A0" w:firstRow="1" w:lastRow="0" w:firstColumn="1" w:lastColumn="0" w:noHBand="0" w:noVBand="1"/>
      </w:tblPr>
      <w:tblGrid>
        <w:gridCol w:w="3482"/>
        <w:gridCol w:w="5006"/>
      </w:tblGrid>
      <w:tr w:rsidR="009E629D" w:rsidRPr="009E629D" w14:paraId="71C63C18" w14:textId="77777777" w:rsidTr="009E629D">
        <w:tc>
          <w:tcPr>
            <w:tcW w:w="3680" w:type="dxa"/>
            <w:shd w:val="clear" w:color="auto" w:fill="D9D9D9"/>
          </w:tcPr>
          <w:p w14:paraId="101D0EF8"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r w:rsidRPr="009E629D">
              <w:t xml:space="preserve"> </w:t>
            </w:r>
          </w:p>
        </w:tc>
        <w:tc>
          <w:tcPr>
            <w:tcW w:w="5382" w:type="dxa"/>
          </w:tcPr>
          <w:p w14:paraId="45D404BA" w14:textId="77777777" w:rsidR="009E629D" w:rsidRPr="009E629D" w:rsidRDefault="009E629D" w:rsidP="009E629D">
            <w:pPr>
              <w:spacing w:before="120" w:after="120" w:line="276" w:lineRule="auto"/>
              <w:jc w:val="both"/>
            </w:pPr>
            <w:proofErr w:type="spellStart"/>
            <w:r w:rsidRPr="009E629D">
              <w:t>Spodbujanje</w:t>
            </w:r>
            <w:proofErr w:type="spellEnd"/>
            <w:r w:rsidRPr="009E629D">
              <w:t xml:space="preserve"> </w:t>
            </w:r>
            <w:proofErr w:type="spellStart"/>
            <w:r w:rsidRPr="009E629D">
              <w:t>skupnosti</w:t>
            </w:r>
            <w:proofErr w:type="spellEnd"/>
            <w:r w:rsidRPr="009E629D">
              <w:t xml:space="preserve"> na </w:t>
            </w:r>
            <w:proofErr w:type="spellStart"/>
            <w:r w:rsidRPr="009E629D">
              <w:t>področju</w:t>
            </w:r>
            <w:proofErr w:type="spellEnd"/>
            <w:r w:rsidRPr="009E629D">
              <w:t xml:space="preserve"> </w:t>
            </w:r>
            <w:proofErr w:type="spellStart"/>
            <w:r w:rsidRPr="009E629D">
              <w:t>energije</w:t>
            </w:r>
            <w:proofErr w:type="spellEnd"/>
            <w:r w:rsidRPr="009E629D">
              <w:t xml:space="preserve"> </w:t>
            </w:r>
            <w:proofErr w:type="spellStart"/>
            <w:r w:rsidRPr="009E629D">
              <w:t>iz</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in </w:t>
            </w:r>
            <w:proofErr w:type="spellStart"/>
            <w:r w:rsidRPr="009E629D">
              <w:t>spodbujanje</w:t>
            </w:r>
            <w:proofErr w:type="spellEnd"/>
            <w:r w:rsidRPr="009E629D">
              <w:t xml:space="preserve"> </w:t>
            </w:r>
            <w:proofErr w:type="spellStart"/>
            <w:r w:rsidRPr="009E629D">
              <w:t>uporabe</w:t>
            </w:r>
            <w:proofErr w:type="spellEnd"/>
            <w:r w:rsidRPr="009E629D">
              <w:t xml:space="preserve"> </w:t>
            </w:r>
            <w:proofErr w:type="spellStart"/>
            <w:r w:rsidRPr="009E629D">
              <w:t>plitve</w:t>
            </w:r>
            <w:proofErr w:type="spellEnd"/>
            <w:r w:rsidRPr="009E629D">
              <w:t xml:space="preserve"> </w:t>
            </w:r>
            <w:proofErr w:type="spellStart"/>
            <w:r w:rsidRPr="009E629D">
              <w:t>geotermalne</w:t>
            </w:r>
            <w:proofErr w:type="spellEnd"/>
            <w:r w:rsidRPr="009E629D">
              <w:t xml:space="preserve"> </w:t>
            </w:r>
            <w:proofErr w:type="spellStart"/>
            <w:r w:rsidRPr="009E629D">
              <w:t>energije</w:t>
            </w:r>
            <w:proofErr w:type="spellEnd"/>
          </w:p>
        </w:tc>
      </w:tr>
      <w:tr w:rsidR="009E629D" w:rsidRPr="009E629D" w14:paraId="42844E22" w14:textId="77777777" w:rsidTr="009E629D">
        <w:tc>
          <w:tcPr>
            <w:tcW w:w="3680" w:type="dxa"/>
            <w:shd w:val="clear" w:color="auto" w:fill="D9D9D9"/>
          </w:tcPr>
          <w:p w14:paraId="5CFC4D78"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5634CC09" w14:textId="77777777" w:rsidR="009E629D" w:rsidRPr="009E629D" w:rsidRDefault="009E629D" w:rsidP="009E629D">
            <w:pPr>
              <w:spacing w:before="120" w:after="120" w:line="276" w:lineRule="auto"/>
              <w:jc w:val="both"/>
            </w:pPr>
            <w:proofErr w:type="spellStart"/>
            <w:r w:rsidRPr="009E629D">
              <w:t>Zamenjava</w:t>
            </w:r>
            <w:proofErr w:type="spellEnd"/>
            <w:r w:rsidRPr="009E629D">
              <w:t xml:space="preserve"> </w:t>
            </w:r>
            <w:proofErr w:type="spellStart"/>
            <w:r w:rsidRPr="009E629D">
              <w:t>kotlov</w:t>
            </w:r>
            <w:proofErr w:type="spellEnd"/>
            <w:r w:rsidRPr="009E629D">
              <w:t xml:space="preserve"> na </w:t>
            </w:r>
            <w:proofErr w:type="spellStart"/>
            <w:r w:rsidRPr="009E629D">
              <w:t>fosilna</w:t>
            </w:r>
            <w:proofErr w:type="spellEnd"/>
            <w:r w:rsidRPr="009E629D">
              <w:t xml:space="preserve"> </w:t>
            </w:r>
            <w:proofErr w:type="spellStart"/>
            <w:r w:rsidRPr="009E629D">
              <w:t>goriva</w:t>
            </w:r>
            <w:proofErr w:type="spellEnd"/>
            <w:r w:rsidRPr="009E629D">
              <w:t xml:space="preserve"> z </w:t>
            </w:r>
            <w:proofErr w:type="spellStart"/>
            <w:r w:rsidRPr="009E629D">
              <w:t>geotermalnimi</w:t>
            </w:r>
            <w:proofErr w:type="spellEnd"/>
            <w:r w:rsidRPr="009E629D">
              <w:t xml:space="preserve"> </w:t>
            </w:r>
            <w:proofErr w:type="spellStart"/>
            <w:r w:rsidRPr="009E629D">
              <w:t>toplotnimi</w:t>
            </w:r>
            <w:proofErr w:type="spellEnd"/>
            <w:r w:rsidRPr="009E629D">
              <w:t xml:space="preserve"> </w:t>
            </w:r>
            <w:proofErr w:type="spellStart"/>
            <w:r w:rsidRPr="009E629D">
              <w:t>črpalkami</w:t>
            </w:r>
            <w:proofErr w:type="spellEnd"/>
            <w:r w:rsidRPr="009E629D">
              <w:t xml:space="preserve">, </w:t>
            </w:r>
            <w:proofErr w:type="spellStart"/>
            <w:r w:rsidRPr="009E629D">
              <w:t>ki</w:t>
            </w:r>
            <w:proofErr w:type="spellEnd"/>
            <w:r w:rsidRPr="009E629D">
              <w:t xml:space="preserve"> </w:t>
            </w:r>
            <w:proofErr w:type="spellStart"/>
            <w:r w:rsidRPr="009E629D">
              <w:t>izkoriščajo</w:t>
            </w:r>
            <w:proofErr w:type="spellEnd"/>
            <w:r w:rsidRPr="009E629D">
              <w:t xml:space="preserve"> </w:t>
            </w:r>
            <w:proofErr w:type="spellStart"/>
            <w:r w:rsidRPr="009E629D">
              <w:t>plitvo</w:t>
            </w:r>
            <w:proofErr w:type="spellEnd"/>
            <w:r w:rsidRPr="009E629D">
              <w:t xml:space="preserve"> </w:t>
            </w:r>
            <w:proofErr w:type="spellStart"/>
            <w:r w:rsidRPr="009E629D">
              <w:t>geotermalno</w:t>
            </w:r>
            <w:proofErr w:type="spellEnd"/>
            <w:r w:rsidRPr="009E629D">
              <w:t xml:space="preserve"> </w:t>
            </w:r>
            <w:proofErr w:type="spellStart"/>
            <w:r w:rsidRPr="009E629D">
              <w:t>energijo</w:t>
            </w:r>
            <w:proofErr w:type="spellEnd"/>
          </w:p>
        </w:tc>
      </w:tr>
      <w:tr w:rsidR="009E629D" w:rsidRPr="009E629D" w14:paraId="59C49483" w14:textId="77777777" w:rsidTr="009E629D">
        <w:tc>
          <w:tcPr>
            <w:tcW w:w="3680" w:type="dxa"/>
            <w:shd w:val="clear" w:color="auto" w:fill="D9D9D9"/>
          </w:tcPr>
          <w:p w14:paraId="68B65886" w14:textId="77777777" w:rsidR="009E629D" w:rsidRPr="009E629D" w:rsidRDefault="009E629D" w:rsidP="009E629D">
            <w:pPr>
              <w:spacing w:before="120" w:after="120" w:line="276" w:lineRule="auto"/>
            </w:pPr>
            <w:proofErr w:type="spellStart"/>
            <w:r w:rsidRPr="009E629D">
              <w:t>Vrsta</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366EF548" w14:textId="77777777" w:rsidR="009E629D" w:rsidRPr="009E629D" w:rsidRDefault="009E629D" w:rsidP="009E629D">
            <w:pPr>
              <w:spacing w:before="120" w:after="120" w:line="276" w:lineRule="auto"/>
              <w:jc w:val="both"/>
              <w:rPr>
                <w:highlight w:val="green"/>
              </w:rPr>
            </w:pPr>
            <w:proofErr w:type="spellStart"/>
            <w:r w:rsidRPr="009E629D">
              <w:t>Nepovratna</w:t>
            </w:r>
            <w:proofErr w:type="spellEnd"/>
            <w:r w:rsidRPr="009E629D">
              <w:t xml:space="preserve"> </w:t>
            </w:r>
            <w:proofErr w:type="spellStart"/>
            <w:r w:rsidRPr="009E629D">
              <w:t>sredstva</w:t>
            </w:r>
            <w:proofErr w:type="spellEnd"/>
            <w:r w:rsidRPr="009E629D">
              <w:t xml:space="preserve"> </w:t>
            </w:r>
            <w:proofErr w:type="spellStart"/>
            <w:r w:rsidRPr="009E629D">
              <w:t>dodeljena</w:t>
            </w:r>
            <w:proofErr w:type="spellEnd"/>
            <w:r w:rsidRPr="009E629D">
              <w:t xml:space="preserve"> na </w:t>
            </w:r>
            <w:proofErr w:type="spellStart"/>
            <w:r w:rsidRPr="009E629D">
              <w:t>podlagi</w:t>
            </w:r>
            <w:proofErr w:type="spellEnd"/>
            <w:r w:rsidRPr="009E629D">
              <w:t xml:space="preserve"> </w:t>
            </w:r>
            <w:proofErr w:type="spellStart"/>
            <w:r w:rsidRPr="009E629D">
              <w:t>izbora</w:t>
            </w:r>
            <w:proofErr w:type="spellEnd"/>
            <w:r w:rsidRPr="009E629D">
              <w:t xml:space="preserve"> v </w:t>
            </w:r>
            <w:proofErr w:type="spellStart"/>
            <w:r w:rsidRPr="009E629D">
              <w:t>okviru</w:t>
            </w:r>
            <w:proofErr w:type="spellEnd"/>
            <w:r w:rsidRPr="009E629D">
              <w:t xml:space="preserve"> </w:t>
            </w:r>
            <w:proofErr w:type="spellStart"/>
            <w:r w:rsidRPr="009E629D">
              <w:t>javnega</w:t>
            </w:r>
            <w:proofErr w:type="spellEnd"/>
            <w:r w:rsidRPr="009E629D">
              <w:t xml:space="preserve"> </w:t>
            </w:r>
            <w:proofErr w:type="spellStart"/>
            <w:r w:rsidRPr="009E629D">
              <w:t>razpisa</w:t>
            </w:r>
            <w:proofErr w:type="spellEnd"/>
            <w:r w:rsidRPr="009E629D">
              <w:t>.</w:t>
            </w:r>
          </w:p>
        </w:tc>
      </w:tr>
      <w:tr w:rsidR="009E629D" w:rsidRPr="009E629D" w14:paraId="5483BFF9" w14:textId="77777777" w:rsidTr="009E629D">
        <w:tc>
          <w:tcPr>
            <w:tcW w:w="3680" w:type="dxa"/>
            <w:shd w:val="clear" w:color="auto" w:fill="D9D9D9"/>
          </w:tcPr>
          <w:p w14:paraId="658238C2" w14:textId="77777777" w:rsidR="009E629D" w:rsidRPr="009E629D" w:rsidRDefault="009E629D" w:rsidP="009E629D">
            <w:pPr>
              <w:spacing w:before="120" w:after="120" w:line="276" w:lineRule="auto"/>
            </w:pPr>
            <w:proofErr w:type="spellStart"/>
            <w:r w:rsidRPr="009E629D">
              <w:lastRenderedPageBreak/>
              <w:t>Cilji</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4FC85C24" w14:textId="77777777" w:rsidR="009E629D" w:rsidRPr="009E629D" w:rsidRDefault="009E629D" w:rsidP="009E629D">
            <w:pPr>
              <w:spacing w:before="120" w:after="120" w:line="276" w:lineRule="auto"/>
              <w:ind w:left="32"/>
            </w:pPr>
            <w:proofErr w:type="spellStart"/>
            <w:r w:rsidRPr="009E629D">
              <w:t>Podpreti</w:t>
            </w:r>
            <w:proofErr w:type="spellEnd"/>
            <w:r w:rsidRPr="009E629D">
              <w:t xml:space="preserve"> </w:t>
            </w:r>
            <w:proofErr w:type="spellStart"/>
            <w:r w:rsidRPr="009E629D">
              <w:t>zamenjavo</w:t>
            </w:r>
            <w:proofErr w:type="spellEnd"/>
            <w:r w:rsidRPr="009E629D">
              <w:t xml:space="preserve"> </w:t>
            </w:r>
            <w:proofErr w:type="spellStart"/>
            <w:r w:rsidRPr="009E629D">
              <w:t>kotlov</w:t>
            </w:r>
            <w:proofErr w:type="spellEnd"/>
            <w:r w:rsidRPr="009E629D">
              <w:t xml:space="preserve"> na </w:t>
            </w:r>
            <w:proofErr w:type="spellStart"/>
            <w:r w:rsidRPr="009E629D">
              <w:t>fosilna</w:t>
            </w:r>
            <w:proofErr w:type="spellEnd"/>
            <w:r w:rsidRPr="009E629D">
              <w:t xml:space="preserve"> </w:t>
            </w:r>
            <w:proofErr w:type="spellStart"/>
            <w:r w:rsidRPr="009E629D">
              <w:t>goriva</w:t>
            </w:r>
            <w:proofErr w:type="spellEnd"/>
            <w:r w:rsidRPr="009E629D">
              <w:t xml:space="preserve"> z </w:t>
            </w:r>
            <w:proofErr w:type="spellStart"/>
            <w:r w:rsidRPr="009E629D">
              <w:t>geotermalnimi</w:t>
            </w:r>
            <w:proofErr w:type="spellEnd"/>
            <w:r w:rsidRPr="009E629D">
              <w:t xml:space="preserve"> </w:t>
            </w:r>
            <w:proofErr w:type="spellStart"/>
            <w:r w:rsidRPr="009E629D">
              <w:t>toplotnimi</w:t>
            </w:r>
            <w:proofErr w:type="spellEnd"/>
            <w:r w:rsidRPr="009E629D">
              <w:t xml:space="preserve"> </w:t>
            </w:r>
            <w:proofErr w:type="spellStart"/>
            <w:r w:rsidRPr="009E629D">
              <w:t>črpalkami</w:t>
            </w:r>
            <w:proofErr w:type="spellEnd"/>
            <w:r w:rsidRPr="009E629D">
              <w:t xml:space="preserve">, </w:t>
            </w:r>
            <w:proofErr w:type="spellStart"/>
            <w:r w:rsidRPr="009E629D">
              <w:t>ki</w:t>
            </w:r>
            <w:proofErr w:type="spellEnd"/>
            <w:r w:rsidRPr="009E629D">
              <w:t xml:space="preserve"> </w:t>
            </w:r>
            <w:proofErr w:type="spellStart"/>
            <w:r w:rsidRPr="009E629D">
              <w:t>izkoriščajo</w:t>
            </w:r>
            <w:proofErr w:type="spellEnd"/>
            <w:r w:rsidRPr="009E629D">
              <w:t xml:space="preserve"> </w:t>
            </w:r>
            <w:proofErr w:type="spellStart"/>
            <w:r w:rsidRPr="009E629D">
              <w:t>plitvo</w:t>
            </w:r>
            <w:proofErr w:type="spellEnd"/>
            <w:r w:rsidRPr="009E629D">
              <w:t xml:space="preserve"> </w:t>
            </w:r>
            <w:proofErr w:type="spellStart"/>
            <w:r w:rsidRPr="009E629D">
              <w:t>geotermalno</w:t>
            </w:r>
            <w:proofErr w:type="spellEnd"/>
            <w:r w:rsidRPr="009E629D">
              <w:t xml:space="preserve"> </w:t>
            </w:r>
            <w:proofErr w:type="spellStart"/>
            <w:r w:rsidRPr="009E629D">
              <w:t>energijo</w:t>
            </w:r>
            <w:proofErr w:type="spellEnd"/>
            <w:r w:rsidRPr="009E629D">
              <w:t>.</w:t>
            </w:r>
          </w:p>
        </w:tc>
      </w:tr>
      <w:tr w:rsidR="009E629D" w:rsidRPr="009E629D" w14:paraId="5CBC332A" w14:textId="77777777" w:rsidTr="009E629D">
        <w:tc>
          <w:tcPr>
            <w:tcW w:w="3680" w:type="dxa"/>
            <w:shd w:val="clear" w:color="auto" w:fill="D9D9D9"/>
          </w:tcPr>
          <w:p w14:paraId="5D6886B3" w14:textId="77777777" w:rsidR="009E629D" w:rsidRPr="009E629D" w:rsidRDefault="009E629D" w:rsidP="009E629D">
            <w:pPr>
              <w:spacing w:before="120" w:after="120" w:line="276" w:lineRule="auto"/>
            </w:pPr>
            <w:proofErr w:type="spellStart"/>
            <w:r w:rsidRPr="009E629D">
              <w:t>Strateška</w:t>
            </w:r>
            <w:proofErr w:type="spellEnd"/>
            <w:r w:rsidRPr="009E629D">
              <w:t xml:space="preserve"> </w:t>
            </w:r>
            <w:proofErr w:type="spellStart"/>
            <w:r w:rsidRPr="009E629D">
              <w:t>usmeritev</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
        </w:tc>
        <w:tc>
          <w:tcPr>
            <w:tcW w:w="5382" w:type="dxa"/>
          </w:tcPr>
          <w:p w14:paraId="0E0479AA" w14:textId="77777777" w:rsidR="009E629D" w:rsidRPr="009E629D" w:rsidRDefault="009E629D" w:rsidP="009E629D">
            <w:pPr>
              <w:spacing w:before="120" w:after="120" w:line="276" w:lineRule="auto"/>
              <w:jc w:val="both"/>
            </w:pPr>
            <w:proofErr w:type="spellStart"/>
            <w:r w:rsidRPr="009E629D">
              <w:t>Programska</w:t>
            </w:r>
            <w:proofErr w:type="spellEnd"/>
            <w:r w:rsidRPr="009E629D">
              <w:t xml:space="preserve"> </w:t>
            </w:r>
            <w:proofErr w:type="spellStart"/>
            <w:r w:rsidRPr="009E629D">
              <w:t>podkomponenta</w:t>
            </w:r>
            <w:proofErr w:type="spellEnd"/>
            <w:r w:rsidRPr="009E629D">
              <w:t xml:space="preserve"> </w:t>
            </w:r>
            <w:proofErr w:type="spellStart"/>
            <w:r w:rsidRPr="009E629D">
              <w:t>spodbuja</w:t>
            </w:r>
            <w:proofErr w:type="spellEnd"/>
            <w:r w:rsidRPr="009E629D">
              <w:t xml:space="preserve"> </w:t>
            </w:r>
            <w:proofErr w:type="spellStart"/>
            <w:r w:rsidRPr="009E629D">
              <w:t>uporabo</w:t>
            </w:r>
            <w:proofErr w:type="spellEnd"/>
            <w:r w:rsidRPr="009E629D">
              <w:t xml:space="preserve"> </w:t>
            </w:r>
            <w:proofErr w:type="spellStart"/>
            <w:r w:rsidRPr="009E629D">
              <w:t>obnovljivih</w:t>
            </w:r>
            <w:proofErr w:type="spellEnd"/>
            <w:r w:rsidRPr="009E629D">
              <w:t xml:space="preserve"> </w:t>
            </w:r>
            <w:proofErr w:type="spellStart"/>
            <w:r w:rsidRPr="009E629D">
              <w:t>virov</w:t>
            </w:r>
            <w:proofErr w:type="spellEnd"/>
            <w:r w:rsidRPr="009E629D">
              <w:t xml:space="preserve"> </w:t>
            </w:r>
            <w:proofErr w:type="spellStart"/>
            <w:r w:rsidRPr="009E629D">
              <w:t>energije</w:t>
            </w:r>
            <w:proofErr w:type="spellEnd"/>
            <w:r w:rsidRPr="009E629D">
              <w:t xml:space="preserve"> in </w:t>
            </w:r>
            <w:proofErr w:type="spellStart"/>
            <w:r w:rsidRPr="009E629D">
              <w:t>prispevala</w:t>
            </w:r>
            <w:proofErr w:type="spellEnd"/>
            <w:r w:rsidRPr="009E629D">
              <w:t xml:space="preserve"> k </w:t>
            </w:r>
            <w:proofErr w:type="spellStart"/>
            <w:r w:rsidRPr="009E629D">
              <w:t>prehodu</w:t>
            </w:r>
            <w:proofErr w:type="spellEnd"/>
            <w:r w:rsidRPr="009E629D">
              <w:t xml:space="preserve"> s </w:t>
            </w:r>
            <w:proofErr w:type="spellStart"/>
            <w:r w:rsidRPr="009E629D">
              <w:t>fosilnih</w:t>
            </w:r>
            <w:proofErr w:type="spellEnd"/>
            <w:r w:rsidRPr="009E629D">
              <w:t xml:space="preserve"> </w:t>
            </w:r>
            <w:proofErr w:type="spellStart"/>
            <w:r w:rsidRPr="009E629D">
              <w:t>goriv</w:t>
            </w:r>
            <w:proofErr w:type="spellEnd"/>
            <w:r w:rsidRPr="009E629D">
              <w:t xml:space="preserve"> na </w:t>
            </w:r>
            <w:proofErr w:type="spellStart"/>
            <w:r w:rsidRPr="009E629D">
              <w:t>uporabo</w:t>
            </w:r>
            <w:proofErr w:type="spellEnd"/>
            <w:r w:rsidRPr="009E629D">
              <w:t xml:space="preserve"> </w:t>
            </w:r>
            <w:proofErr w:type="spellStart"/>
            <w:r w:rsidRPr="009E629D">
              <w:t>plitve</w:t>
            </w:r>
            <w:proofErr w:type="spellEnd"/>
            <w:r w:rsidRPr="009E629D">
              <w:t xml:space="preserve"> </w:t>
            </w:r>
            <w:proofErr w:type="spellStart"/>
            <w:r w:rsidRPr="009E629D">
              <w:t>geotermalne</w:t>
            </w:r>
            <w:proofErr w:type="spellEnd"/>
            <w:r w:rsidRPr="009E629D">
              <w:t xml:space="preserve"> </w:t>
            </w:r>
            <w:proofErr w:type="spellStart"/>
            <w:r w:rsidRPr="009E629D">
              <w:t>energije</w:t>
            </w:r>
            <w:proofErr w:type="spellEnd"/>
            <w:r w:rsidRPr="009E629D">
              <w:t xml:space="preserve"> z </w:t>
            </w:r>
            <w:proofErr w:type="spellStart"/>
            <w:r w:rsidRPr="009E629D">
              <w:t>zamenjavo</w:t>
            </w:r>
            <w:proofErr w:type="spellEnd"/>
            <w:r w:rsidRPr="009E629D">
              <w:t xml:space="preserve"> </w:t>
            </w:r>
            <w:proofErr w:type="spellStart"/>
            <w:r w:rsidRPr="009E629D">
              <w:t>kotlov</w:t>
            </w:r>
            <w:proofErr w:type="spellEnd"/>
            <w:r w:rsidRPr="009E629D">
              <w:t xml:space="preserve"> na </w:t>
            </w:r>
            <w:proofErr w:type="spellStart"/>
            <w:r w:rsidRPr="009E629D">
              <w:t>fosilna</w:t>
            </w:r>
            <w:proofErr w:type="spellEnd"/>
            <w:r w:rsidRPr="009E629D">
              <w:t xml:space="preserve"> </w:t>
            </w:r>
            <w:proofErr w:type="spellStart"/>
            <w:r w:rsidRPr="009E629D">
              <w:t>goriva</w:t>
            </w:r>
            <w:proofErr w:type="spellEnd"/>
            <w:r w:rsidRPr="009E629D">
              <w:t xml:space="preserve"> s </w:t>
            </w:r>
            <w:proofErr w:type="spellStart"/>
            <w:r w:rsidRPr="009E629D">
              <w:t>toplotnimi</w:t>
            </w:r>
            <w:proofErr w:type="spellEnd"/>
            <w:r w:rsidRPr="009E629D">
              <w:t xml:space="preserve"> </w:t>
            </w:r>
            <w:proofErr w:type="spellStart"/>
            <w:r w:rsidRPr="009E629D">
              <w:t>črpalkami</w:t>
            </w:r>
            <w:proofErr w:type="spellEnd"/>
            <w:r w:rsidRPr="009E629D">
              <w:t xml:space="preserve">, </w:t>
            </w:r>
            <w:proofErr w:type="spellStart"/>
            <w:r w:rsidRPr="009E629D">
              <w:t>ki</w:t>
            </w:r>
            <w:proofErr w:type="spellEnd"/>
            <w:r w:rsidRPr="009E629D">
              <w:t xml:space="preserve"> </w:t>
            </w:r>
            <w:proofErr w:type="spellStart"/>
            <w:r w:rsidRPr="009E629D">
              <w:t>izkoriščajo</w:t>
            </w:r>
            <w:proofErr w:type="spellEnd"/>
            <w:r w:rsidRPr="009E629D">
              <w:t xml:space="preserve"> </w:t>
            </w:r>
            <w:proofErr w:type="spellStart"/>
            <w:r w:rsidRPr="009E629D">
              <w:t>geotermalno</w:t>
            </w:r>
            <w:proofErr w:type="spellEnd"/>
            <w:r w:rsidRPr="009E629D">
              <w:t xml:space="preserve"> </w:t>
            </w:r>
            <w:proofErr w:type="spellStart"/>
            <w:r w:rsidRPr="009E629D">
              <w:t>energijo</w:t>
            </w:r>
            <w:proofErr w:type="spellEnd"/>
            <w:r w:rsidRPr="009E629D">
              <w:t xml:space="preserve">.  </w:t>
            </w:r>
          </w:p>
        </w:tc>
      </w:tr>
      <w:tr w:rsidR="009E629D" w:rsidRPr="009E629D" w14:paraId="116B949A" w14:textId="77777777" w:rsidTr="009E629D">
        <w:tc>
          <w:tcPr>
            <w:tcW w:w="3680" w:type="dxa"/>
            <w:shd w:val="clear" w:color="auto" w:fill="D9D9D9"/>
          </w:tcPr>
          <w:p w14:paraId="3B03CC3E" w14:textId="77777777" w:rsidR="009E629D" w:rsidRPr="009E629D" w:rsidRDefault="009E629D" w:rsidP="009E629D">
            <w:pPr>
              <w:spacing w:before="120" w:after="120" w:line="276" w:lineRule="auto"/>
            </w:pPr>
            <w:proofErr w:type="spellStart"/>
            <w:r w:rsidRPr="009E629D">
              <w:t>Zaveza</w:t>
            </w:r>
            <w:proofErr w:type="spellEnd"/>
            <w:r w:rsidRPr="009E629D">
              <w:t xml:space="preserve"> </w:t>
            </w:r>
            <w:proofErr w:type="spellStart"/>
            <w:r w:rsidRPr="009E629D">
              <w:t>Švice</w:t>
            </w:r>
            <w:proofErr w:type="spellEnd"/>
            <w:r w:rsidRPr="009E629D">
              <w:t xml:space="preserve"> </w:t>
            </w:r>
          </w:p>
        </w:tc>
        <w:tc>
          <w:tcPr>
            <w:tcW w:w="5382" w:type="dxa"/>
          </w:tcPr>
          <w:p w14:paraId="1BBF3547" w14:textId="77777777" w:rsidR="009E629D" w:rsidRPr="009E629D" w:rsidRDefault="009E629D" w:rsidP="009E629D">
            <w:pPr>
              <w:spacing w:before="120" w:after="120" w:line="276" w:lineRule="auto"/>
            </w:pPr>
            <w:r w:rsidRPr="009E629D">
              <w:t xml:space="preserve">5,21 </w:t>
            </w:r>
            <w:proofErr w:type="spellStart"/>
            <w:r w:rsidRPr="009E629D">
              <w:t>milijona</w:t>
            </w:r>
            <w:proofErr w:type="spellEnd"/>
            <w:r w:rsidRPr="009E629D">
              <w:t xml:space="preserve"> CHF</w:t>
            </w:r>
          </w:p>
        </w:tc>
      </w:tr>
      <w:tr w:rsidR="009E629D" w:rsidRPr="009E629D" w14:paraId="5780C303" w14:textId="77777777" w:rsidTr="009E629D">
        <w:tc>
          <w:tcPr>
            <w:tcW w:w="3680" w:type="dxa"/>
            <w:shd w:val="clear" w:color="auto" w:fill="D9D9D9"/>
          </w:tcPr>
          <w:p w14:paraId="67308713" w14:textId="77777777" w:rsidR="009E629D" w:rsidRPr="009E629D" w:rsidRDefault="009E629D" w:rsidP="009E629D">
            <w:pPr>
              <w:spacing w:before="120" w:after="120" w:line="276" w:lineRule="auto"/>
            </w:pPr>
            <w:proofErr w:type="spellStart"/>
            <w:r w:rsidRPr="009E629D">
              <w:t>Švicarski</w:t>
            </w:r>
            <w:proofErr w:type="spellEnd"/>
            <w:r w:rsidRPr="009E629D">
              <w:t xml:space="preserve"> </w:t>
            </w:r>
            <w:proofErr w:type="spellStart"/>
            <w:r w:rsidRPr="009E629D">
              <w:t>partner</w:t>
            </w:r>
            <w:proofErr w:type="spellEnd"/>
            <w:r w:rsidRPr="009E629D">
              <w:t>(</w:t>
            </w:r>
            <w:proofErr w:type="spellStart"/>
            <w:r w:rsidRPr="009E629D">
              <w:t>ji</w:t>
            </w:r>
            <w:proofErr w:type="spellEnd"/>
            <w:r w:rsidRPr="009E629D">
              <w:t xml:space="preserve">) </w:t>
            </w:r>
          </w:p>
        </w:tc>
        <w:tc>
          <w:tcPr>
            <w:tcW w:w="5382" w:type="dxa"/>
          </w:tcPr>
          <w:p w14:paraId="4BBAC768" w14:textId="77777777" w:rsidR="009E629D" w:rsidRPr="009E629D" w:rsidRDefault="009E629D" w:rsidP="009E629D">
            <w:pPr>
              <w:spacing w:before="120" w:after="120" w:line="276" w:lineRule="auto"/>
              <w:jc w:val="both"/>
            </w:pPr>
            <w:proofErr w:type="spellStart"/>
            <w:r w:rsidRPr="009E629D">
              <w:t>Opredeljen</w:t>
            </w:r>
            <w:proofErr w:type="spellEnd"/>
            <w:r w:rsidRPr="009E629D">
              <w:t xml:space="preserve">(i) </w:t>
            </w:r>
            <w:proofErr w:type="spellStart"/>
            <w:r w:rsidRPr="009E629D">
              <w:t>skupaj</w:t>
            </w:r>
            <w:proofErr w:type="spellEnd"/>
            <w:r w:rsidRPr="009E629D">
              <w:t xml:space="preserve"> v </w:t>
            </w:r>
            <w:proofErr w:type="spellStart"/>
            <w:r w:rsidRPr="009E629D">
              <w:t>kasnejši</w:t>
            </w:r>
            <w:proofErr w:type="spellEnd"/>
            <w:r w:rsidRPr="009E629D">
              <w:t xml:space="preserve"> </w:t>
            </w:r>
            <w:proofErr w:type="spellStart"/>
            <w:r w:rsidRPr="009E629D">
              <w:t>fazi</w:t>
            </w:r>
            <w:proofErr w:type="spellEnd"/>
            <w:r w:rsidRPr="009E629D">
              <w:t xml:space="preserve">. </w:t>
            </w:r>
          </w:p>
        </w:tc>
      </w:tr>
      <w:tr w:rsidR="009E629D" w:rsidRPr="009E629D" w14:paraId="53ED2F6B" w14:textId="77777777" w:rsidTr="009E629D">
        <w:tc>
          <w:tcPr>
            <w:tcW w:w="3680" w:type="dxa"/>
            <w:shd w:val="clear" w:color="auto" w:fill="D9D9D9"/>
          </w:tcPr>
          <w:p w14:paraId="01C628F4" w14:textId="77777777" w:rsidR="009E629D" w:rsidRPr="009E629D" w:rsidRDefault="009E629D" w:rsidP="009E629D">
            <w:pPr>
              <w:spacing w:before="120" w:after="120" w:line="276" w:lineRule="auto"/>
            </w:pPr>
            <w:proofErr w:type="spellStart"/>
            <w:r w:rsidRPr="009E629D">
              <w:t>Druge</w:t>
            </w:r>
            <w:proofErr w:type="spellEnd"/>
            <w:r w:rsidRPr="009E629D">
              <w:t xml:space="preserve"> </w:t>
            </w:r>
            <w:proofErr w:type="spellStart"/>
            <w:r w:rsidRPr="009E629D">
              <w:t>posebnosti</w:t>
            </w:r>
            <w:proofErr w:type="spellEnd"/>
            <w:r w:rsidRPr="009E629D">
              <w:t xml:space="preserve"> v </w:t>
            </w:r>
            <w:proofErr w:type="spellStart"/>
            <w:r w:rsidRPr="009E629D">
              <w:t>povezavi</w:t>
            </w:r>
            <w:proofErr w:type="spellEnd"/>
            <w:r w:rsidRPr="009E629D">
              <w:t xml:space="preserve"> s </w:t>
            </w:r>
            <w:proofErr w:type="spellStart"/>
            <w:r w:rsidRPr="009E629D">
              <w:t>programsko</w:t>
            </w:r>
            <w:proofErr w:type="spellEnd"/>
            <w:r w:rsidRPr="009E629D">
              <w:t xml:space="preserve"> </w:t>
            </w:r>
            <w:proofErr w:type="spellStart"/>
            <w:r w:rsidRPr="009E629D">
              <w:t>podkomponento</w:t>
            </w:r>
            <w:proofErr w:type="spellEnd"/>
            <w:r w:rsidRPr="009E629D">
              <w:t xml:space="preserve"> </w:t>
            </w:r>
          </w:p>
        </w:tc>
        <w:tc>
          <w:tcPr>
            <w:tcW w:w="5382" w:type="dxa"/>
          </w:tcPr>
          <w:p w14:paraId="2A1DCA78" w14:textId="77777777" w:rsidR="009E629D" w:rsidRPr="009E629D" w:rsidRDefault="009E629D" w:rsidP="009E629D">
            <w:pPr>
              <w:spacing w:before="120" w:after="120" w:line="276" w:lineRule="auto"/>
              <w:jc w:val="both"/>
            </w:pPr>
            <w:proofErr w:type="spellStart"/>
            <w:r w:rsidRPr="009E629D">
              <w:t>Posebna</w:t>
            </w:r>
            <w:proofErr w:type="spellEnd"/>
            <w:r w:rsidRPr="009E629D">
              <w:t xml:space="preserve"> </w:t>
            </w:r>
            <w:proofErr w:type="spellStart"/>
            <w:r w:rsidRPr="009E629D">
              <w:t>ciljna</w:t>
            </w:r>
            <w:proofErr w:type="spellEnd"/>
            <w:r w:rsidRPr="009E629D">
              <w:t xml:space="preserve"> </w:t>
            </w:r>
            <w:proofErr w:type="spellStart"/>
            <w:r w:rsidRPr="009E629D">
              <w:t>skupina</w:t>
            </w:r>
            <w:proofErr w:type="spellEnd"/>
            <w:r w:rsidRPr="009E629D">
              <w:t xml:space="preserve"> v </w:t>
            </w:r>
            <w:proofErr w:type="spellStart"/>
            <w:r w:rsidRPr="009E629D">
              <w:t>okviru</w:t>
            </w:r>
            <w:proofErr w:type="spellEnd"/>
            <w:r w:rsidRPr="009E629D">
              <w:t xml:space="preserve"> </w:t>
            </w:r>
            <w:proofErr w:type="spellStart"/>
            <w:r w:rsidRPr="009E629D">
              <w:t>te</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r w:rsidRPr="009E629D">
              <w:t xml:space="preserve"> so </w:t>
            </w:r>
            <w:proofErr w:type="spellStart"/>
            <w:r w:rsidRPr="009E629D">
              <w:t>stavbe</w:t>
            </w:r>
            <w:proofErr w:type="spellEnd"/>
            <w:r w:rsidRPr="009E629D">
              <w:t xml:space="preserve"> v </w:t>
            </w:r>
            <w:proofErr w:type="spellStart"/>
            <w:r w:rsidRPr="009E629D">
              <w:t>javni</w:t>
            </w:r>
            <w:proofErr w:type="spellEnd"/>
            <w:r w:rsidRPr="009E629D">
              <w:t xml:space="preserve"> </w:t>
            </w:r>
            <w:proofErr w:type="spellStart"/>
            <w:r w:rsidRPr="009E629D">
              <w:t>lasti</w:t>
            </w:r>
            <w:proofErr w:type="spellEnd"/>
            <w:r w:rsidRPr="009E629D">
              <w:t xml:space="preserve">, </w:t>
            </w:r>
            <w:proofErr w:type="spellStart"/>
            <w:r w:rsidRPr="009E629D">
              <w:t>vključno</w:t>
            </w:r>
            <w:proofErr w:type="spellEnd"/>
            <w:r w:rsidRPr="009E629D">
              <w:t xml:space="preserve"> s </w:t>
            </w:r>
            <w:proofErr w:type="spellStart"/>
            <w:r w:rsidRPr="009E629D">
              <w:t>stavbami</w:t>
            </w:r>
            <w:proofErr w:type="spellEnd"/>
            <w:r w:rsidRPr="009E629D">
              <w:t xml:space="preserve"> </w:t>
            </w:r>
            <w:proofErr w:type="spellStart"/>
            <w:r w:rsidRPr="009E629D">
              <w:t>lokalnih</w:t>
            </w:r>
            <w:proofErr w:type="spellEnd"/>
            <w:r w:rsidRPr="009E629D">
              <w:t xml:space="preserve"> </w:t>
            </w:r>
            <w:proofErr w:type="spellStart"/>
            <w:r w:rsidRPr="009E629D">
              <w:t>skupnosti</w:t>
            </w:r>
            <w:proofErr w:type="spellEnd"/>
            <w:r w:rsidRPr="009E629D">
              <w:t xml:space="preserve">, in </w:t>
            </w:r>
            <w:proofErr w:type="spellStart"/>
            <w:r w:rsidRPr="009E629D">
              <w:t>lokalni</w:t>
            </w:r>
            <w:proofErr w:type="spellEnd"/>
            <w:r w:rsidRPr="009E629D">
              <w:t xml:space="preserve"> </w:t>
            </w:r>
            <w:proofErr w:type="spellStart"/>
            <w:r w:rsidRPr="009E629D">
              <w:t>sistemi</w:t>
            </w:r>
            <w:proofErr w:type="spellEnd"/>
            <w:r w:rsidRPr="009E629D">
              <w:t xml:space="preserve"> </w:t>
            </w:r>
            <w:proofErr w:type="spellStart"/>
            <w:r w:rsidRPr="009E629D">
              <w:t>daljinskega</w:t>
            </w:r>
            <w:proofErr w:type="spellEnd"/>
            <w:r w:rsidRPr="009E629D">
              <w:t xml:space="preserve"> </w:t>
            </w:r>
            <w:proofErr w:type="spellStart"/>
            <w:r w:rsidRPr="009E629D">
              <w:t>ogrevanja</w:t>
            </w:r>
            <w:proofErr w:type="spellEnd"/>
            <w:r w:rsidRPr="009E629D">
              <w:t xml:space="preserve"> v </w:t>
            </w:r>
            <w:proofErr w:type="spellStart"/>
            <w:r w:rsidRPr="009E629D">
              <w:t>lasti</w:t>
            </w:r>
            <w:proofErr w:type="spellEnd"/>
            <w:r w:rsidRPr="009E629D">
              <w:t xml:space="preserve"> </w:t>
            </w:r>
            <w:proofErr w:type="spellStart"/>
            <w:r w:rsidRPr="009E629D">
              <w:t>lokalnih</w:t>
            </w:r>
            <w:proofErr w:type="spellEnd"/>
            <w:r w:rsidRPr="009E629D">
              <w:t xml:space="preserve"> </w:t>
            </w:r>
            <w:proofErr w:type="spellStart"/>
            <w:r w:rsidRPr="009E629D">
              <w:t>skupnosti</w:t>
            </w:r>
            <w:proofErr w:type="spellEnd"/>
            <w:r w:rsidRPr="009E629D">
              <w:t xml:space="preserve">. V </w:t>
            </w:r>
            <w:proofErr w:type="spellStart"/>
            <w:r w:rsidRPr="009E629D">
              <w:t>okviru</w:t>
            </w:r>
            <w:proofErr w:type="spellEnd"/>
            <w:r w:rsidRPr="009E629D">
              <w:t xml:space="preserve"> </w:t>
            </w:r>
            <w:proofErr w:type="spellStart"/>
            <w:r w:rsidRPr="009E629D">
              <w:t>programske</w:t>
            </w:r>
            <w:proofErr w:type="spellEnd"/>
            <w:r w:rsidRPr="009E629D">
              <w:t xml:space="preserve"> </w:t>
            </w:r>
            <w:proofErr w:type="spellStart"/>
            <w:r w:rsidRPr="009E629D">
              <w:t>podkomponente</w:t>
            </w:r>
            <w:proofErr w:type="spellEnd"/>
            <w:r w:rsidRPr="009E629D">
              <w:t xml:space="preserve"> </w:t>
            </w:r>
            <w:proofErr w:type="spellStart"/>
            <w:r w:rsidRPr="009E629D">
              <w:t>bo</w:t>
            </w:r>
            <w:proofErr w:type="spellEnd"/>
            <w:r w:rsidRPr="009E629D">
              <w:t xml:space="preserve"> </w:t>
            </w:r>
            <w:proofErr w:type="spellStart"/>
            <w:r w:rsidRPr="009E629D">
              <w:t>podprta</w:t>
            </w:r>
            <w:proofErr w:type="spellEnd"/>
            <w:r w:rsidRPr="009E629D">
              <w:t xml:space="preserve"> </w:t>
            </w:r>
            <w:proofErr w:type="spellStart"/>
            <w:r w:rsidRPr="009E629D">
              <w:t>namestitev</w:t>
            </w:r>
            <w:proofErr w:type="spellEnd"/>
            <w:r w:rsidRPr="009E629D">
              <w:t xml:space="preserve"> </w:t>
            </w:r>
            <w:proofErr w:type="spellStart"/>
            <w:r w:rsidRPr="009E629D">
              <w:t>toplotnih</w:t>
            </w:r>
            <w:proofErr w:type="spellEnd"/>
            <w:r w:rsidRPr="009E629D">
              <w:t xml:space="preserve"> </w:t>
            </w:r>
            <w:proofErr w:type="spellStart"/>
            <w:r w:rsidRPr="009E629D">
              <w:t>črpalk</w:t>
            </w:r>
            <w:proofErr w:type="spellEnd"/>
            <w:r w:rsidRPr="009E629D">
              <w:t xml:space="preserve">, </w:t>
            </w:r>
            <w:proofErr w:type="spellStart"/>
            <w:r w:rsidRPr="009E629D">
              <w:t>ki</w:t>
            </w:r>
            <w:proofErr w:type="spellEnd"/>
            <w:r w:rsidRPr="009E629D">
              <w:t xml:space="preserve"> </w:t>
            </w:r>
            <w:proofErr w:type="spellStart"/>
            <w:r w:rsidRPr="009E629D">
              <w:t>izkoriščajo</w:t>
            </w:r>
            <w:proofErr w:type="spellEnd"/>
            <w:r w:rsidRPr="009E629D">
              <w:t xml:space="preserve"> </w:t>
            </w:r>
            <w:proofErr w:type="spellStart"/>
            <w:r w:rsidRPr="009E629D">
              <w:t>plitvo</w:t>
            </w:r>
            <w:proofErr w:type="spellEnd"/>
            <w:r w:rsidRPr="009E629D">
              <w:t xml:space="preserve"> </w:t>
            </w:r>
            <w:proofErr w:type="spellStart"/>
            <w:r w:rsidRPr="009E629D">
              <w:t>geotermalno</w:t>
            </w:r>
            <w:proofErr w:type="spellEnd"/>
            <w:r w:rsidRPr="009E629D">
              <w:t xml:space="preserve"> </w:t>
            </w:r>
            <w:proofErr w:type="spellStart"/>
            <w:r w:rsidRPr="009E629D">
              <w:t>energijo</w:t>
            </w:r>
            <w:proofErr w:type="spellEnd"/>
            <w:r w:rsidRPr="009E629D">
              <w:t xml:space="preserve">. </w:t>
            </w:r>
            <w:proofErr w:type="spellStart"/>
            <w:r w:rsidRPr="009E629D">
              <w:t>To</w:t>
            </w:r>
            <w:proofErr w:type="spellEnd"/>
            <w:r w:rsidRPr="009E629D">
              <w:t xml:space="preserve"> </w:t>
            </w:r>
            <w:proofErr w:type="spellStart"/>
            <w:r w:rsidRPr="009E629D">
              <w:t>bo</w:t>
            </w:r>
            <w:proofErr w:type="spellEnd"/>
            <w:r w:rsidRPr="009E629D">
              <w:t xml:space="preserve"> </w:t>
            </w:r>
            <w:proofErr w:type="spellStart"/>
            <w:r w:rsidRPr="009E629D">
              <w:t>omogočilo</w:t>
            </w:r>
            <w:proofErr w:type="spellEnd"/>
            <w:r w:rsidRPr="009E629D">
              <w:t xml:space="preserve"> </w:t>
            </w:r>
            <w:proofErr w:type="spellStart"/>
            <w:r w:rsidRPr="009E629D">
              <w:t>prehod</w:t>
            </w:r>
            <w:proofErr w:type="spellEnd"/>
            <w:r w:rsidRPr="009E629D">
              <w:t xml:space="preserve"> na </w:t>
            </w:r>
            <w:proofErr w:type="spellStart"/>
            <w:r w:rsidRPr="009E629D">
              <w:t>obnovljive</w:t>
            </w:r>
            <w:proofErr w:type="spellEnd"/>
            <w:r w:rsidRPr="009E629D">
              <w:t xml:space="preserve"> </w:t>
            </w:r>
            <w:proofErr w:type="spellStart"/>
            <w:r w:rsidRPr="009E629D">
              <w:t>vire</w:t>
            </w:r>
            <w:proofErr w:type="spellEnd"/>
            <w:r w:rsidRPr="009E629D">
              <w:t xml:space="preserve"> </w:t>
            </w:r>
            <w:proofErr w:type="spellStart"/>
            <w:r w:rsidRPr="009E629D">
              <w:t>energije</w:t>
            </w:r>
            <w:proofErr w:type="spellEnd"/>
            <w:r w:rsidRPr="009E629D">
              <w:t xml:space="preserve">, </w:t>
            </w:r>
            <w:proofErr w:type="spellStart"/>
            <w:r w:rsidRPr="009E629D">
              <w:t>kjer</w:t>
            </w:r>
            <w:proofErr w:type="spellEnd"/>
            <w:r w:rsidRPr="009E629D">
              <w:t xml:space="preserve"> </w:t>
            </w:r>
            <w:proofErr w:type="spellStart"/>
            <w:r w:rsidRPr="009E629D">
              <w:t>uporaba</w:t>
            </w:r>
            <w:proofErr w:type="spellEnd"/>
            <w:r w:rsidRPr="009E629D">
              <w:t xml:space="preserve"> </w:t>
            </w:r>
            <w:proofErr w:type="spellStart"/>
            <w:r w:rsidRPr="009E629D">
              <w:t>biomase</w:t>
            </w:r>
            <w:proofErr w:type="spellEnd"/>
            <w:r w:rsidRPr="009E629D">
              <w:t xml:space="preserve"> </w:t>
            </w:r>
            <w:proofErr w:type="spellStart"/>
            <w:r w:rsidRPr="009E629D">
              <w:t>negativno</w:t>
            </w:r>
            <w:proofErr w:type="spellEnd"/>
            <w:r w:rsidRPr="009E629D">
              <w:t xml:space="preserve"> </w:t>
            </w:r>
            <w:proofErr w:type="spellStart"/>
            <w:r w:rsidRPr="009E629D">
              <w:t>vpliva</w:t>
            </w:r>
            <w:proofErr w:type="spellEnd"/>
            <w:r w:rsidRPr="009E629D">
              <w:t xml:space="preserve"> na </w:t>
            </w:r>
            <w:proofErr w:type="spellStart"/>
            <w:r w:rsidRPr="009E629D">
              <w:t>kakovost</w:t>
            </w:r>
            <w:proofErr w:type="spellEnd"/>
            <w:r w:rsidRPr="009E629D">
              <w:t xml:space="preserve"> </w:t>
            </w:r>
            <w:proofErr w:type="spellStart"/>
            <w:r w:rsidRPr="009E629D">
              <w:t>zraka</w:t>
            </w:r>
            <w:proofErr w:type="spellEnd"/>
            <w:r w:rsidRPr="009E629D">
              <w:t xml:space="preserve"> in </w:t>
            </w:r>
            <w:proofErr w:type="spellStart"/>
            <w:r w:rsidRPr="009E629D">
              <w:t>kjer</w:t>
            </w:r>
            <w:proofErr w:type="spellEnd"/>
            <w:r w:rsidRPr="009E629D">
              <w:t xml:space="preserve"> </w:t>
            </w:r>
            <w:proofErr w:type="spellStart"/>
            <w:r w:rsidRPr="009E629D">
              <w:t>uporaba</w:t>
            </w:r>
            <w:proofErr w:type="spellEnd"/>
            <w:r w:rsidRPr="009E629D">
              <w:t xml:space="preserve"> </w:t>
            </w:r>
            <w:proofErr w:type="spellStart"/>
            <w:r w:rsidRPr="009E629D">
              <w:t>cenejših</w:t>
            </w:r>
            <w:proofErr w:type="spellEnd"/>
            <w:r w:rsidRPr="009E629D">
              <w:t xml:space="preserve"> </w:t>
            </w:r>
            <w:proofErr w:type="spellStart"/>
            <w:r w:rsidRPr="009E629D">
              <w:t>toplotnih</w:t>
            </w:r>
            <w:proofErr w:type="spellEnd"/>
            <w:r w:rsidRPr="009E629D">
              <w:t xml:space="preserve"> </w:t>
            </w:r>
            <w:proofErr w:type="spellStart"/>
            <w:r w:rsidRPr="009E629D">
              <w:t>črpalk</w:t>
            </w:r>
            <w:proofErr w:type="spellEnd"/>
            <w:r w:rsidRPr="009E629D">
              <w:t xml:space="preserve"> </w:t>
            </w:r>
            <w:proofErr w:type="spellStart"/>
            <w:r w:rsidRPr="009E629D">
              <w:t>zrak-voda</w:t>
            </w:r>
            <w:proofErr w:type="spellEnd"/>
            <w:r w:rsidRPr="009E629D">
              <w:t xml:space="preserve"> </w:t>
            </w:r>
            <w:proofErr w:type="spellStart"/>
            <w:r w:rsidRPr="009E629D">
              <w:t>ni</w:t>
            </w:r>
            <w:proofErr w:type="spellEnd"/>
            <w:r w:rsidRPr="009E629D">
              <w:t xml:space="preserve"> </w:t>
            </w:r>
            <w:proofErr w:type="spellStart"/>
            <w:r w:rsidRPr="009E629D">
              <w:t>mogoča</w:t>
            </w:r>
            <w:proofErr w:type="spellEnd"/>
            <w:r w:rsidRPr="009E629D">
              <w:t xml:space="preserve"> </w:t>
            </w:r>
            <w:proofErr w:type="spellStart"/>
            <w:r w:rsidRPr="009E629D">
              <w:t>zaradi</w:t>
            </w:r>
            <w:proofErr w:type="spellEnd"/>
            <w:r w:rsidRPr="009E629D">
              <w:t xml:space="preserve"> </w:t>
            </w:r>
            <w:proofErr w:type="spellStart"/>
            <w:r w:rsidRPr="009E629D">
              <w:t>večjih</w:t>
            </w:r>
            <w:proofErr w:type="spellEnd"/>
            <w:r w:rsidRPr="009E629D">
              <w:t xml:space="preserve"> </w:t>
            </w:r>
            <w:proofErr w:type="spellStart"/>
            <w:r w:rsidRPr="009E629D">
              <w:t>potreb</w:t>
            </w:r>
            <w:proofErr w:type="spellEnd"/>
            <w:r w:rsidRPr="009E629D">
              <w:t xml:space="preserve"> </w:t>
            </w:r>
            <w:proofErr w:type="spellStart"/>
            <w:r w:rsidRPr="009E629D">
              <w:t>po</w:t>
            </w:r>
            <w:proofErr w:type="spellEnd"/>
            <w:r w:rsidRPr="009E629D">
              <w:t xml:space="preserve"> </w:t>
            </w:r>
            <w:proofErr w:type="spellStart"/>
            <w:r w:rsidRPr="009E629D">
              <w:t>toploti</w:t>
            </w:r>
            <w:proofErr w:type="spellEnd"/>
            <w:r w:rsidRPr="009E629D">
              <w:t xml:space="preserve">, </w:t>
            </w:r>
            <w:proofErr w:type="spellStart"/>
            <w:r w:rsidRPr="009E629D">
              <w:t>neprimernih</w:t>
            </w:r>
            <w:proofErr w:type="spellEnd"/>
            <w:r w:rsidRPr="009E629D">
              <w:t xml:space="preserve"> </w:t>
            </w:r>
            <w:proofErr w:type="spellStart"/>
            <w:r w:rsidRPr="009E629D">
              <w:t>podnebnih</w:t>
            </w:r>
            <w:proofErr w:type="spellEnd"/>
            <w:r w:rsidRPr="009E629D">
              <w:t xml:space="preserve"> </w:t>
            </w:r>
            <w:proofErr w:type="spellStart"/>
            <w:r w:rsidRPr="009E629D">
              <w:t>razmer</w:t>
            </w:r>
            <w:proofErr w:type="spellEnd"/>
            <w:r w:rsidRPr="009E629D">
              <w:t xml:space="preserve">, </w:t>
            </w:r>
            <w:proofErr w:type="spellStart"/>
            <w:r w:rsidRPr="009E629D">
              <w:t>hrupa</w:t>
            </w:r>
            <w:proofErr w:type="spellEnd"/>
            <w:r w:rsidRPr="009E629D">
              <w:t xml:space="preserve"> in </w:t>
            </w:r>
            <w:proofErr w:type="spellStart"/>
            <w:r w:rsidRPr="009E629D">
              <w:t>drugih</w:t>
            </w:r>
            <w:proofErr w:type="spellEnd"/>
            <w:r w:rsidRPr="009E629D">
              <w:t xml:space="preserve"> </w:t>
            </w:r>
            <w:proofErr w:type="spellStart"/>
            <w:r w:rsidRPr="009E629D">
              <w:t>razlogov</w:t>
            </w:r>
            <w:proofErr w:type="spellEnd"/>
            <w:r w:rsidRPr="009E629D">
              <w:t xml:space="preserve">.  </w:t>
            </w:r>
          </w:p>
        </w:tc>
      </w:tr>
    </w:tbl>
    <w:p w14:paraId="4D40F3D6" w14:textId="77777777" w:rsidR="009E629D" w:rsidRPr="009E629D" w:rsidRDefault="009E629D" w:rsidP="009E629D">
      <w:pPr>
        <w:spacing w:after="120" w:line="240" w:lineRule="auto"/>
        <w:jc w:val="both"/>
        <w:rPr>
          <w:b/>
          <w:sz w:val="22"/>
        </w:rPr>
      </w:pPr>
    </w:p>
    <w:p w14:paraId="4FD73C06" w14:textId="77777777" w:rsidR="009E629D" w:rsidRPr="009E629D" w:rsidRDefault="009E629D" w:rsidP="009E629D">
      <w:pPr>
        <w:spacing w:before="240" w:after="240" w:line="240" w:lineRule="auto"/>
        <w:jc w:val="both"/>
        <w:rPr>
          <w:b/>
          <w:sz w:val="22"/>
          <w:lang w:val="en-GB"/>
        </w:rPr>
      </w:pPr>
      <w:r w:rsidRPr="009E629D">
        <w:rPr>
          <w:b/>
          <w:sz w:val="22"/>
        </w:rPr>
        <w:t>Programska komponenta</w:t>
      </w:r>
      <w:r w:rsidRPr="009E629D">
        <w:rPr>
          <w:b/>
          <w:sz w:val="22"/>
          <w:lang w:val="en-GB"/>
        </w:rPr>
        <w:t xml:space="preserve"> 3</w:t>
      </w:r>
    </w:p>
    <w:tbl>
      <w:tblPr>
        <w:tblStyle w:val="Tabelamrea2"/>
        <w:tblW w:w="0" w:type="auto"/>
        <w:tblLook w:val="04A0" w:firstRow="1" w:lastRow="0" w:firstColumn="1" w:lastColumn="0" w:noHBand="0" w:noVBand="1"/>
      </w:tblPr>
      <w:tblGrid>
        <w:gridCol w:w="3460"/>
        <w:gridCol w:w="2821"/>
        <w:gridCol w:w="2207"/>
      </w:tblGrid>
      <w:tr w:rsidR="009E629D" w:rsidRPr="009E629D" w14:paraId="51441A0F" w14:textId="77777777" w:rsidTr="009E629D">
        <w:tc>
          <w:tcPr>
            <w:tcW w:w="3680" w:type="dxa"/>
            <w:shd w:val="clear" w:color="auto" w:fill="D9D9D9"/>
          </w:tcPr>
          <w:p w14:paraId="0F267F82" w14:textId="77777777" w:rsidR="009E629D" w:rsidRPr="009E629D" w:rsidRDefault="009E629D" w:rsidP="009E629D">
            <w:pPr>
              <w:spacing w:before="120" w:after="120" w:line="276" w:lineRule="auto"/>
            </w:pPr>
            <w:proofErr w:type="spellStart"/>
            <w:r w:rsidRPr="009E629D">
              <w:t>Naziv</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p>
        </w:tc>
        <w:tc>
          <w:tcPr>
            <w:tcW w:w="5382" w:type="dxa"/>
            <w:gridSpan w:val="2"/>
          </w:tcPr>
          <w:p w14:paraId="52F66316" w14:textId="77777777" w:rsidR="009E629D" w:rsidRPr="009E629D" w:rsidRDefault="009E629D" w:rsidP="009E629D">
            <w:pPr>
              <w:spacing w:before="120" w:after="120" w:line="276" w:lineRule="auto"/>
              <w:jc w:val="both"/>
            </w:pPr>
            <w:proofErr w:type="spellStart"/>
            <w:r w:rsidRPr="009E629D">
              <w:t>Poskusno</w:t>
            </w:r>
            <w:proofErr w:type="spellEnd"/>
            <w:r w:rsidRPr="009E629D">
              <w:t xml:space="preserve"> </w:t>
            </w:r>
            <w:proofErr w:type="spellStart"/>
            <w:r w:rsidRPr="009E629D">
              <w:t>uvajanje</w:t>
            </w:r>
            <w:proofErr w:type="spellEnd"/>
            <w:r w:rsidRPr="009E629D">
              <w:t xml:space="preserve"> </w:t>
            </w:r>
            <w:proofErr w:type="spellStart"/>
            <w:r w:rsidRPr="009E629D">
              <w:t>agrofotovoltaike</w:t>
            </w:r>
            <w:proofErr w:type="spellEnd"/>
            <w:r w:rsidRPr="009E629D">
              <w:t xml:space="preserve"> </w:t>
            </w:r>
          </w:p>
        </w:tc>
      </w:tr>
      <w:tr w:rsidR="009E629D" w:rsidRPr="009E629D" w14:paraId="688F9C41" w14:textId="77777777" w:rsidTr="009E629D">
        <w:tc>
          <w:tcPr>
            <w:tcW w:w="3680" w:type="dxa"/>
            <w:shd w:val="clear" w:color="auto" w:fill="D9D9D9"/>
          </w:tcPr>
          <w:p w14:paraId="3CA88DD6" w14:textId="77777777" w:rsidR="009E629D" w:rsidRPr="009E629D" w:rsidRDefault="009E629D" w:rsidP="009E629D">
            <w:pPr>
              <w:spacing w:before="120" w:after="120" w:line="276" w:lineRule="auto"/>
            </w:pPr>
            <w:proofErr w:type="spellStart"/>
            <w:r w:rsidRPr="009E629D">
              <w:t>Vrsta</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p>
        </w:tc>
        <w:tc>
          <w:tcPr>
            <w:tcW w:w="5382" w:type="dxa"/>
            <w:gridSpan w:val="2"/>
          </w:tcPr>
          <w:p w14:paraId="29562329" w14:textId="77777777" w:rsidR="009E629D" w:rsidRPr="009E629D" w:rsidRDefault="009E629D" w:rsidP="009E629D">
            <w:pPr>
              <w:spacing w:before="120" w:after="120" w:line="276" w:lineRule="auto"/>
              <w:jc w:val="both"/>
            </w:pPr>
            <w:proofErr w:type="spellStart"/>
            <w:r w:rsidRPr="009E629D">
              <w:t>Pilotne</w:t>
            </w:r>
            <w:proofErr w:type="spellEnd"/>
            <w:r w:rsidRPr="009E629D">
              <w:t xml:space="preserve"> </w:t>
            </w:r>
            <w:proofErr w:type="spellStart"/>
            <w:r w:rsidRPr="009E629D">
              <w:t>dejavnosti</w:t>
            </w:r>
            <w:proofErr w:type="spellEnd"/>
          </w:p>
        </w:tc>
      </w:tr>
      <w:tr w:rsidR="009E629D" w:rsidRPr="009E629D" w14:paraId="5F902354" w14:textId="77777777" w:rsidTr="009E629D">
        <w:tc>
          <w:tcPr>
            <w:tcW w:w="3680" w:type="dxa"/>
            <w:shd w:val="clear" w:color="auto" w:fill="D9D9D9"/>
          </w:tcPr>
          <w:p w14:paraId="686A6AF0" w14:textId="77777777" w:rsidR="009E629D" w:rsidRPr="009E629D" w:rsidRDefault="009E629D" w:rsidP="009E629D">
            <w:pPr>
              <w:spacing w:before="120" w:after="120" w:line="276" w:lineRule="auto"/>
            </w:pPr>
            <w:proofErr w:type="spellStart"/>
            <w:r w:rsidRPr="009E629D">
              <w:t>Cilji</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p>
        </w:tc>
        <w:tc>
          <w:tcPr>
            <w:tcW w:w="5382" w:type="dxa"/>
            <w:gridSpan w:val="2"/>
          </w:tcPr>
          <w:p w14:paraId="559566A8" w14:textId="77777777" w:rsidR="009E629D" w:rsidRPr="009E629D" w:rsidRDefault="009E629D" w:rsidP="009E629D">
            <w:pPr>
              <w:spacing w:before="120" w:after="120" w:line="276" w:lineRule="auto"/>
              <w:jc w:val="both"/>
            </w:pPr>
            <w:proofErr w:type="spellStart"/>
            <w:r w:rsidRPr="009E629D">
              <w:t>Namestiti</w:t>
            </w:r>
            <w:proofErr w:type="spellEnd"/>
            <w:r w:rsidRPr="009E629D">
              <w:t xml:space="preserve"> </w:t>
            </w:r>
            <w:proofErr w:type="spellStart"/>
            <w:r w:rsidRPr="009E629D">
              <w:t>sončne</w:t>
            </w:r>
            <w:proofErr w:type="spellEnd"/>
            <w:r w:rsidRPr="009E629D">
              <w:t xml:space="preserve"> </w:t>
            </w:r>
            <w:proofErr w:type="spellStart"/>
            <w:r w:rsidRPr="009E629D">
              <w:t>elektrarne</w:t>
            </w:r>
            <w:proofErr w:type="spellEnd"/>
            <w:r w:rsidRPr="009E629D">
              <w:t xml:space="preserve"> na </w:t>
            </w:r>
            <w:proofErr w:type="spellStart"/>
            <w:r w:rsidRPr="009E629D">
              <w:t>kmetijska</w:t>
            </w:r>
            <w:proofErr w:type="spellEnd"/>
            <w:r w:rsidRPr="009E629D">
              <w:t xml:space="preserve"> </w:t>
            </w:r>
            <w:proofErr w:type="spellStart"/>
            <w:r w:rsidRPr="009E629D">
              <w:t>zemljišča</w:t>
            </w:r>
            <w:proofErr w:type="spellEnd"/>
            <w:r w:rsidRPr="009E629D">
              <w:t xml:space="preserve"> v </w:t>
            </w:r>
            <w:proofErr w:type="spellStart"/>
            <w:r w:rsidRPr="009E629D">
              <w:t>okviru</w:t>
            </w:r>
            <w:proofErr w:type="spellEnd"/>
            <w:r w:rsidRPr="009E629D">
              <w:t xml:space="preserve"> </w:t>
            </w:r>
            <w:proofErr w:type="spellStart"/>
            <w:r w:rsidRPr="009E629D">
              <w:t>pilotnih</w:t>
            </w:r>
            <w:proofErr w:type="spellEnd"/>
            <w:r w:rsidRPr="009E629D">
              <w:t xml:space="preserve"> </w:t>
            </w:r>
            <w:proofErr w:type="spellStart"/>
            <w:r w:rsidRPr="009E629D">
              <w:t>projektov</w:t>
            </w:r>
            <w:proofErr w:type="spellEnd"/>
            <w:r w:rsidRPr="009E629D">
              <w:t xml:space="preserve"> in </w:t>
            </w:r>
            <w:proofErr w:type="spellStart"/>
            <w:r w:rsidRPr="009E629D">
              <w:t>pripraviti</w:t>
            </w:r>
            <w:proofErr w:type="spellEnd"/>
            <w:r w:rsidRPr="009E629D">
              <w:t xml:space="preserve"> </w:t>
            </w:r>
            <w:proofErr w:type="spellStart"/>
            <w:r w:rsidRPr="009E629D">
              <w:t>analizo</w:t>
            </w:r>
            <w:proofErr w:type="spellEnd"/>
            <w:r w:rsidRPr="009E629D">
              <w:t xml:space="preserve"> </w:t>
            </w:r>
            <w:proofErr w:type="spellStart"/>
            <w:r w:rsidRPr="009E629D">
              <w:t>sprejemljivosti</w:t>
            </w:r>
            <w:proofErr w:type="spellEnd"/>
            <w:r w:rsidRPr="009E629D">
              <w:t xml:space="preserve"> </w:t>
            </w:r>
            <w:proofErr w:type="spellStart"/>
            <w:r w:rsidRPr="009E629D">
              <w:t>ukrepa</w:t>
            </w:r>
            <w:proofErr w:type="spellEnd"/>
            <w:r w:rsidRPr="009E629D">
              <w:t xml:space="preserve"> na </w:t>
            </w:r>
            <w:proofErr w:type="spellStart"/>
            <w:r w:rsidRPr="009E629D">
              <w:t>podlagi</w:t>
            </w:r>
            <w:proofErr w:type="spellEnd"/>
            <w:r w:rsidRPr="009E629D">
              <w:t xml:space="preserve"> </w:t>
            </w:r>
            <w:proofErr w:type="spellStart"/>
            <w:r w:rsidRPr="009E629D">
              <w:t>rezultatov</w:t>
            </w:r>
            <w:proofErr w:type="spellEnd"/>
            <w:r w:rsidRPr="009E629D">
              <w:t xml:space="preserve"> </w:t>
            </w:r>
            <w:proofErr w:type="spellStart"/>
            <w:r w:rsidRPr="009E629D">
              <w:t>pilotnih</w:t>
            </w:r>
            <w:proofErr w:type="spellEnd"/>
            <w:r w:rsidRPr="009E629D">
              <w:t xml:space="preserve"> </w:t>
            </w:r>
            <w:proofErr w:type="spellStart"/>
            <w:r w:rsidRPr="009E629D">
              <w:t>projektov</w:t>
            </w:r>
            <w:proofErr w:type="spellEnd"/>
            <w:r w:rsidRPr="009E629D">
              <w:t xml:space="preserve">. </w:t>
            </w:r>
          </w:p>
        </w:tc>
      </w:tr>
      <w:tr w:rsidR="009E629D" w:rsidRPr="009E629D" w14:paraId="68A15316" w14:textId="77777777" w:rsidTr="009E629D">
        <w:tc>
          <w:tcPr>
            <w:tcW w:w="3680" w:type="dxa"/>
            <w:shd w:val="clear" w:color="auto" w:fill="D9D9D9"/>
          </w:tcPr>
          <w:p w14:paraId="37A847B9" w14:textId="77777777" w:rsidR="009E629D" w:rsidRPr="009E629D" w:rsidRDefault="009E629D" w:rsidP="009E629D">
            <w:pPr>
              <w:spacing w:before="120" w:after="120" w:line="276" w:lineRule="auto"/>
            </w:pPr>
            <w:proofErr w:type="spellStart"/>
            <w:r w:rsidRPr="009E629D">
              <w:t>Strateška</w:t>
            </w:r>
            <w:proofErr w:type="spellEnd"/>
            <w:r w:rsidRPr="009E629D">
              <w:t xml:space="preserve"> </w:t>
            </w:r>
            <w:proofErr w:type="spellStart"/>
            <w:r w:rsidRPr="009E629D">
              <w:t>usmeritev</w:t>
            </w:r>
            <w:proofErr w:type="spellEnd"/>
            <w:r w:rsidRPr="009E629D">
              <w:t xml:space="preserve"> </w:t>
            </w:r>
            <w:proofErr w:type="spellStart"/>
            <w:r w:rsidRPr="009E629D">
              <w:t>programske</w:t>
            </w:r>
            <w:proofErr w:type="spellEnd"/>
            <w:r w:rsidRPr="009E629D">
              <w:t xml:space="preserve"> </w:t>
            </w:r>
            <w:proofErr w:type="spellStart"/>
            <w:r w:rsidRPr="009E629D">
              <w:t>komponente</w:t>
            </w:r>
            <w:proofErr w:type="spellEnd"/>
            <w:r w:rsidRPr="009E629D">
              <w:t xml:space="preserve"> </w:t>
            </w:r>
          </w:p>
        </w:tc>
        <w:tc>
          <w:tcPr>
            <w:tcW w:w="5382" w:type="dxa"/>
            <w:gridSpan w:val="2"/>
          </w:tcPr>
          <w:p w14:paraId="4DD467DC" w14:textId="77777777" w:rsidR="009E629D" w:rsidRPr="009E629D" w:rsidRDefault="009E629D" w:rsidP="009E629D">
            <w:pPr>
              <w:spacing w:before="120" w:after="120" w:line="276" w:lineRule="auto"/>
              <w:jc w:val="both"/>
            </w:pPr>
            <w:proofErr w:type="spellStart"/>
            <w:r w:rsidRPr="009E629D">
              <w:rPr>
                <w:rFonts w:cs="Arial"/>
                <w:iCs/>
                <w:szCs w:val="22"/>
                <w:lang w:eastAsia="sl-SI"/>
              </w:rPr>
              <w:t>Programska</w:t>
            </w:r>
            <w:proofErr w:type="spellEnd"/>
            <w:r w:rsidRPr="009E629D">
              <w:rPr>
                <w:rFonts w:cs="Arial"/>
                <w:iCs/>
                <w:szCs w:val="22"/>
                <w:lang w:eastAsia="sl-SI"/>
              </w:rPr>
              <w:t xml:space="preserve"> </w:t>
            </w:r>
            <w:proofErr w:type="spellStart"/>
            <w:r w:rsidRPr="009E629D">
              <w:rPr>
                <w:rFonts w:cs="Arial"/>
                <w:iCs/>
                <w:szCs w:val="22"/>
                <w:lang w:eastAsia="sl-SI"/>
              </w:rPr>
              <w:t>komponenta</w:t>
            </w:r>
            <w:proofErr w:type="spellEnd"/>
            <w:r w:rsidRPr="009E629D">
              <w:rPr>
                <w:rFonts w:cs="Arial"/>
                <w:iCs/>
                <w:szCs w:val="22"/>
                <w:lang w:eastAsia="sl-SI"/>
              </w:rPr>
              <w:t xml:space="preserve"> se </w:t>
            </w:r>
            <w:proofErr w:type="spellStart"/>
            <w:r w:rsidRPr="009E629D">
              <w:rPr>
                <w:rFonts w:cs="Arial"/>
                <w:iCs/>
                <w:szCs w:val="22"/>
                <w:lang w:eastAsia="sl-SI"/>
              </w:rPr>
              <w:t>osredotoča</w:t>
            </w:r>
            <w:proofErr w:type="spellEnd"/>
            <w:r w:rsidRPr="009E629D">
              <w:rPr>
                <w:rFonts w:cs="Arial"/>
                <w:iCs/>
                <w:szCs w:val="22"/>
                <w:lang w:eastAsia="sl-SI"/>
              </w:rPr>
              <w:t xml:space="preserve"> na </w:t>
            </w:r>
            <w:proofErr w:type="spellStart"/>
            <w:r w:rsidRPr="009E629D">
              <w:rPr>
                <w:rFonts w:cs="Arial"/>
                <w:iCs/>
                <w:szCs w:val="22"/>
                <w:lang w:eastAsia="sl-SI"/>
              </w:rPr>
              <w:t>izvajanje</w:t>
            </w:r>
            <w:proofErr w:type="spellEnd"/>
            <w:r w:rsidRPr="009E629D">
              <w:rPr>
                <w:rFonts w:cs="Arial"/>
                <w:iCs/>
                <w:szCs w:val="22"/>
                <w:lang w:eastAsia="sl-SI"/>
              </w:rPr>
              <w:t xml:space="preserve"> </w:t>
            </w:r>
            <w:proofErr w:type="spellStart"/>
            <w:r w:rsidRPr="009E629D">
              <w:rPr>
                <w:rFonts w:cs="Arial"/>
                <w:iCs/>
                <w:szCs w:val="22"/>
                <w:lang w:eastAsia="sl-SI"/>
              </w:rPr>
              <w:t>pilotnih</w:t>
            </w:r>
            <w:proofErr w:type="spellEnd"/>
            <w:r w:rsidRPr="009E629D">
              <w:rPr>
                <w:rFonts w:cs="Arial"/>
                <w:iCs/>
                <w:szCs w:val="22"/>
                <w:lang w:eastAsia="sl-SI"/>
              </w:rPr>
              <w:t xml:space="preserve"> </w:t>
            </w:r>
            <w:proofErr w:type="spellStart"/>
            <w:r w:rsidRPr="009E629D">
              <w:rPr>
                <w:rFonts w:cs="Arial"/>
                <w:iCs/>
                <w:szCs w:val="22"/>
                <w:lang w:eastAsia="sl-SI"/>
              </w:rPr>
              <w:t>projektov</w:t>
            </w:r>
            <w:proofErr w:type="spellEnd"/>
            <w:r w:rsidRPr="009E629D">
              <w:rPr>
                <w:rFonts w:cs="Arial"/>
                <w:iCs/>
                <w:szCs w:val="22"/>
                <w:lang w:eastAsia="sl-SI"/>
              </w:rPr>
              <w:t xml:space="preserve">, </w:t>
            </w:r>
            <w:proofErr w:type="spellStart"/>
            <w:r w:rsidRPr="009E629D">
              <w:rPr>
                <w:rFonts w:cs="Arial"/>
                <w:iCs/>
                <w:szCs w:val="22"/>
                <w:lang w:eastAsia="sl-SI"/>
              </w:rPr>
              <w:t>ki</w:t>
            </w:r>
            <w:proofErr w:type="spellEnd"/>
            <w:r w:rsidRPr="009E629D">
              <w:rPr>
                <w:rFonts w:cs="Arial"/>
                <w:iCs/>
                <w:szCs w:val="22"/>
                <w:lang w:eastAsia="sl-SI"/>
              </w:rPr>
              <w:t xml:space="preserve"> </w:t>
            </w:r>
            <w:proofErr w:type="spellStart"/>
            <w:r w:rsidRPr="009E629D">
              <w:rPr>
                <w:rFonts w:cs="Arial"/>
                <w:iCs/>
                <w:szCs w:val="22"/>
                <w:lang w:eastAsia="sl-SI"/>
              </w:rPr>
              <w:t>bodo</w:t>
            </w:r>
            <w:proofErr w:type="spellEnd"/>
            <w:r w:rsidRPr="009E629D">
              <w:rPr>
                <w:rFonts w:cs="Arial"/>
                <w:iCs/>
                <w:szCs w:val="22"/>
                <w:lang w:eastAsia="sl-SI"/>
              </w:rPr>
              <w:t xml:space="preserve"> </w:t>
            </w:r>
            <w:proofErr w:type="spellStart"/>
            <w:r w:rsidRPr="009E629D">
              <w:rPr>
                <w:rFonts w:cs="Arial"/>
                <w:iCs/>
                <w:szCs w:val="22"/>
                <w:lang w:eastAsia="sl-SI"/>
              </w:rPr>
              <w:t>spodbujali</w:t>
            </w:r>
            <w:proofErr w:type="spellEnd"/>
            <w:r w:rsidRPr="009E629D">
              <w:rPr>
                <w:rFonts w:cs="Arial"/>
                <w:iCs/>
                <w:szCs w:val="22"/>
                <w:lang w:eastAsia="sl-SI"/>
              </w:rPr>
              <w:t xml:space="preserve"> </w:t>
            </w:r>
            <w:proofErr w:type="spellStart"/>
            <w:r w:rsidRPr="009E629D">
              <w:rPr>
                <w:rFonts w:cs="Arial"/>
                <w:iCs/>
                <w:szCs w:val="22"/>
                <w:lang w:eastAsia="sl-SI"/>
              </w:rPr>
              <w:t>testiranje</w:t>
            </w:r>
            <w:proofErr w:type="spellEnd"/>
            <w:r w:rsidRPr="009E629D">
              <w:rPr>
                <w:rFonts w:cs="Arial"/>
                <w:iCs/>
                <w:szCs w:val="22"/>
                <w:lang w:eastAsia="sl-SI"/>
              </w:rPr>
              <w:t xml:space="preserve"> in </w:t>
            </w:r>
            <w:proofErr w:type="spellStart"/>
            <w:r w:rsidRPr="009E629D">
              <w:rPr>
                <w:rFonts w:cs="Arial"/>
                <w:iCs/>
                <w:szCs w:val="22"/>
                <w:lang w:eastAsia="sl-SI"/>
              </w:rPr>
              <w:t>preizkušanje</w:t>
            </w:r>
            <w:proofErr w:type="spellEnd"/>
            <w:r w:rsidRPr="009E629D">
              <w:rPr>
                <w:rFonts w:cs="Arial"/>
                <w:iCs/>
                <w:szCs w:val="22"/>
                <w:lang w:eastAsia="sl-SI"/>
              </w:rPr>
              <w:t xml:space="preserve"> </w:t>
            </w:r>
            <w:proofErr w:type="spellStart"/>
            <w:r w:rsidRPr="009E629D">
              <w:rPr>
                <w:rFonts w:cs="Arial"/>
                <w:iCs/>
                <w:szCs w:val="22"/>
                <w:lang w:eastAsia="sl-SI"/>
              </w:rPr>
              <w:t>novega</w:t>
            </w:r>
            <w:proofErr w:type="spellEnd"/>
            <w:r w:rsidRPr="009E629D">
              <w:rPr>
                <w:rFonts w:cs="Arial"/>
                <w:iCs/>
                <w:szCs w:val="22"/>
                <w:lang w:eastAsia="sl-SI"/>
              </w:rPr>
              <w:t xml:space="preserve"> </w:t>
            </w:r>
            <w:proofErr w:type="spellStart"/>
            <w:r w:rsidRPr="009E629D">
              <w:rPr>
                <w:rFonts w:cs="Arial"/>
                <w:iCs/>
                <w:szCs w:val="22"/>
                <w:lang w:eastAsia="sl-SI"/>
              </w:rPr>
              <w:t>inovativnega</w:t>
            </w:r>
            <w:proofErr w:type="spellEnd"/>
            <w:r w:rsidRPr="009E629D">
              <w:rPr>
                <w:rFonts w:cs="Arial"/>
                <w:iCs/>
                <w:szCs w:val="22"/>
                <w:lang w:eastAsia="sl-SI"/>
              </w:rPr>
              <w:t xml:space="preserve"> </w:t>
            </w:r>
            <w:proofErr w:type="spellStart"/>
            <w:r w:rsidRPr="009E629D">
              <w:rPr>
                <w:rFonts w:cs="Arial"/>
                <w:iCs/>
                <w:szCs w:val="22"/>
                <w:lang w:eastAsia="sl-SI"/>
              </w:rPr>
              <w:t>pristopa</w:t>
            </w:r>
            <w:proofErr w:type="spellEnd"/>
            <w:r w:rsidRPr="009E629D">
              <w:rPr>
                <w:rFonts w:cs="Arial"/>
                <w:iCs/>
                <w:szCs w:val="22"/>
                <w:lang w:eastAsia="sl-SI"/>
              </w:rPr>
              <w:t xml:space="preserve"> k </w:t>
            </w:r>
            <w:proofErr w:type="spellStart"/>
            <w:r w:rsidRPr="009E629D">
              <w:rPr>
                <w:rFonts w:cs="Arial"/>
                <w:iCs/>
                <w:szCs w:val="22"/>
                <w:lang w:eastAsia="sl-SI"/>
              </w:rPr>
              <w:t>proizvodnji</w:t>
            </w:r>
            <w:proofErr w:type="spellEnd"/>
            <w:r w:rsidRPr="009E629D">
              <w:rPr>
                <w:rFonts w:cs="Arial"/>
                <w:iCs/>
                <w:szCs w:val="22"/>
                <w:lang w:eastAsia="sl-SI"/>
              </w:rPr>
              <w:t xml:space="preserve"> </w:t>
            </w:r>
            <w:proofErr w:type="spellStart"/>
            <w:r w:rsidRPr="009E629D">
              <w:rPr>
                <w:rFonts w:cs="Arial"/>
                <w:iCs/>
                <w:szCs w:val="22"/>
                <w:lang w:eastAsia="sl-SI"/>
              </w:rPr>
              <w:t>električne</w:t>
            </w:r>
            <w:proofErr w:type="spellEnd"/>
            <w:r w:rsidRPr="009E629D">
              <w:rPr>
                <w:rFonts w:cs="Arial"/>
                <w:iCs/>
                <w:szCs w:val="22"/>
                <w:lang w:eastAsia="sl-SI"/>
              </w:rPr>
              <w:t xml:space="preserve"> </w:t>
            </w:r>
            <w:proofErr w:type="spellStart"/>
            <w:r w:rsidRPr="009E629D">
              <w:rPr>
                <w:rFonts w:cs="Arial"/>
                <w:iCs/>
                <w:szCs w:val="22"/>
                <w:lang w:eastAsia="sl-SI"/>
              </w:rPr>
              <w:t>energije</w:t>
            </w:r>
            <w:proofErr w:type="spellEnd"/>
            <w:r w:rsidRPr="009E629D">
              <w:rPr>
                <w:rFonts w:cs="Arial"/>
                <w:iCs/>
                <w:szCs w:val="22"/>
                <w:lang w:eastAsia="sl-SI"/>
              </w:rPr>
              <w:t xml:space="preserve"> </w:t>
            </w:r>
            <w:proofErr w:type="spellStart"/>
            <w:r w:rsidRPr="009E629D">
              <w:rPr>
                <w:rFonts w:cs="Arial"/>
                <w:iCs/>
                <w:szCs w:val="22"/>
                <w:lang w:eastAsia="sl-SI"/>
              </w:rPr>
              <w:t>iz</w:t>
            </w:r>
            <w:proofErr w:type="spellEnd"/>
            <w:r w:rsidRPr="009E629D">
              <w:rPr>
                <w:rFonts w:cs="Arial"/>
                <w:iCs/>
                <w:szCs w:val="22"/>
                <w:lang w:eastAsia="sl-SI"/>
              </w:rPr>
              <w:t xml:space="preserve"> </w:t>
            </w:r>
            <w:proofErr w:type="spellStart"/>
            <w:r w:rsidRPr="009E629D">
              <w:rPr>
                <w:rFonts w:cs="Arial"/>
                <w:iCs/>
                <w:szCs w:val="22"/>
                <w:lang w:eastAsia="sl-SI"/>
              </w:rPr>
              <w:t>obnovljivih</w:t>
            </w:r>
            <w:proofErr w:type="spellEnd"/>
            <w:r w:rsidRPr="009E629D">
              <w:rPr>
                <w:rFonts w:cs="Arial"/>
                <w:iCs/>
                <w:szCs w:val="22"/>
                <w:lang w:eastAsia="sl-SI"/>
              </w:rPr>
              <w:t xml:space="preserve"> </w:t>
            </w:r>
            <w:proofErr w:type="spellStart"/>
            <w:r w:rsidRPr="009E629D">
              <w:rPr>
                <w:rFonts w:cs="Arial"/>
                <w:iCs/>
                <w:szCs w:val="22"/>
                <w:lang w:eastAsia="sl-SI"/>
              </w:rPr>
              <w:t>virov</w:t>
            </w:r>
            <w:proofErr w:type="spellEnd"/>
            <w:r w:rsidRPr="009E629D">
              <w:rPr>
                <w:rFonts w:cs="Arial"/>
                <w:iCs/>
                <w:szCs w:val="22"/>
                <w:lang w:eastAsia="sl-SI"/>
              </w:rPr>
              <w:t xml:space="preserve"> v </w:t>
            </w:r>
            <w:proofErr w:type="spellStart"/>
            <w:r w:rsidRPr="009E629D">
              <w:rPr>
                <w:rFonts w:cs="Arial"/>
                <w:iCs/>
                <w:szCs w:val="22"/>
                <w:lang w:eastAsia="sl-SI"/>
              </w:rPr>
              <w:t>realnem</w:t>
            </w:r>
            <w:proofErr w:type="spellEnd"/>
            <w:r w:rsidRPr="009E629D">
              <w:rPr>
                <w:rFonts w:cs="Arial"/>
                <w:iCs/>
                <w:szCs w:val="22"/>
                <w:lang w:eastAsia="sl-SI"/>
              </w:rPr>
              <w:t xml:space="preserve"> </w:t>
            </w:r>
            <w:proofErr w:type="spellStart"/>
            <w:r w:rsidRPr="009E629D">
              <w:rPr>
                <w:rFonts w:cs="Arial"/>
                <w:iCs/>
                <w:szCs w:val="22"/>
                <w:lang w:eastAsia="sl-SI"/>
              </w:rPr>
              <w:t>okolju</w:t>
            </w:r>
            <w:proofErr w:type="spellEnd"/>
            <w:r w:rsidRPr="009E629D">
              <w:rPr>
                <w:rFonts w:cs="Arial"/>
                <w:iCs/>
                <w:szCs w:val="22"/>
                <w:lang w:eastAsia="sl-SI"/>
              </w:rPr>
              <w:t xml:space="preserve">, </w:t>
            </w:r>
            <w:proofErr w:type="spellStart"/>
            <w:r w:rsidRPr="009E629D">
              <w:rPr>
                <w:rFonts w:cs="Arial"/>
                <w:iCs/>
                <w:szCs w:val="22"/>
                <w:lang w:eastAsia="sl-SI"/>
              </w:rPr>
              <w:t>ki</w:t>
            </w:r>
            <w:proofErr w:type="spellEnd"/>
            <w:r w:rsidRPr="009E629D">
              <w:rPr>
                <w:rFonts w:cs="Arial"/>
                <w:iCs/>
                <w:szCs w:val="22"/>
                <w:lang w:eastAsia="sl-SI"/>
              </w:rPr>
              <w:t xml:space="preserve"> </w:t>
            </w:r>
            <w:proofErr w:type="spellStart"/>
            <w:r w:rsidRPr="009E629D">
              <w:rPr>
                <w:rFonts w:cs="Arial"/>
                <w:iCs/>
                <w:szCs w:val="22"/>
                <w:lang w:eastAsia="sl-SI"/>
              </w:rPr>
              <w:t>omogoča</w:t>
            </w:r>
            <w:proofErr w:type="spellEnd"/>
            <w:r w:rsidRPr="009E629D">
              <w:rPr>
                <w:rFonts w:cs="Arial"/>
                <w:iCs/>
                <w:szCs w:val="22"/>
                <w:lang w:eastAsia="sl-SI"/>
              </w:rPr>
              <w:t xml:space="preserve"> </w:t>
            </w:r>
            <w:proofErr w:type="spellStart"/>
            <w:r w:rsidRPr="009E629D">
              <w:rPr>
                <w:rFonts w:cs="Arial"/>
                <w:iCs/>
                <w:szCs w:val="22"/>
                <w:lang w:eastAsia="sl-SI"/>
              </w:rPr>
              <w:t>sočasno</w:t>
            </w:r>
            <w:proofErr w:type="spellEnd"/>
            <w:r w:rsidRPr="009E629D">
              <w:rPr>
                <w:rFonts w:cs="Arial"/>
                <w:iCs/>
                <w:szCs w:val="22"/>
                <w:lang w:eastAsia="sl-SI"/>
              </w:rPr>
              <w:t xml:space="preserve"> in </w:t>
            </w:r>
            <w:proofErr w:type="spellStart"/>
            <w:r w:rsidRPr="009E629D">
              <w:rPr>
                <w:rFonts w:cs="Arial"/>
                <w:iCs/>
                <w:szCs w:val="22"/>
                <w:lang w:eastAsia="sl-SI"/>
              </w:rPr>
              <w:t>učinkovitejšo</w:t>
            </w:r>
            <w:proofErr w:type="spellEnd"/>
            <w:r w:rsidRPr="009E629D">
              <w:rPr>
                <w:rFonts w:cs="Arial"/>
                <w:iCs/>
                <w:szCs w:val="22"/>
                <w:lang w:eastAsia="sl-SI"/>
              </w:rPr>
              <w:t xml:space="preserve"> </w:t>
            </w:r>
            <w:proofErr w:type="spellStart"/>
            <w:r w:rsidRPr="009E629D">
              <w:rPr>
                <w:rFonts w:cs="Arial"/>
                <w:iCs/>
                <w:szCs w:val="22"/>
                <w:lang w:eastAsia="sl-SI"/>
              </w:rPr>
              <w:t>rabo</w:t>
            </w:r>
            <w:proofErr w:type="spellEnd"/>
            <w:r w:rsidRPr="009E629D">
              <w:rPr>
                <w:rFonts w:cs="Arial"/>
                <w:iCs/>
                <w:szCs w:val="22"/>
                <w:lang w:eastAsia="sl-SI"/>
              </w:rPr>
              <w:t xml:space="preserve"> </w:t>
            </w:r>
            <w:proofErr w:type="spellStart"/>
            <w:r w:rsidRPr="009E629D">
              <w:rPr>
                <w:rFonts w:cs="Arial"/>
                <w:iCs/>
                <w:szCs w:val="22"/>
                <w:lang w:eastAsia="sl-SI"/>
              </w:rPr>
              <w:t>kmetijskih</w:t>
            </w:r>
            <w:proofErr w:type="spellEnd"/>
            <w:r w:rsidRPr="009E629D">
              <w:rPr>
                <w:rFonts w:cs="Arial"/>
                <w:iCs/>
                <w:szCs w:val="22"/>
                <w:lang w:eastAsia="sl-SI"/>
              </w:rPr>
              <w:t xml:space="preserve"> </w:t>
            </w:r>
            <w:proofErr w:type="spellStart"/>
            <w:r w:rsidRPr="009E629D">
              <w:rPr>
                <w:rFonts w:cs="Arial"/>
                <w:iCs/>
                <w:szCs w:val="22"/>
                <w:lang w:eastAsia="sl-SI"/>
              </w:rPr>
              <w:t>zemljišč</w:t>
            </w:r>
            <w:proofErr w:type="spellEnd"/>
            <w:r w:rsidRPr="009E629D">
              <w:rPr>
                <w:rFonts w:cs="Arial"/>
                <w:iCs/>
                <w:szCs w:val="22"/>
                <w:lang w:eastAsia="sl-SI"/>
              </w:rPr>
              <w:t xml:space="preserve">. </w:t>
            </w:r>
            <w:proofErr w:type="spellStart"/>
            <w:r w:rsidRPr="009E629D">
              <w:rPr>
                <w:rFonts w:cs="Arial"/>
                <w:iCs/>
                <w:szCs w:val="22"/>
                <w:lang w:eastAsia="sl-SI"/>
              </w:rPr>
              <w:t>Številni</w:t>
            </w:r>
            <w:proofErr w:type="spellEnd"/>
            <w:r w:rsidRPr="009E629D">
              <w:rPr>
                <w:rFonts w:cs="Arial"/>
                <w:iCs/>
                <w:szCs w:val="22"/>
                <w:lang w:eastAsia="sl-SI"/>
              </w:rPr>
              <w:t xml:space="preserve"> </w:t>
            </w:r>
            <w:proofErr w:type="spellStart"/>
            <w:r w:rsidRPr="009E629D">
              <w:rPr>
                <w:rFonts w:cs="Arial"/>
                <w:iCs/>
                <w:szCs w:val="22"/>
                <w:lang w:eastAsia="sl-SI"/>
              </w:rPr>
              <w:t>ključni</w:t>
            </w:r>
            <w:proofErr w:type="spellEnd"/>
            <w:r w:rsidRPr="009E629D">
              <w:rPr>
                <w:rFonts w:cs="Arial"/>
                <w:iCs/>
                <w:szCs w:val="22"/>
                <w:lang w:eastAsia="sl-SI"/>
              </w:rPr>
              <w:t xml:space="preserve"> </w:t>
            </w:r>
            <w:proofErr w:type="spellStart"/>
            <w:r w:rsidRPr="009E629D">
              <w:rPr>
                <w:rFonts w:cs="Arial"/>
                <w:iCs/>
                <w:szCs w:val="22"/>
                <w:lang w:eastAsia="sl-SI"/>
              </w:rPr>
              <w:t>akterji</w:t>
            </w:r>
            <w:proofErr w:type="spellEnd"/>
            <w:r w:rsidRPr="009E629D">
              <w:rPr>
                <w:rFonts w:cs="Arial"/>
                <w:iCs/>
                <w:szCs w:val="22"/>
                <w:lang w:eastAsia="sl-SI"/>
              </w:rPr>
              <w:t xml:space="preserve">, </w:t>
            </w:r>
            <w:proofErr w:type="spellStart"/>
            <w:r w:rsidRPr="009E629D">
              <w:rPr>
                <w:rFonts w:cs="Arial"/>
                <w:iCs/>
                <w:szCs w:val="22"/>
                <w:lang w:eastAsia="sl-SI"/>
              </w:rPr>
              <w:t>zlasti</w:t>
            </w:r>
            <w:proofErr w:type="spellEnd"/>
            <w:r w:rsidRPr="009E629D">
              <w:rPr>
                <w:rFonts w:cs="Arial"/>
                <w:iCs/>
                <w:szCs w:val="22"/>
                <w:lang w:eastAsia="sl-SI"/>
              </w:rPr>
              <w:t xml:space="preserve"> v </w:t>
            </w:r>
            <w:proofErr w:type="spellStart"/>
            <w:r w:rsidRPr="009E629D">
              <w:rPr>
                <w:rFonts w:cs="Arial"/>
                <w:iCs/>
                <w:szCs w:val="22"/>
                <w:lang w:eastAsia="sl-SI"/>
              </w:rPr>
              <w:t>kmetijskem</w:t>
            </w:r>
            <w:proofErr w:type="spellEnd"/>
            <w:r w:rsidRPr="009E629D">
              <w:rPr>
                <w:rFonts w:cs="Arial"/>
                <w:iCs/>
                <w:szCs w:val="22"/>
                <w:lang w:eastAsia="sl-SI"/>
              </w:rPr>
              <w:t xml:space="preserve"> </w:t>
            </w:r>
            <w:proofErr w:type="spellStart"/>
            <w:r w:rsidRPr="009E629D">
              <w:rPr>
                <w:rFonts w:cs="Arial"/>
                <w:iCs/>
                <w:szCs w:val="22"/>
                <w:lang w:eastAsia="sl-SI"/>
              </w:rPr>
              <w:t>sektorju</w:t>
            </w:r>
            <w:proofErr w:type="spellEnd"/>
            <w:r w:rsidRPr="009E629D">
              <w:rPr>
                <w:rFonts w:cs="Arial"/>
                <w:iCs/>
                <w:szCs w:val="22"/>
                <w:lang w:eastAsia="sl-SI"/>
              </w:rPr>
              <w:t xml:space="preserve">, </w:t>
            </w:r>
            <w:proofErr w:type="spellStart"/>
            <w:r w:rsidRPr="009E629D">
              <w:rPr>
                <w:rFonts w:cs="Arial"/>
                <w:iCs/>
                <w:szCs w:val="22"/>
                <w:lang w:eastAsia="sl-SI"/>
              </w:rPr>
              <w:lastRenderedPageBreak/>
              <w:t>bodo</w:t>
            </w:r>
            <w:proofErr w:type="spellEnd"/>
            <w:r w:rsidRPr="009E629D">
              <w:rPr>
                <w:rFonts w:cs="Arial"/>
                <w:iCs/>
                <w:szCs w:val="22"/>
                <w:lang w:eastAsia="sl-SI"/>
              </w:rPr>
              <w:t xml:space="preserve"> </w:t>
            </w:r>
            <w:proofErr w:type="spellStart"/>
            <w:r w:rsidRPr="009E629D">
              <w:rPr>
                <w:rFonts w:cs="Arial"/>
                <w:iCs/>
                <w:szCs w:val="22"/>
                <w:lang w:eastAsia="sl-SI"/>
              </w:rPr>
              <w:t>dobili</w:t>
            </w:r>
            <w:proofErr w:type="spellEnd"/>
            <w:r w:rsidRPr="009E629D">
              <w:rPr>
                <w:rFonts w:cs="Arial"/>
                <w:iCs/>
                <w:szCs w:val="22"/>
                <w:lang w:eastAsia="sl-SI"/>
              </w:rPr>
              <w:t xml:space="preserve"> </w:t>
            </w:r>
            <w:proofErr w:type="spellStart"/>
            <w:r w:rsidRPr="009E629D">
              <w:rPr>
                <w:rFonts w:cs="Arial"/>
                <w:iCs/>
                <w:szCs w:val="22"/>
                <w:lang w:eastAsia="sl-SI"/>
              </w:rPr>
              <w:t>vpogled</w:t>
            </w:r>
            <w:proofErr w:type="spellEnd"/>
            <w:r w:rsidRPr="009E629D">
              <w:rPr>
                <w:rFonts w:cs="Arial"/>
                <w:iCs/>
                <w:szCs w:val="22"/>
                <w:lang w:eastAsia="sl-SI"/>
              </w:rPr>
              <w:t xml:space="preserve"> v </w:t>
            </w:r>
            <w:proofErr w:type="spellStart"/>
            <w:r w:rsidRPr="009E629D">
              <w:rPr>
                <w:rFonts w:cs="Arial"/>
                <w:iCs/>
                <w:szCs w:val="22"/>
                <w:lang w:eastAsia="sl-SI"/>
              </w:rPr>
              <w:t>delovanje</w:t>
            </w:r>
            <w:proofErr w:type="spellEnd"/>
            <w:r w:rsidRPr="009E629D">
              <w:rPr>
                <w:rFonts w:cs="Arial"/>
                <w:iCs/>
                <w:szCs w:val="22"/>
                <w:lang w:eastAsia="sl-SI"/>
              </w:rPr>
              <w:t xml:space="preserve"> </w:t>
            </w:r>
            <w:proofErr w:type="spellStart"/>
            <w:r w:rsidRPr="009E629D">
              <w:rPr>
                <w:rFonts w:cs="Arial"/>
                <w:iCs/>
                <w:szCs w:val="22"/>
                <w:lang w:eastAsia="sl-SI"/>
              </w:rPr>
              <w:t>agrofotovoltaike</w:t>
            </w:r>
            <w:proofErr w:type="spellEnd"/>
            <w:r w:rsidRPr="009E629D">
              <w:rPr>
                <w:rFonts w:cs="Arial"/>
                <w:iCs/>
                <w:szCs w:val="22"/>
                <w:lang w:eastAsia="sl-SI"/>
              </w:rPr>
              <w:t xml:space="preserve"> </w:t>
            </w:r>
            <w:proofErr w:type="spellStart"/>
            <w:r w:rsidRPr="009E629D">
              <w:rPr>
                <w:rFonts w:cs="Arial"/>
                <w:iCs/>
                <w:szCs w:val="22"/>
                <w:lang w:eastAsia="sl-SI"/>
              </w:rPr>
              <w:t>ter</w:t>
            </w:r>
            <w:proofErr w:type="spellEnd"/>
            <w:r w:rsidRPr="009E629D">
              <w:rPr>
                <w:rFonts w:cs="Arial"/>
                <w:iCs/>
                <w:szCs w:val="22"/>
                <w:lang w:eastAsia="sl-SI"/>
              </w:rPr>
              <w:t xml:space="preserve"> </w:t>
            </w:r>
            <w:proofErr w:type="spellStart"/>
            <w:r w:rsidRPr="009E629D">
              <w:rPr>
                <w:rFonts w:cs="Arial"/>
                <w:iCs/>
                <w:szCs w:val="22"/>
                <w:lang w:eastAsia="sl-SI"/>
              </w:rPr>
              <w:t>spoznali</w:t>
            </w:r>
            <w:proofErr w:type="spellEnd"/>
            <w:r w:rsidRPr="009E629D">
              <w:rPr>
                <w:rFonts w:cs="Arial"/>
                <w:iCs/>
                <w:szCs w:val="22"/>
                <w:lang w:eastAsia="sl-SI"/>
              </w:rPr>
              <w:t xml:space="preserve"> </w:t>
            </w:r>
            <w:proofErr w:type="spellStart"/>
            <w:r w:rsidRPr="009E629D">
              <w:rPr>
                <w:rFonts w:cs="Arial"/>
                <w:iCs/>
                <w:szCs w:val="22"/>
                <w:lang w:eastAsia="sl-SI"/>
              </w:rPr>
              <w:t>prednosti</w:t>
            </w:r>
            <w:proofErr w:type="spellEnd"/>
            <w:r w:rsidRPr="009E629D">
              <w:rPr>
                <w:rFonts w:cs="Arial"/>
                <w:iCs/>
                <w:szCs w:val="22"/>
                <w:lang w:eastAsia="sl-SI"/>
              </w:rPr>
              <w:t xml:space="preserve"> </w:t>
            </w:r>
            <w:proofErr w:type="spellStart"/>
            <w:r w:rsidRPr="009E629D">
              <w:rPr>
                <w:rFonts w:cs="Arial"/>
                <w:iCs/>
                <w:szCs w:val="22"/>
                <w:lang w:eastAsia="sl-SI"/>
              </w:rPr>
              <w:t>souporabe</w:t>
            </w:r>
            <w:proofErr w:type="spellEnd"/>
            <w:r w:rsidRPr="009E629D">
              <w:rPr>
                <w:rFonts w:cs="Arial"/>
                <w:iCs/>
                <w:szCs w:val="22"/>
                <w:lang w:eastAsia="sl-SI"/>
              </w:rPr>
              <w:t xml:space="preserve"> </w:t>
            </w:r>
            <w:proofErr w:type="spellStart"/>
            <w:r w:rsidRPr="009E629D">
              <w:rPr>
                <w:rFonts w:cs="Arial"/>
                <w:iCs/>
                <w:szCs w:val="22"/>
                <w:lang w:eastAsia="sl-SI"/>
              </w:rPr>
              <w:t>kmetijskih</w:t>
            </w:r>
            <w:proofErr w:type="spellEnd"/>
            <w:r w:rsidRPr="009E629D">
              <w:rPr>
                <w:rFonts w:cs="Arial"/>
                <w:iCs/>
                <w:szCs w:val="22"/>
                <w:lang w:eastAsia="sl-SI"/>
              </w:rPr>
              <w:t xml:space="preserve"> </w:t>
            </w:r>
            <w:proofErr w:type="spellStart"/>
            <w:r w:rsidRPr="009E629D">
              <w:rPr>
                <w:rFonts w:cs="Arial"/>
                <w:iCs/>
                <w:szCs w:val="22"/>
                <w:lang w:eastAsia="sl-SI"/>
              </w:rPr>
              <w:t>zemljišč</w:t>
            </w:r>
            <w:proofErr w:type="spellEnd"/>
            <w:r w:rsidRPr="009E629D">
              <w:rPr>
                <w:rFonts w:cs="Arial"/>
                <w:iCs/>
                <w:szCs w:val="22"/>
                <w:lang w:eastAsia="sl-SI"/>
              </w:rPr>
              <w:t xml:space="preserve"> </w:t>
            </w:r>
            <w:proofErr w:type="spellStart"/>
            <w:r w:rsidRPr="009E629D">
              <w:rPr>
                <w:rFonts w:cs="Arial"/>
                <w:iCs/>
                <w:szCs w:val="22"/>
                <w:lang w:eastAsia="sl-SI"/>
              </w:rPr>
              <w:t>za</w:t>
            </w:r>
            <w:proofErr w:type="spellEnd"/>
            <w:r w:rsidRPr="009E629D">
              <w:rPr>
                <w:rFonts w:cs="Arial"/>
                <w:iCs/>
                <w:szCs w:val="22"/>
                <w:lang w:eastAsia="sl-SI"/>
              </w:rPr>
              <w:t xml:space="preserve"> </w:t>
            </w:r>
            <w:proofErr w:type="spellStart"/>
            <w:r w:rsidRPr="009E629D">
              <w:rPr>
                <w:rFonts w:cs="Arial"/>
                <w:iCs/>
                <w:szCs w:val="22"/>
                <w:lang w:eastAsia="sl-SI"/>
              </w:rPr>
              <w:t>proizvodnjo</w:t>
            </w:r>
            <w:proofErr w:type="spellEnd"/>
            <w:r w:rsidRPr="009E629D">
              <w:rPr>
                <w:rFonts w:cs="Arial"/>
                <w:iCs/>
                <w:szCs w:val="22"/>
                <w:lang w:eastAsia="sl-SI"/>
              </w:rPr>
              <w:t xml:space="preserve"> </w:t>
            </w:r>
            <w:proofErr w:type="spellStart"/>
            <w:r w:rsidRPr="009E629D">
              <w:rPr>
                <w:rFonts w:cs="Arial"/>
                <w:iCs/>
                <w:szCs w:val="22"/>
                <w:lang w:eastAsia="sl-SI"/>
              </w:rPr>
              <w:t>električne</w:t>
            </w:r>
            <w:proofErr w:type="spellEnd"/>
            <w:r w:rsidRPr="009E629D">
              <w:rPr>
                <w:rFonts w:cs="Arial"/>
                <w:iCs/>
                <w:szCs w:val="22"/>
                <w:lang w:eastAsia="sl-SI"/>
              </w:rPr>
              <w:t xml:space="preserve"> </w:t>
            </w:r>
            <w:proofErr w:type="spellStart"/>
            <w:r w:rsidRPr="009E629D">
              <w:rPr>
                <w:rFonts w:cs="Arial"/>
                <w:iCs/>
                <w:szCs w:val="22"/>
                <w:lang w:eastAsia="sl-SI"/>
              </w:rPr>
              <w:t>energije</w:t>
            </w:r>
            <w:proofErr w:type="spellEnd"/>
            <w:r w:rsidRPr="009E629D">
              <w:rPr>
                <w:rFonts w:cs="Arial"/>
                <w:iCs/>
                <w:szCs w:val="22"/>
                <w:lang w:eastAsia="sl-SI"/>
              </w:rPr>
              <w:t xml:space="preserve"> </w:t>
            </w:r>
            <w:proofErr w:type="spellStart"/>
            <w:r w:rsidRPr="009E629D">
              <w:rPr>
                <w:rFonts w:cs="Arial"/>
                <w:iCs/>
                <w:szCs w:val="22"/>
                <w:lang w:eastAsia="sl-SI"/>
              </w:rPr>
              <w:t>iz</w:t>
            </w:r>
            <w:proofErr w:type="spellEnd"/>
            <w:r w:rsidRPr="009E629D">
              <w:rPr>
                <w:rFonts w:cs="Arial"/>
                <w:iCs/>
                <w:szCs w:val="22"/>
                <w:lang w:eastAsia="sl-SI"/>
              </w:rPr>
              <w:t xml:space="preserve"> </w:t>
            </w:r>
            <w:proofErr w:type="spellStart"/>
            <w:r w:rsidRPr="009E629D">
              <w:rPr>
                <w:rFonts w:cs="Arial"/>
                <w:iCs/>
                <w:szCs w:val="22"/>
                <w:lang w:eastAsia="sl-SI"/>
              </w:rPr>
              <w:t>sončnih</w:t>
            </w:r>
            <w:proofErr w:type="spellEnd"/>
            <w:r w:rsidRPr="009E629D">
              <w:rPr>
                <w:rFonts w:cs="Arial"/>
                <w:iCs/>
                <w:szCs w:val="22"/>
                <w:lang w:eastAsia="sl-SI"/>
              </w:rPr>
              <w:t xml:space="preserve"> </w:t>
            </w:r>
            <w:proofErr w:type="spellStart"/>
            <w:r w:rsidRPr="009E629D">
              <w:rPr>
                <w:rFonts w:cs="Arial"/>
                <w:iCs/>
                <w:szCs w:val="22"/>
                <w:lang w:eastAsia="sl-SI"/>
              </w:rPr>
              <w:t>panelov</w:t>
            </w:r>
            <w:proofErr w:type="spellEnd"/>
            <w:r w:rsidRPr="009E629D">
              <w:rPr>
                <w:rFonts w:cs="Arial"/>
                <w:iCs/>
                <w:szCs w:val="22"/>
                <w:lang w:eastAsia="sl-SI"/>
              </w:rPr>
              <w:t xml:space="preserve"> in </w:t>
            </w:r>
            <w:proofErr w:type="spellStart"/>
            <w:r w:rsidRPr="009E629D">
              <w:rPr>
                <w:rFonts w:cs="Arial"/>
                <w:iCs/>
                <w:szCs w:val="22"/>
                <w:lang w:eastAsia="sl-SI"/>
              </w:rPr>
              <w:t>za</w:t>
            </w:r>
            <w:proofErr w:type="spellEnd"/>
            <w:r w:rsidRPr="009E629D">
              <w:rPr>
                <w:rFonts w:cs="Arial"/>
                <w:iCs/>
                <w:szCs w:val="22"/>
                <w:lang w:eastAsia="sl-SI"/>
              </w:rPr>
              <w:t xml:space="preserve"> </w:t>
            </w:r>
            <w:proofErr w:type="spellStart"/>
            <w:r w:rsidRPr="009E629D">
              <w:rPr>
                <w:rFonts w:cs="Arial"/>
                <w:iCs/>
                <w:szCs w:val="22"/>
                <w:lang w:eastAsia="sl-SI"/>
              </w:rPr>
              <w:t>kmetijske</w:t>
            </w:r>
            <w:proofErr w:type="spellEnd"/>
            <w:r w:rsidRPr="009E629D">
              <w:rPr>
                <w:rFonts w:cs="Arial"/>
                <w:iCs/>
                <w:szCs w:val="22"/>
                <w:lang w:eastAsia="sl-SI"/>
              </w:rPr>
              <w:t xml:space="preserve"> </w:t>
            </w:r>
            <w:proofErr w:type="spellStart"/>
            <w:r w:rsidRPr="009E629D">
              <w:rPr>
                <w:rFonts w:cs="Arial"/>
                <w:iCs/>
                <w:szCs w:val="22"/>
                <w:lang w:eastAsia="sl-SI"/>
              </w:rPr>
              <w:t>namene</w:t>
            </w:r>
            <w:proofErr w:type="spellEnd"/>
            <w:r w:rsidRPr="009E629D">
              <w:rPr>
                <w:rFonts w:cs="Arial"/>
                <w:iCs/>
                <w:szCs w:val="22"/>
                <w:lang w:eastAsia="sl-SI"/>
              </w:rPr>
              <w:t xml:space="preserve">. </w:t>
            </w:r>
          </w:p>
        </w:tc>
      </w:tr>
      <w:tr w:rsidR="009E629D" w:rsidRPr="009E629D" w14:paraId="648412DB" w14:textId="77777777" w:rsidTr="009E629D">
        <w:tc>
          <w:tcPr>
            <w:tcW w:w="3680" w:type="dxa"/>
            <w:shd w:val="clear" w:color="auto" w:fill="D9D9D9"/>
          </w:tcPr>
          <w:p w14:paraId="0FFD6FFA" w14:textId="77777777" w:rsidR="009E629D" w:rsidRPr="009E629D" w:rsidRDefault="009E629D" w:rsidP="009E629D">
            <w:pPr>
              <w:spacing w:before="120" w:after="120" w:line="276" w:lineRule="auto"/>
            </w:pPr>
            <w:proofErr w:type="spellStart"/>
            <w:r w:rsidRPr="009E629D">
              <w:lastRenderedPageBreak/>
              <w:t>Okvirna</w:t>
            </w:r>
            <w:proofErr w:type="spellEnd"/>
            <w:r w:rsidRPr="009E629D">
              <w:t xml:space="preserve"> </w:t>
            </w:r>
            <w:proofErr w:type="spellStart"/>
            <w:r w:rsidRPr="009E629D">
              <w:t>zaveza</w:t>
            </w:r>
            <w:proofErr w:type="spellEnd"/>
            <w:r w:rsidRPr="009E629D">
              <w:t xml:space="preserve"> </w:t>
            </w:r>
            <w:proofErr w:type="spellStart"/>
            <w:r w:rsidRPr="009E629D">
              <w:t>Švice</w:t>
            </w:r>
            <w:proofErr w:type="spellEnd"/>
            <w:r w:rsidRPr="009E629D">
              <w:t xml:space="preserve"> </w:t>
            </w:r>
          </w:p>
        </w:tc>
        <w:tc>
          <w:tcPr>
            <w:tcW w:w="2977" w:type="dxa"/>
          </w:tcPr>
          <w:p w14:paraId="08BD7C67" w14:textId="77777777" w:rsidR="009E629D" w:rsidRPr="009E629D" w:rsidRDefault="009E629D" w:rsidP="009E629D">
            <w:pPr>
              <w:spacing w:before="120" w:after="120" w:line="276" w:lineRule="auto"/>
            </w:pPr>
            <w:r w:rsidRPr="009E629D">
              <w:t xml:space="preserve">2 </w:t>
            </w:r>
            <w:proofErr w:type="spellStart"/>
            <w:r w:rsidRPr="009E629D">
              <w:t>milijona</w:t>
            </w:r>
            <w:proofErr w:type="spellEnd"/>
            <w:r w:rsidRPr="009E629D">
              <w:t xml:space="preserve"> CHF </w:t>
            </w:r>
          </w:p>
        </w:tc>
        <w:tc>
          <w:tcPr>
            <w:tcW w:w="2405" w:type="dxa"/>
          </w:tcPr>
          <w:p w14:paraId="685A1FD5" w14:textId="77777777" w:rsidR="009E629D" w:rsidRPr="009E629D" w:rsidRDefault="009E629D" w:rsidP="009E629D">
            <w:pPr>
              <w:spacing w:before="120" w:after="120" w:line="276" w:lineRule="auto"/>
            </w:pPr>
          </w:p>
        </w:tc>
      </w:tr>
      <w:tr w:rsidR="009E629D" w:rsidRPr="009E629D" w14:paraId="2DA9A17D" w14:textId="77777777" w:rsidTr="009E629D">
        <w:tc>
          <w:tcPr>
            <w:tcW w:w="3680" w:type="dxa"/>
            <w:shd w:val="clear" w:color="auto" w:fill="D9D9D9"/>
          </w:tcPr>
          <w:p w14:paraId="39D44BA7" w14:textId="77777777" w:rsidR="009E629D" w:rsidRPr="009E629D" w:rsidRDefault="009E629D" w:rsidP="009E629D">
            <w:pPr>
              <w:spacing w:before="120" w:after="120" w:line="276" w:lineRule="auto"/>
            </w:pPr>
            <w:proofErr w:type="spellStart"/>
            <w:r w:rsidRPr="009E629D">
              <w:t>Švicarski</w:t>
            </w:r>
            <w:proofErr w:type="spellEnd"/>
            <w:r w:rsidRPr="009E629D">
              <w:t xml:space="preserve"> </w:t>
            </w:r>
            <w:proofErr w:type="spellStart"/>
            <w:r w:rsidRPr="009E629D">
              <w:t>partner</w:t>
            </w:r>
            <w:proofErr w:type="spellEnd"/>
            <w:r w:rsidRPr="009E629D">
              <w:t>(</w:t>
            </w:r>
            <w:proofErr w:type="spellStart"/>
            <w:r w:rsidRPr="009E629D">
              <w:t>ji</w:t>
            </w:r>
            <w:proofErr w:type="spellEnd"/>
            <w:r w:rsidRPr="009E629D">
              <w:t xml:space="preserve">) </w:t>
            </w:r>
          </w:p>
        </w:tc>
        <w:tc>
          <w:tcPr>
            <w:tcW w:w="5382" w:type="dxa"/>
            <w:gridSpan w:val="2"/>
          </w:tcPr>
          <w:p w14:paraId="20671552" w14:textId="77777777" w:rsidR="009E629D" w:rsidRPr="009E629D" w:rsidRDefault="009E629D" w:rsidP="009E629D">
            <w:pPr>
              <w:spacing w:before="120" w:after="120" w:line="276" w:lineRule="auto"/>
              <w:jc w:val="both"/>
            </w:pPr>
            <w:proofErr w:type="spellStart"/>
            <w:r w:rsidRPr="009E629D">
              <w:t>Opredeljen</w:t>
            </w:r>
            <w:proofErr w:type="spellEnd"/>
            <w:r w:rsidRPr="009E629D">
              <w:t xml:space="preserve">(i) </w:t>
            </w:r>
            <w:proofErr w:type="spellStart"/>
            <w:r w:rsidRPr="009E629D">
              <w:t>skupaj</w:t>
            </w:r>
            <w:proofErr w:type="spellEnd"/>
            <w:r w:rsidRPr="009E629D">
              <w:t xml:space="preserve"> v </w:t>
            </w:r>
            <w:proofErr w:type="spellStart"/>
            <w:r w:rsidRPr="009E629D">
              <w:t>kasnejši</w:t>
            </w:r>
            <w:proofErr w:type="spellEnd"/>
            <w:r w:rsidRPr="009E629D">
              <w:t xml:space="preserve"> </w:t>
            </w:r>
            <w:proofErr w:type="spellStart"/>
            <w:r w:rsidRPr="009E629D">
              <w:t>fazi</w:t>
            </w:r>
            <w:proofErr w:type="spellEnd"/>
            <w:r w:rsidRPr="009E629D">
              <w:t xml:space="preserve">. </w:t>
            </w:r>
          </w:p>
        </w:tc>
      </w:tr>
    </w:tbl>
    <w:p w14:paraId="5FA502D0" w14:textId="77777777" w:rsidR="009E629D" w:rsidRPr="009E629D" w:rsidRDefault="009E629D" w:rsidP="009E629D">
      <w:pPr>
        <w:spacing w:after="120" w:line="240" w:lineRule="auto"/>
        <w:jc w:val="both"/>
        <w:rPr>
          <w:sz w:val="22"/>
        </w:rPr>
      </w:pPr>
    </w:p>
    <w:p w14:paraId="5869CD90" w14:textId="77777777" w:rsidR="009E629D" w:rsidRPr="009E629D" w:rsidRDefault="009E629D" w:rsidP="009E629D">
      <w:pPr>
        <w:spacing w:after="120" w:line="240" w:lineRule="auto"/>
        <w:jc w:val="both"/>
        <w:rPr>
          <w:sz w:val="22"/>
        </w:rPr>
      </w:pPr>
    </w:p>
    <w:p w14:paraId="6DFFEBA5" w14:textId="77777777" w:rsidR="009E629D" w:rsidRPr="009E629D" w:rsidRDefault="009E629D" w:rsidP="009E629D">
      <w:pPr>
        <w:spacing w:before="480" w:after="240" w:line="240" w:lineRule="auto"/>
        <w:ind w:left="360" w:hanging="360"/>
        <w:jc w:val="both"/>
        <w:rPr>
          <w:b/>
          <w:sz w:val="28"/>
        </w:rPr>
      </w:pPr>
      <w:r w:rsidRPr="009E629D">
        <w:rPr>
          <w:b/>
          <w:sz w:val="28"/>
        </w:rPr>
        <w:t>Posebna pravila in postopki partnerske države</w:t>
      </w:r>
    </w:p>
    <w:p w14:paraId="0E000D15" w14:textId="77777777" w:rsidR="009E629D" w:rsidRPr="009E629D" w:rsidRDefault="009E629D" w:rsidP="009E629D">
      <w:pPr>
        <w:spacing w:before="120" w:after="120" w:line="276" w:lineRule="auto"/>
        <w:jc w:val="both"/>
        <w:rPr>
          <w:sz w:val="22"/>
        </w:rPr>
      </w:pPr>
      <w:r w:rsidRPr="009E629D">
        <w:rPr>
          <w:sz w:val="22"/>
        </w:rPr>
        <w:t xml:space="preserve">Slovenija in Švica se strinjata z naslednjimi posebnimi določbami o odstopanju / spremembi / dopolnitvi / specifikaciji Uredbe: </w:t>
      </w:r>
    </w:p>
    <w:p w14:paraId="3302A716" w14:textId="77777777" w:rsidR="009E629D" w:rsidRPr="009E629D" w:rsidRDefault="009E629D" w:rsidP="009E629D">
      <w:pPr>
        <w:spacing w:before="120" w:after="120" w:line="276" w:lineRule="auto"/>
        <w:jc w:val="both"/>
        <w:rPr>
          <w:rFonts w:eastAsia="Calibri" w:cs="Arial"/>
          <w:color w:val="000000"/>
          <w:sz w:val="22"/>
          <w:szCs w:val="22"/>
        </w:rPr>
      </w:pPr>
    </w:p>
    <w:p w14:paraId="07D0C346" w14:textId="77777777" w:rsidR="009E629D" w:rsidRPr="009E629D" w:rsidRDefault="009E629D" w:rsidP="009E629D">
      <w:pPr>
        <w:spacing w:before="120" w:after="120" w:line="276" w:lineRule="auto"/>
        <w:jc w:val="both"/>
        <w:rPr>
          <w:rFonts w:eastAsia="Calibri" w:cs="Arial"/>
          <w:color w:val="000000"/>
          <w:sz w:val="22"/>
          <w:szCs w:val="22"/>
        </w:rPr>
      </w:pPr>
      <w:r w:rsidRPr="009E629D">
        <w:rPr>
          <w:rFonts w:eastAsia="Calibri" w:cs="Arial"/>
          <w:color w:val="000000"/>
          <w:sz w:val="22"/>
          <w:szCs w:val="22"/>
        </w:rPr>
        <w:t>Drugi odstavek člena 6.3 Uredbe se nadomesti z naslednjim besedilom:</w:t>
      </w:r>
    </w:p>
    <w:p w14:paraId="6EE00475" w14:textId="77777777" w:rsidR="009E629D" w:rsidRPr="009E629D" w:rsidRDefault="009E629D" w:rsidP="009E629D">
      <w:pPr>
        <w:spacing w:before="120" w:after="120" w:line="276" w:lineRule="auto"/>
        <w:jc w:val="both"/>
        <w:rPr>
          <w:sz w:val="22"/>
        </w:rPr>
      </w:pPr>
      <w:r w:rsidRPr="009E629D">
        <w:rPr>
          <w:sz w:val="22"/>
        </w:rPr>
        <w:t xml:space="preserve">Obdobje upravičenosti izdatkov, ki nastanejo v okviru Sklada za pripravo ukrepov podpore, teče od datuma vzpostavitve Sklada za pripravo ukrepov podpore iz drugega odstavka člena 5.3 do potrditve ali zavrnitve Programa z vsemi programskimi komponentami in </w:t>
      </w:r>
      <w:proofErr w:type="spellStart"/>
      <w:r w:rsidRPr="009E629D">
        <w:rPr>
          <w:sz w:val="22"/>
        </w:rPr>
        <w:t>podkomponentami</w:t>
      </w:r>
      <w:proofErr w:type="spellEnd"/>
      <w:r w:rsidRPr="009E629D">
        <w:rPr>
          <w:sz w:val="22"/>
        </w:rPr>
        <w:t xml:space="preserve">. </w:t>
      </w:r>
    </w:p>
    <w:p w14:paraId="2317E6E7" w14:textId="77777777" w:rsidR="009E629D" w:rsidRPr="009E629D" w:rsidRDefault="009E629D" w:rsidP="009E629D">
      <w:pPr>
        <w:spacing w:before="120" w:after="120" w:line="276" w:lineRule="auto"/>
        <w:jc w:val="both"/>
        <w:rPr>
          <w:sz w:val="22"/>
        </w:rPr>
      </w:pPr>
    </w:p>
    <w:p w14:paraId="6702030F" w14:textId="77777777" w:rsidR="009E629D" w:rsidRPr="009E629D" w:rsidRDefault="009E629D" w:rsidP="009E629D">
      <w:pPr>
        <w:spacing w:before="120" w:after="120" w:line="276" w:lineRule="auto"/>
        <w:jc w:val="both"/>
        <w:rPr>
          <w:sz w:val="22"/>
        </w:rPr>
      </w:pPr>
      <w:r w:rsidRPr="009E629D">
        <w:rPr>
          <w:sz w:val="22"/>
        </w:rPr>
        <w:t xml:space="preserve">Četrti odstavek člena 4.10 Uredbe se dopolni z naslednjim besedilom: </w:t>
      </w:r>
    </w:p>
    <w:p w14:paraId="533C39CE" w14:textId="77777777" w:rsidR="009E629D" w:rsidRPr="009E629D" w:rsidRDefault="009E629D" w:rsidP="009E629D">
      <w:pPr>
        <w:spacing w:before="120" w:after="120" w:line="276" w:lineRule="auto"/>
        <w:jc w:val="both"/>
        <w:rPr>
          <w:sz w:val="22"/>
        </w:rPr>
      </w:pPr>
      <w:r w:rsidRPr="009E629D">
        <w:rPr>
          <w:sz w:val="22"/>
        </w:rPr>
        <w:t xml:space="preserve">Za upravičenost izdatkov švicarskih partnerjev veljajo enaka pravila kot če bi izdatki nastali slovenskim partnerjem. </w:t>
      </w:r>
    </w:p>
    <w:p w14:paraId="48826821" w14:textId="77777777" w:rsidR="009E629D" w:rsidRPr="009E629D" w:rsidRDefault="009E629D" w:rsidP="009E629D">
      <w:pPr>
        <w:spacing w:before="120" w:after="120" w:line="276" w:lineRule="auto"/>
        <w:jc w:val="both"/>
        <w:rPr>
          <w:sz w:val="22"/>
        </w:rPr>
      </w:pPr>
      <w:r w:rsidRPr="009E629D">
        <w:rPr>
          <w:sz w:val="22"/>
        </w:rPr>
        <w:t xml:space="preserve">Poročilo neodvisnega revizorja, ki je usposobljen za izvajanje zakonsko predpisanih revizij računovodskih dokumentov, ki dokazuje, da so stroški, ki jih uveljavljajo švicarski partnerji, nastali v skladu z Uredbo, ustrezno švicarsko zakonodajo in švicarsko računovodsko prakso, se sprejme kot zadosten dokaz o izdatkih, ki so nastali švicarskim partnerjem. Kot zadosten dokaz o nastalih izdatkih švicarskih partnerjev se šteje tudi poročilo pristojnega in neodvisnega švicarskega javnega uslužbenca, ki ga ustrezni švicarski organi priznavajo kot pristojnega za proračunski in finančni nadzor nad švicarskim subjektom, kateremu so stroški nastali, in ki ni sodeloval pri pripravi računovodskih izkazov ter potrjuje, da so stroški, ki jih uveljavljajo švicarski partnerji, nastali v skladu z Uredbo, ustrezno švicarsko zakonodajo in švicarsko računovodsko prakso. Upošteva se načelo sorazmernosti. Izdatki za potrjevanje stroškov, ki jih uveljavljajo švicarski partnerji, ki so vključeni v programske komponente, se krijejo iz proračuna Programa.  </w:t>
      </w:r>
    </w:p>
    <w:p w14:paraId="4DE1A117" w14:textId="77777777" w:rsidR="009E629D" w:rsidRPr="009E629D" w:rsidRDefault="009E629D" w:rsidP="009E629D">
      <w:pPr>
        <w:spacing w:before="120" w:after="120" w:line="276" w:lineRule="auto"/>
        <w:jc w:val="both"/>
        <w:rPr>
          <w:sz w:val="22"/>
        </w:rPr>
      </w:pPr>
    </w:p>
    <w:p w14:paraId="63EDC6CB" w14:textId="77777777" w:rsidR="009E629D" w:rsidRPr="009E629D" w:rsidRDefault="009E629D" w:rsidP="009E629D">
      <w:pPr>
        <w:spacing w:before="120" w:after="120" w:line="276" w:lineRule="auto"/>
        <w:jc w:val="both"/>
        <w:rPr>
          <w:sz w:val="22"/>
        </w:rPr>
      </w:pPr>
      <w:r w:rsidRPr="009E629D">
        <w:rPr>
          <w:sz w:val="22"/>
        </w:rPr>
        <w:t>V primeru neskladja med Uredbo in temi posebnimi določbami veljajo posebne določbe te Priloge.</w:t>
      </w:r>
    </w:p>
    <w:p w14:paraId="33F058FA" w14:textId="77777777" w:rsidR="009E629D" w:rsidRPr="009E629D" w:rsidRDefault="009E629D" w:rsidP="009E629D">
      <w:pPr>
        <w:spacing w:before="120" w:after="120" w:line="240" w:lineRule="auto"/>
        <w:jc w:val="both"/>
        <w:rPr>
          <w:sz w:val="22"/>
        </w:rPr>
      </w:pPr>
    </w:p>
    <w:p w14:paraId="5561BABD" w14:textId="77777777" w:rsidR="00544DD3" w:rsidRDefault="00544DD3" w:rsidP="00544DD3">
      <w:pPr>
        <w:jc w:val="center"/>
      </w:pPr>
      <w:r>
        <w:lastRenderedPageBreak/>
        <w:t>3. člen</w:t>
      </w:r>
    </w:p>
    <w:p w14:paraId="2145D401" w14:textId="77777777" w:rsidR="00544DD3" w:rsidRDefault="00544DD3" w:rsidP="00544DD3">
      <w:pPr>
        <w:jc w:val="both"/>
      </w:pPr>
    </w:p>
    <w:p w14:paraId="0EE3010F" w14:textId="7BE6A916" w:rsidR="00544DD3" w:rsidRDefault="00544DD3" w:rsidP="00544DD3">
      <w:pPr>
        <w:jc w:val="both"/>
      </w:pPr>
      <w:r>
        <w:t xml:space="preserve">Za izvajanje sporazuma skrbi ministrstvo, pristojno </w:t>
      </w:r>
      <w:r w:rsidR="009E629D">
        <w:t xml:space="preserve">za </w:t>
      </w:r>
      <w:r w:rsidR="007B0181">
        <w:t>kohezijo in regionalni razvoj</w:t>
      </w:r>
      <w:r>
        <w:t>.</w:t>
      </w:r>
    </w:p>
    <w:p w14:paraId="35AC55FF" w14:textId="77777777" w:rsidR="00544DD3" w:rsidRDefault="00544DD3" w:rsidP="00544DD3">
      <w:pPr>
        <w:jc w:val="both"/>
      </w:pPr>
    </w:p>
    <w:p w14:paraId="2F6BDE4C" w14:textId="77777777" w:rsidR="00544DD3" w:rsidRDefault="00544DD3" w:rsidP="00544DD3">
      <w:pPr>
        <w:jc w:val="center"/>
      </w:pPr>
      <w:r>
        <w:t>4. člen</w:t>
      </w:r>
    </w:p>
    <w:p w14:paraId="583BC819" w14:textId="77777777" w:rsidR="00544DD3" w:rsidRDefault="00544DD3" w:rsidP="00544DD3">
      <w:pPr>
        <w:jc w:val="both"/>
      </w:pPr>
    </w:p>
    <w:p w14:paraId="087853A8" w14:textId="77777777" w:rsidR="00544DD3" w:rsidRDefault="00544DD3" w:rsidP="00544DD3">
      <w:pPr>
        <w:jc w:val="both"/>
      </w:pPr>
      <w:r>
        <w:t>Ta uredba začne veljati naslednji dan po objavi v Uradnem listu Republike Slovenije – Mednarodne pogodbe.</w:t>
      </w:r>
    </w:p>
    <w:p w14:paraId="0B2E0F14" w14:textId="77777777" w:rsidR="00544DD3" w:rsidRDefault="00544DD3" w:rsidP="00544DD3">
      <w:pPr>
        <w:jc w:val="both"/>
      </w:pPr>
    </w:p>
    <w:p w14:paraId="01052AD7" w14:textId="77777777" w:rsidR="00544DD3" w:rsidRDefault="00544DD3" w:rsidP="00544DD3">
      <w:pPr>
        <w:jc w:val="both"/>
      </w:pPr>
    </w:p>
    <w:p w14:paraId="3E4932E7" w14:textId="5AF19A91" w:rsidR="00544DD3" w:rsidRDefault="00544DD3" w:rsidP="00544DD3">
      <w:pPr>
        <w:jc w:val="both"/>
      </w:pPr>
      <w:r>
        <w:t xml:space="preserve">Št. </w:t>
      </w:r>
      <w:r w:rsidR="0043552C">
        <w:t>5611-</w:t>
      </w:r>
      <w:r w:rsidR="007B0181">
        <w:t>1</w:t>
      </w:r>
      <w:r w:rsidR="0043552C">
        <w:t>4/2023</w:t>
      </w:r>
    </w:p>
    <w:p w14:paraId="1932959F" w14:textId="411202A8" w:rsidR="00544DD3" w:rsidRDefault="00544DD3" w:rsidP="00544DD3">
      <w:pPr>
        <w:jc w:val="both"/>
      </w:pPr>
      <w:r>
        <w:t xml:space="preserve">Ljubljana, dne </w:t>
      </w:r>
      <w:r w:rsidR="00431334">
        <w:t>1</w:t>
      </w:r>
      <w:r w:rsidR="00FC45C0">
        <w:t>1</w:t>
      </w:r>
      <w:r w:rsidR="0043552C">
        <w:t xml:space="preserve">. </w:t>
      </w:r>
      <w:r w:rsidR="00431334">
        <w:t xml:space="preserve">decembra </w:t>
      </w:r>
      <w:r w:rsidR="0043552C">
        <w:t>2023</w:t>
      </w:r>
    </w:p>
    <w:p w14:paraId="44A2C190" w14:textId="42A93B44" w:rsidR="0043552C" w:rsidRPr="0043552C" w:rsidRDefault="00544DD3" w:rsidP="0043552C">
      <w:pPr>
        <w:jc w:val="both"/>
      </w:pPr>
      <w:r>
        <w:t xml:space="preserve">EVA </w:t>
      </w:r>
      <w:r w:rsidR="00587654">
        <w:t xml:space="preserve"> 2023-1811-0063</w:t>
      </w:r>
    </w:p>
    <w:p w14:paraId="32E8921F" w14:textId="77777777" w:rsidR="007D75CF" w:rsidRDefault="007D75CF" w:rsidP="00544DD3">
      <w:pPr>
        <w:jc w:val="both"/>
      </w:pPr>
    </w:p>
    <w:p w14:paraId="1F3A7CD1" w14:textId="77777777" w:rsidR="00544DD3" w:rsidRDefault="00544DD3" w:rsidP="00544DD3">
      <w:pPr>
        <w:jc w:val="both"/>
      </w:pPr>
    </w:p>
    <w:p w14:paraId="21D31154" w14:textId="77777777" w:rsidR="00544DD3" w:rsidRDefault="00544DD3" w:rsidP="00544DD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44DD3" w14:paraId="0D7DBA6A" w14:textId="77777777" w:rsidTr="00544DD3">
        <w:tc>
          <w:tcPr>
            <w:tcW w:w="4244" w:type="dxa"/>
          </w:tcPr>
          <w:p w14:paraId="394C8E38" w14:textId="77777777" w:rsidR="00544DD3" w:rsidRDefault="00544DD3" w:rsidP="00544DD3">
            <w:pPr>
              <w:jc w:val="both"/>
            </w:pPr>
          </w:p>
        </w:tc>
        <w:tc>
          <w:tcPr>
            <w:tcW w:w="4244" w:type="dxa"/>
          </w:tcPr>
          <w:p w14:paraId="48F8D7DB" w14:textId="77777777" w:rsidR="00544DD3" w:rsidRDefault="00544DD3" w:rsidP="00544DD3">
            <w:pPr>
              <w:jc w:val="center"/>
            </w:pPr>
            <w:r>
              <w:t>Vlada Republike Slovenije</w:t>
            </w:r>
          </w:p>
        </w:tc>
      </w:tr>
      <w:tr w:rsidR="00544DD3" w14:paraId="37E9B868" w14:textId="77777777" w:rsidTr="00544DD3">
        <w:tc>
          <w:tcPr>
            <w:tcW w:w="4244" w:type="dxa"/>
          </w:tcPr>
          <w:p w14:paraId="2B651D6C" w14:textId="77777777" w:rsidR="00544DD3" w:rsidRDefault="00544DD3" w:rsidP="00544DD3">
            <w:pPr>
              <w:jc w:val="both"/>
            </w:pPr>
          </w:p>
        </w:tc>
        <w:tc>
          <w:tcPr>
            <w:tcW w:w="4244" w:type="dxa"/>
          </w:tcPr>
          <w:p w14:paraId="61267274" w14:textId="77777777" w:rsidR="00544DD3" w:rsidRDefault="00544DD3" w:rsidP="00544DD3">
            <w:pPr>
              <w:jc w:val="both"/>
            </w:pPr>
          </w:p>
          <w:p w14:paraId="1B01AB27" w14:textId="4FD80C35" w:rsidR="00544DD3" w:rsidRDefault="00606EE9" w:rsidP="00544DD3">
            <w:pPr>
              <w:jc w:val="center"/>
            </w:pPr>
            <w:r>
              <w:t>dr</w:t>
            </w:r>
            <w:r w:rsidR="00544DD3">
              <w:t>. Robert Golob</w:t>
            </w:r>
          </w:p>
          <w:p w14:paraId="2A0FB6EF" w14:textId="77777777" w:rsidR="00544DD3" w:rsidRDefault="00544DD3" w:rsidP="00544DD3">
            <w:pPr>
              <w:jc w:val="center"/>
            </w:pPr>
            <w:r>
              <w:t>predsednik</w:t>
            </w:r>
          </w:p>
        </w:tc>
      </w:tr>
    </w:tbl>
    <w:p w14:paraId="1C542F7F" w14:textId="77777777" w:rsidR="00554746" w:rsidRDefault="00554746" w:rsidP="00544DD3">
      <w:pPr>
        <w:jc w:val="both"/>
      </w:pPr>
    </w:p>
    <w:p w14:paraId="64AEDA13" w14:textId="77777777" w:rsidR="00554746" w:rsidRDefault="00554746">
      <w:pPr>
        <w:spacing w:line="240" w:lineRule="auto"/>
      </w:pPr>
      <w:r>
        <w:br w:type="page"/>
      </w:r>
    </w:p>
    <w:p w14:paraId="22F0FAEC" w14:textId="4D9BD96E" w:rsidR="00554746" w:rsidRDefault="00554746" w:rsidP="00FC45C0">
      <w:pPr>
        <w:jc w:val="center"/>
      </w:pPr>
      <w:r>
        <w:lastRenderedPageBreak/>
        <w:t>OBRAZLOŽITEV</w:t>
      </w:r>
    </w:p>
    <w:p w14:paraId="6EF12ACC" w14:textId="3503CC25" w:rsidR="007B0181" w:rsidRDefault="007B0181" w:rsidP="00554746">
      <w:pPr>
        <w:jc w:val="both"/>
      </w:pPr>
    </w:p>
    <w:p w14:paraId="6DBB80FA" w14:textId="1F1771B9" w:rsidR="007B0181" w:rsidRDefault="007B0181" w:rsidP="00554746">
      <w:pPr>
        <w:jc w:val="both"/>
      </w:pPr>
      <w:r w:rsidRPr="007B0181">
        <w:t>Okvirn</w:t>
      </w:r>
      <w:r>
        <w:t>i</w:t>
      </w:r>
      <w:r w:rsidRPr="007B0181">
        <w:t xml:space="preserve"> sporazum med  Vlado Republike Slovenije in Švicarskim zveznim svetom o izvajanju drugega švicarskega prispevka izbranim državam članicam Evropske unije za zmanjševanje gospodarskih in socialnih razlik v Evropski uniji</w:t>
      </w:r>
      <w:r>
        <w:t xml:space="preserve"> </w:t>
      </w:r>
      <w:r w:rsidR="00587654">
        <w:t xml:space="preserve">(v nadaljnjem besedilu: okvirni sporazum) </w:t>
      </w:r>
      <w:r>
        <w:t>je bil podpisan ob robu Blejskega foruma</w:t>
      </w:r>
      <w:r w:rsidRPr="007B0181">
        <w:t xml:space="preserve">, </w:t>
      </w:r>
      <w:r>
        <w:t>v</w:t>
      </w:r>
      <w:r w:rsidRPr="007B0181">
        <w:t xml:space="preserve"> Ljubljani 28. avgusta 2023</w:t>
      </w:r>
    </w:p>
    <w:p w14:paraId="11D6F86B" w14:textId="77777777" w:rsidR="00554746" w:rsidRDefault="00554746" w:rsidP="00554746">
      <w:pPr>
        <w:jc w:val="both"/>
      </w:pPr>
    </w:p>
    <w:p w14:paraId="03C0850B" w14:textId="79CFED65" w:rsidR="00554746" w:rsidRDefault="00587654" w:rsidP="00554746">
      <w:pPr>
        <w:jc w:val="both"/>
      </w:pPr>
      <w:r>
        <w:t>Vlada je sprejela pobudo za s</w:t>
      </w:r>
      <w:r w:rsidR="00554746" w:rsidRPr="00554746">
        <w:t>klenitev sporazuma s sklepom Vlade Republike Slovenije št. 51002-</w:t>
      </w:r>
      <w:r>
        <w:t>58</w:t>
      </w:r>
      <w:r w:rsidR="00554746" w:rsidRPr="00554746">
        <w:t>/20</w:t>
      </w:r>
      <w:r>
        <w:t>23</w:t>
      </w:r>
      <w:r w:rsidR="00554746" w:rsidRPr="00554746">
        <w:t xml:space="preserve">/3 z dne </w:t>
      </w:r>
      <w:r>
        <w:t>17.</w:t>
      </w:r>
      <w:r w:rsidR="00554746" w:rsidRPr="00554746">
        <w:t xml:space="preserve"> </w:t>
      </w:r>
      <w:r w:rsidR="0004441B">
        <w:t>avgusta</w:t>
      </w:r>
      <w:r w:rsidR="00554746" w:rsidRPr="00554746">
        <w:t xml:space="preserve"> 2018.</w:t>
      </w:r>
    </w:p>
    <w:p w14:paraId="0BBC9D4A" w14:textId="77777777" w:rsidR="00554746" w:rsidRDefault="00554746" w:rsidP="00554746">
      <w:pPr>
        <w:jc w:val="both"/>
      </w:pPr>
    </w:p>
    <w:p w14:paraId="5DEACC64" w14:textId="2A56B19C" w:rsidR="00554746" w:rsidRDefault="00554746" w:rsidP="00554746">
      <w:pPr>
        <w:jc w:val="both"/>
      </w:pPr>
      <w:r>
        <w:t xml:space="preserve">Pogajanja za sklenitev </w:t>
      </w:r>
      <w:r w:rsidR="00587654">
        <w:t>okvirnega s</w:t>
      </w:r>
      <w:r>
        <w:t xml:space="preserve">porazuma so potekala po diplomatski poti. Besedilo sporazuma je bilo vsebinsko usklajeno s strani pogajalcev obeh vlad. </w:t>
      </w:r>
    </w:p>
    <w:p w14:paraId="5AE86724" w14:textId="20C9B622" w:rsidR="000028D8" w:rsidRDefault="000028D8" w:rsidP="00554746">
      <w:pPr>
        <w:jc w:val="both"/>
      </w:pPr>
    </w:p>
    <w:p w14:paraId="755CF8F6" w14:textId="12C80C5C" w:rsidR="000028D8" w:rsidRDefault="000028D8" w:rsidP="00554746">
      <w:pPr>
        <w:jc w:val="both"/>
      </w:pPr>
      <w:r>
        <w:t xml:space="preserve">Veleposlaništvo Švice v Ljubljani je </w:t>
      </w:r>
      <w:r w:rsidRPr="000028D8">
        <w:t xml:space="preserve">v skladu </w:t>
      </w:r>
      <w:r>
        <w:t>z</w:t>
      </w:r>
      <w:r w:rsidRPr="000028D8">
        <w:t xml:space="preserve"> </w:t>
      </w:r>
      <w:r>
        <w:t>drugim</w:t>
      </w:r>
      <w:r w:rsidRPr="000028D8">
        <w:t xml:space="preserve"> odstavkom </w:t>
      </w:r>
      <w:r>
        <w:t>10</w:t>
      </w:r>
      <w:r w:rsidRPr="000028D8">
        <w:t xml:space="preserve">. člena </w:t>
      </w:r>
      <w:r>
        <w:t>sporazuma</w:t>
      </w:r>
      <w:r w:rsidRPr="000028D8">
        <w:t xml:space="preserve"> Republiko Slovenijo z verbalno noto, št. </w:t>
      </w:r>
      <w:r>
        <w:t>54</w:t>
      </w:r>
      <w:r w:rsidRPr="000028D8">
        <w:t>/</w:t>
      </w:r>
      <w:r>
        <w:t>202</w:t>
      </w:r>
      <w:r w:rsidRPr="000028D8">
        <w:t xml:space="preserve">3 z dne </w:t>
      </w:r>
      <w:r>
        <w:t>19</w:t>
      </w:r>
      <w:r w:rsidRPr="000028D8">
        <w:t>.</w:t>
      </w:r>
      <w:r>
        <w:t xml:space="preserve"> septembra </w:t>
      </w:r>
      <w:r w:rsidRPr="000028D8">
        <w:t xml:space="preserve">2023, obvestilo, da so končani </w:t>
      </w:r>
      <w:proofErr w:type="spellStart"/>
      <w:r w:rsidRPr="000028D8">
        <w:t>notranjepravni</w:t>
      </w:r>
      <w:proofErr w:type="spellEnd"/>
      <w:r w:rsidRPr="000028D8">
        <w:t xml:space="preserve"> postopki v </w:t>
      </w:r>
      <w:r>
        <w:t>Švici</w:t>
      </w:r>
      <w:r w:rsidRPr="000028D8">
        <w:t xml:space="preserve">, potrebni za začetek veljavnosti.  </w:t>
      </w:r>
    </w:p>
    <w:p w14:paraId="16E47B3E" w14:textId="5658A55B" w:rsidR="00587654" w:rsidRDefault="00587654" w:rsidP="00554746">
      <w:pPr>
        <w:jc w:val="both"/>
      </w:pPr>
    </w:p>
    <w:p w14:paraId="7DC40231" w14:textId="7631A69C" w:rsidR="00587654" w:rsidRPr="00520CE2" w:rsidRDefault="00587654" w:rsidP="00587654">
      <w:pPr>
        <w:spacing w:line="240" w:lineRule="auto"/>
        <w:jc w:val="both"/>
        <w:rPr>
          <w:rFonts w:cs="Arial"/>
        </w:rPr>
      </w:pPr>
      <w:r w:rsidRPr="00520CE2">
        <w:rPr>
          <w:rFonts w:cs="Arial"/>
        </w:rPr>
        <w:t xml:space="preserve">Drugi švicarski prispevek v višini 1,024 milijarde CHF je namenjen 13 državam upravičenkam za  zmanjševanje gospodarskih in socialnih razlik v Evropski uniji. </w:t>
      </w:r>
      <w:r>
        <w:rPr>
          <w:rFonts w:cs="Arial"/>
        </w:rPr>
        <w:t xml:space="preserve">Okvirni </w:t>
      </w:r>
      <w:r w:rsidR="0004441B">
        <w:rPr>
          <w:rFonts w:cs="Arial"/>
        </w:rPr>
        <w:t>s</w:t>
      </w:r>
      <w:r w:rsidRPr="00520CE2">
        <w:rPr>
          <w:rFonts w:cs="Arial"/>
        </w:rPr>
        <w:t xml:space="preserve">porazum med EU in Švico o drugem </w:t>
      </w:r>
      <w:r>
        <w:rPr>
          <w:rFonts w:cs="Arial"/>
        </w:rPr>
        <w:t>Š</w:t>
      </w:r>
      <w:r w:rsidRPr="00520CE2">
        <w:rPr>
          <w:rFonts w:cs="Arial"/>
        </w:rPr>
        <w:t xml:space="preserve">vicarskem prispevku je bil podpisan 30. </w:t>
      </w:r>
      <w:r>
        <w:rPr>
          <w:rFonts w:cs="Arial"/>
        </w:rPr>
        <w:t>junija</w:t>
      </w:r>
      <w:r w:rsidRPr="00520CE2">
        <w:rPr>
          <w:rFonts w:cs="Arial"/>
        </w:rPr>
        <w:t xml:space="preserve"> 2022, kar je omogočilo začetek pogajanj z državami upravičenkami. V okviru drugega </w:t>
      </w:r>
      <w:r w:rsidR="0004441B">
        <w:rPr>
          <w:rFonts w:cs="Arial"/>
        </w:rPr>
        <w:t>Š</w:t>
      </w:r>
      <w:r w:rsidRPr="00520CE2">
        <w:rPr>
          <w:rFonts w:cs="Arial"/>
        </w:rPr>
        <w:t xml:space="preserve">vicarskega prispevka je Sloveniji namenjenih 16 milijonov CHF. Vsebina </w:t>
      </w:r>
      <w:r>
        <w:rPr>
          <w:rFonts w:cs="Arial"/>
        </w:rPr>
        <w:t>o</w:t>
      </w:r>
      <w:r w:rsidRPr="00520CE2">
        <w:rPr>
          <w:rFonts w:cs="Arial"/>
        </w:rPr>
        <w:t>kvirnega sporazuma je bila oblikovana v sodelovanju med pristojnimi švicarskimi in slovenskimi institucijami.</w:t>
      </w:r>
      <w:r>
        <w:rPr>
          <w:rFonts w:cs="Arial"/>
        </w:rPr>
        <w:t xml:space="preserve"> </w:t>
      </w:r>
      <w:r w:rsidRPr="00520CE2">
        <w:rPr>
          <w:rFonts w:cs="Arial"/>
        </w:rPr>
        <w:t xml:space="preserve">Podpis </w:t>
      </w:r>
      <w:r>
        <w:rPr>
          <w:rFonts w:cs="Arial"/>
        </w:rPr>
        <w:t xml:space="preserve">okvirnega </w:t>
      </w:r>
      <w:r w:rsidRPr="00520CE2">
        <w:rPr>
          <w:rFonts w:cs="Arial"/>
        </w:rPr>
        <w:t xml:space="preserve">sporazuma, v katerem sta opredeljena tako tematsko področje </w:t>
      </w:r>
      <w:r w:rsidR="008F4B01" w:rsidRPr="00520CE2">
        <w:rPr>
          <w:rFonts w:cs="Arial"/>
        </w:rPr>
        <w:t xml:space="preserve">za sofinanciranje </w:t>
      </w:r>
      <w:r w:rsidRPr="00520CE2">
        <w:rPr>
          <w:rFonts w:cs="Arial"/>
        </w:rPr>
        <w:t xml:space="preserve">kot tudi implementacijska struktura, predstavlja krovno pravno podlago za začetek izvajanja drugega </w:t>
      </w:r>
      <w:r>
        <w:rPr>
          <w:rFonts w:cs="Arial"/>
        </w:rPr>
        <w:t>Š</w:t>
      </w:r>
      <w:r w:rsidRPr="00520CE2">
        <w:rPr>
          <w:rFonts w:cs="Arial"/>
        </w:rPr>
        <w:t>vicarskega prispevka v Sloveniji.</w:t>
      </w:r>
    </w:p>
    <w:p w14:paraId="1EBECAA1" w14:textId="77777777" w:rsidR="00587654" w:rsidRPr="00520CE2" w:rsidRDefault="00587654" w:rsidP="00587654">
      <w:pPr>
        <w:spacing w:line="240" w:lineRule="auto"/>
        <w:jc w:val="both"/>
        <w:rPr>
          <w:rFonts w:cs="Arial"/>
        </w:rPr>
      </w:pPr>
    </w:p>
    <w:p w14:paraId="18704062" w14:textId="584986B7" w:rsidR="00587654" w:rsidRPr="00520CE2" w:rsidRDefault="00587654" w:rsidP="00587654">
      <w:pPr>
        <w:spacing w:line="240" w:lineRule="auto"/>
        <w:jc w:val="both"/>
        <w:rPr>
          <w:rFonts w:cs="Arial"/>
        </w:rPr>
      </w:pPr>
      <w:r w:rsidRPr="00520CE2">
        <w:rPr>
          <w:rFonts w:cs="Arial"/>
        </w:rPr>
        <w:t>Pri i</w:t>
      </w:r>
      <w:r>
        <w:rPr>
          <w:rFonts w:cs="Arial"/>
        </w:rPr>
        <w:t>zvajanju</w:t>
      </w:r>
      <w:r w:rsidRPr="00520CE2">
        <w:rPr>
          <w:rFonts w:cs="Arial"/>
        </w:rPr>
        <w:t xml:space="preserve"> drugega </w:t>
      </w:r>
      <w:r>
        <w:rPr>
          <w:rFonts w:cs="Arial"/>
        </w:rPr>
        <w:t>Š</w:t>
      </w:r>
      <w:r w:rsidRPr="00520CE2">
        <w:rPr>
          <w:rFonts w:cs="Arial"/>
        </w:rPr>
        <w:t xml:space="preserve">vicarskega prispevka se uveljavlja programski pristop, pri čemer bo velik poudarek na spodbujanju partnerstva s švicarskimi institucijami in prenosu švicarskega </w:t>
      </w:r>
      <w:r>
        <w:rPr>
          <w:rFonts w:cs="Arial"/>
        </w:rPr>
        <w:t>strokovnega znanja in izkušenj</w:t>
      </w:r>
      <w:r w:rsidRPr="00520CE2">
        <w:rPr>
          <w:rFonts w:cs="Arial"/>
        </w:rPr>
        <w:t xml:space="preserve">. Glede na višino razpoložljivih sredstev ter ob upoštevanju posebnosti administrativnega izvajanja drugega </w:t>
      </w:r>
      <w:r>
        <w:rPr>
          <w:rFonts w:cs="Arial"/>
        </w:rPr>
        <w:t>Š</w:t>
      </w:r>
      <w:r w:rsidRPr="00520CE2">
        <w:rPr>
          <w:rFonts w:cs="Arial"/>
        </w:rPr>
        <w:t>vicarskega prispevka je za sofinanciranje izbrano tematsko področje »Varovanje okolja in podnebja«, natančneje »Energetska učinkovitost in obnovljiva energija«.</w:t>
      </w:r>
    </w:p>
    <w:p w14:paraId="2562BB6E" w14:textId="77777777" w:rsidR="00587654" w:rsidRPr="00520CE2" w:rsidRDefault="00587654" w:rsidP="00587654">
      <w:pPr>
        <w:spacing w:line="240" w:lineRule="auto"/>
        <w:jc w:val="both"/>
        <w:rPr>
          <w:rFonts w:cs="Arial"/>
        </w:rPr>
      </w:pPr>
    </w:p>
    <w:p w14:paraId="57BD3DE8" w14:textId="213124DA" w:rsidR="00587654" w:rsidRDefault="00587654" w:rsidP="00587654">
      <w:pPr>
        <w:spacing w:line="240" w:lineRule="auto"/>
        <w:jc w:val="both"/>
        <w:rPr>
          <w:rFonts w:cs="Arial"/>
        </w:rPr>
      </w:pPr>
      <w:r w:rsidRPr="00520CE2">
        <w:rPr>
          <w:rFonts w:cs="Arial"/>
        </w:rPr>
        <w:t>V sodelovanju s predstavniki pris</w:t>
      </w:r>
      <w:r>
        <w:rPr>
          <w:rFonts w:cs="Arial"/>
        </w:rPr>
        <w:t>t</w:t>
      </w:r>
      <w:r w:rsidRPr="00520CE2">
        <w:rPr>
          <w:rFonts w:cs="Arial"/>
        </w:rPr>
        <w:t xml:space="preserve">ojnih švicarskih institucij in Ministrstva za okolje, podnebje in energijo, ki  je v implementacijski strukturi drugega </w:t>
      </w:r>
      <w:r>
        <w:rPr>
          <w:rFonts w:cs="Arial"/>
        </w:rPr>
        <w:t>Š</w:t>
      </w:r>
      <w:r w:rsidRPr="00520CE2">
        <w:rPr>
          <w:rFonts w:cs="Arial"/>
        </w:rPr>
        <w:t xml:space="preserve">vicarskega prispevka predvideno </w:t>
      </w:r>
      <w:r>
        <w:rPr>
          <w:rFonts w:cs="Arial"/>
        </w:rPr>
        <w:t>kot</w:t>
      </w:r>
      <w:r w:rsidRPr="00520CE2">
        <w:rPr>
          <w:rFonts w:cs="Arial"/>
        </w:rPr>
        <w:t xml:space="preserve"> nosil</w:t>
      </w:r>
      <w:r>
        <w:rPr>
          <w:rFonts w:cs="Arial"/>
        </w:rPr>
        <w:t>e</w:t>
      </w:r>
      <w:r w:rsidRPr="00520CE2">
        <w:rPr>
          <w:rFonts w:cs="Arial"/>
        </w:rPr>
        <w:t xml:space="preserve">c programa, je bil oblikovan program »Povečanje energetske učinkovitosti in spodbujanje obnovljive energije v alpskih regijah«, v okviru katerega so bile </w:t>
      </w:r>
      <w:r>
        <w:rPr>
          <w:rFonts w:cs="Arial"/>
        </w:rPr>
        <w:t>opredeljene</w:t>
      </w:r>
      <w:r w:rsidRPr="00520CE2">
        <w:rPr>
          <w:rFonts w:cs="Arial"/>
        </w:rPr>
        <w:t xml:space="preserve"> naslednje programske komponente:</w:t>
      </w:r>
    </w:p>
    <w:p w14:paraId="755F7EA8" w14:textId="77777777" w:rsidR="00873A6F" w:rsidRPr="00520CE2" w:rsidRDefault="00873A6F" w:rsidP="00587654">
      <w:pPr>
        <w:spacing w:line="240" w:lineRule="auto"/>
        <w:jc w:val="both"/>
        <w:rPr>
          <w:rFonts w:cs="Arial"/>
        </w:rPr>
      </w:pPr>
    </w:p>
    <w:p w14:paraId="11FCCA0C" w14:textId="7E638481" w:rsidR="00587654" w:rsidRPr="00520CE2" w:rsidRDefault="00873A6F" w:rsidP="00873A6F">
      <w:pPr>
        <w:suppressAutoHyphens/>
        <w:spacing w:line="240" w:lineRule="auto"/>
        <w:jc w:val="both"/>
        <w:rPr>
          <w:rFonts w:cs="Arial"/>
        </w:rPr>
      </w:pPr>
      <w:r>
        <w:rPr>
          <w:rFonts w:cs="Arial"/>
        </w:rPr>
        <w:t xml:space="preserve">1. </w:t>
      </w:r>
      <w:r w:rsidR="00587654" w:rsidRPr="00520CE2">
        <w:rPr>
          <w:rFonts w:cs="Arial"/>
        </w:rPr>
        <w:t xml:space="preserve">DIGI-LEK – Optimizacija načrtovanja energetske učinkovitosti in rabe obnovljivih virov energije z digitalizacijo lokalnih energetskih konceptov (LEK) </w:t>
      </w:r>
    </w:p>
    <w:p w14:paraId="29DFDCE4" w14:textId="77777777" w:rsidR="00587654" w:rsidRPr="00520CE2" w:rsidRDefault="00587654" w:rsidP="00587654">
      <w:pPr>
        <w:numPr>
          <w:ilvl w:val="0"/>
          <w:numId w:val="17"/>
        </w:numPr>
        <w:suppressAutoHyphens/>
        <w:spacing w:line="240" w:lineRule="auto"/>
        <w:jc w:val="both"/>
        <w:rPr>
          <w:rFonts w:cs="Arial"/>
        </w:rPr>
      </w:pPr>
      <w:r w:rsidRPr="00520CE2">
        <w:rPr>
          <w:rFonts w:cs="Arial"/>
        </w:rPr>
        <w:t xml:space="preserve">Spodbujanje skupnosti na področju energije iz obnovljivih virov in spodbujanje uporabe plitve geotermalne energije </w:t>
      </w:r>
    </w:p>
    <w:p w14:paraId="0C29E8F4" w14:textId="77777777" w:rsidR="00587654" w:rsidRPr="00520CE2" w:rsidRDefault="00587654" w:rsidP="00587654">
      <w:pPr>
        <w:numPr>
          <w:ilvl w:val="1"/>
          <w:numId w:val="17"/>
        </w:numPr>
        <w:suppressAutoHyphens/>
        <w:spacing w:line="240" w:lineRule="auto"/>
        <w:jc w:val="both"/>
        <w:rPr>
          <w:rFonts w:cs="Arial"/>
        </w:rPr>
      </w:pPr>
      <w:proofErr w:type="spellStart"/>
      <w:r w:rsidRPr="00520CE2">
        <w:rPr>
          <w:rFonts w:cs="Arial"/>
        </w:rPr>
        <w:t>podkomponenta</w:t>
      </w:r>
      <w:proofErr w:type="spellEnd"/>
      <w:r w:rsidRPr="00520CE2">
        <w:rPr>
          <w:rFonts w:cs="Arial"/>
        </w:rPr>
        <w:t xml:space="preserve"> a – Večji delež skupnosti za oskrbo z energijo iz obnovljivih virov energije (skupnosti OVE);</w:t>
      </w:r>
    </w:p>
    <w:p w14:paraId="3EDA8F1D" w14:textId="77777777" w:rsidR="00587654" w:rsidRPr="00520CE2" w:rsidRDefault="00587654" w:rsidP="00587654">
      <w:pPr>
        <w:numPr>
          <w:ilvl w:val="1"/>
          <w:numId w:val="17"/>
        </w:numPr>
        <w:suppressAutoHyphens/>
        <w:spacing w:line="240" w:lineRule="auto"/>
        <w:jc w:val="both"/>
        <w:rPr>
          <w:rFonts w:cs="Arial"/>
        </w:rPr>
      </w:pPr>
      <w:proofErr w:type="spellStart"/>
      <w:r w:rsidRPr="00520CE2">
        <w:rPr>
          <w:rFonts w:cs="Arial"/>
        </w:rPr>
        <w:t>podkomponenta</w:t>
      </w:r>
      <w:proofErr w:type="spellEnd"/>
      <w:r w:rsidRPr="00520CE2">
        <w:rPr>
          <w:rFonts w:cs="Arial"/>
        </w:rPr>
        <w:t xml:space="preserve"> b – Zamenjava kotlov na fosilna goriva z geotermalnimi toplotnimi črpalkami, ki izkoriščajo plitvo geotermalno energijo</w:t>
      </w:r>
    </w:p>
    <w:p w14:paraId="61B12765" w14:textId="77777777" w:rsidR="00587654" w:rsidRPr="00520CE2" w:rsidRDefault="00587654" w:rsidP="00587654">
      <w:pPr>
        <w:numPr>
          <w:ilvl w:val="0"/>
          <w:numId w:val="17"/>
        </w:numPr>
        <w:suppressAutoHyphens/>
        <w:spacing w:line="240" w:lineRule="auto"/>
        <w:jc w:val="both"/>
        <w:rPr>
          <w:rFonts w:cs="Arial"/>
        </w:rPr>
      </w:pPr>
      <w:r w:rsidRPr="00520CE2">
        <w:rPr>
          <w:rFonts w:cs="Arial"/>
        </w:rPr>
        <w:t xml:space="preserve">Poskusno uvajanje </w:t>
      </w:r>
      <w:proofErr w:type="spellStart"/>
      <w:r w:rsidRPr="00520CE2">
        <w:rPr>
          <w:rFonts w:cs="Arial"/>
        </w:rPr>
        <w:t>agrofotovoltaike</w:t>
      </w:r>
      <w:proofErr w:type="spellEnd"/>
      <w:r w:rsidRPr="00520CE2">
        <w:rPr>
          <w:rFonts w:cs="Arial"/>
        </w:rPr>
        <w:t>.</w:t>
      </w:r>
    </w:p>
    <w:p w14:paraId="6441420E" w14:textId="77777777" w:rsidR="00587654" w:rsidRPr="00520CE2" w:rsidRDefault="00587654" w:rsidP="00587654">
      <w:pPr>
        <w:suppressAutoHyphens/>
        <w:spacing w:line="240" w:lineRule="auto"/>
        <w:jc w:val="both"/>
        <w:rPr>
          <w:rFonts w:cs="Arial"/>
        </w:rPr>
      </w:pPr>
    </w:p>
    <w:p w14:paraId="6A1DD6DA" w14:textId="31702619" w:rsidR="00554746" w:rsidRDefault="00587654" w:rsidP="00554746">
      <w:pPr>
        <w:jc w:val="both"/>
      </w:pPr>
      <w:r>
        <w:t>Okvirni s</w:t>
      </w:r>
      <w:r w:rsidR="00554746">
        <w:t xml:space="preserve">porazum ne vpliva na obveznosti Republike Slovenije, ki izhajajo iz njenega članstva v Evropski uniji. Sporazum ne vpliva na pravice in obveznosti pogodbenic, ki izhajajo iz drugih mednarodnih pogodb, katerih pogodbenici sta njuni državi, ali na obveznosti, ki izhajajo iz sporazumov, sklenjenih med Evropsko unijo in njenimi državami članicami na eni strani ter </w:t>
      </w:r>
      <w:r w:rsidR="007B0181">
        <w:t xml:space="preserve">Švicarsko konfederacijo </w:t>
      </w:r>
      <w:r w:rsidR="00554746">
        <w:t>na drugi strani.</w:t>
      </w:r>
    </w:p>
    <w:p w14:paraId="36725577" w14:textId="77777777" w:rsidR="008F4B01" w:rsidRDefault="008F4B01" w:rsidP="00554746">
      <w:pPr>
        <w:jc w:val="both"/>
      </w:pPr>
    </w:p>
    <w:p w14:paraId="61C106A2" w14:textId="77777777" w:rsidR="00587654" w:rsidRPr="00520CE2" w:rsidRDefault="00587654" w:rsidP="00587654">
      <w:pPr>
        <w:spacing w:line="240" w:lineRule="auto"/>
        <w:jc w:val="both"/>
        <w:rPr>
          <w:rFonts w:cs="Arial"/>
        </w:rPr>
      </w:pPr>
      <w:r w:rsidRPr="00520CE2">
        <w:rPr>
          <w:rFonts w:cs="Arial"/>
        </w:rPr>
        <w:lastRenderedPageBreak/>
        <w:t xml:space="preserve">Podpis sporazuma, v katerem sta opredeljena tako tematsko področje kot tudi implementacijska struktura, predstavlja krovno pravno podlago za začetek izvajanja drugega </w:t>
      </w:r>
      <w:r>
        <w:rPr>
          <w:rFonts w:cs="Arial"/>
        </w:rPr>
        <w:t>Š</w:t>
      </w:r>
      <w:r w:rsidRPr="00520CE2">
        <w:rPr>
          <w:rFonts w:cs="Arial"/>
        </w:rPr>
        <w:t>vicarskega prispevka v Sloveniji.</w:t>
      </w:r>
    </w:p>
    <w:p w14:paraId="418961DE" w14:textId="77777777" w:rsidR="00554746" w:rsidRDefault="00554746" w:rsidP="00554746">
      <w:pPr>
        <w:jc w:val="both"/>
      </w:pPr>
    </w:p>
    <w:p w14:paraId="62537806" w14:textId="4AF384BD" w:rsidR="008F4B01" w:rsidRPr="00520CE2" w:rsidRDefault="00554746" w:rsidP="008F4B01">
      <w:pPr>
        <w:jc w:val="both"/>
        <w:rPr>
          <w:rFonts w:cs="Arial"/>
          <w:b/>
          <w:bCs/>
        </w:rPr>
      </w:pPr>
      <w:r>
        <w:t xml:space="preserve">Sklenitev sporazuma ne zahteva izdaje novih ali spremembe veljavnih predpisov. </w:t>
      </w:r>
      <w:r w:rsidR="008F4B01">
        <w:t xml:space="preserve"> </w:t>
      </w:r>
      <w:r w:rsidR="008F4B01" w:rsidRPr="00520CE2">
        <w:rPr>
          <w:rFonts w:cs="Arial"/>
        </w:rPr>
        <w:t>Sporazum</w:t>
      </w:r>
      <w:r w:rsidR="008F4B01" w:rsidRPr="00520CE2">
        <w:rPr>
          <w:rFonts w:cs="Arial"/>
          <w:lang w:eastAsia="sl-SI"/>
        </w:rPr>
        <w:t xml:space="preserve"> ni predmet usklajevanja s pravnim redom Evropske unije. </w:t>
      </w:r>
    </w:p>
    <w:p w14:paraId="52611A65" w14:textId="10A2D3C7" w:rsidR="001C26FA" w:rsidRDefault="001C26FA" w:rsidP="00554746">
      <w:pPr>
        <w:jc w:val="both"/>
      </w:pPr>
    </w:p>
    <w:p w14:paraId="6F3A55B3" w14:textId="1C1CFC79" w:rsidR="003C5668" w:rsidRDefault="003C5668" w:rsidP="003C5668">
      <w:pPr>
        <w:jc w:val="both"/>
      </w:pPr>
      <w:r>
        <w:t xml:space="preserve">S samo sklenitvijo Okvirnega sporazuma ne bodo nastale dodatne finančne obveznosti. Le-te bodo nastale šele z izvajanjem sporazuma oziroma projektov, ki bodo podprti s sredstvi drugega Švicarskega prispevka, ki se bo izvajal po načelu povračil upravičenih izdatkov, za kar bo treba zagotoviti sredstva za zalaganje in sredstva za nacionalno sofinanciranje (15 %). </w:t>
      </w:r>
    </w:p>
    <w:p w14:paraId="2BF69643" w14:textId="77777777" w:rsidR="003C5668" w:rsidRDefault="003C5668" w:rsidP="003C5668">
      <w:pPr>
        <w:jc w:val="both"/>
      </w:pPr>
    </w:p>
    <w:p w14:paraId="2DEF40EA" w14:textId="77777777" w:rsidR="003C5668" w:rsidRDefault="003C5668" w:rsidP="003C5668">
      <w:pPr>
        <w:jc w:val="both"/>
      </w:pPr>
      <w:r>
        <w:t>V letu 2023 to pomeni približno 100.000 EUR (85.000 EUR za zalaganje in 15.000 EUR nacionalnega sofinanciranja), v letu 2024 2.500.000 EUR (2.125.000 EUR za zalaganje in 375.000 EUR nacionalnega sofinanciranja) in v letu 2025 5.000.000 EUR (4.250.000 EUR za zalaganje in 750.000 EUR nacionalnega sofinanciranja).</w:t>
      </w:r>
    </w:p>
    <w:p w14:paraId="4E9A09CE" w14:textId="77777777" w:rsidR="003C5668" w:rsidRDefault="003C5668" w:rsidP="003C5668">
      <w:pPr>
        <w:jc w:val="both"/>
      </w:pPr>
    </w:p>
    <w:p w14:paraId="51A345A5" w14:textId="0676F18A" w:rsidR="003C5668" w:rsidRDefault="003C5668" w:rsidP="003C5668">
      <w:pPr>
        <w:jc w:val="both"/>
      </w:pPr>
      <w:r>
        <w:t>Sredstva so že načrtovana na proračunskih postavkah 231152 ŠVI FM – izvajanje švicarskega FM in 231687 Švicarski prispevek – slovenska udeležba, NRP 1541-23-0001 (evidenčni NRP).</w:t>
      </w:r>
    </w:p>
    <w:sectPr w:rsidR="003C5668"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058" w16cex:dateUtc="2023-03-15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D44C9" w16cid:durableId="27BC50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7DF9" w14:textId="77777777" w:rsidR="000028D8" w:rsidRDefault="000028D8">
      <w:r>
        <w:separator/>
      </w:r>
    </w:p>
  </w:endnote>
  <w:endnote w:type="continuationSeparator" w:id="0">
    <w:p w14:paraId="271C6556" w14:textId="77777777" w:rsidR="000028D8" w:rsidRDefault="0000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6E06" w14:textId="77777777" w:rsidR="000028D8" w:rsidRDefault="00002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3740" w14:textId="77777777" w:rsidR="000028D8" w:rsidRDefault="00002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366E" w14:textId="77777777" w:rsidR="000028D8" w:rsidRDefault="00002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7123" w14:textId="77777777" w:rsidR="000028D8" w:rsidRDefault="000028D8">
      <w:r>
        <w:separator/>
      </w:r>
    </w:p>
  </w:footnote>
  <w:footnote w:type="continuationSeparator" w:id="0">
    <w:p w14:paraId="1CBCF914" w14:textId="77777777" w:rsidR="000028D8" w:rsidRDefault="0000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8DE4" w14:textId="77777777" w:rsidR="000028D8" w:rsidRDefault="00002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D6EB" w14:textId="77777777" w:rsidR="000028D8" w:rsidRPr="00110CBD" w:rsidRDefault="000028D8"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FC88" w14:textId="77777777" w:rsidR="000028D8" w:rsidRDefault="000028D8" w:rsidP="00CE5238">
    <w:pPr>
      <w:pStyle w:val="Header"/>
      <w:tabs>
        <w:tab w:val="clear" w:pos="4320"/>
        <w:tab w:val="clear" w:pos="8640"/>
        <w:tab w:val="left" w:pos="5112"/>
      </w:tabs>
      <w:spacing w:before="120" w:line="240" w:lineRule="exact"/>
      <w:rPr>
        <w:rFonts w:cs="Arial"/>
        <w:sz w:val="16"/>
      </w:rPr>
    </w:pPr>
    <w:r>
      <w:rPr>
        <w:rFonts w:ascii="Times New Roman" w:hAnsi="Times New Roman"/>
        <w:noProof/>
        <w:sz w:val="24"/>
        <w:lang w:eastAsia="sl-SI"/>
      </w:rPr>
      <w:drawing>
        <wp:anchor distT="0" distB="0" distL="114300" distR="114300" simplePos="0" relativeHeight="251659264" behindDoc="1" locked="0" layoutInCell="1" allowOverlap="1" wp14:anchorId="12786DEC" wp14:editId="311D9F0C">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6096E9EF" w14:textId="77777777" w:rsidR="000028D8" w:rsidRDefault="000028D8" w:rsidP="00CE5238">
    <w:pPr>
      <w:pStyle w:val="Header"/>
      <w:tabs>
        <w:tab w:val="clear" w:pos="4320"/>
        <w:tab w:val="clear" w:pos="8640"/>
        <w:tab w:val="left" w:pos="5112"/>
      </w:tabs>
      <w:spacing w:before="120" w:line="240" w:lineRule="exact"/>
      <w:rPr>
        <w:rFonts w:cs="Arial"/>
        <w:sz w:val="16"/>
      </w:rPr>
    </w:pPr>
  </w:p>
  <w:p w14:paraId="189971D5" w14:textId="77777777" w:rsidR="000028D8" w:rsidRDefault="000028D8" w:rsidP="00CE5238">
    <w:pPr>
      <w:pStyle w:val="Header"/>
      <w:tabs>
        <w:tab w:val="clear" w:pos="4320"/>
        <w:tab w:val="clear" w:pos="8640"/>
        <w:tab w:val="left" w:pos="5112"/>
      </w:tabs>
      <w:spacing w:before="120" w:line="240" w:lineRule="exact"/>
      <w:rPr>
        <w:rFonts w:cs="Arial"/>
        <w:sz w:val="16"/>
      </w:rPr>
    </w:pPr>
  </w:p>
  <w:p w14:paraId="51B0C375" w14:textId="77777777" w:rsidR="000028D8" w:rsidRPr="008F3500" w:rsidRDefault="000028D8" w:rsidP="00CE5238">
    <w:pPr>
      <w:pStyle w:val="Header"/>
      <w:tabs>
        <w:tab w:val="clear" w:pos="4320"/>
        <w:tab w:val="clear" w:pos="8640"/>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01 478 2000</w:t>
    </w:r>
  </w:p>
  <w:p w14:paraId="0547397F" w14:textId="77777777" w:rsidR="000028D8" w:rsidRPr="008F3500" w:rsidRDefault="000028D8"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01 478 2340, 01 478 2341</w:t>
    </w:r>
    <w:r w:rsidRPr="008F3500">
      <w:rPr>
        <w:rFonts w:cs="Arial"/>
        <w:sz w:val="16"/>
      </w:rPr>
      <w:t xml:space="preserve"> </w:t>
    </w:r>
  </w:p>
  <w:p w14:paraId="18757662" w14:textId="77777777" w:rsidR="000028D8" w:rsidRPr="008F3500" w:rsidRDefault="000028D8"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gp.mzz@gov.si</w:t>
    </w:r>
  </w:p>
  <w:p w14:paraId="6D4B5EBF" w14:textId="77777777" w:rsidR="000028D8" w:rsidRPr="00F00786" w:rsidRDefault="000028D8" w:rsidP="00F0078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3640B"/>
    <w:multiLevelType w:val="hybridMultilevel"/>
    <w:tmpl w:val="AFC2466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BB460A7"/>
    <w:multiLevelType w:val="hybridMultilevel"/>
    <w:tmpl w:val="9716D666"/>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1760ECC">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696E3F"/>
    <w:multiLevelType w:val="hybridMultilevel"/>
    <w:tmpl w:val="EC76FC3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3603986"/>
    <w:multiLevelType w:val="hybridMultilevel"/>
    <w:tmpl w:val="981CCDE2"/>
    <w:lvl w:ilvl="0" w:tplc="ECAC46DA">
      <w:start w:val="1"/>
      <w:numFmt w:val="decimal"/>
      <w:lvlText w:val="%1."/>
      <w:lvlJc w:val="left"/>
      <w:pPr>
        <w:ind w:left="720" w:hanging="360"/>
      </w:pPr>
      <w:rPr>
        <w:rFonts w:ascii="Arial" w:eastAsia="Times New Roman" w:hAnsi="Arial" w:cs="Times New Roman"/>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655206F"/>
    <w:multiLevelType w:val="hybridMultilevel"/>
    <w:tmpl w:val="4ED82A8A"/>
    <w:lvl w:ilvl="0" w:tplc="6D8E37F8">
      <w:start w:val="1"/>
      <w:numFmt w:val="lowerLetter"/>
      <w:lvlText w:val="%1)"/>
      <w:lvlJc w:val="left"/>
      <w:pPr>
        <w:ind w:left="360" w:hanging="360"/>
      </w:pPr>
      <w:rPr>
        <w:rFonts w:ascii="Arial" w:hAnsi="Arial" w:cs="Aria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1A465DC"/>
    <w:multiLevelType w:val="hybridMultilevel"/>
    <w:tmpl w:val="EC76FC3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342541"/>
    <w:multiLevelType w:val="multilevel"/>
    <w:tmpl w:val="852669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C553B"/>
    <w:multiLevelType w:val="hybridMultilevel"/>
    <w:tmpl w:val="6472019A"/>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7" w15:restartNumberingAfterBreak="0">
    <w:nsid w:val="52AC629F"/>
    <w:multiLevelType w:val="hybridMultilevel"/>
    <w:tmpl w:val="9790FADC"/>
    <w:lvl w:ilvl="0" w:tplc="EFFA0A7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010533"/>
    <w:multiLevelType w:val="hybridMultilevel"/>
    <w:tmpl w:val="6472019A"/>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3555EB"/>
    <w:multiLevelType w:val="multilevel"/>
    <w:tmpl w:val="2D86BAC8"/>
    <w:lvl w:ilvl="0">
      <w:start w:val="1"/>
      <w:numFmt w:val="decimal"/>
      <w:pStyle w:val="Titre1num"/>
      <w:lvlText w:val="%1."/>
      <w:lvlJc w:val="left"/>
      <w:pPr>
        <w:ind w:left="360" w:hanging="360"/>
      </w:pPr>
      <w:rPr>
        <w:rFonts w:hint="default"/>
      </w:rPr>
    </w:lvl>
    <w:lvl w:ilvl="1">
      <w:start w:val="1"/>
      <w:numFmt w:val="decimal"/>
      <w:pStyle w:val="Style1"/>
      <w:lvlText w:val="%1.%2."/>
      <w:lvlJc w:val="left"/>
      <w:pPr>
        <w:ind w:left="36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CF6FA1"/>
    <w:multiLevelType w:val="hybridMultilevel"/>
    <w:tmpl w:val="64FED592"/>
    <w:lvl w:ilvl="0" w:tplc="D98C56E6">
      <w:start w:val="1"/>
      <w:numFmt w:val="decimal"/>
      <w:lvlText w:val="%1."/>
      <w:lvlJc w:val="left"/>
      <w:pPr>
        <w:ind w:left="360" w:hanging="360"/>
      </w:pPr>
      <w:rPr>
        <w:rFonts w:hint="default"/>
        <w:i/>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6FEE42AD"/>
    <w:multiLevelType w:val="hybridMultilevel"/>
    <w:tmpl w:val="8B802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3"/>
  </w:num>
  <w:num w:numId="4">
    <w:abstractNumId w:val="0"/>
  </w:num>
  <w:num w:numId="5">
    <w:abstractNumId w:val="3"/>
  </w:num>
  <w:num w:numId="6">
    <w:abstractNumId w:val="4"/>
  </w:num>
  <w:num w:numId="7">
    <w:abstractNumId w:val="2"/>
  </w:num>
  <w:num w:numId="8">
    <w:abstractNumId w:val="18"/>
  </w:num>
  <w:num w:numId="9">
    <w:abstractNumId w:val="22"/>
  </w:num>
  <w:num w:numId="10">
    <w:abstractNumId w:val="26"/>
  </w:num>
  <w:num w:numId="11">
    <w:abstractNumId w:val="12"/>
  </w:num>
  <w:num w:numId="12">
    <w:abstractNumId w:val="5"/>
  </w:num>
  <w:num w:numId="13">
    <w:abstractNumId w:val="21"/>
  </w:num>
  <w:num w:numId="14">
    <w:abstractNumId w:val="6"/>
  </w:num>
  <w:num w:numId="15">
    <w:abstractNumId w:val="16"/>
  </w:num>
  <w:num w:numId="16">
    <w:abstractNumId w:val="14"/>
  </w:num>
  <w:num w:numId="17">
    <w:abstractNumId w:val="15"/>
  </w:num>
  <w:num w:numId="18">
    <w:abstractNumId w:val="10"/>
  </w:num>
  <w:num w:numId="19">
    <w:abstractNumId w:val="11"/>
  </w:num>
  <w:num w:numId="20">
    <w:abstractNumId w:val="17"/>
  </w:num>
  <w:num w:numId="21">
    <w:abstractNumId w:val="1"/>
  </w:num>
  <w:num w:numId="22">
    <w:abstractNumId w:val="8"/>
  </w:num>
  <w:num w:numId="23">
    <w:abstractNumId w:val="23"/>
  </w:num>
  <w:num w:numId="24">
    <w:abstractNumId w:val="24"/>
  </w:num>
  <w:num w:numId="25">
    <w:abstractNumId w:val="9"/>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BE" w:vendorID="64" w:dllVersion="6" w:nlCheck="1" w:checkStyle="0"/>
  <w:activeWritingStyle w:appName="MSWord" w:lang="it-IT" w:vendorID="64" w:dllVersion="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activeWritingStyle w:appName="MSWord" w:lang="it-IT" w:vendorID="64" w:dllVersion="131078"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3C"/>
    <w:rsid w:val="000028D8"/>
    <w:rsid w:val="00023A88"/>
    <w:rsid w:val="0004441B"/>
    <w:rsid w:val="00084013"/>
    <w:rsid w:val="000A7238"/>
    <w:rsid w:val="000E3B4B"/>
    <w:rsid w:val="000F60BB"/>
    <w:rsid w:val="00101022"/>
    <w:rsid w:val="00117B34"/>
    <w:rsid w:val="00117B87"/>
    <w:rsid w:val="00121171"/>
    <w:rsid w:val="001219E8"/>
    <w:rsid w:val="00124A61"/>
    <w:rsid w:val="001357B2"/>
    <w:rsid w:val="00143626"/>
    <w:rsid w:val="0017478F"/>
    <w:rsid w:val="00176FBC"/>
    <w:rsid w:val="0019063C"/>
    <w:rsid w:val="001C26FA"/>
    <w:rsid w:val="001C5818"/>
    <w:rsid w:val="001D1554"/>
    <w:rsid w:val="00202A77"/>
    <w:rsid w:val="00270748"/>
    <w:rsid w:val="00271CE5"/>
    <w:rsid w:val="00280532"/>
    <w:rsid w:val="00282020"/>
    <w:rsid w:val="002A2B69"/>
    <w:rsid w:val="002E517B"/>
    <w:rsid w:val="003538B1"/>
    <w:rsid w:val="003636BF"/>
    <w:rsid w:val="00370C7F"/>
    <w:rsid w:val="00371442"/>
    <w:rsid w:val="003845B4"/>
    <w:rsid w:val="003867D6"/>
    <w:rsid w:val="00387B1A"/>
    <w:rsid w:val="003C5668"/>
    <w:rsid w:val="003C5EE5"/>
    <w:rsid w:val="003E1C74"/>
    <w:rsid w:val="003F5511"/>
    <w:rsid w:val="00431334"/>
    <w:rsid w:val="0043552C"/>
    <w:rsid w:val="004657EE"/>
    <w:rsid w:val="0048483F"/>
    <w:rsid w:val="004F3531"/>
    <w:rsid w:val="00520756"/>
    <w:rsid w:val="00526246"/>
    <w:rsid w:val="00542117"/>
    <w:rsid w:val="00544DD3"/>
    <w:rsid w:val="005530D7"/>
    <w:rsid w:val="00554746"/>
    <w:rsid w:val="00555767"/>
    <w:rsid w:val="00567106"/>
    <w:rsid w:val="00572FC9"/>
    <w:rsid w:val="00587654"/>
    <w:rsid w:val="005E1D3C"/>
    <w:rsid w:val="00600DFE"/>
    <w:rsid w:val="00606EE9"/>
    <w:rsid w:val="00625AE6"/>
    <w:rsid w:val="00630E31"/>
    <w:rsid w:val="00632253"/>
    <w:rsid w:val="00642714"/>
    <w:rsid w:val="006455CE"/>
    <w:rsid w:val="00655841"/>
    <w:rsid w:val="00666E32"/>
    <w:rsid w:val="00697A40"/>
    <w:rsid w:val="006A53E3"/>
    <w:rsid w:val="00733017"/>
    <w:rsid w:val="007515B7"/>
    <w:rsid w:val="00783310"/>
    <w:rsid w:val="007A4A6D"/>
    <w:rsid w:val="007B0181"/>
    <w:rsid w:val="007D1BCF"/>
    <w:rsid w:val="007D75CF"/>
    <w:rsid w:val="007E0440"/>
    <w:rsid w:val="007E6DC5"/>
    <w:rsid w:val="00873A6F"/>
    <w:rsid w:val="0088043C"/>
    <w:rsid w:val="00884889"/>
    <w:rsid w:val="008906C9"/>
    <w:rsid w:val="008A25AC"/>
    <w:rsid w:val="008C3736"/>
    <w:rsid w:val="008C5738"/>
    <w:rsid w:val="008D04F0"/>
    <w:rsid w:val="008D3F32"/>
    <w:rsid w:val="008F3500"/>
    <w:rsid w:val="008F4B01"/>
    <w:rsid w:val="008F6E85"/>
    <w:rsid w:val="0091707B"/>
    <w:rsid w:val="00924E3C"/>
    <w:rsid w:val="00936184"/>
    <w:rsid w:val="009612BB"/>
    <w:rsid w:val="00961CCD"/>
    <w:rsid w:val="009C740A"/>
    <w:rsid w:val="009E0E16"/>
    <w:rsid w:val="009E629D"/>
    <w:rsid w:val="00A125C5"/>
    <w:rsid w:val="00A2451C"/>
    <w:rsid w:val="00A33BA9"/>
    <w:rsid w:val="00A65EE7"/>
    <w:rsid w:val="00A70133"/>
    <w:rsid w:val="00A770A6"/>
    <w:rsid w:val="00A813B1"/>
    <w:rsid w:val="00AB36C4"/>
    <w:rsid w:val="00AC32B2"/>
    <w:rsid w:val="00AF22D0"/>
    <w:rsid w:val="00B17141"/>
    <w:rsid w:val="00B21488"/>
    <w:rsid w:val="00B31575"/>
    <w:rsid w:val="00B66102"/>
    <w:rsid w:val="00B8547D"/>
    <w:rsid w:val="00BE0511"/>
    <w:rsid w:val="00BF3A5E"/>
    <w:rsid w:val="00C250D5"/>
    <w:rsid w:val="00C35666"/>
    <w:rsid w:val="00C364BE"/>
    <w:rsid w:val="00C92898"/>
    <w:rsid w:val="00C9684E"/>
    <w:rsid w:val="00CA4340"/>
    <w:rsid w:val="00CE14BA"/>
    <w:rsid w:val="00CE1C41"/>
    <w:rsid w:val="00CE5238"/>
    <w:rsid w:val="00CE7514"/>
    <w:rsid w:val="00D14841"/>
    <w:rsid w:val="00D248DE"/>
    <w:rsid w:val="00D33DD3"/>
    <w:rsid w:val="00D45F1B"/>
    <w:rsid w:val="00D8542D"/>
    <w:rsid w:val="00DC255B"/>
    <w:rsid w:val="00DC6A71"/>
    <w:rsid w:val="00E0357D"/>
    <w:rsid w:val="00E12E9F"/>
    <w:rsid w:val="00E1489D"/>
    <w:rsid w:val="00E841B2"/>
    <w:rsid w:val="00E85D44"/>
    <w:rsid w:val="00ED1C3E"/>
    <w:rsid w:val="00F00786"/>
    <w:rsid w:val="00F03685"/>
    <w:rsid w:val="00F240BB"/>
    <w:rsid w:val="00F57FED"/>
    <w:rsid w:val="00FC45C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3F2AA4CE"/>
  <w15:docId w15:val="{BD90CB97-846C-4B7F-BDE9-021156B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555767"/>
    <w:rPr>
      <w:bCs/>
      <w:i/>
      <w:iCs/>
      <w:sz w:val="24"/>
      <w:lang w:eastAsia="en-US"/>
    </w:rPr>
  </w:style>
  <w:style w:type="character" w:styleId="CommentReference">
    <w:name w:val="annotation reference"/>
    <w:basedOn w:val="DefaultParagraphFont"/>
    <w:uiPriority w:val="99"/>
    <w:semiHidden/>
    <w:unhideWhenUsed/>
    <w:rsid w:val="0019063C"/>
    <w:rPr>
      <w:sz w:val="16"/>
      <w:szCs w:val="16"/>
    </w:rPr>
  </w:style>
  <w:style w:type="paragraph" w:styleId="CommentText">
    <w:name w:val="annotation text"/>
    <w:basedOn w:val="Normal"/>
    <w:link w:val="CommentTextChar"/>
    <w:uiPriority w:val="99"/>
    <w:unhideWhenUsed/>
    <w:rsid w:val="0019063C"/>
    <w:pPr>
      <w:spacing w:line="240" w:lineRule="auto"/>
    </w:pPr>
    <w:rPr>
      <w:szCs w:val="20"/>
    </w:rPr>
  </w:style>
  <w:style w:type="character" w:customStyle="1" w:styleId="CommentTextChar">
    <w:name w:val="Comment Text Char"/>
    <w:basedOn w:val="DefaultParagraphFont"/>
    <w:link w:val="CommentText"/>
    <w:uiPriority w:val="99"/>
    <w:rsid w:val="0019063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9063C"/>
    <w:rPr>
      <w:b/>
      <w:bCs/>
    </w:rPr>
  </w:style>
  <w:style w:type="character" w:customStyle="1" w:styleId="CommentSubjectChar">
    <w:name w:val="Comment Subject Char"/>
    <w:basedOn w:val="CommentTextChar"/>
    <w:link w:val="CommentSubject"/>
    <w:uiPriority w:val="99"/>
    <w:semiHidden/>
    <w:rsid w:val="0019063C"/>
    <w:rPr>
      <w:rFonts w:ascii="Arial" w:hAnsi="Arial"/>
      <w:b/>
      <w:bCs/>
      <w:lang w:val="en-US" w:eastAsia="en-US"/>
    </w:rPr>
  </w:style>
  <w:style w:type="paragraph" w:styleId="BalloonText">
    <w:name w:val="Balloon Text"/>
    <w:basedOn w:val="Normal"/>
    <w:link w:val="BalloonTextChar"/>
    <w:uiPriority w:val="99"/>
    <w:semiHidden/>
    <w:unhideWhenUsed/>
    <w:rsid w:val="001906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3C"/>
    <w:rPr>
      <w:rFonts w:ascii="Segoe UI" w:hAnsi="Segoe UI" w:cs="Segoe UI"/>
      <w:sz w:val="18"/>
      <w:szCs w:val="18"/>
      <w:lang w:val="en-US" w:eastAsia="en-US"/>
    </w:rPr>
  </w:style>
  <w:style w:type="paragraph" w:styleId="FootnoteText">
    <w:name w:val="footnote text"/>
    <w:basedOn w:val="Normal"/>
    <w:link w:val="FootnoteTextChar"/>
    <w:semiHidden/>
    <w:unhideWhenUsed/>
    <w:rsid w:val="008F6E85"/>
    <w:pPr>
      <w:spacing w:line="240" w:lineRule="auto"/>
    </w:pPr>
    <w:rPr>
      <w:szCs w:val="20"/>
    </w:rPr>
  </w:style>
  <w:style w:type="character" w:customStyle="1" w:styleId="FootnoteTextChar">
    <w:name w:val="Footnote Text Char"/>
    <w:basedOn w:val="DefaultParagraphFont"/>
    <w:link w:val="FootnoteText"/>
    <w:semiHidden/>
    <w:rsid w:val="008F6E85"/>
    <w:rPr>
      <w:rFonts w:ascii="Arial" w:hAnsi="Arial"/>
      <w:lang w:eastAsia="en-US"/>
    </w:rPr>
  </w:style>
  <w:style w:type="character" w:styleId="FootnoteReference">
    <w:name w:val="footnote reference"/>
    <w:basedOn w:val="DefaultParagraphFont"/>
    <w:semiHidden/>
    <w:unhideWhenUsed/>
    <w:rsid w:val="008F6E85"/>
    <w:rPr>
      <w:vertAlign w:val="superscript"/>
    </w:rPr>
  </w:style>
  <w:style w:type="paragraph" w:styleId="Revision">
    <w:name w:val="Revision"/>
    <w:hidden/>
    <w:uiPriority w:val="99"/>
    <w:semiHidden/>
    <w:rsid w:val="00606EE9"/>
    <w:rPr>
      <w:rFonts w:ascii="Arial" w:hAnsi="Arial"/>
      <w:szCs w:val="24"/>
      <w:lang w:eastAsia="en-US"/>
    </w:rPr>
  </w:style>
  <w:style w:type="numbering" w:customStyle="1" w:styleId="NoList1">
    <w:name w:val="No List1"/>
    <w:next w:val="NoList"/>
    <w:uiPriority w:val="99"/>
    <w:semiHidden/>
    <w:unhideWhenUsed/>
    <w:rsid w:val="009E629D"/>
  </w:style>
  <w:style w:type="paragraph" w:styleId="ListParagraph">
    <w:name w:val="List Paragraph"/>
    <w:basedOn w:val="Normal"/>
    <w:uiPriority w:val="34"/>
    <w:qFormat/>
    <w:rsid w:val="009E629D"/>
    <w:pPr>
      <w:ind w:left="720"/>
      <w:contextualSpacing/>
    </w:pPr>
  </w:style>
  <w:style w:type="table" w:customStyle="1" w:styleId="TableGrid1">
    <w:name w:val="Table Grid1"/>
    <w:basedOn w:val="TableNormal"/>
    <w:next w:val="TableGrid"/>
    <w:uiPriority w:val="39"/>
    <w:rsid w:val="009E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ormal"/>
    <w:link w:val="NeotevilenodstavekZnak"/>
    <w:uiPriority w:val="99"/>
    <w:qFormat/>
    <w:rsid w:val="009E629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9E629D"/>
    <w:rPr>
      <w:rFonts w:ascii="Arial" w:hAnsi="Arial" w:cs="Arial"/>
      <w:sz w:val="22"/>
      <w:szCs w:val="22"/>
    </w:rPr>
  </w:style>
  <w:style w:type="character" w:customStyle="1" w:styleId="FooterChar">
    <w:name w:val="Footer Char"/>
    <w:basedOn w:val="DefaultParagraphFont"/>
    <w:link w:val="Footer"/>
    <w:uiPriority w:val="99"/>
    <w:rsid w:val="009E629D"/>
    <w:rPr>
      <w:rFonts w:ascii="Arial" w:hAnsi="Arial"/>
      <w:szCs w:val="24"/>
      <w:lang w:eastAsia="en-US"/>
    </w:rPr>
  </w:style>
  <w:style w:type="character" w:styleId="PageNumber">
    <w:name w:val="page number"/>
    <w:basedOn w:val="DefaultParagraphFont"/>
    <w:semiHidden/>
    <w:rsid w:val="009E629D"/>
  </w:style>
  <w:style w:type="table" w:customStyle="1" w:styleId="Tabelamrea1">
    <w:name w:val="Tabela – mreža1"/>
    <w:basedOn w:val="TableNormal"/>
    <w:next w:val="TableGrid"/>
    <w:uiPriority w:val="39"/>
    <w:rsid w:val="009E629D"/>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num">
    <w:name w:val="Titre 1 num"/>
    <w:basedOn w:val="ListParagraph"/>
    <w:qFormat/>
    <w:rsid w:val="009E629D"/>
    <w:pPr>
      <w:numPr>
        <w:numId w:val="23"/>
      </w:numPr>
      <w:spacing w:before="480" w:after="240" w:line="240" w:lineRule="auto"/>
      <w:contextualSpacing w:val="0"/>
      <w:jc w:val="both"/>
    </w:pPr>
    <w:rPr>
      <w:b/>
      <w:sz w:val="28"/>
      <w:lang w:val="en-US"/>
    </w:rPr>
  </w:style>
  <w:style w:type="paragraph" w:customStyle="1" w:styleId="Style1">
    <w:name w:val="Style1"/>
    <w:basedOn w:val="ListParagraph"/>
    <w:qFormat/>
    <w:rsid w:val="009E629D"/>
    <w:pPr>
      <w:numPr>
        <w:ilvl w:val="1"/>
        <w:numId w:val="23"/>
      </w:numPr>
      <w:spacing w:before="240" w:after="120" w:line="240" w:lineRule="auto"/>
      <w:contextualSpacing w:val="0"/>
      <w:jc w:val="both"/>
    </w:pPr>
    <w:rPr>
      <w:b/>
      <w:sz w:val="22"/>
      <w:lang w:val="en-US"/>
    </w:rPr>
  </w:style>
  <w:style w:type="table" w:customStyle="1" w:styleId="Tabelamrea2">
    <w:name w:val="Tabela – mreža2"/>
    <w:basedOn w:val="TableNormal"/>
    <w:next w:val="TableGrid"/>
    <w:uiPriority w:val="39"/>
    <w:rsid w:val="009E629D"/>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_gradivo_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F715-D1A6-4E98-A325-7242A835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Vladno_gradivo_1del</Template>
  <TotalTime>1</TotalTime>
  <Pages>45</Pages>
  <Words>10585</Words>
  <Characters>66085</Characters>
  <Application>Microsoft Office Word</Application>
  <DocSecurity>0</DocSecurity>
  <Lines>550</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76517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David Weindorfer</dc:creator>
  <cp:lastModifiedBy>David Weindorfer</cp:lastModifiedBy>
  <cp:revision>2</cp:revision>
  <cp:lastPrinted>2023-03-29T12:14:00Z</cp:lastPrinted>
  <dcterms:created xsi:type="dcterms:W3CDTF">2023-12-11T09:58:00Z</dcterms:created>
  <dcterms:modified xsi:type="dcterms:W3CDTF">2023-12-11T09:58:00Z</dcterms:modified>
</cp:coreProperties>
</file>