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8CEA" w14:textId="70CE2D40" w:rsidR="00E11CFE" w:rsidRPr="004100CA" w:rsidRDefault="00726952" w:rsidP="00AE1F83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100CA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0AAF074" wp14:editId="28D763E4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5904865" cy="1514475"/>
            <wp:effectExtent l="0" t="0" r="635" b="9525"/>
            <wp:wrapTopAndBottom/>
            <wp:docPr id="1" name="Slika 1" descr="Slika, ki vsebuje besede besedilo, posnetek zaslona, pisav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, posnetek zaslona, pisava&#10;&#10;Vsebina, ustvarjena z umetno inteligenco, morda ni pravil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D560D" w14:textId="77777777" w:rsidR="00AE1F83" w:rsidRPr="004100CA" w:rsidRDefault="00AE1F83" w:rsidP="00AE1F83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AE2FB43" w14:textId="77777777" w:rsidR="00726952" w:rsidRPr="004100CA" w:rsidRDefault="00726952" w:rsidP="00AE1F83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4100CA" w14:paraId="34E73E21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405930E" w14:textId="01C71F7B" w:rsidR="00AE1F83" w:rsidRPr="004100CA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Številka:</w:t>
            </w:r>
            <w:r w:rsidR="00FF424C"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007-156/2024</w:t>
            </w:r>
          </w:p>
        </w:tc>
      </w:tr>
      <w:tr w:rsidR="00AE1F83" w:rsidRPr="004100CA" w14:paraId="15A5AB86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6473AC0" w14:textId="7B4F6B18" w:rsidR="00AE1F83" w:rsidRPr="004100CA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997F67"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  <w:r w:rsidR="00FF424C"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0</w:t>
            </w:r>
            <w:r w:rsidR="00997F67"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="00FF424C"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2025</w:t>
            </w:r>
          </w:p>
        </w:tc>
      </w:tr>
      <w:tr w:rsidR="00AE1F83" w:rsidRPr="004100CA" w14:paraId="376AF64A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FB1EA02" w14:textId="5428E0EC" w:rsidR="00AE1F83" w:rsidRPr="004100CA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</w:t>
            </w:r>
            <w:r w:rsidR="00FF424C"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: 2024-2570-0067</w:t>
            </w:r>
          </w:p>
        </w:tc>
      </w:tr>
      <w:tr w:rsidR="00AE1F83" w:rsidRPr="004100CA" w14:paraId="7CDFA105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D774B21" w14:textId="77777777" w:rsidR="00AE1F83" w:rsidRPr="004100CA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89E717" w14:textId="77777777" w:rsidR="00AE1F83" w:rsidRPr="004100CA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39731660" w14:textId="77777777" w:rsidR="00AE1F83" w:rsidRPr="004100CA" w:rsidRDefault="008E6BA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AE1F83" w:rsidRPr="004100CA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0F2E437C" w14:textId="77777777" w:rsidR="00AE1F83" w:rsidRPr="004100CA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4100CA" w14:paraId="3AA9010C" w14:textId="77777777" w:rsidTr="00DA6942">
        <w:tc>
          <w:tcPr>
            <w:tcW w:w="9163" w:type="dxa"/>
            <w:gridSpan w:val="4"/>
          </w:tcPr>
          <w:p w14:paraId="2A3126C4" w14:textId="6C802668" w:rsidR="00AE1F83" w:rsidRPr="004100CA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871D6B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</w:t>
            </w:r>
            <w:r w:rsidR="00FF424C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Uredb</w:t>
            </w:r>
            <w:r w:rsidR="00871D6B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</w:t>
            </w:r>
            <w:r w:rsidR="00FF424C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 spremembah uredbe o </w:t>
            </w:r>
            <w:bookmarkStart w:id="0" w:name="_Hlk198908003"/>
            <w:r w:rsidR="00FF424C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sežigalnicah odpadkov in napravah za </w:t>
            </w:r>
            <w:proofErr w:type="spellStart"/>
            <w:r w:rsidR="00FF424C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sosežig</w:t>
            </w:r>
            <w:proofErr w:type="spellEnd"/>
            <w:r w:rsidR="00FF424C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odpadkov</w:t>
            </w:r>
            <w:bookmarkEnd w:id="0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 </w:t>
            </w:r>
          </w:p>
        </w:tc>
      </w:tr>
      <w:tr w:rsidR="00AE1F83" w:rsidRPr="004100CA" w14:paraId="30F21C42" w14:textId="77777777" w:rsidTr="00DA6942">
        <w:tc>
          <w:tcPr>
            <w:tcW w:w="9163" w:type="dxa"/>
            <w:gridSpan w:val="4"/>
          </w:tcPr>
          <w:p w14:paraId="009A0D05" w14:textId="76C29FE7" w:rsidR="00AE1F83" w:rsidRPr="004100CA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</w:t>
            </w:r>
            <w:r w:rsidR="003B6020"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</w:t>
            </w: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vlade:</w:t>
            </w:r>
          </w:p>
        </w:tc>
      </w:tr>
      <w:tr w:rsidR="00AE1F83" w:rsidRPr="004100CA" w14:paraId="562BF5C2" w14:textId="77777777" w:rsidTr="00DA6942">
        <w:tc>
          <w:tcPr>
            <w:tcW w:w="9163" w:type="dxa"/>
            <w:gridSpan w:val="4"/>
          </w:tcPr>
          <w:p w14:paraId="40D1441A" w14:textId="77777777" w:rsidR="00871D6B" w:rsidRPr="004100CA" w:rsidRDefault="00871D6B" w:rsidP="00871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4100CA">
              <w:rPr>
                <w:rFonts w:cs="Arial"/>
                <w:szCs w:val="20"/>
              </w:rPr>
              <w:t>Na podlagi drugega odstavka 2. člena Zakona o Vladi Republike Slovenije (Uradni list RS, št. 24/05 – uradno prečiščeno besedilo, 109/08, 38/10 – ZUKN, 8/12, 21/13, 47/13 – ZDU-1G, 65/14, 55/17 in 163/22) je Vlada Republike Slovenije na …  seji dne …  pod točko ...  sprejela naslednji</w:t>
            </w:r>
          </w:p>
          <w:p w14:paraId="3556441F" w14:textId="19CBFA8D" w:rsidR="00FF424C" w:rsidRPr="004100CA" w:rsidRDefault="00FF424C" w:rsidP="00FF424C">
            <w:pPr>
              <w:spacing w:after="120" w:line="240" w:lineRule="auto"/>
              <w:jc w:val="center"/>
              <w:rPr>
                <w:rFonts w:cs="Arial"/>
                <w:szCs w:val="20"/>
              </w:rPr>
            </w:pPr>
            <w:r w:rsidRPr="004100CA">
              <w:rPr>
                <w:rFonts w:cs="Arial"/>
                <w:szCs w:val="20"/>
              </w:rPr>
              <w:t>S K L E P :</w:t>
            </w:r>
          </w:p>
          <w:p w14:paraId="5A807440" w14:textId="77777777" w:rsidR="00AE1F83" w:rsidRPr="004100CA" w:rsidRDefault="00AE1F83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A4DF245" w14:textId="7A1515A6" w:rsidR="00FF424C" w:rsidRPr="004100CA" w:rsidRDefault="00FF424C" w:rsidP="00FF424C">
            <w:pPr>
              <w:pStyle w:val="Alineazaodstavkom"/>
              <w:numPr>
                <w:ilvl w:val="0"/>
                <w:numId w:val="0"/>
              </w:numPr>
              <w:spacing w:line="276" w:lineRule="auto"/>
              <w:ind w:left="37" w:right="210"/>
              <w:rPr>
                <w:rFonts w:eastAsia="Calibri" w:cs="Arial"/>
                <w:sz w:val="20"/>
                <w:szCs w:val="20"/>
                <w:lang w:val="sl-SI"/>
              </w:rPr>
            </w:pPr>
            <w:r w:rsidRPr="004100CA">
              <w:rPr>
                <w:rFonts w:cs="Arial"/>
                <w:color w:val="000000"/>
                <w:sz w:val="20"/>
                <w:szCs w:val="20"/>
                <w:lang w:val="sl-SI"/>
              </w:rPr>
              <w:t>Vlada Republike Slovenije je izdala Uredbo o spremembah ur</w:t>
            </w:r>
            <w:proofErr w:type="spellStart"/>
            <w:r w:rsidRPr="004100CA">
              <w:rPr>
                <w:rFonts w:cs="Arial"/>
                <w:sz w:val="20"/>
                <w:szCs w:val="20"/>
                <w:lang w:eastAsia="sl-SI"/>
              </w:rPr>
              <w:t>edbe</w:t>
            </w:r>
            <w:proofErr w:type="spellEnd"/>
            <w:r w:rsidRPr="004100CA">
              <w:rPr>
                <w:rFonts w:cs="Arial"/>
                <w:sz w:val="20"/>
                <w:szCs w:val="20"/>
                <w:lang w:eastAsia="sl-SI"/>
              </w:rPr>
              <w:t xml:space="preserve"> o sežigalnicah odpadkov in napravah za </w:t>
            </w:r>
            <w:proofErr w:type="spellStart"/>
            <w:r w:rsidRPr="004100CA">
              <w:rPr>
                <w:rFonts w:cs="Arial"/>
                <w:sz w:val="20"/>
                <w:szCs w:val="20"/>
                <w:lang w:eastAsia="sl-SI"/>
              </w:rPr>
              <w:t>sosežig</w:t>
            </w:r>
            <w:proofErr w:type="spellEnd"/>
            <w:r w:rsidRPr="004100CA">
              <w:rPr>
                <w:rFonts w:cs="Arial"/>
                <w:sz w:val="20"/>
                <w:szCs w:val="20"/>
                <w:lang w:eastAsia="sl-SI"/>
              </w:rPr>
              <w:t xml:space="preserve"> odpadkov</w:t>
            </w:r>
            <w:r w:rsidRPr="004100CA">
              <w:rPr>
                <w:rFonts w:eastAsia="Calibri" w:cs="Arial"/>
                <w:sz w:val="20"/>
                <w:szCs w:val="20"/>
                <w:lang w:val="sl-SI"/>
              </w:rPr>
              <w:t xml:space="preserve"> ter ga objavi v Uradnem listu Republike Slovenije.</w:t>
            </w:r>
          </w:p>
          <w:p w14:paraId="1B543F66" w14:textId="77777777" w:rsidR="00FF424C" w:rsidRPr="004100CA" w:rsidRDefault="00FF424C" w:rsidP="00FF424C">
            <w:pPr>
              <w:tabs>
                <w:tab w:val="left" w:pos="1103"/>
              </w:tabs>
              <w:spacing w:line="240" w:lineRule="atLeast"/>
              <w:ind w:left="584" w:right="-1"/>
              <w:rPr>
                <w:rFonts w:cs="Arial"/>
                <w:color w:val="000000"/>
                <w:szCs w:val="20"/>
              </w:rPr>
            </w:pPr>
          </w:p>
          <w:p w14:paraId="0A10E920" w14:textId="77777777" w:rsidR="00FF424C" w:rsidRPr="004100CA" w:rsidRDefault="00FF424C" w:rsidP="00FF424C">
            <w:pPr>
              <w:tabs>
                <w:tab w:val="left" w:pos="1103"/>
              </w:tabs>
              <w:spacing w:line="240" w:lineRule="atLeast"/>
              <w:ind w:left="584" w:right="-1"/>
              <w:rPr>
                <w:rFonts w:cs="Arial"/>
                <w:color w:val="000000"/>
                <w:szCs w:val="20"/>
              </w:rPr>
            </w:pPr>
          </w:p>
          <w:p w14:paraId="45CC2586" w14:textId="77777777" w:rsidR="00FF424C" w:rsidRPr="004100CA" w:rsidRDefault="00FF424C" w:rsidP="00FF424C">
            <w:pPr>
              <w:tabs>
                <w:tab w:val="left" w:pos="1103"/>
              </w:tabs>
              <w:spacing w:line="240" w:lineRule="atLeast"/>
              <w:ind w:left="4320" w:right="-1"/>
              <w:rPr>
                <w:rFonts w:cs="Arial"/>
                <w:color w:val="000000"/>
                <w:szCs w:val="20"/>
              </w:rPr>
            </w:pPr>
            <w:r w:rsidRPr="004100CA">
              <w:rPr>
                <w:rFonts w:cs="Arial"/>
                <w:color w:val="000000"/>
                <w:szCs w:val="20"/>
              </w:rPr>
              <w:t xml:space="preserve">Barbara Kolenko </w:t>
            </w:r>
            <w:proofErr w:type="spellStart"/>
            <w:r w:rsidRPr="004100CA">
              <w:rPr>
                <w:rFonts w:cs="Arial"/>
                <w:color w:val="000000"/>
                <w:szCs w:val="20"/>
              </w:rPr>
              <w:t>Helbl</w:t>
            </w:r>
            <w:proofErr w:type="spellEnd"/>
          </w:p>
          <w:p w14:paraId="43C868A9" w14:textId="77777777" w:rsidR="00FF424C" w:rsidRPr="004100CA" w:rsidRDefault="00FF424C" w:rsidP="00FF424C">
            <w:pPr>
              <w:tabs>
                <w:tab w:val="left" w:pos="1103"/>
              </w:tabs>
              <w:spacing w:line="240" w:lineRule="atLeast"/>
              <w:ind w:left="4320" w:right="-1"/>
              <w:rPr>
                <w:rFonts w:cs="Arial"/>
                <w:szCs w:val="20"/>
              </w:rPr>
            </w:pPr>
            <w:r w:rsidRPr="004100CA">
              <w:rPr>
                <w:rFonts w:cs="Arial"/>
                <w:color w:val="000000"/>
                <w:szCs w:val="20"/>
              </w:rPr>
              <w:t xml:space="preserve">generalna sekretarka </w:t>
            </w:r>
          </w:p>
          <w:p w14:paraId="7A63F335" w14:textId="77777777" w:rsidR="00FF424C" w:rsidRPr="004100CA" w:rsidRDefault="00FF424C" w:rsidP="00FF424C">
            <w:pPr>
              <w:pStyle w:val="Neotevilenodstavek"/>
              <w:rPr>
                <w:rFonts w:cs="Arial"/>
                <w:iCs/>
                <w:sz w:val="20"/>
                <w:szCs w:val="20"/>
                <w:lang w:val="sl-SI"/>
              </w:rPr>
            </w:pPr>
          </w:p>
          <w:p w14:paraId="6922502A" w14:textId="77777777" w:rsidR="00FF424C" w:rsidRPr="004100CA" w:rsidRDefault="00FF424C" w:rsidP="00FF424C">
            <w:pPr>
              <w:pStyle w:val="Neotevilenodstavek"/>
              <w:rPr>
                <w:rFonts w:cs="Arial"/>
                <w:iCs/>
                <w:sz w:val="20"/>
                <w:szCs w:val="20"/>
                <w:lang w:val="sl-SI"/>
              </w:rPr>
            </w:pPr>
          </w:p>
          <w:p w14:paraId="646A5B9C" w14:textId="77777777" w:rsidR="00FF424C" w:rsidRPr="004100CA" w:rsidRDefault="00FF424C" w:rsidP="00FF424C">
            <w:pPr>
              <w:pStyle w:val="Neotevilenodstavek"/>
              <w:rPr>
                <w:rFonts w:cs="Arial"/>
                <w:sz w:val="20"/>
                <w:szCs w:val="20"/>
                <w:lang w:val="sl-SI"/>
              </w:rPr>
            </w:pPr>
          </w:p>
          <w:p w14:paraId="797FFFDB" w14:textId="77777777" w:rsidR="001C6ED1" w:rsidRPr="004100CA" w:rsidRDefault="001C6ED1" w:rsidP="00FF424C">
            <w:pPr>
              <w:pStyle w:val="Neotevilenodstavek"/>
              <w:rPr>
                <w:rFonts w:cs="Arial"/>
                <w:sz w:val="20"/>
                <w:szCs w:val="20"/>
                <w:lang w:val="sl-SI"/>
              </w:rPr>
            </w:pPr>
          </w:p>
          <w:p w14:paraId="5F494F47" w14:textId="77777777" w:rsidR="00FF424C" w:rsidRPr="004100CA" w:rsidRDefault="00FF424C" w:rsidP="00FF424C">
            <w:pPr>
              <w:pStyle w:val="Neotevilenodstavek"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4100CA">
              <w:rPr>
                <w:rFonts w:cs="Arial"/>
                <w:sz w:val="20"/>
                <w:szCs w:val="20"/>
                <w:lang w:val="sl-SI"/>
              </w:rPr>
              <w:t>Prejmejo:</w:t>
            </w:r>
          </w:p>
          <w:p w14:paraId="43206554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GOSPODARSTVO, TURIZEM IN ŠPORT</w:t>
            </w:r>
          </w:p>
          <w:p w14:paraId="6F5C00C5" w14:textId="37FEC034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KOHEZIJO IN REGIONALNI RAZVOJ</w:t>
            </w:r>
          </w:p>
          <w:p w14:paraId="37967489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NARAVNE VIRE IN PROSTOR</w:t>
            </w:r>
          </w:p>
          <w:p w14:paraId="2201860F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OKOLJE, PODNEBJE IN ENERGIJO</w:t>
            </w:r>
          </w:p>
          <w:p w14:paraId="2F80C292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ZDRAVJE</w:t>
            </w:r>
          </w:p>
          <w:p w14:paraId="79B51BB3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ZUNANJE IN EVROPSKE ZADEVE</w:t>
            </w:r>
          </w:p>
          <w:p w14:paraId="3CA87C25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KMETIJSTVO, GOZDARSTVO IN PREHRANO</w:t>
            </w:r>
          </w:p>
          <w:p w14:paraId="55DBC871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INFRASTRUKTURO</w:t>
            </w:r>
          </w:p>
          <w:p w14:paraId="1556879C" w14:textId="0AC22A41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FINANCE</w:t>
            </w:r>
          </w:p>
          <w:p w14:paraId="16AED956" w14:textId="77777777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t>MINISTRSTVO ZA JAVNO UPRAVO</w:t>
            </w:r>
          </w:p>
          <w:p w14:paraId="39F83043" w14:textId="29C21BBD" w:rsidR="001C6ED1" w:rsidRPr="004100CA" w:rsidRDefault="001C6ED1" w:rsidP="001C6ED1">
            <w:pPr>
              <w:pStyle w:val="Odstavekseznam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</w:rPr>
            </w:pPr>
            <w:r w:rsidRPr="004100CA">
              <w:rPr>
                <w:rFonts w:ascii="Arial" w:hAnsi="Arial" w:cs="Arial"/>
                <w:b/>
                <w:sz w:val="20"/>
              </w:rPr>
              <w:lastRenderedPageBreak/>
              <w:t>SLUŽBA VLADE RS ZA ZAKONODAJO</w:t>
            </w:r>
          </w:p>
          <w:p w14:paraId="17F96888" w14:textId="200271EF" w:rsidR="00FF424C" w:rsidRPr="004100CA" w:rsidRDefault="00FF424C" w:rsidP="001C6ED1">
            <w:pPr>
              <w:autoSpaceDE w:val="0"/>
              <w:autoSpaceDN w:val="0"/>
              <w:adjustRightInd w:val="0"/>
              <w:spacing w:after="0" w:line="260" w:lineRule="exact"/>
              <w:ind w:left="697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4100CA" w14:paraId="1A472806" w14:textId="77777777" w:rsidTr="00DA6942">
        <w:tc>
          <w:tcPr>
            <w:tcW w:w="9163" w:type="dxa"/>
            <w:gridSpan w:val="4"/>
          </w:tcPr>
          <w:p w14:paraId="6F7FF0D6" w14:textId="77777777" w:rsidR="00AE1F83" w:rsidRPr="004100CA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AE1F83" w:rsidRPr="004100CA" w14:paraId="75DCBF94" w14:textId="77777777" w:rsidTr="00DA6942">
        <w:tc>
          <w:tcPr>
            <w:tcW w:w="9163" w:type="dxa"/>
            <w:gridSpan w:val="4"/>
          </w:tcPr>
          <w:p w14:paraId="36D71F69" w14:textId="6FE8AC81" w:rsidR="00AE1F83" w:rsidRPr="004100CA" w:rsidRDefault="00FF424C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4100CA" w14:paraId="3532BDE0" w14:textId="77777777" w:rsidTr="00DA6942">
        <w:tc>
          <w:tcPr>
            <w:tcW w:w="9163" w:type="dxa"/>
            <w:gridSpan w:val="4"/>
          </w:tcPr>
          <w:p w14:paraId="30AE9910" w14:textId="77777777" w:rsidR="00AE1F83" w:rsidRPr="004100CA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FF424C" w:rsidRPr="004100CA" w14:paraId="19B8103C" w14:textId="77777777" w:rsidTr="00DA6942">
        <w:tc>
          <w:tcPr>
            <w:tcW w:w="9163" w:type="dxa"/>
            <w:gridSpan w:val="4"/>
          </w:tcPr>
          <w:p w14:paraId="2019A795" w14:textId="676008C9" w:rsidR="00FF424C" w:rsidRPr="004100CA" w:rsidRDefault="00FF424C" w:rsidP="00FF64A5">
            <w:pPr>
              <w:pStyle w:val="Neotevilenodstavek"/>
              <w:numPr>
                <w:ilvl w:val="0"/>
                <w:numId w:val="9"/>
              </w:numPr>
              <w:rPr>
                <w:rFonts w:cs="Arial"/>
                <w:iCs/>
                <w:sz w:val="20"/>
                <w:szCs w:val="20"/>
                <w:lang w:val="sl-SI"/>
              </w:rPr>
            </w:pPr>
            <w:r w:rsidRPr="004100CA">
              <w:rPr>
                <w:rFonts w:cs="Arial"/>
                <w:iCs/>
                <w:sz w:val="20"/>
                <w:szCs w:val="20"/>
                <w:lang w:val="sl-SI"/>
              </w:rPr>
              <w:t>mag. Bojan Kumer, minister,</w:t>
            </w:r>
          </w:p>
          <w:p w14:paraId="39C6003B" w14:textId="318A0093" w:rsidR="00FF424C" w:rsidRPr="004100CA" w:rsidRDefault="00FF424C" w:rsidP="00FF64A5">
            <w:pPr>
              <w:pStyle w:val="Neotevilenodstavek"/>
              <w:numPr>
                <w:ilvl w:val="0"/>
                <w:numId w:val="9"/>
              </w:numPr>
              <w:rPr>
                <w:rFonts w:cs="Arial"/>
                <w:iCs/>
                <w:sz w:val="20"/>
                <w:szCs w:val="20"/>
                <w:lang w:val="sl-SI"/>
              </w:rPr>
            </w:pPr>
            <w:r w:rsidRPr="004100CA">
              <w:rPr>
                <w:rFonts w:cs="Arial"/>
                <w:iCs/>
                <w:sz w:val="20"/>
                <w:szCs w:val="20"/>
                <w:lang w:val="sl-SI"/>
              </w:rPr>
              <w:t>Uroš Vajgl, državni sekretar,</w:t>
            </w:r>
          </w:p>
          <w:p w14:paraId="76AB03A7" w14:textId="23E24035" w:rsidR="00FF424C" w:rsidRPr="004100CA" w:rsidRDefault="00FF424C" w:rsidP="00FF64A5">
            <w:pPr>
              <w:pStyle w:val="Neotevilenodstavek"/>
              <w:numPr>
                <w:ilvl w:val="0"/>
                <w:numId w:val="9"/>
              </w:numPr>
              <w:rPr>
                <w:rFonts w:cs="Arial"/>
                <w:iCs/>
                <w:sz w:val="20"/>
                <w:szCs w:val="20"/>
                <w:lang w:val="sl-SI"/>
              </w:rPr>
            </w:pPr>
            <w:r w:rsidRPr="004100CA">
              <w:rPr>
                <w:rFonts w:cs="Arial"/>
                <w:iCs/>
                <w:sz w:val="20"/>
                <w:szCs w:val="20"/>
                <w:lang w:val="sl-SI"/>
              </w:rPr>
              <w:t>mag. Tanja Bolte, generalna direktorica, Direktorat za okolje</w:t>
            </w:r>
          </w:p>
        </w:tc>
      </w:tr>
      <w:tr w:rsidR="00FF424C" w:rsidRPr="004100CA" w14:paraId="33C63BBC" w14:textId="77777777" w:rsidTr="00DA6942">
        <w:tc>
          <w:tcPr>
            <w:tcW w:w="9163" w:type="dxa"/>
            <w:gridSpan w:val="4"/>
          </w:tcPr>
          <w:p w14:paraId="45539D4C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FF424C" w:rsidRPr="004100CA" w14:paraId="5D3EA6D9" w14:textId="77777777" w:rsidTr="00DA6942">
        <w:tc>
          <w:tcPr>
            <w:tcW w:w="9163" w:type="dxa"/>
            <w:gridSpan w:val="4"/>
          </w:tcPr>
          <w:p w14:paraId="13FC9DCE" w14:textId="288EF39E" w:rsidR="00F335DD" w:rsidRPr="004100CA" w:rsidRDefault="00F335DD" w:rsidP="001C6ED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 pripravi gradiva ni bilo zunanjih sodelavcev.</w:t>
            </w:r>
          </w:p>
        </w:tc>
      </w:tr>
      <w:tr w:rsidR="00FF424C" w:rsidRPr="004100CA" w14:paraId="0BB241DA" w14:textId="77777777" w:rsidTr="00DA6942">
        <w:tc>
          <w:tcPr>
            <w:tcW w:w="9163" w:type="dxa"/>
            <w:gridSpan w:val="4"/>
          </w:tcPr>
          <w:p w14:paraId="4793C9D1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FF424C" w:rsidRPr="004100CA" w14:paraId="7FAFD9D5" w14:textId="77777777" w:rsidTr="00DA6942">
        <w:tc>
          <w:tcPr>
            <w:tcW w:w="9163" w:type="dxa"/>
            <w:gridSpan w:val="4"/>
          </w:tcPr>
          <w:p w14:paraId="50950363" w14:textId="66F921CC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</w:t>
            </w:r>
          </w:p>
        </w:tc>
      </w:tr>
      <w:tr w:rsidR="00FF424C" w:rsidRPr="004100CA" w14:paraId="202CCAD9" w14:textId="77777777" w:rsidTr="00DA6942">
        <w:tc>
          <w:tcPr>
            <w:tcW w:w="9163" w:type="dxa"/>
            <w:gridSpan w:val="4"/>
          </w:tcPr>
          <w:p w14:paraId="1844BDA9" w14:textId="77777777" w:rsidR="00FF424C" w:rsidRPr="004100CA" w:rsidRDefault="00FF424C" w:rsidP="00FF424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FF424C" w:rsidRPr="004100CA" w14:paraId="3C282E9A" w14:textId="77777777" w:rsidTr="00DA6942">
        <w:tc>
          <w:tcPr>
            <w:tcW w:w="9163" w:type="dxa"/>
            <w:gridSpan w:val="4"/>
          </w:tcPr>
          <w:p w14:paraId="716EA120" w14:textId="5829C1FD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 predlagano spremembo vnašamo v obstoječi predpis določbe drugi in tretji odstavek 18. člena, tretji odstavek 21. člena in šestega odstavka 24. člena ter enajsti odstavek 116. člena Zakona o varstvu okolja (Uradni list RS, št. 44/22, 18/23 – ZDU-1O, 78/23 – ZUNPEOVE in 23/24; v nadaljevanju: ZVO-2), predvsem določbo, da Vlada z namenom zmanjšanja znatnega tveganja za zdravje ljudi in za okolje določi za naprave za </w:t>
            </w:r>
            <w:proofErr w:type="spellStart"/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sosežig</w:t>
            </w:r>
            <w:proofErr w:type="spellEnd"/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odpadkov iz 110. člena ZVO-2A mejne vrednosti emisij najmanj tako strogo, kot so določene v zaključkih o BAT za naprave za sežig odpadkov, razen če zaključki o BAT za naprave za </w:t>
            </w:r>
            <w:proofErr w:type="spellStart"/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sosežig</w:t>
            </w:r>
            <w:proofErr w:type="spellEnd"/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odpadkov določajo strožje mejne vrednosti emisij.</w:t>
            </w:r>
          </w:p>
        </w:tc>
      </w:tr>
      <w:tr w:rsidR="00FF424C" w:rsidRPr="004100CA" w14:paraId="05245978" w14:textId="77777777" w:rsidTr="00DA6942">
        <w:tc>
          <w:tcPr>
            <w:tcW w:w="9163" w:type="dxa"/>
            <w:gridSpan w:val="4"/>
          </w:tcPr>
          <w:p w14:paraId="6C90AC06" w14:textId="77777777" w:rsidR="00FF424C" w:rsidRPr="004100CA" w:rsidRDefault="00FF424C" w:rsidP="00FF424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FF424C" w:rsidRPr="004100CA" w14:paraId="0F19F1CC" w14:textId="77777777" w:rsidTr="00DA6942">
        <w:tc>
          <w:tcPr>
            <w:tcW w:w="1448" w:type="dxa"/>
          </w:tcPr>
          <w:p w14:paraId="5E890AA9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A6AECD4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030C6F64" w14:textId="634621CD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F424C" w:rsidRPr="004100CA" w14:paraId="5A465E6B" w14:textId="77777777" w:rsidTr="00DA6942">
        <w:tc>
          <w:tcPr>
            <w:tcW w:w="1448" w:type="dxa"/>
          </w:tcPr>
          <w:p w14:paraId="715DE7DD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3A950870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27193F9" w14:textId="1BEFF53F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F424C" w:rsidRPr="004100CA" w14:paraId="51BC42A1" w14:textId="77777777" w:rsidTr="00DA6942">
        <w:tc>
          <w:tcPr>
            <w:tcW w:w="1448" w:type="dxa"/>
          </w:tcPr>
          <w:p w14:paraId="58A11A18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772F8CA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0BF30B4" w14:textId="1471FB96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F424C" w:rsidRPr="004100CA" w14:paraId="71ED33E9" w14:textId="77777777" w:rsidTr="00DA6942">
        <w:tc>
          <w:tcPr>
            <w:tcW w:w="1448" w:type="dxa"/>
          </w:tcPr>
          <w:p w14:paraId="3E550124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5E199612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69F2222" w14:textId="00A0B512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F424C" w:rsidRPr="004100CA" w14:paraId="4C5379EE" w14:textId="77777777" w:rsidTr="00DA6942">
        <w:tc>
          <w:tcPr>
            <w:tcW w:w="1448" w:type="dxa"/>
          </w:tcPr>
          <w:p w14:paraId="33ED6F60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6D687EC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F293E9A" w14:textId="307E5041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FF424C" w:rsidRPr="004100CA" w14:paraId="5930B10E" w14:textId="77777777" w:rsidTr="00DA6942">
        <w:tc>
          <w:tcPr>
            <w:tcW w:w="1448" w:type="dxa"/>
          </w:tcPr>
          <w:p w14:paraId="39796D16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025AC5BB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F603726" w14:textId="4AB51750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F424C" w:rsidRPr="004100CA" w14:paraId="7282E5D6" w14:textId="77777777" w:rsidTr="00DA6942">
        <w:tc>
          <w:tcPr>
            <w:tcW w:w="1448" w:type="dxa"/>
            <w:tcBorders>
              <w:bottom w:val="single" w:sz="4" w:space="0" w:color="auto"/>
            </w:tcBorders>
          </w:tcPr>
          <w:p w14:paraId="3C05476B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191ABD7" w14:textId="77777777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3C7A1406" w14:textId="77777777" w:rsidR="00FF424C" w:rsidRPr="004100CA" w:rsidRDefault="00FF424C" w:rsidP="00FF64A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25EF782" w14:textId="77777777" w:rsidR="00FF424C" w:rsidRPr="004100CA" w:rsidRDefault="00FF424C" w:rsidP="00FF64A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0049FB17" w14:textId="77777777" w:rsidR="00FF424C" w:rsidRPr="004100CA" w:rsidRDefault="00FF424C" w:rsidP="00FF64A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132520F" w14:textId="07531685" w:rsidR="00FF424C" w:rsidRPr="004100CA" w:rsidRDefault="00FF424C" w:rsidP="00FF424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F424C" w:rsidRPr="004100CA" w14:paraId="473D8DF2" w14:textId="77777777" w:rsidTr="00DA694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98C" w14:textId="77777777" w:rsidR="00FF424C" w:rsidRPr="004100CA" w:rsidRDefault="00FF424C" w:rsidP="00FF424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0E1E9B6E" w14:textId="761B0E88" w:rsidR="00FF424C" w:rsidRPr="004100CA" w:rsidRDefault="00FF424C" w:rsidP="00FF424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</w:tr>
    </w:tbl>
    <w:p w14:paraId="1F7B6597" w14:textId="77777777" w:rsidR="00AE1F83" w:rsidRPr="004100CA" w:rsidRDefault="00AE1F83" w:rsidP="00AE1F83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4100CA" w14:paraId="662D0DC2" w14:textId="77777777" w:rsidTr="00DA6942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F5222D" w14:textId="77777777" w:rsidR="00AE1F83" w:rsidRPr="004100CA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4100CA" w14:paraId="2BC1E7C6" w14:textId="77777777" w:rsidTr="00DA6942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D84" w14:textId="77777777" w:rsidR="00AE1F83" w:rsidRPr="004100CA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5C53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129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EFAE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903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AE1F83" w:rsidRPr="004100CA" w14:paraId="024C048A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F0C" w14:textId="77777777" w:rsidR="00AE1F83" w:rsidRPr="004100CA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A37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511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2C8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90B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3C8C8EC7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7EF" w14:textId="77777777" w:rsidR="00AE1F83" w:rsidRPr="004100CA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AF56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9F9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763C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87EF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4209B5D5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2F8C" w14:textId="77777777" w:rsidR="00AE1F83" w:rsidRPr="004100CA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041A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ED5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3B8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ADF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4100CA" w14:paraId="28337A32" w14:textId="77777777" w:rsidTr="00DA6942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9EF" w14:textId="77777777" w:rsidR="00AE1F83" w:rsidRPr="004100CA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793A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0C6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970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1E6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4100CA" w14:paraId="3B14C96A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62" w14:textId="77777777" w:rsidR="00AE1F83" w:rsidRPr="004100CA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100CA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09D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36CD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00E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7ACD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68BC60F0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7FB12A" w14:textId="77777777" w:rsidR="00AE1F83" w:rsidRPr="004100CA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4100CA" w14:paraId="2AB0DE8B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DFB85F" w14:textId="77777777" w:rsidR="00AE1F83" w:rsidRPr="004100CA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4100CA" w14:paraId="336B0E72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FA7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C9C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893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9952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112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4100CA" w14:paraId="1E71B261" w14:textId="77777777" w:rsidTr="00DA6942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A04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F30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DA76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9DB5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157B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71A544A6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A8A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658F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E5FB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F84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2EB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37F94026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87FE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0680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D48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67A2942E" w14:textId="77777777" w:rsidTr="00DA6942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1EC619" w14:textId="77777777" w:rsidR="00AE1F83" w:rsidRPr="004100CA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4100CA" w14:paraId="1A46D0A2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684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ED2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219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1AF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6FEE" w14:textId="77777777" w:rsidR="00AE1F83" w:rsidRPr="004100CA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AE1F83" w:rsidRPr="004100CA" w14:paraId="3876D105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A228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A111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60F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2FB9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09D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338F9A25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B91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3FD7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6F5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EF3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330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48BDA168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1E3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025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7447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6A17D165" w14:textId="77777777" w:rsidTr="00DA6942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E5F5EA" w14:textId="77777777" w:rsidR="00AE1F83" w:rsidRPr="004100CA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4100CA" w14:paraId="799730AD" w14:textId="77777777" w:rsidTr="00DA6942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0328" w14:textId="77777777" w:rsidR="00AE1F83" w:rsidRPr="004100CA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BD9" w14:textId="77777777" w:rsidR="00AE1F83" w:rsidRPr="004100CA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C744" w14:textId="77777777" w:rsidR="00AE1F83" w:rsidRPr="004100CA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4100CA" w14:paraId="669AFC69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6CC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3F5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1B4C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4C57B49E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520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B591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4674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2B618804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17D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0E6C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224D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27D3E715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C317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EB1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761" w14:textId="77777777" w:rsidR="00AE1F83" w:rsidRPr="004100CA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4100CA" w14:paraId="5714EBE3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754D5DE" w14:textId="77777777" w:rsidR="00AE1F83" w:rsidRPr="004100CA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9D5E55" w14:textId="77777777" w:rsidR="00AE1F83" w:rsidRPr="004100CA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1C38B950" w14:textId="77777777" w:rsidR="00AE1F83" w:rsidRPr="004100CA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4729E65D" w14:textId="77777777" w:rsidR="00AE1F83" w:rsidRPr="004100CA" w:rsidRDefault="00AE1F83" w:rsidP="00AE1F83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2D774F62" w14:textId="77777777" w:rsidR="00AE1F83" w:rsidRPr="004100CA" w:rsidRDefault="00AE1F83" w:rsidP="00FF64A5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552D3506" w14:textId="77777777" w:rsidR="00AE1F83" w:rsidRPr="004100CA" w:rsidRDefault="00AE1F83" w:rsidP="00FF64A5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4257F987" w14:textId="77777777" w:rsidR="00AE1F83" w:rsidRPr="004100CA" w:rsidRDefault="00AE1F83" w:rsidP="00FF64A5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projektih sprejetih proračunov.</w:t>
            </w:r>
          </w:p>
          <w:p w14:paraId="440C7B6C" w14:textId="77777777" w:rsidR="00AE1F83" w:rsidRPr="004100CA" w:rsidRDefault="00AE1F83" w:rsidP="00AE1F83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DE7ADBC" w14:textId="77777777" w:rsidR="00AE1F83" w:rsidRPr="004100CA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2C00D46C" w14:textId="77777777" w:rsidR="00AE1F83" w:rsidRPr="004100CA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BBF1898" w14:textId="77777777" w:rsidR="00871D6B" w:rsidRPr="004100CA" w:rsidRDefault="00871D6B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6E205E2" w14:textId="77777777" w:rsidR="00AE1F83" w:rsidRPr="004100CA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8086FFE" w14:textId="77777777" w:rsidR="00AE1F83" w:rsidRPr="004100CA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16BD224A" w14:textId="77777777" w:rsidR="00AE1F83" w:rsidRPr="004100CA" w:rsidRDefault="00AE1F83" w:rsidP="00FF64A5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70D94181" w14:textId="77777777" w:rsidR="00AE1F83" w:rsidRPr="004100CA" w:rsidRDefault="00AE1F83" w:rsidP="00FF64A5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59B2DCC9" w14:textId="77777777" w:rsidR="00AE1F83" w:rsidRPr="004100CA" w:rsidRDefault="00AE1F83" w:rsidP="00FF64A5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3DCCECA7" w14:textId="77777777" w:rsidR="00AE1F83" w:rsidRPr="004100CA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2D71217" w14:textId="77777777" w:rsidR="00871D6B" w:rsidRPr="004100CA" w:rsidRDefault="00871D6B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9F9024" w14:textId="77777777" w:rsidR="00AE1F83" w:rsidRPr="004100CA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969AE3C" w14:textId="77777777" w:rsidR="00AE1F83" w:rsidRPr="004100CA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3F602C07" w14:textId="77777777" w:rsidR="00871D6B" w:rsidRPr="004100CA" w:rsidRDefault="00871D6B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64E290F" w14:textId="77777777" w:rsidR="00AE1F83" w:rsidRPr="004100CA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5F8A08A0" w14:textId="77777777" w:rsidR="00AE1F83" w:rsidRPr="004100CA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4D79DCB5" w14:textId="77777777" w:rsidR="00AE1F83" w:rsidRPr="004100CA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AE1F83" w:rsidRPr="004100CA" w14:paraId="3B2E16DD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F07" w14:textId="77777777" w:rsidR="00AE1F83" w:rsidRPr="004100CA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1640C809" w14:textId="77777777" w:rsidR="00AE1F83" w:rsidRPr="004100CA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166FF998" w14:textId="77777777" w:rsidR="00871D6B" w:rsidRPr="004100CA" w:rsidRDefault="00871D6B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46C89A" w14:textId="6785E35B" w:rsidR="00AE1F83" w:rsidRPr="004100CA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0C8A92CA" w14:textId="32D8049E" w:rsidR="00AE1F83" w:rsidRPr="004100CA" w:rsidRDefault="00871D6B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Finančnih posledic zaradi predlagane spremembe predpisa za javne finance ne bo.</w:t>
            </w:r>
          </w:p>
        </w:tc>
      </w:tr>
      <w:tr w:rsidR="00AE1F83" w:rsidRPr="004100CA" w14:paraId="36A5A86B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0110" w14:textId="77777777" w:rsidR="00AE1F83" w:rsidRPr="004100CA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AE1F83" w:rsidRPr="004100CA" w14:paraId="0BFAA88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C3AD00A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474BC7D4" w14:textId="77777777" w:rsidR="00AE1F83" w:rsidRPr="004100CA" w:rsidRDefault="00AE1F83" w:rsidP="00FF64A5">
            <w:pPr>
              <w:widowControl w:val="0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413DF2B2" w14:textId="77777777" w:rsidR="00AE1F83" w:rsidRPr="004100CA" w:rsidRDefault="00AE1F83" w:rsidP="00FF64A5">
            <w:pPr>
              <w:widowControl w:val="0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009478F9" w14:textId="77777777" w:rsidR="00AE1F83" w:rsidRPr="004100CA" w:rsidRDefault="00AE1F83" w:rsidP="00FF64A5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5AF1A7EC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03C3DCCF" w14:textId="4622BE01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4100CA" w14:paraId="2874EBBA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A1EEBED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7F4DAA20" w14:textId="43182CD3" w:rsidR="00AE1F83" w:rsidRPr="004100CA" w:rsidRDefault="00AE1F83" w:rsidP="00FF64A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61849552" w14:textId="25B88660" w:rsidR="00AE1F83" w:rsidRPr="004100CA" w:rsidRDefault="00AE1F83" w:rsidP="00FF64A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366142D5" w14:textId="1666D2FF" w:rsidR="00AE1F83" w:rsidRPr="004100CA" w:rsidRDefault="00AE1F83" w:rsidP="00FF64A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NE</w:t>
            </w:r>
          </w:p>
          <w:p w14:paraId="4C4DA943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A635EE8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64204775" w14:textId="1554DA30" w:rsidR="00AE1F83" w:rsidRPr="004100CA" w:rsidRDefault="00871D6B" w:rsidP="00871D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predlagano gradivo v času javne obravnave še nismo prejeli pripomb. Predpis ne vpliva na pristojnosti, delovanje ali financiranje občin, zato jim predlog predpisa ni bil posebej posredovan.</w:t>
            </w:r>
          </w:p>
          <w:p w14:paraId="3359DFA3" w14:textId="77777777" w:rsidR="00871D6B" w:rsidRPr="004100CA" w:rsidRDefault="00871D6B" w:rsidP="00871D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5623A88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08FB97FA" w14:textId="77777777" w:rsidR="00871D6B" w:rsidRPr="004100CA" w:rsidRDefault="00871D6B" w:rsidP="00871D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predlagano gradivo v času javne obravnave še nismo prejeli pripomb.</w:t>
            </w:r>
          </w:p>
          <w:p w14:paraId="31D2AE31" w14:textId="77777777" w:rsidR="00871D6B" w:rsidRPr="004100CA" w:rsidRDefault="00871D6B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46C43E1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4100CA" w14:paraId="6B4DCC7C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8840202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AE1F83" w:rsidRPr="004100CA" w14:paraId="35C8AFD5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2AA8F02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43D112D" w14:textId="62100139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AE1F83" w:rsidRPr="004100CA" w14:paraId="1477ECBA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F0E58F7" w14:textId="1C3491BD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4100CA" w14:paraId="33FFA33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D83D6B9" w14:textId="077F40CF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Datum objave: </w:t>
            </w:r>
            <w:r w:rsidR="00871D6B"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16. 5. 2025</w:t>
            </w:r>
          </w:p>
          <w:p w14:paraId="09F833C0" w14:textId="77777777" w:rsidR="00871D6B" w:rsidRPr="004100CA" w:rsidRDefault="00871D6B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5D1461C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387B5DEA" w14:textId="77777777" w:rsidR="00AE1F83" w:rsidRPr="004100CA" w:rsidRDefault="00AE1F83" w:rsidP="00FF64A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6FCEA742" w14:textId="77777777" w:rsidR="00AE1F83" w:rsidRPr="004100CA" w:rsidRDefault="00AE1F83" w:rsidP="00FF64A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65F3733B" w14:textId="77777777" w:rsidR="00AE1F83" w:rsidRPr="004100CA" w:rsidRDefault="00AE1F83" w:rsidP="00FF64A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479879C5" w14:textId="11E60A6B" w:rsidR="00AE1F83" w:rsidRPr="004100CA" w:rsidRDefault="00AE1F83" w:rsidP="00871D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F846484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41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5510EFA6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5C68907" w14:textId="7126116B" w:rsidR="00AE1F83" w:rsidRPr="004100CA" w:rsidRDefault="00871D6B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predlagano gradivo v času javne obravnave še nismo prejeli pripomb.</w:t>
            </w:r>
          </w:p>
          <w:p w14:paraId="606E762C" w14:textId="77777777" w:rsidR="00871D6B" w:rsidRPr="004100CA" w:rsidRDefault="00871D6B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C837D3A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0E6D4787" w14:textId="77777777" w:rsidR="00871D6B" w:rsidRPr="004100CA" w:rsidRDefault="00871D6B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predlagano gradivo v času javne obravnave še nismo prejeli pripomb.</w:t>
            </w:r>
          </w:p>
          <w:p w14:paraId="5723CCA3" w14:textId="77777777" w:rsidR="00871D6B" w:rsidRPr="004100CA" w:rsidRDefault="00871D6B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7ECE58A" w14:textId="115DD0E6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562ECBDA" w14:textId="136E7531" w:rsidR="00AE1F83" w:rsidRPr="004100CA" w:rsidRDefault="00871D6B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predlagano gradivo v času javne obravnave še nismo prejeli pripomb.</w:t>
            </w:r>
          </w:p>
          <w:p w14:paraId="4625D23F" w14:textId="77777777" w:rsidR="00AE1F83" w:rsidRPr="004100CA" w:rsidRDefault="00AE1F83" w:rsidP="00871D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4100CA" w14:paraId="5032EA84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1243C48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162979D0" w14:textId="3D7B4754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AE1F83" w:rsidRPr="004100CA" w14:paraId="367F2CA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C5BAE82" w14:textId="77777777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11. </w:t>
            </w:r>
            <w:bookmarkStart w:id="1" w:name="_Hlk198902435"/>
            <w:r w:rsidRPr="004100C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Gradivo je uvrščeno v delovni program vlade:</w:t>
            </w:r>
            <w:bookmarkEnd w:id="1"/>
          </w:p>
        </w:tc>
        <w:tc>
          <w:tcPr>
            <w:tcW w:w="2431" w:type="dxa"/>
            <w:gridSpan w:val="2"/>
            <w:vAlign w:val="center"/>
          </w:tcPr>
          <w:p w14:paraId="744281EC" w14:textId="683E498D" w:rsidR="00AE1F83" w:rsidRPr="004100CA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4100CA" w14:paraId="32E94D3C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38F" w14:textId="77777777" w:rsidR="00AE1F83" w:rsidRPr="004100CA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0C40231" w14:textId="42EC001D" w:rsidR="00AE1F83" w:rsidRPr="004100CA" w:rsidRDefault="00871D6B" w:rsidP="00871D6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Mag. Bojan Kumer</w:t>
            </w:r>
          </w:p>
          <w:p w14:paraId="450C9ECE" w14:textId="1CA1549A" w:rsidR="00871D6B" w:rsidRPr="004100CA" w:rsidRDefault="00871D6B" w:rsidP="00871D6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Minister</w:t>
            </w:r>
          </w:p>
          <w:p w14:paraId="2A950B90" w14:textId="77777777" w:rsidR="00AE1F83" w:rsidRPr="004100CA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3B44B9EF" w14:textId="77777777" w:rsidR="00FB397B" w:rsidRPr="004100CA" w:rsidRDefault="00FB397B"/>
    <w:p w14:paraId="4E4D4A26" w14:textId="77777777" w:rsidR="00871D6B" w:rsidRPr="004100CA" w:rsidRDefault="00871D6B"/>
    <w:p w14:paraId="6A046F84" w14:textId="77777777" w:rsidR="00871D6B" w:rsidRPr="004100CA" w:rsidRDefault="00871D6B" w:rsidP="00871D6B">
      <w:pPr>
        <w:pStyle w:val="Poglavje"/>
        <w:widowControl w:val="0"/>
        <w:spacing w:before="0" w:after="120" w:line="260" w:lineRule="exact"/>
        <w:jc w:val="left"/>
        <w:rPr>
          <w:b w:val="0"/>
          <w:bCs/>
          <w:sz w:val="20"/>
          <w:szCs w:val="20"/>
        </w:rPr>
      </w:pPr>
      <w:r w:rsidRPr="004100CA">
        <w:rPr>
          <w:b w:val="0"/>
          <w:bCs/>
          <w:sz w:val="20"/>
          <w:szCs w:val="20"/>
        </w:rPr>
        <w:t>Priloge:</w:t>
      </w:r>
    </w:p>
    <w:p w14:paraId="47370D85" w14:textId="54B17FC5" w:rsidR="00871D6B" w:rsidRPr="004100CA" w:rsidRDefault="00871D6B" w:rsidP="00871D6B">
      <w:pPr>
        <w:pStyle w:val="Poglavje"/>
        <w:widowControl w:val="0"/>
        <w:spacing w:before="0" w:after="0" w:line="260" w:lineRule="exact"/>
        <w:jc w:val="left"/>
        <w:rPr>
          <w:b w:val="0"/>
          <w:bCs/>
          <w:sz w:val="20"/>
          <w:szCs w:val="20"/>
        </w:rPr>
      </w:pPr>
    </w:p>
    <w:p w14:paraId="260E76BE" w14:textId="3E8772AA" w:rsidR="00871D6B" w:rsidRPr="004100CA" w:rsidRDefault="00871D6B" w:rsidP="00871D6B">
      <w:pPr>
        <w:pStyle w:val="Poglavje"/>
        <w:widowControl w:val="0"/>
        <w:spacing w:before="0" w:after="0" w:line="260" w:lineRule="exact"/>
        <w:jc w:val="left"/>
        <w:rPr>
          <w:b w:val="0"/>
          <w:bCs/>
          <w:sz w:val="20"/>
          <w:szCs w:val="20"/>
        </w:rPr>
      </w:pPr>
      <w:r w:rsidRPr="004100CA">
        <w:rPr>
          <w:b w:val="0"/>
          <w:bCs/>
          <w:sz w:val="20"/>
          <w:szCs w:val="20"/>
        </w:rPr>
        <w:t xml:space="preserve">- Priloga: predlog predpisa </w:t>
      </w:r>
      <w:r w:rsidR="00FF64A5" w:rsidRPr="004100CA">
        <w:rPr>
          <w:b w:val="0"/>
          <w:bCs/>
          <w:sz w:val="20"/>
          <w:szCs w:val="20"/>
        </w:rPr>
        <w:t>z obrazložitvijo</w:t>
      </w:r>
    </w:p>
    <w:p w14:paraId="5C25DF17" w14:textId="025BBA23" w:rsidR="001C6ED1" w:rsidRPr="004100CA" w:rsidRDefault="00871D6B" w:rsidP="001C6ED1">
      <w:pPr>
        <w:pStyle w:val="Poglavje"/>
        <w:widowControl w:val="0"/>
        <w:spacing w:before="0" w:after="0" w:line="260" w:lineRule="exact"/>
        <w:jc w:val="left"/>
        <w:rPr>
          <w:b w:val="0"/>
          <w:bCs/>
          <w:szCs w:val="20"/>
        </w:rPr>
      </w:pPr>
      <w:r w:rsidRPr="004100CA">
        <w:rPr>
          <w:szCs w:val="20"/>
        </w:rPr>
        <w:br w:type="page"/>
      </w:r>
    </w:p>
    <w:p w14:paraId="17352AC2" w14:textId="120C4B5E" w:rsidR="00FF64A5" w:rsidRPr="004100CA" w:rsidRDefault="00FF64A5" w:rsidP="00FF64A5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lastRenderedPageBreak/>
        <w:t>PRILOGA</w:t>
      </w:r>
      <w:r w:rsidR="001C6ED1" w:rsidRPr="004100CA">
        <w:rPr>
          <w:rFonts w:ascii="Arial" w:hAnsi="Arial" w:cs="Arial"/>
          <w:b/>
          <w:bCs/>
          <w:sz w:val="20"/>
          <w:szCs w:val="20"/>
        </w:rPr>
        <w:t>:</w:t>
      </w:r>
    </w:p>
    <w:p w14:paraId="1947673E" w14:textId="53993B26" w:rsidR="00FF64A5" w:rsidRPr="004100CA" w:rsidRDefault="00FF64A5" w:rsidP="00FF64A5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4100CA">
        <w:rPr>
          <w:rFonts w:ascii="Arial" w:hAnsi="Arial" w:cs="Arial"/>
          <w:b/>
          <w:bCs/>
          <w:sz w:val="20"/>
          <w:szCs w:val="20"/>
        </w:rPr>
        <w:t>Predlog predpisa z obrazložitvijo</w:t>
      </w:r>
      <w:r w:rsidRPr="004100CA">
        <w:rPr>
          <w:rFonts w:ascii="Arial" w:hAnsi="Arial" w:cs="Arial"/>
          <w:b/>
          <w:bCs/>
          <w:sz w:val="20"/>
          <w:szCs w:val="20"/>
          <w:lang w:eastAsia="ar-SA"/>
        </w:rPr>
        <w:t>:</w:t>
      </w:r>
    </w:p>
    <w:p w14:paraId="63506F4B" w14:textId="77777777" w:rsidR="00FF64A5" w:rsidRPr="004100CA" w:rsidRDefault="00FF64A5" w:rsidP="00FF64A5">
      <w:pPr>
        <w:suppressAutoHyphens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1FCA6BD0" w14:textId="77777777" w:rsidR="00FF64A5" w:rsidRPr="004100CA" w:rsidRDefault="00FF64A5" w:rsidP="00FF64A5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00CA">
        <w:rPr>
          <w:rFonts w:ascii="Arial" w:hAnsi="Arial" w:cs="Arial"/>
          <w:b/>
          <w:sz w:val="20"/>
          <w:szCs w:val="20"/>
        </w:rPr>
        <w:t>1. Pravna podlaga</w:t>
      </w:r>
    </w:p>
    <w:p w14:paraId="3396BCB1" w14:textId="22FFFFD1" w:rsidR="00FF64A5" w:rsidRPr="004100CA" w:rsidRDefault="00FF64A5" w:rsidP="00FF64A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Pravna podlaga za predlog Uredbe o spremembah in dopolnitvah </w:t>
      </w:r>
      <w:r w:rsidRPr="004100CA">
        <w:rPr>
          <w:rFonts w:ascii="Arial" w:hAnsi="Arial" w:cs="Arial"/>
          <w:bCs/>
          <w:sz w:val="20"/>
          <w:szCs w:val="20"/>
        </w:rPr>
        <w:t xml:space="preserve">Uredbe o sežigalnicah odpadkov in napravah za </w:t>
      </w:r>
      <w:proofErr w:type="spellStart"/>
      <w:r w:rsidRPr="004100CA">
        <w:rPr>
          <w:rFonts w:ascii="Arial" w:hAnsi="Arial" w:cs="Arial"/>
          <w:bCs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bCs/>
          <w:sz w:val="20"/>
          <w:szCs w:val="20"/>
        </w:rPr>
        <w:t xml:space="preserve"> odpadkov </w:t>
      </w:r>
      <w:r w:rsidRPr="004100CA">
        <w:rPr>
          <w:rFonts w:ascii="Arial" w:hAnsi="Arial" w:cs="Arial"/>
          <w:sz w:val="20"/>
          <w:szCs w:val="20"/>
        </w:rPr>
        <w:t>so drugi in tretji odstavek 18. člena, tretji odstavek 21. člena</w:t>
      </w:r>
      <w:r w:rsidR="00825F28" w:rsidRPr="004100CA">
        <w:rPr>
          <w:rFonts w:ascii="Arial" w:hAnsi="Arial" w:cs="Arial"/>
          <w:sz w:val="20"/>
          <w:szCs w:val="20"/>
        </w:rPr>
        <w:t xml:space="preserve">, </w:t>
      </w:r>
      <w:r w:rsidRPr="004100CA">
        <w:rPr>
          <w:rFonts w:ascii="Arial" w:hAnsi="Arial" w:cs="Arial"/>
          <w:sz w:val="20"/>
          <w:szCs w:val="20"/>
        </w:rPr>
        <w:t xml:space="preserve">šesti odstavek 24. člena ter </w:t>
      </w:r>
      <w:r w:rsidRPr="004100CA">
        <w:rPr>
          <w:rFonts w:ascii="Arial" w:hAnsi="Arial" w:cs="Arial"/>
          <w:sz w:val="20"/>
          <w:szCs w:val="20"/>
          <w:lang w:eastAsia="x-none"/>
        </w:rPr>
        <w:t xml:space="preserve">enajsti odstavek 116. člena </w:t>
      </w:r>
      <w:r w:rsidRPr="004100CA">
        <w:rPr>
          <w:rFonts w:ascii="Arial" w:hAnsi="Arial" w:cs="Arial"/>
          <w:sz w:val="20"/>
          <w:szCs w:val="20"/>
        </w:rPr>
        <w:t>Zakona o varstvu okolja (Uradni list RS, št. 44/22, 18/23 – ZDU-1O, 78/23 – ZUNPEOVE, 23/24 in 21/25 – ZOPVOOV; v nadaljevanju: ZVO-2).</w:t>
      </w:r>
    </w:p>
    <w:p w14:paraId="38D199A2" w14:textId="77777777" w:rsidR="00FF64A5" w:rsidRPr="004100CA" w:rsidRDefault="00FF64A5" w:rsidP="00FF64A5">
      <w:pPr>
        <w:pStyle w:val="Odstavek"/>
        <w:spacing w:before="0" w:after="200" w:line="276" w:lineRule="auto"/>
        <w:ind w:firstLine="0"/>
        <w:rPr>
          <w:rFonts w:cs="Arial"/>
          <w:b/>
          <w:szCs w:val="20"/>
          <w:lang w:val="sl-SI" w:eastAsia="en-US"/>
        </w:rPr>
      </w:pPr>
    </w:p>
    <w:p w14:paraId="5BFFB2B1" w14:textId="77777777" w:rsidR="00FF64A5" w:rsidRPr="004100CA" w:rsidRDefault="00FF64A5" w:rsidP="00FF64A5">
      <w:pPr>
        <w:pStyle w:val="Odstavek"/>
        <w:spacing w:before="0" w:after="200" w:line="276" w:lineRule="auto"/>
        <w:ind w:firstLine="0"/>
        <w:rPr>
          <w:rFonts w:cs="Arial"/>
          <w:b/>
          <w:szCs w:val="20"/>
          <w:lang w:val="sl-SI" w:eastAsia="en-US"/>
        </w:rPr>
      </w:pPr>
      <w:r w:rsidRPr="004100CA">
        <w:rPr>
          <w:rFonts w:cs="Arial"/>
          <w:b/>
          <w:szCs w:val="20"/>
          <w:lang w:val="sl-SI" w:eastAsia="en-US"/>
        </w:rPr>
        <w:t>2. Splošna obrazložitev v zvezi s predlogom predpisa</w:t>
      </w:r>
    </w:p>
    <w:p w14:paraId="626D5739" w14:textId="77777777" w:rsidR="00726952" w:rsidRPr="004100CA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Veljavna </w:t>
      </w:r>
      <w:r w:rsidRPr="004100CA">
        <w:rPr>
          <w:rFonts w:ascii="Arial" w:hAnsi="Arial" w:cs="Arial"/>
          <w:bCs/>
          <w:sz w:val="20"/>
          <w:szCs w:val="20"/>
        </w:rPr>
        <w:t xml:space="preserve">Uredba o sežigalnicah odpadkov in napravah za </w:t>
      </w:r>
      <w:proofErr w:type="spellStart"/>
      <w:r w:rsidRPr="004100CA">
        <w:rPr>
          <w:rFonts w:ascii="Arial" w:hAnsi="Arial" w:cs="Arial"/>
          <w:bCs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bCs/>
          <w:sz w:val="20"/>
          <w:szCs w:val="20"/>
        </w:rPr>
        <w:t xml:space="preserve"> odpadkov</w:t>
      </w:r>
      <w:r w:rsidRPr="004100CA">
        <w:rPr>
          <w:rFonts w:ascii="Arial" w:hAnsi="Arial" w:cs="Arial"/>
          <w:sz w:val="20"/>
          <w:szCs w:val="20"/>
        </w:rPr>
        <w:t xml:space="preserve"> (Uradni list RS, št. 8/16, 116/21 in 44/22 – ZVO-2; v nadaljevanju: uredba) določa pogoje za pridobitev okoljevarstvenega dovoljenja za obratovanje, mejne vrednosti emisije snovi v zrak in ukrepe za nadzor emisije snovi v zrak, mejne vrednosti emisije snovi pri odvajanju odpadne vode in ukrepe za nadzor emisije snovi pri odvajanju odpadne vode iz naprav za čiščenje odpadnih plinov, pravila ravnanja z odpadki in ostanki, pogoje obratovanja, zahteve za obratovalni monitoring emisije snovi v zrak in emisije snovi pri odvajanju odpadne vode.</w:t>
      </w:r>
    </w:p>
    <w:p w14:paraId="17B81B1F" w14:textId="40B20226" w:rsidR="00726952" w:rsidRPr="004100CA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S spremembo uredbe smo prenesli zahtevo iz 1. člena in desetega odstavka 2. člena Zakona o spremembah in dopolnitvah Zakona o varstvu okolja (ZVO-2A) (Uradni list RS, št. 23/24), ki določa, da </w:t>
      </w:r>
      <w:r w:rsidR="00825F28" w:rsidRPr="004100CA">
        <w:rPr>
          <w:rFonts w:ascii="Arial" w:hAnsi="Arial" w:cs="Arial"/>
          <w:sz w:val="20"/>
          <w:szCs w:val="20"/>
        </w:rPr>
        <w:t xml:space="preserve">vlada </w:t>
      </w:r>
      <w:r w:rsidRPr="004100CA">
        <w:rPr>
          <w:rFonts w:ascii="Arial" w:hAnsi="Arial" w:cs="Arial"/>
          <w:sz w:val="20"/>
          <w:szCs w:val="20"/>
        </w:rPr>
        <w:t xml:space="preserve">z namenom zmanjšanja znatnega tveganja za zdravje ljudi in za okolje določi za 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 iz 110. člena ZVO-2A mejne vrednosti emisij najmanj tako strogo, kot so določene v zaključkih o BAT za naprave za sežig odpadkov, razen če zaključki o BAT za 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 določajo strožje mejne vrednosti emisij, obratovalni monitoring v napravah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 iz 110. člena ZVO-2A pa se izvaja tako kot v napravah za sežig odpadkov iz 110. člena ZVO-2A, razen kadar je za te 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 predpisano izvajanje pogostejših meritev.</w:t>
      </w:r>
    </w:p>
    <w:p w14:paraId="0CF53FF1" w14:textId="2E992890" w:rsidR="00726952" w:rsidRPr="00B7762B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62B">
        <w:rPr>
          <w:rFonts w:ascii="Arial" w:hAnsi="Arial" w:cs="Arial"/>
          <w:sz w:val="20"/>
          <w:szCs w:val="20"/>
        </w:rPr>
        <w:t xml:space="preserve">Najmanj stroge mejne vrednosti emisij iz zaključka o BAT za sežig odpadkov so določene v prilogi 4, ki se uporablja za vse naprave za </w:t>
      </w:r>
      <w:proofErr w:type="spellStart"/>
      <w:r w:rsidRPr="00B7762B">
        <w:rPr>
          <w:rFonts w:ascii="Arial" w:hAnsi="Arial" w:cs="Arial"/>
          <w:sz w:val="20"/>
          <w:szCs w:val="20"/>
        </w:rPr>
        <w:t>sosežig</w:t>
      </w:r>
      <w:proofErr w:type="spellEnd"/>
      <w:r w:rsidRPr="00B7762B">
        <w:rPr>
          <w:rFonts w:ascii="Arial" w:hAnsi="Arial" w:cs="Arial"/>
          <w:sz w:val="20"/>
          <w:szCs w:val="20"/>
        </w:rPr>
        <w:t xml:space="preserve"> odpadkov, ki so naprave v skladu s predpisom, ki ureja vrste dejavnosti in naprave, ki povzročajo industrijske emisije. Poleg tega je določeno, da se priloga 4 ne uporablja v primeru, </w:t>
      </w:r>
      <w:r w:rsidR="00825F28" w:rsidRPr="00B7762B">
        <w:rPr>
          <w:rFonts w:ascii="Arial" w:hAnsi="Arial" w:cs="Arial"/>
          <w:sz w:val="20"/>
          <w:szCs w:val="20"/>
        </w:rPr>
        <w:t xml:space="preserve">ko </w:t>
      </w:r>
      <w:r w:rsidRPr="00B7762B">
        <w:rPr>
          <w:rFonts w:ascii="Arial" w:hAnsi="Arial" w:cs="Arial"/>
          <w:sz w:val="20"/>
          <w:szCs w:val="20"/>
        </w:rPr>
        <w:t xml:space="preserve">veljavni zaključki o BAT, torej zaključki o BAT, ki veljajo za </w:t>
      </w:r>
      <w:r w:rsidR="00825F28" w:rsidRPr="00B7762B">
        <w:rPr>
          <w:rFonts w:ascii="Arial" w:hAnsi="Arial" w:cs="Arial"/>
          <w:sz w:val="20"/>
          <w:szCs w:val="20"/>
        </w:rPr>
        <w:t xml:space="preserve">posamezni </w:t>
      </w:r>
      <w:r w:rsidRPr="00B7762B">
        <w:rPr>
          <w:rFonts w:ascii="Arial" w:hAnsi="Arial" w:cs="Arial"/>
          <w:sz w:val="20"/>
          <w:szCs w:val="20"/>
        </w:rPr>
        <w:t xml:space="preserve">tip naprave v skladu z evropskimi predpisi, določajo nižje ravni emisij, ter v primeru, </w:t>
      </w:r>
      <w:r w:rsidR="00825F28" w:rsidRPr="00B7762B">
        <w:rPr>
          <w:rFonts w:ascii="Arial" w:hAnsi="Arial" w:cs="Arial"/>
          <w:sz w:val="20"/>
          <w:szCs w:val="20"/>
        </w:rPr>
        <w:t>ko</w:t>
      </w:r>
      <w:r w:rsidRPr="00B7762B">
        <w:rPr>
          <w:rFonts w:ascii="Arial" w:hAnsi="Arial" w:cs="Arial"/>
          <w:sz w:val="20"/>
          <w:szCs w:val="20"/>
        </w:rPr>
        <w:t xml:space="preserve"> drugi </w:t>
      </w:r>
      <w:r w:rsidR="00825F28" w:rsidRPr="00B7762B">
        <w:rPr>
          <w:rFonts w:ascii="Arial" w:hAnsi="Arial" w:cs="Arial"/>
          <w:sz w:val="20"/>
          <w:szCs w:val="20"/>
        </w:rPr>
        <w:t xml:space="preserve">notranji </w:t>
      </w:r>
      <w:r w:rsidRPr="00B7762B">
        <w:rPr>
          <w:rFonts w:ascii="Arial" w:hAnsi="Arial" w:cs="Arial"/>
          <w:sz w:val="20"/>
          <w:szCs w:val="20"/>
        </w:rPr>
        <w:t>predpisi določajo strožje mejne vrednosti. Z</w:t>
      </w:r>
      <w:r w:rsidR="00825F28" w:rsidRPr="00B7762B">
        <w:rPr>
          <w:rFonts w:ascii="Arial" w:hAnsi="Arial" w:cs="Arial"/>
          <w:sz w:val="20"/>
          <w:szCs w:val="20"/>
        </w:rPr>
        <w:t>a</w:t>
      </w:r>
      <w:r w:rsidRPr="00B7762B">
        <w:rPr>
          <w:rFonts w:ascii="Arial" w:hAnsi="Arial" w:cs="Arial"/>
          <w:sz w:val="20"/>
          <w:szCs w:val="20"/>
        </w:rPr>
        <w:t xml:space="preserve">  </w:t>
      </w:r>
      <w:r w:rsidR="00825F28" w:rsidRPr="00B7762B">
        <w:rPr>
          <w:rFonts w:ascii="Arial" w:hAnsi="Arial" w:cs="Arial"/>
          <w:sz w:val="20"/>
          <w:szCs w:val="20"/>
        </w:rPr>
        <w:t xml:space="preserve">zmanjšanje </w:t>
      </w:r>
      <w:r w:rsidRPr="00B7762B">
        <w:rPr>
          <w:rFonts w:ascii="Arial" w:hAnsi="Arial" w:cs="Arial"/>
          <w:sz w:val="20"/>
          <w:szCs w:val="20"/>
        </w:rPr>
        <w:t>znatnega tveganja za zdravje ljudi in okolje so določene tudi polurne mejne vrednosti, ki jih zaključek o BAT za sežig odpadkov sploh ne določa.</w:t>
      </w:r>
    </w:p>
    <w:p w14:paraId="37A2C590" w14:textId="1BEBCE90" w:rsidR="00726952" w:rsidRPr="00B7762B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62B">
        <w:rPr>
          <w:rFonts w:ascii="Arial" w:hAnsi="Arial" w:cs="Arial"/>
          <w:sz w:val="20"/>
          <w:szCs w:val="20"/>
        </w:rPr>
        <w:t xml:space="preserve">Mejne vrednosti iz priloge 1 in priloge 2 se namreč uporabljajo za naprave, ki niso naprave, ki povzročajo industrijske emisije. Za naprave, ki povzročajo industrijske emisije, se </w:t>
      </w:r>
      <w:r w:rsidR="00825F28" w:rsidRPr="00B7762B">
        <w:rPr>
          <w:rFonts w:ascii="Arial" w:hAnsi="Arial" w:cs="Arial"/>
          <w:sz w:val="20"/>
          <w:szCs w:val="20"/>
        </w:rPr>
        <w:t xml:space="preserve">v skladu </w:t>
      </w:r>
      <w:r w:rsidRPr="00B7762B">
        <w:rPr>
          <w:rFonts w:ascii="Arial" w:hAnsi="Arial" w:cs="Arial"/>
          <w:sz w:val="20"/>
          <w:szCs w:val="20"/>
        </w:rPr>
        <w:t xml:space="preserve">z Uredbo o vrsti dejavnosti in naprav, ki povzročajo industrijske emisije uporabljajo </w:t>
      </w:r>
      <w:r w:rsidR="00F15697" w:rsidRPr="00B7762B">
        <w:rPr>
          <w:rFonts w:ascii="Arial" w:hAnsi="Arial" w:cs="Arial"/>
          <w:sz w:val="20"/>
          <w:szCs w:val="20"/>
        </w:rPr>
        <w:t xml:space="preserve">zaključki o </w:t>
      </w:r>
      <w:r w:rsidRPr="00B7762B">
        <w:rPr>
          <w:rFonts w:ascii="Arial" w:hAnsi="Arial" w:cs="Arial"/>
          <w:sz w:val="20"/>
          <w:szCs w:val="20"/>
        </w:rPr>
        <w:t xml:space="preserve">BAT, ki so </w:t>
      </w:r>
      <w:r w:rsidR="00825F28" w:rsidRPr="00B7762B">
        <w:rPr>
          <w:rFonts w:ascii="Arial" w:hAnsi="Arial" w:cs="Arial"/>
          <w:sz w:val="20"/>
          <w:szCs w:val="20"/>
        </w:rPr>
        <w:t xml:space="preserve">predpisani </w:t>
      </w:r>
      <w:r w:rsidRPr="00B7762B">
        <w:rPr>
          <w:rFonts w:ascii="Arial" w:hAnsi="Arial" w:cs="Arial"/>
          <w:sz w:val="20"/>
          <w:szCs w:val="20"/>
        </w:rPr>
        <w:t xml:space="preserve">za </w:t>
      </w:r>
      <w:r w:rsidR="00825F28" w:rsidRPr="00B7762B">
        <w:rPr>
          <w:rFonts w:ascii="Arial" w:hAnsi="Arial" w:cs="Arial"/>
          <w:sz w:val="20"/>
          <w:szCs w:val="20"/>
        </w:rPr>
        <w:t xml:space="preserve">posamezno </w:t>
      </w:r>
      <w:r w:rsidRPr="00B7762B">
        <w:rPr>
          <w:rFonts w:ascii="Arial" w:hAnsi="Arial" w:cs="Arial"/>
          <w:sz w:val="20"/>
          <w:szCs w:val="20"/>
        </w:rPr>
        <w:t xml:space="preserve">vrsto naprave – veljavni zaključki o BAT. Ne glede na ravni emisij, ki so določene v veljavnih zaključkih o BAT, pa </w:t>
      </w:r>
      <w:r w:rsidR="00825F28" w:rsidRPr="00B7762B">
        <w:rPr>
          <w:rFonts w:ascii="Arial" w:hAnsi="Arial" w:cs="Arial"/>
          <w:sz w:val="20"/>
          <w:szCs w:val="20"/>
        </w:rPr>
        <w:t xml:space="preserve">v skladu </w:t>
      </w:r>
      <w:r w:rsidRPr="00B7762B">
        <w:rPr>
          <w:rFonts w:ascii="Arial" w:hAnsi="Arial" w:cs="Arial"/>
          <w:sz w:val="20"/>
          <w:szCs w:val="20"/>
        </w:rPr>
        <w:t xml:space="preserve">s spremembo ZVO-2 za naprave, ki so naprave, ki povzročajo industrijske emisije, uporabljamo mejne vrednosti iz priloge 4, razen če so z </w:t>
      </w:r>
      <w:r w:rsidR="00825F28" w:rsidRPr="00B7762B">
        <w:rPr>
          <w:rFonts w:ascii="Arial" w:hAnsi="Arial" w:cs="Arial"/>
          <w:sz w:val="20"/>
          <w:szCs w:val="20"/>
        </w:rPr>
        <w:t xml:space="preserve">notranjimi </w:t>
      </w:r>
      <w:r w:rsidRPr="00B7762B">
        <w:rPr>
          <w:rFonts w:ascii="Arial" w:hAnsi="Arial" w:cs="Arial"/>
          <w:sz w:val="20"/>
          <w:szCs w:val="20"/>
        </w:rPr>
        <w:t xml:space="preserve">predpisi na podlagi </w:t>
      </w:r>
      <w:r w:rsidR="00825F28" w:rsidRPr="00B7762B">
        <w:rPr>
          <w:rFonts w:ascii="Arial" w:hAnsi="Arial" w:cs="Arial"/>
          <w:sz w:val="20"/>
          <w:szCs w:val="20"/>
        </w:rPr>
        <w:t>ZVO-2</w:t>
      </w:r>
      <w:r w:rsidRPr="00B7762B">
        <w:rPr>
          <w:rFonts w:ascii="Arial" w:hAnsi="Arial" w:cs="Arial"/>
          <w:sz w:val="20"/>
          <w:szCs w:val="20"/>
        </w:rPr>
        <w:t xml:space="preserve"> določene nižje mejne vrednosti ali so v veljavnem zaključku o BAT določene strožje ravni emisij.</w:t>
      </w:r>
    </w:p>
    <w:p w14:paraId="7A81E3F3" w14:textId="77EC5197" w:rsidR="00726952" w:rsidRPr="00B7762B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62B">
        <w:rPr>
          <w:rFonts w:ascii="Arial" w:hAnsi="Arial" w:cs="Arial"/>
          <w:sz w:val="20"/>
          <w:szCs w:val="20"/>
        </w:rPr>
        <w:t>Mejne vrednosti so določene za emisije snovi v zrak in za emisije snovi v vode</w:t>
      </w:r>
      <w:r w:rsidR="00825F28" w:rsidRPr="00B7762B">
        <w:rPr>
          <w:rFonts w:ascii="Arial" w:hAnsi="Arial" w:cs="Arial"/>
          <w:sz w:val="20"/>
          <w:szCs w:val="20"/>
        </w:rPr>
        <w:t xml:space="preserve"> v</w:t>
      </w:r>
      <w:r w:rsidRPr="00B7762B">
        <w:rPr>
          <w:rFonts w:ascii="Arial" w:hAnsi="Arial" w:cs="Arial"/>
          <w:sz w:val="20"/>
          <w:szCs w:val="20"/>
        </w:rPr>
        <w:t xml:space="preserve"> </w:t>
      </w:r>
      <w:r w:rsidR="00825F28" w:rsidRPr="00B7762B">
        <w:rPr>
          <w:rFonts w:ascii="Arial" w:hAnsi="Arial" w:cs="Arial"/>
          <w:sz w:val="20"/>
          <w:szCs w:val="20"/>
        </w:rPr>
        <w:t xml:space="preserve">skladu </w:t>
      </w:r>
      <w:r w:rsidRPr="00B7762B">
        <w:rPr>
          <w:rFonts w:ascii="Arial" w:hAnsi="Arial" w:cs="Arial"/>
          <w:sz w:val="20"/>
          <w:szCs w:val="20"/>
        </w:rPr>
        <w:t>z zaključki o BAT za sežig odpadkov</w:t>
      </w:r>
      <w:r w:rsidR="00825F28" w:rsidRPr="00B7762B">
        <w:rPr>
          <w:rFonts w:ascii="Arial" w:hAnsi="Arial" w:cs="Arial"/>
          <w:sz w:val="20"/>
          <w:szCs w:val="20"/>
        </w:rPr>
        <w:t xml:space="preserve"> v skladu</w:t>
      </w:r>
      <w:bookmarkStart w:id="2" w:name="_Hlk200534355"/>
      <w:r w:rsidRPr="00B7762B">
        <w:rPr>
          <w:rFonts w:ascii="Arial" w:hAnsi="Arial" w:cs="Arial"/>
          <w:sz w:val="20"/>
          <w:szCs w:val="20"/>
        </w:rPr>
        <w:t xml:space="preserve"> s spremenjenim 18. členom </w:t>
      </w:r>
      <w:bookmarkEnd w:id="2"/>
      <w:r w:rsidRPr="00B7762B">
        <w:rPr>
          <w:rFonts w:ascii="Arial" w:hAnsi="Arial" w:cs="Arial"/>
          <w:sz w:val="20"/>
          <w:szCs w:val="20"/>
        </w:rPr>
        <w:t>ZVO-2.</w:t>
      </w:r>
    </w:p>
    <w:p w14:paraId="6412DBC9" w14:textId="77777777" w:rsidR="00726952" w:rsidRPr="00B7762B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868742" w14:textId="71CAC0FB" w:rsidR="00726952" w:rsidRPr="004100CA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62B">
        <w:rPr>
          <w:rFonts w:ascii="Arial" w:hAnsi="Arial" w:cs="Arial"/>
          <w:sz w:val="20"/>
          <w:szCs w:val="20"/>
        </w:rPr>
        <w:t xml:space="preserve">Ker 116. člen ZVO-2 govori o možnosti določitve manj strogih mejnih vrednosti emisij od tistih, ki so določene na podlagi zaključkov o BAT, je vlada določila metodologijo za uveljavljanje takšnega odstopanja, ki se lahko dovoli ob vsakokratnem preverjanju za največ </w:t>
      </w:r>
      <w:r w:rsidR="00825F28" w:rsidRPr="00B7762B">
        <w:rPr>
          <w:rFonts w:ascii="Arial" w:hAnsi="Arial" w:cs="Arial"/>
          <w:sz w:val="20"/>
          <w:szCs w:val="20"/>
        </w:rPr>
        <w:t xml:space="preserve">deset </w:t>
      </w:r>
      <w:r w:rsidRPr="00B7762B">
        <w:rPr>
          <w:rFonts w:ascii="Arial" w:hAnsi="Arial" w:cs="Arial"/>
          <w:sz w:val="20"/>
          <w:szCs w:val="20"/>
        </w:rPr>
        <w:t xml:space="preserve">let. Ta metodologija je opisana v novi prilogi 5 in </w:t>
      </w:r>
      <w:r w:rsidR="00825F28" w:rsidRPr="00B7762B">
        <w:rPr>
          <w:rFonts w:ascii="Arial" w:hAnsi="Arial" w:cs="Arial"/>
          <w:sz w:val="20"/>
          <w:szCs w:val="20"/>
        </w:rPr>
        <w:t xml:space="preserve">v skladu </w:t>
      </w:r>
      <w:r w:rsidRPr="00B7762B">
        <w:rPr>
          <w:rFonts w:ascii="Arial" w:hAnsi="Arial" w:cs="Arial"/>
          <w:sz w:val="20"/>
          <w:szCs w:val="20"/>
        </w:rPr>
        <w:t>z določbami Direktive 2010/75/EU o industrijskih emisijah temelji na oceni stroškov in koristi.</w:t>
      </w:r>
    </w:p>
    <w:p w14:paraId="3DFFD5A1" w14:textId="77777777" w:rsidR="00726952" w:rsidRPr="004100CA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B3557C" w14:textId="77777777" w:rsidR="00726952" w:rsidRPr="004100CA" w:rsidRDefault="00726952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V nadaljevanju so po posameznih členih pojasnjene posamezne spremembe in dopolnitve glede na doslej veljavno uredbo, in sicer:</w:t>
      </w:r>
    </w:p>
    <w:p w14:paraId="6CE34146" w14:textId="6538DF3E" w:rsidR="00726952" w:rsidRPr="004100CA" w:rsidRDefault="00825F28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lastRenderedPageBreak/>
        <w:t>–</w:t>
      </w:r>
      <w:r w:rsidR="00726952" w:rsidRPr="004100CA">
        <w:rPr>
          <w:rFonts w:ascii="Arial" w:hAnsi="Arial" w:cs="Arial"/>
          <w:sz w:val="20"/>
          <w:szCs w:val="20"/>
        </w:rPr>
        <w:t xml:space="preserve"> v 1. in 3. členu se popravi sklic na ustrezen predpis, ki ni več Uredba o vrstah dejavnosti in naprav, ki lahko povzročajo onesnaževanje okolja večjega obsega temveč Uredba o vrsti dejavnosti in naprav, ki povzročajo industrijske emisije, ki je nadomestila to uredbo. V nadaljnjih spremembah uredbe se določajo sklici na ta predpis in je treba zagotoviti enako pojmovanje </w:t>
      </w:r>
      <w:r w:rsidRPr="004100CA">
        <w:rPr>
          <w:rFonts w:ascii="Arial" w:hAnsi="Arial" w:cs="Arial"/>
          <w:sz w:val="20"/>
          <w:szCs w:val="20"/>
        </w:rPr>
        <w:t xml:space="preserve">v </w:t>
      </w:r>
      <w:r w:rsidR="00726952" w:rsidRPr="004100CA">
        <w:rPr>
          <w:rFonts w:ascii="Arial" w:hAnsi="Arial" w:cs="Arial"/>
          <w:sz w:val="20"/>
          <w:szCs w:val="20"/>
        </w:rPr>
        <w:t>vse</w:t>
      </w:r>
      <w:r w:rsidRPr="004100CA">
        <w:rPr>
          <w:rFonts w:ascii="Arial" w:hAnsi="Arial" w:cs="Arial"/>
          <w:sz w:val="20"/>
          <w:szCs w:val="20"/>
        </w:rPr>
        <w:t>h</w:t>
      </w:r>
      <w:r w:rsidR="00726952" w:rsidRPr="004100CA">
        <w:rPr>
          <w:rFonts w:ascii="Arial" w:hAnsi="Arial" w:cs="Arial"/>
          <w:sz w:val="20"/>
          <w:szCs w:val="20"/>
        </w:rPr>
        <w:t xml:space="preserve"> </w:t>
      </w:r>
      <w:r w:rsidRPr="004100CA">
        <w:rPr>
          <w:rFonts w:ascii="Arial" w:hAnsi="Arial" w:cs="Arial"/>
          <w:sz w:val="20"/>
          <w:szCs w:val="20"/>
        </w:rPr>
        <w:t>določbah</w:t>
      </w:r>
      <w:r w:rsidR="00726952" w:rsidRPr="004100CA">
        <w:rPr>
          <w:rFonts w:ascii="Arial" w:hAnsi="Arial" w:cs="Arial"/>
          <w:sz w:val="20"/>
          <w:szCs w:val="20"/>
        </w:rPr>
        <w:t>;</w:t>
      </w:r>
    </w:p>
    <w:p w14:paraId="654C025A" w14:textId="6674113A" w:rsidR="00726952" w:rsidRPr="004100CA" w:rsidRDefault="00825F28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726952" w:rsidRPr="004100CA">
        <w:rPr>
          <w:rFonts w:ascii="Arial" w:hAnsi="Arial" w:cs="Arial"/>
          <w:sz w:val="20"/>
          <w:szCs w:val="20"/>
        </w:rPr>
        <w:t xml:space="preserve"> v 2. členu se popravi neustrezna definicija mejne vrednost skupnih emisij C, ki poleg emisij zaradi zgorevanja goriva in zaradi zgorevanja odpadkov zajema tudi emisije iz procesa, ki poteka v napravi, kar je </w:t>
      </w:r>
      <w:r w:rsidRPr="004100CA">
        <w:rPr>
          <w:rFonts w:ascii="Arial" w:hAnsi="Arial" w:cs="Arial"/>
          <w:sz w:val="20"/>
          <w:szCs w:val="20"/>
        </w:rPr>
        <w:t xml:space="preserve">v skladu </w:t>
      </w:r>
      <w:r w:rsidR="00726952" w:rsidRPr="004100CA">
        <w:rPr>
          <w:rFonts w:ascii="Arial" w:hAnsi="Arial" w:cs="Arial"/>
          <w:sz w:val="20"/>
          <w:szCs w:val="20"/>
        </w:rPr>
        <w:t xml:space="preserve">z enačbo iz 1. točke </w:t>
      </w:r>
      <w:r w:rsidRPr="004100CA">
        <w:rPr>
          <w:rFonts w:ascii="Arial" w:hAnsi="Arial" w:cs="Arial"/>
          <w:sz w:val="20"/>
          <w:szCs w:val="20"/>
        </w:rPr>
        <w:t xml:space="preserve">dela </w:t>
      </w:r>
      <w:r w:rsidR="00726952" w:rsidRPr="004100CA">
        <w:rPr>
          <w:rFonts w:ascii="Arial" w:hAnsi="Arial" w:cs="Arial"/>
          <w:sz w:val="20"/>
          <w:szCs w:val="20"/>
        </w:rPr>
        <w:t>4 Direktive 2010/75/EU o industrijskih emisijah, ki za izračun mejne vrednosti skupnih emisij C upošteva volumen odpadnega plina, ki nastane zaradi sežiga odpadkov</w:t>
      </w:r>
      <w:r w:rsidRPr="004100CA">
        <w:rPr>
          <w:rFonts w:ascii="Arial" w:hAnsi="Arial" w:cs="Arial"/>
          <w:sz w:val="20"/>
          <w:szCs w:val="20"/>
        </w:rPr>
        <w:t>,</w:t>
      </w:r>
      <w:r w:rsidR="00726952" w:rsidRPr="004100CA">
        <w:rPr>
          <w:rFonts w:ascii="Arial" w:hAnsi="Arial" w:cs="Arial"/>
          <w:sz w:val="20"/>
          <w:szCs w:val="20"/>
        </w:rPr>
        <w:t xml:space="preserve"> ter volumen odpadnega plina, ki nastane med procesom v napravi skupaj z zgorevanjem dovoljenih goriv razen odpadkov;</w:t>
      </w:r>
    </w:p>
    <w:p w14:paraId="2E43AEFF" w14:textId="6A9D7393" w:rsidR="00F06B13" w:rsidRPr="004100CA" w:rsidRDefault="00825F28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F06B13" w:rsidRPr="0054788E">
        <w:rPr>
          <w:rFonts w:ascii="Arial" w:hAnsi="Arial" w:cs="Arial"/>
          <w:sz w:val="20"/>
          <w:szCs w:val="20"/>
        </w:rPr>
        <w:t xml:space="preserve"> v 4. členu se besedilo obstoječe tretje alineje petega odstavka 9 člena popravi tako, da se nanaša na pravo alinejo prvega odstavka 6. člena;</w:t>
      </w:r>
    </w:p>
    <w:p w14:paraId="30033480" w14:textId="76E66567" w:rsidR="00726952" w:rsidRPr="004100CA" w:rsidRDefault="00F06B13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– </w:t>
      </w:r>
      <w:r w:rsidR="00726952" w:rsidRPr="004100CA">
        <w:rPr>
          <w:rFonts w:ascii="Arial" w:hAnsi="Arial" w:cs="Arial"/>
          <w:sz w:val="20"/>
          <w:szCs w:val="20"/>
        </w:rPr>
        <w:t xml:space="preserve">v </w:t>
      </w:r>
      <w:r w:rsidRPr="004100CA">
        <w:rPr>
          <w:rFonts w:ascii="Arial" w:hAnsi="Arial" w:cs="Arial"/>
          <w:sz w:val="20"/>
          <w:szCs w:val="20"/>
        </w:rPr>
        <w:t>5</w:t>
      </w:r>
      <w:r w:rsidR="00726952" w:rsidRPr="004100CA">
        <w:rPr>
          <w:rFonts w:ascii="Arial" w:hAnsi="Arial" w:cs="Arial"/>
          <w:sz w:val="20"/>
          <w:szCs w:val="20"/>
        </w:rPr>
        <w:t xml:space="preserve">. členu se besedilo obstoječega 10. člena uskladi z zahtevami Direktive 2010/75/EU o industrijskih emisijah glede obratovanja v posebnih pogojih. Določbi glede pravil ravnanja ob okvari naprave, ki </w:t>
      </w:r>
      <w:r w:rsidR="00825F28" w:rsidRPr="004100CA">
        <w:rPr>
          <w:rFonts w:ascii="Arial" w:hAnsi="Arial" w:cs="Arial"/>
          <w:sz w:val="20"/>
          <w:szCs w:val="20"/>
        </w:rPr>
        <w:t>jih je doslej vseboval</w:t>
      </w:r>
      <w:r w:rsidR="00726952" w:rsidRPr="004100CA">
        <w:rPr>
          <w:rFonts w:ascii="Arial" w:hAnsi="Arial" w:cs="Arial"/>
          <w:sz w:val="20"/>
          <w:szCs w:val="20"/>
        </w:rPr>
        <w:t xml:space="preserve"> 26. člen te uredbe, se prestavita v prenovljen</w:t>
      </w:r>
      <w:r w:rsidR="00825F28" w:rsidRPr="004100CA">
        <w:rPr>
          <w:rFonts w:ascii="Arial" w:hAnsi="Arial" w:cs="Arial"/>
          <w:sz w:val="20"/>
          <w:szCs w:val="20"/>
        </w:rPr>
        <w:t>a</w:t>
      </w:r>
      <w:r w:rsidR="00726952" w:rsidRPr="004100CA">
        <w:rPr>
          <w:rFonts w:ascii="Arial" w:hAnsi="Arial" w:cs="Arial"/>
          <w:sz w:val="20"/>
          <w:szCs w:val="20"/>
        </w:rPr>
        <w:t xml:space="preserve"> peti in sedmi odstavek 10. člena te uredbe, prepovedi glede preseganja mejnih vrednosti pod posebnimi obratovalnimi pogoji, ki so bile </w:t>
      </w:r>
      <w:r w:rsidR="00B1785D" w:rsidRPr="004100CA">
        <w:rPr>
          <w:rFonts w:ascii="Arial" w:hAnsi="Arial" w:cs="Arial"/>
          <w:sz w:val="20"/>
          <w:szCs w:val="20"/>
        </w:rPr>
        <w:t xml:space="preserve">doslej </w:t>
      </w:r>
      <w:r w:rsidR="00726952" w:rsidRPr="004100CA">
        <w:rPr>
          <w:rFonts w:ascii="Arial" w:hAnsi="Arial" w:cs="Arial"/>
          <w:sz w:val="20"/>
          <w:szCs w:val="20"/>
        </w:rPr>
        <w:t>zapisane v 2. točki v 1.</w:t>
      </w:r>
      <w:r w:rsidR="00B1785D" w:rsidRPr="004100CA">
        <w:rPr>
          <w:rFonts w:ascii="Arial" w:hAnsi="Arial" w:cs="Arial"/>
          <w:sz w:val="20"/>
          <w:szCs w:val="20"/>
        </w:rPr>
        <w:t xml:space="preserve"> </w:t>
      </w:r>
      <w:r w:rsidR="00726952" w:rsidRPr="004100CA">
        <w:rPr>
          <w:rFonts w:ascii="Arial" w:hAnsi="Arial" w:cs="Arial"/>
          <w:sz w:val="20"/>
          <w:szCs w:val="20"/>
        </w:rPr>
        <w:t>delu priloge 1 uredbe</w:t>
      </w:r>
      <w:r w:rsidR="00B1785D" w:rsidRPr="004100CA">
        <w:rPr>
          <w:rFonts w:ascii="Arial" w:hAnsi="Arial" w:cs="Arial"/>
          <w:sz w:val="20"/>
          <w:szCs w:val="20"/>
        </w:rPr>
        <w:t>,</w:t>
      </w:r>
      <w:r w:rsidR="00726952" w:rsidRPr="004100CA">
        <w:rPr>
          <w:rFonts w:ascii="Arial" w:hAnsi="Arial" w:cs="Arial"/>
          <w:sz w:val="20"/>
          <w:szCs w:val="20"/>
        </w:rPr>
        <w:t xml:space="preserve"> pa se prestavijo v nov</w:t>
      </w:r>
      <w:r w:rsidR="00B1785D" w:rsidRPr="004100CA">
        <w:rPr>
          <w:rFonts w:ascii="Arial" w:hAnsi="Arial" w:cs="Arial"/>
          <w:sz w:val="20"/>
          <w:szCs w:val="20"/>
        </w:rPr>
        <w:t>i</w:t>
      </w:r>
      <w:r w:rsidR="00726952" w:rsidRPr="004100CA">
        <w:rPr>
          <w:rFonts w:ascii="Arial" w:hAnsi="Arial" w:cs="Arial"/>
          <w:sz w:val="20"/>
          <w:szCs w:val="20"/>
        </w:rPr>
        <w:t xml:space="preserve"> šesti odstavek 10. člena, ki združuje vse določbe, povezane s posebnimi obratovalnimi pogoji;</w:t>
      </w:r>
    </w:p>
    <w:p w14:paraId="0601EB5E" w14:textId="594505E7" w:rsidR="00726952" w:rsidRPr="004100CA" w:rsidRDefault="00825F28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726952" w:rsidRPr="004100CA">
        <w:rPr>
          <w:rFonts w:ascii="Arial" w:hAnsi="Arial" w:cs="Arial"/>
          <w:sz w:val="20"/>
          <w:szCs w:val="20"/>
        </w:rPr>
        <w:t xml:space="preserve"> </w:t>
      </w:r>
      <w:r w:rsidR="00B1785D" w:rsidRPr="004100CA">
        <w:rPr>
          <w:rFonts w:ascii="Arial" w:hAnsi="Arial" w:cs="Arial"/>
          <w:sz w:val="20"/>
          <w:szCs w:val="20"/>
        </w:rPr>
        <w:t xml:space="preserve">v </w:t>
      </w:r>
      <w:r w:rsidR="00F06B13" w:rsidRPr="004100CA">
        <w:rPr>
          <w:rFonts w:ascii="Arial" w:hAnsi="Arial" w:cs="Arial"/>
          <w:sz w:val="20"/>
          <w:szCs w:val="20"/>
        </w:rPr>
        <w:t>6</w:t>
      </w:r>
      <w:r w:rsidR="00726952" w:rsidRPr="004100CA">
        <w:rPr>
          <w:rFonts w:ascii="Arial" w:hAnsi="Arial" w:cs="Arial"/>
          <w:sz w:val="20"/>
          <w:szCs w:val="20"/>
        </w:rPr>
        <w:t xml:space="preserve">. </w:t>
      </w:r>
      <w:r w:rsidR="00B1785D" w:rsidRPr="004100CA">
        <w:rPr>
          <w:rFonts w:ascii="Arial" w:hAnsi="Arial" w:cs="Arial"/>
          <w:sz w:val="20"/>
          <w:szCs w:val="20"/>
        </w:rPr>
        <w:t xml:space="preserve">členu </w:t>
      </w:r>
      <w:r w:rsidR="00726952" w:rsidRPr="004100CA">
        <w:rPr>
          <w:rFonts w:ascii="Arial" w:hAnsi="Arial" w:cs="Arial"/>
          <w:sz w:val="20"/>
          <w:szCs w:val="20"/>
        </w:rPr>
        <w:t xml:space="preserve">se v uredbo dodaja nov 10.a člen, ki ureja mejne vrednosti emisij za naprave za </w:t>
      </w:r>
      <w:proofErr w:type="spellStart"/>
      <w:r w:rsidR="00726952"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="00726952" w:rsidRPr="004100CA">
        <w:rPr>
          <w:rFonts w:ascii="Arial" w:hAnsi="Arial" w:cs="Arial"/>
          <w:sz w:val="20"/>
          <w:szCs w:val="20"/>
        </w:rPr>
        <w:t xml:space="preserve"> odpadkov, ki so naprave v skladu s predpisom, ki ureja vrsto dejavnosti in naprav, ki povzročajo industrijske emisije, in sicer je v:</w:t>
      </w:r>
    </w:p>
    <w:p w14:paraId="12AF38F6" w14:textId="3D0B5930" w:rsidR="00726952" w:rsidRPr="004100CA" w:rsidRDefault="00726952" w:rsidP="00726952">
      <w:pPr>
        <w:pStyle w:val="Odstavekseznama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prvem odstavku na podlagi zahteve drugega odstavka 18. člena ZVO-2, ki določa, da vlada za naprave za </w:t>
      </w:r>
      <w:proofErr w:type="spellStart"/>
      <w:r w:rsidRPr="004100CA">
        <w:rPr>
          <w:rFonts w:ascii="Arial" w:hAnsi="Arial" w:cs="Arial"/>
          <w:sz w:val="20"/>
        </w:rPr>
        <w:t>sosežig</w:t>
      </w:r>
      <w:proofErr w:type="spellEnd"/>
      <w:r w:rsidRPr="004100CA">
        <w:rPr>
          <w:rFonts w:ascii="Arial" w:hAnsi="Arial" w:cs="Arial"/>
          <w:sz w:val="20"/>
        </w:rPr>
        <w:t xml:space="preserve"> odpadkov, ki so naprave iz predpisa, ki ureja vrsto dejavnosti in naprav, ki povzročajo industrijske emisije, določi mejne vrednosti emisij najmanj tako strogo, kot so določene v zaključkih o BAT za naprave za sežig odpadkov, razen če zaključki o BAT za naprave za </w:t>
      </w:r>
      <w:proofErr w:type="spellStart"/>
      <w:r w:rsidRPr="004100CA">
        <w:rPr>
          <w:rFonts w:ascii="Arial" w:hAnsi="Arial" w:cs="Arial"/>
          <w:sz w:val="20"/>
        </w:rPr>
        <w:t>sosežig</w:t>
      </w:r>
      <w:proofErr w:type="spellEnd"/>
      <w:r w:rsidRPr="004100CA">
        <w:rPr>
          <w:rFonts w:ascii="Arial" w:hAnsi="Arial" w:cs="Arial"/>
          <w:sz w:val="20"/>
        </w:rPr>
        <w:t xml:space="preserve"> odpadkov določajo strožje mejne vrednosti emisij, določeno, da se za te naprave v okoljevarstvenem dovoljenju določijo mejne vrednosti emisij iz priloge 4 uredbe, kjer je prepis najmanj strogih mejnih vrednosti iz zaključka o BAT za sežig odpadkov, ki so </w:t>
      </w:r>
      <w:r w:rsidR="00B1785D" w:rsidRPr="004100CA">
        <w:rPr>
          <w:rFonts w:ascii="Arial" w:hAnsi="Arial" w:cs="Arial"/>
          <w:sz w:val="20"/>
        </w:rPr>
        <w:t>strožje</w:t>
      </w:r>
      <w:r w:rsidRPr="004100CA">
        <w:rPr>
          <w:rFonts w:ascii="Arial" w:hAnsi="Arial" w:cs="Arial"/>
          <w:sz w:val="20"/>
        </w:rPr>
        <w:t xml:space="preserve"> od mejnih vrednosti iz sicer veljavnih zaključkov o BAT in od mejnih vrednosti iz predpisa, ki ureja obratovanje naprav za </w:t>
      </w:r>
      <w:proofErr w:type="spellStart"/>
      <w:r w:rsidRPr="004100CA">
        <w:rPr>
          <w:rFonts w:ascii="Arial" w:hAnsi="Arial" w:cs="Arial"/>
          <w:sz w:val="20"/>
        </w:rPr>
        <w:t>sosežig</w:t>
      </w:r>
      <w:proofErr w:type="spellEnd"/>
      <w:r w:rsidRPr="004100CA">
        <w:rPr>
          <w:rFonts w:ascii="Arial" w:hAnsi="Arial" w:cs="Arial"/>
          <w:sz w:val="20"/>
        </w:rPr>
        <w:t>;</w:t>
      </w:r>
    </w:p>
    <w:p w14:paraId="6728F79A" w14:textId="77777777" w:rsidR="00726952" w:rsidRPr="004100CA" w:rsidRDefault="00726952" w:rsidP="00726952">
      <w:pPr>
        <w:pStyle w:val="Odstavekseznama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drugem odstavku določeno vrednotenje skladnosti merjenih in izračunanih vrednosti emisij snovi v zrak z zahtevami te uredbe;</w:t>
      </w:r>
    </w:p>
    <w:p w14:paraId="29AFBEAA" w14:textId="1396B89D" w:rsidR="00726952" w:rsidRPr="004100CA" w:rsidRDefault="00726952" w:rsidP="00726952">
      <w:pPr>
        <w:pStyle w:val="Odstavekseznama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tretjem odstavku določeno vrednotenje skladnosti merjenih in izračunanih vrednosti emisij snovi v odpadni vodi z zahtevami te uredbe</w:t>
      </w:r>
      <w:r w:rsidR="00B1785D" w:rsidRPr="004100CA">
        <w:rPr>
          <w:rFonts w:ascii="Arial" w:hAnsi="Arial" w:cs="Arial"/>
          <w:sz w:val="20"/>
        </w:rPr>
        <w:t>;</w:t>
      </w:r>
    </w:p>
    <w:p w14:paraId="563252ED" w14:textId="6458CE5A" w:rsidR="00726952" w:rsidRPr="004100CA" w:rsidRDefault="00825F28" w:rsidP="007269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726952" w:rsidRPr="004100CA">
        <w:rPr>
          <w:rFonts w:ascii="Arial" w:hAnsi="Arial" w:cs="Arial"/>
          <w:sz w:val="20"/>
          <w:szCs w:val="20"/>
        </w:rPr>
        <w:t xml:space="preserve"> dodaja se tudi nov 10.b člen, ki ureja izjeme pri določanju mejnih vrednosti v skladu z določbami enajstega odstavka 116. člena ZVO-2, in sicer je v:</w:t>
      </w:r>
    </w:p>
    <w:p w14:paraId="63A43FC3" w14:textId="308DC643" w:rsidR="00726952" w:rsidRPr="004100CA" w:rsidRDefault="00726952" w:rsidP="00726952">
      <w:pPr>
        <w:pStyle w:val="Odstavekseznama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prvem odstavku določeno, da se lahko v okoljevarstvenem dovoljenju določi tudi manj stroge mejne vrednosti emisij</w:t>
      </w:r>
      <w:r w:rsidR="00B1785D" w:rsidRPr="004100CA">
        <w:rPr>
          <w:rFonts w:ascii="Arial" w:hAnsi="Arial" w:cs="Arial"/>
          <w:sz w:val="20"/>
        </w:rPr>
        <w:t xml:space="preserve"> v</w:t>
      </w:r>
      <w:r w:rsidRPr="004100CA">
        <w:rPr>
          <w:rFonts w:ascii="Arial" w:hAnsi="Arial" w:cs="Arial"/>
          <w:sz w:val="20"/>
        </w:rPr>
        <w:t xml:space="preserve"> </w:t>
      </w:r>
      <w:r w:rsidR="00B1785D" w:rsidRPr="004100CA">
        <w:rPr>
          <w:rFonts w:ascii="Arial" w:hAnsi="Arial" w:cs="Arial"/>
          <w:sz w:val="20"/>
        </w:rPr>
        <w:t xml:space="preserve">skladu </w:t>
      </w:r>
      <w:r w:rsidRPr="004100CA">
        <w:rPr>
          <w:rFonts w:ascii="Arial" w:hAnsi="Arial" w:cs="Arial"/>
          <w:sz w:val="20"/>
        </w:rPr>
        <w:t>z določbami enajstega odstavka 116. člena ZVO-2, določen je tudi čas veljavnosti takšne izjeme, ki se lahko ob izpolnjevanju pogojev iz priloge 5 kadarkoli podaljša. Pri spremembah okoljevarstvenih dovoljenj je sicer treb</w:t>
      </w:r>
      <w:r w:rsidR="00B1785D" w:rsidRPr="004100CA">
        <w:rPr>
          <w:rFonts w:ascii="Arial" w:hAnsi="Arial" w:cs="Arial"/>
          <w:sz w:val="20"/>
        </w:rPr>
        <w:t>a</w:t>
      </w:r>
      <w:r w:rsidRPr="004100CA">
        <w:rPr>
          <w:rFonts w:ascii="Arial" w:hAnsi="Arial" w:cs="Arial"/>
          <w:sz w:val="20"/>
        </w:rPr>
        <w:t xml:space="preserve"> upoštevati prehodne določbe Zakona o spremembah in dopolnitvah Zakona o varstvu okolja (ZVO-2A) (Uradni list RS, št. </w:t>
      </w:r>
      <w:hyperlink r:id="rId9" w:tgtFrame="_blank" w:tooltip="Zakon o spremembah in dopolnitvah Zakona o varstvu okolja (ZVO-2A)" w:history="1">
        <w:r w:rsidRPr="004100CA">
          <w:rPr>
            <w:rStyle w:val="Hiperpovezava"/>
            <w:rFonts w:ascii="Arial" w:hAnsi="Arial" w:cs="Arial"/>
            <w:color w:val="auto"/>
            <w:sz w:val="20"/>
            <w:u w:val="none"/>
          </w:rPr>
          <w:t>23/24</w:t>
        </w:r>
      </w:hyperlink>
      <w:r w:rsidRPr="004100CA">
        <w:rPr>
          <w:rFonts w:ascii="Arial" w:hAnsi="Arial" w:cs="Arial"/>
          <w:sz w:val="20"/>
        </w:rPr>
        <w:t>);</w:t>
      </w:r>
    </w:p>
    <w:p w14:paraId="2F2F0ABC" w14:textId="42DFA1BA" w:rsidR="00726952" w:rsidRPr="004100CA" w:rsidRDefault="00726952" w:rsidP="00726952">
      <w:pPr>
        <w:pStyle w:val="Odstavekseznama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drugem odstavku določeno, pod katerimi pogoji</w:t>
      </w:r>
      <w:r w:rsidR="00B1785D" w:rsidRPr="004100CA">
        <w:rPr>
          <w:rFonts w:ascii="Arial" w:hAnsi="Arial" w:cs="Arial"/>
          <w:sz w:val="20"/>
        </w:rPr>
        <w:t xml:space="preserve"> se v</w:t>
      </w:r>
      <w:r w:rsidRPr="004100CA">
        <w:rPr>
          <w:rFonts w:ascii="Arial" w:hAnsi="Arial" w:cs="Arial"/>
          <w:sz w:val="20"/>
        </w:rPr>
        <w:t xml:space="preserve"> </w:t>
      </w:r>
      <w:r w:rsidR="00B1785D" w:rsidRPr="004100CA">
        <w:rPr>
          <w:rFonts w:ascii="Arial" w:hAnsi="Arial" w:cs="Arial"/>
          <w:sz w:val="20"/>
        </w:rPr>
        <w:t xml:space="preserve">skladu </w:t>
      </w:r>
      <w:r w:rsidRPr="004100CA">
        <w:rPr>
          <w:rFonts w:ascii="Arial" w:hAnsi="Arial" w:cs="Arial"/>
          <w:sz w:val="20"/>
        </w:rPr>
        <w:t>z določbami dvanajstega in trinajstega odstavka 116. člena ZVO-2 lahko uveljavlja izjema in določi manj stroge vrednosti emisij;</w:t>
      </w:r>
    </w:p>
    <w:p w14:paraId="3ABBA18B" w14:textId="4A3BF177" w:rsidR="00726952" w:rsidRPr="004100CA" w:rsidRDefault="00726952" w:rsidP="00726952">
      <w:pPr>
        <w:pStyle w:val="Odstavekseznama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tretjem odstavku določeno, da se </w:t>
      </w:r>
      <w:r w:rsidR="00B1785D" w:rsidRPr="004100CA">
        <w:rPr>
          <w:rFonts w:ascii="Arial" w:hAnsi="Arial" w:cs="Arial"/>
          <w:sz w:val="20"/>
        </w:rPr>
        <w:t xml:space="preserve">ocena </w:t>
      </w:r>
      <w:r w:rsidRPr="004100CA">
        <w:rPr>
          <w:rFonts w:ascii="Arial" w:hAnsi="Arial" w:cs="Arial"/>
          <w:sz w:val="20"/>
        </w:rPr>
        <w:t>nesorazmerno visokih stroškov v primerjavi s koristmi izdela v skladu z novo prilogo 5;</w:t>
      </w:r>
    </w:p>
    <w:p w14:paraId="4B3123C4" w14:textId="0A089172" w:rsidR="00726952" w:rsidRPr="004100CA" w:rsidRDefault="00726952" w:rsidP="00726952">
      <w:pPr>
        <w:pStyle w:val="Odstavekseznama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četrtem odstavku določeno, da se izpolnjevanje </w:t>
      </w:r>
      <w:r w:rsidR="00B1785D" w:rsidRPr="004100CA">
        <w:rPr>
          <w:rFonts w:ascii="Arial" w:hAnsi="Arial" w:cs="Arial"/>
          <w:sz w:val="20"/>
        </w:rPr>
        <w:t>pre</w:t>
      </w:r>
      <w:r w:rsidRPr="004100CA">
        <w:rPr>
          <w:rFonts w:ascii="Arial" w:hAnsi="Arial" w:cs="Arial"/>
          <w:sz w:val="20"/>
        </w:rPr>
        <w:t>ostalih zahtev izkaže z dokumentacijo, ki je zahtevana ob vložitvi vloge za izdajo ali spremembo okoljevarstvenega dovoljenja;</w:t>
      </w:r>
    </w:p>
    <w:p w14:paraId="415ED045" w14:textId="77777777" w:rsidR="003F5081" w:rsidRPr="004100CA" w:rsidRDefault="003F5081" w:rsidP="00F15697">
      <w:pPr>
        <w:spacing w:after="120"/>
        <w:ind w:left="420"/>
        <w:rPr>
          <w:rFonts w:ascii="Arial" w:hAnsi="Arial" w:cs="Arial"/>
          <w:sz w:val="20"/>
        </w:rPr>
      </w:pPr>
    </w:p>
    <w:p w14:paraId="3B615A0A" w14:textId="5054BAE3" w:rsidR="00FF64A5" w:rsidRPr="004100CA" w:rsidRDefault="00825F28" w:rsidP="00FF64A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FF64A5" w:rsidRPr="004100CA">
        <w:rPr>
          <w:rFonts w:ascii="Arial" w:hAnsi="Arial" w:cs="Arial"/>
          <w:sz w:val="20"/>
          <w:szCs w:val="20"/>
        </w:rPr>
        <w:t xml:space="preserve"> v </w:t>
      </w:r>
      <w:r w:rsidR="00F06B13" w:rsidRPr="004100CA">
        <w:rPr>
          <w:rFonts w:ascii="Arial" w:hAnsi="Arial" w:cs="Arial"/>
          <w:sz w:val="20"/>
          <w:szCs w:val="20"/>
        </w:rPr>
        <w:t>7</w:t>
      </w:r>
      <w:r w:rsidR="00FF64A5" w:rsidRPr="004100CA">
        <w:rPr>
          <w:rFonts w:ascii="Arial" w:hAnsi="Arial" w:cs="Arial"/>
          <w:sz w:val="20"/>
          <w:szCs w:val="20"/>
        </w:rPr>
        <w:t>. členu se črta 26. člen, katerega določbe so smiselno prestavljene v peti in sedmi odstavek 10. člena;</w:t>
      </w:r>
    </w:p>
    <w:p w14:paraId="20C812BE" w14:textId="224F9F53" w:rsidR="00FF64A5" w:rsidRPr="004100CA" w:rsidRDefault="00825F28" w:rsidP="00FF64A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FF64A5" w:rsidRPr="004100CA">
        <w:rPr>
          <w:rFonts w:ascii="Arial" w:hAnsi="Arial" w:cs="Arial"/>
          <w:sz w:val="20"/>
          <w:szCs w:val="20"/>
        </w:rPr>
        <w:t xml:space="preserve"> v </w:t>
      </w:r>
      <w:r w:rsidR="00F06B13" w:rsidRPr="004100CA">
        <w:rPr>
          <w:rFonts w:ascii="Arial" w:hAnsi="Arial" w:cs="Arial"/>
          <w:sz w:val="20"/>
          <w:szCs w:val="20"/>
        </w:rPr>
        <w:t>8</w:t>
      </w:r>
      <w:r w:rsidR="00FF64A5" w:rsidRPr="004100CA">
        <w:rPr>
          <w:rFonts w:ascii="Arial" w:hAnsi="Arial" w:cs="Arial"/>
          <w:sz w:val="20"/>
          <w:szCs w:val="20"/>
        </w:rPr>
        <w:t>. členu so opisane spremembe priloge</w:t>
      </w:r>
      <w:r w:rsidR="00726952" w:rsidRPr="004100CA">
        <w:rPr>
          <w:rFonts w:ascii="Arial" w:hAnsi="Arial" w:cs="Arial"/>
          <w:sz w:val="20"/>
          <w:szCs w:val="20"/>
        </w:rPr>
        <w:t xml:space="preserve"> </w:t>
      </w:r>
      <w:r w:rsidR="00FF64A5" w:rsidRPr="004100CA">
        <w:rPr>
          <w:rFonts w:ascii="Arial" w:hAnsi="Arial" w:cs="Arial"/>
          <w:sz w:val="20"/>
          <w:szCs w:val="20"/>
        </w:rPr>
        <w:t>1 uredbe</w:t>
      </w:r>
      <w:r w:rsidR="00B1785D" w:rsidRPr="004100CA">
        <w:rPr>
          <w:rFonts w:ascii="Arial" w:hAnsi="Arial" w:cs="Arial"/>
          <w:sz w:val="20"/>
          <w:szCs w:val="20"/>
        </w:rPr>
        <w:t>,</w:t>
      </w:r>
      <w:r w:rsidR="00FF64A5" w:rsidRPr="004100CA">
        <w:rPr>
          <w:rFonts w:ascii="Arial" w:hAnsi="Arial" w:cs="Arial"/>
          <w:sz w:val="20"/>
          <w:szCs w:val="20"/>
        </w:rPr>
        <w:t xml:space="preserve"> in sicer se črta točka 2 iz 1. dela priloge 1 uredbe, saj se besedilo prestavi v šesti odstavek 10. člena;</w:t>
      </w:r>
    </w:p>
    <w:p w14:paraId="3683C616" w14:textId="1F577543" w:rsidR="00FF64A5" w:rsidRPr="004100CA" w:rsidRDefault="00825F28" w:rsidP="00FF64A5">
      <w:pPr>
        <w:spacing w:after="120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lastRenderedPageBreak/>
        <w:t>–</w:t>
      </w:r>
      <w:r w:rsidR="00FF64A5" w:rsidRPr="004100CA">
        <w:rPr>
          <w:rFonts w:ascii="Arial" w:hAnsi="Arial" w:cs="Arial"/>
          <w:sz w:val="20"/>
          <w:szCs w:val="20"/>
        </w:rPr>
        <w:t xml:space="preserve"> v </w:t>
      </w:r>
      <w:r w:rsidR="00F06B13" w:rsidRPr="004100CA">
        <w:rPr>
          <w:rFonts w:ascii="Arial" w:hAnsi="Arial" w:cs="Arial"/>
          <w:sz w:val="20"/>
          <w:szCs w:val="20"/>
        </w:rPr>
        <w:t>9</w:t>
      </w:r>
      <w:r w:rsidR="00FF64A5" w:rsidRPr="004100CA">
        <w:rPr>
          <w:rFonts w:ascii="Arial" w:hAnsi="Arial" w:cs="Arial"/>
          <w:sz w:val="20"/>
          <w:szCs w:val="20"/>
        </w:rPr>
        <w:t>. členu so opisane spremembe priloge 2 uredbe</w:t>
      </w:r>
      <w:r w:rsidR="00B1785D" w:rsidRPr="004100CA">
        <w:rPr>
          <w:rFonts w:ascii="Arial" w:hAnsi="Arial" w:cs="Arial"/>
          <w:sz w:val="20"/>
          <w:szCs w:val="20"/>
        </w:rPr>
        <w:t>,</w:t>
      </w:r>
      <w:r w:rsidR="00FF64A5" w:rsidRPr="004100CA">
        <w:rPr>
          <w:rFonts w:ascii="Arial" w:hAnsi="Arial" w:cs="Arial"/>
          <w:sz w:val="20"/>
          <w:szCs w:val="20"/>
        </w:rPr>
        <w:t xml:space="preserve"> in sicer se določi, da se faktorji toksične ekvivalence za določanje dioksinov in furanov uporablja</w:t>
      </w:r>
      <w:r w:rsidR="00B1785D" w:rsidRPr="004100CA">
        <w:rPr>
          <w:rFonts w:ascii="Arial" w:hAnsi="Arial" w:cs="Arial"/>
          <w:sz w:val="20"/>
          <w:szCs w:val="20"/>
        </w:rPr>
        <w:t>jo</w:t>
      </w:r>
      <w:r w:rsidR="00FF64A5" w:rsidRPr="004100CA">
        <w:rPr>
          <w:rFonts w:ascii="Arial" w:hAnsi="Arial" w:cs="Arial"/>
          <w:sz w:val="20"/>
          <w:szCs w:val="20"/>
        </w:rPr>
        <w:t xml:space="preserve"> tudi v primeru </w:t>
      </w:r>
      <w:r w:rsidR="00B1785D" w:rsidRPr="004100CA">
        <w:rPr>
          <w:rFonts w:ascii="Arial" w:hAnsi="Arial" w:cs="Arial"/>
          <w:sz w:val="20"/>
          <w:szCs w:val="20"/>
        </w:rPr>
        <w:t>odpadne vode</w:t>
      </w:r>
      <w:r w:rsidR="00FF64A5" w:rsidRPr="004100CA">
        <w:rPr>
          <w:rFonts w:ascii="Arial" w:hAnsi="Arial" w:cs="Arial"/>
          <w:sz w:val="20"/>
          <w:szCs w:val="20"/>
        </w:rPr>
        <w:t xml:space="preserve">, kar je </w:t>
      </w:r>
      <w:r w:rsidR="00B1785D" w:rsidRPr="004100CA">
        <w:rPr>
          <w:rFonts w:ascii="Arial" w:hAnsi="Arial" w:cs="Arial"/>
          <w:sz w:val="20"/>
          <w:szCs w:val="20"/>
        </w:rPr>
        <w:t xml:space="preserve">v skladu </w:t>
      </w:r>
      <w:r w:rsidR="00FF64A5" w:rsidRPr="004100CA">
        <w:rPr>
          <w:rFonts w:ascii="Arial" w:hAnsi="Arial" w:cs="Arial"/>
          <w:sz w:val="20"/>
          <w:szCs w:val="20"/>
        </w:rPr>
        <w:t xml:space="preserve">z zahtevami </w:t>
      </w:r>
      <w:r w:rsidR="00B1785D" w:rsidRPr="004100CA">
        <w:rPr>
          <w:rFonts w:ascii="Arial" w:hAnsi="Arial" w:cs="Arial"/>
          <w:sz w:val="20"/>
          <w:szCs w:val="20"/>
        </w:rPr>
        <w:t xml:space="preserve">Direktive </w:t>
      </w:r>
      <w:r w:rsidR="00FF64A5" w:rsidRPr="004100CA">
        <w:rPr>
          <w:rFonts w:ascii="Arial" w:hAnsi="Arial" w:cs="Arial"/>
          <w:sz w:val="20"/>
          <w:szCs w:val="20"/>
        </w:rPr>
        <w:t>2010/75/EU o industrijskih emisijah;</w:t>
      </w:r>
    </w:p>
    <w:p w14:paraId="78530345" w14:textId="681C6663" w:rsidR="00FF64A5" w:rsidRPr="004100CA" w:rsidRDefault="00825F28" w:rsidP="00FF64A5">
      <w:pPr>
        <w:spacing w:after="120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FF64A5" w:rsidRPr="004100CA">
        <w:rPr>
          <w:rFonts w:ascii="Arial" w:hAnsi="Arial" w:cs="Arial"/>
          <w:sz w:val="20"/>
          <w:szCs w:val="20"/>
        </w:rPr>
        <w:t xml:space="preserve"> v </w:t>
      </w:r>
      <w:r w:rsidR="00F06B13" w:rsidRPr="004100CA">
        <w:rPr>
          <w:rFonts w:ascii="Arial" w:hAnsi="Arial" w:cs="Arial"/>
          <w:sz w:val="20"/>
          <w:szCs w:val="20"/>
        </w:rPr>
        <w:t>10</w:t>
      </w:r>
      <w:r w:rsidR="00FF64A5" w:rsidRPr="004100CA">
        <w:rPr>
          <w:rFonts w:ascii="Arial" w:hAnsi="Arial" w:cs="Arial"/>
          <w:sz w:val="20"/>
          <w:szCs w:val="20"/>
        </w:rPr>
        <w:t>. členu so opisane spremembe priloge 3 uredbe</w:t>
      </w:r>
      <w:r w:rsidR="00B1785D" w:rsidRPr="004100CA">
        <w:rPr>
          <w:rFonts w:ascii="Arial" w:hAnsi="Arial" w:cs="Arial"/>
          <w:sz w:val="20"/>
          <w:szCs w:val="20"/>
        </w:rPr>
        <w:t>,</w:t>
      </w:r>
      <w:r w:rsidR="00FF64A5" w:rsidRPr="004100CA">
        <w:rPr>
          <w:rFonts w:ascii="Arial" w:hAnsi="Arial" w:cs="Arial"/>
          <w:sz w:val="20"/>
          <w:szCs w:val="20"/>
        </w:rPr>
        <w:t xml:space="preserve"> in sicer se določi merilna negotovost za parameter živo srebro (</w:t>
      </w:r>
      <w:proofErr w:type="spellStart"/>
      <w:r w:rsidR="00FF64A5" w:rsidRPr="004100CA">
        <w:rPr>
          <w:rFonts w:ascii="Arial" w:hAnsi="Arial" w:cs="Arial"/>
          <w:sz w:val="20"/>
          <w:szCs w:val="20"/>
        </w:rPr>
        <w:t>Hg</w:t>
      </w:r>
      <w:proofErr w:type="spellEnd"/>
      <w:r w:rsidR="00FF64A5" w:rsidRPr="004100CA">
        <w:rPr>
          <w:rFonts w:ascii="Arial" w:hAnsi="Arial" w:cs="Arial"/>
          <w:sz w:val="20"/>
          <w:szCs w:val="20"/>
        </w:rPr>
        <w:t>), ki doslej ni bila določena, meritve pa so zahtevane;</w:t>
      </w:r>
    </w:p>
    <w:p w14:paraId="23B160A2" w14:textId="6B13915A" w:rsidR="00FF64A5" w:rsidRPr="004100CA" w:rsidRDefault="00825F28" w:rsidP="00FF64A5">
      <w:pPr>
        <w:spacing w:after="120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FF64A5" w:rsidRPr="004100CA">
        <w:rPr>
          <w:rFonts w:ascii="Arial" w:hAnsi="Arial" w:cs="Arial"/>
          <w:sz w:val="20"/>
          <w:szCs w:val="20"/>
        </w:rPr>
        <w:t xml:space="preserve"> v </w:t>
      </w:r>
      <w:r w:rsidR="00F06B13" w:rsidRPr="004100CA">
        <w:rPr>
          <w:rFonts w:ascii="Arial" w:hAnsi="Arial" w:cs="Arial"/>
          <w:sz w:val="20"/>
          <w:szCs w:val="20"/>
        </w:rPr>
        <w:t>11</w:t>
      </w:r>
      <w:r w:rsidR="00FF64A5" w:rsidRPr="004100CA">
        <w:rPr>
          <w:rFonts w:ascii="Arial" w:hAnsi="Arial" w:cs="Arial"/>
          <w:sz w:val="20"/>
          <w:szCs w:val="20"/>
        </w:rPr>
        <w:t xml:space="preserve">. členu se doda nova priloga 4 uredbe, ki določa mejne vrednosti emisij za naprave za </w:t>
      </w:r>
      <w:proofErr w:type="spellStart"/>
      <w:r w:rsidR="00FF64A5"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="00FF64A5" w:rsidRPr="004100CA">
        <w:rPr>
          <w:rFonts w:ascii="Arial" w:hAnsi="Arial" w:cs="Arial"/>
          <w:sz w:val="20"/>
          <w:szCs w:val="20"/>
        </w:rPr>
        <w:t xml:space="preserve"> odpadkov, ki so naprave iz predpisa, ki ureja vrsto dejavnosti in naprav, ki povzročajo industrijske emisije</w:t>
      </w:r>
    </w:p>
    <w:p w14:paraId="66D4F659" w14:textId="1AE0F53E" w:rsidR="00FF64A5" w:rsidRPr="004100CA" w:rsidRDefault="00726952" w:rsidP="00FF64A5">
      <w:pPr>
        <w:spacing w:after="120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in</w:t>
      </w:r>
      <w:r w:rsidR="00FF64A5" w:rsidRPr="004100CA">
        <w:rPr>
          <w:rFonts w:ascii="Arial" w:hAnsi="Arial" w:cs="Arial"/>
          <w:sz w:val="20"/>
          <w:szCs w:val="20"/>
        </w:rPr>
        <w:t xml:space="preserve"> nova priloga 5 uredbe, ki za naprave za </w:t>
      </w:r>
      <w:proofErr w:type="spellStart"/>
      <w:r w:rsidR="00FF64A5"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="00FF64A5" w:rsidRPr="004100CA">
        <w:rPr>
          <w:rFonts w:ascii="Arial" w:hAnsi="Arial" w:cs="Arial"/>
          <w:sz w:val="20"/>
          <w:szCs w:val="20"/>
        </w:rPr>
        <w:t xml:space="preserve"> odpadkov, ki so naprave iz predpisa, ki ureja vrsto dejavnosti in naprav, ki povzročajo industrijske emisije, določa pravila glede uveljavljanja odstopanj od nekaterih mejnih vrednosti iz priloge 4 uredbe;</w:t>
      </w:r>
    </w:p>
    <w:p w14:paraId="5BAEAFEF" w14:textId="29D438B2" w:rsidR="00FF64A5" w:rsidRPr="004100CA" w:rsidRDefault="00825F28" w:rsidP="00FF64A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–</w:t>
      </w:r>
      <w:r w:rsidR="00FF64A5" w:rsidRPr="004100CA">
        <w:rPr>
          <w:rFonts w:ascii="Arial" w:hAnsi="Arial" w:cs="Arial"/>
          <w:sz w:val="20"/>
          <w:szCs w:val="20"/>
        </w:rPr>
        <w:t xml:space="preserve"> v </w:t>
      </w:r>
      <w:r w:rsidR="00F06B13" w:rsidRPr="004100CA">
        <w:rPr>
          <w:rFonts w:ascii="Arial" w:hAnsi="Arial" w:cs="Arial"/>
          <w:sz w:val="20"/>
          <w:szCs w:val="20"/>
        </w:rPr>
        <w:t>12</w:t>
      </w:r>
      <w:r w:rsidR="00FF64A5" w:rsidRPr="004100CA">
        <w:rPr>
          <w:rFonts w:ascii="Arial" w:hAnsi="Arial" w:cs="Arial"/>
          <w:sz w:val="20"/>
          <w:szCs w:val="20"/>
        </w:rPr>
        <w:t>. členu je predpisan začetek veljavnosti te uredbe.</w:t>
      </w:r>
    </w:p>
    <w:p w14:paraId="57A04B13" w14:textId="77777777" w:rsidR="00FF64A5" w:rsidRPr="004100CA" w:rsidRDefault="00FF64A5" w:rsidP="00FF64A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br w:type="page"/>
      </w:r>
    </w:p>
    <w:p w14:paraId="3B6CFD48" w14:textId="27195446" w:rsidR="00FF64A5" w:rsidRPr="004100CA" w:rsidRDefault="00FF64A5" w:rsidP="00FF64A5">
      <w:pPr>
        <w:suppressAutoHyphens/>
        <w:spacing w:line="240" w:lineRule="auto"/>
        <w:rPr>
          <w:rFonts w:ascii="Arial" w:hAnsi="Arial" w:cs="Arial"/>
          <w:b/>
          <w:sz w:val="20"/>
          <w:szCs w:val="20"/>
          <w:lang w:eastAsia="ar-SA"/>
        </w:rPr>
      </w:pPr>
      <w:r w:rsidRPr="004100CA">
        <w:rPr>
          <w:rFonts w:ascii="Arial" w:hAnsi="Arial" w:cs="Arial"/>
          <w:b/>
          <w:sz w:val="20"/>
          <w:szCs w:val="20"/>
          <w:lang w:eastAsia="ar-SA"/>
        </w:rPr>
        <w:lastRenderedPageBreak/>
        <w:t>PREDLOG PREDPISA:</w:t>
      </w:r>
    </w:p>
    <w:p w14:paraId="5F3D83C7" w14:textId="77777777" w:rsidR="00FF64A5" w:rsidRPr="004100CA" w:rsidRDefault="00FF64A5" w:rsidP="00FF64A5">
      <w:pPr>
        <w:pStyle w:val="lennaslov"/>
        <w:textAlignment w:val="auto"/>
        <w:rPr>
          <w:sz w:val="20"/>
          <w:szCs w:val="20"/>
          <w:lang w:eastAsia="x-none"/>
        </w:rPr>
      </w:pPr>
    </w:p>
    <w:p w14:paraId="55F55437" w14:textId="77777777" w:rsidR="00FF64A5" w:rsidRPr="004100CA" w:rsidRDefault="00FF64A5" w:rsidP="00FF64A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 w:eastAsia="x-none"/>
        </w:rPr>
      </w:pPr>
      <w:r w:rsidRPr="004100CA">
        <w:rPr>
          <w:rFonts w:ascii="Arial" w:hAnsi="Arial" w:cs="Arial"/>
          <w:sz w:val="20"/>
          <w:szCs w:val="20"/>
          <w:lang w:val="x-none" w:eastAsia="x-none"/>
        </w:rPr>
        <w:t xml:space="preserve">Na podlagi </w:t>
      </w:r>
      <w:r w:rsidRPr="004100CA">
        <w:rPr>
          <w:rFonts w:ascii="Arial" w:hAnsi="Arial" w:cs="Arial"/>
          <w:sz w:val="20"/>
          <w:szCs w:val="20"/>
          <w:lang w:eastAsia="x-none"/>
        </w:rPr>
        <w:t xml:space="preserve">drugega in </w:t>
      </w:r>
      <w:r w:rsidRPr="004100CA">
        <w:rPr>
          <w:rFonts w:ascii="Arial" w:hAnsi="Arial" w:cs="Arial"/>
          <w:sz w:val="20"/>
          <w:szCs w:val="20"/>
          <w:lang w:val="x-none" w:eastAsia="x-none"/>
        </w:rPr>
        <w:t xml:space="preserve">tretjega </w:t>
      </w:r>
      <w:r w:rsidRPr="004100CA">
        <w:rPr>
          <w:rFonts w:ascii="Arial" w:hAnsi="Arial" w:cs="Arial"/>
          <w:sz w:val="20"/>
          <w:szCs w:val="20"/>
          <w:lang w:eastAsia="x-none"/>
        </w:rPr>
        <w:t>odstavka</w:t>
      </w:r>
      <w:r w:rsidRPr="004100CA">
        <w:rPr>
          <w:rFonts w:ascii="Arial" w:hAnsi="Arial" w:cs="Arial"/>
          <w:sz w:val="20"/>
          <w:szCs w:val="20"/>
          <w:lang w:val="x-none" w:eastAsia="x-none"/>
        </w:rPr>
        <w:t xml:space="preserve"> 1</w:t>
      </w:r>
      <w:r w:rsidRPr="004100CA">
        <w:rPr>
          <w:rFonts w:ascii="Arial" w:hAnsi="Arial" w:cs="Arial"/>
          <w:sz w:val="20"/>
          <w:szCs w:val="20"/>
          <w:lang w:eastAsia="x-none"/>
        </w:rPr>
        <w:t>8</w:t>
      </w:r>
      <w:r w:rsidRPr="004100CA">
        <w:rPr>
          <w:rFonts w:ascii="Arial" w:hAnsi="Arial" w:cs="Arial"/>
          <w:sz w:val="20"/>
          <w:szCs w:val="20"/>
          <w:lang w:val="x-none" w:eastAsia="x-none"/>
        </w:rPr>
        <w:t>. </w:t>
      </w:r>
      <w:r w:rsidRPr="004100CA">
        <w:rPr>
          <w:rFonts w:ascii="Arial" w:hAnsi="Arial" w:cs="Arial"/>
          <w:sz w:val="20"/>
          <w:szCs w:val="20"/>
          <w:lang w:eastAsia="x-none"/>
        </w:rPr>
        <w:t>č</w:t>
      </w:r>
      <w:r w:rsidRPr="004100CA">
        <w:rPr>
          <w:rFonts w:ascii="Arial" w:hAnsi="Arial" w:cs="Arial"/>
          <w:sz w:val="20"/>
          <w:szCs w:val="20"/>
          <w:lang w:val="x-none" w:eastAsia="x-none"/>
        </w:rPr>
        <w:t>lena</w:t>
      </w:r>
      <w:r w:rsidRPr="004100CA">
        <w:rPr>
          <w:rFonts w:ascii="Arial" w:hAnsi="Arial" w:cs="Arial"/>
          <w:sz w:val="20"/>
          <w:szCs w:val="20"/>
          <w:lang w:eastAsia="x-none"/>
        </w:rPr>
        <w:t>, tretjega odstavka 21. člena,</w:t>
      </w:r>
      <w:r w:rsidRPr="004100C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4100CA">
        <w:rPr>
          <w:rFonts w:ascii="Arial" w:hAnsi="Arial" w:cs="Arial"/>
          <w:sz w:val="20"/>
          <w:szCs w:val="20"/>
          <w:lang w:eastAsia="x-none"/>
        </w:rPr>
        <w:t xml:space="preserve">šestega odstavka 24. člena in za izvajanje enajstega odstavka 116. člena ter </w:t>
      </w:r>
      <w:r w:rsidRPr="004100CA">
        <w:rPr>
          <w:rFonts w:ascii="Arial" w:hAnsi="Arial" w:cs="Arial"/>
          <w:sz w:val="20"/>
          <w:szCs w:val="20"/>
          <w:lang w:val="x-none" w:eastAsia="x-none"/>
        </w:rPr>
        <w:t>v zvezi s prvim odstavkom 264. člena Zakona o varstvu okolja (Uradni list RS, št. 44/22, 18/23 – ZDU-1O, 78/23 – ZUNPEOVE, 23/24 in 21/25 – ZOPVOOV) Vlada Republike Slovenije izdaja</w:t>
      </w:r>
    </w:p>
    <w:p w14:paraId="3FACA38A" w14:textId="77777777" w:rsidR="00FF64A5" w:rsidRPr="004100CA" w:rsidRDefault="00FF64A5" w:rsidP="00FF64A5">
      <w:pPr>
        <w:pStyle w:val="lennaslov"/>
        <w:jc w:val="both"/>
        <w:textAlignment w:val="auto"/>
        <w:rPr>
          <w:sz w:val="20"/>
          <w:szCs w:val="20"/>
          <w:lang w:eastAsia="x-none"/>
        </w:rPr>
      </w:pPr>
    </w:p>
    <w:p w14:paraId="5D0AABA4" w14:textId="77777777" w:rsidR="00FF64A5" w:rsidRPr="004100CA" w:rsidRDefault="00FF64A5" w:rsidP="00FF64A5">
      <w:pPr>
        <w:pStyle w:val="lennaslov"/>
        <w:jc w:val="both"/>
        <w:textAlignment w:val="auto"/>
        <w:rPr>
          <w:sz w:val="20"/>
          <w:szCs w:val="20"/>
          <w:lang w:eastAsia="x-none"/>
        </w:rPr>
      </w:pPr>
    </w:p>
    <w:p w14:paraId="7D67897E" w14:textId="77777777" w:rsidR="00FF64A5" w:rsidRPr="004100CA" w:rsidRDefault="00FF64A5" w:rsidP="00FF64A5">
      <w:pPr>
        <w:pStyle w:val="lennaslov"/>
        <w:spacing w:before="80"/>
        <w:textAlignment w:val="auto"/>
        <w:rPr>
          <w:sz w:val="20"/>
          <w:szCs w:val="20"/>
          <w:lang w:eastAsia="x-none"/>
        </w:rPr>
      </w:pPr>
      <w:r w:rsidRPr="004100CA">
        <w:rPr>
          <w:sz w:val="20"/>
          <w:szCs w:val="20"/>
          <w:lang w:eastAsia="x-none"/>
        </w:rPr>
        <w:t>U R E D B O</w:t>
      </w:r>
    </w:p>
    <w:p w14:paraId="08129B97" w14:textId="77777777" w:rsidR="00FF64A5" w:rsidRPr="004100CA" w:rsidRDefault="00FF64A5" w:rsidP="00FF64A5">
      <w:pPr>
        <w:pStyle w:val="lennaslov"/>
        <w:spacing w:before="80"/>
        <w:textAlignment w:val="auto"/>
        <w:rPr>
          <w:sz w:val="20"/>
          <w:szCs w:val="20"/>
          <w:lang w:eastAsia="x-none"/>
        </w:rPr>
      </w:pPr>
      <w:r w:rsidRPr="004100CA">
        <w:rPr>
          <w:sz w:val="20"/>
          <w:szCs w:val="20"/>
          <w:lang w:eastAsia="x-none"/>
        </w:rPr>
        <w:t>o spremembah in dopolnitvah</w:t>
      </w:r>
    </w:p>
    <w:p w14:paraId="4CE7AA39" w14:textId="77777777" w:rsidR="00FF64A5" w:rsidRPr="004100CA" w:rsidRDefault="00FF64A5" w:rsidP="00FF64A5">
      <w:pPr>
        <w:pStyle w:val="lennaslov"/>
        <w:spacing w:before="80"/>
        <w:textAlignment w:val="auto"/>
        <w:rPr>
          <w:sz w:val="20"/>
          <w:szCs w:val="20"/>
          <w:lang w:eastAsia="x-none"/>
        </w:rPr>
      </w:pPr>
      <w:r w:rsidRPr="004100CA">
        <w:rPr>
          <w:sz w:val="20"/>
          <w:szCs w:val="20"/>
          <w:lang w:eastAsia="x-none"/>
        </w:rPr>
        <w:t xml:space="preserve">Uredbe o sežigalnicah odpadkov in napravah za </w:t>
      </w:r>
      <w:proofErr w:type="spellStart"/>
      <w:r w:rsidRPr="004100CA">
        <w:rPr>
          <w:sz w:val="20"/>
          <w:szCs w:val="20"/>
          <w:lang w:eastAsia="x-none"/>
        </w:rPr>
        <w:t>sosežig</w:t>
      </w:r>
      <w:proofErr w:type="spellEnd"/>
      <w:r w:rsidRPr="004100CA">
        <w:rPr>
          <w:sz w:val="20"/>
          <w:szCs w:val="20"/>
          <w:lang w:eastAsia="x-none"/>
        </w:rPr>
        <w:t xml:space="preserve"> odpadkov</w:t>
      </w:r>
    </w:p>
    <w:p w14:paraId="6E7A39A6" w14:textId="77777777" w:rsidR="00FF64A5" w:rsidRPr="004100CA" w:rsidRDefault="00FF64A5" w:rsidP="00FF64A5">
      <w:pPr>
        <w:pStyle w:val="lennaslov"/>
        <w:spacing w:before="120"/>
        <w:textAlignment w:val="auto"/>
        <w:rPr>
          <w:sz w:val="20"/>
          <w:szCs w:val="20"/>
          <w:lang w:eastAsia="x-none"/>
        </w:rPr>
      </w:pPr>
    </w:p>
    <w:p w14:paraId="6202998D" w14:textId="77777777" w:rsidR="00FF64A5" w:rsidRPr="004100CA" w:rsidRDefault="00FF64A5" w:rsidP="00FF64A5">
      <w:pPr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C9A6FE" w14:textId="77777777" w:rsidR="00FF64A5" w:rsidRPr="004100CA" w:rsidRDefault="00FF64A5" w:rsidP="00FF64A5">
      <w:pPr>
        <w:spacing w:after="200" w:line="24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1. člen</w:t>
      </w:r>
    </w:p>
    <w:p w14:paraId="0B181FEA" w14:textId="77777777" w:rsidR="00FF64A5" w:rsidRPr="004100CA" w:rsidRDefault="00FF64A5" w:rsidP="00FF64A5">
      <w:pPr>
        <w:spacing w:after="200" w:line="240" w:lineRule="exac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V Uredbi o sežigalnicah odpadkov in napravah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 (Uradni list RS, št. 8/16, 116/21 in 44/22 – ZVO-2) se v 1. členu v petem odstavku besedilo »predpis, ki ureja vrste dejavnosti in naprav, ki lahko povzročajo onesnaževanje okolja večjega obsega« nadomesti z besedilom »predpis, ki ureja vrsto dejavnosti in naprav, ki povzročajo industrijske emisije«.</w:t>
      </w:r>
    </w:p>
    <w:p w14:paraId="378D0BFB" w14:textId="77777777" w:rsidR="00FF64A5" w:rsidRPr="004100CA" w:rsidRDefault="00FF64A5" w:rsidP="00FF64A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8850C74" w14:textId="77777777" w:rsidR="003F5081" w:rsidRPr="004100CA" w:rsidRDefault="003F5081" w:rsidP="00FF64A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91169F6" w14:textId="77777777" w:rsidR="00FF64A5" w:rsidRPr="004100CA" w:rsidRDefault="00FF64A5" w:rsidP="00FF64A5">
      <w:pPr>
        <w:spacing w:after="20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2. člen</w:t>
      </w:r>
    </w:p>
    <w:p w14:paraId="6C1ACAAC" w14:textId="7A4E08CE" w:rsidR="00FF64A5" w:rsidRPr="004100CA" w:rsidRDefault="00FF64A5" w:rsidP="00FF64A5">
      <w:pPr>
        <w:spacing w:after="200"/>
        <w:contextualSpacing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V 3. členu se 4. točka prvega odstavka </w:t>
      </w:r>
      <w:r w:rsidR="00797EDC" w:rsidRPr="004100CA">
        <w:rPr>
          <w:rFonts w:ascii="Arial" w:hAnsi="Arial" w:cs="Arial"/>
          <w:sz w:val="20"/>
          <w:szCs w:val="20"/>
        </w:rPr>
        <w:t xml:space="preserve">spremeni </w:t>
      </w:r>
      <w:r w:rsidRPr="004100CA">
        <w:rPr>
          <w:rFonts w:ascii="Arial" w:hAnsi="Arial" w:cs="Arial"/>
          <w:sz w:val="20"/>
          <w:szCs w:val="20"/>
        </w:rPr>
        <w:t xml:space="preserve">tako, da se glasi: </w:t>
      </w:r>
    </w:p>
    <w:p w14:paraId="5ADE0D30" w14:textId="77777777" w:rsidR="00FF64A5" w:rsidRPr="004100CA" w:rsidRDefault="00FF64A5" w:rsidP="00FF64A5">
      <w:pPr>
        <w:spacing w:after="200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»4. mejna vrednost skupnih emisij C je mejna vrednost emisij, nastalih med procesi v napravi skupaj z zgorevanjem dovoljenih goriv, razen odpadkov, in emisij, nastalih zaradi sežiga odpadkov, v napravi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>.«.</w:t>
      </w:r>
    </w:p>
    <w:p w14:paraId="13ACC913" w14:textId="77777777" w:rsidR="00FF64A5" w:rsidRPr="004100CA" w:rsidRDefault="00FF64A5" w:rsidP="00FF64A5">
      <w:pPr>
        <w:spacing w:after="200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6453DB4B" w14:textId="77777777" w:rsidR="003F5081" w:rsidRPr="004100CA" w:rsidRDefault="003F5081" w:rsidP="00FF64A5">
      <w:pPr>
        <w:spacing w:after="200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66AAA130" w14:textId="77777777" w:rsidR="00FF64A5" w:rsidRPr="004100CA" w:rsidRDefault="00FF64A5" w:rsidP="00FF64A5">
      <w:pPr>
        <w:spacing w:after="20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3. člen</w:t>
      </w:r>
    </w:p>
    <w:p w14:paraId="3AF68C9F" w14:textId="77777777" w:rsidR="00FF64A5" w:rsidRPr="004100CA" w:rsidRDefault="00FF64A5" w:rsidP="00FF64A5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V 4. členu se četrti in peti odstavek spremenita tako, da se glasita:</w:t>
      </w:r>
    </w:p>
    <w:p w14:paraId="1F7D95F7" w14:textId="77777777" w:rsidR="00FF64A5" w:rsidRPr="004100CA" w:rsidRDefault="00FF64A5" w:rsidP="00FF64A5">
      <w:pPr>
        <w:spacing w:after="120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»(4) Če se sežigalnica ali naprava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uvršča med naprave iz predpisa, ki ureja vrsto dejavnosti in naprav, ki povzročajo industrijske emisije, se okoljevarstveno dovoljenje za njeno obratovanje izda v skladu s predpisom, ki ureja vrsto dejavnosti in naprav, ki povzročajo industrijske emisije, če so izpolnjene tudi zahteve iz te uredbe.</w:t>
      </w:r>
    </w:p>
    <w:p w14:paraId="379CCF92" w14:textId="77777777" w:rsidR="00797EDC" w:rsidRPr="004100CA" w:rsidRDefault="00797EDC" w:rsidP="00FF64A5">
      <w:pPr>
        <w:spacing w:after="120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2FEEF548" w14:textId="49C3CB68" w:rsidR="00FF64A5" w:rsidRPr="004100CA" w:rsidRDefault="00FF64A5" w:rsidP="00FF64A5">
      <w:pPr>
        <w:spacing w:after="120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(5) Če sprememba v obratovanju sežigalnice ali 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>, ki je naprava v skladu s predpisom, ki ureja vrsto dejavnosti in naprav, ki povzročajo industrijske emisije</w:t>
      </w:r>
      <w:r w:rsidR="00797EDC" w:rsidRPr="004100CA">
        <w:rPr>
          <w:rFonts w:ascii="Arial" w:hAnsi="Arial" w:cs="Arial"/>
          <w:sz w:val="20"/>
          <w:szCs w:val="20"/>
        </w:rPr>
        <w:t>,</w:t>
      </w:r>
      <w:r w:rsidRPr="004100CA">
        <w:rPr>
          <w:rFonts w:ascii="Arial" w:hAnsi="Arial" w:cs="Arial"/>
          <w:sz w:val="20"/>
          <w:szCs w:val="20"/>
        </w:rPr>
        <w:t xml:space="preserve"> in ki obdeluje samo nenevarne odpadke, vključuje sežiganje ali </w:t>
      </w:r>
      <w:proofErr w:type="spellStart"/>
      <w:r w:rsidRPr="004100CA">
        <w:rPr>
          <w:rFonts w:ascii="Arial" w:hAnsi="Arial" w:cs="Arial"/>
          <w:sz w:val="20"/>
          <w:szCs w:val="20"/>
        </w:rPr>
        <w:t>sosežiganje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nevarnih odpadkov, se taka sprememba šteje za večjo spremembo naprave v skladu s predpisom, ki ureja vrsto dejavnosti in naprav, ki povzročajo industrijske emisije.«.</w:t>
      </w:r>
    </w:p>
    <w:p w14:paraId="7D4488BE" w14:textId="77777777" w:rsidR="00FF64A5" w:rsidRPr="004100CA" w:rsidRDefault="00FF64A5" w:rsidP="00FF64A5">
      <w:pPr>
        <w:spacing w:after="120"/>
        <w:contextualSpacing/>
        <w:rPr>
          <w:rFonts w:ascii="Arial" w:hAnsi="Arial" w:cs="Arial"/>
          <w:sz w:val="20"/>
          <w:szCs w:val="20"/>
        </w:rPr>
      </w:pPr>
    </w:p>
    <w:p w14:paraId="0E596FF6" w14:textId="77777777" w:rsidR="00F06B13" w:rsidRPr="0054788E" w:rsidRDefault="00F06B13" w:rsidP="0054788E">
      <w:pPr>
        <w:spacing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4788E">
        <w:rPr>
          <w:rFonts w:ascii="Arial" w:hAnsi="Arial" w:cs="Arial"/>
          <w:b/>
          <w:bCs/>
          <w:sz w:val="20"/>
          <w:szCs w:val="20"/>
        </w:rPr>
        <w:t>4. člen</w:t>
      </w:r>
    </w:p>
    <w:p w14:paraId="30A57643" w14:textId="1828F78D" w:rsidR="003F5081" w:rsidRPr="004100CA" w:rsidRDefault="00F06B13" w:rsidP="00F06B13">
      <w:pPr>
        <w:spacing w:after="120"/>
        <w:contextualSpacing/>
        <w:rPr>
          <w:rFonts w:ascii="Arial" w:hAnsi="Arial" w:cs="Arial"/>
          <w:sz w:val="20"/>
          <w:szCs w:val="20"/>
        </w:rPr>
      </w:pPr>
      <w:r w:rsidRPr="0054788E">
        <w:rPr>
          <w:rFonts w:ascii="Arial" w:hAnsi="Arial" w:cs="Arial"/>
          <w:sz w:val="20"/>
          <w:szCs w:val="20"/>
        </w:rPr>
        <w:t>V 9. členu se v tretji alineji petega odstavka besedilo »v skladu s sedmo alinejo« nadomesti z besedilom »v skladu s šesto alinejo«.</w:t>
      </w:r>
    </w:p>
    <w:p w14:paraId="2189D4DF" w14:textId="77777777" w:rsidR="00F06B13" w:rsidRPr="004100CA" w:rsidRDefault="00F06B13" w:rsidP="00F06B13">
      <w:pPr>
        <w:spacing w:after="120"/>
        <w:contextualSpacing/>
        <w:rPr>
          <w:rFonts w:ascii="Arial" w:hAnsi="Arial" w:cs="Arial"/>
          <w:sz w:val="20"/>
          <w:szCs w:val="20"/>
        </w:rPr>
      </w:pPr>
    </w:p>
    <w:p w14:paraId="493EED10" w14:textId="2A62F290" w:rsidR="00FF64A5" w:rsidRPr="004100CA" w:rsidRDefault="00F06B13" w:rsidP="00FF64A5">
      <w:pPr>
        <w:spacing w:after="20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5</w:t>
      </w:r>
      <w:r w:rsidR="00FF64A5" w:rsidRPr="004100CA">
        <w:rPr>
          <w:rFonts w:ascii="Arial" w:hAnsi="Arial" w:cs="Arial"/>
          <w:b/>
          <w:bCs/>
          <w:sz w:val="20"/>
          <w:szCs w:val="20"/>
        </w:rPr>
        <w:t>. člen</w:t>
      </w:r>
    </w:p>
    <w:p w14:paraId="0E196B63" w14:textId="57A121E3" w:rsidR="00FF64A5" w:rsidRPr="004100CA" w:rsidRDefault="00FF64A5" w:rsidP="00FF64A5">
      <w:pPr>
        <w:contextualSpacing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V 10. členu se tretji</w:t>
      </w:r>
      <w:r w:rsidR="00726952" w:rsidRPr="004100CA">
        <w:rPr>
          <w:rFonts w:ascii="Arial" w:hAnsi="Arial" w:cs="Arial"/>
          <w:sz w:val="20"/>
          <w:szCs w:val="20"/>
        </w:rPr>
        <w:t xml:space="preserve"> do</w:t>
      </w:r>
      <w:r w:rsidRPr="004100CA">
        <w:rPr>
          <w:rFonts w:ascii="Arial" w:hAnsi="Arial" w:cs="Arial"/>
          <w:sz w:val="20"/>
          <w:szCs w:val="20"/>
        </w:rPr>
        <w:t xml:space="preserve"> peti odstavek </w:t>
      </w:r>
      <w:r w:rsidR="00726952" w:rsidRPr="004100CA">
        <w:rPr>
          <w:rFonts w:ascii="Arial" w:hAnsi="Arial" w:cs="Arial"/>
          <w:sz w:val="20"/>
          <w:szCs w:val="20"/>
        </w:rPr>
        <w:t xml:space="preserve">spremenijo </w:t>
      </w:r>
      <w:r w:rsidRPr="004100CA">
        <w:rPr>
          <w:rFonts w:ascii="Arial" w:hAnsi="Arial" w:cs="Arial"/>
          <w:sz w:val="20"/>
          <w:szCs w:val="20"/>
        </w:rPr>
        <w:t xml:space="preserve">tako, da se glasijo: </w:t>
      </w:r>
    </w:p>
    <w:p w14:paraId="00397003" w14:textId="091DD736" w:rsidR="00FF64A5" w:rsidRPr="004100CA" w:rsidRDefault="00FF64A5" w:rsidP="00FF64A5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» (3) Sežigalnica ali naprava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 ali posamezna peč, ki je del sežigalnice ali 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odpadkov, v nobenih okoliščinah ne sme nadaljevati </w:t>
      </w:r>
      <w:r w:rsidR="00797EDC" w:rsidRPr="004100CA">
        <w:rPr>
          <w:rFonts w:ascii="Arial" w:hAnsi="Arial" w:cs="Arial"/>
          <w:sz w:val="20"/>
          <w:szCs w:val="20"/>
        </w:rPr>
        <w:t>sežiganja</w:t>
      </w:r>
      <w:r w:rsidRPr="004100CA">
        <w:rPr>
          <w:rFonts w:ascii="Arial" w:hAnsi="Arial" w:cs="Arial"/>
          <w:sz w:val="20"/>
          <w:szCs w:val="20"/>
        </w:rPr>
        <w:t xml:space="preserve"> odpadkov </w:t>
      </w:r>
      <w:r w:rsidR="00797EDC" w:rsidRPr="004100CA">
        <w:rPr>
          <w:rFonts w:ascii="Arial" w:hAnsi="Arial" w:cs="Arial"/>
          <w:sz w:val="20"/>
          <w:szCs w:val="20"/>
        </w:rPr>
        <w:t xml:space="preserve">neprekinjeno </w:t>
      </w:r>
      <w:r w:rsidRPr="004100CA">
        <w:rPr>
          <w:rFonts w:ascii="Arial" w:hAnsi="Arial" w:cs="Arial"/>
          <w:sz w:val="20"/>
          <w:szCs w:val="20"/>
        </w:rPr>
        <w:t xml:space="preserve">več kot štiri ure, kadar so mejne vrednosti emisij iz tabele 1.2 </w:t>
      </w:r>
      <w:r w:rsidR="008F78D1" w:rsidRPr="004100CA">
        <w:rPr>
          <w:rFonts w:ascii="Arial" w:hAnsi="Arial" w:cs="Arial"/>
          <w:sz w:val="20"/>
          <w:szCs w:val="20"/>
        </w:rPr>
        <w:t xml:space="preserve">iz </w:t>
      </w:r>
      <w:r w:rsidRPr="004100CA">
        <w:rPr>
          <w:rFonts w:ascii="Arial" w:hAnsi="Arial" w:cs="Arial"/>
          <w:sz w:val="20"/>
          <w:szCs w:val="20"/>
        </w:rPr>
        <w:t xml:space="preserve">1. </w:t>
      </w:r>
      <w:r w:rsidR="0054788E" w:rsidRPr="004100CA">
        <w:rPr>
          <w:rFonts w:ascii="Arial" w:hAnsi="Arial" w:cs="Arial"/>
          <w:sz w:val="20"/>
          <w:szCs w:val="20"/>
        </w:rPr>
        <w:t>del</w:t>
      </w:r>
      <w:r w:rsidR="0054788E">
        <w:rPr>
          <w:rFonts w:ascii="Arial" w:hAnsi="Arial" w:cs="Arial"/>
          <w:sz w:val="20"/>
          <w:szCs w:val="20"/>
        </w:rPr>
        <w:t>a</w:t>
      </w:r>
      <w:r w:rsidR="0054788E" w:rsidRPr="004100CA">
        <w:rPr>
          <w:rFonts w:ascii="Arial" w:hAnsi="Arial" w:cs="Arial"/>
          <w:sz w:val="20"/>
          <w:szCs w:val="20"/>
        </w:rPr>
        <w:t xml:space="preserve"> </w:t>
      </w:r>
      <w:r w:rsidRPr="004100CA">
        <w:rPr>
          <w:rFonts w:ascii="Arial" w:hAnsi="Arial" w:cs="Arial"/>
          <w:sz w:val="20"/>
          <w:szCs w:val="20"/>
        </w:rPr>
        <w:t xml:space="preserve">priloge 1 te uredbe oziroma iz tabel 1.2, 2.2 ali 3.2 </w:t>
      </w:r>
      <w:r w:rsidR="00797EDC" w:rsidRPr="004100CA">
        <w:rPr>
          <w:rFonts w:ascii="Arial" w:hAnsi="Arial" w:cs="Arial"/>
          <w:sz w:val="20"/>
          <w:szCs w:val="20"/>
        </w:rPr>
        <w:t xml:space="preserve">iz </w:t>
      </w:r>
      <w:r w:rsidRPr="004100CA">
        <w:rPr>
          <w:rFonts w:ascii="Arial" w:hAnsi="Arial" w:cs="Arial"/>
          <w:sz w:val="20"/>
          <w:szCs w:val="20"/>
        </w:rPr>
        <w:t>priloge 4, ki je sestavni del te uredbe</w:t>
      </w:r>
      <w:r w:rsidR="0054788E">
        <w:rPr>
          <w:rFonts w:ascii="Arial" w:hAnsi="Arial" w:cs="Arial"/>
          <w:sz w:val="20"/>
          <w:szCs w:val="20"/>
        </w:rPr>
        <w:t>,</w:t>
      </w:r>
      <w:r w:rsidRPr="004100CA">
        <w:rPr>
          <w:rFonts w:ascii="Arial" w:hAnsi="Arial" w:cs="Arial"/>
          <w:sz w:val="20"/>
          <w:szCs w:val="20"/>
        </w:rPr>
        <w:t xml:space="preserve"> presežene. </w:t>
      </w:r>
    </w:p>
    <w:p w14:paraId="368ADBA9" w14:textId="77777777" w:rsidR="00FF64A5" w:rsidRPr="004100CA" w:rsidRDefault="00FF64A5" w:rsidP="00FF64A5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0819C18F" w14:textId="77777777" w:rsidR="00FF64A5" w:rsidRPr="004100CA" w:rsidRDefault="00FF64A5" w:rsidP="00FF64A5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(4) Skupni čas obratovanja pod pogoji iz prejšnjega odstavka za vse peči, ki so povezane s posamezno napravo za čiščenje odpadnih plinov, ne sme presegati 60 ur v enem letu.</w:t>
      </w:r>
    </w:p>
    <w:p w14:paraId="5F2340AC" w14:textId="77777777" w:rsidR="00FF64A5" w:rsidRPr="004100CA" w:rsidRDefault="00FF64A5" w:rsidP="00FF64A5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6674E963" w14:textId="4A72876B" w:rsidR="00FF64A5" w:rsidRPr="004100CA" w:rsidRDefault="00FF64A5" w:rsidP="00FF64A5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lastRenderedPageBreak/>
        <w:t xml:space="preserve">(5) V primeru okvare sežigalnice, 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ali posamezne linije za sežig ali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ali tehnično neizogibnih ustavitev ali motenj v delovanju čistilnih ali merilnih naprav, mora upravljavec takoj, ko je to mogoče, zmanjšati obseg sežiga odpadkov ali popolnoma ustaviti sežig odpadkov do takrat</w:t>
      </w:r>
      <w:r w:rsidR="008F78D1" w:rsidRPr="004100CA">
        <w:rPr>
          <w:rFonts w:ascii="Arial" w:hAnsi="Arial" w:cs="Arial"/>
          <w:sz w:val="20"/>
          <w:szCs w:val="20"/>
        </w:rPr>
        <w:t>,</w:t>
      </w:r>
      <w:r w:rsidRPr="004100CA">
        <w:rPr>
          <w:rFonts w:ascii="Arial" w:hAnsi="Arial" w:cs="Arial"/>
          <w:sz w:val="20"/>
          <w:szCs w:val="20"/>
        </w:rPr>
        <w:t xml:space="preserve"> ko se </w:t>
      </w:r>
      <w:r w:rsidR="008F78D1" w:rsidRPr="004100CA">
        <w:rPr>
          <w:rFonts w:ascii="Arial" w:hAnsi="Arial" w:cs="Arial"/>
          <w:sz w:val="20"/>
          <w:szCs w:val="20"/>
        </w:rPr>
        <w:t xml:space="preserve">znova </w:t>
      </w:r>
      <w:r w:rsidRPr="004100CA">
        <w:rPr>
          <w:rFonts w:ascii="Arial" w:hAnsi="Arial" w:cs="Arial"/>
          <w:sz w:val="20"/>
          <w:szCs w:val="20"/>
        </w:rPr>
        <w:t>lahko začne normalno obratovanje, pri čemer se upoštevajo določbe tretjega in četrtega odstavka tega člena.«.</w:t>
      </w:r>
    </w:p>
    <w:p w14:paraId="2E2A722D" w14:textId="77777777" w:rsidR="00FF64A5" w:rsidRPr="004100CA" w:rsidRDefault="00FF64A5" w:rsidP="00FF64A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D6B01D0" w14:textId="11D2892C" w:rsidR="00FF64A5" w:rsidRPr="004100CA" w:rsidRDefault="00FF64A5" w:rsidP="00FF64A5">
      <w:pPr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Za petim odstavkom se dodata nova</w:t>
      </w:r>
      <w:r w:rsidR="008F78D1" w:rsidRPr="004100CA">
        <w:rPr>
          <w:rFonts w:ascii="Arial" w:hAnsi="Arial" w:cs="Arial"/>
          <w:sz w:val="20"/>
          <w:szCs w:val="20"/>
        </w:rPr>
        <w:t>,</w:t>
      </w:r>
      <w:r w:rsidRPr="004100CA">
        <w:rPr>
          <w:rFonts w:ascii="Arial" w:hAnsi="Arial" w:cs="Arial"/>
          <w:sz w:val="20"/>
          <w:szCs w:val="20"/>
        </w:rPr>
        <w:t xml:space="preserve"> šesti in sedmi odstavek, ki se glasita:</w:t>
      </w:r>
    </w:p>
    <w:p w14:paraId="7D315DC1" w14:textId="3D36A4BC" w:rsidR="00FF64A5" w:rsidRPr="004100CA" w:rsidRDefault="00FF64A5" w:rsidP="00726952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»(6) V primeru obratovanja sežigalnice pod pogoji iz tretjega odstavka tega člena velja</w:t>
      </w:r>
      <w:r w:rsidR="008F78D1" w:rsidRPr="004100CA">
        <w:rPr>
          <w:rFonts w:ascii="Arial" w:hAnsi="Arial" w:cs="Arial"/>
          <w:sz w:val="20"/>
          <w:szCs w:val="20"/>
        </w:rPr>
        <w:t>,</w:t>
      </w:r>
      <w:r w:rsidRPr="004100CA">
        <w:rPr>
          <w:rFonts w:ascii="Arial" w:hAnsi="Arial" w:cs="Arial"/>
          <w:sz w:val="20"/>
          <w:szCs w:val="20"/>
        </w:rPr>
        <w:t xml:space="preserve"> da:</w:t>
      </w:r>
    </w:p>
    <w:p w14:paraId="38606DE2" w14:textId="77777777" w:rsidR="008F78D1" w:rsidRPr="004100CA" w:rsidRDefault="008F78D1" w:rsidP="00726952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69E6A31B" w14:textId="77777777" w:rsidR="00FF64A5" w:rsidRPr="004100CA" w:rsidRDefault="00FF64A5" w:rsidP="00726952">
      <w:pPr>
        <w:pStyle w:val="Odstavekseznama"/>
        <w:numPr>
          <w:ilvl w:val="0"/>
          <w:numId w:val="29"/>
        </w:numPr>
        <w:ind w:left="1428"/>
        <w:rPr>
          <w:rFonts w:ascii="Arial" w:hAnsi="Arial" w:cs="Arial"/>
          <w:sz w:val="20"/>
        </w:rPr>
      </w:pPr>
      <w:r w:rsidRPr="004100CA">
        <w:rPr>
          <w:rFonts w:ascii="Arial" w:eastAsiaTheme="minorHAnsi" w:hAnsi="Arial" w:cs="Arial"/>
          <w:sz w:val="20"/>
          <w:lang w:eastAsia="en-US"/>
        </w:rPr>
        <w:t>koncentracija celotnega prahu, izražena kot polurno povprečje, ne sme v nobenih okoliščinah</w:t>
      </w:r>
      <w:r w:rsidRPr="004100CA">
        <w:rPr>
          <w:rFonts w:ascii="Arial" w:hAnsi="Arial" w:cs="Arial"/>
          <w:sz w:val="20"/>
        </w:rPr>
        <w:t xml:space="preserve"> preseči 150 mg/m</w:t>
      </w:r>
      <w:r w:rsidRPr="004100CA">
        <w:rPr>
          <w:rFonts w:ascii="Arial" w:hAnsi="Arial" w:cs="Arial"/>
          <w:sz w:val="20"/>
          <w:vertAlign w:val="superscript"/>
        </w:rPr>
        <w:t>3</w:t>
      </w:r>
      <w:r w:rsidRPr="004100CA">
        <w:rPr>
          <w:rFonts w:ascii="Arial" w:hAnsi="Arial" w:cs="Arial"/>
          <w:sz w:val="20"/>
        </w:rPr>
        <w:t>;</w:t>
      </w:r>
    </w:p>
    <w:p w14:paraId="500C3586" w14:textId="77777777" w:rsidR="00FF64A5" w:rsidRPr="004100CA" w:rsidRDefault="00FF64A5" w:rsidP="00FF64A5">
      <w:pPr>
        <w:pStyle w:val="Odstavekseznama"/>
        <w:numPr>
          <w:ilvl w:val="0"/>
          <w:numId w:val="29"/>
        </w:numPr>
        <w:spacing w:line="260" w:lineRule="exact"/>
        <w:ind w:left="1428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koncentracija TOC, izražena kot polurno povprečje, ne sme preseči 20 mg/m</w:t>
      </w:r>
      <w:r w:rsidRPr="004100CA">
        <w:rPr>
          <w:rFonts w:ascii="Arial" w:hAnsi="Arial" w:cs="Arial"/>
          <w:sz w:val="20"/>
          <w:vertAlign w:val="superscript"/>
        </w:rPr>
        <w:t>3</w:t>
      </w:r>
      <w:r w:rsidRPr="004100CA">
        <w:rPr>
          <w:rFonts w:ascii="Arial" w:hAnsi="Arial" w:cs="Arial"/>
          <w:sz w:val="20"/>
        </w:rPr>
        <w:t>;</w:t>
      </w:r>
    </w:p>
    <w:p w14:paraId="7F6E3309" w14:textId="1D74207B" w:rsidR="00FF64A5" w:rsidRPr="004100CA" w:rsidRDefault="00FF64A5" w:rsidP="00FF64A5">
      <w:pPr>
        <w:pStyle w:val="Odstavekseznama"/>
        <w:numPr>
          <w:ilvl w:val="0"/>
          <w:numId w:val="29"/>
        </w:numPr>
        <w:spacing w:line="260" w:lineRule="exact"/>
        <w:ind w:left="1428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koncentracija CO, izražena kot polurno povprečje, ne sme preseči 100 mg/m</w:t>
      </w:r>
      <w:r w:rsidRPr="004100CA">
        <w:rPr>
          <w:rFonts w:ascii="Arial" w:hAnsi="Arial" w:cs="Arial"/>
          <w:sz w:val="20"/>
          <w:vertAlign w:val="superscript"/>
        </w:rPr>
        <w:t>3</w:t>
      </w:r>
      <w:r w:rsidRPr="004100CA">
        <w:rPr>
          <w:rFonts w:ascii="Arial" w:hAnsi="Arial" w:cs="Arial"/>
          <w:sz w:val="20"/>
        </w:rPr>
        <w:t>.</w:t>
      </w:r>
    </w:p>
    <w:p w14:paraId="468C542F" w14:textId="77777777" w:rsidR="008F78D1" w:rsidRPr="004100CA" w:rsidRDefault="008F78D1" w:rsidP="0054788E">
      <w:pPr>
        <w:pStyle w:val="Odstavekseznama"/>
        <w:spacing w:line="260" w:lineRule="exact"/>
        <w:ind w:left="1428"/>
        <w:rPr>
          <w:rFonts w:ascii="Arial" w:hAnsi="Arial" w:cs="Arial"/>
          <w:sz w:val="20"/>
        </w:rPr>
      </w:pPr>
    </w:p>
    <w:p w14:paraId="41A8ECE9" w14:textId="77777777" w:rsidR="00FF64A5" w:rsidRPr="004100CA" w:rsidRDefault="00FF64A5" w:rsidP="00FF64A5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(7) Upravljavec mora o okvari, ki ima za posledico preseganje mejnih vrednosti iz te uredbe, takoj obvestiti pristojnega inšpektorja.«.</w:t>
      </w:r>
    </w:p>
    <w:p w14:paraId="6A662343" w14:textId="77777777" w:rsidR="003F5081" w:rsidRPr="004100CA" w:rsidRDefault="003F5081" w:rsidP="00FF64A5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1E2AD0A2" w14:textId="77777777" w:rsidR="00736EFE" w:rsidRPr="004100CA" w:rsidRDefault="00736EFE" w:rsidP="00FF64A5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6A18AA99" w14:textId="1861858D" w:rsidR="00FF64A5" w:rsidRPr="004100CA" w:rsidRDefault="00F06B13" w:rsidP="00FF64A5">
      <w:pPr>
        <w:spacing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6</w:t>
      </w:r>
      <w:r w:rsidR="00FF64A5" w:rsidRPr="004100CA">
        <w:rPr>
          <w:rFonts w:ascii="Arial" w:hAnsi="Arial" w:cs="Arial"/>
          <w:b/>
          <w:bCs/>
          <w:sz w:val="20"/>
          <w:szCs w:val="20"/>
        </w:rPr>
        <w:t>. člen</w:t>
      </w:r>
    </w:p>
    <w:p w14:paraId="4F559183" w14:textId="569E01C3" w:rsidR="00FF64A5" w:rsidRPr="004100CA" w:rsidRDefault="00FF64A5" w:rsidP="00FF64A5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Za 10. členom se doda</w:t>
      </w:r>
      <w:r w:rsidR="00CE67B5" w:rsidRPr="004100CA">
        <w:rPr>
          <w:rFonts w:ascii="Arial" w:hAnsi="Arial" w:cs="Arial"/>
          <w:sz w:val="20"/>
          <w:szCs w:val="20"/>
        </w:rPr>
        <w:t>ta</w:t>
      </w:r>
      <w:r w:rsidRPr="004100CA">
        <w:rPr>
          <w:rFonts w:ascii="Arial" w:hAnsi="Arial" w:cs="Arial"/>
          <w:sz w:val="20"/>
          <w:szCs w:val="20"/>
        </w:rPr>
        <w:t xml:space="preserve"> nov</w:t>
      </w:r>
      <w:r w:rsidR="00CE67B5" w:rsidRPr="004100CA">
        <w:rPr>
          <w:rFonts w:ascii="Arial" w:hAnsi="Arial" w:cs="Arial"/>
          <w:sz w:val="20"/>
          <w:szCs w:val="20"/>
        </w:rPr>
        <w:t>a</w:t>
      </w:r>
      <w:r w:rsidR="00A0595B" w:rsidRPr="004100CA">
        <w:rPr>
          <w:rFonts w:ascii="Arial" w:hAnsi="Arial" w:cs="Arial"/>
          <w:sz w:val="20"/>
          <w:szCs w:val="20"/>
        </w:rPr>
        <w:t>,</w:t>
      </w:r>
      <w:r w:rsidRPr="004100CA">
        <w:rPr>
          <w:rFonts w:ascii="Arial" w:hAnsi="Arial" w:cs="Arial"/>
          <w:sz w:val="20"/>
          <w:szCs w:val="20"/>
        </w:rPr>
        <w:t xml:space="preserve"> 10.a </w:t>
      </w:r>
      <w:r w:rsidR="00CE67B5" w:rsidRPr="004100CA">
        <w:rPr>
          <w:rFonts w:ascii="Arial" w:hAnsi="Arial" w:cs="Arial"/>
          <w:sz w:val="20"/>
          <w:szCs w:val="20"/>
        </w:rPr>
        <w:t xml:space="preserve">in 10.b </w:t>
      </w:r>
      <w:r w:rsidRPr="004100CA">
        <w:rPr>
          <w:rFonts w:ascii="Arial" w:hAnsi="Arial" w:cs="Arial"/>
          <w:sz w:val="20"/>
          <w:szCs w:val="20"/>
        </w:rPr>
        <w:t>člen, ki se glasi</w:t>
      </w:r>
      <w:r w:rsidR="00CE67B5" w:rsidRPr="004100CA">
        <w:rPr>
          <w:rFonts w:ascii="Arial" w:hAnsi="Arial" w:cs="Arial"/>
          <w:sz w:val="20"/>
          <w:szCs w:val="20"/>
        </w:rPr>
        <w:t>ta</w:t>
      </w:r>
      <w:r w:rsidRPr="004100CA">
        <w:rPr>
          <w:rFonts w:ascii="Arial" w:hAnsi="Arial" w:cs="Arial"/>
          <w:sz w:val="20"/>
          <w:szCs w:val="20"/>
        </w:rPr>
        <w:t>:</w:t>
      </w:r>
    </w:p>
    <w:p w14:paraId="20BC37F1" w14:textId="77777777" w:rsidR="00FF64A5" w:rsidRPr="004100CA" w:rsidRDefault="00FF64A5" w:rsidP="00FF64A5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FBADADC" w14:textId="77777777" w:rsidR="00FF64A5" w:rsidRPr="004100CA" w:rsidRDefault="00FF64A5" w:rsidP="00FF64A5">
      <w:pPr>
        <w:contextualSpacing/>
        <w:jc w:val="center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»10.a člen</w:t>
      </w:r>
    </w:p>
    <w:p w14:paraId="6E6B209B" w14:textId="538F665D" w:rsidR="00FF64A5" w:rsidRPr="004100CA" w:rsidRDefault="00FF64A5" w:rsidP="00FF64A5">
      <w:pPr>
        <w:spacing w:after="200"/>
        <w:contextualSpacing/>
        <w:jc w:val="center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</w:rPr>
        <w:t xml:space="preserve">(naprave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odpadkov, ki so naprave v skladu s predpisom, ki ureja vrsto dejavnosti in naprav, ki povzročajo industrijske emisije)</w:t>
      </w:r>
    </w:p>
    <w:p w14:paraId="1ECECFB9" w14:textId="2883A24B" w:rsidR="00FF64A5" w:rsidRPr="004100CA" w:rsidRDefault="00FF64A5" w:rsidP="00FF64A5">
      <w:pPr>
        <w:pStyle w:val="Odstavekseznama"/>
        <w:numPr>
          <w:ilvl w:val="0"/>
          <w:numId w:val="27"/>
        </w:numPr>
        <w:spacing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Ne glede na določbe petega odstavka 1. člena, drugega odstavka 7. člena, tretjega odstavka 8. člena in prvega odstavka 9. člena te uredbe se za naprave za </w:t>
      </w:r>
      <w:proofErr w:type="spellStart"/>
      <w:r w:rsidRPr="004100CA">
        <w:rPr>
          <w:rFonts w:ascii="Arial" w:hAnsi="Arial" w:cs="Arial"/>
          <w:sz w:val="20"/>
        </w:rPr>
        <w:t>sosežig</w:t>
      </w:r>
      <w:proofErr w:type="spellEnd"/>
      <w:r w:rsidRPr="004100CA">
        <w:rPr>
          <w:rFonts w:ascii="Arial" w:hAnsi="Arial" w:cs="Arial"/>
          <w:sz w:val="20"/>
        </w:rPr>
        <w:t xml:space="preserve"> odpadkov, ki so naprave v skladu s predpisom, ki ureja vrsto dejavnosti in naprav, ki povzročajo industrijske emisije, v okoljevarstvenem dovoljenju določijo mejne vrednosti emisij in obratovalni monitoring vsaj tako strogo, kot je določeno v Izvedbenem sklepu Komisije (EU) 2019/2010 z dne 12. novembra 2019 o določitvi zaključkov o najboljših razpoložljivih tehnikah (BAT) za sežiganje odpadkov na podlagi Direktive 2010/75/EU Evropskega parlamenta in Sveta o industrijskih emisijah  (UL L </w:t>
      </w:r>
      <w:r w:rsidR="00A0595B" w:rsidRPr="004100CA">
        <w:rPr>
          <w:rFonts w:ascii="Arial" w:hAnsi="Arial" w:cs="Arial"/>
          <w:sz w:val="20"/>
        </w:rPr>
        <w:t xml:space="preserve">št. </w:t>
      </w:r>
      <w:r w:rsidRPr="004100CA">
        <w:rPr>
          <w:rFonts w:ascii="Arial" w:hAnsi="Arial" w:cs="Arial"/>
          <w:sz w:val="20"/>
        </w:rPr>
        <w:t>312 z dne  3.</w:t>
      </w:r>
      <w:r w:rsidR="008F78D1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>12.</w:t>
      </w:r>
      <w:r w:rsidR="008F78D1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2019, str. 55) tako, da se uporabijo mejne vrednosti za vse parametre, ki jih je </w:t>
      </w:r>
      <w:r w:rsidR="008F78D1" w:rsidRPr="004100CA">
        <w:rPr>
          <w:rFonts w:ascii="Arial" w:hAnsi="Arial" w:cs="Arial"/>
          <w:sz w:val="20"/>
        </w:rPr>
        <w:t xml:space="preserve">treba </w:t>
      </w:r>
      <w:r w:rsidRPr="004100CA">
        <w:rPr>
          <w:rFonts w:ascii="Arial" w:hAnsi="Arial" w:cs="Arial"/>
          <w:sz w:val="20"/>
        </w:rPr>
        <w:t>določiti in so vključeni v ta zaključek</w:t>
      </w:r>
      <w:r w:rsidR="008F78D1" w:rsidRPr="004100CA">
        <w:rPr>
          <w:rFonts w:ascii="Arial" w:hAnsi="Arial" w:cs="Arial"/>
          <w:sz w:val="20"/>
        </w:rPr>
        <w:t xml:space="preserve"> o BAT</w:t>
      </w:r>
      <w:r w:rsidRPr="004100CA">
        <w:rPr>
          <w:rFonts w:ascii="Arial" w:hAnsi="Arial" w:cs="Arial"/>
          <w:sz w:val="20"/>
        </w:rPr>
        <w:t>, ter druge mejne vrednosti v skladu s prilogo 4 te uredbe</w:t>
      </w:r>
      <w:r w:rsidR="005C0F20" w:rsidRPr="004100CA">
        <w:rPr>
          <w:rFonts w:ascii="Arial" w:hAnsi="Arial" w:cs="Arial"/>
          <w:sz w:val="20"/>
        </w:rPr>
        <w:t xml:space="preserve">, razen če so za </w:t>
      </w:r>
      <w:r w:rsidR="003B16C1" w:rsidRPr="004100CA">
        <w:rPr>
          <w:rFonts w:ascii="Arial" w:hAnsi="Arial" w:cs="Arial"/>
          <w:sz w:val="20"/>
        </w:rPr>
        <w:t>napravo</w:t>
      </w:r>
      <w:r w:rsidR="005C0F20" w:rsidRPr="004100CA">
        <w:rPr>
          <w:rFonts w:ascii="Arial" w:hAnsi="Arial" w:cs="Arial"/>
          <w:sz w:val="20"/>
        </w:rPr>
        <w:t xml:space="preserve"> določene strožje mejne vrednosti</w:t>
      </w:r>
      <w:r w:rsidR="003B16C1" w:rsidRPr="004100CA">
        <w:rPr>
          <w:rFonts w:ascii="Arial" w:hAnsi="Arial" w:cs="Arial"/>
          <w:sz w:val="20"/>
        </w:rPr>
        <w:t xml:space="preserve"> v skladu s predpisi na podlagi zakona, ki ureja varstvo okolja</w:t>
      </w:r>
      <w:r w:rsidR="008F78D1" w:rsidRPr="004100CA">
        <w:rPr>
          <w:rFonts w:ascii="Arial" w:hAnsi="Arial" w:cs="Arial"/>
          <w:sz w:val="20"/>
        </w:rPr>
        <w:t>,</w:t>
      </w:r>
      <w:r w:rsidR="003B16C1" w:rsidRPr="004100CA">
        <w:rPr>
          <w:rFonts w:ascii="Arial" w:hAnsi="Arial" w:cs="Arial"/>
          <w:sz w:val="20"/>
        </w:rPr>
        <w:t xml:space="preserve"> ali strožje ravni emisij v skladu z veljavnimi zaključki o </w:t>
      </w:r>
      <w:r w:rsidR="008F78D1" w:rsidRPr="004100CA">
        <w:rPr>
          <w:rFonts w:ascii="Arial" w:hAnsi="Arial" w:cs="Arial"/>
          <w:sz w:val="20"/>
        </w:rPr>
        <w:t>BAT</w:t>
      </w:r>
      <w:r w:rsidR="005C0F20" w:rsidRPr="004100CA">
        <w:rPr>
          <w:rFonts w:ascii="Arial" w:hAnsi="Arial" w:cs="Arial"/>
          <w:sz w:val="20"/>
        </w:rPr>
        <w:t xml:space="preserve">. </w:t>
      </w:r>
    </w:p>
    <w:p w14:paraId="1D9936A4" w14:textId="77777777" w:rsidR="000C634E" w:rsidRPr="004100CA" w:rsidRDefault="000C634E" w:rsidP="0054788E">
      <w:pPr>
        <w:pStyle w:val="Odstavekseznama"/>
        <w:spacing w:line="260" w:lineRule="exact"/>
        <w:ind w:left="360"/>
        <w:rPr>
          <w:rFonts w:ascii="Arial" w:hAnsi="Arial" w:cs="Arial"/>
          <w:sz w:val="20"/>
        </w:rPr>
      </w:pPr>
    </w:p>
    <w:p w14:paraId="7F03B7F5" w14:textId="60E93E77" w:rsidR="00FF64A5" w:rsidRPr="004100CA" w:rsidRDefault="00FF64A5" w:rsidP="00FF64A5">
      <w:pPr>
        <w:pStyle w:val="Odstavekseznama"/>
        <w:numPr>
          <w:ilvl w:val="0"/>
          <w:numId w:val="27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Ne glede na določbe petega odstavka 7. člena </w:t>
      </w:r>
      <w:r w:rsidR="008F78D1" w:rsidRPr="004100CA">
        <w:rPr>
          <w:rFonts w:ascii="Arial" w:hAnsi="Arial" w:cs="Arial"/>
          <w:sz w:val="20"/>
        </w:rPr>
        <w:t xml:space="preserve">te </w:t>
      </w:r>
      <w:r w:rsidRPr="004100CA">
        <w:rPr>
          <w:rFonts w:ascii="Arial" w:hAnsi="Arial" w:cs="Arial"/>
          <w:sz w:val="20"/>
        </w:rPr>
        <w:t xml:space="preserve">uredbe so zahteve glede mejnih vrednosti emisij v zrak za naprave za </w:t>
      </w:r>
      <w:proofErr w:type="spellStart"/>
      <w:r w:rsidRPr="004100CA">
        <w:rPr>
          <w:rFonts w:ascii="Arial" w:hAnsi="Arial" w:cs="Arial"/>
          <w:sz w:val="20"/>
        </w:rPr>
        <w:t>sosežig</w:t>
      </w:r>
      <w:proofErr w:type="spellEnd"/>
      <w:r w:rsidRPr="004100CA">
        <w:rPr>
          <w:rFonts w:ascii="Arial" w:hAnsi="Arial" w:cs="Arial"/>
          <w:sz w:val="20"/>
        </w:rPr>
        <w:t xml:space="preserve"> odpadkov, ki so naprave v skladu s predpisom, ki ureja vrsto dejavnosti in naprav, ki povzročajo industrijske emisije, izpolnjene, če:</w:t>
      </w:r>
    </w:p>
    <w:p w14:paraId="4CB52458" w14:textId="3FB23A06" w:rsidR="00FF64A5" w:rsidRPr="004100CA" w:rsidRDefault="00FF64A5" w:rsidP="00FF64A5">
      <w:pPr>
        <w:pStyle w:val="Odstavekseznama"/>
        <w:numPr>
          <w:ilvl w:val="0"/>
          <w:numId w:val="28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nobena od dnevnih povprečnih vrednosti emisij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>nobene dnevne mejne vrednosti</w:t>
      </w:r>
      <w:r w:rsidR="0055657F" w:rsidRPr="004100CA">
        <w:rPr>
          <w:rFonts w:ascii="Arial" w:hAnsi="Arial" w:cs="Arial"/>
          <w:sz w:val="20"/>
        </w:rPr>
        <w:t xml:space="preserve"> emisij</w:t>
      </w:r>
      <w:r w:rsidRPr="004100CA">
        <w:rPr>
          <w:rFonts w:ascii="Arial" w:hAnsi="Arial" w:cs="Arial"/>
          <w:sz w:val="20"/>
        </w:rPr>
        <w:t>, ki je za napravo določena v okoljevarstvenem dovoljenju;</w:t>
      </w:r>
    </w:p>
    <w:p w14:paraId="5C402500" w14:textId="70CAC0DB" w:rsidR="00FF64A5" w:rsidRPr="004100CA" w:rsidRDefault="00FF64A5" w:rsidP="00FF64A5">
      <w:pPr>
        <w:pStyle w:val="Odstavekseznama"/>
        <w:numPr>
          <w:ilvl w:val="0"/>
          <w:numId w:val="28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nobena od povprečnih vrednosti emisij v vzorčevalnem obdobju, določenem za težke kovine ter dioksine in furane,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="008F78D1" w:rsidRPr="004100CA">
        <w:rPr>
          <w:rFonts w:ascii="Arial" w:hAnsi="Arial" w:cs="Arial"/>
          <w:sz w:val="20"/>
        </w:rPr>
        <w:t xml:space="preserve">nobene mejne </w:t>
      </w:r>
      <w:r w:rsidRPr="004100CA">
        <w:rPr>
          <w:rFonts w:ascii="Arial" w:hAnsi="Arial" w:cs="Arial"/>
          <w:sz w:val="20"/>
        </w:rPr>
        <w:t xml:space="preserve">vrednosti emisij, ki je za napravo določena v okoljevarstvenem dovoljenju; </w:t>
      </w:r>
    </w:p>
    <w:p w14:paraId="23D85375" w14:textId="3A82CBC3" w:rsidR="00FF64A5" w:rsidRPr="004100CA" w:rsidRDefault="00FF64A5" w:rsidP="00FF64A5">
      <w:pPr>
        <w:pStyle w:val="Odstavekseznama"/>
        <w:numPr>
          <w:ilvl w:val="0"/>
          <w:numId w:val="28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nobena od polurnih povprečnih vrednosti emisij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nobene mejne vrednosti emisij iz stolpca A tabele 1.2 </w:t>
      </w:r>
      <w:r w:rsidR="00F427D0" w:rsidRPr="004100CA">
        <w:rPr>
          <w:rFonts w:ascii="Arial" w:hAnsi="Arial" w:cs="Arial"/>
          <w:sz w:val="20"/>
        </w:rPr>
        <w:t xml:space="preserve">iz </w:t>
      </w:r>
      <w:r w:rsidRPr="004100CA">
        <w:rPr>
          <w:rFonts w:ascii="Arial" w:hAnsi="Arial" w:cs="Arial"/>
          <w:sz w:val="20"/>
        </w:rPr>
        <w:t xml:space="preserve">priloge 4 te uredbe in 97 % polurnih povprečnih vrednosti emisij v letu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nobene mejne vrednosti emisij iz stolpca B tabele 1.2 </w:t>
      </w:r>
      <w:r w:rsidR="00F427D0" w:rsidRPr="004100CA">
        <w:rPr>
          <w:rFonts w:ascii="Arial" w:hAnsi="Arial" w:cs="Arial"/>
          <w:sz w:val="20"/>
        </w:rPr>
        <w:t xml:space="preserve">iz </w:t>
      </w:r>
      <w:r w:rsidRPr="004100CA">
        <w:rPr>
          <w:rFonts w:ascii="Arial" w:hAnsi="Arial" w:cs="Arial"/>
          <w:sz w:val="20"/>
        </w:rPr>
        <w:t xml:space="preserve">priloge 4 te uredbe;  </w:t>
      </w:r>
    </w:p>
    <w:p w14:paraId="3D067CE8" w14:textId="272A1748" w:rsidR="00FF64A5" w:rsidRPr="004100CA" w:rsidRDefault="00FF64A5" w:rsidP="00FF64A5">
      <w:pPr>
        <w:pStyle w:val="Odstavekseznama"/>
        <w:numPr>
          <w:ilvl w:val="0"/>
          <w:numId w:val="28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ne glede na prejšnjo točko v cementarnah nobena od polurnih povprečnih vrednosti emisij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nobene mejne vrednosti emisij iz stolpca A tabele 2.2 </w:t>
      </w:r>
      <w:r w:rsidR="00F427D0" w:rsidRPr="004100CA">
        <w:rPr>
          <w:rFonts w:ascii="Arial" w:hAnsi="Arial" w:cs="Arial"/>
          <w:sz w:val="20"/>
        </w:rPr>
        <w:t xml:space="preserve">iz </w:t>
      </w:r>
      <w:r w:rsidRPr="004100CA">
        <w:rPr>
          <w:rFonts w:ascii="Arial" w:hAnsi="Arial" w:cs="Arial"/>
          <w:sz w:val="20"/>
        </w:rPr>
        <w:t xml:space="preserve">priloge 4 te uredbe in 97% polurnih povprečnih vrednosti emisij v letu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nobene mejne vrednosti emisij iz stolpca B tabele 2.2 </w:t>
      </w:r>
      <w:r w:rsidR="00F427D0" w:rsidRPr="004100CA">
        <w:rPr>
          <w:rFonts w:ascii="Arial" w:hAnsi="Arial" w:cs="Arial"/>
          <w:sz w:val="20"/>
        </w:rPr>
        <w:t xml:space="preserve">iz </w:t>
      </w:r>
      <w:r w:rsidRPr="004100CA">
        <w:rPr>
          <w:rFonts w:ascii="Arial" w:hAnsi="Arial" w:cs="Arial"/>
          <w:sz w:val="20"/>
        </w:rPr>
        <w:t xml:space="preserve">priloge 4 te uredbe;  </w:t>
      </w:r>
    </w:p>
    <w:p w14:paraId="3CF29C1C" w14:textId="3575BCDA" w:rsidR="00FF64A5" w:rsidRPr="004100CA" w:rsidRDefault="00FF64A5" w:rsidP="00FF64A5">
      <w:pPr>
        <w:pStyle w:val="Odstavekseznama"/>
        <w:numPr>
          <w:ilvl w:val="0"/>
          <w:numId w:val="28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v cementarnah letne povprečne vrednosti emisij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žejo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>nobene mejne vrednosti</w:t>
      </w:r>
      <w:r w:rsidR="0055657F" w:rsidRPr="004100CA">
        <w:rPr>
          <w:rFonts w:ascii="Arial" w:hAnsi="Arial" w:cs="Arial"/>
          <w:sz w:val="20"/>
        </w:rPr>
        <w:t xml:space="preserve"> emisij</w:t>
      </w:r>
      <w:r w:rsidRPr="004100CA">
        <w:rPr>
          <w:rFonts w:ascii="Arial" w:hAnsi="Arial" w:cs="Arial"/>
          <w:sz w:val="20"/>
        </w:rPr>
        <w:t xml:space="preserve"> iz tabele 2.4 </w:t>
      </w:r>
      <w:r w:rsidR="008F78D1" w:rsidRPr="004100CA">
        <w:rPr>
          <w:rFonts w:ascii="Arial" w:hAnsi="Arial" w:cs="Arial"/>
          <w:sz w:val="20"/>
        </w:rPr>
        <w:t xml:space="preserve">iz </w:t>
      </w:r>
      <w:r w:rsidRPr="004100CA">
        <w:rPr>
          <w:rFonts w:ascii="Arial" w:hAnsi="Arial" w:cs="Arial"/>
          <w:sz w:val="20"/>
        </w:rPr>
        <w:t>priloge 4 te uredbe;</w:t>
      </w:r>
    </w:p>
    <w:p w14:paraId="425BB11E" w14:textId="66B186BF" w:rsidR="00FF64A5" w:rsidRPr="004100CA" w:rsidRDefault="00FF64A5" w:rsidP="00FF64A5">
      <w:pPr>
        <w:pStyle w:val="Odstavekseznama"/>
        <w:numPr>
          <w:ilvl w:val="0"/>
          <w:numId w:val="28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lastRenderedPageBreak/>
        <w:t xml:space="preserve">ne glede na 3. in 4. točko tega odstavka v napravah za </w:t>
      </w:r>
      <w:proofErr w:type="spellStart"/>
      <w:r w:rsidRPr="004100CA">
        <w:rPr>
          <w:rFonts w:ascii="Arial" w:hAnsi="Arial" w:cs="Arial"/>
          <w:sz w:val="20"/>
        </w:rPr>
        <w:t>sosežig</w:t>
      </w:r>
      <w:proofErr w:type="spellEnd"/>
      <w:r w:rsidRPr="004100CA">
        <w:rPr>
          <w:rFonts w:ascii="Arial" w:hAnsi="Arial" w:cs="Arial"/>
          <w:sz w:val="20"/>
        </w:rPr>
        <w:t xml:space="preserve"> odpadkov, ki so kurilne naprave, nobena od polurnih povprečnih vrednosti emisij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nobene mejne vrednosti emisij iz stolpca A tabele 2.2 </w:t>
      </w:r>
      <w:r w:rsidR="008F78D1" w:rsidRPr="004100CA">
        <w:rPr>
          <w:rFonts w:ascii="Arial" w:hAnsi="Arial" w:cs="Arial"/>
          <w:sz w:val="20"/>
        </w:rPr>
        <w:t xml:space="preserve">iz </w:t>
      </w:r>
      <w:r w:rsidRPr="004100CA">
        <w:rPr>
          <w:rFonts w:ascii="Arial" w:hAnsi="Arial" w:cs="Arial"/>
          <w:sz w:val="20"/>
        </w:rPr>
        <w:t xml:space="preserve">priloge 4 te uredbe in 97 % polurnih povprečnih vrednosti emisij v letu ne </w:t>
      </w:r>
      <w:r w:rsidR="0054788E" w:rsidRPr="004100CA">
        <w:rPr>
          <w:rFonts w:ascii="Arial" w:hAnsi="Arial" w:cs="Arial"/>
          <w:sz w:val="20"/>
        </w:rPr>
        <w:t>prese</w:t>
      </w:r>
      <w:r w:rsidR="0054788E">
        <w:rPr>
          <w:rFonts w:ascii="Arial" w:hAnsi="Arial" w:cs="Arial"/>
          <w:sz w:val="20"/>
        </w:rPr>
        <w:t>že</w:t>
      </w:r>
      <w:r w:rsidR="0054788E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nobene mejne vrednosti emisij iz stolpca B tabele 3.2 </w:t>
      </w:r>
      <w:r w:rsidR="00F427D0" w:rsidRPr="004100CA">
        <w:rPr>
          <w:rFonts w:ascii="Arial" w:hAnsi="Arial" w:cs="Arial"/>
          <w:sz w:val="20"/>
        </w:rPr>
        <w:t xml:space="preserve">iz </w:t>
      </w:r>
      <w:r w:rsidRPr="004100CA">
        <w:rPr>
          <w:rFonts w:ascii="Arial" w:hAnsi="Arial" w:cs="Arial"/>
          <w:sz w:val="20"/>
        </w:rPr>
        <w:t>priloge 4 te uredbe.</w:t>
      </w:r>
    </w:p>
    <w:p w14:paraId="6BECB0EF" w14:textId="77777777" w:rsidR="000C634E" w:rsidRPr="004100CA" w:rsidRDefault="000C634E" w:rsidP="0054788E">
      <w:pPr>
        <w:pStyle w:val="Odstavekseznama"/>
        <w:spacing w:after="120" w:line="260" w:lineRule="exact"/>
        <w:rPr>
          <w:rFonts w:ascii="Arial" w:hAnsi="Arial" w:cs="Arial"/>
          <w:sz w:val="20"/>
        </w:rPr>
      </w:pPr>
    </w:p>
    <w:p w14:paraId="4715CFDD" w14:textId="25BE4FEA" w:rsidR="005C0F20" w:rsidRPr="004100CA" w:rsidRDefault="005C0F20" w:rsidP="005C0F20">
      <w:pPr>
        <w:pStyle w:val="Odstavekseznama"/>
        <w:numPr>
          <w:ilvl w:val="0"/>
          <w:numId w:val="27"/>
        </w:numPr>
        <w:spacing w:after="120" w:line="260" w:lineRule="exact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Ne glede na določbe petega odstavka 9. člena </w:t>
      </w:r>
      <w:r w:rsidR="00F427D0" w:rsidRPr="004100CA">
        <w:rPr>
          <w:rFonts w:ascii="Arial" w:hAnsi="Arial" w:cs="Arial"/>
          <w:sz w:val="20"/>
        </w:rPr>
        <w:t xml:space="preserve">te </w:t>
      </w:r>
      <w:r w:rsidRPr="004100CA">
        <w:rPr>
          <w:rFonts w:ascii="Arial" w:hAnsi="Arial" w:cs="Arial"/>
          <w:sz w:val="20"/>
        </w:rPr>
        <w:t xml:space="preserve">uredbe so zahteve glede mejnih vrednosti emisij v odpadni vodi za naprave za </w:t>
      </w:r>
      <w:proofErr w:type="spellStart"/>
      <w:r w:rsidRPr="004100CA">
        <w:rPr>
          <w:rFonts w:ascii="Arial" w:hAnsi="Arial" w:cs="Arial"/>
          <w:sz w:val="20"/>
        </w:rPr>
        <w:t>sosežig</w:t>
      </w:r>
      <w:proofErr w:type="spellEnd"/>
      <w:r w:rsidRPr="004100CA">
        <w:rPr>
          <w:rFonts w:ascii="Arial" w:hAnsi="Arial" w:cs="Arial"/>
          <w:sz w:val="20"/>
        </w:rPr>
        <w:t xml:space="preserve"> odpadkov, ki so naprave v skladu s predpisom, ki ureja vrsto dejavnosti in naprav, ki povzročajo industrijske emisije, izpolnjene, če:</w:t>
      </w:r>
    </w:p>
    <w:p w14:paraId="0C805C0F" w14:textId="4655E71A" w:rsidR="005C0F20" w:rsidRPr="004100CA" w:rsidRDefault="005C0F20" w:rsidP="0054788E">
      <w:pPr>
        <w:pStyle w:val="Odstavekseznama"/>
        <w:numPr>
          <w:ilvl w:val="0"/>
          <w:numId w:val="63"/>
        </w:numPr>
        <w:shd w:val="clear" w:color="auto" w:fill="FFFFFF"/>
        <w:rPr>
          <w:rFonts w:ascii="Arial" w:hAnsi="Arial" w:cs="Arial"/>
          <w:color w:val="212529"/>
          <w:sz w:val="20"/>
        </w:rPr>
      </w:pPr>
      <w:r w:rsidRPr="004100CA">
        <w:rPr>
          <w:rFonts w:ascii="Arial" w:hAnsi="Arial" w:cs="Arial"/>
          <w:color w:val="212529"/>
          <w:sz w:val="20"/>
        </w:rPr>
        <w:t>nobena od izmerjenih vrednosti</w:t>
      </w:r>
      <w:r w:rsidR="004E4D0E" w:rsidRPr="004100CA">
        <w:rPr>
          <w:rFonts w:ascii="Arial" w:hAnsi="Arial" w:cs="Arial"/>
          <w:color w:val="212529"/>
          <w:sz w:val="20"/>
        </w:rPr>
        <w:t xml:space="preserve"> emisij</w:t>
      </w:r>
      <w:r w:rsidRPr="004100CA">
        <w:rPr>
          <w:rFonts w:ascii="Arial" w:hAnsi="Arial" w:cs="Arial"/>
          <w:color w:val="212529"/>
          <w:sz w:val="20"/>
        </w:rPr>
        <w:t xml:space="preserve"> neraztopljenih snovi ne preseže </w:t>
      </w:r>
      <w:r w:rsidR="00F427D0" w:rsidRPr="004100CA">
        <w:rPr>
          <w:rFonts w:ascii="Arial" w:hAnsi="Arial" w:cs="Arial"/>
          <w:color w:val="212529"/>
          <w:sz w:val="20"/>
        </w:rPr>
        <w:t xml:space="preserve">nobene mejne </w:t>
      </w:r>
      <w:r w:rsidRPr="004100CA">
        <w:rPr>
          <w:rFonts w:ascii="Arial" w:hAnsi="Arial" w:cs="Arial"/>
          <w:color w:val="212529"/>
          <w:sz w:val="20"/>
        </w:rPr>
        <w:t xml:space="preserve">vrednosti </w:t>
      </w:r>
      <w:r w:rsidR="007844ED" w:rsidRPr="004100CA">
        <w:rPr>
          <w:rFonts w:ascii="Arial" w:hAnsi="Arial" w:cs="Arial"/>
          <w:color w:val="212529"/>
          <w:sz w:val="20"/>
        </w:rPr>
        <w:t xml:space="preserve">emisij </w:t>
      </w:r>
      <w:r w:rsidRPr="004100CA">
        <w:rPr>
          <w:rFonts w:ascii="Arial" w:hAnsi="Arial" w:cs="Arial"/>
          <w:color w:val="212529"/>
          <w:sz w:val="20"/>
        </w:rPr>
        <w:t xml:space="preserve">iz tabele 4 </w:t>
      </w:r>
      <w:r w:rsidR="00F427D0" w:rsidRPr="004100CA">
        <w:rPr>
          <w:rFonts w:ascii="Arial" w:hAnsi="Arial" w:cs="Arial"/>
          <w:color w:val="212529"/>
          <w:sz w:val="20"/>
        </w:rPr>
        <w:t xml:space="preserve">iz priloge </w:t>
      </w:r>
      <w:r w:rsidRPr="004100CA">
        <w:rPr>
          <w:rFonts w:ascii="Arial" w:hAnsi="Arial" w:cs="Arial"/>
          <w:color w:val="212529"/>
          <w:sz w:val="20"/>
        </w:rPr>
        <w:t>4 te uredbe;</w:t>
      </w:r>
    </w:p>
    <w:p w14:paraId="33585496" w14:textId="65706044" w:rsidR="005C0F20" w:rsidRPr="004100CA" w:rsidRDefault="005C0F20" w:rsidP="0054788E">
      <w:pPr>
        <w:pStyle w:val="Odstavekseznama"/>
        <w:numPr>
          <w:ilvl w:val="0"/>
          <w:numId w:val="63"/>
        </w:numPr>
        <w:shd w:val="clear" w:color="auto" w:fill="FFFFFF"/>
        <w:rPr>
          <w:rFonts w:ascii="Arial" w:hAnsi="Arial" w:cs="Arial"/>
          <w:color w:val="212529"/>
          <w:sz w:val="20"/>
        </w:rPr>
      </w:pPr>
      <w:r w:rsidRPr="004100CA">
        <w:rPr>
          <w:rFonts w:ascii="Arial" w:hAnsi="Arial" w:cs="Arial"/>
          <w:color w:val="212529"/>
          <w:sz w:val="20"/>
        </w:rPr>
        <w:t xml:space="preserve">nobena </w:t>
      </w:r>
      <w:r w:rsidR="00965EBA" w:rsidRPr="004100CA">
        <w:rPr>
          <w:rFonts w:ascii="Arial" w:hAnsi="Arial" w:cs="Arial"/>
          <w:color w:val="212529"/>
          <w:sz w:val="20"/>
        </w:rPr>
        <w:t>izračunana</w:t>
      </w:r>
      <w:r w:rsidR="004E4D0E" w:rsidRPr="004100CA">
        <w:rPr>
          <w:rFonts w:ascii="Arial" w:hAnsi="Arial" w:cs="Arial"/>
          <w:color w:val="212529"/>
          <w:sz w:val="20"/>
        </w:rPr>
        <w:t xml:space="preserve"> vrednost</w:t>
      </w:r>
      <w:r w:rsidRPr="004100CA">
        <w:rPr>
          <w:rFonts w:ascii="Arial" w:hAnsi="Arial" w:cs="Arial"/>
          <w:color w:val="212529"/>
          <w:sz w:val="20"/>
        </w:rPr>
        <w:t xml:space="preserve"> </w:t>
      </w:r>
      <w:r w:rsidR="004E4D0E" w:rsidRPr="004100CA">
        <w:rPr>
          <w:rFonts w:ascii="Arial" w:hAnsi="Arial" w:cs="Arial"/>
          <w:color w:val="212529"/>
          <w:sz w:val="20"/>
        </w:rPr>
        <w:t xml:space="preserve">emisij </w:t>
      </w:r>
      <w:r w:rsidRPr="004100CA">
        <w:rPr>
          <w:rFonts w:ascii="Arial" w:hAnsi="Arial" w:cs="Arial"/>
          <w:color w:val="212529"/>
          <w:sz w:val="20"/>
        </w:rPr>
        <w:t xml:space="preserve">dioksinov in furanov ne preseže mejne vrednosti </w:t>
      </w:r>
      <w:r w:rsidR="007844ED" w:rsidRPr="004100CA">
        <w:rPr>
          <w:rFonts w:ascii="Arial" w:hAnsi="Arial" w:cs="Arial"/>
          <w:color w:val="212529"/>
          <w:sz w:val="20"/>
        </w:rPr>
        <w:t xml:space="preserve">emisij </w:t>
      </w:r>
      <w:r w:rsidRPr="004100CA">
        <w:rPr>
          <w:rFonts w:ascii="Arial" w:hAnsi="Arial" w:cs="Arial"/>
          <w:color w:val="212529"/>
          <w:sz w:val="20"/>
        </w:rPr>
        <w:t xml:space="preserve">iz tabele 4 </w:t>
      </w:r>
      <w:r w:rsidR="003B16C1" w:rsidRPr="004100CA">
        <w:rPr>
          <w:rFonts w:ascii="Arial" w:hAnsi="Arial" w:cs="Arial"/>
          <w:color w:val="212529"/>
          <w:sz w:val="20"/>
        </w:rPr>
        <w:t>in</w:t>
      </w:r>
      <w:r w:rsidRPr="004100CA">
        <w:rPr>
          <w:rFonts w:ascii="Arial" w:hAnsi="Arial" w:cs="Arial"/>
          <w:color w:val="212529"/>
          <w:sz w:val="20"/>
        </w:rPr>
        <w:t xml:space="preserve"> 5 </w:t>
      </w:r>
      <w:r w:rsidR="00F427D0" w:rsidRPr="004100CA">
        <w:rPr>
          <w:rFonts w:ascii="Arial" w:hAnsi="Arial" w:cs="Arial"/>
          <w:color w:val="212529"/>
          <w:sz w:val="20"/>
        </w:rPr>
        <w:t xml:space="preserve">iz priloge </w:t>
      </w:r>
      <w:r w:rsidRPr="004100CA">
        <w:rPr>
          <w:rFonts w:ascii="Arial" w:hAnsi="Arial" w:cs="Arial"/>
          <w:color w:val="212529"/>
          <w:sz w:val="20"/>
        </w:rPr>
        <w:t>4 te uredbe;</w:t>
      </w:r>
    </w:p>
    <w:p w14:paraId="6A7C5B05" w14:textId="05615161" w:rsidR="005C0F20" w:rsidRPr="004100CA" w:rsidRDefault="005C0F20" w:rsidP="0054788E">
      <w:pPr>
        <w:pStyle w:val="Odstavekseznama"/>
        <w:numPr>
          <w:ilvl w:val="0"/>
          <w:numId w:val="63"/>
        </w:numPr>
        <w:shd w:val="clear" w:color="auto" w:fill="FFFFFF"/>
        <w:rPr>
          <w:rFonts w:ascii="Arial" w:hAnsi="Arial" w:cs="Arial"/>
          <w:color w:val="212529"/>
          <w:sz w:val="20"/>
        </w:rPr>
      </w:pPr>
      <w:bookmarkStart w:id="3" w:name="_Hlk200604113"/>
      <w:r w:rsidRPr="004100CA">
        <w:rPr>
          <w:rFonts w:ascii="Arial" w:hAnsi="Arial" w:cs="Arial"/>
          <w:color w:val="212529"/>
          <w:sz w:val="20"/>
        </w:rPr>
        <w:t xml:space="preserve">nobena </w:t>
      </w:r>
      <w:r w:rsidR="00965EBA" w:rsidRPr="004100CA">
        <w:rPr>
          <w:rFonts w:ascii="Arial" w:hAnsi="Arial" w:cs="Arial"/>
          <w:color w:val="212529"/>
          <w:sz w:val="20"/>
        </w:rPr>
        <w:t>izmerjena</w:t>
      </w:r>
      <w:r w:rsidR="004E4D0E" w:rsidRPr="004100CA">
        <w:rPr>
          <w:rFonts w:ascii="Arial" w:hAnsi="Arial" w:cs="Arial"/>
          <w:color w:val="212529"/>
          <w:sz w:val="20"/>
        </w:rPr>
        <w:t xml:space="preserve"> </w:t>
      </w:r>
      <w:r w:rsidRPr="004100CA">
        <w:rPr>
          <w:rFonts w:ascii="Arial" w:hAnsi="Arial" w:cs="Arial"/>
          <w:color w:val="212529"/>
          <w:sz w:val="20"/>
        </w:rPr>
        <w:t>vrednost</w:t>
      </w:r>
      <w:r w:rsidR="004E4D0E" w:rsidRPr="004100CA">
        <w:rPr>
          <w:rFonts w:ascii="Arial" w:hAnsi="Arial" w:cs="Arial"/>
          <w:color w:val="212529"/>
          <w:sz w:val="20"/>
        </w:rPr>
        <w:t xml:space="preserve"> emisij</w:t>
      </w:r>
      <w:r w:rsidRPr="004100CA">
        <w:rPr>
          <w:rFonts w:ascii="Arial" w:hAnsi="Arial" w:cs="Arial"/>
          <w:color w:val="212529"/>
          <w:sz w:val="20"/>
        </w:rPr>
        <w:t xml:space="preserve"> kovin</w:t>
      </w:r>
      <w:r w:rsidR="007844ED" w:rsidRPr="004100CA">
        <w:rPr>
          <w:rFonts w:ascii="Arial" w:hAnsi="Arial" w:cs="Arial"/>
          <w:color w:val="212529"/>
          <w:sz w:val="20"/>
        </w:rPr>
        <w:t xml:space="preserve"> in polkovin</w:t>
      </w:r>
      <w:r w:rsidRPr="004100CA">
        <w:rPr>
          <w:rFonts w:ascii="Arial" w:hAnsi="Arial" w:cs="Arial"/>
          <w:color w:val="212529"/>
          <w:sz w:val="20"/>
        </w:rPr>
        <w:t xml:space="preserve"> </w:t>
      </w:r>
      <w:r w:rsidR="00F427D0" w:rsidRPr="004100CA">
        <w:rPr>
          <w:rFonts w:ascii="Arial" w:hAnsi="Arial" w:cs="Arial"/>
          <w:color w:val="212529"/>
          <w:sz w:val="20"/>
        </w:rPr>
        <w:t xml:space="preserve">na leto </w:t>
      </w:r>
      <w:r w:rsidR="007844ED" w:rsidRPr="004100CA">
        <w:rPr>
          <w:rFonts w:ascii="Arial" w:hAnsi="Arial" w:cs="Arial"/>
          <w:color w:val="212529"/>
          <w:sz w:val="20"/>
        </w:rPr>
        <w:t xml:space="preserve">ne </w:t>
      </w:r>
      <w:r w:rsidRPr="004100CA">
        <w:rPr>
          <w:rFonts w:ascii="Arial" w:hAnsi="Arial" w:cs="Arial"/>
          <w:color w:val="212529"/>
          <w:sz w:val="20"/>
        </w:rPr>
        <w:t xml:space="preserve">preseže </w:t>
      </w:r>
      <w:r w:rsidR="00F427D0" w:rsidRPr="004100CA">
        <w:rPr>
          <w:rFonts w:ascii="Arial" w:hAnsi="Arial" w:cs="Arial"/>
          <w:color w:val="212529"/>
          <w:sz w:val="20"/>
        </w:rPr>
        <w:t xml:space="preserve">nobene </w:t>
      </w:r>
      <w:r w:rsidRPr="004100CA">
        <w:rPr>
          <w:rFonts w:ascii="Arial" w:hAnsi="Arial" w:cs="Arial"/>
          <w:color w:val="212529"/>
          <w:sz w:val="20"/>
        </w:rPr>
        <w:t>mejn</w:t>
      </w:r>
      <w:r w:rsidR="00F427D0" w:rsidRPr="004100CA">
        <w:rPr>
          <w:rFonts w:ascii="Arial" w:hAnsi="Arial" w:cs="Arial"/>
          <w:color w:val="212529"/>
          <w:sz w:val="20"/>
        </w:rPr>
        <w:t>e</w:t>
      </w:r>
      <w:r w:rsidRPr="004100CA">
        <w:rPr>
          <w:rFonts w:ascii="Arial" w:hAnsi="Arial" w:cs="Arial"/>
          <w:color w:val="212529"/>
          <w:sz w:val="20"/>
        </w:rPr>
        <w:t xml:space="preserve"> vrednost</w:t>
      </w:r>
      <w:r w:rsidR="007844ED" w:rsidRPr="004100CA">
        <w:rPr>
          <w:rFonts w:ascii="Arial" w:hAnsi="Arial" w:cs="Arial"/>
          <w:color w:val="212529"/>
          <w:sz w:val="20"/>
        </w:rPr>
        <w:t>i</w:t>
      </w:r>
      <w:r w:rsidRPr="004100CA">
        <w:rPr>
          <w:rFonts w:ascii="Arial" w:hAnsi="Arial" w:cs="Arial"/>
          <w:color w:val="212529"/>
          <w:sz w:val="20"/>
        </w:rPr>
        <w:t xml:space="preserve"> </w:t>
      </w:r>
      <w:r w:rsidR="007844ED" w:rsidRPr="004100CA">
        <w:rPr>
          <w:rFonts w:ascii="Arial" w:hAnsi="Arial" w:cs="Arial"/>
          <w:color w:val="212529"/>
          <w:sz w:val="20"/>
        </w:rPr>
        <w:t xml:space="preserve">emisij </w:t>
      </w:r>
      <w:r w:rsidRPr="004100CA">
        <w:rPr>
          <w:rFonts w:ascii="Arial" w:hAnsi="Arial" w:cs="Arial"/>
          <w:color w:val="212529"/>
          <w:sz w:val="20"/>
        </w:rPr>
        <w:t xml:space="preserve">iz tabele 4 </w:t>
      </w:r>
      <w:r w:rsidR="003B16C1" w:rsidRPr="004100CA">
        <w:rPr>
          <w:rFonts w:ascii="Arial" w:hAnsi="Arial" w:cs="Arial"/>
          <w:color w:val="212529"/>
          <w:sz w:val="20"/>
        </w:rPr>
        <w:t>in</w:t>
      </w:r>
      <w:r w:rsidRPr="004100CA">
        <w:rPr>
          <w:rFonts w:ascii="Arial" w:hAnsi="Arial" w:cs="Arial"/>
          <w:color w:val="212529"/>
          <w:sz w:val="20"/>
        </w:rPr>
        <w:t xml:space="preserve"> 5 </w:t>
      </w:r>
      <w:r w:rsidR="00F427D0" w:rsidRPr="004100CA">
        <w:rPr>
          <w:rFonts w:ascii="Arial" w:hAnsi="Arial" w:cs="Arial"/>
          <w:color w:val="212529"/>
          <w:sz w:val="20"/>
        </w:rPr>
        <w:t xml:space="preserve">iz priloge </w:t>
      </w:r>
      <w:r w:rsidRPr="004100CA">
        <w:rPr>
          <w:rFonts w:ascii="Arial" w:hAnsi="Arial" w:cs="Arial"/>
          <w:color w:val="212529"/>
          <w:sz w:val="20"/>
        </w:rPr>
        <w:t xml:space="preserve">4 te uredbe ali </w:t>
      </w:r>
      <w:r w:rsidR="00367A49" w:rsidRPr="004100CA">
        <w:rPr>
          <w:rFonts w:ascii="Arial" w:hAnsi="Arial" w:cs="Arial"/>
          <w:color w:val="212529"/>
          <w:sz w:val="20"/>
        </w:rPr>
        <w:t>največ</w:t>
      </w:r>
      <w:r w:rsidR="00965EBA" w:rsidRPr="004100CA">
        <w:rPr>
          <w:rFonts w:ascii="Arial" w:hAnsi="Arial" w:cs="Arial"/>
          <w:color w:val="212529"/>
          <w:sz w:val="20"/>
        </w:rPr>
        <w:t xml:space="preserve"> </w:t>
      </w:r>
      <w:r w:rsidRPr="004100CA">
        <w:rPr>
          <w:rFonts w:ascii="Arial" w:hAnsi="Arial" w:cs="Arial"/>
          <w:color w:val="212529"/>
          <w:sz w:val="20"/>
        </w:rPr>
        <w:t xml:space="preserve">5 % vzorcev presega mejne vrednosti </w:t>
      </w:r>
      <w:r w:rsidR="007844ED" w:rsidRPr="004100CA">
        <w:rPr>
          <w:rFonts w:ascii="Arial" w:hAnsi="Arial" w:cs="Arial"/>
          <w:color w:val="212529"/>
          <w:sz w:val="20"/>
        </w:rPr>
        <w:t xml:space="preserve">emisij </w:t>
      </w:r>
      <w:r w:rsidRPr="004100CA">
        <w:rPr>
          <w:rFonts w:ascii="Arial" w:hAnsi="Arial" w:cs="Arial"/>
          <w:color w:val="212529"/>
          <w:sz w:val="20"/>
        </w:rPr>
        <w:t>za kovine</w:t>
      </w:r>
      <w:r w:rsidR="007844ED" w:rsidRPr="004100CA">
        <w:rPr>
          <w:rFonts w:ascii="Arial" w:hAnsi="Arial" w:cs="Arial"/>
          <w:color w:val="212529"/>
          <w:sz w:val="20"/>
        </w:rPr>
        <w:t xml:space="preserve"> in polkovine</w:t>
      </w:r>
      <w:r w:rsidRPr="004100CA">
        <w:rPr>
          <w:rFonts w:ascii="Arial" w:hAnsi="Arial" w:cs="Arial"/>
          <w:color w:val="212529"/>
          <w:sz w:val="20"/>
        </w:rPr>
        <w:t xml:space="preserve"> iz tabel 4 </w:t>
      </w:r>
      <w:r w:rsidR="003B16C1" w:rsidRPr="004100CA">
        <w:rPr>
          <w:rFonts w:ascii="Arial" w:hAnsi="Arial" w:cs="Arial"/>
          <w:color w:val="212529"/>
          <w:sz w:val="20"/>
        </w:rPr>
        <w:t>in</w:t>
      </w:r>
      <w:r w:rsidRPr="004100CA">
        <w:rPr>
          <w:rFonts w:ascii="Arial" w:hAnsi="Arial" w:cs="Arial"/>
          <w:color w:val="212529"/>
          <w:sz w:val="20"/>
        </w:rPr>
        <w:t xml:space="preserve"> 5 </w:t>
      </w:r>
      <w:r w:rsidR="00F427D0" w:rsidRPr="004100CA">
        <w:rPr>
          <w:rFonts w:ascii="Arial" w:hAnsi="Arial" w:cs="Arial"/>
          <w:color w:val="212529"/>
          <w:sz w:val="20"/>
        </w:rPr>
        <w:t xml:space="preserve">iz priloge </w:t>
      </w:r>
      <w:r w:rsidRPr="004100CA">
        <w:rPr>
          <w:rFonts w:ascii="Arial" w:hAnsi="Arial" w:cs="Arial"/>
          <w:color w:val="212529"/>
          <w:sz w:val="20"/>
        </w:rPr>
        <w:t>4 te uredbe</w:t>
      </w:r>
      <w:r w:rsidR="00F427D0" w:rsidRPr="004100CA">
        <w:rPr>
          <w:rFonts w:ascii="Arial" w:hAnsi="Arial" w:cs="Arial"/>
          <w:color w:val="212529"/>
          <w:sz w:val="20"/>
        </w:rPr>
        <w:t>,</w:t>
      </w:r>
      <w:r w:rsidRPr="004100CA">
        <w:rPr>
          <w:rFonts w:ascii="Arial" w:hAnsi="Arial" w:cs="Arial"/>
          <w:color w:val="212529"/>
          <w:sz w:val="20"/>
        </w:rPr>
        <w:t xml:space="preserve"> pod pogojem, da je pogostost meritev več kot 20 vzorcev na leto, kar se določi v okoljevarstvenem dovoljenju v skladu s </w:t>
      </w:r>
      <w:r w:rsidR="00F427D0" w:rsidRPr="004100CA">
        <w:rPr>
          <w:rFonts w:ascii="Arial" w:hAnsi="Arial" w:cs="Arial"/>
          <w:color w:val="212529"/>
          <w:sz w:val="20"/>
        </w:rPr>
        <w:t xml:space="preserve">šesto </w:t>
      </w:r>
      <w:r w:rsidRPr="004100CA">
        <w:rPr>
          <w:rFonts w:ascii="Arial" w:hAnsi="Arial" w:cs="Arial"/>
          <w:color w:val="212529"/>
          <w:sz w:val="20"/>
        </w:rPr>
        <w:t>alinejo prvega odstavka 6. člena te uredbe.</w:t>
      </w:r>
    </w:p>
    <w:bookmarkEnd w:id="3"/>
    <w:p w14:paraId="005701CB" w14:textId="77777777" w:rsidR="006150FC" w:rsidRPr="004100CA" w:rsidRDefault="006150FC" w:rsidP="006150FC">
      <w:pPr>
        <w:shd w:val="clear" w:color="auto" w:fill="FFFFFF"/>
        <w:rPr>
          <w:rFonts w:ascii="Arial" w:hAnsi="Arial" w:cs="Arial"/>
          <w:color w:val="212529"/>
          <w:sz w:val="20"/>
        </w:rPr>
      </w:pPr>
    </w:p>
    <w:p w14:paraId="1065730A" w14:textId="39419C9C" w:rsidR="006150FC" w:rsidRPr="004100CA" w:rsidRDefault="006150FC" w:rsidP="006150FC">
      <w:pPr>
        <w:contextualSpacing/>
        <w:jc w:val="center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10.b člen</w:t>
      </w:r>
    </w:p>
    <w:p w14:paraId="1EFAF577" w14:textId="43933BA1" w:rsidR="006150FC" w:rsidRPr="004100CA" w:rsidRDefault="006150FC" w:rsidP="006150FC">
      <w:pPr>
        <w:spacing w:after="200"/>
        <w:contextualSpacing/>
        <w:jc w:val="center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</w:rPr>
        <w:t>(</w:t>
      </w:r>
      <w:r w:rsidR="003F5081" w:rsidRPr="004100CA">
        <w:rPr>
          <w:rFonts w:ascii="Arial" w:hAnsi="Arial" w:cs="Arial"/>
          <w:sz w:val="20"/>
          <w:szCs w:val="20"/>
        </w:rPr>
        <w:t>določanje manj strogih mejnih vrednosti</w:t>
      </w:r>
      <w:r w:rsidRPr="004100CA">
        <w:rPr>
          <w:rFonts w:ascii="Arial" w:hAnsi="Arial" w:cs="Arial"/>
          <w:sz w:val="20"/>
          <w:szCs w:val="20"/>
        </w:rPr>
        <w:t>)</w:t>
      </w:r>
    </w:p>
    <w:p w14:paraId="52A6A8A9" w14:textId="0F287F3A" w:rsidR="00FF64A5" w:rsidRPr="004100CA" w:rsidRDefault="00FF64A5" w:rsidP="00150F6A">
      <w:pPr>
        <w:pStyle w:val="Odstavekseznama"/>
        <w:numPr>
          <w:ilvl w:val="0"/>
          <w:numId w:val="45"/>
        </w:numPr>
        <w:spacing w:line="260" w:lineRule="exact"/>
        <w:rPr>
          <w:rFonts w:ascii="Arial" w:hAnsi="Arial" w:cs="Arial"/>
          <w:sz w:val="20"/>
        </w:rPr>
      </w:pPr>
      <w:bookmarkStart w:id="4" w:name="_Hlk199934825"/>
      <w:r w:rsidRPr="004100CA">
        <w:rPr>
          <w:rFonts w:ascii="Arial" w:hAnsi="Arial" w:cs="Arial"/>
          <w:sz w:val="20"/>
        </w:rPr>
        <w:t xml:space="preserve">Ne glede na določbe prvega odstavka </w:t>
      </w:r>
      <w:r w:rsidR="00A0595B" w:rsidRPr="004100CA">
        <w:rPr>
          <w:rFonts w:ascii="Arial" w:hAnsi="Arial" w:cs="Arial"/>
          <w:sz w:val="20"/>
        </w:rPr>
        <w:t>prejšnjega</w:t>
      </w:r>
      <w:r w:rsidR="006150FC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>člena</w:t>
      </w:r>
      <w:r w:rsidR="00960F8D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lahko upravljavec </w:t>
      </w:r>
      <w:r w:rsidR="00D371B7" w:rsidRPr="004100CA">
        <w:rPr>
          <w:rFonts w:ascii="Arial" w:hAnsi="Arial" w:cs="Arial"/>
          <w:sz w:val="20"/>
        </w:rPr>
        <w:t xml:space="preserve">v </w:t>
      </w:r>
      <w:r w:rsidR="000C634E" w:rsidRPr="004100CA">
        <w:rPr>
          <w:rFonts w:ascii="Arial" w:hAnsi="Arial" w:cs="Arial"/>
          <w:sz w:val="20"/>
        </w:rPr>
        <w:t xml:space="preserve">vsakokratnem </w:t>
      </w:r>
      <w:r w:rsidRPr="004100CA">
        <w:rPr>
          <w:rFonts w:ascii="Arial" w:hAnsi="Arial" w:cs="Arial"/>
          <w:sz w:val="20"/>
        </w:rPr>
        <w:t xml:space="preserve">postopku pridobitve ali spremembe okoljevarstvenega dovoljenja za določen čas </w:t>
      </w:r>
      <w:r w:rsidR="00D371B7" w:rsidRPr="004100CA">
        <w:rPr>
          <w:rFonts w:ascii="Arial" w:hAnsi="Arial" w:cs="Arial"/>
          <w:sz w:val="20"/>
        </w:rPr>
        <w:t xml:space="preserve">največ </w:t>
      </w:r>
      <w:r w:rsidR="007844ED" w:rsidRPr="004100CA">
        <w:rPr>
          <w:rFonts w:ascii="Arial" w:hAnsi="Arial" w:cs="Arial"/>
          <w:sz w:val="20"/>
        </w:rPr>
        <w:t>desetih</w:t>
      </w:r>
      <w:r w:rsidR="00D660F1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let </w:t>
      </w:r>
      <w:r w:rsidR="00903C1F" w:rsidRPr="004100CA">
        <w:rPr>
          <w:rFonts w:ascii="Arial" w:hAnsi="Arial" w:cs="Arial"/>
          <w:sz w:val="20"/>
        </w:rPr>
        <w:t xml:space="preserve">zaprosi za </w:t>
      </w:r>
      <w:r w:rsidRPr="004100CA">
        <w:rPr>
          <w:rFonts w:ascii="Arial" w:hAnsi="Arial" w:cs="Arial"/>
          <w:sz w:val="20"/>
        </w:rPr>
        <w:t xml:space="preserve">določitev manj strogih mejnih vrednosti </w:t>
      </w:r>
      <w:r w:rsidR="00CE67B5" w:rsidRPr="004100CA">
        <w:rPr>
          <w:rFonts w:ascii="Arial" w:hAnsi="Arial" w:cs="Arial"/>
          <w:sz w:val="20"/>
        </w:rPr>
        <w:t xml:space="preserve">kot so določene </w:t>
      </w:r>
      <w:r w:rsidR="00D660F1" w:rsidRPr="004100CA">
        <w:rPr>
          <w:rFonts w:ascii="Arial" w:hAnsi="Arial" w:cs="Arial"/>
          <w:sz w:val="20"/>
        </w:rPr>
        <w:t xml:space="preserve">v tabelah 1.1., 1.3., 2.1, 2.3, 3.1, 3.3, 4 in 5 </w:t>
      </w:r>
      <w:r w:rsidR="00CE67B5" w:rsidRPr="004100CA">
        <w:rPr>
          <w:rFonts w:ascii="Arial" w:hAnsi="Arial" w:cs="Arial"/>
          <w:sz w:val="20"/>
        </w:rPr>
        <w:t>p</w:t>
      </w:r>
      <w:r w:rsidR="00D660F1" w:rsidRPr="004100CA">
        <w:rPr>
          <w:rFonts w:ascii="Arial" w:hAnsi="Arial" w:cs="Arial"/>
          <w:sz w:val="20"/>
        </w:rPr>
        <w:t xml:space="preserve">riloge 4 </w:t>
      </w:r>
      <w:r w:rsidR="00CE67B5" w:rsidRPr="004100CA">
        <w:rPr>
          <w:rFonts w:ascii="Arial" w:hAnsi="Arial" w:cs="Arial"/>
          <w:sz w:val="20"/>
        </w:rPr>
        <w:t xml:space="preserve">te </w:t>
      </w:r>
      <w:r w:rsidR="00D660F1" w:rsidRPr="004100CA">
        <w:rPr>
          <w:rFonts w:ascii="Arial" w:hAnsi="Arial" w:cs="Arial"/>
          <w:sz w:val="20"/>
        </w:rPr>
        <w:t>uredbe.</w:t>
      </w:r>
    </w:p>
    <w:p w14:paraId="54A23E91" w14:textId="77777777" w:rsidR="000C634E" w:rsidRPr="004100CA" w:rsidRDefault="000C634E" w:rsidP="0054788E">
      <w:pPr>
        <w:pStyle w:val="Odstavekseznama"/>
        <w:spacing w:line="260" w:lineRule="exact"/>
        <w:ind w:left="360"/>
        <w:rPr>
          <w:rFonts w:ascii="Arial" w:hAnsi="Arial" w:cs="Arial"/>
          <w:sz w:val="20"/>
        </w:rPr>
      </w:pPr>
    </w:p>
    <w:p w14:paraId="57612584" w14:textId="2D6F5636" w:rsidR="00903C1F" w:rsidRPr="004100CA" w:rsidRDefault="00D660F1" w:rsidP="00F15697">
      <w:pPr>
        <w:pStyle w:val="Odstavekseznama"/>
        <w:numPr>
          <w:ilvl w:val="0"/>
          <w:numId w:val="45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Ministrstvo </w:t>
      </w:r>
      <w:r w:rsidR="000C634E" w:rsidRPr="004100CA">
        <w:rPr>
          <w:rFonts w:ascii="Arial" w:hAnsi="Arial" w:cs="Arial"/>
          <w:sz w:val="20"/>
        </w:rPr>
        <w:t xml:space="preserve">v skladu </w:t>
      </w:r>
      <w:r w:rsidRPr="004100CA">
        <w:rPr>
          <w:rFonts w:ascii="Arial" w:hAnsi="Arial" w:cs="Arial"/>
          <w:sz w:val="20"/>
        </w:rPr>
        <w:t>s prejšnjim odstavkom tega člena v okoljevarstvenem dovoljenju določi manj stroge mejne vrednosti emisij</w:t>
      </w:r>
      <w:r w:rsidR="00903C1F" w:rsidRPr="004100CA">
        <w:rPr>
          <w:rFonts w:ascii="Arial" w:hAnsi="Arial" w:cs="Arial"/>
          <w:sz w:val="20"/>
        </w:rPr>
        <w:t xml:space="preserve">, </w:t>
      </w:r>
      <w:r w:rsidR="00CE67B5" w:rsidRPr="004100CA">
        <w:rPr>
          <w:rFonts w:ascii="Arial" w:hAnsi="Arial" w:cs="Arial"/>
          <w:sz w:val="20"/>
        </w:rPr>
        <w:t xml:space="preserve">če </w:t>
      </w:r>
      <w:r w:rsidR="00903C1F" w:rsidRPr="004100CA">
        <w:rPr>
          <w:rFonts w:ascii="Arial" w:hAnsi="Arial" w:cs="Arial"/>
          <w:sz w:val="20"/>
        </w:rPr>
        <w:t>ugotovi, da:</w:t>
      </w:r>
    </w:p>
    <w:p w14:paraId="3E09B5D4" w14:textId="547B8F67" w:rsidR="00903C1F" w:rsidRPr="004100CA" w:rsidRDefault="00205869" w:rsidP="00A0595B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je </w:t>
      </w:r>
      <w:r w:rsidR="00903C1F" w:rsidRPr="004100CA">
        <w:rPr>
          <w:rFonts w:ascii="Arial" w:hAnsi="Arial" w:cs="Arial"/>
          <w:sz w:val="20"/>
        </w:rPr>
        <w:t>posamezn</w:t>
      </w:r>
      <w:r w:rsidRPr="004100CA">
        <w:rPr>
          <w:rFonts w:ascii="Arial" w:hAnsi="Arial" w:cs="Arial"/>
          <w:sz w:val="20"/>
        </w:rPr>
        <w:t>e</w:t>
      </w:r>
      <w:r w:rsidR="00903C1F" w:rsidRPr="004100CA">
        <w:rPr>
          <w:rFonts w:ascii="Arial" w:hAnsi="Arial" w:cs="Arial"/>
          <w:sz w:val="20"/>
        </w:rPr>
        <w:t xml:space="preserve"> zahtev</w:t>
      </w:r>
      <w:r w:rsidRPr="004100CA">
        <w:rPr>
          <w:rFonts w:ascii="Arial" w:hAnsi="Arial" w:cs="Arial"/>
          <w:sz w:val="20"/>
        </w:rPr>
        <w:t>e</w:t>
      </w:r>
      <w:r w:rsidR="00903C1F" w:rsidRPr="004100CA">
        <w:rPr>
          <w:rFonts w:ascii="Arial" w:hAnsi="Arial" w:cs="Arial"/>
          <w:sz w:val="20"/>
        </w:rPr>
        <w:t xml:space="preserve"> te uredbe mogoče izpolniti le z nesorazmerno visokimi stroški v primerjavi s koristmi za okolje, zaradi tehničnih značilnosti naprave</w:t>
      </w:r>
      <w:r w:rsidR="004C3AA0" w:rsidRPr="004100CA">
        <w:rPr>
          <w:rFonts w:ascii="Arial" w:hAnsi="Arial" w:cs="Arial"/>
          <w:sz w:val="20"/>
        </w:rPr>
        <w:t xml:space="preserve">, kar vključuje možnost, da ustrezna tehnologija </w:t>
      </w:r>
      <w:r w:rsidR="00960F8D" w:rsidRPr="004100CA">
        <w:rPr>
          <w:rFonts w:ascii="Arial" w:hAnsi="Arial" w:cs="Arial"/>
          <w:sz w:val="20"/>
        </w:rPr>
        <w:t>ni dostopna na trgu</w:t>
      </w:r>
      <w:r w:rsidR="007844ED" w:rsidRPr="004100CA">
        <w:rPr>
          <w:rFonts w:ascii="Arial" w:hAnsi="Arial" w:cs="Arial"/>
          <w:sz w:val="20"/>
        </w:rPr>
        <w:t>,</w:t>
      </w:r>
      <w:r w:rsidR="00903C1F" w:rsidRPr="004100CA">
        <w:rPr>
          <w:rFonts w:ascii="Arial" w:hAnsi="Arial" w:cs="Arial"/>
          <w:sz w:val="20"/>
        </w:rPr>
        <w:t xml:space="preserve"> ali geografskega položaja ali lokalnih </w:t>
      </w:r>
      <w:proofErr w:type="spellStart"/>
      <w:r w:rsidR="00903C1F" w:rsidRPr="004100CA">
        <w:rPr>
          <w:rFonts w:ascii="Arial" w:hAnsi="Arial" w:cs="Arial"/>
          <w:sz w:val="20"/>
        </w:rPr>
        <w:t>okoljskih</w:t>
      </w:r>
      <w:proofErr w:type="spellEnd"/>
      <w:r w:rsidR="00903C1F" w:rsidRPr="004100CA">
        <w:rPr>
          <w:rFonts w:ascii="Arial" w:hAnsi="Arial" w:cs="Arial"/>
          <w:sz w:val="20"/>
        </w:rPr>
        <w:t xml:space="preserve"> </w:t>
      </w:r>
      <w:r w:rsidR="000C634E" w:rsidRPr="004100CA">
        <w:rPr>
          <w:rFonts w:ascii="Arial" w:hAnsi="Arial" w:cs="Arial"/>
          <w:sz w:val="20"/>
        </w:rPr>
        <w:t xml:space="preserve">razmer </w:t>
      </w:r>
      <w:r w:rsidR="00903C1F" w:rsidRPr="004100CA">
        <w:rPr>
          <w:rFonts w:ascii="Arial" w:hAnsi="Arial" w:cs="Arial"/>
          <w:sz w:val="20"/>
        </w:rPr>
        <w:t xml:space="preserve">območja, na katerem </w:t>
      </w:r>
      <w:r w:rsidR="000C634E" w:rsidRPr="004100CA">
        <w:rPr>
          <w:rFonts w:ascii="Arial" w:hAnsi="Arial" w:cs="Arial"/>
          <w:sz w:val="20"/>
        </w:rPr>
        <w:t>je</w:t>
      </w:r>
      <w:r w:rsidR="00903C1F" w:rsidRPr="004100CA">
        <w:rPr>
          <w:rFonts w:ascii="Arial" w:hAnsi="Arial" w:cs="Arial"/>
          <w:sz w:val="20"/>
        </w:rPr>
        <w:t xml:space="preserve"> naprava, pri čemer pri oceni sorazmernosti upošteva tudi celokupni prispevek zmanjšanja emisij zaradi določitve strožjih mejnih vrednosti za naprave za </w:t>
      </w:r>
      <w:proofErr w:type="spellStart"/>
      <w:r w:rsidR="00903C1F" w:rsidRPr="004100CA">
        <w:rPr>
          <w:rFonts w:ascii="Arial" w:hAnsi="Arial" w:cs="Arial"/>
          <w:sz w:val="20"/>
        </w:rPr>
        <w:t>sosežig</w:t>
      </w:r>
      <w:proofErr w:type="spellEnd"/>
      <w:r w:rsidR="00903C1F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>na podlagi</w:t>
      </w:r>
      <w:r w:rsidR="00903C1F" w:rsidRPr="004100CA">
        <w:rPr>
          <w:rFonts w:ascii="Arial" w:hAnsi="Arial" w:cs="Arial"/>
          <w:sz w:val="20"/>
        </w:rPr>
        <w:t xml:space="preserve"> prilog</w:t>
      </w:r>
      <w:r w:rsidRPr="004100CA">
        <w:rPr>
          <w:rFonts w:ascii="Arial" w:hAnsi="Arial" w:cs="Arial"/>
          <w:sz w:val="20"/>
        </w:rPr>
        <w:t>e</w:t>
      </w:r>
      <w:r w:rsidR="00903C1F" w:rsidRPr="004100CA">
        <w:rPr>
          <w:rFonts w:ascii="Arial" w:hAnsi="Arial" w:cs="Arial"/>
          <w:sz w:val="20"/>
        </w:rPr>
        <w:t xml:space="preserve"> 4 te uredbe; </w:t>
      </w:r>
    </w:p>
    <w:p w14:paraId="15916E65" w14:textId="75DE0097" w:rsidR="00903C1F" w:rsidRPr="004100CA" w:rsidRDefault="00903C1F" w:rsidP="00150F6A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se </w:t>
      </w:r>
      <w:r w:rsidR="00491028" w:rsidRPr="004100CA">
        <w:rPr>
          <w:rFonts w:ascii="Arial" w:hAnsi="Arial" w:cs="Arial"/>
          <w:sz w:val="20"/>
        </w:rPr>
        <w:t xml:space="preserve">v napravi </w:t>
      </w:r>
      <w:r w:rsidRPr="004100CA">
        <w:rPr>
          <w:rFonts w:ascii="Arial" w:hAnsi="Arial" w:cs="Arial"/>
          <w:sz w:val="20"/>
        </w:rPr>
        <w:t xml:space="preserve">uporabljajo </w:t>
      </w:r>
      <w:r w:rsidR="00491028" w:rsidRPr="004100CA">
        <w:rPr>
          <w:rFonts w:ascii="Arial" w:hAnsi="Arial" w:cs="Arial"/>
          <w:sz w:val="20"/>
        </w:rPr>
        <w:t xml:space="preserve">najboljše razpoložljive tehnike, kot so opisane v veljavnih </w:t>
      </w:r>
      <w:r w:rsidR="00F15697" w:rsidRPr="004100CA">
        <w:rPr>
          <w:rFonts w:ascii="Arial" w:hAnsi="Arial" w:cs="Arial"/>
          <w:sz w:val="20"/>
        </w:rPr>
        <w:t xml:space="preserve">zaključkih o </w:t>
      </w:r>
      <w:r w:rsidR="00491028" w:rsidRPr="004100CA">
        <w:rPr>
          <w:rFonts w:ascii="Arial" w:hAnsi="Arial" w:cs="Arial"/>
          <w:sz w:val="20"/>
        </w:rPr>
        <w:t>BAT</w:t>
      </w:r>
      <w:r w:rsidRPr="004100CA">
        <w:rPr>
          <w:rFonts w:ascii="Arial" w:hAnsi="Arial" w:cs="Arial"/>
          <w:sz w:val="20"/>
        </w:rPr>
        <w:t xml:space="preserve">; </w:t>
      </w:r>
    </w:p>
    <w:p w14:paraId="542D3543" w14:textId="26673E6B" w:rsidR="00491028" w:rsidRPr="004100CA" w:rsidRDefault="00903C1F" w:rsidP="004C1254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določitev manj strogih mejnih vrednosti emisij ne povzroči znatnega onesnaženja in ohranja visoko raven varstva okolja kot celote</w:t>
      </w:r>
      <w:r w:rsidR="00491028" w:rsidRPr="004100CA">
        <w:rPr>
          <w:rFonts w:ascii="Arial" w:hAnsi="Arial" w:cs="Arial"/>
          <w:sz w:val="20"/>
        </w:rPr>
        <w:t xml:space="preserve">, tako da </w:t>
      </w:r>
      <w:r w:rsidRPr="004100CA">
        <w:rPr>
          <w:rFonts w:ascii="Arial" w:hAnsi="Arial" w:cs="Arial"/>
          <w:sz w:val="20"/>
        </w:rPr>
        <w:t xml:space="preserve">predlagana </w:t>
      </w:r>
      <w:r w:rsidR="00491028" w:rsidRPr="004100CA">
        <w:rPr>
          <w:rFonts w:ascii="Arial" w:hAnsi="Arial" w:cs="Arial"/>
          <w:sz w:val="20"/>
        </w:rPr>
        <w:t>manj stroga mejna vrednost</w:t>
      </w:r>
      <w:r w:rsidRPr="004100CA">
        <w:rPr>
          <w:rFonts w:ascii="Arial" w:hAnsi="Arial" w:cs="Arial"/>
          <w:sz w:val="20"/>
        </w:rPr>
        <w:t xml:space="preserve"> emisij zagotavlja, da spoštovanje standardov kakovosti okolja iz zakona, ki ureja varstvo okolja</w:t>
      </w:r>
      <w:r w:rsidR="00951B6A" w:rsidRPr="004100CA">
        <w:rPr>
          <w:rFonts w:ascii="Arial" w:hAnsi="Arial" w:cs="Arial"/>
          <w:sz w:val="20"/>
        </w:rPr>
        <w:t>,</w:t>
      </w:r>
      <w:r w:rsidRPr="004100CA">
        <w:rPr>
          <w:rFonts w:ascii="Arial" w:hAnsi="Arial" w:cs="Arial"/>
          <w:sz w:val="20"/>
        </w:rPr>
        <w:t xml:space="preserve"> ni ogroženo</w:t>
      </w:r>
      <w:r w:rsidR="000C634E" w:rsidRPr="004100CA">
        <w:rPr>
          <w:rFonts w:ascii="Arial" w:hAnsi="Arial" w:cs="Arial"/>
          <w:sz w:val="20"/>
        </w:rPr>
        <w:t xml:space="preserve">; </w:t>
      </w:r>
    </w:p>
    <w:p w14:paraId="757EBD9C" w14:textId="46C960E5" w:rsidR="00903C1F" w:rsidRPr="004100CA" w:rsidRDefault="00903C1F" w:rsidP="00150F6A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naprava </w:t>
      </w:r>
      <w:r w:rsidR="000C634E" w:rsidRPr="004100CA">
        <w:rPr>
          <w:rFonts w:ascii="Arial" w:hAnsi="Arial" w:cs="Arial"/>
          <w:sz w:val="20"/>
        </w:rPr>
        <w:t>ni</w:t>
      </w:r>
      <w:r w:rsidRPr="004100CA">
        <w:rPr>
          <w:rFonts w:ascii="Arial" w:hAnsi="Arial" w:cs="Arial"/>
          <w:sz w:val="20"/>
        </w:rPr>
        <w:t xml:space="preserve"> na območju, kjer so že preseženi standardi kakovosti okolja glede na zakon, ki ureja varstvo okolja;</w:t>
      </w:r>
    </w:p>
    <w:p w14:paraId="4A639602" w14:textId="79E26DCA" w:rsidR="00951B6A" w:rsidRPr="004100CA" w:rsidRDefault="0054788E" w:rsidP="00150F6A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951B6A" w:rsidRPr="004100CA">
        <w:rPr>
          <w:rFonts w:ascii="Arial" w:hAnsi="Arial" w:cs="Arial"/>
          <w:sz w:val="20"/>
        </w:rPr>
        <w:t xml:space="preserve">aprava </w:t>
      </w:r>
      <w:r w:rsidR="000C634E" w:rsidRPr="004100CA">
        <w:rPr>
          <w:rFonts w:ascii="Arial" w:hAnsi="Arial" w:cs="Arial"/>
          <w:sz w:val="20"/>
        </w:rPr>
        <w:t>ni</w:t>
      </w:r>
      <w:r w:rsidR="00951B6A" w:rsidRPr="004100CA">
        <w:rPr>
          <w:rFonts w:ascii="Arial" w:hAnsi="Arial" w:cs="Arial"/>
          <w:sz w:val="20"/>
        </w:rPr>
        <w:t xml:space="preserve"> na zavarovanem območju narave v skladu z zakonom, ki ureja ohranjanje narave;</w:t>
      </w:r>
    </w:p>
    <w:p w14:paraId="1A3CFA38" w14:textId="5E4D9B2D" w:rsidR="00903C1F" w:rsidRPr="004100CA" w:rsidRDefault="00951B6A" w:rsidP="00150F6A">
      <w:pPr>
        <w:pStyle w:val="Odstavekseznama"/>
        <w:numPr>
          <w:ilvl w:val="0"/>
          <w:numId w:val="46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so </w:t>
      </w:r>
      <w:r w:rsidR="00903C1F" w:rsidRPr="004100CA">
        <w:rPr>
          <w:rFonts w:ascii="Arial" w:hAnsi="Arial" w:cs="Arial"/>
          <w:sz w:val="20"/>
        </w:rPr>
        <w:t xml:space="preserve">izpolnjene zahteve </w:t>
      </w:r>
      <w:r w:rsidR="000C634E" w:rsidRPr="004100CA">
        <w:rPr>
          <w:rFonts w:ascii="Arial" w:hAnsi="Arial" w:cs="Arial"/>
          <w:sz w:val="20"/>
        </w:rPr>
        <w:t xml:space="preserve">iz </w:t>
      </w:r>
      <w:r w:rsidR="00903C1F" w:rsidRPr="004100CA">
        <w:rPr>
          <w:rFonts w:ascii="Arial" w:hAnsi="Arial" w:cs="Arial"/>
          <w:sz w:val="20"/>
        </w:rPr>
        <w:t>predpis</w:t>
      </w:r>
      <w:r w:rsidRPr="004100CA">
        <w:rPr>
          <w:rFonts w:ascii="Arial" w:hAnsi="Arial" w:cs="Arial"/>
          <w:sz w:val="20"/>
        </w:rPr>
        <w:t>ov</w:t>
      </w:r>
      <w:r w:rsidR="00903C1F" w:rsidRPr="004100CA">
        <w:rPr>
          <w:rFonts w:ascii="Arial" w:hAnsi="Arial" w:cs="Arial"/>
          <w:sz w:val="20"/>
        </w:rPr>
        <w:t>, ki ureja</w:t>
      </w:r>
      <w:r w:rsidRPr="004100CA">
        <w:rPr>
          <w:rFonts w:ascii="Arial" w:hAnsi="Arial" w:cs="Arial"/>
          <w:sz w:val="20"/>
        </w:rPr>
        <w:t>jo</w:t>
      </w:r>
      <w:r w:rsidR="00903C1F" w:rsidRPr="004100CA">
        <w:rPr>
          <w:rFonts w:ascii="Arial" w:hAnsi="Arial" w:cs="Arial"/>
          <w:sz w:val="20"/>
        </w:rPr>
        <w:t xml:space="preserve"> odpadke in </w:t>
      </w:r>
      <w:r w:rsidR="000C634E" w:rsidRPr="004100CA">
        <w:rPr>
          <w:rFonts w:ascii="Arial" w:hAnsi="Arial" w:cs="Arial"/>
          <w:sz w:val="20"/>
        </w:rPr>
        <w:t xml:space="preserve">iz </w:t>
      </w:r>
      <w:r w:rsidR="00903C1F" w:rsidRPr="004100CA">
        <w:rPr>
          <w:rFonts w:ascii="Arial" w:hAnsi="Arial" w:cs="Arial"/>
          <w:sz w:val="20"/>
        </w:rPr>
        <w:t xml:space="preserve">predpisa, ki ureja vrsto dejavnosti in naprav, ki povzročajo industrijske emisije. </w:t>
      </w:r>
    </w:p>
    <w:p w14:paraId="63BD5949" w14:textId="77777777" w:rsidR="000C634E" w:rsidRPr="004100CA" w:rsidRDefault="000C634E" w:rsidP="0054788E">
      <w:pPr>
        <w:pStyle w:val="Odstavekseznama"/>
        <w:ind w:left="1080"/>
        <w:rPr>
          <w:rFonts w:ascii="Arial" w:hAnsi="Arial" w:cs="Arial"/>
          <w:sz w:val="20"/>
        </w:rPr>
      </w:pPr>
    </w:p>
    <w:p w14:paraId="3057E33A" w14:textId="7E2FC463" w:rsidR="00903C1F" w:rsidRPr="004100CA" w:rsidRDefault="00903C1F" w:rsidP="00150F6A">
      <w:pPr>
        <w:pStyle w:val="Odstavekseznama"/>
        <w:numPr>
          <w:ilvl w:val="0"/>
          <w:numId w:val="45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Upravljavec izpolnjevanje zahtev iz 1. točke </w:t>
      </w:r>
      <w:r w:rsidR="00CE67B5" w:rsidRPr="004100CA">
        <w:rPr>
          <w:rFonts w:ascii="Arial" w:hAnsi="Arial" w:cs="Arial"/>
          <w:sz w:val="20"/>
        </w:rPr>
        <w:t xml:space="preserve">prejšnjega </w:t>
      </w:r>
      <w:r w:rsidRPr="004100CA">
        <w:rPr>
          <w:rFonts w:ascii="Arial" w:hAnsi="Arial" w:cs="Arial"/>
          <w:sz w:val="20"/>
        </w:rPr>
        <w:t xml:space="preserve">odstavka izkaže z </w:t>
      </w:r>
      <w:r w:rsidR="00A0595B" w:rsidRPr="004100CA">
        <w:rPr>
          <w:rFonts w:ascii="Arial" w:hAnsi="Arial" w:cs="Arial"/>
          <w:sz w:val="20"/>
        </w:rPr>
        <w:t>o</w:t>
      </w:r>
      <w:r w:rsidRPr="004100CA">
        <w:rPr>
          <w:rFonts w:ascii="Arial" w:hAnsi="Arial" w:cs="Arial"/>
          <w:sz w:val="20"/>
        </w:rPr>
        <w:t>ceno nesorazmerno visokih stroškov v primerjavi s koristmi za okolje</w:t>
      </w:r>
      <w:r w:rsidR="00951B6A" w:rsidRPr="004100CA">
        <w:rPr>
          <w:rFonts w:ascii="Arial" w:hAnsi="Arial" w:cs="Arial"/>
          <w:sz w:val="20"/>
        </w:rPr>
        <w:t xml:space="preserve"> v skladu z metodologijo iz </w:t>
      </w:r>
      <w:r w:rsidR="00CE67B5" w:rsidRPr="004100CA">
        <w:rPr>
          <w:rFonts w:ascii="Arial" w:hAnsi="Arial" w:cs="Arial"/>
          <w:sz w:val="20"/>
        </w:rPr>
        <w:t>p</w:t>
      </w:r>
      <w:r w:rsidR="00951B6A" w:rsidRPr="004100CA">
        <w:rPr>
          <w:rFonts w:ascii="Arial" w:hAnsi="Arial" w:cs="Arial"/>
          <w:sz w:val="20"/>
        </w:rPr>
        <w:t xml:space="preserve">riloge 5, ki je kot </w:t>
      </w:r>
      <w:r w:rsidR="00CE67B5" w:rsidRPr="004100CA">
        <w:rPr>
          <w:rFonts w:ascii="Arial" w:hAnsi="Arial" w:cs="Arial"/>
          <w:sz w:val="20"/>
        </w:rPr>
        <w:t>p</w:t>
      </w:r>
      <w:r w:rsidR="00951B6A" w:rsidRPr="004100CA">
        <w:rPr>
          <w:rFonts w:ascii="Arial" w:hAnsi="Arial" w:cs="Arial"/>
          <w:sz w:val="20"/>
        </w:rPr>
        <w:t>riloga  sestavni del te uredbe</w:t>
      </w:r>
      <w:r w:rsidR="00491028" w:rsidRPr="004100CA">
        <w:rPr>
          <w:rFonts w:ascii="Arial" w:hAnsi="Arial" w:cs="Arial"/>
          <w:sz w:val="20"/>
        </w:rPr>
        <w:t>, iz katere je razvidno, da so stroški vsaj 1,5</w:t>
      </w:r>
      <w:r w:rsidR="000C634E" w:rsidRPr="004100CA">
        <w:rPr>
          <w:rFonts w:ascii="Arial" w:hAnsi="Arial" w:cs="Arial"/>
          <w:sz w:val="20"/>
        </w:rPr>
        <w:t>-</w:t>
      </w:r>
      <w:r w:rsidR="00491028" w:rsidRPr="004100CA">
        <w:rPr>
          <w:rFonts w:ascii="Arial" w:hAnsi="Arial" w:cs="Arial"/>
          <w:sz w:val="20"/>
        </w:rPr>
        <w:t>krat višji od koristi.</w:t>
      </w:r>
    </w:p>
    <w:p w14:paraId="280213F7" w14:textId="77777777" w:rsidR="000C634E" w:rsidRPr="004100CA" w:rsidRDefault="000C634E" w:rsidP="0054788E">
      <w:pPr>
        <w:pStyle w:val="Odstavekseznama"/>
        <w:ind w:left="360"/>
        <w:rPr>
          <w:rFonts w:ascii="Arial" w:hAnsi="Arial" w:cs="Arial"/>
          <w:sz w:val="20"/>
        </w:rPr>
      </w:pPr>
    </w:p>
    <w:p w14:paraId="57F4C661" w14:textId="2D2B6EBD" w:rsidR="00903C1F" w:rsidRPr="004100CA" w:rsidRDefault="00951B6A" w:rsidP="00CE67B5">
      <w:pPr>
        <w:pStyle w:val="Odstavekseznama"/>
        <w:numPr>
          <w:ilvl w:val="0"/>
          <w:numId w:val="45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Upravljavec izpolnjevanje zahtev iz 2. do 6.</w:t>
      </w:r>
      <w:r w:rsidR="00CE67B5" w:rsidRPr="004100CA">
        <w:rPr>
          <w:rFonts w:ascii="Arial" w:hAnsi="Arial" w:cs="Arial"/>
          <w:sz w:val="20"/>
        </w:rPr>
        <w:t xml:space="preserve"> </w:t>
      </w:r>
      <w:r w:rsidR="00A0595B" w:rsidRPr="004100CA">
        <w:rPr>
          <w:rFonts w:ascii="Arial" w:hAnsi="Arial" w:cs="Arial"/>
          <w:sz w:val="20"/>
        </w:rPr>
        <w:t xml:space="preserve">točke </w:t>
      </w:r>
      <w:r w:rsidR="000C634E" w:rsidRPr="004100CA">
        <w:rPr>
          <w:rFonts w:ascii="Arial" w:hAnsi="Arial" w:cs="Arial"/>
          <w:sz w:val="20"/>
        </w:rPr>
        <w:t>drugega odstavka tega člena</w:t>
      </w:r>
      <w:r w:rsidR="00CE67B5" w:rsidRPr="004100CA">
        <w:rPr>
          <w:rFonts w:ascii="Arial" w:hAnsi="Arial" w:cs="Arial"/>
          <w:sz w:val="20"/>
        </w:rPr>
        <w:t xml:space="preserve"> </w:t>
      </w:r>
      <w:r w:rsidR="000C634E" w:rsidRPr="004100CA">
        <w:rPr>
          <w:rFonts w:ascii="Arial" w:hAnsi="Arial" w:cs="Arial"/>
          <w:sz w:val="20"/>
        </w:rPr>
        <w:t xml:space="preserve">dokaže </w:t>
      </w:r>
      <w:r w:rsidR="00A0595B" w:rsidRPr="004100CA">
        <w:rPr>
          <w:rFonts w:ascii="Arial" w:hAnsi="Arial" w:cs="Arial"/>
          <w:sz w:val="20"/>
        </w:rPr>
        <w:t xml:space="preserve">z dokazili k </w:t>
      </w:r>
      <w:r w:rsidRPr="004100CA">
        <w:rPr>
          <w:rFonts w:ascii="Arial" w:hAnsi="Arial" w:cs="Arial"/>
          <w:sz w:val="20"/>
        </w:rPr>
        <w:t>vlog</w:t>
      </w:r>
      <w:r w:rsidR="00A0595B" w:rsidRPr="004100CA">
        <w:rPr>
          <w:rFonts w:ascii="Arial" w:hAnsi="Arial" w:cs="Arial"/>
          <w:sz w:val="20"/>
        </w:rPr>
        <w:t>i</w:t>
      </w:r>
      <w:r w:rsidRPr="004100CA">
        <w:rPr>
          <w:rFonts w:ascii="Arial" w:hAnsi="Arial" w:cs="Arial"/>
          <w:sz w:val="20"/>
        </w:rPr>
        <w:t xml:space="preserve"> za pridobitev okoljevarstvenega dovoljenja.</w:t>
      </w:r>
      <w:r w:rsidR="00903C1F" w:rsidRPr="004100CA">
        <w:rPr>
          <w:rFonts w:ascii="Arial" w:hAnsi="Arial" w:cs="Arial"/>
          <w:sz w:val="20"/>
        </w:rPr>
        <w:t>«.</w:t>
      </w:r>
    </w:p>
    <w:p w14:paraId="03549AD9" w14:textId="77777777" w:rsidR="00903C1F" w:rsidRPr="004100CA" w:rsidRDefault="00903C1F" w:rsidP="00150F6A">
      <w:pPr>
        <w:pStyle w:val="Odstavekseznama"/>
        <w:spacing w:line="260" w:lineRule="exact"/>
        <w:ind w:left="360"/>
        <w:rPr>
          <w:rFonts w:ascii="Arial" w:hAnsi="Arial" w:cs="Arial"/>
          <w:sz w:val="20"/>
        </w:rPr>
      </w:pPr>
    </w:p>
    <w:bookmarkEnd w:id="4"/>
    <w:p w14:paraId="6944860D" w14:textId="77777777" w:rsidR="00893BB2" w:rsidRPr="004100CA" w:rsidRDefault="00893BB2" w:rsidP="00FF64A5">
      <w:pPr>
        <w:pStyle w:val="Odstavekseznama"/>
        <w:spacing w:line="260" w:lineRule="exact"/>
        <w:ind w:left="360"/>
        <w:rPr>
          <w:rFonts w:ascii="Arial" w:hAnsi="Arial" w:cs="Arial"/>
          <w:sz w:val="20"/>
        </w:rPr>
      </w:pPr>
    </w:p>
    <w:p w14:paraId="68C65901" w14:textId="5FDD6BB7" w:rsidR="00FF64A5" w:rsidRPr="004100CA" w:rsidRDefault="00F06B13" w:rsidP="00FF64A5">
      <w:pPr>
        <w:spacing w:after="20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7</w:t>
      </w:r>
      <w:r w:rsidR="00FF64A5" w:rsidRPr="004100CA">
        <w:rPr>
          <w:rFonts w:ascii="Arial" w:hAnsi="Arial" w:cs="Arial"/>
          <w:b/>
          <w:bCs/>
          <w:sz w:val="20"/>
          <w:szCs w:val="20"/>
        </w:rPr>
        <w:t>. člen</w:t>
      </w:r>
    </w:p>
    <w:p w14:paraId="1C515834" w14:textId="77777777" w:rsidR="00FF64A5" w:rsidRPr="004100CA" w:rsidRDefault="00FF64A5" w:rsidP="00FF64A5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26. člen se črta.</w:t>
      </w:r>
    </w:p>
    <w:p w14:paraId="77B17863" w14:textId="77777777" w:rsidR="00FF64A5" w:rsidRPr="004100CA" w:rsidRDefault="00FF64A5" w:rsidP="00FF64A5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E8EC74D" w14:textId="77777777" w:rsidR="00893BB2" w:rsidRPr="004100CA" w:rsidRDefault="00893BB2" w:rsidP="00FF64A5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E646253" w14:textId="00D19E3C" w:rsidR="00FF64A5" w:rsidRPr="004100CA" w:rsidRDefault="00F06B13" w:rsidP="00FF64A5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8</w:t>
      </w:r>
      <w:r w:rsidR="00FF64A5" w:rsidRPr="004100CA">
        <w:rPr>
          <w:rFonts w:ascii="Arial" w:hAnsi="Arial" w:cs="Arial"/>
          <w:b/>
          <w:bCs/>
          <w:sz w:val="20"/>
          <w:szCs w:val="20"/>
        </w:rPr>
        <w:t>. člen</w:t>
      </w:r>
    </w:p>
    <w:p w14:paraId="1C1D0DCE" w14:textId="2A2F955D" w:rsidR="00FF64A5" w:rsidRPr="004100CA" w:rsidRDefault="00FF64A5" w:rsidP="00FF64A5">
      <w:pPr>
        <w:contextualSpacing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V prilogi 1 </w:t>
      </w:r>
      <w:r w:rsidR="00F06B13"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te 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>uredbe se v 1. delu črta 2. točka.</w:t>
      </w:r>
    </w:p>
    <w:p w14:paraId="21A750DC" w14:textId="77777777" w:rsidR="00FF64A5" w:rsidRPr="004100CA" w:rsidRDefault="00FF64A5" w:rsidP="00FF64A5">
      <w:pPr>
        <w:pStyle w:val="Odstavekseznama"/>
        <w:spacing w:line="260" w:lineRule="exact"/>
        <w:ind w:left="360"/>
        <w:rPr>
          <w:rStyle w:val="normaltextrun"/>
          <w:rFonts w:ascii="Arial" w:hAnsi="Arial" w:cs="Arial"/>
          <w:color w:val="000000"/>
          <w:sz w:val="20"/>
        </w:rPr>
      </w:pPr>
    </w:p>
    <w:p w14:paraId="2AD5C42A" w14:textId="7C081BDB" w:rsidR="00FF64A5" w:rsidRPr="004100CA" w:rsidRDefault="00F06B13" w:rsidP="00FF64A5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9</w:t>
      </w:r>
      <w:r w:rsidR="00FF64A5" w:rsidRPr="004100CA">
        <w:rPr>
          <w:rFonts w:ascii="Arial" w:hAnsi="Arial" w:cs="Arial"/>
          <w:b/>
          <w:bCs/>
          <w:sz w:val="20"/>
          <w:szCs w:val="20"/>
        </w:rPr>
        <w:t>. člen</w:t>
      </w:r>
    </w:p>
    <w:p w14:paraId="65D35A98" w14:textId="0F44B293" w:rsidR="00FF64A5" w:rsidRPr="004100CA" w:rsidRDefault="00FF64A5" w:rsidP="00FF64A5">
      <w:pPr>
        <w:contextualSpacing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>V prilogi 2</w:t>
      </w:r>
      <w:r w:rsidR="00F06B13"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 te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 uredbe se pri parametru </w:t>
      </w:r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>»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>dioksini in furani</w:t>
      </w:r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>ng</w:t>
      </w:r>
      <w:proofErr w:type="spellEnd"/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>/l)«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 doda opomba </w:t>
      </w:r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>»</w:t>
      </w:r>
      <w:r w:rsidR="00F15697" w:rsidRPr="004100CA">
        <w:rPr>
          <w:rStyle w:val="normaltextrun"/>
          <w:rFonts w:ascii="Arial" w:hAnsi="Arial" w:cs="Arial"/>
          <w:color w:val="000000"/>
          <w:sz w:val="20"/>
          <w:szCs w:val="20"/>
        </w:rPr>
        <w:t>(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>c</w:t>
      </w:r>
      <w:r w:rsidR="00F15697" w:rsidRPr="004100CA">
        <w:rPr>
          <w:rStyle w:val="normaltextrun"/>
          <w:rFonts w:ascii="Arial" w:hAnsi="Arial" w:cs="Arial"/>
          <w:color w:val="000000"/>
          <w:sz w:val="20"/>
          <w:szCs w:val="20"/>
        </w:rPr>
        <w:t>)</w:t>
      </w:r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>«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>, ki se glasi: »</w:t>
      </w:r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  <w:vertAlign w:val="superscript"/>
        </w:rPr>
        <w:t xml:space="preserve">(c) 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Za določitev skupne koncentracije dioksinov in furanov v odpadni vodi se masne koncentracije </w:t>
      </w:r>
      <w:proofErr w:type="spellStart"/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>dibenzo</w:t>
      </w:r>
      <w:proofErr w:type="spellEnd"/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-p-dioksinov in </w:t>
      </w:r>
      <w:proofErr w:type="spellStart"/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>dibenzofuranov</w:t>
      </w:r>
      <w:proofErr w:type="spellEnd"/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, preden se seštejejo, pomnožijo s faktorji toksične ekvivalence iz točke 1.4 </w:t>
      </w:r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>iz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 1. del</w:t>
      </w:r>
      <w:r w:rsidR="00A0595B" w:rsidRPr="004100CA">
        <w:rPr>
          <w:rStyle w:val="normaltextrun"/>
          <w:rFonts w:ascii="Arial" w:hAnsi="Arial" w:cs="Arial"/>
          <w:color w:val="000000"/>
          <w:sz w:val="20"/>
          <w:szCs w:val="20"/>
        </w:rPr>
        <w:t>a</w:t>
      </w:r>
      <w:r w:rsidRPr="004100CA">
        <w:rPr>
          <w:rStyle w:val="normaltextrun"/>
          <w:rFonts w:ascii="Arial" w:hAnsi="Arial" w:cs="Arial"/>
          <w:color w:val="000000"/>
          <w:sz w:val="20"/>
          <w:szCs w:val="20"/>
        </w:rPr>
        <w:t xml:space="preserve"> priloge 1 te uredbe.«.</w:t>
      </w:r>
    </w:p>
    <w:p w14:paraId="7847632A" w14:textId="77777777" w:rsidR="00FF64A5" w:rsidRPr="004100CA" w:rsidRDefault="00FF64A5" w:rsidP="00FF64A5">
      <w:pPr>
        <w:pStyle w:val="Odstavekseznama"/>
        <w:spacing w:line="260" w:lineRule="exact"/>
        <w:ind w:left="360"/>
        <w:rPr>
          <w:rStyle w:val="normaltextrun"/>
          <w:rFonts w:ascii="Arial" w:hAnsi="Arial" w:cs="Arial"/>
          <w:color w:val="000000"/>
          <w:sz w:val="20"/>
        </w:rPr>
      </w:pPr>
    </w:p>
    <w:p w14:paraId="65B43C50" w14:textId="6C1D6D58" w:rsidR="00FF64A5" w:rsidRPr="004100CA" w:rsidRDefault="00F06B13" w:rsidP="00FF64A5">
      <w:pPr>
        <w:pStyle w:val="Odstavekseznama"/>
        <w:spacing w:line="260" w:lineRule="exact"/>
        <w:ind w:left="360"/>
        <w:jc w:val="center"/>
        <w:rPr>
          <w:rStyle w:val="normaltextrun"/>
          <w:rFonts w:ascii="Arial" w:hAnsi="Arial" w:cs="Arial"/>
          <w:b/>
          <w:bCs/>
          <w:color w:val="000000"/>
          <w:sz w:val="20"/>
        </w:rPr>
      </w:pPr>
      <w:r w:rsidRPr="004100CA">
        <w:rPr>
          <w:rStyle w:val="normaltextrun"/>
          <w:rFonts w:ascii="Arial" w:hAnsi="Arial" w:cs="Arial"/>
          <w:b/>
          <w:bCs/>
          <w:color w:val="000000"/>
          <w:sz w:val="20"/>
        </w:rPr>
        <w:t>10</w:t>
      </w:r>
      <w:r w:rsidR="00FF64A5" w:rsidRPr="004100CA">
        <w:rPr>
          <w:rStyle w:val="normaltextrun"/>
          <w:rFonts w:ascii="Arial" w:hAnsi="Arial" w:cs="Arial"/>
          <w:b/>
          <w:bCs/>
          <w:color w:val="000000"/>
          <w:sz w:val="20"/>
        </w:rPr>
        <w:t>. člen</w:t>
      </w:r>
    </w:p>
    <w:p w14:paraId="4E7AC538" w14:textId="3319BFEA" w:rsidR="00FF64A5" w:rsidRPr="004100CA" w:rsidRDefault="00FF64A5" w:rsidP="00FF64A5">
      <w:pPr>
        <w:pStyle w:val="Odstavekseznama"/>
        <w:spacing w:line="260" w:lineRule="exact"/>
        <w:ind w:left="0"/>
        <w:jc w:val="left"/>
        <w:rPr>
          <w:rFonts w:ascii="Arial" w:hAnsi="Arial" w:cs="Arial"/>
          <w:b/>
          <w:bCs/>
          <w:color w:val="000000"/>
          <w:sz w:val="20"/>
        </w:rPr>
      </w:pPr>
      <w:r w:rsidRPr="004100CA">
        <w:rPr>
          <w:rStyle w:val="normaltextrun"/>
          <w:rFonts w:ascii="Arial" w:hAnsi="Arial" w:cs="Arial"/>
          <w:color w:val="000000"/>
          <w:sz w:val="20"/>
        </w:rPr>
        <w:t xml:space="preserve">V prilogi 3 uredbe </w:t>
      </w:r>
      <w:bookmarkStart w:id="5" w:name="_Hlk172562701"/>
      <w:r w:rsidRPr="004100CA">
        <w:rPr>
          <w:rStyle w:val="normaltextrun"/>
          <w:rFonts w:ascii="Arial" w:hAnsi="Arial" w:cs="Arial"/>
          <w:color w:val="000000"/>
          <w:sz w:val="20"/>
        </w:rPr>
        <w:t xml:space="preserve">se v </w:t>
      </w:r>
      <w:r w:rsidRPr="004100CA">
        <w:rPr>
          <w:rFonts w:ascii="Arial" w:hAnsi="Arial" w:cs="Arial"/>
          <w:sz w:val="20"/>
        </w:rPr>
        <w:t xml:space="preserve">točki 1.4. na koncu tabele doda </w:t>
      </w:r>
      <w:r w:rsidR="00F06B13" w:rsidRPr="004100CA">
        <w:rPr>
          <w:rFonts w:ascii="Arial" w:hAnsi="Arial" w:cs="Arial"/>
          <w:sz w:val="20"/>
        </w:rPr>
        <w:t>vrstica</w:t>
      </w:r>
      <w:r w:rsidRPr="004100CA">
        <w:rPr>
          <w:rFonts w:ascii="Arial" w:hAnsi="Arial" w:cs="Arial"/>
          <w:sz w:val="20"/>
        </w:rPr>
        <w:t>:</w:t>
      </w:r>
    </w:p>
    <w:p w14:paraId="56ECCE5C" w14:textId="77777777" w:rsidR="00FF64A5" w:rsidRPr="004100CA" w:rsidRDefault="00FF64A5" w:rsidP="00FF64A5">
      <w:pPr>
        <w:pStyle w:val="Odstavekseznama"/>
        <w:spacing w:line="260" w:lineRule="exact"/>
        <w:ind w:left="360"/>
        <w:jc w:val="left"/>
        <w:rPr>
          <w:rFonts w:ascii="Arial" w:hAnsi="Arial" w:cs="Arial"/>
          <w:sz w:val="20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1417"/>
      </w:tblGrid>
      <w:tr w:rsidR="00FF64A5" w:rsidRPr="004100CA" w14:paraId="5E1F8D49" w14:textId="77777777" w:rsidTr="00B4716E">
        <w:trPr>
          <w:trHeight w:val="97"/>
        </w:trPr>
        <w:tc>
          <w:tcPr>
            <w:tcW w:w="6547" w:type="dxa"/>
          </w:tcPr>
          <w:p w14:paraId="55B5712B" w14:textId="77777777" w:rsidR="00FF64A5" w:rsidRPr="004100CA" w:rsidRDefault="00FF64A5" w:rsidP="00B4716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GB"/>
                <w14:ligatures w14:val="standardContextual"/>
              </w:rPr>
            </w:pPr>
            <w:r w:rsidRPr="004100CA">
              <w:rPr>
                <w:rFonts w:ascii="Arial" w:hAnsi="Arial" w:cs="Arial"/>
                <w:color w:val="000000"/>
                <w:sz w:val="20"/>
                <w:szCs w:val="20"/>
                <w:lang w:val="en-GB"/>
                <w14:ligatures w14:val="standardContextual"/>
              </w:rPr>
              <w:t xml:space="preserve">Hg </w:t>
            </w:r>
          </w:p>
        </w:tc>
        <w:tc>
          <w:tcPr>
            <w:tcW w:w="1417" w:type="dxa"/>
          </w:tcPr>
          <w:p w14:paraId="2CC35EFB" w14:textId="77777777" w:rsidR="00FF64A5" w:rsidRPr="004100CA" w:rsidRDefault="00FF64A5" w:rsidP="00B4716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GB"/>
                <w14:ligatures w14:val="standardContextual"/>
              </w:rPr>
            </w:pPr>
            <w:r w:rsidRPr="004100CA">
              <w:rPr>
                <w:rFonts w:ascii="Arial" w:hAnsi="Arial" w:cs="Arial"/>
                <w:color w:val="000000"/>
                <w:sz w:val="20"/>
                <w:szCs w:val="20"/>
                <w:lang w:val="en-GB"/>
                <w14:ligatures w14:val="standardContextual"/>
              </w:rPr>
              <w:t>40%</w:t>
            </w:r>
          </w:p>
        </w:tc>
      </w:tr>
    </w:tbl>
    <w:p w14:paraId="2D8B51C9" w14:textId="77777777" w:rsidR="00893BB2" w:rsidRPr="004100CA" w:rsidRDefault="00893BB2" w:rsidP="00FF64A5">
      <w:pPr>
        <w:spacing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4116C" w14:textId="77777777" w:rsidR="00951B6A" w:rsidRPr="004100CA" w:rsidRDefault="00951B6A" w:rsidP="00FF64A5">
      <w:pPr>
        <w:spacing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34B678B" w14:textId="0DD0803B" w:rsidR="00FF64A5" w:rsidRPr="004100CA" w:rsidRDefault="00F06B13" w:rsidP="00FF64A5">
      <w:pPr>
        <w:spacing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11</w:t>
      </w:r>
      <w:r w:rsidR="00FF64A5" w:rsidRPr="004100CA">
        <w:rPr>
          <w:rFonts w:ascii="Arial" w:hAnsi="Arial" w:cs="Arial"/>
          <w:b/>
          <w:bCs/>
          <w:sz w:val="20"/>
          <w:szCs w:val="20"/>
        </w:rPr>
        <w:t>. člen</w:t>
      </w:r>
    </w:p>
    <w:p w14:paraId="5ED03236" w14:textId="529D9A9D" w:rsidR="00FF64A5" w:rsidRPr="004100CA" w:rsidRDefault="00FF64A5" w:rsidP="00FF64A5">
      <w:pPr>
        <w:contextualSpacing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Za prilogo 3 se doda</w:t>
      </w:r>
      <w:r w:rsidR="00A0595B" w:rsidRPr="004100CA">
        <w:rPr>
          <w:rFonts w:ascii="Arial" w:hAnsi="Arial" w:cs="Arial"/>
          <w:sz w:val="20"/>
          <w:szCs w:val="20"/>
        </w:rPr>
        <w:t>ta</w:t>
      </w:r>
      <w:r w:rsidRPr="004100CA">
        <w:rPr>
          <w:rFonts w:ascii="Arial" w:hAnsi="Arial" w:cs="Arial"/>
          <w:sz w:val="20"/>
          <w:szCs w:val="20"/>
        </w:rPr>
        <w:t xml:space="preserve"> nov</w:t>
      </w:r>
      <w:r w:rsidR="00A0595B" w:rsidRPr="004100CA">
        <w:rPr>
          <w:rFonts w:ascii="Arial" w:hAnsi="Arial" w:cs="Arial"/>
          <w:sz w:val="20"/>
          <w:szCs w:val="20"/>
        </w:rPr>
        <w:t>i</w:t>
      </w:r>
      <w:r w:rsidRPr="004100CA">
        <w:rPr>
          <w:rFonts w:ascii="Arial" w:hAnsi="Arial" w:cs="Arial"/>
          <w:sz w:val="20"/>
          <w:szCs w:val="20"/>
        </w:rPr>
        <w:t xml:space="preserve"> prilog</w:t>
      </w:r>
      <w:r w:rsidR="00A0595B" w:rsidRPr="004100CA">
        <w:rPr>
          <w:rFonts w:ascii="Arial" w:hAnsi="Arial" w:cs="Arial"/>
          <w:sz w:val="20"/>
          <w:szCs w:val="20"/>
        </w:rPr>
        <w:t>i</w:t>
      </w:r>
      <w:r w:rsidRPr="004100CA">
        <w:rPr>
          <w:rFonts w:ascii="Arial" w:hAnsi="Arial" w:cs="Arial"/>
          <w:sz w:val="20"/>
          <w:szCs w:val="20"/>
        </w:rPr>
        <w:t xml:space="preserve"> 4</w:t>
      </w:r>
      <w:r w:rsidR="00A0595B" w:rsidRPr="004100CA">
        <w:rPr>
          <w:rFonts w:ascii="Arial" w:hAnsi="Arial" w:cs="Arial"/>
          <w:sz w:val="20"/>
          <w:szCs w:val="20"/>
        </w:rPr>
        <w:t xml:space="preserve"> in 5</w:t>
      </w:r>
      <w:r w:rsidRPr="004100CA">
        <w:rPr>
          <w:rFonts w:ascii="Arial" w:hAnsi="Arial" w:cs="Arial"/>
          <w:sz w:val="20"/>
          <w:szCs w:val="20"/>
        </w:rPr>
        <w:t xml:space="preserve">, ki </w:t>
      </w:r>
      <w:r w:rsidR="00A0595B" w:rsidRPr="004100CA">
        <w:rPr>
          <w:rFonts w:ascii="Arial" w:hAnsi="Arial" w:cs="Arial"/>
          <w:sz w:val="20"/>
          <w:szCs w:val="20"/>
        </w:rPr>
        <w:t>sta</w:t>
      </w:r>
      <w:r w:rsidRPr="004100CA">
        <w:rPr>
          <w:rFonts w:ascii="Arial" w:hAnsi="Arial" w:cs="Arial"/>
          <w:sz w:val="20"/>
          <w:szCs w:val="20"/>
        </w:rPr>
        <w:t xml:space="preserve"> kot priloga 1 </w:t>
      </w:r>
      <w:r w:rsidR="00DB68CD" w:rsidRPr="004100CA">
        <w:rPr>
          <w:rFonts w:ascii="Arial" w:hAnsi="Arial" w:cs="Arial"/>
          <w:sz w:val="20"/>
          <w:szCs w:val="20"/>
        </w:rPr>
        <w:t xml:space="preserve">in priloga 2 </w:t>
      </w:r>
      <w:r w:rsidRPr="004100CA">
        <w:rPr>
          <w:rFonts w:ascii="Arial" w:hAnsi="Arial" w:cs="Arial"/>
          <w:sz w:val="20"/>
          <w:szCs w:val="20"/>
        </w:rPr>
        <w:t>sestavni del te uredbe.</w:t>
      </w:r>
    </w:p>
    <w:p w14:paraId="74231EFA" w14:textId="77777777" w:rsidR="00FF64A5" w:rsidRPr="004100CA" w:rsidRDefault="00FF64A5" w:rsidP="00FF64A5">
      <w:pPr>
        <w:contextualSpacing/>
        <w:rPr>
          <w:rFonts w:ascii="Arial" w:hAnsi="Arial" w:cs="Arial"/>
          <w:sz w:val="20"/>
          <w:szCs w:val="20"/>
        </w:rPr>
      </w:pPr>
    </w:p>
    <w:p w14:paraId="39AF8D99" w14:textId="77777777" w:rsidR="00736EFE" w:rsidRPr="004100CA" w:rsidRDefault="00736EFE" w:rsidP="00DB68C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9DF877B" w14:textId="5FA435C4" w:rsidR="00951B6A" w:rsidRPr="004100CA" w:rsidRDefault="00DB68CD" w:rsidP="00DB68C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KONČNA DOLOČBA</w:t>
      </w:r>
    </w:p>
    <w:p w14:paraId="5B159ACB" w14:textId="77777777" w:rsidR="00DB68CD" w:rsidRPr="004100CA" w:rsidRDefault="00DB68CD" w:rsidP="00F15697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268431A" w14:textId="79314163" w:rsidR="00FF64A5" w:rsidRPr="004100CA" w:rsidRDefault="00F06B13" w:rsidP="00FF64A5">
      <w:pPr>
        <w:spacing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>12</w:t>
      </w:r>
      <w:r w:rsidR="00FF64A5" w:rsidRPr="004100CA">
        <w:rPr>
          <w:rFonts w:ascii="Arial" w:hAnsi="Arial" w:cs="Arial"/>
          <w:b/>
          <w:bCs/>
          <w:sz w:val="20"/>
          <w:szCs w:val="20"/>
        </w:rPr>
        <w:t>. člen</w:t>
      </w:r>
    </w:p>
    <w:p w14:paraId="74E2EDAC" w14:textId="50273269" w:rsidR="00FF64A5" w:rsidRPr="004100CA" w:rsidRDefault="00DB68CD" w:rsidP="00FF64A5">
      <w:pPr>
        <w:spacing w:after="120"/>
        <w:contextualSpacing/>
        <w:jc w:val="center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(začetek veljavnosti)</w:t>
      </w:r>
    </w:p>
    <w:p w14:paraId="55804BA0" w14:textId="77777777" w:rsidR="00FF64A5" w:rsidRPr="004100CA" w:rsidRDefault="00FF64A5" w:rsidP="00FF64A5">
      <w:pPr>
        <w:pStyle w:val="Odstavek"/>
        <w:spacing w:before="0" w:after="120" w:line="260" w:lineRule="exact"/>
        <w:ind w:firstLine="0"/>
        <w:contextualSpacing/>
        <w:rPr>
          <w:rFonts w:cs="Arial"/>
          <w:szCs w:val="20"/>
          <w:lang w:val="sl-SI"/>
        </w:rPr>
      </w:pPr>
      <w:r w:rsidRPr="004100CA">
        <w:rPr>
          <w:rFonts w:cs="Arial"/>
          <w:szCs w:val="20"/>
          <w:lang w:val="sl-SI"/>
        </w:rPr>
        <w:t>Ta uredba začne veljati petnajsti dan po objavi v Uradnem listu Republike Slovenije.</w:t>
      </w:r>
    </w:p>
    <w:bookmarkEnd w:id="5"/>
    <w:p w14:paraId="35E209C0" w14:textId="77777777" w:rsidR="00FF64A5" w:rsidRPr="004100CA" w:rsidRDefault="00FF64A5" w:rsidP="00FF64A5">
      <w:pPr>
        <w:pStyle w:val="xxmsonormal"/>
        <w:spacing w:before="60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14:paraId="3B9CCF4F" w14:textId="77777777" w:rsidR="00FF64A5" w:rsidRPr="004100CA" w:rsidRDefault="00FF64A5" w:rsidP="00FF64A5">
      <w:pPr>
        <w:pStyle w:val="xxmsonormal"/>
        <w:spacing w:before="60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14:paraId="09C9EB42" w14:textId="77777777" w:rsidR="00FF64A5" w:rsidRPr="004100CA" w:rsidRDefault="00FF64A5" w:rsidP="00FF64A5">
      <w:pPr>
        <w:pStyle w:val="xxmsonormal"/>
        <w:spacing w:before="60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14:paraId="2253097C" w14:textId="77777777" w:rsidR="00FF64A5" w:rsidRPr="004100CA" w:rsidRDefault="00FF64A5" w:rsidP="00FF64A5">
      <w:pPr>
        <w:tabs>
          <w:tab w:val="left" w:pos="0"/>
        </w:tabs>
        <w:contextualSpacing/>
        <w:jc w:val="both"/>
        <w:rPr>
          <w:rFonts w:ascii="Arial" w:eastAsia="Arial" w:hAnsi="Arial" w:cs="Arial"/>
          <w:noProof/>
          <w:sz w:val="20"/>
          <w:szCs w:val="20"/>
          <w:lang w:eastAsia="sl-SI"/>
        </w:rPr>
      </w:pPr>
      <w:r w:rsidRPr="004100CA">
        <w:rPr>
          <w:rFonts w:ascii="Arial" w:eastAsia="Arial" w:hAnsi="Arial" w:cs="Arial"/>
          <w:noProof/>
          <w:sz w:val="20"/>
          <w:szCs w:val="20"/>
          <w:lang w:eastAsia="sl-SI"/>
        </w:rPr>
        <w:t xml:space="preserve">Št. </w:t>
      </w:r>
    </w:p>
    <w:p w14:paraId="669FB0F6" w14:textId="77777777" w:rsidR="00FF64A5" w:rsidRPr="004100CA" w:rsidRDefault="00FF64A5" w:rsidP="00FF64A5">
      <w:pPr>
        <w:tabs>
          <w:tab w:val="left" w:pos="0"/>
        </w:tabs>
        <w:contextualSpacing/>
        <w:jc w:val="both"/>
        <w:rPr>
          <w:rFonts w:ascii="Arial" w:eastAsia="Arial" w:hAnsi="Arial" w:cs="Arial"/>
          <w:noProof/>
          <w:sz w:val="20"/>
          <w:szCs w:val="20"/>
          <w:lang w:eastAsia="sl-SI"/>
        </w:rPr>
      </w:pPr>
      <w:r w:rsidRPr="004100CA">
        <w:rPr>
          <w:rFonts w:ascii="Arial" w:eastAsia="Arial" w:hAnsi="Arial" w:cs="Arial"/>
          <w:noProof/>
          <w:sz w:val="20"/>
          <w:szCs w:val="20"/>
          <w:lang w:eastAsia="sl-SI"/>
        </w:rPr>
        <w:t xml:space="preserve">Ljubljana,  </w:t>
      </w:r>
    </w:p>
    <w:p w14:paraId="1754C22F" w14:textId="77777777" w:rsidR="00FF64A5" w:rsidRPr="004100CA" w:rsidRDefault="00FF64A5" w:rsidP="00FF64A5">
      <w:pPr>
        <w:tabs>
          <w:tab w:val="left" w:pos="0"/>
        </w:tabs>
        <w:contextualSpacing/>
        <w:jc w:val="both"/>
        <w:rPr>
          <w:rFonts w:ascii="Arial" w:eastAsia="Arial" w:hAnsi="Arial" w:cs="Arial"/>
          <w:noProof/>
          <w:sz w:val="20"/>
          <w:szCs w:val="20"/>
          <w:lang w:eastAsia="sl-SI"/>
        </w:rPr>
      </w:pPr>
      <w:r w:rsidRPr="004100CA">
        <w:rPr>
          <w:rFonts w:ascii="Arial" w:eastAsia="Arial" w:hAnsi="Arial" w:cs="Arial"/>
          <w:noProof/>
          <w:sz w:val="20"/>
          <w:szCs w:val="20"/>
          <w:lang w:eastAsia="sl-SI"/>
        </w:rPr>
        <w:t xml:space="preserve">EVA </w:t>
      </w:r>
      <w:r w:rsidRPr="004100CA">
        <w:rPr>
          <w:rFonts w:ascii="Arial" w:hAnsi="Arial" w:cs="Arial"/>
          <w:sz w:val="20"/>
          <w:szCs w:val="20"/>
        </w:rPr>
        <w:t>2024-2570-0067</w:t>
      </w:r>
    </w:p>
    <w:p w14:paraId="29AA3F5F" w14:textId="77777777" w:rsidR="00FF64A5" w:rsidRPr="004100CA" w:rsidRDefault="00FF64A5" w:rsidP="00FF64A5">
      <w:pPr>
        <w:ind w:firstLine="5245"/>
        <w:contextualSpacing/>
        <w:jc w:val="center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>Vlada Republike Slovenije</w:t>
      </w:r>
    </w:p>
    <w:p w14:paraId="034DDF21" w14:textId="77777777" w:rsidR="00FF64A5" w:rsidRPr="004100CA" w:rsidRDefault="00FF64A5" w:rsidP="00FF64A5">
      <w:pPr>
        <w:ind w:firstLine="5245"/>
        <w:contextualSpacing/>
        <w:jc w:val="center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>dr. Robert Golob</w:t>
      </w:r>
    </w:p>
    <w:p w14:paraId="5D75B0A1" w14:textId="77777777" w:rsidR="00FF64A5" w:rsidRPr="004100CA" w:rsidRDefault="00FF64A5" w:rsidP="00FF64A5">
      <w:pPr>
        <w:ind w:firstLine="5245"/>
        <w:contextualSpacing/>
        <w:jc w:val="center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>predsednik</w:t>
      </w:r>
    </w:p>
    <w:p w14:paraId="070600D0" w14:textId="77777777" w:rsidR="00FF64A5" w:rsidRPr="004100CA" w:rsidRDefault="00FF64A5" w:rsidP="00FF64A5">
      <w:pPr>
        <w:ind w:firstLine="5245"/>
        <w:contextualSpacing/>
        <w:jc w:val="center"/>
        <w:rPr>
          <w:rFonts w:ascii="Arial" w:hAnsi="Arial" w:cs="Arial"/>
          <w:sz w:val="20"/>
          <w:szCs w:val="20"/>
          <w:lang w:eastAsia="sl-SI"/>
        </w:rPr>
      </w:pPr>
    </w:p>
    <w:p w14:paraId="0C59DA65" w14:textId="77777777" w:rsidR="00FF64A5" w:rsidRPr="004100CA" w:rsidRDefault="00FF64A5" w:rsidP="00FF64A5">
      <w:pPr>
        <w:ind w:firstLine="5245"/>
        <w:contextualSpacing/>
        <w:jc w:val="center"/>
        <w:rPr>
          <w:rFonts w:ascii="Arial" w:hAnsi="Arial" w:cs="Arial"/>
          <w:sz w:val="20"/>
          <w:szCs w:val="20"/>
          <w:lang w:eastAsia="sl-SI"/>
        </w:rPr>
      </w:pPr>
    </w:p>
    <w:p w14:paraId="47776881" w14:textId="4973D932" w:rsidR="00FF64A5" w:rsidRPr="004100CA" w:rsidRDefault="00FF64A5" w:rsidP="00150F6A">
      <w:pPr>
        <w:spacing w:after="200"/>
        <w:contextualSpacing/>
        <w:rPr>
          <w:rFonts w:ascii="Arial" w:hAnsi="Arial" w:cs="Arial"/>
          <w:b/>
          <w:bCs/>
          <w:sz w:val="20"/>
          <w:szCs w:val="20"/>
          <w:lang w:eastAsia="sl-SI"/>
        </w:rPr>
      </w:pPr>
      <w:r w:rsidRPr="004100CA">
        <w:rPr>
          <w:rFonts w:ascii="Arial" w:hAnsi="Arial" w:cs="Arial"/>
          <w:b/>
          <w:bCs/>
          <w:sz w:val="20"/>
          <w:szCs w:val="20"/>
          <w:lang w:eastAsia="sl-SI"/>
        </w:rPr>
        <w:br w:type="page"/>
      </w:r>
      <w:r w:rsidRPr="004100CA">
        <w:rPr>
          <w:rFonts w:ascii="Arial" w:hAnsi="Arial" w:cs="Arial"/>
          <w:b/>
          <w:bCs/>
          <w:sz w:val="20"/>
          <w:szCs w:val="20"/>
          <w:lang w:eastAsia="sl-SI"/>
        </w:rPr>
        <w:lastRenderedPageBreak/>
        <w:t>PRILOGA 1</w:t>
      </w:r>
    </w:p>
    <w:p w14:paraId="4AF0FA4C" w14:textId="77777777" w:rsidR="00FF64A5" w:rsidRDefault="00FF64A5" w:rsidP="00FF64A5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eastAsia="sl-SI"/>
        </w:rPr>
      </w:pPr>
      <w:r w:rsidRPr="004100CA">
        <w:rPr>
          <w:rFonts w:ascii="Arial" w:hAnsi="Arial" w:cs="Arial"/>
          <w:b/>
          <w:bCs/>
          <w:sz w:val="20"/>
          <w:szCs w:val="20"/>
          <w:lang w:eastAsia="sl-SI"/>
        </w:rPr>
        <w:t>»PRILOGA 4</w:t>
      </w:r>
    </w:p>
    <w:p w14:paraId="0DEFABE6" w14:textId="77777777" w:rsidR="0024204C" w:rsidRPr="004100CA" w:rsidRDefault="0024204C" w:rsidP="00FF64A5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9BF22DC" w14:textId="1A203E9F" w:rsidR="00FF64A5" w:rsidRPr="004100CA" w:rsidRDefault="00FF64A5" w:rsidP="00FF64A5">
      <w:pPr>
        <w:pStyle w:val="Odstavekseznama"/>
        <w:numPr>
          <w:ilvl w:val="0"/>
          <w:numId w:val="31"/>
        </w:numPr>
        <w:spacing w:after="200" w:line="240" w:lineRule="exact"/>
        <w:rPr>
          <w:rFonts w:ascii="Arial" w:hAnsi="Arial" w:cs="Arial"/>
          <w:b/>
          <w:bCs/>
          <w:sz w:val="20"/>
        </w:rPr>
      </w:pPr>
      <w:r w:rsidRPr="004100CA">
        <w:rPr>
          <w:rFonts w:ascii="Arial" w:hAnsi="Arial" w:cs="Arial"/>
          <w:b/>
          <w:bCs/>
          <w:sz w:val="20"/>
        </w:rPr>
        <w:t xml:space="preserve">Mejne vrednosti emisij v zrak za naprave za </w:t>
      </w:r>
      <w:proofErr w:type="spellStart"/>
      <w:r w:rsidRPr="004100CA">
        <w:rPr>
          <w:rFonts w:ascii="Arial" w:hAnsi="Arial" w:cs="Arial"/>
          <w:b/>
          <w:bCs/>
          <w:sz w:val="20"/>
        </w:rPr>
        <w:t>sosežig</w:t>
      </w:r>
      <w:proofErr w:type="spellEnd"/>
      <w:r w:rsidRPr="004100CA">
        <w:rPr>
          <w:rFonts w:ascii="Arial" w:hAnsi="Arial" w:cs="Arial"/>
          <w:b/>
          <w:bCs/>
          <w:sz w:val="20"/>
        </w:rPr>
        <w:t xml:space="preserve"> odpadkov, ki so naprave v skladu s predpisom, ki ureja vrsto dejavnosti in naprav, ki povzročajo industrijske emisije</w:t>
      </w:r>
      <w:r w:rsidR="005C0F20" w:rsidRPr="004100CA">
        <w:rPr>
          <w:rFonts w:ascii="Arial" w:hAnsi="Arial" w:cs="Arial"/>
          <w:b/>
          <w:bCs/>
          <w:sz w:val="20"/>
        </w:rPr>
        <w:t xml:space="preserve"> </w:t>
      </w:r>
    </w:p>
    <w:p w14:paraId="61F30DD3" w14:textId="77777777" w:rsidR="0024204C" w:rsidRDefault="0024204C" w:rsidP="00F15697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14:paraId="54A8FEF4" w14:textId="77F3E05B" w:rsidR="00FF64A5" w:rsidRPr="004100CA" w:rsidRDefault="00FF64A5" w:rsidP="00F15697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Vse mejne vrednosti emisij se izračunajo po korekciji za volumski delež vodnih hlapov v odpadnih plinih na </w:t>
      </w:r>
      <w:proofErr w:type="spellStart"/>
      <w:r w:rsidRPr="004100CA">
        <w:rPr>
          <w:rFonts w:ascii="Arial" w:hAnsi="Arial" w:cs="Arial"/>
          <w:sz w:val="20"/>
          <w:szCs w:val="20"/>
        </w:rPr>
        <w:t>normne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pogoje (temperatura 273,15 K in tlak 101,3 kPa).</w:t>
      </w:r>
    </w:p>
    <w:p w14:paraId="7249B6D9" w14:textId="77777777" w:rsidR="00FF64A5" w:rsidRPr="004100CA" w:rsidRDefault="00FF64A5" w:rsidP="00F15697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14:paraId="10F8855E" w14:textId="161E921E" w:rsidR="00FF64A5" w:rsidRPr="004100CA" w:rsidRDefault="00FF64A5" w:rsidP="00F15697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Za naprave za </w:t>
      </w:r>
      <w:proofErr w:type="spellStart"/>
      <w:r w:rsidRPr="004100CA">
        <w:rPr>
          <w:rFonts w:ascii="Arial" w:hAnsi="Arial" w:cs="Arial"/>
          <w:sz w:val="20"/>
          <w:szCs w:val="20"/>
        </w:rPr>
        <w:t>sosežig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odpadkov, ki so naprave v skladu s predpisom, ki ureja vrsto dejavnosti in naprav, ki povzročajo industrijske emisije, se obratovalni monitoring emisij snovi v zrak za celotni prah, HCl, HF, </w:t>
      </w:r>
      <w:proofErr w:type="spellStart"/>
      <w:r w:rsidRPr="004100CA">
        <w:rPr>
          <w:rFonts w:ascii="Arial" w:hAnsi="Arial" w:cs="Arial"/>
          <w:sz w:val="20"/>
          <w:szCs w:val="20"/>
        </w:rPr>
        <w:t>NO</w:t>
      </w:r>
      <w:r w:rsidRPr="004100CA"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r w:rsidRPr="004100CA">
        <w:rPr>
          <w:rFonts w:ascii="Arial" w:hAnsi="Arial" w:cs="Arial"/>
          <w:sz w:val="20"/>
          <w:szCs w:val="20"/>
        </w:rPr>
        <w:t>, SO</w:t>
      </w:r>
      <w:r w:rsidRPr="004100CA">
        <w:rPr>
          <w:rFonts w:ascii="Arial" w:hAnsi="Arial" w:cs="Arial"/>
          <w:sz w:val="20"/>
          <w:szCs w:val="20"/>
          <w:vertAlign w:val="subscript"/>
        </w:rPr>
        <w:t>2</w:t>
      </w:r>
      <w:r w:rsidRPr="004100CA">
        <w:rPr>
          <w:rFonts w:ascii="Arial" w:hAnsi="Arial" w:cs="Arial"/>
          <w:sz w:val="20"/>
          <w:szCs w:val="20"/>
        </w:rPr>
        <w:t>, CO, NH</w:t>
      </w:r>
      <w:r w:rsidRPr="004100CA">
        <w:rPr>
          <w:rFonts w:ascii="Arial" w:hAnsi="Arial" w:cs="Arial"/>
          <w:sz w:val="20"/>
          <w:szCs w:val="20"/>
          <w:vertAlign w:val="subscript"/>
        </w:rPr>
        <w:t>3</w:t>
      </w:r>
      <w:r w:rsidRPr="004100CA">
        <w:rPr>
          <w:rFonts w:ascii="Arial" w:hAnsi="Arial" w:cs="Arial"/>
          <w:sz w:val="20"/>
          <w:szCs w:val="20"/>
        </w:rPr>
        <w:t xml:space="preserve">, TOC in </w:t>
      </w:r>
      <w:proofErr w:type="spellStart"/>
      <w:r w:rsidRPr="004100CA">
        <w:rPr>
          <w:rFonts w:ascii="Arial" w:hAnsi="Arial" w:cs="Arial"/>
          <w:sz w:val="20"/>
          <w:szCs w:val="20"/>
        </w:rPr>
        <w:t>Hg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izvajajo kot trajne meritve, za </w:t>
      </w:r>
      <w:r w:rsidR="00F06B13" w:rsidRPr="004100CA">
        <w:rPr>
          <w:rFonts w:ascii="Arial" w:hAnsi="Arial" w:cs="Arial"/>
          <w:sz w:val="20"/>
          <w:szCs w:val="20"/>
        </w:rPr>
        <w:t>druga onesnaževala</w:t>
      </w:r>
      <w:r w:rsidRPr="004100CA">
        <w:rPr>
          <w:rFonts w:ascii="Arial" w:hAnsi="Arial" w:cs="Arial"/>
          <w:sz w:val="20"/>
          <w:szCs w:val="20"/>
        </w:rPr>
        <w:t xml:space="preserve"> pa kot občasne meritve. </w:t>
      </w:r>
    </w:p>
    <w:p w14:paraId="1E479A72" w14:textId="77777777" w:rsidR="008B06BD" w:rsidRPr="004100CA" w:rsidRDefault="008B06BD" w:rsidP="00F15697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14:paraId="63E2EED3" w14:textId="6009A2BC" w:rsidR="008B06BD" w:rsidRPr="004100CA" w:rsidRDefault="008B06BD" w:rsidP="00F15697">
      <w:pPr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Za določitev skupne koncentracije dioksinov in furanov se masne koncentracije </w:t>
      </w:r>
      <w:proofErr w:type="spellStart"/>
      <w:r w:rsidRPr="004100CA">
        <w:rPr>
          <w:rFonts w:ascii="Arial" w:hAnsi="Arial" w:cs="Arial"/>
          <w:sz w:val="20"/>
          <w:szCs w:val="20"/>
        </w:rPr>
        <w:t>dibenzo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-p-dioksinov in </w:t>
      </w:r>
      <w:proofErr w:type="spellStart"/>
      <w:r w:rsidRPr="004100CA">
        <w:rPr>
          <w:rFonts w:ascii="Arial" w:hAnsi="Arial" w:cs="Arial"/>
          <w:sz w:val="20"/>
          <w:szCs w:val="20"/>
        </w:rPr>
        <w:t>dibenzofuranov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, preden se seštejejo, pomnožijo </w:t>
      </w:r>
      <w:r w:rsidR="00F06B13" w:rsidRPr="004100CA">
        <w:rPr>
          <w:rFonts w:ascii="Arial" w:hAnsi="Arial" w:cs="Arial"/>
          <w:sz w:val="20"/>
          <w:szCs w:val="20"/>
        </w:rPr>
        <w:t xml:space="preserve">s </w:t>
      </w:r>
      <w:r w:rsidRPr="004100CA">
        <w:rPr>
          <w:rFonts w:ascii="Arial" w:hAnsi="Arial" w:cs="Arial"/>
          <w:sz w:val="20"/>
          <w:szCs w:val="20"/>
        </w:rPr>
        <w:t xml:space="preserve">faktorji toksične ekvivalence iz točke 1.4 1. </w:t>
      </w:r>
      <w:r w:rsidR="00F06B13" w:rsidRPr="004100CA">
        <w:rPr>
          <w:rFonts w:ascii="Arial" w:hAnsi="Arial" w:cs="Arial"/>
          <w:sz w:val="20"/>
          <w:szCs w:val="20"/>
        </w:rPr>
        <w:t xml:space="preserve">dela </w:t>
      </w:r>
      <w:r w:rsidRPr="004100CA">
        <w:rPr>
          <w:rFonts w:ascii="Arial" w:hAnsi="Arial" w:cs="Arial"/>
          <w:sz w:val="20"/>
          <w:szCs w:val="20"/>
        </w:rPr>
        <w:t xml:space="preserve">priloge 1 </w:t>
      </w:r>
      <w:r w:rsidR="00DB68CD" w:rsidRPr="004100CA">
        <w:rPr>
          <w:rFonts w:ascii="Arial" w:hAnsi="Arial" w:cs="Arial"/>
          <w:sz w:val="20"/>
          <w:szCs w:val="20"/>
        </w:rPr>
        <w:t xml:space="preserve">te </w:t>
      </w:r>
      <w:r w:rsidRPr="004100CA">
        <w:rPr>
          <w:rFonts w:ascii="Arial" w:hAnsi="Arial" w:cs="Arial"/>
          <w:sz w:val="20"/>
          <w:szCs w:val="20"/>
        </w:rPr>
        <w:t>uredbe.</w:t>
      </w:r>
    </w:p>
    <w:p w14:paraId="6F2E7247" w14:textId="77777777" w:rsidR="008B06BD" w:rsidRPr="004100CA" w:rsidRDefault="008B06BD" w:rsidP="00FF64A5">
      <w:pPr>
        <w:spacing w:after="200" w:line="240" w:lineRule="exact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B0CCC60" w14:textId="77777777" w:rsidR="00FF64A5" w:rsidRPr="004100CA" w:rsidRDefault="00FF64A5" w:rsidP="00FF64A5">
      <w:pPr>
        <w:spacing w:after="200" w:line="240" w:lineRule="exac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 xml:space="preserve">1.1. Mejne vrednosti za naprave za </w:t>
      </w:r>
      <w:proofErr w:type="spellStart"/>
      <w:r w:rsidRPr="004100CA">
        <w:rPr>
          <w:rFonts w:ascii="Arial" w:hAnsi="Arial" w:cs="Arial"/>
          <w:b/>
          <w:bCs/>
          <w:sz w:val="20"/>
          <w:szCs w:val="20"/>
        </w:rPr>
        <w:t>sosežig</w:t>
      </w:r>
      <w:proofErr w:type="spellEnd"/>
    </w:p>
    <w:p w14:paraId="05093234" w14:textId="2EC84AB8" w:rsidR="00FF64A5" w:rsidRPr="004100CA" w:rsidRDefault="00FF64A5" w:rsidP="00FF64A5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Izmerjene emisijske vrednosti se preračunajo po korekciji za volumski delež vodnih hlapov v odpadnih plinih na </w:t>
      </w:r>
      <w:proofErr w:type="spellStart"/>
      <w:r w:rsidRPr="004100CA">
        <w:rPr>
          <w:rFonts w:ascii="Arial" w:hAnsi="Arial" w:cs="Arial"/>
          <w:sz w:val="20"/>
          <w:szCs w:val="20"/>
        </w:rPr>
        <w:t>normne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pogoje pri 11</w:t>
      </w:r>
      <w:r w:rsidR="00F06B13" w:rsidRPr="004100CA">
        <w:rPr>
          <w:rFonts w:ascii="Arial" w:hAnsi="Arial" w:cs="Arial"/>
          <w:sz w:val="20"/>
          <w:szCs w:val="20"/>
        </w:rPr>
        <w:t>-odstotnem</w:t>
      </w:r>
      <w:r w:rsidRPr="004100CA">
        <w:rPr>
          <w:rFonts w:ascii="Arial" w:hAnsi="Arial" w:cs="Arial"/>
          <w:sz w:val="20"/>
          <w:szCs w:val="20"/>
        </w:rPr>
        <w:t xml:space="preserve"> deležu kisika v odpadnem plinu razen pri: </w:t>
      </w:r>
    </w:p>
    <w:p w14:paraId="4CD7B8A0" w14:textId="204A827B" w:rsidR="00FF64A5" w:rsidRPr="004100CA" w:rsidRDefault="00FF64A5" w:rsidP="00FF64A5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a) sežiganju odpadnih mineralnih olj, določenih v predpisu, ki ureja odpadna olja, kjer se uporabi 3</w:t>
      </w:r>
      <w:r w:rsidR="00F06B13" w:rsidRPr="004100CA">
        <w:rPr>
          <w:rFonts w:ascii="Arial" w:hAnsi="Arial" w:cs="Arial"/>
          <w:sz w:val="20"/>
          <w:szCs w:val="20"/>
        </w:rPr>
        <w:t>-odstotni</w:t>
      </w:r>
      <w:r w:rsidRPr="004100CA">
        <w:rPr>
          <w:rFonts w:ascii="Arial" w:hAnsi="Arial" w:cs="Arial"/>
          <w:sz w:val="20"/>
          <w:szCs w:val="20"/>
        </w:rPr>
        <w:t xml:space="preserve"> delež kisika, in </w:t>
      </w:r>
    </w:p>
    <w:p w14:paraId="0AD2B3C3" w14:textId="77777777" w:rsidR="00FF64A5" w:rsidRPr="004100CA" w:rsidRDefault="00FF64A5" w:rsidP="00FF64A5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b) sežiganju ali </w:t>
      </w:r>
      <w:proofErr w:type="spellStart"/>
      <w:r w:rsidRPr="004100CA">
        <w:rPr>
          <w:rFonts w:ascii="Arial" w:hAnsi="Arial" w:cs="Arial"/>
          <w:sz w:val="20"/>
          <w:szCs w:val="20"/>
        </w:rPr>
        <w:t>sosežiganju</w:t>
      </w:r>
      <w:proofErr w:type="spellEnd"/>
      <w:r w:rsidRPr="004100CA">
        <w:rPr>
          <w:rFonts w:ascii="Arial" w:hAnsi="Arial" w:cs="Arial"/>
          <w:sz w:val="20"/>
          <w:szCs w:val="20"/>
        </w:rPr>
        <w:t xml:space="preserve"> odpadkov v s kisikom obogateni atmosferi, ki je določena glede na posamezni primer v okoljevarstvenem dovoljenju v skladu z osmo alinejo prvega odstavka 6. člena te uredbe. </w:t>
      </w:r>
    </w:p>
    <w:p w14:paraId="5046E6F4" w14:textId="77777777" w:rsidR="00FF64A5" w:rsidRPr="004100CA" w:rsidRDefault="00FF64A5" w:rsidP="00FF64A5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14:paraId="4B16F170" w14:textId="44DA5E5B" w:rsidR="00FF64A5" w:rsidRPr="004100CA" w:rsidRDefault="00FF64A5" w:rsidP="00FF64A5">
      <w:pPr>
        <w:ind w:left="6946" w:hanging="6946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Tabela</w:t>
      </w:r>
      <w:r w:rsidR="00F06B13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 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1.1: 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Dnevne povprečne mejne vrednosti emisij: </w:t>
      </w:r>
    </w:p>
    <w:tbl>
      <w:tblPr>
        <w:tblW w:w="841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3"/>
        <w:gridCol w:w="3685"/>
      </w:tblGrid>
      <w:tr w:rsidR="00FF64A5" w:rsidRPr="004100CA" w14:paraId="11DF936F" w14:textId="77777777" w:rsidTr="0054788E">
        <w:trPr>
          <w:trHeight w:val="93"/>
        </w:trPr>
        <w:tc>
          <w:tcPr>
            <w:tcW w:w="4733" w:type="dxa"/>
          </w:tcPr>
          <w:p w14:paraId="0D3A92BB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04C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3685" w:type="dxa"/>
          </w:tcPr>
          <w:p w14:paraId="1B1BBAF2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b/>
                <w:bCs/>
                <w:sz w:val="20"/>
                <w:szCs w:val="20"/>
                <w:lang w:val="sl-SI"/>
              </w:rPr>
              <w:t>Mejna vrednost (mg/Nm</w:t>
            </w:r>
            <w:r w:rsidRPr="004100CA">
              <w:rPr>
                <w:b/>
                <w:bCs/>
                <w:sz w:val="20"/>
                <w:szCs w:val="20"/>
                <w:vertAlign w:val="superscript"/>
                <w:lang w:val="sl-SI"/>
              </w:rPr>
              <w:t>3</w:t>
            </w:r>
            <w:r w:rsidRPr="004100CA">
              <w:rPr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FF64A5" w:rsidRPr="004100CA" w14:paraId="7A3F05B9" w14:textId="77777777" w:rsidTr="0054788E">
        <w:trPr>
          <w:trHeight w:val="93"/>
        </w:trPr>
        <w:tc>
          <w:tcPr>
            <w:tcW w:w="4733" w:type="dxa"/>
          </w:tcPr>
          <w:p w14:paraId="4927C1AC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04C">
              <w:rPr>
                <w:rFonts w:ascii="Arial" w:hAnsi="Arial" w:cs="Arial"/>
                <w:sz w:val="20"/>
                <w:szCs w:val="20"/>
              </w:rPr>
              <w:t xml:space="preserve">Celotni prah </w:t>
            </w:r>
          </w:p>
        </w:tc>
        <w:tc>
          <w:tcPr>
            <w:tcW w:w="3685" w:type="dxa"/>
          </w:tcPr>
          <w:p w14:paraId="153DADBE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 xml:space="preserve">5 </w:t>
            </w:r>
          </w:p>
        </w:tc>
      </w:tr>
      <w:tr w:rsidR="00FF64A5" w:rsidRPr="004100CA" w14:paraId="081C2795" w14:textId="77777777" w:rsidTr="0054788E">
        <w:trPr>
          <w:trHeight w:val="93"/>
        </w:trPr>
        <w:tc>
          <w:tcPr>
            <w:tcW w:w="4733" w:type="dxa"/>
          </w:tcPr>
          <w:p w14:paraId="5ECB70C8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04C">
              <w:rPr>
                <w:rFonts w:ascii="Arial" w:hAnsi="Arial" w:cs="Arial"/>
                <w:sz w:val="20"/>
                <w:szCs w:val="20"/>
              </w:rPr>
              <w:t xml:space="preserve">TOC </w:t>
            </w:r>
          </w:p>
        </w:tc>
        <w:tc>
          <w:tcPr>
            <w:tcW w:w="3685" w:type="dxa"/>
          </w:tcPr>
          <w:p w14:paraId="3DB29C1F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 xml:space="preserve">10 </w:t>
            </w:r>
          </w:p>
        </w:tc>
      </w:tr>
      <w:tr w:rsidR="00FF64A5" w:rsidRPr="004100CA" w14:paraId="23D1A994" w14:textId="77777777" w:rsidTr="0054788E">
        <w:trPr>
          <w:trHeight w:val="93"/>
        </w:trPr>
        <w:tc>
          <w:tcPr>
            <w:tcW w:w="4733" w:type="dxa"/>
          </w:tcPr>
          <w:p w14:paraId="3B273C32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04C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3685" w:type="dxa"/>
          </w:tcPr>
          <w:p w14:paraId="6B3D256D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>50</w:t>
            </w:r>
          </w:p>
        </w:tc>
      </w:tr>
      <w:tr w:rsidR="00FF64A5" w:rsidRPr="004100CA" w14:paraId="4B91806A" w14:textId="77777777" w:rsidTr="0054788E">
        <w:trPr>
          <w:trHeight w:val="98"/>
        </w:trPr>
        <w:tc>
          <w:tcPr>
            <w:tcW w:w="4733" w:type="dxa"/>
          </w:tcPr>
          <w:p w14:paraId="3D636AA8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04C">
              <w:rPr>
                <w:rFonts w:ascii="Arial" w:hAnsi="Arial" w:cs="Arial"/>
                <w:sz w:val="20"/>
                <w:szCs w:val="20"/>
              </w:rPr>
              <w:t xml:space="preserve">HCl </w:t>
            </w:r>
          </w:p>
        </w:tc>
        <w:tc>
          <w:tcPr>
            <w:tcW w:w="3685" w:type="dxa"/>
          </w:tcPr>
          <w:p w14:paraId="29FF8B58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 xml:space="preserve">8 </w:t>
            </w:r>
          </w:p>
        </w:tc>
      </w:tr>
      <w:tr w:rsidR="00FF64A5" w:rsidRPr="004100CA" w14:paraId="082088F0" w14:textId="77777777" w:rsidTr="0054788E">
        <w:trPr>
          <w:trHeight w:val="93"/>
        </w:trPr>
        <w:tc>
          <w:tcPr>
            <w:tcW w:w="4733" w:type="dxa"/>
          </w:tcPr>
          <w:p w14:paraId="27F84D5B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04C">
              <w:rPr>
                <w:rFonts w:ascii="Arial" w:hAnsi="Arial" w:cs="Arial"/>
                <w:sz w:val="20"/>
                <w:szCs w:val="20"/>
              </w:rPr>
              <w:t xml:space="preserve">HF </w:t>
            </w:r>
          </w:p>
        </w:tc>
        <w:tc>
          <w:tcPr>
            <w:tcW w:w="3685" w:type="dxa"/>
          </w:tcPr>
          <w:p w14:paraId="7BBC76A5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>1</w:t>
            </w:r>
          </w:p>
        </w:tc>
      </w:tr>
      <w:tr w:rsidR="00FF64A5" w:rsidRPr="004100CA" w14:paraId="7AA88328" w14:textId="77777777" w:rsidTr="0054788E">
        <w:trPr>
          <w:trHeight w:val="93"/>
        </w:trPr>
        <w:tc>
          <w:tcPr>
            <w:tcW w:w="4733" w:type="dxa"/>
          </w:tcPr>
          <w:p w14:paraId="63320F5D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04C">
              <w:rPr>
                <w:rFonts w:ascii="Arial" w:hAnsi="Arial" w:cs="Arial"/>
                <w:sz w:val="20"/>
                <w:szCs w:val="20"/>
              </w:rPr>
              <w:t>NH3</w:t>
            </w:r>
          </w:p>
        </w:tc>
        <w:tc>
          <w:tcPr>
            <w:tcW w:w="3685" w:type="dxa"/>
          </w:tcPr>
          <w:p w14:paraId="12845B20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>10</w:t>
            </w:r>
          </w:p>
        </w:tc>
      </w:tr>
      <w:tr w:rsidR="00FF64A5" w:rsidRPr="004100CA" w14:paraId="60649481" w14:textId="77777777" w:rsidTr="0054788E">
        <w:trPr>
          <w:trHeight w:val="101"/>
        </w:trPr>
        <w:tc>
          <w:tcPr>
            <w:tcW w:w="4733" w:type="dxa"/>
          </w:tcPr>
          <w:p w14:paraId="2DBCA000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204C">
              <w:rPr>
                <w:rFonts w:ascii="Arial" w:hAnsi="Arial" w:cs="Arial"/>
                <w:sz w:val="20"/>
                <w:szCs w:val="20"/>
              </w:rPr>
              <w:t xml:space="preserve">SO2 </w:t>
            </w:r>
          </w:p>
        </w:tc>
        <w:tc>
          <w:tcPr>
            <w:tcW w:w="3685" w:type="dxa"/>
          </w:tcPr>
          <w:p w14:paraId="3852ED40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 xml:space="preserve">40 </w:t>
            </w:r>
          </w:p>
        </w:tc>
      </w:tr>
      <w:tr w:rsidR="00FF64A5" w:rsidRPr="004100CA" w14:paraId="736A723B" w14:textId="77777777" w:rsidTr="0054788E">
        <w:trPr>
          <w:trHeight w:val="208"/>
        </w:trPr>
        <w:tc>
          <w:tcPr>
            <w:tcW w:w="4733" w:type="dxa"/>
          </w:tcPr>
          <w:p w14:paraId="0DA1F40E" w14:textId="3DAEBE44" w:rsidR="00FF64A5" w:rsidRPr="0024204C" w:rsidRDefault="00931578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4C">
              <w:rPr>
                <w:rFonts w:ascii="Arial" w:hAnsi="Arial" w:cs="Arial"/>
                <w:sz w:val="20"/>
                <w:szCs w:val="20"/>
              </w:rPr>
              <w:t>NOx</w:t>
            </w:r>
            <w:proofErr w:type="spellEnd"/>
            <w:r w:rsidR="00FF64A5" w:rsidRPr="00242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191C72BD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 xml:space="preserve">150 </w:t>
            </w:r>
          </w:p>
        </w:tc>
      </w:tr>
      <w:tr w:rsidR="00FF64A5" w:rsidRPr="004100CA" w14:paraId="2C1449B4" w14:textId="77777777" w:rsidTr="0054788E">
        <w:trPr>
          <w:trHeight w:val="208"/>
        </w:trPr>
        <w:tc>
          <w:tcPr>
            <w:tcW w:w="4733" w:type="dxa"/>
          </w:tcPr>
          <w:p w14:paraId="55AD3CC4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204C">
              <w:rPr>
                <w:rFonts w:ascii="Arial" w:hAnsi="Arial" w:cs="Arial"/>
                <w:sz w:val="20"/>
                <w:szCs w:val="20"/>
              </w:rPr>
              <w:t>Hg</w:t>
            </w:r>
            <w:proofErr w:type="spellEnd"/>
          </w:p>
        </w:tc>
        <w:tc>
          <w:tcPr>
            <w:tcW w:w="3685" w:type="dxa"/>
          </w:tcPr>
          <w:p w14:paraId="72010471" w14:textId="77777777" w:rsidR="00FF64A5" w:rsidRPr="004100CA" w:rsidRDefault="00FF64A5" w:rsidP="00B4716E">
            <w:pPr>
              <w:pStyle w:val="Default"/>
              <w:rPr>
                <w:sz w:val="20"/>
                <w:szCs w:val="20"/>
                <w:lang w:val="sl-SI"/>
              </w:rPr>
            </w:pPr>
            <w:r w:rsidRPr="004100CA">
              <w:rPr>
                <w:sz w:val="20"/>
                <w:szCs w:val="20"/>
                <w:lang w:val="sl-SI"/>
              </w:rPr>
              <w:t xml:space="preserve">0,02 </w:t>
            </w:r>
          </w:p>
        </w:tc>
      </w:tr>
    </w:tbl>
    <w:p w14:paraId="215C528A" w14:textId="77777777" w:rsidR="00FF64A5" w:rsidRPr="004100CA" w:rsidRDefault="00FF64A5" w:rsidP="00FF64A5">
      <w:pPr>
        <w:spacing w:after="200" w:line="240" w:lineRule="exact"/>
        <w:contextualSpacing/>
        <w:rPr>
          <w:rFonts w:ascii="Arial" w:hAnsi="Arial" w:cs="Arial"/>
          <w:sz w:val="20"/>
          <w:szCs w:val="20"/>
          <w:vertAlign w:val="superscript"/>
        </w:rPr>
      </w:pPr>
    </w:p>
    <w:p w14:paraId="2DBB81A3" w14:textId="77777777" w:rsidR="0024204C" w:rsidRDefault="0024204C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</w:p>
    <w:p w14:paraId="6D08C24B" w14:textId="77777777" w:rsidR="0024204C" w:rsidRDefault="0024204C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</w:p>
    <w:p w14:paraId="7E5B1C67" w14:textId="77777777" w:rsidR="0024204C" w:rsidRDefault="0024204C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</w:p>
    <w:p w14:paraId="3DA1FB91" w14:textId="77777777" w:rsidR="0024204C" w:rsidRDefault="0024204C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</w:p>
    <w:p w14:paraId="5F226067" w14:textId="77777777" w:rsidR="0024204C" w:rsidRDefault="0024204C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</w:p>
    <w:p w14:paraId="7296F281" w14:textId="7CAF2ED3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lastRenderedPageBreak/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1.2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Polurne povprečne mejne vrednosti emisij: </w:t>
      </w:r>
    </w:p>
    <w:tbl>
      <w:tblPr>
        <w:tblW w:w="842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3119"/>
        <w:gridCol w:w="3685"/>
      </w:tblGrid>
      <w:tr w:rsidR="00FF64A5" w:rsidRPr="004100CA" w14:paraId="678370BC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B03C5" w14:textId="2FEEAA35" w:rsidR="0024204C" w:rsidRPr="0024204C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C647F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) A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8445D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) B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FF64A5" w:rsidRPr="004100CA" w14:paraId="1A288ADC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8CB0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Celotni prah 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22A4D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30  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DCCD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FF64A5" w:rsidRPr="004100CA" w14:paraId="27F160D3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3CE3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TOC 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B324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80  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5ACC1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FF64A5" w:rsidRPr="004100CA" w14:paraId="1480FEE0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C4A1A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3C44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DA2F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100</w:t>
            </w:r>
          </w:p>
        </w:tc>
      </w:tr>
      <w:tr w:rsidR="00FF64A5" w:rsidRPr="004100CA" w14:paraId="279D2652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E8C80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HCl 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0DC0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40  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59DA1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FF64A5" w:rsidRPr="004100CA" w14:paraId="365C5401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3E2F1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HF 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6188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4  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EB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FF64A5" w:rsidRPr="004100CA" w14:paraId="2E6349B0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F75D2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2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7A964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200 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A52B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50</w:t>
            </w:r>
          </w:p>
        </w:tc>
      </w:tr>
      <w:tr w:rsidR="00FF64A5" w:rsidRPr="004100CA" w14:paraId="02406084" w14:textId="77777777" w:rsidTr="0024204C">
        <w:trPr>
          <w:trHeight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EA24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x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55B1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500  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513AC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200</w:t>
            </w:r>
          </w:p>
        </w:tc>
      </w:tr>
    </w:tbl>
    <w:p w14:paraId="31D9D0AF" w14:textId="70DCDD0F" w:rsidR="00FF64A5" w:rsidRPr="004100CA" w:rsidRDefault="00FF64A5" w:rsidP="00150F6A">
      <w:pPr>
        <w:spacing w:line="240" w:lineRule="auto"/>
        <w:ind w:firstLine="142"/>
        <w:contextualSpacing/>
        <w:textAlignment w:val="baseline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>1</w:t>
      </w:r>
      <w:r w:rsidR="00150F6A" w:rsidRPr="004100CA">
        <w:rPr>
          <w:rFonts w:ascii="Arial" w:hAnsi="Arial" w:cs="Arial"/>
          <w:sz w:val="18"/>
          <w:szCs w:val="18"/>
          <w:vertAlign w:val="superscript"/>
          <w:lang w:eastAsia="sl-SI"/>
        </w:rPr>
        <w:t xml:space="preserve"> </w:t>
      </w:r>
      <w:r w:rsidRPr="004100CA">
        <w:rPr>
          <w:rFonts w:ascii="Arial" w:hAnsi="Arial" w:cs="Arial"/>
          <w:sz w:val="18"/>
          <w:szCs w:val="18"/>
          <w:lang w:eastAsia="sl-SI"/>
        </w:rPr>
        <w:t>Vrednosti v stolpcu A veljajo za vse polurne povprečne vrednosti. </w:t>
      </w:r>
    </w:p>
    <w:p w14:paraId="0C278632" w14:textId="2A6F6D48" w:rsidR="00FF64A5" w:rsidRPr="004100CA" w:rsidRDefault="00FF64A5" w:rsidP="00150F6A">
      <w:pPr>
        <w:spacing w:line="240" w:lineRule="auto"/>
        <w:ind w:firstLine="142"/>
        <w:contextualSpacing/>
        <w:textAlignment w:val="baseline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>2</w:t>
      </w:r>
      <w:r w:rsidR="00150F6A" w:rsidRPr="004100CA">
        <w:rPr>
          <w:rFonts w:ascii="Arial" w:hAnsi="Arial" w:cs="Arial"/>
          <w:sz w:val="18"/>
          <w:szCs w:val="18"/>
          <w:vertAlign w:val="superscript"/>
          <w:lang w:eastAsia="sl-SI"/>
        </w:rPr>
        <w:t xml:space="preserve"> </w:t>
      </w:r>
      <w:r w:rsidRPr="004100CA">
        <w:rPr>
          <w:rFonts w:ascii="Arial" w:hAnsi="Arial" w:cs="Arial"/>
          <w:sz w:val="18"/>
          <w:szCs w:val="18"/>
          <w:lang w:eastAsia="sl-SI"/>
        </w:rPr>
        <w:t>Vrednosti v stolpcu B veljajo za 97 % izmerjenih polurnih povprečnih vrednosti v enem letu. </w:t>
      </w:r>
    </w:p>
    <w:p w14:paraId="6353DD9D" w14:textId="77777777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2369CBBE" w14:textId="1BDBE4DB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>Za ugotavljanje preseganja mejne vrednosti emisij v tretjem, četrtem in petem odstavku 10. člena te uredbe se uporabljajo vrednosti iz stolpca B te tabele.</w:t>
      </w:r>
    </w:p>
    <w:p w14:paraId="6A5228A0" w14:textId="5E62D42A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1.3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Mejne vrednosti skupnih emisij se uporabljajo kot povprečne vrednosti v vzorčevalnem obdobju najmanj 30 minut in največ 8 ur za težke kovine </w:t>
      </w:r>
      <w:r w:rsidR="00F06B13" w:rsidRPr="004100CA">
        <w:rPr>
          <w:rFonts w:ascii="Arial" w:hAnsi="Arial" w:cs="Arial"/>
          <w:i/>
          <w:iCs/>
          <w:sz w:val="20"/>
          <w:szCs w:val="20"/>
        </w:rPr>
        <w:t xml:space="preserve">ter 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kot povprečne vrednosti v vzorčevalnem obdobju najmanj 6 ur in največ 8 ur za dioksine in furane. </w:t>
      </w:r>
    </w:p>
    <w:tbl>
      <w:tblPr>
        <w:tblW w:w="808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3773"/>
      </w:tblGrid>
      <w:tr w:rsidR="00FF64A5" w:rsidRPr="004100CA" w14:paraId="34BA4DC4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CDB1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DE51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F64A5" w:rsidRPr="004100CA" w14:paraId="70246D39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62AB2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Cd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Tl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0EE5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0,02 </w:t>
            </w:r>
          </w:p>
        </w:tc>
      </w:tr>
      <w:tr w:rsidR="00FF64A5" w:rsidRPr="004100CA" w14:paraId="64728019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F19F2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Sb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As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Pb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Cr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Co + Cu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Mn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Ni + V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324AA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0,3 </w:t>
            </w:r>
          </w:p>
        </w:tc>
      </w:tr>
      <w:tr w:rsidR="00FF64A5" w:rsidRPr="004100CA" w14:paraId="72EE3BE4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91FF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Dioksini in furani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C1B40" w14:textId="192C624A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0,06</w:t>
            </w:r>
            <w:r w:rsidR="007E0993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7E0993" w:rsidRPr="004100CA">
              <w:rPr>
                <w:rFonts w:ascii="Arial" w:hAnsi="Arial" w:cs="Arial"/>
                <w:sz w:val="20"/>
                <w:szCs w:val="20"/>
                <w:lang w:eastAsia="sl-SI"/>
              </w:rPr>
              <w:t>ng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I-TEQ/Nm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3 </w:t>
            </w:r>
          </w:p>
        </w:tc>
      </w:tr>
    </w:tbl>
    <w:p w14:paraId="387C8B45" w14:textId="77777777" w:rsidR="00FF64A5" w:rsidRPr="004100CA" w:rsidRDefault="00FF64A5" w:rsidP="00FF64A5">
      <w:pPr>
        <w:jc w:val="both"/>
        <w:rPr>
          <w:rFonts w:ascii="Arial" w:hAnsi="Arial" w:cs="Arial"/>
          <w:sz w:val="20"/>
          <w:szCs w:val="20"/>
        </w:rPr>
      </w:pPr>
    </w:p>
    <w:p w14:paraId="51DA2BF1" w14:textId="77777777" w:rsidR="00FF64A5" w:rsidRPr="004100CA" w:rsidRDefault="00FF64A5" w:rsidP="00FF64A5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4100CA">
        <w:rPr>
          <w:rFonts w:ascii="Arial" w:hAnsi="Arial" w:cs="Arial"/>
          <w:b/>
          <w:bCs/>
          <w:sz w:val="20"/>
          <w:szCs w:val="20"/>
        </w:rPr>
        <w:t xml:space="preserve">1.2 Posebne določbe za peči v cementarnah, v katerih se </w:t>
      </w:r>
      <w:proofErr w:type="spellStart"/>
      <w:r w:rsidRPr="004100CA">
        <w:rPr>
          <w:rFonts w:ascii="Arial" w:hAnsi="Arial" w:cs="Arial"/>
          <w:b/>
          <w:bCs/>
          <w:sz w:val="20"/>
          <w:szCs w:val="20"/>
        </w:rPr>
        <w:t>sosežigajo</w:t>
      </w:r>
      <w:proofErr w:type="spellEnd"/>
      <w:r w:rsidRPr="004100CA">
        <w:rPr>
          <w:rFonts w:ascii="Arial" w:hAnsi="Arial" w:cs="Arial"/>
          <w:b/>
          <w:bCs/>
          <w:sz w:val="20"/>
          <w:szCs w:val="20"/>
        </w:rPr>
        <w:t xml:space="preserve"> odpadki</w:t>
      </w:r>
    </w:p>
    <w:p w14:paraId="39D4A095" w14:textId="2F6159B8" w:rsidR="00FF64A5" w:rsidRPr="004100CA" w:rsidRDefault="00FF64A5" w:rsidP="00F1569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Vse vrednosti se normirajo pri 10</w:t>
      </w:r>
      <w:r w:rsidR="00F06B13" w:rsidRPr="004100CA">
        <w:rPr>
          <w:rFonts w:ascii="Arial" w:hAnsi="Arial" w:cs="Arial"/>
          <w:sz w:val="20"/>
          <w:szCs w:val="20"/>
        </w:rPr>
        <w:t>-odstotnem</w:t>
      </w:r>
      <w:r w:rsidRPr="004100CA">
        <w:rPr>
          <w:rFonts w:ascii="Arial" w:hAnsi="Arial" w:cs="Arial"/>
          <w:sz w:val="20"/>
          <w:szCs w:val="20"/>
        </w:rPr>
        <w:t xml:space="preserve"> deležu kisika. </w:t>
      </w:r>
    </w:p>
    <w:p w14:paraId="2D213A6A" w14:textId="3F9D0ABF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 2.1: Dnevne povprečne mejne vrednosti skupnih emisij: </w:t>
      </w:r>
    </w:p>
    <w:tbl>
      <w:tblPr>
        <w:tblW w:w="792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4005"/>
      </w:tblGrid>
      <w:tr w:rsidR="00FF64A5" w:rsidRPr="004100CA" w14:paraId="17E82AF0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E720" w14:textId="4887B0FA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7BC8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F64A5" w:rsidRPr="004100CA" w14:paraId="050C1E07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3ECE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Celotni prah 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3A70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5  </w:t>
            </w:r>
          </w:p>
        </w:tc>
      </w:tr>
      <w:tr w:rsidR="00FF64A5" w:rsidRPr="004100CA" w14:paraId="1349AF1C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89B8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TOC 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3719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10  </w:t>
            </w:r>
          </w:p>
        </w:tc>
      </w:tr>
      <w:tr w:rsidR="00FF64A5" w:rsidRPr="004100CA" w14:paraId="1F22BCBC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F8550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CO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A1420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50</w:t>
            </w:r>
          </w:p>
        </w:tc>
      </w:tr>
      <w:tr w:rsidR="00FF64A5" w:rsidRPr="004100CA" w14:paraId="085EB9E0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F391D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HCl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EC594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8 </w:t>
            </w:r>
          </w:p>
        </w:tc>
      </w:tr>
      <w:tr w:rsidR="00FF64A5" w:rsidRPr="004100CA" w14:paraId="2B5B68A8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D8A90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HF 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9750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1 </w:t>
            </w:r>
          </w:p>
        </w:tc>
      </w:tr>
      <w:tr w:rsidR="00FF64A5" w:rsidRPr="004100CA" w14:paraId="1D92241D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ACA1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NH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3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71AF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10 </w:t>
            </w:r>
          </w:p>
        </w:tc>
      </w:tr>
      <w:tr w:rsidR="00FF64A5" w:rsidRPr="004100CA" w14:paraId="2CA323D9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030B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2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9E7E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40  </w:t>
            </w:r>
          </w:p>
        </w:tc>
      </w:tr>
      <w:tr w:rsidR="00FF64A5" w:rsidRPr="004100CA" w14:paraId="439A13EB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310E1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x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B416F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150 </w:t>
            </w:r>
          </w:p>
        </w:tc>
      </w:tr>
      <w:tr w:rsidR="00FF64A5" w:rsidRPr="004100CA" w14:paraId="5A989B3A" w14:textId="77777777" w:rsidTr="00B4716E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AFAFC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Hg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B5C82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0,02</w:t>
            </w:r>
          </w:p>
        </w:tc>
      </w:tr>
    </w:tbl>
    <w:p w14:paraId="2B87DC29" w14:textId="77777777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5D771289" w14:textId="769AF678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lastRenderedPageBreak/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2.2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Polurne povprečne mejne vrednosti emisij: </w:t>
      </w:r>
    </w:p>
    <w:tbl>
      <w:tblPr>
        <w:tblW w:w="7997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2887"/>
        <w:gridCol w:w="3260"/>
      </w:tblGrid>
      <w:tr w:rsidR="00FF64A5" w:rsidRPr="004100CA" w14:paraId="69AA3836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331F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Onesnaževalo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1A4E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)  A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024A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B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</w:tr>
      <w:tr w:rsidR="00FF64A5" w:rsidRPr="004100CA" w14:paraId="1DA4149F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B55E5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Celotni prah 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B09B4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30  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0449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15  </w:t>
            </w:r>
          </w:p>
        </w:tc>
      </w:tr>
      <w:tr w:rsidR="00FF64A5" w:rsidRPr="004100CA" w14:paraId="3EC3479C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7E15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TOC 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CAEA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80  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62E85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50  </w:t>
            </w:r>
          </w:p>
        </w:tc>
      </w:tr>
      <w:tr w:rsidR="00FF64A5" w:rsidRPr="004100CA" w14:paraId="454BF0BA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EF45A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CO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101E1" w14:textId="26D043AE" w:rsidR="00FF64A5" w:rsidRPr="004100CA" w:rsidRDefault="003A3C10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1DEC4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100</w:t>
            </w:r>
          </w:p>
        </w:tc>
      </w:tr>
      <w:tr w:rsidR="00FF64A5" w:rsidRPr="004100CA" w14:paraId="45295EC3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EDC2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HCl 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069B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40  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41EA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30  </w:t>
            </w:r>
          </w:p>
        </w:tc>
      </w:tr>
      <w:tr w:rsidR="00FF64A5" w:rsidRPr="004100CA" w14:paraId="5C6A2AA1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5341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HF 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CE4C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1482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2  </w:t>
            </w:r>
          </w:p>
        </w:tc>
      </w:tr>
      <w:tr w:rsidR="00FF64A5" w:rsidRPr="004100CA" w14:paraId="7A116150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24551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2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A24A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200 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D91D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75 </w:t>
            </w:r>
          </w:p>
        </w:tc>
      </w:tr>
      <w:tr w:rsidR="00FF64A5" w:rsidRPr="004100CA" w14:paraId="15D90AC6" w14:textId="77777777" w:rsidTr="0054788E">
        <w:trPr>
          <w:trHeight w:val="3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F235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x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B7C0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500  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1CD9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400  </w:t>
            </w:r>
          </w:p>
        </w:tc>
      </w:tr>
    </w:tbl>
    <w:p w14:paraId="427F1D94" w14:textId="2FA8550C" w:rsidR="00FF64A5" w:rsidRPr="004100CA" w:rsidRDefault="00FF64A5" w:rsidP="00150F6A">
      <w:pPr>
        <w:spacing w:line="240" w:lineRule="auto"/>
        <w:contextualSpacing/>
        <w:textAlignment w:val="baseline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4100CA">
        <w:rPr>
          <w:rFonts w:ascii="Arial" w:hAnsi="Arial" w:cs="Arial"/>
          <w:sz w:val="18"/>
          <w:szCs w:val="18"/>
          <w:lang w:eastAsia="sl-SI"/>
        </w:rPr>
        <w:t>Vrednosti v stolpcu A veljajo za vse polurne povprečne vrednosti. </w:t>
      </w:r>
    </w:p>
    <w:p w14:paraId="219E93D4" w14:textId="77777777" w:rsidR="00FF64A5" w:rsidRPr="004100CA" w:rsidRDefault="00FF64A5" w:rsidP="00150F6A">
      <w:pPr>
        <w:spacing w:line="240" w:lineRule="auto"/>
        <w:contextualSpacing/>
        <w:textAlignment w:val="baseline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b/>
          <w:bCs/>
          <w:sz w:val="18"/>
          <w:szCs w:val="18"/>
          <w:vertAlign w:val="superscript"/>
          <w:lang w:eastAsia="sl-SI"/>
        </w:rPr>
        <w:t>2</w:t>
      </w:r>
      <w:r w:rsidRPr="004100CA">
        <w:rPr>
          <w:rFonts w:ascii="Arial" w:hAnsi="Arial" w:cs="Arial"/>
          <w:sz w:val="18"/>
          <w:szCs w:val="18"/>
          <w:lang w:eastAsia="sl-SI"/>
        </w:rPr>
        <w:t>Vrednosti v stolpcu B veljajo za 97 % izmerjenih polurnih povprečnih vrednosti v enem letu. </w:t>
      </w:r>
    </w:p>
    <w:p w14:paraId="3C8F4EDF" w14:textId="2D4B5E82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>Za ugotavljanje preseganja mejne vrednosti emisij v tretjem, četrtem in petem odstavku 10. člena te uredbe se uporabljajo vrednosti iz stolpca B te tabele.</w:t>
      </w:r>
    </w:p>
    <w:p w14:paraId="60D19F58" w14:textId="77777777" w:rsidR="00FF64A5" w:rsidRPr="004100CA" w:rsidRDefault="00FF64A5" w:rsidP="00FF64A5">
      <w:pPr>
        <w:spacing w:line="240" w:lineRule="auto"/>
        <w:ind w:firstLine="708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CE0E57A" w14:textId="77777777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2.3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Mejne vrednosti skupnih emisij se uporabljajo kot povprečne vrednosti v vzorčevalnem obdobju najmanj 30 minut in največ 8 ur za težke kovine in kot povprečne vrednosti v vzorčevalnem obdobju najmanj 6 ur in največ 8 ur za dioksine in furane. </w:t>
      </w:r>
    </w:p>
    <w:tbl>
      <w:tblPr>
        <w:tblW w:w="808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3773"/>
      </w:tblGrid>
      <w:tr w:rsidR="00FF64A5" w:rsidRPr="004100CA" w14:paraId="723B50CD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3EAD0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41735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F64A5" w:rsidRPr="004100CA" w14:paraId="13139769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7AEBF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Cd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Tl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7D35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0,02 </w:t>
            </w:r>
          </w:p>
        </w:tc>
      </w:tr>
      <w:tr w:rsidR="00FF64A5" w:rsidRPr="004100CA" w14:paraId="2840330F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452B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Sb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As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Pb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Cr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Co + Cu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Mn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Ni + V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5F97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0,3 </w:t>
            </w:r>
          </w:p>
        </w:tc>
      </w:tr>
      <w:tr w:rsidR="00FF64A5" w:rsidRPr="004100CA" w14:paraId="6210A881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37E5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Dioksini in furani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2E324" w14:textId="1DF63206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0,06 </w:t>
            </w:r>
            <w:proofErr w:type="spellStart"/>
            <w:r w:rsidR="007E0993" w:rsidRPr="004100CA">
              <w:rPr>
                <w:rFonts w:ascii="Arial" w:hAnsi="Arial" w:cs="Arial"/>
                <w:sz w:val="20"/>
                <w:szCs w:val="20"/>
                <w:lang w:eastAsia="sl-SI"/>
              </w:rPr>
              <w:t>ng</w:t>
            </w:r>
            <w:proofErr w:type="spellEnd"/>
            <w:r w:rsidR="007E0993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I-TEQ/Nm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3 </w:t>
            </w:r>
          </w:p>
        </w:tc>
      </w:tr>
    </w:tbl>
    <w:p w14:paraId="341D4131" w14:textId="77777777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0193C982" w14:textId="1A1172CF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2.4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Letne povprečne mejne vrednosti: </w:t>
      </w:r>
    </w:p>
    <w:tbl>
      <w:tblPr>
        <w:tblW w:w="805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3035"/>
      </w:tblGrid>
      <w:tr w:rsidR="00FF64A5" w:rsidRPr="004100CA" w14:paraId="6083038E" w14:textId="77777777" w:rsidTr="00B4716E">
        <w:trPr>
          <w:trHeight w:val="300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8608D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CC0F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F64A5" w:rsidRPr="004100CA" w14:paraId="07F2D69B" w14:textId="77777777" w:rsidTr="00B4716E">
        <w:trPr>
          <w:trHeight w:val="300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C358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TOC  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ED44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10  </w:t>
            </w:r>
          </w:p>
        </w:tc>
      </w:tr>
      <w:tr w:rsidR="00FF64A5" w:rsidRPr="004100CA" w14:paraId="7FC199B3" w14:textId="77777777" w:rsidTr="00B4716E">
        <w:trPr>
          <w:trHeight w:val="300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FA2DF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Hg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7FF14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0,02 </w:t>
            </w:r>
          </w:p>
        </w:tc>
      </w:tr>
    </w:tbl>
    <w:p w14:paraId="432F0FB4" w14:textId="77777777" w:rsidR="00FF64A5" w:rsidRPr="004100CA" w:rsidRDefault="00FF64A5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</w:p>
    <w:p w14:paraId="23A0C75E" w14:textId="77777777" w:rsidR="00F15697" w:rsidRPr="004100CA" w:rsidRDefault="00F15697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</w:p>
    <w:p w14:paraId="1CD50CBA" w14:textId="77777777" w:rsidR="00F15697" w:rsidRPr="004100CA" w:rsidRDefault="00F15697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</w:p>
    <w:p w14:paraId="164820FF" w14:textId="77777777" w:rsidR="00F15697" w:rsidRPr="004100CA" w:rsidRDefault="00F15697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</w:p>
    <w:p w14:paraId="22E47684" w14:textId="77777777" w:rsidR="00F15697" w:rsidRPr="004100CA" w:rsidRDefault="00F15697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</w:p>
    <w:p w14:paraId="08FF016A" w14:textId="77777777" w:rsidR="00F15697" w:rsidRPr="004100CA" w:rsidRDefault="00F15697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</w:p>
    <w:p w14:paraId="594A5423" w14:textId="77777777" w:rsidR="00F15697" w:rsidRPr="004100CA" w:rsidRDefault="00F15697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</w:p>
    <w:p w14:paraId="0E24D6CB" w14:textId="77777777" w:rsidR="00FF64A5" w:rsidRPr="004100CA" w:rsidRDefault="00FF64A5" w:rsidP="00FF64A5">
      <w:pPr>
        <w:pStyle w:val="Odstavekseznama"/>
        <w:spacing w:after="200" w:line="276" w:lineRule="auto"/>
        <w:ind w:left="0"/>
        <w:rPr>
          <w:rFonts w:ascii="Arial" w:hAnsi="Arial" w:cs="Arial"/>
          <w:b/>
          <w:bCs/>
          <w:sz w:val="20"/>
        </w:rPr>
      </w:pPr>
      <w:r w:rsidRPr="004100CA">
        <w:rPr>
          <w:rFonts w:ascii="Arial" w:hAnsi="Arial" w:cs="Arial"/>
          <w:b/>
          <w:bCs/>
          <w:sz w:val="20"/>
        </w:rPr>
        <w:t xml:space="preserve">1.3 Posebne določbe za kurilne naprave, v katerih se </w:t>
      </w:r>
      <w:proofErr w:type="spellStart"/>
      <w:r w:rsidRPr="004100CA">
        <w:rPr>
          <w:rFonts w:ascii="Arial" w:hAnsi="Arial" w:cs="Arial"/>
          <w:b/>
          <w:bCs/>
          <w:sz w:val="20"/>
        </w:rPr>
        <w:t>sosežigajo</w:t>
      </w:r>
      <w:proofErr w:type="spellEnd"/>
      <w:r w:rsidRPr="004100CA">
        <w:rPr>
          <w:rFonts w:ascii="Arial" w:hAnsi="Arial" w:cs="Arial"/>
          <w:b/>
          <w:bCs/>
          <w:sz w:val="20"/>
        </w:rPr>
        <w:t xml:space="preserve"> odpadki</w:t>
      </w:r>
    </w:p>
    <w:p w14:paraId="3650E910" w14:textId="06299C68" w:rsidR="00FF64A5" w:rsidRPr="004100CA" w:rsidRDefault="00FF64A5" w:rsidP="00FF64A5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Vrednosti se normirajo za kurilne naprave na trda gorica, vključno z biomaso, pri 6</w:t>
      </w:r>
      <w:r w:rsidR="00F06B13" w:rsidRPr="004100CA">
        <w:rPr>
          <w:rFonts w:ascii="Arial" w:hAnsi="Arial" w:cs="Arial"/>
          <w:sz w:val="20"/>
          <w:szCs w:val="20"/>
        </w:rPr>
        <w:t xml:space="preserve">-odstotnem </w:t>
      </w:r>
      <w:r w:rsidRPr="004100CA">
        <w:rPr>
          <w:rFonts w:ascii="Arial" w:hAnsi="Arial" w:cs="Arial"/>
          <w:sz w:val="20"/>
          <w:szCs w:val="20"/>
        </w:rPr>
        <w:t>deležu kisika, za tekoča goriva pa pri 3</w:t>
      </w:r>
      <w:r w:rsidR="00F06B13" w:rsidRPr="004100CA">
        <w:rPr>
          <w:rFonts w:ascii="Arial" w:hAnsi="Arial" w:cs="Arial"/>
          <w:sz w:val="20"/>
          <w:szCs w:val="20"/>
        </w:rPr>
        <w:t xml:space="preserve">-odstotnem deležu </w:t>
      </w:r>
      <w:r w:rsidRPr="004100CA">
        <w:rPr>
          <w:rFonts w:ascii="Arial" w:hAnsi="Arial" w:cs="Arial"/>
          <w:sz w:val="20"/>
          <w:szCs w:val="20"/>
        </w:rPr>
        <w:t xml:space="preserve">kisika: </w:t>
      </w:r>
    </w:p>
    <w:p w14:paraId="5909D0F2" w14:textId="77777777" w:rsidR="00FF64A5" w:rsidRPr="004100CA" w:rsidRDefault="00FF64A5" w:rsidP="00FF64A5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 xml:space="preserve">Vrednosti se normirajo na 11% kisika. Normirane vrednosti se uporabljajo kot mejne vrednosti, razen če zaključki o BAT za dejavnost naprave določajo strožje mejne vrednosti emisij. </w:t>
      </w:r>
    </w:p>
    <w:p w14:paraId="49983663" w14:textId="77777777" w:rsidR="0024204C" w:rsidRDefault="0024204C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</w:p>
    <w:p w14:paraId="68A1AE5A" w14:textId="7BD23069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lastRenderedPageBreak/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3.1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Dnevne povprečne mejne vrednosti skupnih emisij: </w:t>
      </w:r>
    </w:p>
    <w:tbl>
      <w:tblPr>
        <w:tblW w:w="898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9"/>
        <w:gridCol w:w="2976"/>
      </w:tblGrid>
      <w:tr w:rsidR="00FF64A5" w:rsidRPr="0024204C" w14:paraId="7EE28B36" w14:textId="77777777" w:rsidTr="007E0993">
        <w:trPr>
          <w:trHeight w:val="93"/>
        </w:trPr>
        <w:tc>
          <w:tcPr>
            <w:tcW w:w="6009" w:type="dxa"/>
          </w:tcPr>
          <w:p w14:paraId="343FC589" w14:textId="3FD38979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 Onesnaževalo</w:t>
            </w:r>
          </w:p>
        </w:tc>
        <w:tc>
          <w:tcPr>
            <w:tcW w:w="2976" w:type="dxa"/>
          </w:tcPr>
          <w:p w14:paraId="0D89E9FF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Mejna vrednost (mg/Nm3) </w:t>
            </w:r>
          </w:p>
        </w:tc>
      </w:tr>
      <w:tr w:rsidR="00FF64A5" w:rsidRPr="0024204C" w14:paraId="75D5245C" w14:textId="77777777" w:rsidTr="007E0993">
        <w:trPr>
          <w:trHeight w:val="93"/>
        </w:trPr>
        <w:tc>
          <w:tcPr>
            <w:tcW w:w="6009" w:type="dxa"/>
          </w:tcPr>
          <w:p w14:paraId="5403A3EE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Celotni prah </w:t>
            </w:r>
          </w:p>
        </w:tc>
        <w:tc>
          <w:tcPr>
            <w:tcW w:w="2976" w:type="dxa"/>
          </w:tcPr>
          <w:p w14:paraId="2AB4D17B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FF64A5" w:rsidRPr="0024204C" w14:paraId="275918A8" w14:textId="77777777" w:rsidTr="007E0993">
        <w:trPr>
          <w:trHeight w:val="93"/>
        </w:trPr>
        <w:tc>
          <w:tcPr>
            <w:tcW w:w="6009" w:type="dxa"/>
          </w:tcPr>
          <w:p w14:paraId="0CE0E4F8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TOC </w:t>
            </w:r>
          </w:p>
        </w:tc>
        <w:tc>
          <w:tcPr>
            <w:tcW w:w="2976" w:type="dxa"/>
          </w:tcPr>
          <w:p w14:paraId="2ABCC833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10 </w:t>
            </w:r>
          </w:p>
        </w:tc>
      </w:tr>
      <w:tr w:rsidR="00FF64A5" w:rsidRPr="0024204C" w14:paraId="6CD11654" w14:textId="77777777" w:rsidTr="007E0993">
        <w:trPr>
          <w:trHeight w:val="93"/>
        </w:trPr>
        <w:tc>
          <w:tcPr>
            <w:tcW w:w="6009" w:type="dxa"/>
          </w:tcPr>
          <w:p w14:paraId="2013AD7D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CO</w:t>
            </w:r>
          </w:p>
        </w:tc>
        <w:tc>
          <w:tcPr>
            <w:tcW w:w="2976" w:type="dxa"/>
          </w:tcPr>
          <w:p w14:paraId="2DF360B0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50</w:t>
            </w:r>
          </w:p>
        </w:tc>
      </w:tr>
      <w:tr w:rsidR="00FF64A5" w:rsidRPr="0024204C" w14:paraId="4DB4CB29" w14:textId="77777777" w:rsidTr="007E0993">
        <w:trPr>
          <w:trHeight w:val="98"/>
        </w:trPr>
        <w:tc>
          <w:tcPr>
            <w:tcW w:w="6009" w:type="dxa"/>
          </w:tcPr>
          <w:p w14:paraId="2C527EEA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HCl </w:t>
            </w:r>
          </w:p>
        </w:tc>
        <w:tc>
          <w:tcPr>
            <w:tcW w:w="2976" w:type="dxa"/>
          </w:tcPr>
          <w:p w14:paraId="73DBAE26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8 </w:t>
            </w:r>
          </w:p>
        </w:tc>
      </w:tr>
      <w:tr w:rsidR="00FF64A5" w:rsidRPr="0024204C" w14:paraId="6865895A" w14:textId="77777777" w:rsidTr="007E0993">
        <w:trPr>
          <w:trHeight w:val="93"/>
        </w:trPr>
        <w:tc>
          <w:tcPr>
            <w:tcW w:w="6009" w:type="dxa"/>
          </w:tcPr>
          <w:p w14:paraId="2BE2B857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HF </w:t>
            </w:r>
          </w:p>
        </w:tc>
        <w:tc>
          <w:tcPr>
            <w:tcW w:w="2976" w:type="dxa"/>
          </w:tcPr>
          <w:p w14:paraId="33C6B048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FF64A5" w:rsidRPr="0024204C" w14:paraId="56A0DAC9" w14:textId="77777777" w:rsidTr="007E0993">
        <w:trPr>
          <w:trHeight w:val="93"/>
        </w:trPr>
        <w:tc>
          <w:tcPr>
            <w:tcW w:w="6009" w:type="dxa"/>
          </w:tcPr>
          <w:p w14:paraId="1A5341AD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NH3</w:t>
            </w:r>
          </w:p>
        </w:tc>
        <w:tc>
          <w:tcPr>
            <w:tcW w:w="2976" w:type="dxa"/>
          </w:tcPr>
          <w:p w14:paraId="070B469E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FF64A5" w:rsidRPr="0024204C" w14:paraId="37F61637" w14:textId="77777777" w:rsidTr="007E0993">
        <w:trPr>
          <w:trHeight w:val="101"/>
        </w:trPr>
        <w:tc>
          <w:tcPr>
            <w:tcW w:w="6009" w:type="dxa"/>
          </w:tcPr>
          <w:p w14:paraId="73F6447B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SO2 </w:t>
            </w:r>
          </w:p>
        </w:tc>
        <w:tc>
          <w:tcPr>
            <w:tcW w:w="2976" w:type="dxa"/>
          </w:tcPr>
          <w:p w14:paraId="49AE1F5D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40 </w:t>
            </w:r>
          </w:p>
        </w:tc>
      </w:tr>
      <w:tr w:rsidR="00FF64A5" w:rsidRPr="0024204C" w14:paraId="35E094C1" w14:textId="77777777" w:rsidTr="007E0993">
        <w:trPr>
          <w:trHeight w:val="208"/>
        </w:trPr>
        <w:tc>
          <w:tcPr>
            <w:tcW w:w="6009" w:type="dxa"/>
          </w:tcPr>
          <w:p w14:paraId="76BF173D" w14:textId="639B15B1" w:rsidR="00FF64A5" w:rsidRPr="0024204C" w:rsidRDefault="00931578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NOx</w:t>
            </w:r>
            <w:proofErr w:type="spellEnd"/>
            <w:r w:rsidR="00FF64A5"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6" w:type="dxa"/>
          </w:tcPr>
          <w:p w14:paraId="1BEB8882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150 </w:t>
            </w:r>
          </w:p>
        </w:tc>
      </w:tr>
      <w:tr w:rsidR="00FF64A5" w:rsidRPr="0024204C" w14:paraId="29E8A7D8" w14:textId="77777777" w:rsidTr="007E0993">
        <w:trPr>
          <w:trHeight w:val="208"/>
        </w:trPr>
        <w:tc>
          <w:tcPr>
            <w:tcW w:w="6009" w:type="dxa"/>
          </w:tcPr>
          <w:p w14:paraId="03B78C6E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>Hg</w:t>
            </w:r>
            <w:proofErr w:type="spellEnd"/>
          </w:p>
        </w:tc>
        <w:tc>
          <w:tcPr>
            <w:tcW w:w="2976" w:type="dxa"/>
          </w:tcPr>
          <w:p w14:paraId="3393030C" w14:textId="77777777" w:rsidR="00FF64A5" w:rsidRPr="0024204C" w:rsidRDefault="00FF64A5" w:rsidP="0024204C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204C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0,02 </w:t>
            </w:r>
          </w:p>
        </w:tc>
      </w:tr>
    </w:tbl>
    <w:p w14:paraId="5D7BE40E" w14:textId="77777777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53C33CB5" w14:textId="7500A456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  <w:lang w:eastAsia="sl-SI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3.2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Polurne povprečne mejne vrednosti emisij: </w:t>
      </w:r>
    </w:p>
    <w:tbl>
      <w:tblPr>
        <w:tblW w:w="810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3260"/>
        <w:gridCol w:w="3080"/>
      </w:tblGrid>
      <w:tr w:rsidR="00FF64A5" w:rsidRPr="004100CA" w14:paraId="35FF2DBD" w14:textId="77777777" w:rsidTr="00B4716E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D9DFF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2F72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1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0AA3A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Mejna vrednost (mg/Nm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B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2</w:t>
            </w:r>
          </w:p>
        </w:tc>
      </w:tr>
      <w:tr w:rsidR="00FF64A5" w:rsidRPr="004100CA" w14:paraId="11F5DE6C" w14:textId="77777777" w:rsidTr="00B4716E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A8E1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Celotni prah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AE24C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30  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86FCD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15  </w:t>
            </w:r>
          </w:p>
        </w:tc>
      </w:tr>
      <w:tr w:rsidR="00FF64A5" w:rsidRPr="004100CA" w14:paraId="298A4F10" w14:textId="77777777" w:rsidTr="00B4716E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28BA2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TOC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39AB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80  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46382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50  </w:t>
            </w:r>
          </w:p>
        </w:tc>
      </w:tr>
      <w:tr w:rsidR="00FF64A5" w:rsidRPr="004100CA" w14:paraId="5A98E656" w14:textId="77777777" w:rsidTr="00B4716E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7F4AD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HCl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25ED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40  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D880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30  </w:t>
            </w:r>
          </w:p>
        </w:tc>
      </w:tr>
      <w:tr w:rsidR="00FF64A5" w:rsidRPr="004100CA" w14:paraId="0D9FDB08" w14:textId="77777777" w:rsidTr="00B4716E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95100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HF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54C15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4  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4AEB9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2  </w:t>
            </w:r>
          </w:p>
        </w:tc>
      </w:tr>
      <w:tr w:rsidR="00FF64A5" w:rsidRPr="004100CA" w14:paraId="0B417E43" w14:textId="77777777" w:rsidTr="00B4716E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28411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2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168E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200 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32364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75 </w:t>
            </w:r>
          </w:p>
        </w:tc>
      </w:tr>
      <w:tr w:rsidR="00FF64A5" w:rsidRPr="004100CA" w14:paraId="4C7D7160" w14:textId="77777777" w:rsidTr="00B4716E">
        <w:trPr>
          <w:trHeight w:val="30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57607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x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DD266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500  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D3D1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400  </w:t>
            </w:r>
          </w:p>
        </w:tc>
      </w:tr>
    </w:tbl>
    <w:p w14:paraId="7994DB00" w14:textId="77777777" w:rsidR="00FF64A5" w:rsidRPr="004100CA" w:rsidRDefault="00FF64A5" w:rsidP="00150F6A">
      <w:pPr>
        <w:spacing w:line="240" w:lineRule="auto"/>
        <w:contextualSpacing/>
        <w:textAlignment w:val="baseline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4100CA">
        <w:rPr>
          <w:rFonts w:ascii="Arial" w:hAnsi="Arial" w:cs="Arial"/>
          <w:sz w:val="18"/>
          <w:szCs w:val="18"/>
          <w:lang w:eastAsia="sl-SI"/>
        </w:rPr>
        <w:t>Vrednosti v stolpcu A veljajo za vse polurne povprečne vrednosti. </w:t>
      </w:r>
    </w:p>
    <w:p w14:paraId="5EA297AB" w14:textId="77777777" w:rsidR="00FF64A5" w:rsidRPr="004100CA" w:rsidRDefault="00FF64A5" w:rsidP="00150F6A">
      <w:pPr>
        <w:spacing w:line="240" w:lineRule="auto"/>
        <w:contextualSpacing/>
        <w:textAlignment w:val="baseline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b/>
          <w:bCs/>
          <w:sz w:val="18"/>
          <w:szCs w:val="18"/>
          <w:vertAlign w:val="superscript"/>
          <w:lang w:eastAsia="sl-SI"/>
        </w:rPr>
        <w:t>2</w:t>
      </w:r>
      <w:r w:rsidRPr="004100CA">
        <w:rPr>
          <w:rFonts w:ascii="Arial" w:hAnsi="Arial" w:cs="Arial"/>
          <w:sz w:val="18"/>
          <w:szCs w:val="18"/>
          <w:lang w:eastAsia="sl-SI"/>
        </w:rPr>
        <w:t>Vrednosti v stolpcu B veljajo za 97 % izmerjenih polurnih povprečnih vrednosti v enem letu. </w:t>
      </w:r>
    </w:p>
    <w:p w14:paraId="1EA160F3" w14:textId="77777777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0111E59" w14:textId="54CF610E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>Za ugotavljanje preseganja mejne vrednosti emisij v tretjem, četrtem in petem odstavku 10. člena te uredbe se uporabljajo vrednosti iz stolpca B te tabele.</w:t>
      </w:r>
    </w:p>
    <w:p w14:paraId="182834DA" w14:textId="77777777" w:rsidR="00FF64A5" w:rsidRPr="004100CA" w:rsidRDefault="00FF64A5" w:rsidP="00FF64A5">
      <w:pPr>
        <w:spacing w:line="240" w:lineRule="auto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59804092" w14:textId="77777777" w:rsidR="00FF64A5" w:rsidRPr="004100CA" w:rsidRDefault="00FF64A5" w:rsidP="00FF64A5">
      <w:pPr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Tabela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3.3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  <w:r w:rsidRPr="004100CA">
        <w:rPr>
          <w:rFonts w:ascii="Arial" w:hAnsi="Arial" w:cs="Arial"/>
          <w:i/>
          <w:iCs/>
          <w:sz w:val="20"/>
          <w:szCs w:val="20"/>
        </w:rPr>
        <w:t xml:space="preserve"> Mejne vrednosti skupnih emisij se uporabljajo kot povprečne vrednosti v vzorčevalnem obdobju najmanj 30 minut in največ 8 ur za težke kovine in kot povprečne vrednosti v vzorčevalnem obdobju najmanj 6 ur in največ 8 ur za dioksine in furane. </w:t>
      </w:r>
    </w:p>
    <w:tbl>
      <w:tblPr>
        <w:tblW w:w="808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3773"/>
      </w:tblGrid>
      <w:tr w:rsidR="00FF64A5" w:rsidRPr="004100CA" w14:paraId="5EC662C9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4CFB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>Onesnaževalo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02348" w14:textId="7F4D7158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Mejna vrednost </w:t>
            </w:r>
          </w:p>
        </w:tc>
      </w:tr>
      <w:tr w:rsidR="00FF64A5" w:rsidRPr="004100CA" w14:paraId="609839B5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8ACEE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Cd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Tl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F2696" w14:textId="0516C66C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0,02 </w:t>
            </w:r>
            <w:r w:rsidR="0055657F" w:rsidRPr="004100CA">
              <w:rPr>
                <w:rFonts w:ascii="Arial" w:hAnsi="Arial" w:cs="Arial"/>
                <w:sz w:val="20"/>
                <w:szCs w:val="20"/>
              </w:rPr>
              <w:t>mg/Nm</w:t>
            </w:r>
            <w:r w:rsidR="0055657F" w:rsidRPr="004100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F64A5" w:rsidRPr="004100CA" w14:paraId="61090E86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AC033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Sb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As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Pb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Cr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Co + Cu +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Mn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+ Ni + V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C5080" w14:textId="6A5FFBD8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0,3 </w:t>
            </w:r>
            <w:r w:rsidR="0055657F" w:rsidRPr="004100CA">
              <w:rPr>
                <w:rFonts w:ascii="Arial" w:hAnsi="Arial" w:cs="Arial"/>
                <w:sz w:val="20"/>
                <w:szCs w:val="20"/>
              </w:rPr>
              <w:t>mg/Nm</w:t>
            </w:r>
            <w:r w:rsidR="0055657F" w:rsidRPr="004100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F64A5" w:rsidRPr="004100CA" w14:paraId="4A06A2BD" w14:textId="77777777" w:rsidTr="00B4716E">
        <w:trPr>
          <w:trHeight w:val="300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F0438" w14:textId="77777777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Dioksini in furani  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1B482" w14:textId="192610B5" w:rsidR="00FF64A5" w:rsidRPr="004100CA" w:rsidRDefault="00FF64A5" w:rsidP="00B4716E">
            <w:pPr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0,06 </w:t>
            </w:r>
            <w:proofErr w:type="spellStart"/>
            <w:r w:rsidR="0071288F" w:rsidRPr="004100CA">
              <w:rPr>
                <w:rFonts w:ascii="Arial" w:hAnsi="Arial" w:cs="Arial"/>
                <w:sz w:val="20"/>
                <w:szCs w:val="20"/>
                <w:lang w:eastAsia="sl-SI"/>
              </w:rPr>
              <w:t>ng</w:t>
            </w:r>
            <w:proofErr w:type="spellEnd"/>
            <w:r w:rsidR="0071288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I-TEQ/Nm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3 </w:t>
            </w:r>
          </w:p>
        </w:tc>
      </w:tr>
    </w:tbl>
    <w:p w14:paraId="7B9DF962" w14:textId="77777777" w:rsidR="00FF64A5" w:rsidRPr="004100CA" w:rsidRDefault="00FF64A5" w:rsidP="00FF64A5">
      <w:pPr>
        <w:jc w:val="both"/>
        <w:rPr>
          <w:rFonts w:ascii="Arial" w:hAnsi="Arial" w:cs="Arial"/>
          <w:sz w:val="20"/>
          <w:szCs w:val="20"/>
        </w:rPr>
      </w:pPr>
    </w:p>
    <w:p w14:paraId="6A83F696" w14:textId="77777777" w:rsidR="008B06BD" w:rsidRPr="004100CA" w:rsidRDefault="008B06BD" w:rsidP="00FF64A5">
      <w:pPr>
        <w:jc w:val="both"/>
        <w:rPr>
          <w:rFonts w:ascii="Arial" w:hAnsi="Arial" w:cs="Arial"/>
          <w:sz w:val="20"/>
          <w:szCs w:val="20"/>
        </w:rPr>
      </w:pPr>
    </w:p>
    <w:p w14:paraId="4E7BAEB9" w14:textId="77777777" w:rsidR="008B06BD" w:rsidRPr="004100CA" w:rsidRDefault="008B06BD" w:rsidP="00FF64A5">
      <w:pPr>
        <w:jc w:val="both"/>
        <w:rPr>
          <w:rFonts w:ascii="Arial" w:hAnsi="Arial" w:cs="Arial"/>
          <w:sz w:val="20"/>
          <w:szCs w:val="20"/>
        </w:rPr>
      </w:pPr>
    </w:p>
    <w:p w14:paraId="024958D7" w14:textId="4989AF63" w:rsidR="006150FC" w:rsidRPr="004100CA" w:rsidRDefault="00FF64A5" w:rsidP="00150F6A">
      <w:pPr>
        <w:pStyle w:val="Odstavekseznama"/>
        <w:numPr>
          <w:ilvl w:val="0"/>
          <w:numId w:val="31"/>
        </w:numPr>
        <w:rPr>
          <w:rFonts w:ascii="Arial" w:hAnsi="Arial" w:cs="Arial"/>
          <w:b/>
          <w:bCs/>
          <w:sz w:val="20"/>
        </w:rPr>
      </w:pPr>
      <w:r w:rsidRPr="004100CA">
        <w:rPr>
          <w:rFonts w:ascii="Arial" w:hAnsi="Arial" w:cs="Arial"/>
          <w:b/>
          <w:bCs/>
          <w:sz w:val="20"/>
        </w:rPr>
        <w:lastRenderedPageBreak/>
        <w:t xml:space="preserve">Mejne vrednosti emisij snovi v vode za naprave za </w:t>
      </w:r>
      <w:proofErr w:type="spellStart"/>
      <w:r w:rsidRPr="004100CA">
        <w:rPr>
          <w:rFonts w:ascii="Arial" w:hAnsi="Arial" w:cs="Arial"/>
          <w:b/>
          <w:bCs/>
          <w:sz w:val="20"/>
        </w:rPr>
        <w:t>sosežig</w:t>
      </w:r>
      <w:proofErr w:type="spellEnd"/>
      <w:r w:rsidRPr="004100CA">
        <w:rPr>
          <w:rFonts w:ascii="Arial" w:hAnsi="Arial" w:cs="Arial"/>
          <w:b/>
          <w:bCs/>
          <w:sz w:val="20"/>
        </w:rPr>
        <w:t xml:space="preserve"> odpadkov, ki so naprave v skladu s predpisom, ki ureja vrsto dejavnosti in naprav, ki povzročajo industrijske emisije</w:t>
      </w:r>
      <w:r w:rsidR="005C0F20" w:rsidRPr="004100CA">
        <w:rPr>
          <w:rFonts w:ascii="Arial" w:hAnsi="Arial" w:cs="Arial"/>
          <w:b/>
          <w:bCs/>
          <w:sz w:val="20"/>
        </w:rPr>
        <w:t xml:space="preserve"> </w:t>
      </w:r>
    </w:p>
    <w:p w14:paraId="3A18F6F9" w14:textId="77777777" w:rsidR="00FF64A5" w:rsidRPr="004100CA" w:rsidRDefault="00FF64A5" w:rsidP="00150F6A">
      <w:pPr>
        <w:pStyle w:val="Odstavekseznama"/>
      </w:pPr>
    </w:p>
    <w:p w14:paraId="6AC77749" w14:textId="0ABFD32B" w:rsidR="00FF64A5" w:rsidRPr="004100CA" w:rsidRDefault="00FF64A5" w:rsidP="00FF64A5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 xml:space="preserve">Za določitev skupne koncentracije dioksinov in furanov se masne koncentracije </w:t>
      </w:r>
      <w:proofErr w:type="spellStart"/>
      <w:r w:rsidRPr="004100CA">
        <w:rPr>
          <w:rFonts w:ascii="Arial" w:hAnsi="Arial" w:cs="Arial"/>
          <w:sz w:val="20"/>
          <w:szCs w:val="20"/>
          <w:lang w:eastAsia="sl-SI"/>
        </w:rPr>
        <w:t>dibenzo</w:t>
      </w:r>
      <w:proofErr w:type="spellEnd"/>
      <w:r w:rsidRPr="004100CA">
        <w:rPr>
          <w:rFonts w:ascii="Arial" w:hAnsi="Arial" w:cs="Arial"/>
          <w:sz w:val="20"/>
          <w:szCs w:val="20"/>
          <w:lang w:eastAsia="sl-SI"/>
        </w:rPr>
        <w:t xml:space="preserve">-p-dioksinov in </w:t>
      </w:r>
      <w:proofErr w:type="spellStart"/>
      <w:r w:rsidRPr="004100CA">
        <w:rPr>
          <w:rFonts w:ascii="Arial" w:hAnsi="Arial" w:cs="Arial"/>
          <w:sz w:val="20"/>
          <w:szCs w:val="20"/>
          <w:lang w:eastAsia="sl-SI"/>
        </w:rPr>
        <w:t>dibenzofuranov</w:t>
      </w:r>
      <w:proofErr w:type="spellEnd"/>
      <w:r w:rsidRPr="004100CA">
        <w:rPr>
          <w:rFonts w:ascii="Arial" w:hAnsi="Arial" w:cs="Arial"/>
          <w:sz w:val="20"/>
          <w:szCs w:val="20"/>
          <w:lang w:eastAsia="sl-SI"/>
        </w:rPr>
        <w:t xml:space="preserve">, preden se seštejejo, pomnožijo </w:t>
      </w:r>
      <w:r w:rsidR="00F06B13" w:rsidRPr="004100CA">
        <w:rPr>
          <w:rFonts w:ascii="Arial" w:hAnsi="Arial" w:cs="Arial"/>
          <w:sz w:val="20"/>
          <w:szCs w:val="20"/>
          <w:lang w:eastAsia="sl-SI"/>
        </w:rPr>
        <w:t xml:space="preserve">s </w:t>
      </w:r>
      <w:r w:rsidRPr="004100CA">
        <w:rPr>
          <w:rFonts w:ascii="Arial" w:hAnsi="Arial" w:cs="Arial"/>
          <w:sz w:val="20"/>
          <w:szCs w:val="20"/>
          <w:lang w:eastAsia="sl-SI"/>
        </w:rPr>
        <w:t>faktorji toksične ekvivalence iz toč</w:t>
      </w:r>
      <w:r w:rsidR="005C0F20" w:rsidRPr="004100CA">
        <w:rPr>
          <w:rFonts w:ascii="Arial" w:hAnsi="Arial" w:cs="Arial"/>
          <w:sz w:val="20"/>
          <w:szCs w:val="20"/>
          <w:lang w:eastAsia="sl-SI"/>
        </w:rPr>
        <w:t>k</w:t>
      </w:r>
      <w:r w:rsidRPr="004100CA">
        <w:rPr>
          <w:rFonts w:ascii="Arial" w:hAnsi="Arial" w:cs="Arial"/>
          <w:sz w:val="20"/>
          <w:szCs w:val="20"/>
          <w:lang w:eastAsia="sl-SI"/>
        </w:rPr>
        <w:t xml:space="preserve">e 1.4 1. </w:t>
      </w:r>
      <w:r w:rsidR="00F06B13" w:rsidRPr="004100CA">
        <w:rPr>
          <w:rFonts w:ascii="Arial" w:hAnsi="Arial" w:cs="Arial"/>
          <w:sz w:val="20"/>
          <w:szCs w:val="20"/>
          <w:lang w:eastAsia="sl-SI"/>
        </w:rPr>
        <w:t xml:space="preserve">dela </w:t>
      </w:r>
      <w:r w:rsidRPr="004100CA">
        <w:rPr>
          <w:rFonts w:ascii="Arial" w:hAnsi="Arial" w:cs="Arial"/>
          <w:sz w:val="20"/>
          <w:szCs w:val="20"/>
          <w:lang w:eastAsia="sl-SI"/>
        </w:rPr>
        <w:t xml:space="preserve">priloge 1 </w:t>
      </w:r>
      <w:r w:rsidR="00DB68CD" w:rsidRPr="004100CA">
        <w:rPr>
          <w:rFonts w:ascii="Arial" w:hAnsi="Arial" w:cs="Arial"/>
          <w:sz w:val="20"/>
          <w:szCs w:val="20"/>
          <w:lang w:eastAsia="sl-SI"/>
        </w:rPr>
        <w:t xml:space="preserve">te </w:t>
      </w:r>
      <w:r w:rsidRPr="004100CA">
        <w:rPr>
          <w:rFonts w:ascii="Arial" w:hAnsi="Arial" w:cs="Arial"/>
          <w:sz w:val="20"/>
          <w:szCs w:val="20"/>
          <w:lang w:eastAsia="sl-SI"/>
        </w:rPr>
        <w:t>uredbe.</w:t>
      </w:r>
    </w:p>
    <w:p w14:paraId="39218566" w14:textId="344F3A35" w:rsidR="005C0F20" w:rsidRPr="004100CA" w:rsidRDefault="005C0F20" w:rsidP="005C0F20">
      <w:pPr>
        <w:jc w:val="both"/>
        <w:rPr>
          <w:rFonts w:ascii="Arial" w:hAnsi="Arial" w:cs="Arial"/>
          <w:sz w:val="20"/>
          <w:szCs w:val="20"/>
          <w:lang w:eastAsia="sl-SI"/>
        </w:rPr>
      </w:pPr>
      <w:bookmarkStart w:id="6" w:name="_Hlk200083081"/>
      <w:r w:rsidRPr="004100CA">
        <w:rPr>
          <w:rFonts w:ascii="Arial" w:hAnsi="Arial" w:cs="Arial"/>
          <w:sz w:val="20"/>
          <w:szCs w:val="20"/>
          <w:lang w:eastAsia="sl-SI"/>
        </w:rPr>
        <w:t xml:space="preserve">V zvezi z odpadno vodo iz </w:t>
      </w:r>
      <w:r w:rsidR="006150FC" w:rsidRPr="004100CA">
        <w:rPr>
          <w:rFonts w:ascii="Arial" w:hAnsi="Arial" w:cs="Arial"/>
          <w:sz w:val="20"/>
          <w:szCs w:val="20"/>
          <w:lang w:eastAsia="sl-SI"/>
        </w:rPr>
        <w:t>čiščenja odpadnih plinov (</w:t>
      </w:r>
      <w:r w:rsidRPr="004100CA">
        <w:rPr>
          <w:rFonts w:ascii="Arial" w:hAnsi="Arial" w:cs="Arial"/>
          <w:sz w:val="20"/>
          <w:szCs w:val="20"/>
          <w:lang w:eastAsia="sl-SI"/>
        </w:rPr>
        <w:t>FGC</w:t>
      </w:r>
      <w:r w:rsidR="006150FC" w:rsidRPr="004100CA">
        <w:rPr>
          <w:rFonts w:ascii="Arial" w:hAnsi="Arial" w:cs="Arial"/>
          <w:sz w:val="20"/>
          <w:szCs w:val="20"/>
          <w:lang w:eastAsia="sl-SI"/>
        </w:rPr>
        <w:t>)</w:t>
      </w:r>
      <w:r w:rsidRPr="004100CA">
        <w:rPr>
          <w:rFonts w:ascii="Arial" w:hAnsi="Arial" w:cs="Arial"/>
          <w:sz w:val="20"/>
          <w:szCs w:val="20"/>
          <w:lang w:eastAsia="sl-SI"/>
        </w:rPr>
        <w:t xml:space="preserve"> se mejne vrednosti emisij </w:t>
      </w:r>
      <w:bookmarkEnd w:id="6"/>
      <w:r w:rsidRPr="004100CA">
        <w:rPr>
          <w:rFonts w:ascii="Arial" w:hAnsi="Arial" w:cs="Arial"/>
          <w:sz w:val="20"/>
          <w:szCs w:val="20"/>
          <w:lang w:eastAsia="sl-SI"/>
        </w:rPr>
        <w:t xml:space="preserve">nanašajo na naključno vzorčenje (samo za </w:t>
      </w:r>
      <w:r w:rsidR="0055657F" w:rsidRPr="004100CA">
        <w:rPr>
          <w:rFonts w:ascii="Arial" w:hAnsi="Arial" w:cs="Arial"/>
          <w:sz w:val="20"/>
          <w:szCs w:val="20"/>
          <w:lang w:eastAsia="sl-SI"/>
        </w:rPr>
        <w:t>neraztopljene snovi</w:t>
      </w:r>
      <w:r w:rsidRPr="004100CA">
        <w:rPr>
          <w:rFonts w:ascii="Arial" w:hAnsi="Arial" w:cs="Arial"/>
          <w:sz w:val="20"/>
          <w:szCs w:val="20"/>
          <w:lang w:eastAsia="sl-SI"/>
        </w:rPr>
        <w:t xml:space="preserve">) ali dnevna povprečja, tj. 24-urne pretočno sorazmerne sestavljene vzorce. Časovno sorazmerno sestavljeno vzorčenje se lahko uporabi, če se dokaže zadostna stabilnost pretoka. </w:t>
      </w:r>
    </w:p>
    <w:p w14:paraId="75A42905" w14:textId="77777777" w:rsidR="005C0F20" w:rsidRPr="004100CA" w:rsidRDefault="005C0F20" w:rsidP="005C0F20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>Za odpadno vodo, ki nastane pri čiščenju pepela z rešetke, se mejne vrednosti emisij nanašajo na enega od naslednjih dveh primerov:</w:t>
      </w:r>
    </w:p>
    <w:p w14:paraId="77FFA2A3" w14:textId="77777777" w:rsidR="00F15697" w:rsidRPr="004100CA" w:rsidRDefault="005C0F20" w:rsidP="00870A2E">
      <w:pPr>
        <w:pStyle w:val="Odstavekseznama"/>
        <w:numPr>
          <w:ilvl w:val="0"/>
          <w:numId w:val="61"/>
        </w:numPr>
        <w:ind w:left="708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v primeru stalnih izpustov na dnevne povprečne vrednosti, tj. 24-urne pretočno sorazmerne sestavljene vzorce,</w:t>
      </w:r>
    </w:p>
    <w:p w14:paraId="1DF26261" w14:textId="523489D0" w:rsidR="005C0F20" w:rsidRPr="004100CA" w:rsidRDefault="005C0F20" w:rsidP="00870A2E">
      <w:pPr>
        <w:pStyle w:val="Odstavekseznama"/>
        <w:numPr>
          <w:ilvl w:val="0"/>
          <w:numId w:val="61"/>
        </w:numPr>
        <w:ind w:left="708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v primeru </w:t>
      </w:r>
      <w:proofErr w:type="spellStart"/>
      <w:r w:rsidRPr="004100CA">
        <w:rPr>
          <w:rFonts w:ascii="Arial" w:hAnsi="Arial" w:cs="Arial"/>
          <w:sz w:val="20"/>
        </w:rPr>
        <w:t>šaržnih</w:t>
      </w:r>
      <w:proofErr w:type="spellEnd"/>
      <w:r w:rsidRPr="004100CA">
        <w:rPr>
          <w:rFonts w:ascii="Arial" w:hAnsi="Arial" w:cs="Arial"/>
          <w:sz w:val="20"/>
        </w:rPr>
        <w:t xml:space="preserve"> izpustov na povprečne vrednosti med trajanjem izpusta, odvzete kot pretočno sorazmerni sestavljeni vzorci, ali če je iztok ustrezno zmešan in homogen, </w:t>
      </w:r>
      <w:r w:rsidR="00F06B13" w:rsidRPr="004100CA">
        <w:rPr>
          <w:rFonts w:ascii="Arial" w:hAnsi="Arial" w:cs="Arial"/>
          <w:sz w:val="20"/>
        </w:rPr>
        <w:t xml:space="preserve">kot </w:t>
      </w:r>
      <w:r w:rsidRPr="004100CA">
        <w:rPr>
          <w:rFonts w:ascii="Arial" w:hAnsi="Arial" w:cs="Arial"/>
          <w:sz w:val="20"/>
        </w:rPr>
        <w:t>naključni vzorec, odvzet pred izpustom.</w:t>
      </w:r>
    </w:p>
    <w:p w14:paraId="01381AA4" w14:textId="77777777" w:rsidR="00FF64A5" w:rsidRPr="004100CA" w:rsidRDefault="00FF64A5" w:rsidP="00FF64A5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6062C770" w14:textId="3117C687" w:rsidR="00FF64A5" w:rsidRPr="004100CA" w:rsidRDefault="00FF64A5" w:rsidP="00FF64A5">
      <w:pPr>
        <w:jc w:val="both"/>
        <w:rPr>
          <w:rFonts w:ascii="Arial" w:hAnsi="Arial" w:cs="Arial"/>
          <w:i/>
          <w:iCs/>
          <w:sz w:val="20"/>
          <w:szCs w:val="20"/>
          <w:lang w:eastAsia="sl-SI"/>
        </w:rPr>
      </w:pP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Tabela 4: Mejne vrednosti emisij za </w:t>
      </w:r>
      <w:r w:rsidR="00C1180C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neposredno odvajanje </w:t>
      </w:r>
      <w:r w:rsidR="00F06B13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odpadne </w:t>
      </w:r>
      <w:r w:rsidR="00C1180C" w:rsidRPr="004100CA">
        <w:rPr>
          <w:rFonts w:ascii="Arial" w:hAnsi="Arial" w:cs="Arial"/>
          <w:i/>
          <w:iCs/>
          <w:sz w:val="20"/>
          <w:szCs w:val="20"/>
          <w:lang w:eastAsia="sl-SI"/>
        </w:rPr>
        <w:t>vod</w:t>
      </w:r>
      <w:r w:rsidR="00F06B13" w:rsidRPr="004100CA">
        <w:rPr>
          <w:rFonts w:ascii="Arial" w:hAnsi="Arial" w:cs="Arial"/>
          <w:i/>
          <w:iCs/>
          <w:sz w:val="20"/>
          <w:szCs w:val="20"/>
          <w:lang w:eastAsia="sl-SI"/>
        </w:rPr>
        <w:t>e</w:t>
      </w:r>
      <w:r w:rsidR="00C1180C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 v vodotok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, </w:t>
      </w:r>
      <w:r w:rsidR="008B06BD" w:rsidRPr="004100CA">
        <w:rPr>
          <w:rFonts w:ascii="Arial" w:hAnsi="Arial" w:cs="Arial"/>
          <w:i/>
          <w:iCs/>
          <w:sz w:val="20"/>
          <w:szCs w:val="20"/>
          <w:lang w:eastAsia="sl-SI"/>
        </w:rPr>
        <w:t>meritve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 enkrat mesečno</w:t>
      </w:r>
      <w:r w:rsidR="00C1180C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, razen </w:t>
      </w:r>
      <w:r w:rsidR="0024204C">
        <w:rPr>
          <w:rFonts w:ascii="Arial" w:hAnsi="Arial" w:cs="Arial"/>
          <w:i/>
          <w:iCs/>
          <w:sz w:val="20"/>
          <w:szCs w:val="20"/>
          <w:lang w:eastAsia="sl-SI"/>
        </w:rPr>
        <w:t>če</w:t>
      </w:r>
      <w:r w:rsidR="00C1180C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 </w:t>
      </w:r>
      <w:r w:rsidR="00275F75" w:rsidRPr="004100CA">
        <w:rPr>
          <w:rFonts w:ascii="Arial" w:hAnsi="Arial" w:cs="Arial"/>
          <w:i/>
          <w:iCs/>
          <w:sz w:val="20"/>
          <w:szCs w:val="20"/>
          <w:lang w:eastAsia="sl-SI"/>
        </w:rPr>
        <w:t>je določeno drugače</w:t>
      </w:r>
      <w:r w:rsidRPr="004100CA">
        <w:rPr>
          <w:rFonts w:ascii="Arial" w:hAnsi="Arial" w:cs="Arial"/>
          <w:i/>
          <w:iCs/>
          <w:sz w:val="20"/>
          <w:szCs w:val="20"/>
          <w:lang w:eastAsia="sl-SI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545"/>
        <w:gridCol w:w="3260"/>
        <w:gridCol w:w="1701"/>
      </w:tblGrid>
      <w:tr w:rsidR="00FF64A5" w:rsidRPr="004100CA" w14:paraId="337C8BE6" w14:textId="77777777" w:rsidTr="0055657F">
        <w:trPr>
          <w:trHeight w:val="2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A556" w14:textId="77777777" w:rsidR="00FF64A5" w:rsidRPr="004100CA" w:rsidRDefault="00FF64A5" w:rsidP="00B471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Parameter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C06" w14:textId="77777777" w:rsidR="00FF64A5" w:rsidRPr="004100CA" w:rsidRDefault="00FF64A5" w:rsidP="00B471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Proces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552" w14:textId="429BDF4A" w:rsidR="00FF64A5" w:rsidRPr="004100CA" w:rsidRDefault="00FF64A5" w:rsidP="00B471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Mejna vrednost</w:t>
            </w:r>
          </w:p>
        </w:tc>
      </w:tr>
      <w:tr w:rsidR="00FF64A5" w:rsidRPr="004100CA" w14:paraId="366F262F" w14:textId="77777777" w:rsidTr="0055657F">
        <w:trPr>
          <w:trHeight w:val="2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D09E" w14:textId="708451C6" w:rsidR="00FF64A5" w:rsidRPr="004100CA" w:rsidRDefault="005F5E46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Neraztopljene snovi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3FA" w14:textId="645BAA32" w:rsidR="00FF64A5" w:rsidRPr="004100CA" w:rsidRDefault="00FF64A5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1</w:t>
            </w:r>
            <w:r w:rsidR="00275F75"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,3</w:t>
            </w:r>
            <w:r w:rsidR="0071288F"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 xml:space="preserve"> </w:t>
            </w: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/ čiščenje pepela z rešetke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AD8" w14:textId="24A72AA4" w:rsidR="00FF64A5" w:rsidRPr="004100CA" w:rsidRDefault="00FF64A5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30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FF64A5" w:rsidRPr="004100CA" w14:paraId="3C86C7AA" w14:textId="77777777" w:rsidTr="0055657F">
        <w:trPr>
          <w:trHeight w:val="2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A56" w14:textId="7A5A6481" w:rsidR="00FF64A5" w:rsidRPr="004100CA" w:rsidRDefault="00FF64A5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Skupni organski ogljik (TOC)</w:t>
            </w:r>
            <w:r w:rsidR="007E0993" w:rsidRPr="004100CA">
              <w:rPr>
                <w:rFonts w:ascii="Arial" w:hAnsi="Arial" w:cs="Arial"/>
                <w:sz w:val="20"/>
                <w:szCs w:val="20"/>
                <w:lang w:eastAsia="sl-SI"/>
              </w:rPr>
              <w:t>, izražen kot 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B71A" w14:textId="77777777" w:rsidR="00FF64A5" w:rsidRPr="004100CA" w:rsidRDefault="00FF64A5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 / čiščenje pepela z rešetke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1C77" w14:textId="3E9DE52F" w:rsidR="00FF64A5" w:rsidRPr="004100CA" w:rsidRDefault="00FF64A5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40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27DC4BE7" w14:textId="77777777" w:rsidTr="0055657F">
        <w:trPr>
          <w:trHeight w:val="298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8CEAD85" w14:textId="3E5E6922" w:rsidR="004C3AA0" w:rsidRPr="004100CA" w:rsidRDefault="004C3AA0" w:rsidP="004C3AA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Kovine in polkovine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B654" w14:textId="1C128C45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As in njegove spojine, izražen kot 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E6F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1D3" w14:textId="7AD2F49E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0,05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79A22EB3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9A01" w14:textId="3E72B938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C0CC" w14:textId="0E9BE9EB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Cd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Cd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3D1B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1D55" w14:textId="23436EC3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0,03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655117C8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E74B" w14:textId="52386B8A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069F" w14:textId="0E698E5A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Cr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Cr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27D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1A6" w14:textId="79D1AA5E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>1 mg/l</w:t>
            </w:r>
          </w:p>
        </w:tc>
      </w:tr>
      <w:tr w:rsidR="004C3AA0" w:rsidRPr="004100CA" w14:paraId="4881AA4F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412B" w14:textId="598270F0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CE56" w14:textId="0286CC18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cs="Arial"/>
                <w:szCs w:val="20"/>
                <w:lang w:eastAsia="sl-SI"/>
              </w:rPr>
              <w:t>Cu in njegove spojine, izražene kot Cu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ADC2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057" w14:textId="40611A5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0,15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3B02F1E9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8BA5" w14:textId="7C337EED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A569" w14:textId="08506D71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Hg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Cu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6D82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F31" w14:textId="6DA6C815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0,01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3C70C41D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B241" w14:textId="5E993ED6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DCF9" w14:textId="10834ECA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cs="Arial"/>
                <w:szCs w:val="20"/>
                <w:lang w:eastAsia="sl-SI"/>
              </w:rPr>
              <w:t>Ni in njegove spojine, izražene kot 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030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236" w14:textId="4711F6E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0,15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6E985F3B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E672" w14:textId="380C7195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2373" w14:textId="18725179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Pb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Pb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E905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 / čiščenje pepela z rešetke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A34" w14:textId="1FB93170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0,06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2D8E3979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853F" w14:textId="506E32CD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26C2" w14:textId="74AC5F1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Sb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Sb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B36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E53" w14:textId="06E23521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0,9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62EEFE4A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CDBD" w14:textId="2E9FBBDD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54D1" w14:textId="13C8EC88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Tl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Tl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9EB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DF7" w14:textId="04CA7D80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0,03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5116647B" w14:textId="77777777" w:rsidTr="0055657F">
        <w:trPr>
          <w:trHeight w:val="29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9D50" w14:textId="40F6DB83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0AEF" w14:textId="1E26E052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Zn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Zn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AC1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656" w14:textId="32D468A0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0,5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7E72E055" w14:textId="77777777" w:rsidTr="0055657F">
        <w:trPr>
          <w:trHeight w:val="2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A9B" w14:textId="01B20190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Amonijev dušik, izražen kot 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A09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čiščenje pepela z rešetke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2387" w14:textId="408C033D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30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2920C5FC" w14:textId="77777777" w:rsidTr="0055657F">
        <w:trPr>
          <w:trHeight w:val="2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B78" w14:textId="0824C248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Sulfat, izražen kot SO</w:t>
            </w:r>
            <w:r w:rsidRPr="004100CA">
              <w:rPr>
                <w:rFonts w:ascii="Arial" w:hAnsi="Arial" w:cs="Arial"/>
                <w:sz w:val="20"/>
                <w:szCs w:val="20"/>
                <w:vertAlign w:val="subscript"/>
                <w:lang w:eastAsia="sl-SI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78B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čiščenje pepela z rešetke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E3E" w14:textId="7F03113F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1000</w:t>
            </w:r>
            <w:r w:rsidR="0055657F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133D2B43" w14:textId="77777777" w:rsidTr="0055657F">
        <w:trPr>
          <w:trHeight w:val="2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16A2" w14:textId="7B2E8471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Dioksini in furani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6A1" w14:textId="33CB3F49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 xml:space="preserve">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044" w14:textId="5266A654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0,05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ng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I-TEQ/l</w:t>
            </w:r>
          </w:p>
        </w:tc>
      </w:tr>
    </w:tbl>
    <w:p w14:paraId="29B8C151" w14:textId="3F7A2781" w:rsidR="00FF64A5" w:rsidRPr="004100CA" w:rsidRDefault="00FF64A5" w:rsidP="00150F6A">
      <w:pPr>
        <w:contextualSpacing/>
        <w:jc w:val="both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 xml:space="preserve">1 </w:t>
      </w:r>
      <w:r w:rsidR="008B06BD" w:rsidRPr="004100CA">
        <w:rPr>
          <w:rFonts w:ascii="Arial" w:hAnsi="Arial" w:cs="Arial"/>
          <w:sz w:val="18"/>
          <w:szCs w:val="18"/>
          <w:lang w:eastAsia="sl-SI"/>
        </w:rPr>
        <w:t>Meritve</w:t>
      </w:r>
      <w:r w:rsidRPr="004100CA">
        <w:rPr>
          <w:rFonts w:ascii="Arial" w:hAnsi="Arial" w:cs="Arial"/>
          <w:sz w:val="18"/>
          <w:szCs w:val="18"/>
          <w:lang w:eastAsia="sl-SI"/>
        </w:rPr>
        <w:t xml:space="preserve"> se izvaja enkrat na dan.</w:t>
      </w:r>
    </w:p>
    <w:p w14:paraId="2FDD0EF4" w14:textId="63DEA140" w:rsidR="00FF64A5" w:rsidRPr="004100CA" w:rsidRDefault="00FF64A5" w:rsidP="00150F6A">
      <w:pPr>
        <w:contextualSpacing/>
        <w:jc w:val="both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>2</w:t>
      </w:r>
      <w:r w:rsidRPr="004100CA">
        <w:rPr>
          <w:rFonts w:ascii="Arial" w:hAnsi="Arial" w:cs="Arial"/>
          <w:sz w:val="18"/>
          <w:szCs w:val="18"/>
          <w:lang w:eastAsia="sl-SI"/>
        </w:rPr>
        <w:t xml:space="preserve"> Najmanjša pogostost </w:t>
      </w:r>
      <w:r w:rsidR="008B06BD" w:rsidRPr="004100CA">
        <w:rPr>
          <w:rFonts w:ascii="Arial" w:hAnsi="Arial" w:cs="Arial"/>
          <w:sz w:val="18"/>
          <w:szCs w:val="18"/>
          <w:lang w:eastAsia="sl-SI"/>
        </w:rPr>
        <w:t>meritev</w:t>
      </w:r>
      <w:r w:rsidRPr="004100CA">
        <w:rPr>
          <w:rFonts w:ascii="Arial" w:hAnsi="Arial" w:cs="Arial"/>
          <w:sz w:val="18"/>
          <w:szCs w:val="18"/>
          <w:lang w:eastAsia="sl-SI"/>
        </w:rPr>
        <w:t xml:space="preserve"> je </w:t>
      </w:r>
      <w:r w:rsidR="005C0F20" w:rsidRPr="004100CA">
        <w:rPr>
          <w:rFonts w:ascii="Arial" w:hAnsi="Arial" w:cs="Arial"/>
          <w:sz w:val="18"/>
          <w:szCs w:val="18"/>
          <w:lang w:eastAsia="sl-SI"/>
        </w:rPr>
        <w:t xml:space="preserve">lahko </w:t>
      </w:r>
      <w:r w:rsidRPr="004100CA">
        <w:rPr>
          <w:rFonts w:ascii="Arial" w:hAnsi="Arial" w:cs="Arial"/>
          <w:sz w:val="18"/>
          <w:szCs w:val="18"/>
          <w:lang w:eastAsia="sl-SI"/>
        </w:rPr>
        <w:t xml:space="preserve">enkrat na </w:t>
      </w:r>
      <w:r w:rsidR="00F06B13" w:rsidRPr="004100CA">
        <w:rPr>
          <w:rFonts w:ascii="Arial" w:hAnsi="Arial" w:cs="Arial"/>
          <w:sz w:val="18"/>
          <w:szCs w:val="18"/>
          <w:lang w:eastAsia="sl-SI"/>
        </w:rPr>
        <w:t xml:space="preserve">šest </w:t>
      </w:r>
      <w:r w:rsidRPr="004100CA">
        <w:rPr>
          <w:rFonts w:ascii="Arial" w:hAnsi="Arial" w:cs="Arial"/>
          <w:sz w:val="18"/>
          <w:szCs w:val="18"/>
          <w:lang w:eastAsia="sl-SI"/>
        </w:rPr>
        <w:t>mesecev, če se dokaže, da so emisije dovolj stabilne.</w:t>
      </w:r>
    </w:p>
    <w:p w14:paraId="4E9367E7" w14:textId="77777777" w:rsidR="00FF64A5" w:rsidRPr="004100CA" w:rsidRDefault="00FF64A5" w:rsidP="00150F6A">
      <w:pPr>
        <w:contextualSpacing/>
        <w:jc w:val="both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 xml:space="preserve">3 </w:t>
      </w:r>
      <w:r w:rsidRPr="004100CA">
        <w:rPr>
          <w:rFonts w:ascii="Arial" w:hAnsi="Arial" w:cs="Arial"/>
          <w:sz w:val="18"/>
          <w:szCs w:val="18"/>
          <w:lang w:eastAsia="sl-SI"/>
        </w:rPr>
        <w:t>Dnevno</w:t>
      </w: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 xml:space="preserve"> </w:t>
      </w:r>
      <w:r w:rsidRPr="004100CA">
        <w:rPr>
          <w:rFonts w:ascii="Arial" w:hAnsi="Arial" w:cs="Arial"/>
          <w:sz w:val="18"/>
          <w:szCs w:val="18"/>
          <w:lang w:eastAsia="sl-SI"/>
        </w:rPr>
        <w:t>24-urno merjenje pretočno sorazmerno sestavljenih vzorcev se lahko nadomesti z dnevnim merjenjem v naključnih vzorcih.</w:t>
      </w:r>
    </w:p>
    <w:p w14:paraId="7BCD2DB4" w14:textId="77777777" w:rsidR="00DB68CD" w:rsidRPr="004100CA" w:rsidRDefault="00DB68CD" w:rsidP="00150F6A">
      <w:pPr>
        <w:contextualSpacing/>
        <w:jc w:val="both"/>
        <w:rPr>
          <w:rFonts w:ascii="Arial" w:hAnsi="Arial" w:cs="Arial"/>
          <w:sz w:val="18"/>
          <w:szCs w:val="18"/>
          <w:lang w:eastAsia="sl-SI"/>
        </w:rPr>
      </w:pPr>
    </w:p>
    <w:p w14:paraId="660C904F" w14:textId="072AB1DB" w:rsidR="00FF64A5" w:rsidRPr="004100CA" w:rsidRDefault="0024204C" w:rsidP="00FF64A5">
      <w:pPr>
        <w:jc w:val="both"/>
        <w:rPr>
          <w:rFonts w:ascii="Arial" w:hAnsi="Arial" w:cs="Arial"/>
          <w:i/>
          <w:iCs/>
          <w:sz w:val="20"/>
          <w:szCs w:val="20"/>
          <w:lang w:eastAsia="sl-SI"/>
        </w:rPr>
      </w:pPr>
      <w:r>
        <w:rPr>
          <w:rFonts w:ascii="Arial" w:hAnsi="Arial" w:cs="Arial"/>
          <w:i/>
          <w:iCs/>
          <w:sz w:val="20"/>
          <w:szCs w:val="20"/>
          <w:lang w:eastAsia="sl-SI"/>
        </w:rPr>
        <w:lastRenderedPageBreak/>
        <w:t>T</w:t>
      </w:r>
      <w:r w:rsidR="00FF64A5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abela 5: Mejne vrednosti emisij za </w:t>
      </w:r>
      <w:r w:rsidR="00564CB5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odvajanje </w:t>
      </w:r>
      <w:r w:rsidR="00F06B13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odpadne </w:t>
      </w:r>
      <w:r w:rsidR="00564CB5" w:rsidRPr="004100CA">
        <w:rPr>
          <w:rFonts w:ascii="Arial" w:hAnsi="Arial" w:cs="Arial"/>
          <w:i/>
          <w:iCs/>
          <w:sz w:val="20"/>
          <w:szCs w:val="20"/>
          <w:lang w:eastAsia="sl-SI"/>
        </w:rPr>
        <w:t>vod</w:t>
      </w:r>
      <w:r w:rsidR="00F06B13" w:rsidRPr="004100CA">
        <w:rPr>
          <w:rFonts w:ascii="Arial" w:hAnsi="Arial" w:cs="Arial"/>
          <w:i/>
          <w:iCs/>
          <w:sz w:val="20"/>
          <w:szCs w:val="20"/>
          <w:lang w:eastAsia="sl-SI"/>
        </w:rPr>
        <w:t>e</w:t>
      </w:r>
      <w:r w:rsidR="00564CB5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 v javno kanalizacijo, </w:t>
      </w:r>
      <w:r w:rsidR="008B06BD" w:rsidRPr="004100CA">
        <w:rPr>
          <w:rFonts w:ascii="Arial" w:hAnsi="Arial" w:cs="Arial"/>
          <w:i/>
          <w:iCs/>
          <w:sz w:val="20"/>
          <w:szCs w:val="20"/>
          <w:lang w:eastAsia="sl-SI"/>
        </w:rPr>
        <w:t>meritve</w:t>
      </w:r>
      <w:r w:rsidR="00564CB5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 enkrat mesečno, razen </w:t>
      </w:r>
      <w:r>
        <w:rPr>
          <w:rFonts w:ascii="Arial" w:hAnsi="Arial" w:cs="Arial"/>
          <w:i/>
          <w:iCs/>
          <w:sz w:val="20"/>
          <w:szCs w:val="20"/>
          <w:lang w:eastAsia="sl-SI"/>
        </w:rPr>
        <w:t>če</w:t>
      </w:r>
      <w:r w:rsidR="00564CB5" w:rsidRPr="004100CA">
        <w:rPr>
          <w:rFonts w:ascii="Arial" w:hAnsi="Arial" w:cs="Arial"/>
          <w:i/>
          <w:iCs/>
          <w:sz w:val="20"/>
          <w:szCs w:val="20"/>
          <w:lang w:eastAsia="sl-SI"/>
        </w:rPr>
        <w:t xml:space="preserve"> je določeno drugače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1701"/>
      </w:tblGrid>
      <w:tr w:rsidR="00FF64A5" w:rsidRPr="004100CA" w14:paraId="151FDD76" w14:textId="77777777" w:rsidTr="0055657F">
        <w:trPr>
          <w:trHeight w:val="26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F15" w14:textId="77777777" w:rsidR="00FF64A5" w:rsidRPr="004100CA" w:rsidRDefault="00FF64A5" w:rsidP="00B471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Parameter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8190" w14:textId="77777777" w:rsidR="00FF64A5" w:rsidRPr="004100CA" w:rsidRDefault="00FF64A5" w:rsidP="00B471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Proces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1BF" w14:textId="61219EDB" w:rsidR="00FF64A5" w:rsidRPr="004100CA" w:rsidRDefault="00FF64A5" w:rsidP="00B471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Mejna vrednost</w:t>
            </w:r>
            <w:r w:rsidRPr="004100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l-SI"/>
              </w:rPr>
              <w:t>1</w:t>
            </w:r>
          </w:p>
        </w:tc>
      </w:tr>
      <w:tr w:rsidR="004C3AA0" w:rsidRPr="004100CA" w14:paraId="7B1894F1" w14:textId="77777777" w:rsidTr="0055657F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7FBFE1" w14:textId="77777777" w:rsidR="004C3AA0" w:rsidRPr="004100CA" w:rsidRDefault="004C3AA0" w:rsidP="004C3AA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Kovine in polkovine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D34" w14:textId="6FA17F2A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As in njegove spojine, izražen kot 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304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2E2" w14:textId="56E000D2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0,05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08EA0057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CE45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369" w14:textId="6D7F714F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Cd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Cd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736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D408" w14:textId="7D8C6E6C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0,03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73B07D51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BD62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FCA" w14:textId="7D00BA14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Cr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Cr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AED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95D2" w14:textId="1DE4B785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0,1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2A9CF23D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912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011" w14:textId="44A99A8B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cs="Arial"/>
                <w:szCs w:val="20"/>
                <w:lang w:eastAsia="sl-SI"/>
              </w:rPr>
              <w:t>Cu in njegove spojine, izražene kot 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E90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D19C" w14:textId="2E351FE8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0,15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3D2011BC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DA36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FDB" w14:textId="7EA95685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Hg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02A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94C" w14:textId="2A92F4A8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0,01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03B73C79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B88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8E6" w14:textId="79652CED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cs="Arial"/>
                <w:szCs w:val="20"/>
                <w:lang w:eastAsia="sl-SI"/>
              </w:rPr>
              <w:t>Ni in njegove spojine, izražene kot 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E1C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A11" w14:textId="0F9C95E9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0,15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3B1455AB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AFD2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82B" w14:textId="0594F7CA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Pb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Pb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AB09" w14:textId="572E800D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 / čiščenje pepela z rešetke</w:t>
            </w:r>
            <w:r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1B3" w14:textId="12F20361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0,06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1681F4FB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6FE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7E4" w14:textId="000A6F2D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Sb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Sb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A9D2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7A8" w14:textId="4736506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0,9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57E87998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F8B5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0216" w14:textId="600A1121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Tl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Tl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0AA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5D9" w14:textId="5BD39488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0,03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4C3AA0" w:rsidRPr="004100CA" w14:paraId="797E1C3C" w14:textId="77777777" w:rsidTr="0055657F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AE7D" w14:textId="77777777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4F6" w14:textId="1A1A101D" w:rsidR="004C3AA0" w:rsidRPr="004100CA" w:rsidRDefault="004C3AA0" w:rsidP="004C3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4100CA">
              <w:rPr>
                <w:rFonts w:cs="Arial"/>
                <w:szCs w:val="20"/>
                <w:lang w:eastAsia="sl-SI"/>
              </w:rPr>
              <w:t>Zn</w:t>
            </w:r>
            <w:proofErr w:type="spellEnd"/>
            <w:r w:rsidRPr="004100CA">
              <w:rPr>
                <w:rFonts w:cs="Arial"/>
                <w:szCs w:val="20"/>
                <w:lang w:eastAsia="sl-SI"/>
              </w:rPr>
              <w:t xml:space="preserve"> in njegove spojine, izražene kot </w:t>
            </w:r>
            <w:proofErr w:type="spellStart"/>
            <w:r w:rsidRPr="004100CA">
              <w:rPr>
                <w:rFonts w:cs="Arial"/>
                <w:szCs w:val="20"/>
                <w:lang w:eastAsia="sl-SI"/>
              </w:rPr>
              <w:t>Zn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A01" w14:textId="77777777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3FF" w14:textId="21DD1C90" w:rsidR="004C3AA0" w:rsidRPr="004100CA" w:rsidRDefault="004C3AA0" w:rsidP="004C3AA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0,5</w:t>
            </w:r>
            <w:r w:rsidR="00A212D8"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mg/l</w:t>
            </w:r>
          </w:p>
        </w:tc>
      </w:tr>
      <w:tr w:rsidR="00FF64A5" w:rsidRPr="004100CA" w14:paraId="4C394DD2" w14:textId="77777777" w:rsidTr="0055657F">
        <w:trPr>
          <w:trHeight w:val="26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863" w14:textId="3B0EC22E" w:rsidR="00FF64A5" w:rsidRPr="004100CA" w:rsidRDefault="004C3AA0" w:rsidP="00B471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Dioksini in furani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211" w14:textId="0FEA9611" w:rsidR="00FF64A5" w:rsidRPr="004100CA" w:rsidRDefault="00FF64A5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FGC</w:t>
            </w:r>
            <w:r w:rsidR="00903C1F" w:rsidRPr="004100CA"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2A5" w14:textId="77777777" w:rsidR="00FF64A5" w:rsidRPr="004100CA" w:rsidRDefault="00FF64A5" w:rsidP="00B4716E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0,05 </w:t>
            </w:r>
            <w:proofErr w:type="spellStart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>ng</w:t>
            </w:r>
            <w:proofErr w:type="spellEnd"/>
            <w:r w:rsidRPr="004100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I-TEQ/l</w:t>
            </w:r>
          </w:p>
        </w:tc>
      </w:tr>
    </w:tbl>
    <w:p w14:paraId="34ACB3D0" w14:textId="6407983D" w:rsidR="00903C1F" w:rsidRPr="004100CA" w:rsidRDefault="00FF64A5" w:rsidP="00903C1F">
      <w:pPr>
        <w:contextualSpacing/>
        <w:jc w:val="both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>1</w:t>
      </w:r>
      <w:r w:rsidRPr="004100CA">
        <w:rPr>
          <w:rFonts w:ascii="Arial" w:hAnsi="Arial" w:cs="Arial"/>
          <w:sz w:val="18"/>
          <w:szCs w:val="18"/>
          <w:lang w:eastAsia="sl-SI"/>
        </w:rPr>
        <w:t xml:space="preserve"> Mejne vrednosti se ne uporabljajo, če je nadaljnja čistilna naprava za </w:t>
      </w:r>
      <w:r w:rsidR="00F06B13" w:rsidRPr="004100CA">
        <w:rPr>
          <w:rFonts w:ascii="Arial" w:hAnsi="Arial" w:cs="Arial"/>
          <w:sz w:val="18"/>
          <w:szCs w:val="18"/>
          <w:lang w:eastAsia="sl-SI"/>
        </w:rPr>
        <w:t xml:space="preserve">odpadno vodo </w:t>
      </w:r>
      <w:r w:rsidRPr="004100CA">
        <w:rPr>
          <w:rFonts w:ascii="Arial" w:hAnsi="Arial" w:cs="Arial"/>
          <w:sz w:val="18"/>
          <w:szCs w:val="18"/>
          <w:lang w:eastAsia="sl-SI"/>
        </w:rPr>
        <w:t>ustrezno zasnovana in opremljena za zmanjšanje količine zadevnih onesnaževal in če to ne povzroča večjega onesnaženja v okolju.</w:t>
      </w:r>
      <w:r w:rsidRPr="004100CA">
        <w:rPr>
          <w:rFonts w:ascii="Arial" w:hAnsi="Arial" w:cs="Arial"/>
          <w:b/>
          <w:bCs/>
          <w:sz w:val="18"/>
          <w:szCs w:val="18"/>
          <w:lang w:eastAsia="sl-SI"/>
        </w:rPr>
        <w:t xml:space="preserve"> </w:t>
      </w:r>
    </w:p>
    <w:p w14:paraId="607AFA44" w14:textId="1EE038EC" w:rsidR="00903C1F" w:rsidRPr="004100CA" w:rsidRDefault="00903C1F" w:rsidP="00903C1F">
      <w:pPr>
        <w:contextualSpacing/>
        <w:jc w:val="both"/>
        <w:rPr>
          <w:rFonts w:ascii="Arial" w:hAnsi="Arial" w:cs="Arial"/>
          <w:sz w:val="18"/>
          <w:szCs w:val="18"/>
          <w:lang w:eastAsia="sl-SI"/>
        </w:rPr>
      </w:pPr>
      <w:r w:rsidRPr="004100CA">
        <w:rPr>
          <w:rFonts w:ascii="Arial" w:hAnsi="Arial" w:cs="Arial"/>
          <w:sz w:val="18"/>
          <w:szCs w:val="18"/>
          <w:vertAlign w:val="superscript"/>
          <w:lang w:eastAsia="sl-SI"/>
        </w:rPr>
        <w:t>2</w:t>
      </w:r>
      <w:r w:rsidRPr="004100CA">
        <w:rPr>
          <w:rFonts w:ascii="Arial" w:hAnsi="Arial" w:cs="Arial"/>
          <w:sz w:val="18"/>
          <w:szCs w:val="18"/>
          <w:lang w:eastAsia="sl-SI"/>
        </w:rPr>
        <w:t xml:space="preserve"> Najmanjša pogostost </w:t>
      </w:r>
      <w:r w:rsidR="008B06BD" w:rsidRPr="004100CA">
        <w:rPr>
          <w:rFonts w:ascii="Arial" w:hAnsi="Arial" w:cs="Arial"/>
          <w:sz w:val="18"/>
          <w:szCs w:val="18"/>
          <w:lang w:eastAsia="sl-SI"/>
        </w:rPr>
        <w:t>meritev</w:t>
      </w:r>
      <w:r w:rsidRPr="004100CA">
        <w:rPr>
          <w:rFonts w:ascii="Arial" w:hAnsi="Arial" w:cs="Arial"/>
          <w:sz w:val="18"/>
          <w:szCs w:val="18"/>
          <w:lang w:eastAsia="sl-SI"/>
        </w:rPr>
        <w:t xml:space="preserve"> je lahko enkrat na </w:t>
      </w:r>
      <w:r w:rsidR="00F06B13" w:rsidRPr="004100CA">
        <w:rPr>
          <w:rFonts w:ascii="Arial" w:hAnsi="Arial" w:cs="Arial"/>
          <w:sz w:val="18"/>
          <w:szCs w:val="18"/>
          <w:lang w:eastAsia="sl-SI"/>
        </w:rPr>
        <w:t xml:space="preserve">šest </w:t>
      </w:r>
      <w:r w:rsidRPr="004100CA">
        <w:rPr>
          <w:rFonts w:ascii="Arial" w:hAnsi="Arial" w:cs="Arial"/>
          <w:sz w:val="18"/>
          <w:szCs w:val="18"/>
          <w:lang w:eastAsia="sl-SI"/>
        </w:rPr>
        <w:t>mesecev, če se dokaže, da so emisije dovolj stabilne.</w:t>
      </w:r>
      <w:r w:rsidR="00DB68CD" w:rsidRPr="004100CA">
        <w:rPr>
          <w:rFonts w:ascii="Arial" w:hAnsi="Arial" w:cs="Arial"/>
          <w:sz w:val="18"/>
          <w:szCs w:val="18"/>
          <w:lang w:eastAsia="sl-SI"/>
        </w:rPr>
        <w:t>«.</w:t>
      </w:r>
    </w:p>
    <w:p w14:paraId="42FADC02" w14:textId="77777777" w:rsidR="00903C1F" w:rsidRPr="004100CA" w:rsidRDefault="00903C1F" w:rsidP="00FF64A5">
      <w:pPr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1E99552" w14:textId="77777777" w:rsidR="00FF64A5" w:rsidRPr="004100CA" w:rsidRDefault="00FF64A5" w:rsidP="00FF64A5">
      <w:pPr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49122562" w14:textId="77777777" w:rsidR="00FF64A5" w:rsidRPr="004100CA" w:rsidRDefault="00FF64A5" w:rsidP="00FF64A5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830FC16" w14:textId="77777777" w:rsidR="00FF64A5" w:rsidRPr="004100CA" w:rsidRDefault="00FF64A5" w:rsidP="00FF64A5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781673FB" w14:textId="77777777" w:rsidR="00FF64A5" w:rsidRPr="004100CA" w:rsidRDefault="00FF64A5" w:rsidP="00FF64A5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EC5EEB0" w14:textId="77777777" w:rsidR="00C1180C" w:rsidRPr="004100CA" w:rsidRDefault="00C1180C">
      <w:pPr>
        <w:rPr>
          <w:rFonts w:ascii="Arial" w:hAnsi="Arial" w:cs="Arial"/>
          <w:b/>
          <w:bCs/>
          <w:sz w:val="20"/>
          <w:szCs w:val="20"/>
          <w:lang w:eastAsia="sl-SI"/>
        </w:rPr>
      </w:pPr>
      <w:r w:rsidRPr="004100CA">
        <w:rPr>
          <w:rFonts w:ascii="Arial" w:hAnsi="Arial" w:cs="Arial"/>
          <w:b/>
          <w:bCs/>
          <w:sz w:val="20"/>
          <w:szCs w:val="20"/>
          <w:lang w:eastAsia="sl-SI"/>
        </w:rPr>
        <w:br w:type="page"/>
      </w:r>
    </w:p>
    <w:p w14:paraId="71638437" w14:textId="44AA9293" w:rsidR="00FF64A5" w:rsidRPr="004100CA" w:rsidRDefault="00FF64A5" w:rsidP="00FF64A5">
      <w:pPr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4100CA">
        <w:rPr>
          <w:rFonts w:ascii="Arial" w:hAnsi="Arial" w:cs="Arial"/>
          <w:b/>
          <w:bCs/>
          <w:sz w:val="20"/>
          <w:szCs w:val="20"/>
          <w:lang w:eastAsia="sl-SI"/>
        </w:rPr>
        <w:lastRenderedPageBreak/>
        <w:t>PRILOGA 2</w:t>
      </w:r>
    </w:p>
    <w:p w14:paraId="11D4236D" w14:textId="77777777" w:rsidR="00FF64A5" w:rsidRPr="004100CA" w:rsidRDefault="00FF64A5" w:rsidP="00FF64A5">
      <w:pPr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25FC060" w14:textId="77777777" w:rsidR="00FF64A5" w:rsidRPr="004100CA" w:rsidRDefault="00FF64A5" w:rsidP="00FF64A5">
      <w:pPr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4100CA">
        <w:rPr>
          <w:rFonts w:ascii="Arial" w:hAnsi="Arial" w:cs="Arial"/>
          <w:b/>
          <w:bCs/>
          <w:sz w:val="20"/>
          <w:szCs w:val="20"/>
          <w:lang w:eastAsia="sl-SI"/>
        </w:rPr>
        <w:t>»PRILOGA 5</w:t>
      </w:r>
    </w:p>
    <w:p w14:paraId="7E63EA0E" w14:textId="2479E77A" w:rsidR="00FF64A5" w:rsidRPr="004100CA" w:rsidRDefault="00491028" w:rsidP="00FF64A5">
      <w:pPr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4100CA">
        <w:rPr>
          <w:rFonts w:ascii="Arial" w:hAnsi="Arial" w:cs="Arial"/>
          <w:b/>
          <w:bCs/>
          <w:sz w:val="20"/>
          <w:szCs w:val="20"/>
          <w:lang w:eastAsia="sl-SI"/>
        </w:rPr>
        <w:t>Ocena nesorazmerno visokih stroškov v primerjavi s koristmi za okolje</w:t>
      </w:r>
    </w:p>
    <w:p w14:paraId="2F5DF849" w14:textId="15F1EE41" w:rsidR="007E6768" w:rsidRPr="004100CA" w:rsidRDefault="00FF64A5" w:rsidP="00951B6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100CA">
        <w:rPr>
          <w:rFonts w:ascii="Arial" w:hAnsi="Arial" w:cs="Arial"/>
          <w:sz w:val="20"/>
          <w:szCs w:val="20"/>
          <w:lang w:eastAsia="sl-SI"/>
        </w:rPr>
        <w:tab/>
      </w:r>
    </w:p>
    <w:p w14:paraId="2DB369E6" w14:textId="61F933CF" w:rsidR="00D660F1" w:rsidRPr="004100CA" w:rsidRDefault="00E05EAB" w:rsidP="00150F6A">
      <w:pPr>
        <w:rPr>
          <w:rFonts w:ascii="Arial" w:hAnsi="Arial" w:cs="Arial"/>
          <w:sz w:val="20"/>
          <w:szCs w:val="20"/>
        </w:rPr>
      </w:pPr>
      <w:r w:rsidRPr="004100CA">
        <w:rPr>
          <w:rFonts w:ascii="Arial" w:hAnsi="Arial" w:cs="Arial"/>
          <w:sz w:val="20"/>
          <w:szCs w:val="20"/>
        </w:rPr>
        <w:t>Ocena</w:t>
      </w:r>
      <w:r w:rsidR="00866B40" w:rsidRPr="004100CA">
        <w:rPr>
          <w:rFonts w:ascii="Arial" w:hAnsi="Arial" w:cs="Arial"/>
          <w:sz w:val="20"/>
          <w:szCs w:val="20"/>
        </w:rPr>
        <w:t xml:space="preserve"> </w:t>
      </w:r>
      <w:r w:rsidR="00491028" w:rsidRPr="004100CA">
        <w:rPr>
          <w:rFonts w:ascii="Arial" w:hAnsi="Arial" w:cs="Arial"/>
          <w:sz w:val="20"/>
          <w:szCs w:val="20"/>
        </w:rPr>
        <w:t>nesorazmerno visokih stroškov v primerjavi s koristmi za okolje</w:t>
      </w:r>
      <w:r w:rsidR="0062281B" w:rsidRPr="004100CA">
        <w:rPr>
          <w:rFonts w:ascii="Arial" w:hAnsi="Arial" w:cs="Arial"/>
          <w:sz w:val="20"/>
          <w:szCs w:val="20"/>
        </w:rPr>
        <w:t xml:space="preserve"> (</w:t>
      </w:r>
      <w:r w:rsidR="00CE67B5" w:rsidRPr="004100CA">
        <w:rPr>
          <w:rFonts w:ascii="Arial" w:hAnsi="Arial" w:cs="Arial"/>
          <w:sz w:val="20"/>
          <w:szCs w:val="20"/>
        </w:rPr>
        <w:t xml:space="preserve">v nadaljnjem besedilu: </w:t>
      </w:r>
      <w:r w:rsidR="0062281B" w:rsidRPr="004100CA">
        <w:rPr>
          <w:rFonts w:ascii="Arial" w:hAnsi="Arial" w:cs="Arial"/>
          <w:sz w:val="20"/>
          <w:szCs w:val="20"/>
        </w:rPr>
        <w:t>ocena)</w:t>
      </w:r>
      <w:r w:rsidR="00491028" w:rsidRPr="004100CA">
        <w:rPr>
          <w:rFonts w:ascii="Arial" w:hAnsi="Arial" w:cs="Arial"/>
          <w:sz w:val="20"/>
          <w:szCs w:val="20"/>
        </w:rPr>
        <w:t xml:space="preserve"> </w:t>
      </w:r>
      <w:r w:rsidR="00866B40" w:rsidRPr="004100CA">
        <w:rPr>
          <w:rFonts w:ascii="Arial" w:hAnsi="Arial" w:cs="Arial"/>
          <w:sz w:val="20"/>
          <w:szCs w:val="20"/>
        </w:rPr>
        <w:t xml:space="preserve">iz </w:t>
      </w:r>
      <w:r w:rsidR="00491028" w:rsidRPr="004100CA">
        <w:rPr>
          <w:rFonts w:ascii="Arial" w:hAnsi="Arial" w:cs="Arial"/>
          <w:sz w:val="20"/>
          <w:szCs w:val="20"/>
        </w:rPr>
        <w:t>tretjega odstavka 10.b člena</w:t>
      </w:r>
      <w:r w:rsidR="00866B40" w:rsidRPr="004100CA">
        <w:rPr>
          <w:rFonts w:ascii="Arial" w:hAnsi="Arial" w:cs="Arial"/>
          <w:sz w:val="20"/>
          <w:szCs w:val="20"/>
        </w:rPr>
        <w:t xml:space="preserve"> </w:t>
      </w:r>
      <w:r w:rsidR="00CE67B5" w:rsidRPr="004100CA">
        <w:rPr>
          <w:rFonts w:ascii="Arial" w:hAnsi="Arial" w:cs="Arial"/>
          <w:sz w:val="20"/>
          <w:szCs w:val="20"/>
        </w:rPr>
        <w:t xml:space="preserve">te uredbe </w:t>
      </w:r>
      <w:r w:rsidR="00741726" w:rsidRPr="004100CA">
        <w:rPr>
          <w:rFonts w:ascii="Arial" w:hAnsi="Arial" w:cs="Arial"/>
          <w:sz w:val="20"/>
          <w:szCs w:val="20"/>
        </w:rPr>
        <w:t xml:space="preserve">mora biti pripravljena strokovno, na </w:t>
      </w:r>
      <w:r w:rsidR="005C374A" w:rsidRPr="004100CA">
        <w:rPr>
          <w:rFonts w:ascii="Arial" w:hAnsi="Arial" w:cs="Arial"/>
          <w:sz w:val="20"/>
          <w:szCs w:val="20"/>
        </w:rPr>
        <w:t xml:space="preserve">podlagi </w:t>
      </w:r>
      <w:r w:rsidR="00741726" w:rsidRPr="004100CA">
        <w:rPr>
          <w:rFonts w:ascii="Arial" w:hAnsi="Arial" w:cs="Arial"/>
          <w:sz w:val="20"/>
          <w:szCs w:val="20"/>
        </w:rPr>
        <w:t>verodostojnih podatk</w:t>
      </w:r>
      <w:r w:rsidR="005C374A" w:rsidRPr="004100CA">
        <w:rPr>
          <w:rFonts w:ascii="Arial" w:hAnsi="Arial" w:cs="Arial"/>
          <w:sz w:val="20"/>
          <w:szCs w:val="20"/>
        </w:rPr>
        <w:t>ov</w:t>
      </w:r>
      <w:r w:rsidR="00741726" w:rsidRPr="004100CA">
        <w:rPr>
          <w:rFonts w:ascii="Arial" w:hAnsi="Arial" w:cs="Arial"/>
          <w:sz w:val="20"/>
          <w:szCs w:val="20"/>
        </w:rPr>
        <w:t xml:space="preserve"> in v skladu z naslednjimi </w:t>
      </w:r>
      <w:r w:rsidR="00DB68CD" w:rsidRPr="004100CA">
        <w:rPr>
          <w:rFonts w:ascii="Arial" w:hAnsi="Arial" w:cs="Arial"/>
          <w:sz w:val="20"/>
          <w:szCs w:val="20"/>
        </w:rPr>
        <w:t>merili</w:t>
      </w:r>
      <w:r w:rsidR="00741726" w:rsidRPr="004100CA">
        <w:rPr>
          <w:rFonts w:ascii="Arial" w:hAnsi="Arial" w:cs="Arial"/>
          <w:sz w:val="20"/>
          <w:szCs w:val="20"/>
        </w:rPr>
        <w:t>:</w:t>
      </w:r>
    </w:p>
    <w:p w14:paraId="16969E0F" w14:textId="77777777" w:rsidR="00833777" w:rsidRPr="004100CA" w:rsidRDefault="00833777" w:rsidP="00150F6A">
      <w:pPr>
        <w:pStyle w:val="Odstavekseznama"/>
        <w:ind w:left="1080"/>
        <w:rPr>
          <w:rFonts w:ascii="Arial" w:hAnsi="Arial" w:cs="Arial"/>
          <w:sz w:val="20"/>
        </w:rPr>
      </w:pPr>
    </w:p>
    <w:p w14:paraId="772D95AD" w14:textId="20750ECA" w:rsidR="00741726" w:rsidRPr="004100CA" w:rsidRDefault="00741726" w:rsidP="00F15697">
      <w:pPr>
        <w:pStyle w:val="Odstavekseznama"/>
        <w:numPr>
          <w:ilvl w:val="0"/>
          <w:numId w:val="62"/>
        </w:numPr>
        <w:rPr>
          <w:rFonts w:ascii="Arial" w:eastAsiaTheme="minorHAnsi" w:hAnsi="Arial" w:cs="Arial"/>
          <w:sz w:val="20"/>
        </w:rPr>
      </w:pPr>
      <w:r w:rsidRPr="004100CA">
        <w:rPr>
          <w:rFonts w:ascii="Arial" w:eastAsiaTheme="minorHAnsi" w:hAnsi="Arial" w:cs="Arial"/>
          <w:sz w:val="20"/>
        </w:rPr>
        <w:t>Glede stroš</w:t>
      </w:r>
      <w:r w:rsidR="005C374A" w:rsidRPr="004100CA">
        <w:rPr>
          <w:rFonts w:ascii="Arial" w:eastAsiaTheme="minorHAnsi" w:hAnsi="Arial" w:cs="Arial"/>
          <w:sz w:val="20"/>
        </w:rPr>
        <w:t>k</w:t>
      </w:r>
      <w:r w:rsidRPr="004100CA">
        <w:rPr>
          <w:rFonts w:ascii="Arial" w:eastAsiaTheme="minorHAnsi" w:hAnsi="Arial" w:cs="Arial"/>
          <w:sz w:val="20"/>
        </w:rPr>
        <w:t>ov:</w:t>
      </w:r>
    </w:p>
    <w:p w14:paraId="31F9DF68" w14:textId="231C5F86" w:rsidR="0062281B" w:rsidRPr="004100CA" w:rsidRDefault="00741726" w:rsidP="00150F6A">
      <w:pPr>
        <w:pStyle w:val="Odstavekseznama"/>
        <w:numPr>
          <w:ilvl w:val="1"/>
          <w:numId w:val="53"/>
        </w:numPr>
        <w:ind w:left="1134" w:hanging="425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Stroški so stroški izpolnjevanja ravni emisij, povezanih z najboljšimi razpoložljivimi tehnikami, in vključujejo stroške kapitala in obratovalne stroške. Širši družbeni ali gospodarski stroški niso vključeni.</w:t>
      </w:r>
    </w:p>
    <w:p w14:paraId="122ADDDD" w14:textId="44EABE4A" w:rsidR="0062281B" w:rsidRPr="004100CA" w:rsidRDefault="00741726" w:rsidP="00150F6A">
      <w:pPr>
        <w:pStyle w:val="Odstavekseznama"/>
        <w:numPr>
          <w:ilvl w:val="1"/>
          <w:numId w:val="53"/>
        </w:numPr>
        <w:ind w:left="1134" w:hanging="425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Ovrednotenje stroškov je kvantitativno, podpira pa ga kvalitativna ocena.</w:t>
      </w:r>
    </w:p>
    <w:p w14:paraId="2794934A" w14:textId="3A71D9E4" w:rsidR="00741726" w:rsidRPr="004100CA" w:rsidRDefault="00741726" w:rsidP="00150F6A">
      <w:pPr>
        <w:pStyle w:val="Odstavekseznama"/>
        <w:numPr>
          <w:ilvl w:val="1"/>
          <w:numId w:val="53"/>
        </w:numPr>
        <w:ind w:left="1134" w:hanging="425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Stroški, ki se upoštevajo pri oceni:</w:t>
      </w:r>
    </w:p>
    <w:p w14:paraId="09E35195" w14:textId="3CC0D82B" w:rsidR="00741726" w:rsidRPr="004100CA" w:rsidRDefault="00741726" w:rsidP="00150F6A">
      <w:pPr>
        <w:pStyle w:val="Odstavekseznama"/>
        <w:numPr>
          <w:ilvl w:val="0"/>
          <w:numId w:val="48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predstavljajo stroške neto vrednosti po odbitku vseh finančnih prejemkov zaradi uporabe najboljših razpoložljivih tehnik;</w:t>
      </w:r>
    </w:p>
    <w:p w14:paraId="70BD707B" w14:textId="2C10E34C" w:rsidR="00741726" w:rsidRPr="004100CA" w:rsidRDefault="00741726" w:rsidP="00150F6A">
      <w:pPr>
        <w:pStyle w:val="Odstavekseznama"/>
        <w:numPr>
          <w:ilvl w:val="0"/>
          <w:numId w:val="48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vključujejo stroške dostopa do finančnega kapitala, potrebnega za financiranje najboljših razpoložljivih tehnik;</w:t>
      </w:r>
    </w:p>
    <w:p w14:paraId="2E911718" w14:textId="267E2199" w:rsidR="00741726" w:rsidRPr="004100CA" w:rsidRDefault="00741726" w:rsidP="00150F6A">
      <w:pPr>
        <w:pStyle w:val="Odstavekseznama"/>
        <w:numPr>
          <w:ilvl w:val="0"/>
          <w:numId w:val="48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se izračunajo z uporabo diskontne stopnje, da bi se upoštevale razlike v denarni vrednosti skozi čas.</w:t>
      </w:r>
    </w:p>
    <w:p w14:paraId="0F2FC9AA" w14:textId="2BF1B425" w:rsidR="00741726" w:rsidRPr="004100CA" w:rsidRDefault="00B92745" w:rsidP="00150F6A">
      <w:pPr>
        <w:pStyle w:val="Odstavekseznama"/>
        <w:numPr>
          <w:ilvl w:val="1"/>
          <w:numId w:val="53"/>
        </w:numPr>
        <w:ind w:left="1134" w:hanging="425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Ocena</w:t>
      </w:r>
      <w:r w:rsidR="00741726" w:rsidRPr="004100CA">
        <w:rPr>
          <w:rFonts w:ascii="Arial" w:hAnsi="Arial" w:cs="Arial"/>
          <w:sz w:val="20"/>
        </w:rPr>
        <w:t xml:space="preserve"> jasno opredeljuje vir stroškov in metode, uporabljene za njihov izračun, vključno z diskontno stopnjo iz </w:t>
      </w:r>
      <w:r w:rsidR="00F06B13" w:rsidRPr="004100CA">
        <w:rPr>
          <w:rFonts w:ascii="Arial" w:hAnsi="Arial" w:cs="Arial"/>
          <w:sz w:val="20"/>
        </w:rPr>
        <w:t>pod</w:t>
      </w:r>
      <w:r w:rsidR="00741726" w:rsidRPr="004100CA">
        <w:rPr>
          <w:rFonts w:ascii="Arial" w:hAnsi="Arial" w:cs="Arial"/>
          <w:sz w:val="20"/>
        </w:rPr>
        <w:t xml:space="preserve">točke </w:t>
      </w:r>
      <w:r w:rsidR="00F06B13" w:rsidRPr="004100CA">
        <w:rPr>
          <w:rFonts w:ascii="Arial" w:hAnsi="Arial" w:cs="Arial"/>
          <w:sz w:val="20"/>
        </w:rPr>
        <w:t xml:space="preserve">c točke </w:t>
      </w:r>
      <w:r w:rsidR="00741726" w:rsidRPr="004100CA">
        <w:rPr>
          <w:rFonts w:ascii="Arial" w:hAnsi="Arial" w:cs="Arial"/>
          <w:sz w:val="20"/>
        </w:rPr>
        <w:t>1.3</w:t>
      </w:r>
      <w:r w:rsidR="0062281B" w:rsidRPr="004100CA">
        <w:rPr>
          <w:rFonts w:ascii="Arial" w:hAnsi="Arial" w:cs="Arial"/>
          <w:sz w:val="20"/>
        </w:rPr>
        <w:t xml:space="preserve"> </w:t>
      </w:r>
      <w:r w:rsidR="00CE67B5" w:rsidRPr="004100CA">
        <w:rPr>
          <w:rFonts w:ascii="Arial" w:hAnsi="Arial" w:cs="Arial"/>
          <w:sz w:val="20"/>
        </w:rPr>
        <w:t>te priloge</w:t>
      </w:r>
      <w:r w:rsidR="00741726" w:rsidRPr="004100CA">
        <w:rPr>
          <w:rFonts w:ascii="Arial" w:hAnsi="Arial" w:cs="Arial"/>
          <w:sz w:val="20"/>
        </w:rPr>
        <w:t xml:space="preserve"> in oceno negotovosti, povezanih z oceno stroškov.</w:t>
      </w:r>
    </w:p>
    <w:p w14:paraId="37583F59" w14:textId="7C70172B" w:rsidR="00741726" w:rsidRPr="004100CA" w:rsidRDefault="00741726" w:rsidP="00150F6A">
      <w:pPr>
        <w:pStyle w:val="Odstavekseznama"/>
        <w:numPr>
          <w:ilvl w:val="1"/>
          <w:numId w:val="53"/>
        </w:numPr>
        <w:ind w:left="1134" w:hanging="425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Stroške, ki jih ovrednoti upravljavec, </w:t>
      </w:r>
      <w:r w:rsidR="00CE67B5" w:rsidRPr="004100CA">
        <w:rPr>
          <w:rFonts w:ascii="Arial" w:hAnsi="Arial" w:cs="Arial"/>
          <w:sz w:val="20"/>
        </w:rPr>
        <w:t>ministrstvo</w:t>
      </w:r>
      <w:r w:rsidRPr="004100CA">
        <w:rPr>
          <w:rFonts w:ascii="Arial" w:hAnsi="Arial" w:cs="Arial"/>
          <w:sz w:val="20"/>
        </w:rPr>
        <w:t xml:space="preserve"> oceni na podlagi informacij drugih virov, kot so ponudniki tehnologije, strokovno pregledane raziskave, strokovne presoje ali podatki iz drugih naprav, v katerih so bile nedavno nameščene najboljše razpoložljive tehnike.</w:t>
      </w:r>
    </w:p>
    <w:p w14:paraId="5D2CCC2B" w14:textId="77777777" w:rsidR="005C374A" w:rsidRPr="004100CA" w:rsidRDefault="005C374A" w:rsidP="00150F6A">
      <w:pPr>
        <w:pStyle w:val="Odstavekseznama"/>
        <w:rPr>
          <w:rFonts w:ascii="Arial" w:hAnsi="Arial" w:cs="Arial"/>
          <w:sz w:val="20"/>
        </w:rPr>
      </w:pPr>
    </w:p>
    <w:p w14:paraId="7870FC9C" w14:textId="5369ECDC" w:rsidR="0062281B" w:rsidRPr="004100CA" w:rsidRDefault="00741726" w:rsidP="00F15697">
      <w:pPr>
        <w:pStyle w:val="Odstavekseznama"/>
        <w:numPr>
          <w:ilvl w:val="0"/>
          <w:numId w:val="62"/>
        </w:numPr>
        <w:rPr>
          <w:rFonts w:ascii="Arial" w:eastAsiaTheme="minorHAnsi" w:hAnsi="Arial" w:cs="Arial"/>
          <w:sz w:val="20"/>
          <w:szCs w:val="22"/>
          <w:lang w:eastAsia="en-US"/>
        </w:rPr>
      </w:pPr>
      <w:r w:rsidRPr="004100CA">
        <w:rPr>
          <w:rFonts w:ascii="Arial" w:eastAsiaTheme="minorHAnsi" w:hAnsi="Arial" w:cs="Arial"/>
          <w:sz w:val="20"/>
          <w:szCs w:val="22"/>
          <w:lang w:eastAsia="en-US"/>
        </w:rPr>
        <w:t>Glede koristi za okolje</w:t>
      </w:r>
      <w:r w:rsidR="00DB68CD" w:rsidRPr="004100CA">
        <w:rPr>
          <w:rFonts w:ascii="Arial" w:eastAsiaTheme="minorHAnsi" w:hAnsi="Arial" w:cs="Arial"/>
          <w:sz w:val="20"/>
          <w:szCs w:val="22"/>
          <w:lang w:eastAsia="en-US"/>
        </w:rPr>
        <w:t>:</w:t>
      </w:r>
    </w:p>
    <w:p w14:paraId="6F8989B7" w14:textId="70CF57F6" w:rsidR="0062281B" w:rsidRPr="004100CA" w:rsidRDefault="00741726" w:rsidP="00150F6A">
      <w:pPr>
        <w:pStyle w:val="Odstavekseznama"/>
        <w:numPr>
          <w:ilvl w:val="1"/>
          <w:numId w:val="1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Koristi za okolje so koristi za okolje zaradi izpolnjevanja ravni emisij, povezanih z najboljšimi razpoložljivimi tehnikami.</w:t>
      </w:r>
    </w:p>
    <w:p w14:paraId="25B5698B" w14:textId="062642B5" w:rsidR="0062281B" w:rsidRPr="004100CA" w:rsidRDefault="00741726" w:rsidP="00150F6A">
      <w:pPr>
        <w:pStyle w:val="Odstavekseznama"/>
        <w:numPr>
          <w:ilvl w:val="1"/>
          <w:numId w:val="1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Ovrednotenje koristi za okolje je kvantitativno (v </w:t>
      </w:r>
      <w:r w:rsidR="00F06B13" w:rsidRPr="004100CA">
        <w:rPr>
          <w:rFonts w:ascii="Arial" w:hAnsi="Arial" w:cs="Arial"/>
          <w:sz w:val="20"/>
        </w:rPr>
        <w:t xml:space="preserve">finančnem </w:t>
      </w:r>
      <w:r w:rsidRPr="004100CA">
        <w:rPr>
          <w:rFonts w:ascii="Arial" w:hAnsi="Arial" w:cs="Arial"/>
          <w:sz w:val="20"/>
        </w:rPr>
        <w:t>smislu), podpira pa ga kvalitativna ocena. Ugotovljeni stroški škode zaradi onesnaževala se uporabljajo, kadar so na voljo.</w:t>
      </w:r>
      <w:r w:rsidR="00B92745" w:rsidRPr="004100CA">
        <w:rPr>
          <w:rFonts w:ascii="Arial" w:hAnsi="Arial" w:cs="Arial"/>
          <w:sz w:val="20"/>
        </w:rPr>
        <w:t xml:space="preserve"> Za kvalitativno ekonomsko vrednotenje vplivov emisij na okolje (v </w:t>
      </w:r>
      <w:r w:rsidR="00F06B13" w:rsidRPr="004100CA">
        <w:rPr>
          <w:rFonts w:ascii="Arial" w:hAnsi="Arial" w:cs="Arial"/>
          <w:sz w:val="20"/>
        </w:rPr>
        <w:t xml:space="preserve">finančnem </w:t>
      </w:r>
      <w:r w:rsidR="00B92745" w:rsidRPr="004100CA">
        <w:rPr>
          <w:rFonts w:ascii="Arial" w:hAnsi="Arial" w:cs="Arial"/>
          <w:sz w:val="20"/>
        </w:rPr>
        <w:t>smislu) se uporablja</w:t>
      </w:r>
      <w:r w:rsidR="00F06B13" w:rsidRPr="004100CA">
        <w:rPr>
          <w:rFonts w:ascii="Arial" w:hAnsi="Arial" w:cs="Arial"/>
          <w:sz w:val="20"/>
        </w:rPr>
        <w:t>jo</w:t>
      </w:r>
      <w:r w:rsidR="00B92745" w:rsidRPr="004100CA">
        <w:rPr>
          <w:rFonts w:ascii="Arial" w:hAnsi="Arial" w:cs="Arial"/>
          <w:sz w:val="20"/>
        </w:rPr>
        <w:t xml:space="preserve"> najnovejše </w:t>
      </w:r>
      <w:r w:rsidR="00F06B13" w:rsidRPr="004100CA">
        <w:rPr>
          <w:rFonts w:ascii="Arial" w:hAnsi="Arial" w:cs="Arial"/>
          <w:sz w:val="20"/>
        </w:rPr>
        <w:t xml:space="preserve">finančne </w:t>
      </w:r>
      <w:r w:rsidR="00B92745" w:rsidRPr="004100CA">
        <w:rPr>
          <w:rFonts w:ascii="Arial" w:hAnsi="Arial" w:cs="Arial"/>
          <w:sz w:val="20"/>
        </w:rPr>
        <w:t xml:space="preserve">vrednosti teh vplivov kot jih </w:t>
      </w:r>
      <w:r w:rsidR="00F06B13" w:rsidRPr="004100CA">
        <w:rPr>
          <w:rFonts w:ascii="Arial" w:hAnsi="Arial" w:cs="Arial"/>
          <w:sz w:val="20"/>
        </w:rPr>
        <w:t xml:space="preserve">za Slovenijo </w:t>
      </w:r>
      <w:r w:rsidR="00B92745" w:rsidRPr="004100CA">
        <w:rPr>
          <w:rFonts w:ascii="Arial" w:hAnsi="Arial" w:cs="Arial"/>
          <w:sz w:val="20"/>
        </w:rPr>
        <w:t xml:space="preserve">določa Evropska agencija </w:t>
      </w:r>
      <w:r w:rsidR="00F06B13" w:rsidRPr="004100CA">
        <w:rPr>
          <w:rFonts w:ascii="Arial" w:hAnsi="Arial" w:cs="Arial"/>
          <w:sz w:val="20"/>
        </w:rPr>
        <w:t>za okolje</w:t>
      </w:r>
      <w:r w:rsidR="00B92745" w:rsidRPr="004100CA">
        <w:rPr>
          <w:rFonts w:ascii="Arial" w:hAnsi="Arial" w:cs="Arial"/>
          <w:sz w:val="20"/>
        </w:rPr>
        <w:t>, z uporabo dveh različnih metod: vrednost statističnega življenja (VSL) in vrednost leta življenja (VOLY).</w:t>
      </w:r>
    </w:p>
    <w:p w14:paraId="71596E1C" w14:textId="198C4AD4" w:rsidR="0062281B" w:rsidRPr="004100CA" w:rsidRDefault="00741726" w:rsidP="00150F6A">
      <w:pPr>
        <w:pStyle w:val="Odstavekseznama"/>
        <w:numPr>
          <w:ilvl w:val="1"/>
          <w:numId w:val="1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Pri oceni koristi za okolje se upošteva diskontna stopnja, uporabljena za vse denarne prejemke, s katero se upoštevajo razlike v vrednosti za družbo skozi čas.</w:t>
      </w:r>
      <w:r w:rsidR="00B92745" w:rsidRPr="004100CA">
        <w:rPr>
          <w:rFonts w:ascii="Arial" w:hAnsi="Arial" w:cs="Arial"/>
          <w:sz w:val="20"/>
        </w:rPr>
        <w:t xml:space="preserve"> </w:t>
      </w:r>
      <w:r w:rsidR="00CE67B5" w:rsidRPr="004100CA">
        <w:rPr>
          <w:rFonts w:ascii="Arial" w:hAnsi="Arial" w:cs="Arial"/>
          <w:sz w:val="20"/>
        </w:rPr>
        <w:t>U</w:t>
      </w:r>
      <w:r w:rsidR="00B92745" w:rsidRPr="004100CA">
        <w:rPr>
          <w:rFonts w:ascii="Arial" w:hAnsi="Arial" w:cs="Arial"/>
          <w:sz w:val="20"/>
        </w:rPr>
        <w:t xml:space="preserve">porablja </w:t>
      </w:r>
      <w:r w:rsidR="00CE67B5" w:rsidRPr="004100CA">
        <w:rPr>
          <w:rFonts w:ascii="Arial" w:hAnsi="Arial" w:cs="Arial"/>
          <w:sz w:val="20"/>
        </w:rPr>
        <w:t xml:space="preserve">se </w:t>
      </w:r>
      <w:r w:rsidR="00B92745" w:rsidRPr="004100CA">
        <w:rPr>
          <w:rFonts w:ascii="Arial" w:hAnsi="Arial" w:cs="Arial"/>
          <w:sz w:val="20"/>
        </w:rPr>
        <w:t>diskontna stopnja kot je določena v predpisih, ki urejajo pripravo in obravnavo investicijske dokumentacije na področju javnih financ.</w:t>
      </w:r>
    </w:p>
    <w:p w14:paraId="6515CF36" w14:textId="5BE66D74" w:rsidR="0062281B" w:rsidRPr="004100CA" w:rsidRDefault="00B92745" w:rsidP="00150F6A">
      <w:pPr>
        <w:pStyle w:val="Odstavekseznama"/>
        <w:numPr>
          <w:ilvl w:val="1"/>
          <w:numId w:val="1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Ocena</w:t>
      </w:r>
      <w:r w:rsidR="00741726" w:rsidRPr="004100CA">
        <w:rPr>
          <w:rFonts w:ascii="Arial" w:hAnsi="Arial" w:cs="Arial"/>
          <w:sz w:val="20"/>
        </w:rPr>
        <w:t xml:space="preserve"> jasno opredeljuje vir informacij o koristih za okolje in metode, uporabljene za izračun koristi za okolje, vključno z diskontno stopnjo iz </w:t>
      </w:r>
      <w:r w:rsidR="00F06B13" w:rsidRPr="004100CA">
        <w:rPr>
          <w:rFonts w:ascii="Arial" w:hAnsi="Arial" w:cs="Arial"/>
          <w:sz w:val="20"/>
        </w:rPr>
        <w:t xml:space="preserve">podtočke c </w:t>
      </w:r>
      <w:r w:rsidR="00741726" w:rsidRPr="004100CA">
        <w:rPr>
          <w:rFonts w:ascii="Arial" w:hAnsi="Arial" w:cs="Arial"/>
          <w:sz w:val="20"/>
        </w:rPr>
        <w:t>točke 1.3</w:t>
      </w:r>
      <w:r w:rsidR="00DB68CD" w:rsidRPr="004100CA">
        <w:rPr>
          <w:rFonts w:ascii="Arial" w:hAnsi="Arial" w:cs="Arial"/>
          <w:sz w:val="20"/>
        </w:rPr>
        <w:t xml:space="preserve"> </w:t>
      </w:r>
      <w:r w:rsidR="00CE67B5" w:rsidRPr="004100CA">
        <w:rPr>
          <w:rFonts w:ascii="Arial" w:hAnsi="Arial" w:cs="Arial"/>
          <w:sz w:val="20"/>
        </w:rPr>
        <w:t xml:space="preserve">te priloge </w:t>
      </w:r>
      <w:r w:rsidR="00741726" w:rsidRPr="004100CA">
        <w:rPr>
          <w:rFonts w:ascii="Arial" w:hAnsi="Arial" w:cs="Arial"/>
          <w:sz w:val="20"/>
        </w:rPr>
        <w:t xml:space="preserve">in oceno negotovosti, povezanih z vrednotenjem koristi za okolje. </w:t>
      </w:r>
    </w:p>
    <w:p w14:paraId="36E27507" w14:textId="124C56F0" w:rsidR="00741726" w:rsidRPr="004100CA" w:rsidRDefault="00741726" w:rsidP="00150F6A">
      <w:pPr>
        <w:pStyle w:val="Odstavekseznama"/>
        <w:numPr>
          <w:ilvl w:val="1"/>
          <w:numId w:val="1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Koristi za okolje, ki jih ovrednoti upravljavec, </w:t>
      </w:r>
      <w:r w:rsidR="00960F8D" w:rsidRPr="004100CA">
        <w:rPr>
          <w:rFonts w:ascii="Arial" w:hAnsi="Arial" w:cs="Arial"/>
          <w:sz w:val="20"/>
        </w:rPr>
        <w:t>ministrstvo</w:t>
      </w:r>
      <w:r w:rsidRPr="004100CA">
        <w:rPr>
          <w:rFonts w:ascii="Arial" w:hAnsi="Arial" w:cs="Arial"/>
          <w:sz w:val="20"/>
        </w:rPr>
        <w:t xml:space="preserve"> oceni na podlagi strokovne presoje ali podatkov drugih naprav, v katerih so bile nedavno nameščene najboljše razpoložljive tehnike.</w:t>
      </w:r>
    </w:p>
    <w:p w14:paraId="32610F2A" w14:textId="77777777" w:rsidR="005C374A" w:rsidRPr="004100CA" w:rsidRDefault="005C374A" w:rsidP="00150F6A">
      <w:pPr>
        <w:pStyle w:val="Odstavekseznama"/>
        <w:ind w:left="360"/>
        <w:rPr>
          <w:rFonts w:ascii="Arial" w:hAnsi="Arial" w:cs="Arial"/>
          <w:sz w:val="20"/>
        </w:rPr>
      </w:pPr>
    </w:p>
    <w:p w14:paraId="28B05613" w14:textId="6B1D84CD" w:rsidR="00741726" w:rsidRPr="004100CA" w:rsidRDefault="00B92745" w:rsidP="00F15697">
      <w:pPr>
        <w:pStyle w:val="Odstavekseznama"/>
        <w:numPr>
          <w:ilvl w:val="0"/>
          <w:numId w:val="62"/>
        </w:numPr>
        <w:rPr>
          <w:rFonts w:ascii="Arial" w:eastAsiaTheme="minorHAnsi" w:hAnsi="Arial" w:cs="Arial"/>
          <w:sz w:val="20"/>
          <w:szCs w:val="22"/>
          <w:lang w:eastAsia="en-US"/>
        </w:rPr>
      </w:pPr>
      <w:bookmarkStart w:id="7" w:name="_Hlk200446955"/>
      <w:r w:rsidRPr="004100CA">
        <w:rPr>
          <w:rFonts w:ascii="Arial" w:eastAsiaTheme="minorHAnsi" w:hAnsi="Arial" w:cs="Arial"/>
          <w:sz w:val="20"/>
          <w:szCs w:val="22"/>
          <w:lang w:eastAsia="en-US"/>
        </w:rPr>
        <w:t>Glede n</w:t>
      </w:r>
      <w:r w:rsidR="00741726" w:rsidRPr="004100CA">
        <w:rPr>
          <w:rFonts w:ascii="Arial" w:eastAsiaTheme="minorHAnsi" w:hAnsi="Arial" w:cs="Arial"/>
          <w:sz w:val="20"/>
          <w:szCs w:val="22"/>
          <w:lang w:eastAsia="en-US"/>
        </w:rPr>
        <w:t>esorazmernost stroškov v primerjavi s koristmi za okolje</w:t>
      </w:r>
      <w:r w:rsidR="00DB68CD" w:rsidRPr="004100CA">
        <w:rPr>
          <w:rFonts w:ascii="Arial" w:eastAsiaTheme="minorHAnsi" w:hAnsi="Arial" w:cs="Arial"/>
          <w:sz w:val="20"/>
          <w:szCs w:val="22"/>
          <w:lang w:eastAsia="en-US"/>
        </w:rPr>
        <w:t>:</w:t>
      </w:r>
    </w:p>
    <w:p w14:paraId="54A607B7" w14:textId="7836F34F" w:rsidR="0062281B" w:rsidRPr="004100CA" w:rsidRDefault="00741726" w:rsidP="00F15697">
      <w:pPr>
        <w:pStyle w:val="Odstavekseznama"/>
        <w:numPr>
          <w:ilvl w:val="1"/>
          <w:numId w:val="62"/>
        </w:numPr>
        <w:ind w:left="1134" w:hanging="425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Za namene določitve, ali obstaja nesorazmernost, se primerjajo stroški izpolnjevanja ravni emisij, povezanih z najboljšimi razpoložljivimi tehnikami, in koristi takega izpolnjevanja.</w:t>
      </w:r>
    </w:p>
    <w:p w14:paraId="0F3D8614" w14:textId="6F212624" w:rsidR="00741726" w:rsidRPr="004100CA" w:rsidRDefault="00741726" w:rsidP="00F15697">
      <w:pPr>
        <w:pStyle w:val="Odstavekseznama"/>
        <w:numPr>
          <w:ilvl w:val="1"/>
          <w:numId w:val="62"/>
        </w:numPr>
        <w:ind w:left="1134" w:hanging="425"/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>Mehanizem primerjave vključuje naslednje elemente:</w:t>
      </w:r>
    </w:p>
    <w:p w14:paraId="39CAC495" w14:textId="30DA2F24" w:rsidR="002409F6" w:rsidRPr="004100CA" w:rsidRDefault="00741726" w:rsidP="00ED530F">
      <w:pPr>
        <w:pStyle w:val="Odstavekseznama"/>
        <w:numPr>
          <w:ilvl w:val="0"/>
          <w:numId w:val="58"/>
        </w:numPr>
        <w:rPr>
          <w:rFonts w:ascii="Arial" w:eastAsiaTheme="minorHAnsi" w:hAnsi="Arial" w:cs="Arial"/>
          <w:sz w:val="20"/>
          <w:szCs w:val="22"/>
          <w:lang w:eastAsia="en-US"/>
        </w:rPr>
      </w:pPr>
      <w:r w:rsidRPr="004100CA">
        <w:rPr>
          <w:rFonts w:ascii="Arial" w:hAnsi="Arial" w:cs="Arial"/>
          <w:sz w:val="20"/>
        </w:rPr>
        <w:t>metodo za obravnavanje negotovosti pri ocenjevanju stroškov in koristi za okolje</w:t>
      </w:r>
      <w:r w:rsidR="002409F6" w:rsidRPr="004100CA">
        <w:rPr>
          <w:rFonts w:ascii="Arial" w:hAnsi="Arial" w:cs="Arial"/>
          <w:sz w:val="20"/>
        </w:rPr>
        <w:t>;</w:t>
      </w:r>
    </w:p>
    <w:p w14:paraId="60157836" w14:textId="797F711E" w:rsidR="00491028" w:rsidRPr="004100CA" w:rsidRDefault="00741726" w:rsidP="00ED530F">
      <w:pPr>
        <w:pStyle w:val="Odstavekseznama"/>
        <w:numPr>
          <w:ilvl w:val="0"/>
          <w:numId w:val="58"/>
        </w:numPr>
        <w:rPr>
          <w:rFonts w:eastAsiaTheme="minorHAnsi"/>
        </w:rPr>
      </w:pPr>
      <w:r w:rsidRPr="004100CA">
        <w:rPr>
          <w:rFonts w:ascii="Arial" w:eastAsiaTheme="minorHAnsi" w:hAnsi="Arial" w:cs="Arial"/>
          <w:sz w:val="20"/>
          <w:szCs w:val="22"/>
          <w:lang w:eastAsia="en-US"/>
        </w:rPr>
        <w:t>navedbo razlike, za katero stroški presega</w:t>
      </w:r>
      <w:r w:rsidR="0062281B" w:rsidRPr="004100CA">
        <w:rPr>
          <w:rFonts w:ascii="Arial" w:hAnsi="Arial" w:cs="Arial"/>
          <w:sz w:val="20"/>
        </w:rPr>
        <w:t>jo</w:t>
      </w:r>
      <w:r w:rsidRPr="004100CA">
        <w:rPr>
          <w:rFonts w:ascii="Arial" w:eastAsiaTheme="minorHAnsi" w:hAnsi="Arial" w:cs="Arial"/>
          <w:sz w:val="20"/>
          <w:szCs w:val="22"/>
          <w:lang w:eastAsia="en-US"/>
        </w:rPr>
        <w:t xml:space="preserve"> koristi za okolje.</w:t>
      </w:r>
    </w:p>
    <w:p w14:paraId="7B9BC39F" w14:textId="54195716" w:rsidR="00CE67B5" w:rsidRPr="004100CA" w:rsidRDefault="0062281B" w:rsidP="00F15697">
      <w:pPr>
        <w:pStyle w:val="Odstavekseznama"/>
        <w:numPr>
          <w:ilvl w:val="1"/>
          <w:numId w:val="62"/>
        </w:numPr>
        <w:ind w:left="1134" w:hanging="425"/>
        <w:rPr>
          <w:rFonts w:ascii="Arial" w:hAnsi="Arial" w:cs="Arial"/>
          <w:sz w:val="20"/>
        </w:rPr>
      </w:pPr>
      <w:bookmarkStart w:id="8" w:name="_Hlk200441510"/>
      <w:r w:rsidRPr="004100CA">
        <w:rPr>
          <w:rFonts w:ascii="Arial" w:hAnsi="Arial" w:cs="Arial"/>
          <w:sz w:val="20"/>
        </w:rPr>
        <w:t>Če stroškov ni mogoče oceniti, ker tehnologija</w:t>
      </w:r>
      <w:r w:rsidR="002409F6" w:rsidRPr="004100CA">
        <w:rPr>
          <w:rFonts w:ascii="Arial" w:hAnsi="Arial" w:cs="Arial"/>
          <w:sz w:val="20"/>
        </w:rPr>
        <w:t xml:space="preserve">, ki bi omogočala doseganje mejnih vrednosti v skladu s </w:t>
      </w:r>
      <w:r w:rsidR="00CE67B5" w:rsidRPr="004100CA">
        <w:rPr>
          <w:rFonts w:ascii="Arial" w:hAnsi="Arial" w:cs="Arial"/>
          <w:sz w:val="20"/>
        </w:rPr>
        <w:t>p</w:t>
      </w:r>
      <w:r w:rsidR="002409F6" w:rsidRPr="004100CA">
        <w:rPr>
          <w:rFonts w:ascii="Arial" w:hAnsi="Arial" w:cs="Arial"/>
          <w:sz w:val="20"/>
        </w:rPr>
        <w:t>rilogo 4</w:t>
      </w:r>
      <w:r w:rsidR="00CE67B5" w:rsidRPr="004100CA">
        <w:rPr>
          <w:rFonts w:ascii="Arial" w:hAnsi="Arial" w:cs="Arial"/>
          <w:sz w:val="20"/>
        </w:rPr>
        <w:t xml:space="preserve"> te uredbe</w:t>
      </w:r>
      <w:r w:rsidR="002409F6" w:rsidRPr="004100CA">
        <w:rPr>
          <w:rFonts w:ascii="Arial" w:hAnsi="Arial" w:cs="Arial"/>
          <w:sz w:val="20"/>
        </w:rPr>
        <w:t xml:space="preserve">, </w:t>
      </w:r>
      <w:r w:rsidR="005660A8" w:rsidRPr="004100CA">
        <w:rPr>
          <w:rFonts w:ascii="Arial" w:hAnsi="Arial" w:cs="Arial"/>
          <w:sz w:val="20"/>
        </w:rPr>
        <w:t xml:space="preserve">še ni razvita ali je </w:t>
      </w:r>
      <w:r w:rsidRPr="004100CA">
        <w:rPr>
          <w:rFonts w:ascii="Arial" w:hAnsi="Arial" w:cs="Arial"/>
          <w:sz w:val="20"/>
        </w:rPr>
        <w:t>v fazi razvoja</w:t>
      </w:r>
      <w:r w:rsidR="00CE67B5" w:rsidRPr="004100CA">
        <w:rPr>
          <w:rFonts w:ascii="Arial" w:hAnsi="Arial" w:cs="Arial"/>
          <w:sz w:val="20"/>
        </w:rPr>
        <w:t>,</w:t>
      </w:r>
      <w:r w:rsidR="002409F6" w:rsidRPr="004100CA">
        <w:rPr>
          <w:rFonts w:ascii="Arial" w:hAnsi="Arial" w:cs="Arial"/>
          <w:sz w:val="20"/>
        </w:rPr>
        <w:t xml:space="preserve"> in ekonomsko-finančna </w:t>
      </w:r>
      <w:r w:rsidR="002409F6" w:rsidRPr="004100CA">
        <w:rPr>
          <w:rFonts w:ascii="Arial" w:hAnsi="Arial" w:cs="Arial"/>
          <w:sz w:val="20"/>
        </w:rPr>
        <w:lastRenderedPageBreak/>
        <w:t>ocena stroškov razvoja do faze industrijske uporabe ni smiselna zaradi prevelikega razpona in prevelike negotovosti</w:t>
      </w:r>
      <w:r w:rsidR="005660A8" w:rsidRPr="004100CA">
        <w:rPr>
          <w:rFonts w:ascii="Arial" w:hAnsi="Arial" w:cs="Arial"/>
          <w:sz w:val="20"/>
        </w:rPr>
        <w:t>,</w:t>
      </w:r>
      <w:r w:rsidR="002409F6" w:rsidRPr="004100CA">
        <w:rPr>
          <w:rFonts w:ascii="Arial" w:hAnsi="Arial" w:cs="Arial"/>
          <w:sz w:val="20"/>
        </w:rPr>
        <w:t xml:space="preserve"> </w:t>
      </w:r>
      <w:r w:rsidRPr="004100CA">
        <w:rPr>
          <w:rFonts w:ascii="Arial" w:hAnsi="Arial" w:cs="Arial"/>
          <w:sz w:val="20"/>
        </w:rPr>
        <w:t xml:space="preserve">se šteje, da je strošek nesorazmerno višji od koristi. V tem primeru mora </w:t>
      </w:r>
      <w:r w:rsidR="002409F6" w:rsidRPr="004100CA">
        <w:rPr>
          <w:rFonts w:ascii="Arial" w:hAnsi="Arial" w:cs="Arial"/>
          <w:sz w:val="20"/>
        </w:rPr>
        <w:t>o</w:t>
      </w:r>
      <w:r w:rsidRPr="004100CA">
        <w:rPr>
          <w:rFonts w:ascii="Arial" w:hAnsi="Arial" w:cs="Arial"/>
          <w:sz w:val="20"/>
        </w:rPr>
        <w:t>cena vsebovati</w:t>
      </w:r>
      <w:r w:rsidR="00CE67B5" w:rsidRPr="004100CA">
        <w:rPr>
          <w:rFonts w:ascii="Arial" w:hAnsi="Arial" w:cs="Arial"/>
          <w:sz w:val="20"/>
        </w:rPr>
        <w:t>:</w:t>
      </w:r>
    </w:p>
    <w:p w14:paraId="2D5410E2" w14:textId="14CDCA05" w:rsidR="00CE67B5" w:rsidRPr="004100CA" w:rsidRDefault="0062281B" w:rsidP="00CE67B5">
      <w:pPr>
        <w:pStyle w:val="Odstavekseznama"/>
        <w:numPr>
          <w:ilvl w:val="0"/>
          <w:numId w:val="59"/>
        </w:numPr>
        <w:rPr>
          <w:rFonts w:ascii="Arial" w:hAnsi="Arial" w:cs="Arial"/>
          <w:sz w:val="20"/>
        </w:rPr>
      </w:pPr>
      <w:r w:rsidRPr="004100CA">
        <w:rPr>
          <w:rFonts w:ascii="Arial" w:hAnsi="Arial" w:cs="Arial"/>
          <w:sz w:val="20"/>
        </w:rPr>
        <w:t xml:space="preserve">verodostojne podatke </w:t>
      </w:r>
      <w:r w:rsidR="00E271AB" w:rsidRPr="004100CA">
        <w:rPr>
          <w:rFonts w:ascii="Arial" w:hAnsi="Arial" w:cs="Arial"/>
          <w:sz w:val="20"/>
        </w:rPr>
        <w:t>s strani</w:t>
      </w:r>
      <w:r w:rsidRPr="004100CA">
        <w:rPr>
          <w:rFonts w:ascii="Arial" w:hAnsi="Arial" w:cs="Arial"/>
          <w:sz w:val="20"/>
        </w:rPr>
        <w:t xml:space="preserve"> vsaj </w:t>
      </w:r>
      <w:r w:rsidR="00416464" w:rsidRPr="004100CA">
        <w:rPr>
          <w:rFonts w:ascii="Arial" w:hAnsi="Arial" w:cs="Arial"/>
          <w:sz w:val="20"/>
        </w:rPr>
        <w:t>treh</w:t>
      </w:r>
      <w:r w:rsidRPr="004100CA">
        <w:rPr>
          <w:rFonts w:ascii="Arial" w:hAnsi="Arial" w:cs="Arial"/>
          <w:sz w:val="20"/>
        </w:rPr>
        <w:t xml:space="preserve"> </w:t>
      </w:r>
      <w:r w:rsidR="00B74B54" w:rsidRPr="004100CA">
        <w:rPr>
          <w:rFonts w:ascii="Arial" w:hAnsi="Arial" w:cs="Arial"/>
          <w:sz w:val="20"/>
        </w:rPr>
        <w:t>proizvajalcev</w:t>
      </w:r>
      <w:r w:rsidRPr="004100CA">
        <w:rPr>
          <w:rFonts w:ascii="Arial" w:hAnsi="Arial" w:cs="Arial"/>
          <w:sz w:val="20"/>
        </w:rPr>
        <w:t>, ki vključuje</w:t>
      </w:r>
      <w:r w:rsidR="00CE67B5" w:rsidRPr="004100CA">
        <w:rPr>
          <w:rFonts w:ascii="Arial" w:hAnsi="Arial" w:cs="Arial"/>
          <w:sz w:val="20"/>
        </w:rPr>
        <w:t xml:space="preserve">jo </w:t>
      </w:r>
      <w:r w:rsidR="00B74B54" w:rsidRPr="004100CA">
        <w:rPr>
          <w:rFonts w:ascii="Arial" w:hAnsi="Arial" w:cs="Arial"/>
          <w:sz w:val="20"/>
        </w:rPr>
        <w:t>reference proizvajalca, iz katerih je razvidno, da je že inštaliral podobno tehnologijo na industrijski ravni in</w:t>
      </w:r>
      <w:r w:rsidR="00CE67B5" w:rsidRPr="004100CA">
        <w:rPr>
          <w:rFonts w:ascii="Arial" w:hAnsi="Arial" w:cs="Arial"/>
          <w:sz w:val="20"/>
        </w:rPr>
        <w:t xml:space="preserve"> </w:t>
      </w:r>
      <w:r w:rsidR="00B74B54" w:rsidRPr="004100CA">
        <w:rPr>
          <w:rFonts w:ascii="Arial" w:hAnsi="Arial" w:cs="Arial"/>
          <w:sz w:val="20"/>
        </w:rPr>
        <w:t>o</w:t>
      </w:r>
      <w:r w:rsidR="002409F6" w:rsidRPr="004100CA">
        <w:rPr>
          <w:rFonts w:ascii="Arial" w:hAnsi="Arial" w:cs="Arial"/>
          <w:sz w:val="20"/>
        </w:rPr>
        <w:t xml:space="preserve">pis </w:t>
      </w:r>
      <w:r w:rsidR="00A8750C" w:rsidRPr="004100CA">
        <w:rPr>
          <w:rFonts w:ascii="Arial" w:hAnsi="Arial" w:cs="Arial"/>
          <w:sz w:val="20"/>
        </w:rPr>
        <w:t xml:space="preserve">faze razvoja </w:t>
      </w:r>
      <w:r w:rsidRPr="004100CA">
        <w:rPr>
          <w:rFonts w:ascii="Arial" w:hAnsi="Arial" w:cs="Arial"/>
          <w:sz w:val="20"/>
        </w:rPr>
        <w:t>tehnolo</w:t>
      </w:r>
      <w:r w:rsidR="002409F6" w:rsidRPr="004100CA">
        <w:rPr>
          <w:rFonts w:ascii="Arial" w:hAnsi="Arial" w:cs="Arial"/>
          <w:sz w:val="20"/>
        </w:rPr>
        <w:t xml:space="preserve">gije, ki bi upravljavcu ob uspešnem razvoju </w:t>
      </w:r>
      <w:r w:rsidR="00CE67B5" w:rsidRPr="004100CA">
        <w:rPr>
          <w:rFonts w:ascii="Arial" w:hAnsi="Arial" w:cs="Arial"/>
          <w:sz w:val="20"/>
        </w:rPr>
        <w:t xml:space="preserve">tehnologije </w:t>
      </w:r>
      <w:r w:rsidR="002409F6" w:rsidRPr="004100CA">
        <w:rPr>
          <w:rFonts w:ascii="Arial" w:hAnsi="Arial" w:cs="Arial"/>
          <w:sz w:val="20"/>
        </w:rPr>
        <w:t xml:space="preserve">omogočala doseganje mejnih vrednosti v skladu s </w:t>
      </w:r>
      <w:r w:rsidR="00CE67B5" w:rsidRPr="004100CA">
        <w:rPr>
          <w:rFonts w:ascii="Arial" w:hAnsi="Arial" w:cs="Arial"/>
          <w:sz w:val="20"/>
        </w:rPr>
        <w:t>p</w:t>
      </w:r>
      <w:r w:rsidR="002409F6" w:rsidRPr="004100CA">
        <w:rPr>
          <w:rFonts w:ascii="Arial" w:hAnsi="Arial" w:cs="Arial"/>
          <w:sz w:val="20"/>
        </w:rPr>
        <w:t>rilogo 4</w:t>
      </w:r>
      <w:r w:rsidR="00CE67B5" w:rsidRPr="004100CA">
        <w:rPr>
          <w:rFonts w:ascii="Arial" w:hAnsi="Arial" w:cs="Arial"/>
          <w:sz w:val="20"/>
        </w:rPr>
        <w:t xml:space="preserve"> te uredbe</w:t>
      </w:r>
      <w:r w:rsidR="00A8750C" w:rsidRPr="004100CA">
        <w:rPr>
          <w:rFonts w:ascii="Arial" w:hAnsi="Arial" w:cs="Arial"/>
          <w:sz w:val="20"/>
        </w:rPr>
        <w:t xml:space="preserve">, </w:t>
      </w:r>
      <w:r w:rsidR="005660A8" w:rsidRPr="004100CA">
        <w:rPr>
          <w:rFonts w:ascii="Arial" w:hAnsi="Arial" w:cs="Arial"/>
          <w:sz w:val="20"/>
        </w:rPr>
        <w:t>ali</w:t>
      </w:r>
    </w:p>
    <w:p w14:paraId="6FD13917" w14:textId="46C1D442" w:rsidR="005660A8" w:rsidRPr="004100CA" w:rsidRDefault="00DB4374" w:rsidP="00CE67B5">
      <w:pPr>
        <w:pStyle w:val="Odstavekseznama"/>
        <w:numPr>
          <w:ilvl w:val="0"/>
          <w:numId w:val="59"/>
        </w:numPr>
        <w:rPr>
          <w:rFonts w:ascii="Arial" w:hAnsi="Arial" w:cs="Arial"/>
          <w:sz w:val="20"/>
        </w:rPr>
      </w:pPr>
      <w:bookmarkStart w:id="9" w:name="_Hlk200545916"/>
      <w:r w:rsidRPr="004100CA">
        <w:rPr>
          <w:rFonts w:ascii="Arial" w:hAnsi="Arial" w:cs="Arial"/>
          <w:sz w:val="20"/>
        </w:rPr>
        <w:t>mnenji dveh</w:t>
      </w:r>
      <w:r w:rsidR="005660A8" w:rsidRPr="004100CA">
        <w:rPr>
          <w:rFonts w:ascii="Arial" w:hAnsi="Arial" w:cs="Arial"/>
          <w:sz w:val="20"/>
        </w:rPr>
        <w:t xml:space="preserve"> </w:t>
      </w:r>
      <w:r w:rsidR="00C41079" w:rsidRPr="004100CA">
        <w:rPr>
          <w:rFonts w:ascii="Arial" w:hAnsi="Arial" w:cs="Arial"/>
          <w:sz w:val="20"/>
        </w:rPr>
        <w:t>strokovn</w:t>
      </w:r>
      <w:r w:rsidRPr="004100CA">
        <w:rPr>
          <w:rFonts w:ascii="Arial" w:hAnsi="Arial" w:cs="Arial"/>
          <w:sz w:val="20"/>
        </w:rPr>
        <w:t>ih</w:t>
      </w:r>
      <w:r w:rsidR="00C41079" w:rsidRPr="004100CA">
        <w:rPr>
          <w:rFonts w:ascii="Arial" w:hAnsi="Arial" w:cs="Arial"/>
          <w:sz w:val="20"/>
        </w:rPr>
        <w:t xml:space="preserve"> ustanov, ki </w:t>
      </w:r>
      <w:r w:rsidRPr="004100CA">
        <w:rPr>
          <w:rFonts w:ascii="Arial" w:hAnsi="Arial" w:cs="Arial"/>
          <w:sz w:val="20"/>
        </w:rPr>
        <w:t xml:space="preserve">se ukvarjata s področjem zniževanja industrijskih emisij na ravni EU, </w:t>
      </w:r>
      <w:r w:rsidR="00850590" w:rsidRPr="004100CA">
        <w:rPr>
          <w:rFonts w:ascii="Arial" w:hAnsi="Arial" w:cs="Arial"/>
          <w:sz w:val="20"/>
        </w:rPr>
        <w:t xml:space="preserve">iz katerih je razvidno, </w:t>
      </w:r>
      <w:r w:rsidR="005660A8" w:rsidRPr="004100CA">
        <w:rPr>
          <w:rFonts w:ascii="Arial" w:hAnsi="Arial" w:cs="Arial"/>
          <w:sz w:val="20"/>
        </w:rPr>
        <w:t>da tehnologija, ki bi omogočal</w:t>
      </w:r>
      <w:r w:rsidR="00B74B54" w:rsidRPr="004100CA">
        <w:rPr>
          <w:rFonts w:ascii="Arial" w:hAnsi="Arial" w:cs="Arial"/>
          <w:sz w:val="20"/>
        </w:rPr>
        <w:t>a</w:t>
      </w:r>
      <w:r w:rsidR="005660A8" w:rsidRPr="004100CA">
        <w:rPr>
          <w:rFonts w:ascii="Arial" w:hAnsi="Arial" w:cs="Arial"/>
          <w:sz w:val="20"/>
        </w:rPr>
        <w:t xml:space="preserve"> doseganje mejnih vrednosti v skladu s</w:t>
      </w:r>
      <w:r w:rsidR="00CE67B5" w:rsidRPr="004100CA">
        <w:rPr>
          <w:rFonts w:ascii="Arial" w:hAnsi="Arial" w:cs="Arial"/>
          <w:sz w:val="20"/>
        </w:rPr>
        <w:t xml:space="preserve"> p</w:t>
      </w:r>
      <w:r w:rsidR="005660A8" w:rsidRPr="004100CA">
        <w:rPr>
          <w:rFonts w:ascii="Arial" w:hAnsi="Arial" w:cs="Arial"/>
          <w:sz w:val="20"/>
        </w:rPr>
        <w:t>rilogo 4</w:t>
      </w:r>
      <w:r w:rsidR="00CE67B5" w:rsidRPr="004100CA">
        <w:rPr>
          <w:rFonts w:ascii="Arial" w:hAnsi="Arial" w:cs="Arial"/>
          <w:sz w:val="20"/>
        </w:rPr>
        <w:t xml:space="preserve"> te uredbe</w:t>
      </w:r>
      <w:r w:rsidR="005660A8" w:rsidRPr="004100CA">
        <w:rPr>
          <w:rFonts w:ascii="Arial" w:hAnsi="Arial" w:cs="Arial"/>
          <w:sz w:val="20"/>
        </w:rPr>
        <w:t xml:space="preserve">, </w:t>
      </w:r>
      <w:r w:rsidR="00B74B54" w:rsidRPr="004100CA">
        <w:rPr>
          <w:rFonts w:ascii="Arial" w:hAnsi="Arial" w:cs="Arial"/>
          <w:sz w:val="20"/>
        </w:rPr>
        <w:t xml:space="preserve">ni </w:t>
      </w:r>
      <w:r w:rsidR="00C41079" w:rsidRPr="004100CA">
        <w:rPr>
          <w:rFonts w:ascii="Arial" w:hAnsi="Arial" w:cs="Arial"/>
          <w:sz w:val="20"/>
        </w:rPr>
        <w:t>dostopna na trgu</w:t>
      </w:r>
      <w:r w:rsidR="00850590" w:rsidRPr="004100CA">
        <w:rPr>
          <w:rFonts w:ascii="Arial" w:hAnsi="Arial" w:cs="Arial"/>
          <w:sz w:val="20"/>
        </w:rPr>
        <w:t xml:space="preserve">. Mnenji morata vsebovati tudi </w:t>
      </w:r>
      <w:r w:rsidRPr="004100CA">
        <w:rPr>
          <w:rFonts w:ascii="Arial" w:hAnsi="Arial" w:cs="Arial"/>
          <w:sz w:val="20"/>
        </w:rPr>
        <w:t>navedbo obstoječe tehnologije, ki omogoča največji približek mejnim vrednostim iz priloge 4 te uredbe</w:t>
      </w:r>
      <w:r w:rsidR="00850590" w:rsidRPr="004100CA">
        <w:rPr>
          <w:rFonts w:ascii="Arial" w:hAnsi="Arial" w:cs="Arial"/>
          <w:sz w:val="20"/>
        </w:rPr>
        <w:t>.</w:t>
      </w:r>
      <w:r w:rsidR="00DB68CD" w:rsidRPr="004100CA">
        <w:rPr>
          <w:rFonts w:ascii="Arial" w:hAnsi="Arial" w:cs="Arial"/>
          <w:sz w:val="20"/>
        </w:rPr>
        <w:t>«.</w:t>
      </w:r>
    </w:p>
    <w:p w14:paraId="65A2BB05" w14:textId="77777777" w:rsidR="00F31510" w:rsidRDefault="00F31510" w:rsidP="00F31510">
      <w:pPr>
        <w:rPr>
          <w:rFonts w:ascii="Arial" w:hAnsi="Arial" w:cs="Arial"/>
          <w:sz w:val="20"/>
        </w:rPr>
      </w:pPr>
    </w:p>
    <w:bookmarkEnd w:id="9"/>
    <w:p w14:paraId="5683FFB5" w14:textId="77777777" w:rsidR="00DB4374" w:rsidRDefault="00DB4374" w:rsidP="00F31510">
      <w:pPr>
        <w:rPr>
          <w:rFonts w:ascii="Arial" w:hAnsi="Arial" w:cs="Arial"/>
          <w:sz w:val="20"/>
        </w:rPr>
      </w:pPr>
    </w:p>
    <w:bookmarkEnd w:id="7"/>
    <w:bookmarkEnd w:id="8"/>
    <w:p w14:paraId="32B43B57" w14:textId="77777777" w:rsidR="00DB4374" w:rsidRPr="00F31510" w:rsidRDefault="00DB4374" w:rsidP="00F31510">
      <w:pPr>
        <w:rPr>
          <w:rFonts w:ascii="Arial" w:hAnsi="Arial" w:cs="Arial"/>
          <w:sz w:val="20"/>
        </w:rPr>
      </w:pPr>
    </w:p>
    <w:sectPr w:rsidR="00DB4374" w:rsidRPr="00F3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C3FD" w14:textId="77777777" w:rsidR="00F73824" w:rsidRDefault="00F73824" w:rsidP="00E11CFE">
      <w:pPr>
        <w:spacing w:after="0" w:line="240" w:lineRule="auto"/>
      </w:pPr>
      <w:r>
        <w:separator/>
      </w:r>
    </w:p>
  </w:endnote>
  <w:endnote w:type="continuationSeparator" w:id="0">
    <w:p w14:paraId="1648CEEA" w14:textId="77777777" w:rsidR="00F73824" w:rsidRDefault="00F73824" w:rsidP="00E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6401" w14:textId="77777777" w:rsidR="00F73824" w:rsidRDefault="00F73824" w:rsidP="00E11CFE">
      <w:pPr>
        <w:spacing w:after="0" w:line="240" w:lineRule="auto"/>
      </w:pPr>
      <w:r>
        <w:separator/>
      </w:r>
    </w:p>
  </w:footnote>
  <w:footnote w:type="continuationSeparator" w:id="0">
    <w:p w14:paraId="5B54B6FA" w14:textId="77777777" w:rsidR="00F73824" w:rsidRDefault="00F73824" w:rsidP="00E1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80F"/>
    <w:multiLevelType w:val="hybridMultilevel"/>
    <w:tmpl w:val="385A3B38"/>
    <w:lvl w:ilvl="0" w:tplc="696E2C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3526A"/>
    <w:multiLevelType w:val="multilevel"/>
    <w:tmpl w:val="E4B0F8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C6472D"/>
    <w:multiLevelType w:val="hybridMultilevel"/>
    <w:tmpl w:val="87E834AE"/>
    <w:lvl w:ilvl="0" w:tplc="D77AF52E">
      <w:start w:val="1"/>
      <w:numFmt w:val="lowerLetter"/>
      <w:lvlText w:val="%1)"/>
      <w:lvlJc w:val="left"/>
      <w:pPr>
        <w:ind w:left="1584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E03AE6"/>
    <w:multiLevelType w:val="hybridMultilevel"/>
    <w:tmpl w:val="8BB08B40"/>
    <w:lvl w:ilvl="0" w:tplc="036EE07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93DE0"/>
    <w:multiLevelType w:val="multilevel"/>
    <w:tmpl w:val="E10E6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6B63A1"/>
    <w:multiLevelType w:val="hybridMultilevel"/>
    <w:tmpl w:val="E6969B24"/>
    <w:lvl w:ilvl="0" w:tplc="635EA27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E61C6"/>
    <w:multiLevelType w:val="hybridMultilevel"/>
    <w:tmpl w:val="63E85AE2"/>
    <w:lvl w:ilvl="0" w:tplc="5930114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476B4"/>
    <w:multiLevelType w:val="hybridMultilevel"/>
    <w:tmpl w:val="D06A1EBC"/>
    <w:lvl w:ilvl="0" w:tplc="1010BA0A">
      <w:start w:val="1"/>
      <w:numFmt w:val="bullet"/>
      <w:pStyle w:val="Alineazaodstavkom"/>
      <w:lvlText w:val="‒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624"/>
        </w:tabs>
        <w:ind w:left="7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344"/>
        </w:tabs>
        <w:ind w:left="83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</w:rPr>
    </w:lvl>
  </w:abstractNum>
  <w:abstractNum w:abstractNumId="8" w15:restartNumberingAfterBreak="0">
    <w:nsid w:val="1B722A1B"/>
    <w:multiLevelType w:val="hybridMultilevel"/>
    <w:tmpl w:val="02967420"/>
    <w:lvl w:ilvl="0" w:tplc="76865996">
      <w:start w:val="1"/>
      <w:numFmt w:val="lowerLetter"/>
      <w:pStyle w:val="rkovnatokazatevilnotokoa"/>
      <w:lvlText w:val="%1."/>
      <w:lvlJc w:val="left"/>
      <w:pPr>
        <w:ind w:left="757" w:hanging="360"/>
      </w:pPr>
    </w:lvl>
    <w:lvl w:ilvl="1" w:tplc="04240019" w:tentative="1">
      <w:start w:val="1"/>
      <w:numFmt w:val="lowerLetter"/>
      <w:lvlText w:val="%2."/>
      <w:lvlJc w:val="left"/>
      <w:pPr>
        <w:ind w:left="2234" w:hanging="360"/>
      </w:pPr>
    </w:lvl>
    <w:lvl w:ilvl="2" w:tplc="0424001B" w:tentative="1">
      <w:start w:val="1"/>
      <w:numFmt w:val="lowerRoman"/>
      <w:lvlText w:val="%3."/>
      <w:lvlJc w:val="right"/>
      <w:pPr>
        <w:ind w:left="2954" w:hanging="180"/>
      </w:pPr>
    </w:lvl>
    <w:lvl w:ilvl="3" w:tplc="0424000F" w:tentative="1">
      <w:start w:val="1"/>
      <w:numFmt w:val="decimal"/>
      <w:lvlText w:val="%4."/>
      <w:lvlJc w:val="left"/>
      <w:pPr>
        <w:ind w:left="3674" w:hanging="360"/>
      </w:pPr>
    </w:lvl>
    <w:lvl w:ilvl="4" w:tplc="04240019" w:tentative="1">
      <w:start w:val="1"/>
      <w:numFmt w:val="lowerLetter"/>
      <w:lvlText w:val="%5."/>
      <w:lvlJc w:val="left"/>
      <w:pPr>
        <w:ind w:left="4394" w:hanging="360"/>
      </w:pPr>
    </w:lvl>
    <w:lvl w:ilvl="5" w:tplc="0424001B" w:tentative="1">
      <w:start w:val="1"/>
      <w:numFmt w:val="lowerRoman"/>
      <w:lvlText w:val="%6."/>
      <w:lvlJc w:val="right"/>
      <w:pPr>
        <w:ind w:left="5114" w:hanging="180"/>
      </w:pPr>
    </w:lvl>
    <w:lvl w:ilvl="6" w:tplc="0424000F" w:tentative="1">
      <w:start w:val="1"/>
      <w:numFmt w:val="decimal"/>
      <w:lvlText w:val="%7."/>
      <w:lvlJc w:val="left"/>
      <w:pPr>
        <w:ind w:left="5834" w:hanging="360"/>
      </w:pPr>
    </w:lvl>
    <w:lvl w:ilvl="7" w:tplc="04240019" w:tentative="1">
      <w:start w:val="1"/>
      <w:numFmt w:val="lowerLetter"/>
      <w:lvlText w:val="%8."/>
      <w:lvlJc w:val="left"/>
      <w:pPr>
        <w:ind w:left="6554" w:hanging="360"/>
      </w:pPr>
    </w:lvl>
    <w:lvl w:ilvl="8" w:tplc="042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1C302719"/>
    <w:multiLevelType w:val="hybridMultilevel"/>
    <w:tmpl w:val="2234B128"/>
    <w:lvl w:ilvl="0" w:tplc="696E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5682"/>
    <w:multiLevelType w:val="multilevel"/>
    <w:tmpl w:val="381AA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0EA7B95"/>
    <w:multiLevelType w:val="hybridMultilevel"/>
    <w:tmpl w:val="84C27F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637FD"/>
    <w:multiLevelType w:val="hybridMultilevel"/>
    <w:tmpl w:val="63B0CCBE"/>
    <w:lvl w:ilvl="0" w:tplc="04240017">
      <w:start w:val="1"/>
      <w:numFmt w:val="lowerLetter"/>
      <w:lvlText w:val="%1)"/>
      <w:lvlJc w:val="left"/>
      <w:pPr>
        <w:ind w:left="1854" w:hanging="360"/>
      </w:pPr>
    </w:lvl>
    <w:lvl w:ilvl="1" w:tplc="04240019" w:tentative="1">
      <w:start w:val="1"/>
      <w:numFmt w:val="lowerLetter"/>
      <w:lvlText w:val="%2."/>
      <w:lvlJc w:val="left"/>
      <w:pPr>
        <w:ind w:left="2574" w:hanging="360"/>
      </w:pPr>
    </w:lvl>
    <w:lvl w:ilvl="2" w:tplc="0424001B" w:tentative="1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303554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1056"/>
    <w:multiLevelType w:val="multilevel"/>
    <w:tmpl w:val="B950E8E2"/>
    <w:lvl w:ilvl="0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2E62"/>
    <w:multiLevelType w:val="hybridMultilevel"/>
    <w:tmpl w:val="30AA6148"/>
    <w:lvl w:ilvl="0" w:tplc="04240017">
      <w:start w:val="1"/>
      <w:numFmt w:val="lowerLetter"/>
      <w:lvlText w:val="%1)"/>
      <w:lvlJc w:val="left"/>
      <w:pPr>
        <w:ind w:left="1494" w:hanging="360"/>
      </w:p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C74180C"/>
    <w:multiLevelType w:val="hybridMultilevel"/>
    <w:tmpl w:val="0C7C3D5A"/>
    <w:lvl w:ilvl="0" w:tplc="F71A5A7C">
      <w:start w:val="1"/>
      <w:numFmt w:val="upperLetter"/>
      <w:pStyle w:val="rkovnatokazaodstavkomA0"/>
      <w:lvlText w:val="(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C1F28"/>
    <w:multiLevelType w:val="hybridMultilevel"/>
    <w:tmpl w:val="06B82EB6"/>
    <w:lvl w:ilvl="0" w:tplc="56F68B84">
      <w:start w:val="1"/>
      <w:numFmt w:val="upperLetter"/>
      <w:pStyle w:val="rkovnatokazatevilnotokoA0"/>
      <w:lvlText w:val="%1)"/>
      <w:lvlJc w:val="left"/>
      <w:pPr>
        <w:tabs>
          <w:tab w:val="num" w:pos="782"/>
        </w:tabs>
        <w:ind w:left="782" w:hanging="357"/>
      </w:p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36CE4C24"/>
    <w:multiLevelType w:val="hybridMultilevel"/>
    <w:tmpl w:val="75D2961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0577F"/>
    <w:multiLevelType w:val="hybridMultilevel"/>
    <w:tmpl w:val="15F22F7A"/>
    <w:lvl w:ilvl="0" w:tplc="E6888A80">
      <w:start w:val="1"/>
      <w:numFmt w:val="lowerRoman"/>
      <w:pStyle w:val="rkovnatokazaodstavkomi"/>
      <w:lvlText w:val="(%1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7649"/>
    <w:multiLevelType w:val="hybridMultilevel"/>
    <w:tmpl w:val="9DF0875E"/>
    <w:lvl w:ilvl="0" w:tplc="8D08FA1E">
      <w:start w:val="1"/>
      <w:numFmt w:val="lowerLetter"/>
      <w:pStyle w:val="rkovnatokazatevilnotoko"/>
      <w:lvlText w:val="%1)"/>
      <w:lvlJc w:val="left"/>
      <w:rPr>
        <w:rFonts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39745F03"/>
    <w:multiLevelType w:val="hybridMultilevel"/>
    <w:tmpl w:val="87ECF192"/>
    <w:lvl w:ilvl="0" w:tplc="3174BCF6">
      <w:start w:val="1"/>
      <w:numFmt w:val="lowerLetter"/>
      <w:pStyle w:val="rkovnatokazaodstavkoma1"/>
      <w:lvlText w:val="%1."/>
      <w:lvlJc w:val="left"/>
      <w:rPr>
        <w:rFonts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C7A4C"/>
    <w:multiLevelType w:val="hybridMultilevel"/>
    <w:tmpl w:val="9AE01DE2"/>
    <w:lvl w:ilvl="0" w:tplc="22B267B6">
      <w:start w:val="1"/>
      <w:numFmt w:val="upperRoman"/>
      <w:pStyle w:val="Rimskatevilnatoka"/>
      <w:lvlText w:val="%1."/>
      <w:lvlJc w:val="left"/>
      <w:pPr>
        <w:tabs>
          <w:tab w:val="num" w:pos="425"/>
        </w:tabs>
        <w:ind w:left="425" w:hanging="425"/>
      </w:pPr>
    </w:lvl>
    <w:lvl w:ilvl="1" w:tplc="04240019" w:tentative="1">
      <w:start w:val="1"/>
      <w:numFmt w:val="lowerLetter"/>
      <w:lvlText w:val="%2."/>
      <w:lvlJc w:val="left"/>
      <w:pPr>
        <w:ind w:left="1270" w:hanging="360"/>
      </w:pPr>
    </w:lvl>
    <w:lvl w:ilvl="2" w:tplc="0424001B" w:tentative="1">
      <w:start w:val="1"/>
      <w:numFmt w:val="lowerRoman"/>
      <w:lvlText w:val="%3."/>
      <w:lvlJc w:val="right"/>
      <w:pPr>
        <w:ind w:left="1990" w:hanging="180"/>
      </w:pPr>
    </w:lvl>
    <w:lvl w:ilvl="3" w:tplc="0424000F" w:tentative="1">
      <w:start w:val="1"/>
      <w:numFmt w:val="decimal"/>
      <w:lvlText w:val="%4."/>
      <w:lvlJc w:val="left"/>
      <w:pPr>
        <w:ind w:left="2710" w:hanging="360"/>
      </w:pPr>
    </w:lvl>
    <w:lvl w:ilvl="4" w:tplc="04240019" w:tentative="1">
      <w:start w:val="1"/>
      <w:numFmt w:val="lowerLetter"/>
      <w:lvlText w:val="%5."/>
      <w:lvlJc w:val="left"/>
      <w:pPr>
        <w:ind w:left="3430" w:hanging="360"/>
      </w:pPr>
    </w:lvl>
    <w:lvl w:ilvl="5" w:tplc="0424001B" w:tentative="1">
      <w:start w:val="1"/>
      <w:numFmt w:val="lowerRoman"/>
      <w:lvlText w:val="%6."/>
      <w:lvlJc w:val="right"/>
      <w:pPr>
        <w:ind w:left="4150" w:hanging="180"/>
      </w:pPr>
    </w:lvl>
    <w:lvl w:ilvl="6" w:tplc="0424000F" w:tentative="1">
      <w:start w:val="1"/>
      <w:numFmt w:val="decimal"/>
      <w:lvlText w:val="%7."/>
      <w:lvlJc w:val="left"/>
      <w:pPr>
        <w:ind w:left="4870" w:hanging="360"/>
      </w:pPr>
    </w:lvl>
    <w:lvl w:ilvl="7" w:tplc="04240019" w:tentative="1">
      <w:start w:val="1"/>
      <w:numFmt w:val="lowerLetter"/>
      <w:lvlText w:val="%8."/>
      <w:lvlJc w:val="left"/>
      <w:pPr>
        <w:ind w:left="5590" w:hanging="360"/>
      </w:pPr>
    </w:lvl>
    <w:lvl w:ilvl="8" w:tplc="0424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 w15:restartNumberingAfterBreak="0">
    <w:nsid w:val="3EC376A7"/>
    <w:multiLevelType w:val="hybridMultilevel"/>
    <w:tmpl w:val="218A315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207B82"/>
    <w:multiLevelType w:val="hybridMultilevel"/>
    <w:tmpl w:val="104EE310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2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262FD5"/>
    <w:multiLevelType w:val="hybridMultilevel"/>
    <w:tmpl w:val="E29E8D56"/>
    <w:lvl w:ilvl="0" w:tplc="37DECC5E">
      <w:start w:val="1"/>
      <w:numFmt w:val="lowerLetter"/>
      <w:pStyle w:val="rkovnatokazaodstavkom"/>
      <w:lvlText w:val="%1)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B3DB9"/>
    <w:multiLevelType w:val="hybridMultilevel"/>
    <w:tmpl w:val="2CCE41D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B136D5C2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93DF0"/>
    <w:multiLevelType w:val="hybridMultilevel"/>
    <w:tmpl w:val="E1BA1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14C44"/>
    <w:multiLevelType w:val="multilevel"/>
    <w:tmpl w:val="381AA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79F6684"/>
    <w:multiLevelType w:val="hybridMultilevel"/>
    <w:tmpl w:val="908A8CA6"/>
    <w:lvl w:ilvl="0" w:tplc="EBD8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FF3558"/>
    <w:multiLevelType w:val="hybridMultilevel"/>
    <w:tmpl w:val="D512D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E685F"/>
    <w:multiLevelType w:val="hybridMultilevel"/>
    <w:tmpl w:val="0EFC16E8"/>
    <w:lvl w:ilvl="0" w:tplc="13C6FC94">
      <w:start w:val="1"/>
      <w:numFmt w:val="lowerRoman"/>
      <w:pStyle w:val="rkovnatokazatevilnotokoi"/>
      <w:lvlText w:val="(%1)"/>
      <w:lvlJc w:val="left"/>
      <w:pPr>
        <w:tabs>
          <w:tab w:val="num" w:pos="782"/>
        </w:tabs>
        <w:ind w:left="782" w:hanging="357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C0AC0"/>
    <w:multiLevelType w:val="hybridMultilevel"/>
    <w:tmpl w:val="4B22DA16"/>
    <w:lvl w:ilvl="0" w:tplc="2DA21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2020F5"/>
    <w:multiLevelType w:val="hybridMultilevel"/>
    <w:tmpl w:val="F53CA6DC"/>
    <w:lvl w:ilvl="0" w:tplc="30989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684A5F"/>
    <w:multiLevelType w:val="hybridMultilevel"/>
    <w:tmpl w:val="3CD060C8"/>
    <w:lvl w:ilvl="0" w:tplc="AA062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9F4E75"/>
    <w:multiLevelType w:val="multilevel"/>
    <w:tmpl w:val="37D2D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E859A6"/>
    <w:multiLevelType w:val="multilevel"/>
    <w:tmpl w:val="0C5A5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103AD"/>
    <w:multiLevelType w:val="hybridMultilevel"/>
    <w:tmpl w:val="AE3014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786CFD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AD0C2D"/>
    <w:multiLevelType w:val="hybridMultilevel"/>
    <w:tmpl w:val="2534A0FA"/>
    <w:lvl w:ilvl="0" w:tplc="76AC1A70">
      <w:start w:val="49"/>
      <w:numFmt w:val="bullet"/>
      <w:lvlText w:val=""/>
      <w:lvlJc w:val="left"/>
      <w:pPr>
        <w:ind w:left="697" w:hanging="360"/>
      </w:pPr>
      <w:rPr>
        <w:rFonts w:ascii="Symbol" w:eastAsia="Times New Roman" w:hAnsi="Symbol" w:cs="Times New Roman" w:hint="default"/>
      </w:rPr>
    </w:lvl>
    <w:lvl w:ilvl="1" w:tplc="FFFFFFFF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4" w15:restartNumberingAfterBreak="0">
    <w:nsid w:val="5DE42CA1"/>
    <w:multiLevelType w:val="hybridMultilevel"/>
    <w:tmpl w:val="49222A62"/>
    <w:lvl w:ilvl="0" w:tplc="036EE076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FD2502F"/>
    <w:multiLevelType w:val="hybridMultilevel"/>
    <w:tmpl w:val="60F894D6"/>
    <w:lvl w:ilvl="0" w:tplc="B470D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70CA0"/>
    <w:multiLevelType w:val="multilevel"/>
    <w:tmpl w:val="E4B0F8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47643D2"/>
    <w:multiLevelType w:val="hybridMultilevel"/>
    <w:tmpl w:val="341A29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A45256BC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0C3C92"/>
    <w:multiLevelType w:val="hybridMultilevel"/>
    <w:tmpl w:val="DAEE8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19789F"/>
    <w:multiLevelType w:val="hybridMultilevel"/>
    <w:tmpl w:val="6D0CF188"/>
    <w:lvl w:ilvl="0" w:tplc="66CABE4C">
      <w:start w:val="1"/>
      <w:numFmt w:val="upperLetter"/>
      <w:pStyle w:val="EO-Poglavje1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240019" w:tentative="1">
      <w:start w:val="1"/>
      <w:numFmt w:val="lowerLetter"/>
      <w:pStyle w:val="EO-Poglavje2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1F114E"/>
    <w:multiLevelType w:val="multilevel"/>
    <w:tmpl w:val="34CC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9791463"/>
    <w:multiLevelType w:val="hybridMultilevel"/>
    <w:tmpl w:val="9C864EFC"/>
    <w:lvl w:ilvl="0" w:tplc="8F52D806">
      <w:start w:val="1"/>
      <w:numFmt w:val="upperLetter"/>
      <w:pStyle w:val="rkovnatokazaodstavkomA3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91BBE"/>
    <w:multiLevelType w:val="multilevel"/>
    <w:tmpl w:val="34CC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F71471"/>
    <w:multiLevelType w:val="hybridMultilevel"/>
    <w:tmpl w:val="DAEE8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62D6410"/>
    <w:multiLevelType w:val="hybridMultilevel"/>
    <w:tmpl w:val="067AD2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B24901"/>
    <w:multiLevelType w:val="hybridMultilevel"/>
    <w:tmpl w:val="DAEE8B3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A851A1D"/>
    <w:multiLevelType w:val="hybridMultilevel"/>
    <w:tmpl w:val="E4FE8D0C"/>
    <w:lvl w:ilvl="0" w:tplc="696E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C36C4E"/>
    <w:multiLevelType w:val="hybridMultilevel"/>
    <w:tmpl w:val="6C6CFB76"/>
    <w:lvl w:ilvl="0" w:tplc="02BC5AB6">
      <w:start w:val="1"/>
      <w:numFmt w:val="upperLetter"/>
      <w:pStyle w:val="rkovnatokazatevilnotokoA1"/>
      <w:lvlText w:val="(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9" w15:restartNumberingAfterBreak="0">
    <w:nsid w:val="7B8B68A7"/>
    <w:multiLevelType w:val="hybridMultilevel"/>
    <w:tmpl w:val="3D5A020E"/>
    <w:lvl w:ilvl="0" w:tplc="B136D5C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D5290C"/>
    <w:multiLevelType w:val="hybridMultilevel"/>
    <w:tmpl w:val="1D68A3F6"/>
    <w:lvl w:ilvl="0" w:tplc="1E8E7490">
      <w:start w:val="1"/>
      <w:numFmt w:val="lowerLetter"/>
      <w:pStyle w:val="rkovnatokazatevilnotokoa2"/>
      <w:lvlText w:val="(%1)"/>
      <w:lvlJc w:val="left"/>
      <w:pPr>
        <w:tabs>
          <w:tab w:val="num" w:pos="782"/>
        </w:tabs>
        <w:ind w:left="782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260975">
    <w:abstractNumId w:val="10"/>
  </w:num>
  <w:num w:numId="2" w16cid:durableId="314645750">
    <w:abstractNumId w:val="41"/>
  </w:num>
  <w:num w:numId="3" w16cid:durableId="1380395990">
    <w:abstractNumId w:val="50"/>
  </w:num>
  <w:num w:numId="4" w16cid:durableId="453134131">
    <w:abstractNumId w:val="61"/>
  </w:num>
  <w:num w:numId="5" w16cid:durableId="955406489">
    <w:abstractNumId w:val="28"/>
  </w:num>
  <w:num w:numId="6" w16cid:durableId="1046636651">
    <w:abstractNumId w:val="30"/>
  </w:num>
  <w:num w:numId="7" w16cid:durableId="177156249">
    <w:abstractNumId w:val="7"/>
  </w:num>
  <w:num w:numId="8" w16cid:durableId="1308247889">
    <w:abstractNumId w:val="43"/>
  </w:num>
  <w:num w:numId="9" w16cid:durableId="1850869490">
    <w:abstractNumId w:val="9"/>
  </w:num>
  <w:num w:numId="10" w16cid:durableId="1482504046">
    <w:abstractNumId w:val="15"/>
  </w:num>
  <w:num w:numId="11" w16cid:durableId="2035155261">
    <w:abstractNumId w:val="14"/>
  </w:num>
  <w:num w:numId="12" w16cid:durableId="578713514">
    <w:abstractNumId w:val="16"/>
  </w:num>
  <w:num w:numId="13" w16cid:durableId="307905077">
    <w:abstractNumId w:val="27"/>
  </w:num>
  <w:num w:numId="14" w16cid:durableId="675381221">
    <w:abstractNumId w:val="60"/>
  </w:num>
  <w:num w:numId="15" w16cid:durableId="1515343010">
    <w:abstractNumId w:val="22"/>
  </w:num>
  <w:num w:numId="16" w16cid:durableId="407730571">
    <w:abstractNumId w:val="8"/>
  </w:num>
  <w:num w:numId="17" w16cid:durableId="619459116">
    <w:abstractNumId w:val="24"/>
  </w:num>
  <w:num w:numId="18" w16cid:durableId="2141914773">
    <w:abstractNumId w:val="23"/>
  </w:num>
  <w:num w:numId="19" w16cid:durableId="647367323">
    <w:abstractNumId w:val="29"/>
  </w:num>
  <w:num w:numId="20" w16cid:durableId="118033397">
    <w:abstractNumId w:val="35"/>
  </w:num>
  <w:num w:numId="21" w16cid:durableId="2117751843">
    <w:abstractNumId w:val="21"/>
    <w:lvlOverride w:ilvl="0">
      <w:lvl w:ilvl="0" w:tplc="E6888A80">
        <w:start w:val="1"/>
        <w:numFmt w:val="lowerRoman"/>
        <w:pStyle w:val="rkovnatokazaodstavkomi"/>
        <w:lvlText w:val="(%1)"/>
        <w:lvlJc w:val="left"/>
        <w:pPr>
          <w:tabs>
            <w:tab w:val="num" w:pos="425"/>
          </w:tabs>
          <w:ind w:left="425" w:hanging="425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sz w:val="22"/>
          <w:vertAlign w:val="baseline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1682972881">
    <w:abstractNumId w:val="18"/>
  </w:num>
  <w:num w:numId="23" w16cid:durableId="497161591">
    <w:abstractNumId w:val="52"/>
  </w:num>
  <w:num w:numId="24" w16cid:durableId="646394117">
    <w:abstractNumId w:val="58"/>
  </w:num>
  <w:num w:numId="25" w16cid:durableId="1050304760">
    <w:abstractNumId w:val="19"/>
  </w:num>
  <w:num w:numId="26" w16cid:durableId="674915627">
    <w:abstractNumId w:val="49"/>
  </w:num>
  <w:num w:numId="27" w16cid:durableId="904606069">
    <w:abstractNumId w:val="37"/>
  </w:num>
  <w:num w:numId="28" w16cid:durableId="1471164547">
    <w:abstractNumId w:val="11"/>
  </w:num>
  <w:num w:numId="29" w16cid:durableId="434403501">
    <w:abstractNumId w:val="36"/>
  </w:num>
  <w:num w:numId="30" w16cid:durableId="614212536">
    <w:abstractNumId w:val="0"/>
  </w:num>
  <w:num w:numId="31" w16cid:durableId="1861435477">
    <w:abstractNumId w:val="51"/>
  </w:num>
  <w:num w:numId="32" w16cid:durableId="2111466109">
    <w:abstractNumId w:val="57"/>
  </w:num>
  <w:num w:numId="33" w16cid:durableId="813914836">
    <w:abstractNumId w:val="34"/>
  </w:num>
  <w:num w:numId="34" w16cid:durableId="1144199415">
    <w:abstractNumId w:val="3"/>
  </w:num>
  <w:num w:numId="35" w16cid:durableId="1209335854">
    <w:abstractNumId w:val="5"/>
  </w:num>
  <w:num w:numId="36" w16cid:durableId="1541015312">
    <w:abstractNumId w:val="44"/>
  </w:num>
  <w:num w:numId="37" w16cid:durableId="2136752301">
    <w:abstractNumId w:val="56"/>
  </w:num>
  <w:num w:numId="38" w16cid:durableId="1694917385">
    <w:abstractNumId w:val="48"/>
  </w:num>
  <w:num w:numId="39" w16cid:durableId="1844975909">
    <w:abstractNumId w:val="45"/>
  </w:num>
  <w:num w:numId="40" w16cid:durableId="397940810">
    <w:abstractNumId w:val="55"/>
  </w:num>
  <w:num w:numId="41" w16cid:durableId="332880305">
    <w:abstractNumId w:val="6"/>
  </w:num>
  <w:num w:numId="42" w16cid:durableId="1244949779">
    <w:abstractNumId w:val="31"/>
  </w:num>
  <w:num w:numId="43" w16cid:durableId="1727869535">
    <w:abstractNumId w:val="54"/>
  </w:num>
  <w:num w:numId="44" w16cid:durableId="1079867442">
    <w:abstractNumId w:val="33"/>
  </w:num>
  <w:num w:numId="45" w16cid:durableId="910236298">
    <w:abstractNumId w:val="42"/>
  </w:num>
  <w:num w:numId="46" w16cid:durableId="1598824715">
    <w:abstractNumId w:val="47"/>
  </w:num>
  <w:num w:numId="47" w16cid:durableId="1920947304">
    <w:abstractNumId w:val="53"/>
  </w:num>
  <w:num w:numId="48" w16cid:durableId="419376362">
    <w:abstractNumId w:val="26"/>
  </w:num>
  <w:num w:numId="49" w16cid:durableId="1253856111">
    <w:abstractNumId w:val="13"/>
  </w:num>
  <w:num w:numId="50" w16cid:durableId="1363288030">
    <w:abstractNumId w:val="1"/>
  </w:num>
  <w:num w:numId="51" w16cid:durableId="1821654102">
    <w:abstractNumId w:val="46"/>
  </w:num>
  <w:num w:numId="52" w16cid:durableId="816411734">
    <w:abstractNumId w:val="32"/>
  </w:num>
  <w:num w:numId="53" w16cid:durableId="50271911">
    <w:abstractNumId w:val="40"/>
  </w:num>
  <w:num w:numId="54" w16cid:durableId="61485725">
    <w:abstractNumId w:val="4"/>
  </w:num>
  <w:num w:numId="55" w16cid:durableId="201938220">
    <w:abstractNumId w:val="20"/>
  </w:num>
  <w:num w:numId="56" w16cid:durableId="42868127">
    <w:abstractNumId w:val="12"/>
  </w:num>
  <w:num w:numId="57" w16cid:durableId="1995255522">
    <w:abstractNumId w:val="38"/>
  </w:num>
  <w:num w:numId="58" w16cid:durableId="1450120891">
    <w:abstractNumId w:val="17"/>
  </w:num>
  <w:num w:numId="59" w16cid:durableId="1493108598">
    <w:abstractNumId w:val="2"/>
  </w:num>
  <w:num w:numId="60" w16cid:durableId="2114855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4463880">
    <w:abstractNumId w:val="59"/>
  </w:num>
  <w:num w:numId="62" w16cid:durableId="227426207">
    <w:abstractNumId w:val="39"/>
  </w:num>
  <w:num w:numId="63" w16cid:durableId="887490690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83"/>
    <w:rsid w:val="00052BCC"/>
    <w:rsid w:val="000C634E"/>
    <w:rsid w:val="00150F6A"/>
    <w:rsid w:val="001973E4"/>
    <w:rsid w:val="001C6ED1"/>
    <w:rsid w:val="001D36A0"/>
    <w:rsid w:val="00205869"/>
    <w:rsid w:val="0023393C"/>
    <w:rsid w:val="002409F6"/>
    <w:rsid w:val="0024204C"/>
    <w:rsid w:val="00242CEC"/>
    <w:rsid w:val="00275F75"/>
    <w:rsid w:val="002A0896"/>
    <w:rsid w:val="002B7732"/>
    <w:rsid w:val="002C4601"/>
    <w:rsid w:val="00301390"/>
    <w:rsid w:val="00321A64"/>
    <w:rsid w:val="00324FC6"/>
    <w:rsid w:val="00341E4D"/>
    <w:rsid w:val="00353142"/>
    <w:rsid w:val="00367A49"/>
    <w:rsid w:val="003970CD"/>
    <w:rsid w:val="003A3C10"/>
    <w:rsid w:val="003A412E"/>
    <w:rsid w:val="003B16C1"/>
    <w:rsid w:val="003B6020"/>
    <w:rsid w:val="003B6BA0"/>
    <w:rsid w:val="003C6473"/>
    <w:rsid w:val="003E19C3"/>
    <w:rsid w:val="003F5081"/>
    <w:rsid w:val="00403C6A"/>
    <w:rsid w:val="004100CA"/>
    <w:rsid w:val="00416464"/>
    <w:rsid w:val="004377E2"/>
    <w:rsid w:val="00450171"/>
    <w:rsid w:val="00491028"/>
    <w:rsid w:val="004C3AA0"/>
    <w:rsid w:val="004D3964"/>
    <w:rsid w:val="004D5EC2"/>
    <w:rsid w:val="004E4D0E"/>
    <w:rsid w:val="00522FD8"/>
    <w:rsid w:val="0052540F"/>
    <w:rsid w:val="0054788E"/>
    <w:rsid w:val="00550096"/>
    <w:rsid w:val="0055657F"/>
    <w:rsid w:val="00564CB5"/>
    <w:rsid w:val="005660A8"/>
    <w:rsid w:val="005922B8"/>
    <w:rsid w:val="00597BDE"/>
    <w:rsid w:val="005A70BA"/>
    <w:rsid w:val="005C0F20"/>
    <w:rsid w:val="005C374A"/>
    <w:rsid w:val="005E028A"/>
    <w:rsid w:val="005F5E46"/>
    <w:rsid w:val="006150FC"/>
    <w:rsid w:val="0062281B"/>
    <w:rsid w:val="00646ADA"/>
    <w:rsid w:val="00695EC3"/>
    <w:rsid w:val="00710ECB"/>
    <w:rsid w:val="00711F92"/>
    <w:rsid w:val="0071288F"/>
    <w:rsid w:val="00721FA4"/>
    <w:rsid w:val="00726952"/>
    <w:rsid w:val="00736EFE"/>
    <w:rsid w:val="00741726"/>
    <w:rsid w:val="00747E85"/>
    <w:rsid w:val="007844ED"/>
    <w:rsid w:val="00786464"/>
    <w:rsid w:val="007905C3"/>
    <w:rsid w:val="00797EDC"/>
    <w:rsid w:val="007B5B8C"/>
    <w:rsid w:val="007D0A1D"/>
    <w:rsid w:val="007E0993"/>
    <w:rsid w:val="007E6768"/>
    <w:rsid w:val="00825AF9"/>
    <w:rsid w:val="00825F28"/>
    <w:rsid w:val="00833777"/>
    <w:rsid w:val="00845811"/>
    <w:rsid w:val="00850590"/>
    <w:rsid w:val="00866B40"/>
    <w:rsid w:val="00867148"/>
    <w:rsid w:val="00871D6B"/>
    <w:rsid w:val="00893BB2"/>
    <w:rsid w:val="00895103"/>
    <w:rsid w:val="008B06BD"/>
    <w:rsid w:val="008B5319"/>
    <w:rsid w:val="008E6BA3"/>
    <w:rsid w:val="008F210F"/>
    <w:rsid w:val="008F78D1"/>
    <w:rsid w:val="00903C1F"/>
    <w:rsid w:val="00931578"/>
    <w:rsid w:val="00941F45"/>
    <w:rsid w:val="00951B6A"/>
    <w:rsid w:val="00960F8D"/>
    <w:rsid w:val="00965EBA"/>
    <w:rsid w:val="00990888"/>
    <w:rsid w:val="00997F67"/>
    <w:rsid w:val="009C30BF"/>
    <w:rsid w:val="009C3C09"/>
    <w:rsid w:val="00A0595B"/>
    <w:rsid w:val="00A212D8"/>
    <w:rsid w:val="00A662D9"/>
    <w:rsid w:val="00A8750C"/>
    <w:rsid w:val="00AE1F83"/>
    <w:rsid w:val="00B1715C"/>
    <w:rsid w:val="00B1785D"/>
    <w:rsid w:val="00B24EC7"/>
    <w:rsid w:val="00B32A59"/>
    <w:rsid w:val="00B379A0"/>
    <w:rsid w:val="00B6129F"/>
    <w:rsid w:val="00B6750E"/>
    <w:rsid w:val="00B742D5"/>
    <w:rsid w:val="00B74B54"/>
    <w:rsid w:val="00B7762B"/>
    <w:rsid w:val="00B8102C"/>
    <w:rsid w:val="00B92745"/>
    <w:rsid w:val="00BC1355"/>
    <w:rsid w:val="00C1180C"/>
    <w:rsid w:val="00C24B2C"/>
    <w:rsid w:val="00C31209"/>
    <w:rsid w:val="00C41079"/>
    <w:rsid w:val="00C44C5F"/>
    <w:rsid w:val="00C51548"/>
    <w:rsid w:val="00CA478A"/>
    <w:rsid w:val="00CB295F"/>
    <w:rsid w:val="00CE67B5"/>
    <w:rsid w:val="00D03B23"/>
    <w:rsid w:val="00D371B7"/>
    <w:rsid w:val="00D56D9D"/>
    <w:rsid w:val="00D660F1"/>
    <w:rsid w:val="00DA1E19"/>
    <w:rsid w:val="00DA6DEF"/>
    <w:rsid w:val="00DB4374"/>
    <w:rsid w:val="00DB68CD"/>
    <w:rsid w:val="00DD303A"/>
    <w:rsid w:val="00E05EAB"/>
    <w:rsid w:val="00E11CFE"/>
    <w:rsid w:val="00E20ECB"/>
    <w:rsid w:val="00E271AB"/>
    <w:rsid w:val="00E50909"/>
    <w:rsid w:val="00ED530F"/>
    <w:rsid w:val="00EE2B8A"/>
    <w:rsid w:val="00EF69B4"/>
    <w:rsid w:val="00F06B13"/>
    <w:rsid w:val="00F15697"/>
    <w:rsid w:val="00F2236A"/>
    <w:rsid w:val="00F31510"/>
    <w:rsid w:val="00F335DD"/>
    <w:rsid w:val="00F427D0"/>
    <w:rsid w:val="00F73824"/>
    <w:rsid w:val="00FA4E99"/>
    <w:rsid w:val="00FB2567"/>
    <w:rsid w:val="00FB397B"/>
    <w:rsid w:val="00FC7849"/>
    <w:rsid w:val="00FF424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B958"/>
  <w15:docId w15:val="{15E26531-9317-4318-8E69-49F830C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1"/>
    <w:qFormat/>
    <w:rsid w:val="00FF64A5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sl-SI"/>
    </w:rPr>
  </w:style>
  <w:style w:type="paragraph" w:styleId="Naslov4">
    <w:name w:val="heading 4"/>
    <w:aliases w:val="Grafika"/>
    <w:basedOn w:val="Navaden"/>
    <w:next w:val="Odstavek"/>
    <w:link w:val="Naslov4Znak"/>
    <w:rsid w:val="00FF64A5"/>
    <w:pPr>
      <w:framePr w:vSpace="425" w:wrap="notBeside" w:vAnchor="text" w:hAnchor="page" w:xAlign="center" w:y="1"/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Cs/>
      <w:color w:val="000000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1CFE"/>
  </w:style>
  <w:style w:type="paragraph" w:styleId="Noga">
    <w:name w:val="footer"/>
    <w:basedOn w:val="Navaden"/>
    <w:link w:val="NogaZnak"/>
    <w:uiPriority w:val="99"/>
    <w:unhideWhenUsed/>
    <w:rsid w:val="00E1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1CFE"/>
  </w:style>
  <w:style w:type="paragraph" w:customStyle="1" w:styleId="Neotevilenodstavek">
    <w:name w:val="Neoštevilčen odstavek"/>
    <w:basedOn w:val="Navaden"/>
    <w:link w:val="NeotevilenodstavekZnak"/>
    <w:qFormat/>
    <w:rsid w:val="00FF424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FF424C"/>
    <w:rPr>
      <w:rFonts w:ascii="Arial" w:eastAsia="Times New Roman" w:hAnsi="Arial" w:cs="Times New Roman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FF424C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FF424C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871D6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871D6B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871D6B"/>
    <w:rPr>
      <w:rFonts w:ascii="Arial" w:eastAsia="Times New Roman" w:hAnsi="Arial" w:cs="Times New Roman"/>
      <w:b/>
      <w:lang w:val="x-none" w:eastAsia="x-none"/>
    </w:rPr>
  </w:style>
  <w:style w:type="character" w:customStyle="1" w:styleId="Naslov1Znak">
    <w:name w:val="Naslov 1 Znak"/>
    <w:basedOn w:val="Privzetapisavaodstavka"/>
    <w:link w:val="Naslov1"/>
    <w:uiPriority w:val="1"/>
    <w:rsid w:val="00FF64A5"/>
    <w:rPr>
      <w:rFonts w:ascii="Calibri Light" w:eastAsia="Times New Roman" w:hAnsi="Calibri Light" w:cs="Times New Roman"/>
      <w:b/>
      <w:bCs/>
      <w:kern w:val="32"/>
      <w:sz w:val="32"/>
      <w:szCs w:val="32"/>
      <w:lang w:eastAsia="sl-SI"/>
    </w:rPr>
  </w:style>
  <w:style w:type="character" w:customStyle="1" w:styleId="Naslov4Znak">
    <w:name w:val="Naslov 4 Znak"/>
    <w:aliases w:val="Grafika Znak"/>
    <w:basedOn w:val="Privzetapisavaodstavka"/>
    <w:link w:val="Naslov4"/>
    <w:rsid w:val="00FF64A5"/>
    <w:rPr>
      <w:rFonts w:ascii="Arial" w:eastAsia="Times New Roman" w:hAnsi="Arial" w:cs="Arial"/>
      <w:bCs/>
      <w:color w:val="000000"/>
      <w:szCs w:val="27"/>
      <w:lang w:eastAsia="sl-SI"/>
    </w:rPr>
  </w:style>
  <w:style w:type="paragraph" w:styleId="Telobesedila">
    <w:name w:val="Body Text"/>
    <w:aliases w:val=" Znak Znak Znak"/>
    <w:basedOn w:val="Navaden"/>
    <w:link w:val="TelobesedilaZnak"/>
    <w:uiPriority w:val="1"/>
    <w:qFormat/>
    <w:rsid w:val="00FF64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aliases w:val=" Znak Znak Znak Znak"/>
    <w:basedOn w:val="Privzetapisavaodstavka"/>
    <w:link w:val="Telobesedila"/>
    <w:uiPriority w:val="1"/>
    <w:rsid w:val="00FF64A5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Odstavekseznama">
    <w:name w:val="List Paragraph"/>
    <w:basedOn w:val="Navaden"/>
    <w:uiPriority w:val="1"/>
    <w:qFormat/>
    <w:rsid w:val="00FF64A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6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64A5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nhideWhenUsed/>
    <w:rsid w:val="00FF64A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FF64A5"/>
    <w:pPr>
      <w:spacing w:after="0" w:line="240" w:lineRule="auto"/>
    </w:pPr>
    <w:rPr>
      <w:rFonts w:ascii="Arial" w:eastAsia="Calibri" w:hAnsi="Arial" w:cs="Arial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FF64A5"/>
    <w:rPr>
      <w:rFonts w:ascii="Arial" w:eastAsia="Calibri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64A5"/>
    <w:rPr>
      <w:rFonts w:eastAsia="Times New Roman" w:cs="Times New Roman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64A5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FF64A5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OdstavekZnak">
    <w:name w:val="Odstavek Znak"/>
    <w:link w:val="Odstavek"/>
    <w:rsid w:val="00FF64A5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vilnatoka">
    <w:name w:val="Številčna točka"/>
    <w:basedOn w:val="Navaden"/>
    <w:link w:val="tevilnatokaZnak"/>
    <w:qFormat/>
    <w:rsid w:val="00FF64A5"/>
    <w:pPr>
      <w:numPr>
        <w:numId w:val="10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">
    <w:name w:val="Številčna točka Znak"/>
    <w:link w:val="tevilnatoka"/>
    <w:rsid w:val="00FF64A5"/>
    <w:rPr>
      <w:rFonts w:ascii="Arial" w:eastAsia="Times New Roman" w:hAnsi="Arial" w:cs="Arial"/>
      <w:lang w:eastAsia="sl-SI"/>
    </w:rPr>
  </w:style>
  <w:style w:type="paragraph" w:customStyle="1" w:styleId="len">
    <w:name w:val="Člen"/>
    <w:basedOn w:val="Navaden"/>
    <w:link w:val="lenZnak"/>
    <w:qFormat/>
    <w:rsid w:val="00FF64A5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">
    <w:name w:val="Člen Znak"/>
    <w:link w:val="len"/>
    <w:rsid w:val="00FF64A5"/>
    <w:rPr>
      <w:rFonts w:ascii="Arial" w:eastAsia="Times New Roman" w:hAnsi="Arial" w:cs="Times New Roman"/>
      <w:b/>
      <w:lang w:val="x-none" w:eastAsia="x-none"/>
    </w:rPr>
  </w:style>
  <w:style w:type="paragraph" w:styleId="Revizija">
    <w:name w:val="Revision"/>
    <w:hidden/>
    <w:uiPriority w:val="99"/>
    <w:semiHidden/>
    <w:rsid w:val="00FF64A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FF64A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64A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unhideWhenUsed/>
    <w:rsid w:val="00FF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avaden"/>
    <w:rsid w:val="00FF64A5"/>
    <w:pPr>
      <w:spacing w:after="0" w:line="240" w:lineRule="auto"/>
    </w:pPr>
    <w:rPr>
      <w:rFonts w:ascii="Calibri" w:hAnsi="Calibri" w:cs="Calibri"/>
      <w:lang w:eastAsia="sl-SI"/>
    </w:rPr>
  </w:style>
  <w:style w:type="paragraph" w:customStyle="1" w:styleId="xxmsolistparagraph">
    <w:name w:val="x_xmsolistparagraph"/>
    <w:basedOn w:val="Navaden"/>
    <w:rsid w:val="00FF64A5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paragraph" w:customStyle="1" w:styleId="rta">
    <w:name w:val="Črta"/>
    <w:basedOn w:val="Navaden"/>
    <w:link w:val="rtaZnak"/>
    <w:qFormat/>
    <w:rsid w:val="00FF64A5"/>
    <w:pPr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taZnak">
    <w:name w:val="Črta Znak"/>
    <w:link w:val="rta"/>
    <w:rsid w:val="00FF64A5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jazarkovnotoko">
    <w:name w:val="Alineja za črkovno točko"/>
    <w:basedOn w:val="Alineazatevilnotoko"/>
    <w:link w:val="AlinejazarkovnotokoZnak"/>
    <w:qFormat/>
    <w:rsid w:val="00FF64A5"/>
  </w:style>
  <w:style w:type="paragraph" w:customStyle="1" w:styleId="Vrstapredpisa">
    <w:name w:val="Vrsta predpisa"/>
    <w:basedOn w:val="Navaden"/>
    <w:link w:val="VrstapredpisaZnak"/>
    <w:qFormat/>
    <w:rsid w:val="00FF64A5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FF64A5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tevilnatoka111">
    <w:name w:val="Številčna točka 1.1.1"/>
    <w:basedOn w:val="Navaden"/>
    <w:qFormat/>
    <w:rsid w:val="00FF64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Pravnapodlaga">
    <w:name w:val="Pravna podlaga"/>
    <w:basedOn w:val="Odstavek"/>
    <w:link w:val="PravnapodlagaZnak"/>
    <w:qFormat/>
    <w:rsid w:val="00FF64A5"/>
    <w:pPr>
      <w:spacing w:before="480"/>
      <w:textAlignment w:val="baseline"/>
    </w:pPr>
    <w:rPr>
      <w:rFonts w:cs="Arial"/>
      <w:lang w:eastAsia="sl-SI"/>
    </w:rPr>
  </w:style>
  <w:style w:type="character" w:customStyle="1" w:styleId="AlinejazarkovnotokoZnak">
    <w:name w:val="Alineja za črkovno točko Znak"/>
    <w:basedOn w:val="AlineazatevilnotokoZnak"/>
    <w:link w:val="Alinejazarkovnotoko"/>
    <w:rsid w:val="00FF64A5"/>
    <w:rPr>
      <w:rFonts w:ascii="Arial" w:eastAsia="Times New Roman" w:hAnsi="Arial" w:cs="Arial"/>
      <w:lang w:eastAsia="sl-SI"/>
    </w:rPr>
  </w:style>
  <w:style w:type="paragraph" w:customStyle="1" w:styleId="rkovnatokazatevilnotokoa2">
    <w:name w:val="Črkovna točka za številčno točko (a)"/>
    <w:basedOn w:val="rkovnatokazatevilnotoko"/>
    <w:rsid w:val="00FF64A5"/>
    <w:pPr>
      <w:numPr>
        <w:numId w:val="14"/>
      </w:numPr>
      <w:tabs>
        <w:tab w:val="clear" w:pos="782"/>
      </w:tabs>
      <w:ind w:left="720" w:hanging="360"/>
    </w:pPr>
  </w:style>
  <w:style w:type="paragraph" w:customStyle="1" w:styleId="Prehodneinkoncnedolocbe">
    <w:name w:val="Prehodne in koncne dolocbe"/>
    <w:basedOn w:val="Navaden"/>
    <w:rsid w:val="00FF64A5"/>
    <w:pPr>
      <w:overflowPunct w:val="0"/>
      <w:autoSpaceDE w:val="0"/>
      <w:autoSpaceDN w:val="0"/>
      <w:adjustRightInd w:val="0"/>
      <w:spacing w:before="400" w:after="600" w:line="240" w:lineRule="auto"/>
      <w:jc w:val="both"/>
      <w:textAlignment w:val="baseline"/>
    </w:pPr>
    <w:rPr>
      <w:rFonts w:ascii="Arial" w:eastAsia="Times New Roman" w:hAnsi="Arial" w:cs="Times New Roman"/>
      <w:b/>
      <w:szCs w:val="16"/>
      <w:lang w:eastAsia="sl-SI"/>
    </w:rPr>
  </w:style>
  <w:style w:type="paragraph" w:customStyle="1" w:styleId="Oddelek">
    <w:name w:val="Oddelek"/>
    <w:basedOn w:val="Navaden"/>
    <w:link w:val="OddelekZnak1"/>
    <w:qFormat/>
    <w:rsid w:val="00FF64A5"/>
    <w:pPr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Navaden"/>
    <w:link w:val="OdsekZnak"/>
    <w:qFormat/>
    <w:rsid w:val="00FF64A5"/>
    <w:pPr>
      <w:overflowPunct w:val="0"/>
      <w:autoSpaceDE w:val="0"/>
      <w:autoSpaceDN w:val="0"/>
      <w:adjustRightInd w:val="0"/>
      <w:spacing w:before="480" w:after="0" w:line="240" w:lineRule="atLeast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Del">
    <w:name w:val="Del"/>
    <w:basedOn w:val="Poglavje"/>
    <w:link w:val="DelZnak"/>
    <w:qFormat/>
    <w:rsid w:val="00FF64A5"/>
    <w:pPr>
      <w:spacing w:before="480" w:after="0" w:line="240" w:lineRule="auto"/>
      <w:outlineLvl w:val="9"/>
    </w:pPr>
    <w:rPr>
      <w:b w:val="0"/>
    </w:rPr>
  </w:style>
  <w:style w:type="character" w:customStyle="1" w:styleId="OddelekZnak1">
    <w:name w:val="Oddelek Znak1"/>
    <w:link w:val="Oddelek"/>
    <w:rsid w:val="00FF64A5"/>
    <w:rPr>
      <w:rFonts w:ascii="Arial" w:eastAsia="Times New Roman" w:hAnsi="Arial" w:cs="Arial"/>
      <w:lang w:eastAsia="sl-SI"/>
    </w:rPr>
  </w:style>
  <w:style w:type="character" w:customStyle="1" w:styleId="OdsekZnak">
    <w:name w:val="Odsek Znak"/>
    <w:basedOn w:val="OddelekZnak1"/>
    <w:link w:val="Odsek"/>
    <w:rsid w:val="00FF64A5"/>
    <w:rPr>
      <w:rFonts w:ascii="Arial" w:eastAsia="Times New Roman" w:hAnsi="Arial" w:cs="Arial"/>
      <w:lang w:eastAsia="sl-SI"/>
    </w:rPr>
  </w:style>
  <w:style w:type="paragraph" w:customStyle="1" w:styleId="Naslovnadlenom">
    <w:name w:val="Naslov nad členom"/>
    <w:basedOn w:val="Navaden"/>
    <w:link w:val="NaslovnadlenomZnak"/>
    <w:qFormat/>
    <w:rsid w:val="00FF64A5"/>
    <w:pPr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DelZnak">
    <w:name w:val="Del Znak"/>
    <w:link w:val="Del"/>
    <w:rsid w:val="00FF64A5"/>
    <w:rPr>
      <w:rFonts w:ascii="Arial" w:eastAsia="Times New Roman" w:hAnsi="Arial" w:cs="Arial"/>
      <w:lang w:eastAsia="sl-SI"/>
    </w:rPr>
  </w:style>
  <w:style w:type="character" w:customStyle="1" w:styleId="NaslovnadlenomZnak">
    <w:name w:val="Naslov nad členom Znak"/>
    <w:link w:val="Naslovnadlenom"/>
    <w:rsid w:val="00FF64A5"/>
    <w:rPr>
      <w:rFonts w:ascii="Arial" w:eastAsia="Times New Roman" w:hAnsi="Arial" w:cs="Arial"/>
      <w:b/>
      <w:lang w:eastAsia="sl-SI"/>
    </w:rPr>
  </w:style>
  <w:style w:type="paragraph" w:customStyle="1" w:styleId="Nazivpodpisnika">
    <w:name w:val="Naziv podpisnika"/>
    <w:basedOn w:val="Navaden"/>
    <w:link w:val="NazivpodpisnikaZnak"/>
    <w:rsid w:val="00FF64A5"/>
    <w:pPr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azivpodpisnikaZnak">
    <w:name w:val="Naziv podpisnika Znak"/>
    <w:link w:val="Nazivpodpisnika"/>
    <w:rsid w:val="00FF64A5"/>
    <w:rPr>
      <w:rFonts w:ascii="Arial" w:eastAsia="Times New Roman" w:hAnsi="Arial" w:cs="Arial"/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F64A5"/>
    <w:pPr>
      <w:numPr>
        <w:numId w:val="19"/>
      </w:numPr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FF64A5"/>
    <w:pPr>
      <w:numPr>
        <w:numId w:val="0"/>
      </w:numPr>
      <w:tabs>
        <w:tab w:val="left" w:pos="567"/>
      </w:tabs>
      <w:overflowPunct/>
      <w:autoSpaceDE/>
      <w:autoSpaceDN/>
      <w:adjustRightInd/>
      <w:spacing w:line="240" w:lineRule="auto"/>
      <w:textAlignment w:val="auto"/>
    </w:pPr>
    <w:rPr>
      <w:rFonts w:cs="Arial"/>
      <w:lang w:val="sl-SI" w:eastAsia="sl-SI"/>
    </w:rPr>
  </w:style>
  <w:style w:type="character" w:customStyle="1" w:styleId="rkovnatokazaodstavkomZnak">
    <w:name w:val="Črkovna točka_za odstavkom Znak"/>
    <w:link w:val="rkovnatokazaodstavkom"/>
    <w:rsid w:val="00FF64A5"/>
    <w:rPr>
      <w:rFonts w:ascii="Arial" w:eastAsia="Times New Roman" w:hAnsi="Arial" w:cs="Arial"/>
      <w:lang w:eastAsia="sl-SI"/>
    </w:rPr>
  </w:style>
  <w:style w:type="character" w:customStyle="1" w:styleId="AlineazatevilnotokoZnak">
    <w:name w:val="Alinea za številčno točko Znak"/>
    <w:basedOn w:val="rkovnatokazaodstavkomZnak"/>
    <w:link w:val="Alineazatevilnotoko"/>
    <w:rsid w:val="00FF64A5"/>
    <w:rPr>
      <w:rFonts w:ascii="Arial" w:eastAsia="Times New Roman" w:hAnsi="Arial" w:cs="Arial"/>
      <w:lang w:eastAsia="sl-SI"/>
    </w:rPr>
  </w:style>
  <w:style w:type="paragraph" w:customStyle="1" w:styleId="rkovnatokazatevilnotoko">
    <w:name w:val="Črkovna točka za številčno točko"/>
    <w:link w:val="rkovnatokazatevilnotokoZnak"/>
    <w:qFormat/>
    <w:rsid w:val="00FF64A5"/>
    <w:pPr>
      <w:numPr>
        <w:numId w:val="15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FF64A5"/>
    <w:rPr>
      <w:rFonts w:ascii="Arial" w:eastAsia="Times New Roman" w:hAnsi="Arial" w:cs="Arial"/>
      <w:lang w:eastAsia="sl-SI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FF64A5"/>
    <w:pPr>
      <w:spacing w:before="480"/>
    </w:pPr>
  </w:style>
  <w:style w:type="paragraph" w:customStyle="1" w:styleId="Datumsprejetja">
    <w:name w:val="Datum sprejetja"/>
    <w:basedOn w:val="Navaden"/>
    <w:link w:val="DatumsprejetjaZnak"/>
    <w:qFormat/>
    <w:rsid w:val="00FF64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napToGrid w:val="0"/>
      <w:color w:val="000000"/>
      <w:lang w:eastAsia="sl-SI"/>
    </w:rPr>
  </w:style>
  <w:style w:type="character" w:customStyle="1" w:styleId="tevilkanakoncupredpisaZnak">
    <w:name w:val="Številka na koncu predpisa Znak"/>
    <w:link w:val="tevilkanakoncupredpisa"/>
    <w:rsid w:val="00FF64A5"/>
    <w:rPr>
      <w:rFonts w:ascii="Arial" w:eastAsia="Times New Roman" w:hAnsi="Arial" w:cs="Arial"/>
      <w:snapToGrid w:val="0"/>
      <w:color w:val="000000"/>
      <w:lang w:eastAsia="sl-SI"/>
    </w:rPr>
  </w:style>
  <w:style w:type="paragraph" w:customStyle="1" w:styleId="Podpisnik">
    <w:name w:val="Podpisnik"/>
    <w:basedOn w:val="Navaden"/>
    <w:link w:val="PodpisnikZnak"/>
    <w:qFormat/>
    <w:rsid w:val="00FF64A5"/>
    <w:pPr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DatumsprejetjaZnak">
    <w:name w:val="Datum sprejetja Znak"/>
    <w:link w:val="Datumsprejetja"/>
    <w:rsid w:val="00FF64A5"/>
    <w:rPr>
      <w:rFonts w:ascii="Arial" w:eastAsia="Times New Roman" w:hAnsi="Arial" w:cs="Arial"/>
      <w:snapToGrid w:val="0"/>
      <w:color w:val="000000"/>
      <w:lang w:eastAsia="sl-SI"/>
    </w:rPr>
  </w:style>
  <w:style w:type="character" w:customStyle="1" w:styleId="PodpisnikZnak">
    <w:name w:val="Podpisnik Znak"/>
    <w:basedOn w:val="NazivpodpisnikaZnak"/>
    <w:link w:val="Podpisnik"/>
    <w:rsid w:val="00FF64A5"/>
    <w:rPr>
      <w:rFonts w:ascii="Arial" w:eastAsia="Times New Roman" w:hAnsi="Arial" w:cs="Arial"/>
      <w:lang w:eastAsia="sl-SI"/>
    </w:rPr>
  </w:style>
  <w:style w:type="paragraph" w:customStyle="1" w:styleId="lennaslov">
    <w:name w:val="Člen_naslov"/>
    <w:basedOn w:val="len"/>
    <w:qFormat/>
    <w:rsid w:val="00FF64A5"/>
    <w:pPr>
      <w:spacing w:before="0"/>
    </w:pPr>
    <w:rPr>
      <w:rFonts w:cs="Arial"/>
      <w:lang w:val="sl-SI" w:eastAsia="sl-SI"/>
    </w:rPr>
  </w:style>
  <w:style w:type="character" w:customStyle="1" w:styleId="PravnapodlagaZnak">
    <w:name w:val="Pravna podlaga Znak"/>
    <w:basedOn w:val="OdstavekZnak"/>
    <w:link w:val="Pravnapodlaga"/>
    <w:rsid w:val="00FF64A5"/>
    <w:rPr>
      <w:rFonts w:ascii="Arial" w:eastAsia="Times New Roman" w:hAnsi="Arial" w:cs="Arial"/>
      <w:sz w:val="20"/>
      <w:lang w:val="x-none" w:eastAsia="sl-SI"/>
    </w:rPr>
  </w:style>
  <w:style w:type="paragraph" w:customStyle="1" w:styleId="Pododdelek">
    <w:name w:val="Pododdelek"/>
    <w:basedOn w:val="Navaden"/>
    <w:link w:val="PododdelekZnak"/>
    <w:qFormat/>
    <w:rsid w:val="00FF64A5"/>
    <w:pPr>
      <w:tabs>
        <w:tab w:val="left" w:pos="540"/>
        <w:tab w:val="left" w:pos="900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PododdelekZnak">
    <w:name w:val="Pododdelek Znak"/>
    <w:link w:val="Pododdelek"/>
    <w:rsid w:val="00FF64A5"/>
    <w:rPr>
      <w:rFonts w:ascii="Arial" w:eastAsia="Times New Roman" w:hAnsi="Arial" w:cs="Arial"/>
      <w:lang w:eastAsia="sl-SI"/>
    </w:rPr>
  </w:style>
  <w:style w:type="paragraph" w:customStyle="1" w:styleId="EVA">
    <w:name w:val="EVA"/>
    <w:basedOn w:val="Navaden"/>
    <w:link w:val="EVAZnak"/>
    <w:qFormat/>
    <w:rsid w:val="00FF64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F64A5"/>
    <w:pPr>
      <w:spacing w:after="161" w:line="240" w:lineRule="auto"/>
      <w:jc w:val="both"/>
    </w:pPr>
    <w:rPr>
      <w:rFonts w:ascii="Times New Roman" w:eastAsia="Times New Roman" w:hAnsi="Times New Roman" w:cs="Times New Roman"/>
      <w:color w:val="333333"/>
      <w:sz w:val="14"/>
      <w:szCs w:val="14"/>
      <w:lang w:eastAsia="sl-SI"/>
    </w:rPr>
  </w:style>
  <w:style w:type="character" w:customStyle="1" w:styleId="EVAZnak">
    <w:name w:val="EVA Znak"/>
    <w:link w:val="EVA"/>
    <w:rsid w:val="00FF64A5"/>
    <w:rPr>
      <w:rFonts w:ascii="Arial" w:eastAsia="Times New Roman" w:hAnsi="Arial" w:cs="Arial"/>
      <w:lang w:eastAsia="sl-SI"/>
    </w:rPr>
  </w:style>
  <w:style w:type="paragraph" w:customStyle="1" w:styleId="Imeorgana">
    <w:name w:val="Ime organa"/>
    <w:basedOn w:val="Navaden"/>
    <w:link w:val="ImeorganaZnak"/>
    <w:qFormat/>
    <w:rsid w:val="00FF64A5"/>
    <w:pPr>
      <w:overflowPunct w:val="0"/>
      <w:autoSpaceDE w:val="0"/>
      <w:autoSpaceDN w:val="0"/>
      <w:adjustRightInd w:val="0"/>
      <w:spacing w:before="480" w:after="0" w:line="240" w:lineRule="auto"/>
      <w:ind w:left="5670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p">
    <w:name w:val="p"/>
    <w:basedOn w:val="Navaden"/>
    <w:link w:val="pZnak"/>
    <w:rsid w:val="00FF64A5"/>
    <w:pPr>
      <w:spacing w:before="60" w:after="15" w:line="240" w:lineRule="auto"/>
      <w:ind w:left="15" w:right="15" w:firstLine="240"/>
      <w:jc w:val="both"/>
    </w:pPr>
    <w:rPr>
      <w:rFonts w:ascii="Arial Unicode MS" w:eastAsia="Tahoma" w:hAnsi="Arial Unicode MS" w:cs="Arial Unicode MS"/>
      <w:color w:val="222222"/>
      <w:lang w:eastAsia="sl-SI"/>
    </w:rPr>
  </w:style>
  <w:style w:type="paragraph" w:customStyle="1" w:styleId="AKNAUFBodovlje">
    <w:name w:val="A__KNAUF_Bodovlje"/>
    <w:basedOn w:val="Navaden"/>
    <w:link w:val="AKNAUFBodovljeZnak"/>
    <w:qFormat/>
    <w:rsid w:val="00FF64A5"/>
    <w:pPr>
      <w:tabs>
        <w:tab w:val="left" w:pos="0"/>
      </w:tabs>
      <w:spacing w:after="0" w:line="276" w:lineRule="auto"/>
      <w:jc w:val="both"/>
    </w:pPr>
    <w:rPr>
      <w:rFonts w:ascii="Arial Unicode MS" w:eastAsia="Tahoma" w:hAnsi="Arial Unicode MS" w:cs="Arial Unicode MS"/>
      <w:bCs/>
      <w:sz w:val="24"/>
      <w:szCs w:val="24"/>
      <w:lang w:eastAsia="sl-SI"/>
    </w:rPr>
  </w:style>
  <w:style w:type="paragraph" w:customStyle="1" w:styleId="Opozorilo">
    <w:name w:val="Opozorilo"/>
    <w:basedOn w:val="Navaden"/>
    <w:link w:val="OpozoriloZnak"/>
    <w:qFormat/>
    <w:rsid w:val="00FF64A5"/>
    <w:pPr>
      <w:overflowPunct w:val="0"/>
      <w:autoSpaceDE w:val="0"/>
      <w:autoSpaceDN w:val="0"/>
      <w:adjustRightInd w:val="0"/>
      <w:spacing w:before="480" w:after="0" w:line="240" w:lineRule="auto"/>
      <w:jc w:val="both"/>
      <w:textAlignment w:val="baseline"/>
    </w:pPr>
    <w:rPr>
      <w:rFonts w:ascii="Arial" w:eastAsia="Times New Roman" w:hAnsi="Arial" w:cs="Arial"/>
      <w:color w:val="808080"/>
      <w:lang w:eastAsia="sl-SI"/>
    </w:rPr>
  </w:style>
  <w:style w:type="character" w:customStyle="1" w:styleId="OpozoriloZnak">
    <w:name w:val="Opozorilo Znak"/>
    <w:link w:val="Opozorilo"/>
    <w:rsid w:val="00FF64A5"/>
    <w:rPr>
      <w:rFonts w:ascii="Arial" w:eastAsia="Times New Roman" w:hAnsi="Arial" w:cs="Arial"/>
      <w:color w:val="808080"/>
      <w:lang w:eastAsia="sl-SI"/>
    </w:rPr>
  </w:style>
  <w:style w:type="paragraph" w:customStyle="1" w:styleId="lennovele">
    <w:name w:val="Člen_novele"/>
    <w:basedOn w:val="len"/>
    <w:link w:val="lennoveleZnak"/>
    <w:qFormat/>
    <w:rsid w:val="00FF64A5"/>
    <w:rPr>
      <w:rFonts w:cs="Arial"/>
      <w:b w:val="0"/>
      <w:lang w:eastAsia="sl-SI"/>
    </w:rPr>
  </w:style>
  <w:style w:type="paragraph" w:customStyle="1" w:styleId="Priloga">
    <w:name w:val="Priloga"/>
    <w:basedOn w:val="Navaden"/>
    <w:link w:val="PrilogaZnak"/>
    <w:qFormat/>
    <w:rsid w:val="00FF64A5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szCs w:val="17"/>
      <w:lang w:eastAsia="sl-SI"/>
    </w:rPr>
  </w:style>
  <w:style w:type="character" w:customStyle="1" w:styleId="lennoveleZnak">
    <w:name w:val="Člen_novele Znak"/>
    <w:basedOn w:val="lenZnak"/>
    <w:link w:val="lennovele"/>
    <w:rsid w:val="00FF64A5"/>
    <w:rPr>
      <w:rFonts w:ascii="Arial" w:eastAsia="Times New Roman" w:hAnsi="Arial" w:cs="Arial"/>
      <w:b w:val="0"/>
      <w:lang w:val="x-none" w:eastAsia="sl-SI"/>
    </w:rPr>
  </w:style>
  <w:style w:type="character" w:customStyle="1" w:styleId="PrilogaZnak">
    <w:name w:val="Priloga Znak"/>
    <w:link w:val="Priloga"/>
    <w:rsid w:val="00FF64A5"/>
    <w:rPr>
      <w:rFonts w:ascii="Arial" w:eastAsia="Times New Roman" w:hAnsi="Arial" w:cs="Arial"/>
      <w:szCs w:val="17"/>
      <w:lang w:eastAsia="sl-SI"/>
    </w:rPr>
  </w:style>
  <w:style w:type="paragraph" w:customStyle="1" w:styleId="NPB">
    <w:name w:val="NPB"/>
    <w:basedOn w:val="Vrstapredpisa"/>
    <w:qFormat/>
    <w:rsid w:val="00FF64A5"/>
    <w:rPr>
      <w:spacing w:val="0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FF64A5"/>
    <w:pPr>
      <w:numPr>
        <w:numId w:val="0"/>
      </w:numPr>
      <w:overflowPunct/>
      <w:autoSpaceDE/>
      <w:autoSpaceDN/>
      <w:adjustRightInd/>
      <w:spacing w:line="240" w:lineRule="auto"/>
      <w:textAlignment w:val="auto"/>
    </w:pPr>
    <w:rPr>
      <w:rFonts w:cs="Arial"/>
      <w:sz w:val="20"/>
      <w:lang w:eastAsia="sl-SI"/>
    </w:rPr>
  </w:style>
  <w:style w:type="paragraph" w:customStyle="1" w:styleId="Zamaknjenadolobadruginivo">
    <w:name w:val="Zamaknjena določba_drugi nivo"/>
    <w:basedOn w:val="rkovnatokazatevilnotoko"/>
    <w:link w:val="ZamaknjenadolobadruginivoZnak"/>
    <w:qFormat/>
    <w:rsid w:val="00FF64A5"/>
    <w:pPr>
      <w:numPr>
        <w:numId w:val="0"/>
      </w:numPr>
      <w:ind w:left="425"/>
    </w:pPr>
  </w:style>
  <w:style w:type="character" w:customStyle="1" w:styleId="ZamaknjenadolobaprvinivoZnak">
    <w:name w:val="Zamaknjena določba_prvi nivo Znak"/>
    <w:basedOn w:val="OdstavekZnak"/>
    <w:link w:val="Zamaknjenadolobaprvinivo"/>
    <w:rsid w:val="00FF64A5"/>
    <w:rPr>
      <w:rFonts w:ascii="Arial" w:eastAsia="Times New Roman" w:hAnsi="Arial" w:cs="Arial"/>
      <w:sz w:val="20"/>
      <w:lang w:val="x-none" w:eastAsia="sl-SI"/>
    </w:rPr>
  </w:style>
  <w:style w:type="character" w:customStyle="1" w:styleId="ZamaknjenadolobadruginivoZnak">
    <w:name w:val="Zamaknjena določba_drugi nivo Znak"/>
    <w:link w:val="Zamaknjenadolobadruginivo"/>
    <w:rsid w:val="00FF64A5"/>
    <w:rPr>
      <w:rFonts w:ascii="Arial" w:eastAsia="Times New Roman" w:hAnsi="Arial" w:cs="Arial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FF64A5"/>
    <w:pPr>
      <w:numPr>
        <w:numId w:val="0"/>
      </w:numPr>
      <w:tabs>
        <w:tab w:val="left" w:pos="794"/>
      </w:tabs>
      <w:overflowPunct/>
      <w:autoSpaceDE/>
      <w:autoSpaceDN/>
      <w:adjustRightInd/>
      <w:spacing w:line="240" w:lineRule="auto"/>
      <w:ind w:left="794" w:hanging="227"/>
      <w:textAlignment w:val="auto"/>
    </w:pPr>
    <w:rPr>
      <w:rFonts w:cs="Arial"/>
      <w:lang w:val="sl-SI" w:eastAsia="sl-SI"/>
    </w:rPr>
  </w:style>
  <w:style w:type="paragraph" w:customStyle="1" w:styleId="Zamakanjenadolobatretjinivo">
    <w:name w:val="Zamakanjena določba_tretji nivo"/>
    <w:basedOn w:val="Zamaknjenadolobadruginivo"/>
    <w:link w:val="ZamakanjenadolobatretjinivoZnak"/>
    <w:qFormat/>
    <w:rsid w:val="00FF64A5"/>
    <w:pPr>
      <w:ind w:left="993"/>
    </w:pPr>
  </w:style>
  <w:style w:type="character" w:customStyle="1" w:styleId="AlineazapodtokoZnak">
    <w:name w:val="Alinea za podtočko Znak"/>
    <w:link w:val="Alineazapodtoko"/>
    <w:rsid w:val="00FF64A5"/>
    <w:rPr>
      <w:rFonts w:ascii="Arial" w:eastAsia="Times New Roman" w:hAnsi="Arial" w:cs="Arial"/>
      <w:lang w:eastAsia="sl-SI"/>
    </w:rPr>
  </w:style>
  <w:style w:type="numbering" w:customStyle="1" w:styleId="Alinejazaodstavkom">
    <w:name w:val="Alineja za odstavkom"/>
    <w:uiPriority w:val="99"/>
    <w:rsid w:val="00FF64A5"/>
    <w:pPr>
      <w:numPr>
        <w:numId w:val="11"/>
      </w:numPr>
    </w:pPr>
  </w:style>
  <w:style w:type="character" w:customStyle="1" w:styleId="ZamakanjenadolobatretjinivoZnak">
    <w:name w:val="Zamakanjena določba_tretji nivo Znak"/>
    <w:basedOn w:val="ZamaknjenadolobadruginivoZnak"/>
    <w:link w:val="Zamakanjenadolobatretjinivo"/>
    <w:rsid w:val="00FF64A5"/>
    <w:rPr>
      <w:rFonts w:ascii="Arial" w:eastAsia="Times New Roman" w:hAnsi="Arial" w:cs="Arial"/>
      <w:lang w:eastAsia="sl-SI"/>
    </w:rPr>
  </w:style>
  <w:style w:type="character" w:customStyle="1" w:styleId="ImeorganaZnak">
    <w:name w:val="Ime organa Znak"/>
    <w:link w:val="Imeorgana"/>
    <w:rsid w:val="00FF64A5"/>
    <w:rPr>
      <w:rFonts w:ascii="Arial" w:eastAsia="Times New Roman" w:hAnsi="Arial" w:cs="Arial"/>
      <w:lang w:eastAsia="sl-SI"/>
    </w:rPr>
  </w:style>
  <w:style w:type="paragraph" w:customStyle="1" w:styleId="rkovnatokazaodstavkoma">
    <w:name w:val="Črkovna točka za odstavkom (a)"/>
    <w:link w:val="rkovnatokazaodstavkomaZnak"/>
    <w:qFormat/>
    <w:rsid w:val="00FF64A5"/>
    <w:pPr>
      <w:numPr>
        <w:numId w:val="12"/>
      </w:numPr>
      <w:spacing w:after="0" w:line="240" w:lineRule="auto"/>
      <w:jc w:val="both"/>
    </w:pPr>
    <w:rPr>
      <w:rFonts w:ascii="Arial" w:eastAsia="Times New Roman" w:hAnsi="Arial" w:cs="Times New Roman"/>
      <w:szCs w:val="16"/>
      <w:lang w:eastAsia="sl-SI"/>
    </w:rPr>
  </w:style>
  <w:style w:type="paragraph" w:customStyle="1" w:styleId="rkovnatokazaodstavkomA2">
    <w:name w:val="Črkovna točka za odstavkom A."/>
    <w:basedOn w:val="Navaden"/>
    <w:rsid w:val="00FF64A5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rkovnatokazaodstavkomaZnak">
    <w:name w:val="Črkovna točka za odstavkom (a) Znak"/>
    <w:link w:val="rkovnatokazaodstavkoma"/>
    <w:rsid w:val="00FF64A5"/>
    <w:rPr>
      <w:rFonts w:ascii="Arial" w:eastAsia="Times New Roman" w:hAnsi="Arial" w:cs="Times New Roman"/>
      <w:szCs w:val="16"/>
      <w:lang w:eastAsia="sl-SI"/>
    </w:rPr>
  </w:style>
  <w:style w:type="paragraph" w:customStyle="1" w:styleId="lennaslovnovele">
    <w:name w:val="Člen naslov novele"/>
    <w:basedOn w:val="lennaslov"/>
    <w:rsid w:val="00FF64A5"/>
    <w:rPr>
      <w:b w:val="0"/>
    </w:rPr>
  </w:style>
  <w:style w:type="paragraph" w:customStyle="1" w:styleId="rkovnatokazaodstavkoma1">
    <w:name w:val="Črkovna točka za odstavkom a."/>
    <w:rsid w:val="00FF64A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rkovnatokazatevilnotokoa">
    <w:name w:val="Črkovna točka za številčno točko a."/>
    <w:rsid w:val="00FF64A5"/>
    <w:pPr>
      <w:numPr>
        <w:numId w:val="16"/>
      </w:numPr>
      <w:tabs>
        <w:tab w:val="left" w:pos="782"/>
      </w:tabs>
      <w:spacing w:after="0" w:line="240" w:lineRule="auto"/>
      <w:ind w:left="782" w:hanging="357"/>
      <w:jc w:val="both"/>
    </w:pPr>
    <w:rPr>
      <w:rFonts w:ascii="Arial" w:eastAsia="Times New Roman" w:hAnsi="Arial" w:cs="Times New Roman"/>
      <w:szCs w:val="16"/>
      <w:lang w:eastAsia="sl-SI"/>
    </w:rPr>
  </w:style>
  <w:style w:type="paragraph" w:customStyle="1" w:styleId="Rimskatevilnatoka">
    <w:name w:val="Rimska številčna točka"/>
    <w:basedOn w:val="Navaden"/>
    <w:rsid w:val="00FF64A5"/>
    <w:pPr>
      <w:numPr>
        <w:numId w:val="1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rkovnatokazaodstavkomi">
    <w:name w:val="Črkovna točka za odstavkom (i)"/>
    <w:basedOn w:val="Alineazaodstavkom"/>
    <w:link w:val="rkovnatokazaodstavkomiZnak"/>
    <w:rsid w:val="00FF64A5"/>
    <w:pPr>
      <w:numPr>
        <w:numId w:val="21"/>
      </w:numPr>
      <w:overflowPunct/>
      <w:autoSpaceDE/>
      <w:autoSpaceDN/>
      <w:adjustRightInd/>
      <w:spacing w:line="240" w:lineRule="auto"/>
      <w:textAlignment w:val="auto"/>
    </w:pPr>
    <w:rPr>
      <w:rFonts w:cs="Arial"/>
      <w:lang w:eastAsia="sl-SI"/>
    </w:rPr>
  </w:style>
  <w:style w:type="paragraph" w:customStyle="1" w:styleId="tevilnatoka11Nova">
    <w:name w:val="Številčna točka 1.1 Nova"/>
    <w:basedOn w:val="tevilnatoka"/>
    <w:link w:val="tevilnatoka11NovaZnak"/>
    <w:qFormat/>
    <w:rsid w:val="00FF64A5"/>
    <w:pPr>
      <w:numPr>
        <w:numId w:val="0"/>
      </w:numPr>
      <w:tabs>
        <w:tab w:val="clear" w:pos="540"/>
        <w:tab w:val="clear" w:pos="900"/>
      </w:tabs>
    </w:pPr>
    <w:rPr>
      <w:rFonts w:cs="Times New Roman"/>
    </w:rPr>
  </w:style>
  <w:style w:type="character" w:customStyle="1" w:styleId="Neuvrsceno">
    <w:name w:val="Neuvrsceno"/>
    <w:uiPriority w:val="1"/>
    <w:rsid w:val="00FF64A5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basedOn w:val="tevilnatokaZnak"/>
    <w:link w:val="tevilnatoka11Nova"/>
    <w:rsid w:val="00FF64A5"/>
    <w:rPr>
      <w:rFonts w:ascii="Arial" w:eastAsia="Times New Roman" w:hAnsi="Arial" w:cs="Times New Roman"/>
      <w:lang w:eastAsia="sl-SI"/>
    </w:rPr>
  </w:style>
  <w:style w:type="paragraph" w:customStyle="1" w:styleId="rkovnatokazatevilnotokoi">
    <w:name w:val="Črkovna točka za številčno točko (i)"/>
    <w:rsid w:val="00FF64A5"/>
    <w:pPr>
      <w:numPr>
        <w:numId w:val="20"/>
      </w:numPr>
      <w:spacing w:after="0" w:line="240" w:lineRule="auto"/>
    </w:pPr>
    <w:rPr>
      <w:rFonts w:ascii="Arial" w:eastAsia="Times New Roman" w:hAnsi="Arial" w:cs="Arial"/>
      <w:lang w:eastAsia="sl-SI"/>
    </w:rPr>
  </w:style>
  <w:style w:type="character" w:customStyle="1" w:styleId="rkovnatokazaodstavkomiZnak">
    <w:name w:val="Črkovna točka za odstavkom (i) Znak"/>
    <w:basedOn w:val="AlineazaodstavkomZnak"/>
    <w:link w:val="rkovnatokazaodstavkomi"/>
    <w:rsid w:val="00FF64A5"/>
    <w:rPr>
      <w:rFonts w:ascii="Arial" w:eastAsia="Times New Roman" w:hAnsi="Arial" w:cs="Arial"/>
      <w:lang w:val="x-none" w:eastAsia="sl-SI"/>
    </w:rPr>
  </w:style>
  <w:style w:type="paragraph" w:customStyle="1" w:styleId="rkovnatokazaodstavkomA0">
    <w:name w:val="Črkovna točka za odstavkom (A)"/>
    <w:link w:val="rkovnatokazaodstavkomAZnak0"/>
    <w:qFormat/>
    <w:rsid w:val="00FF64A5"/>
    <w:pPr>
      <w:numPr>
        <w:numId w:val="22"/>
      </w:numPr>
      <w:spacing w:after="0" w:line="240" w:lineRule="auto"/>
      <w:jc w:val="both"/>
    </w:pPr>
    <w:rPr>
      <w:rFonts w:ascii="Arial" w:eastAsia="Times New Roman" w:hAnsi="Arial" w:cs="Times New Roman"/>
      <w:szCs w:val="16"/>
      <w:lang w:eastAsia="sl-SI"/>
    </w:rPr>
  </w:style>
  <w:style w:type="paragraph" w:customStyle="1" w:styleId="rkovnatokazaodstavkomA3">
    <w:name w:val="Črkovna točka za odstavkom A)"/>
    <w:link w:val="rkovnatokazaodstavkomAZnak1"/>
    <w:qFormat/>
    <w:rsid w:val="00FF64A5"/>
    <w:pPr>
      <w:numPr>
        <w:numId w:val="23"/>
      </w:numPr>
      <w:spacing w:after="0" w:line="240" w:lineRule="auto"/>
      <w:jc w:val="both"/>
    </w:pPr>
    <w:rPr>
      <w:rFonts w:ascii="Arial" w:eastAsia="Times New Roman" w:hAnsi="Arial" w:cs="Times New Roman"/>
      <w:szCs w:val="16"/>
      <w:lang w:eastAsia="sl-SI"/>
    </w:rPr>
  </w:style>
  <w:style w:type="character" w:customStyle="1" w:styleId="rkovnatokazaodstavkomAZnak0">
    <w:name w:val="Črkovna točka za odstavkom (A) Znak"/>
    <w:link w:val="rkovnatokazaodstavkomA0"/>
    <w:rsid w:val="00FF64A5"/>
    <w:rPr>
      <w:rFonts w:ascii="Arial" w:eastAsia="Times New Roman" w:hAnsi="Arial" w:cs="Times New Roman"/>
      <w:szCs w:val="16"/>
      <w:lang w:eastAsia="sl-SI"/>
    </w:rPr>
  </w:style>
  <w:style w:type="paragraph" w:customStyle="1" w:styleId="rkovnatokazatevilnotokoA1">
    <w:name w:val="Črkovna točka za številčno točko (A)"/>
    <w:link w:val="rkovnatokazatevilnotokoAZnak"/>
    <w:qFormat/>
    <w:rsid w:val="00FF64A5"/>
    <w:pPr>
      <w:numPr>
        <w:numId w:val="24"/>
      </w:numPr>
      <w:spacing w:after="0" w:line="240" w:lineRule="auto"/>
      <w:jc w:val="both"/>
    </w:pPr>
    <w:rPr>
      <w:rFonts w:ascii="Arial" w:eastAsia="Times New Roman" w:hAnsi="Arial" w:cs="Times New Roman"/>
      <w:szCs w:val="16"/>
      <w:lang w:eastAsia="sl-SI"/>
    </w:rPr>
  </w:style>
  <w:style w:type="character" w:customStyle="1" w:styleId="rkovnatokazaodstavkomAZnak1">
    <w:name w:val="Črkovna točka za odstavkom A) Znak"/>
    <w:link w:val="rkovnatokazaodstavkomA3"/>
    <w:rsid w:val="00FF64A5"/>
    <w:rPr>
      <w:rFonts w:ascii="Arial" w:eastAsia="Times New Roman" w:hAnsi="Arial" w:cs="Times New Roman"/>
      <w:szCs w:val="16"/>
      <w:lang w:eastAsia="sl-SI"/>
    </w:rPr>
  </w:style>
  <w:style w:type="paragraph" w:customStyle="1" w:styleId="rkovnatokazatevilnotokoA0">
    <w:name w:val="Črkovna točka za številčno točko A)"/>
    <w:link w:val="rkovnatokazatevilnotokoAZnak0"/>
    <w:qFormat/>
    <w:rsid w:val="00FF64A5"/>
    <w:pPr>
      <w:numPr>
        <w:numId w:val="25"/>
      </w:numPr>
      <w:spacing w:after="0" w:line="240" w:lineRule="auto"/>
      <w:jc w:val="both"/>
    </w:pPr>
    <w:rPr>
      <w:rFonts w:ascii="Arial" w:eastAsia="Times New Roman" w:hAnsi="Arial" w:cs="Times New Roman"/>
      <w:szCs w:val="16"/>
      <w:lang w:eastAsia="sl-SI"/>
    </w:rPr>
  </w:style>
  <w:style w:type="character" w:customStyle="1" w:styleId="rkovnatokazatevilnotokoAZnak">
    <w:name w:val="Črkovna točka za številčno točko (A) Znak"/>
    <w:link w:val="rkovnatokazatevilnotokoA1"/>
    <w:rsid w:val="00FF64A5"/>
    <w:rPr>
      <w:rFonts w:ascii="Arial" w:eastAsia="Times New Roman" w:hAnsi="Arial" w:cs="Times New Roman"/>
      <w:szCs w:val="16"/>
      <w:lang w:eastAsia="sl-SI"/>
    </w:rPr>
  </w:style>
  <w:style w:type="paragraph" w:customStyle="1" w:styleId="Slikanasredino">
    <w:name w:val="Slika_na sredino"/>
    <w:basedOn w:val="Navaden"/>
    <w:qFormat/>
    <w:rsid w:val="00FF64A5"/>
    <w:pPr>
      <w:overflowPunct w:val="0"/>
      <w:autoSpaceDE w:val="0"/>
      <w:autoSpaceDN w:val="0"/>
      <w:adjustRightInd w:val="0"/>
      <w:spacing w:before="400" w:after="400" w:line="240" w:lineRule="auto"/>
      <w:jc w:val="center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rkovnatokazatevilnotokoAZnak0">
    <w:name w:val="Črkovna točka za številčno točko A) Znak"/>
    <w:link w:val="rkovnatokazatevilnotokoA0"/>
    <w:rsid w:val="00FF64A5"/>
    <w:rPr>
      <w:rFonts w:ascii="Arial" w:eastAsia="Times New Roman" w:hAnsi="Arial" w:cs="Times New Roman"/>
      <w:szCs w:val="16"/>
      <w:lang w:eastAsia="sl-SI"/>
    </w:rPr>
  </w:style>
  <w:style w:type="character" w:customStyle="1" w:styleId="AKNAUFBodovljeZnak">
    <w:name w:val="A__KNAUF_Bodovlje Znak"/>
    <w:link w:val="AKNAUFBodovlje"/>
    <w:rsid w:val="00FF64A5"/>
    <w:rPr>
      <w:rFonts w:ascii="Arial Unicode MS" w:eastAsia="Tahoma" w:hAnsi="Arial Unicode MS" w:cs="Arial Unicode MS"/>
      <w:bCs/>
      <w:sz w:val="24"/>
      <w:szCs w:val="24"/>
      <w:lang w:eastAsia="sl-SI"/>
    </w:rPr>
  </w:style>
  <w:style w:type="paragraph" w:customStyle="1" w:styleId="AA-PVOEkosfera-besedilo">
    <w:name w:val="AA-PVO Ekosfera-besedilo"/>
    <w:link w:val="AA-PVOEkosfera-besediloZnak"/>
    <w:qFormat/>
    <w:rsid w:val="00FF64A5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Times New Roman"/>
      <w:bCs/>
      <w:sz w:val="24"/>
      <w:szCs w:val="24"/>
      <w:lang w:eastAsia="sl-SI"/>
    </w:rPr>
  </w:style>
  <w:style w:type="character" w:customStyle="1" w:styleId="AA-PVOEkosfera-besediloZnak">
    <w:name w:val="AA-PVO Ekosfera-besedilo Znak"/>
    <w:link w:val="AA-PVOEkosfera-besedilo"/>
    <w:rsid w:val="00FF64A5"/>
    <w:rPr>
      <w:rFonts w:ascii="Arial" w:eastAsia="Times New Roman" w:hAnsi="Arial" w:cs="Times New Roman"/>
      <w:bCs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FF64A5"/>
    <w:pPr>
      <w:tabs>
        <w:tab w:val="left" w:pos="660"/>
        <w:tab w:val="right" w:leader="dot" w:pos="9231"/>
      </w:tabs>
      <w:spacing w:after="0" w:line="320" w:lineRule="exact"/>
    </w:pPr>
    <w:rPr>
      <w:rFonts w:ascii="Arial" w:eastAsia="Tahoma" w:hAnsi="Arial" w:cs="Arial"/>
      <w:b/>
      <w:bCs/>
      <w:noProof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FF64A5"/>
    <w:pPr>
      <w:spacing w:after="0" w:line="240" w:lineRule="auto"/>
      <w:ind w:left="240"/>
    </w:pPr>
    <w:rPr>
      <w:rFonts w:ascii="Tahoma" w:eastAsia="Tahoma" w:hAnsi="Tahoma" w:cs="Tahoma"/>
      <w:sz w:val="24"/>
      <w:szCs w:val="24"/>
    </w:rPr>
  </w:style>
  <w:style w:type="paragraph" w:customStyle="1" w:styleId="EO-Naslov3">
    <w:name w:val="EO-Naslov3"/>
    <w:rsid w:val="00FF64A5"/>
    <w:pPr>
      <w:spacing w:after="240" w:line="240" w:lineRule="auto"/>
      <w:jc w:val="right"/>
    </w:pPr>
    <w:rPr>
      <w:rFonts w:ascii="Tahoma" w:eastAsia="Times New Roman" w:hAnsi="Tahoma" w:cs="Times New Roman"/>
      <w:b/>
      <w:noProof/>
      <w:sz w:val="24"/>
      <w:szCs w:val="24"/>
    </w:rPr>
  </w:style>
  <w:style w:type="paragraph" w:customStyle="1" w:styleId="EO-Poglavje1">
    <w:name w:val="EO-Poglavje1"/>
    <w:basedOn w:val="Navaden"/>
    <w:next w:val="Navaden"/>
    <w:link w:val="EO-Poglavje1Znak"/>
    <w:rsid w:val="00FF64A5"/>
    <w:pPr>
      <w:keepNext/>
      <w:numPr>
        <w:numId w:val="26"/>
      </w:numPr>
      <w:spacing w:after="360" w:line="240" w:lineRule="auto"/>
      <w:outlineLvl w:val="0"/>
    </w:pPr>
    <w:rPr>
      <w:rFonts w:ascii="Tahoma" w:eastAsia="Times New Roman" w:hAnsi="Tahoma" w:cs="Times New Roman"/>
      <w:b/>
      <w:caps/>
      <w:noProof/>
      <w:sz w:val="28"/>
      <w:szCs w:val="24"/>
    </w:rPr>
  </w:style>
  <w:style w:type="character" w:customStyle="1" w:styleId="EO-Poglavje1Znak">
    <w:name w:val="EO-Poglavje1 Znak"/>
    <w:link w:val="EO-Poglavje1"/>
    <w:rsid w:val="00FF64A5"/>
    <w:rPr>
      <w:rFonts w:ascii="Tahoma" w:eastAsia="Times New Roman" w:hAnsi="Tahoma" w:cs="Times New Roman"/>
      <w:b/>
      <w:caps/>
      <w:noProof/>
      <w:sz w:val="28"/>
      <w:szCs w:val="24"/>
    </w:rPr>
  </w:style>
  <w:style w:type="paragraph" w:customStyle="1" w:styleId="EO-Poglavje2">
    <w:name w:val="EO-Poglavje2"/>
    <w:basedOn w:val="Navaden"/>
    <w:next w:val="Navaden"/>
    <w:link w:val="EO-Poglavje2Znak"/>
    <w:rsid w:val="00FF64A5"/>
    <w:pPr>
      <w:keepNext/>
      <w:numPr>
        <w:ilvl w:val="1"/>
        <w:numId w:val="26"/>
      </w:numPr>
      <w:spacing w:before="120" w:after="220" w:line="240" w:lineRule="auto"/>
      <w:outlineLvl w:val="1"/>
    </w:pPr>
    <w:rPr>
      <w:rFonts w:ascii="Tahoma" w:eastAsia="Times New Roman" w:hAnsi="Tahoma" w:cs="Times New Roman"/>
      <w:b/>
      <w:caps/>
      <w:noProof/>
      <w:szCs w:val="24"/>
    </w:rPr>
  </w:style>
  <w:style w:type="paragraph" w:customStyle="1" w:styleId="OMO">
    <w:name w:val="OMO"/>
    <w:basedOn w:val="p"/>
    <w:link w:val="OMOZnak"/>
    <w:qFormat/>
    <w:rsid w:val="00FF64A5"/>
    <w:pPr>
      <w:keepNext/>
      <w:spacing w:before="0" w:after="0" w:line="360" w:lineRule="exact"/>
      <w:ind w:left="0" w:right="17" w:firstLine="0"/>
    </w:pPr>
    <w:rPr>
      <w:rFonts w:ascii="Arial" w:hAnsi="Arial" w:cs="Arial"/>
      <w:color w:val="auto"/>
      <w:sz w:val="24"/>
      <w:szCs w:val="24"/>
    </w:rPr>
  </w:style>
  <w:style w:type="character" w:customStyle="1" w:styleId="pZnak">
    <w:name w:val="p Znak"/>
    <w:link w:val="p"/>
    <w:rsid w:val="00FF64A5"/>
    <w:rPr>
      <w:rFonts w:ascii="Arial Unicode MS" w:eastAsia="Tahoma" w:hAnsi="Arial Unicode MS" w:cs="Arial Unicode MS"/>
      <w:color w:val="222222"/>
      <w:lang w:eastAsia="sl-SI"/>
    </w:rPr>
  </w:style>
  <w:style w:type="character" w:customStyle="1" w:styleId="OMOZnak">
    <w:name w:val="OMO Znak"/>
    <w:link w:val="OMO"/>
    <w:rsid w:val="00FF64A5"/>
    <w:rPr>
      <w:rFonts w:ascii="Arial" w:eastAsia="Tahoma" w:hAnsi="Arial" w:cs="Arial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FF64A5"/>
    <w:pPr>
      <w:widowControl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FF64A5"/>
    <w:pPr>
      <w:widowControl w:val="0"/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EO-Poglavje2Znak">
    <w:name w:val="EO-Poglavje2 Znak"/>
    <w:link w:val="EO-Poglavje2"/>
    <w:rsid w:val="00FF64A5"/>
    <w:rPr>
      <w:rFonts w:ascii="Tahoma" w:eastAsia="Times New Roman" w:hAnsi="Tahoma" w:cs="Times New Roman"/>
      <w:b/>
      <w:caps/>
      <w:noProof/>
      <w:szCs w:val="24"/>
    </w:rPr>
  </w:style>
  <w:style w:type="character" w:customStyle="1" w:styleId="normaltextrun">
    <w:name w:val="normaltextrun"/>
    <w:basedOn w:val="Privzetapisavaodstavka"/>
    <w:rsid w:val="00FF64A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F64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F64A5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FF64A5"/>
    <w:rPr>
      <w:vertAlign w:val="superscript"/>
    </w:rPr>
  </w:style>
  <w:style w:type="paragraph" w:customStyle="1" w:styleId="paragraph">
    <w:name w:val="paragraph"/>
    <w:basedOn w:val="Navaden"/>
    <w:rsid w:val="00FF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eop">
    <w:name w:val="eop"/>
    <w:basedOn w:val="Privzetapisavaodstavka"/>
    <w:rsid w:val="00FF64A5"/>
  </w:style>
  <w:style w:type="character" w:customStyle="1" w:styleId="markedcontent">
    <w:name w:val="markedcontent"/>
    <w:basedOn w:val="Privzetapisavaodstavka"/>
    <w:rsid w:val="00FF64A5"/>
  </w:style>
  <w:style w:type="table" w:customStyle="1" w:styleId="Tabelamrea1">
    <w:name w:val="Tabela – mreža1"/>
    <w:basedOn w:val="Navadnatabela"/>
    <w:next w:val="Tabelamrea"/>
    <w:uiPriority w:val="39"/>
    <w:rsid w:val="00FF64A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F64A5"/>
    <w:rPr>
      <w:color w:val="666666"/>
    </w:rPr>
  </w:style>
  <w:style w:type="paragraph" w:customStyle="1" w:styleId="Default">
    <w:name w:val="Default"/>
    <w:rsid w:val="00FF6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4-01-069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6376</Words>
  <Characters>36346</Characters>
  <Application>Microsoft Office Word</Application>
  <DocSecurity>4</DocSecurity>
  <Lines>302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Dijana Jukić</cp:lastModifiedBy>
  <cp:revision>2</cp:revision>
  <cp:lastPrinted>2025-06-10T07:39:00Z</cp:lastPrinted>
  <dcterms:created xsi:type="dcterms:W3CDTF">2025-06-13T08:07:00Z</dcterms:created>
  <dcterms:modified xsi:type="dcterms:W3CDTF">2025-06-13T08:07:00Z</dcterms:modified>
</cp:coreProperties>
</file>