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3"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
        <w:gridCol w:w="966"/>
        <w:gridCol w:w="44"/>
        <w:gridCol w:w="939"/>
        <w:gridCol w:w="643"/>
        <w:gridCol w:w="410"/>
        <w:gridCol w:w="288"/>
        <w:gridCol w:w="146"/>
        <w:gridCol w:w="1288"/>
        <w:gridCol w:w="166"/>
        <w:gridCol w:w="118"/>
        <w:gridCol w:w="543"/>
        <w:gridCol w:w="6"/>
        <w:gridCol w:w="724"/>
        <w:gridCol w:w="121"/>
        <w:gridCol w:w="44"/>
        <w:gridCol w:w="2103"/>
      </w:tblGrid>
      <w:tr w:rsidR="00AA1E28" w:rsidRPr="001B5CB5" w14:paraId="5297DEDE" w14:textId="77777777" w:rsidTr="00885AAE">
        <w:trPr>
          <w:gridAfter w:val="6"/>
          <w:wAfter w:w="3541" w:type="dxa"/>
        </w:trPr>
        <w:tc>
          <w:tcPr>
            <w:tcW w:w="5762" w:type="dxa"/>
            <w:gridSpan w:val="11"/>
          </w:tcPr>
          <w:p w14:paraId="4D12501A" w14:textId="73BD68FB" w:rsidR="001B5CB5" w:rsidRPr="001B5CB5" w:rsidRDefault="00AA1E28" w:rsidP="004C329C">
            <w:pPr>
              <w:overflowPunct w:val="0"/>
              <w:autoSpaceDE w:val="0"/>
              <w:autoSpaceDN w:val="0"/>
              <w:adjustRightInd w:val="0"/>
              <w:spacing w:before="120" w:after="120" w:line="240" w:lineRule="auto"/>
              <w:textAlignment w:val="baseline"/>
              <w:rPr>
                <w:rFonts w:cs="Arial"/>
                <w:color w:val="000000"/>
                <w:szCs w:val="20"/>
                <w:lang w:val="sl-SI"/>
              </w:rPr>
            </w:pPr>
            <w:r w:rsidRPr="001B5CB5">
              <w:rPr>
                <w:rFonts w:cs="Arial"/>
                <w:szCs w:val="20"/>
                <w:lang w:val="sl-SI" w:eastAsia="sl-SI"/>
              </w:rPr>
              <w:t xml:space="preserve">Številka: </w:t>
            </w:r>
            <w:r w:rsidR="00241D52" w:rsidRPr="00241D52">
              <w:rPr>
                <w:rFonts w:cs="Arial"/>
                <w:color w:val="000000"/>
                <w:szCs w:val="20"/>
              </w:rPr>
              <w:t>35413-2/2022-2550</w:t>
            </w:r>
            <w:r w:rsidR="009163BC">
              <w:rPr>
                <w:rFonts w:cs="Arial"/>
                <w:color w:val="000000"/>
                <w:szCs w:val="20"/>
              </w:rPr>
              <w:t>-345</w:t>
            </w:r>
          </w:p>
        </w:tc>
      </w:tr>
      <w:tr w:rsidR="00AA1E28" w:rsidRPr="001B5CB5" w14:paraId="70BC3B72" w14:textId="77777777" w:rsidTr="00885AAE">
        <w:trPr>
          <w:gridAfter w:val="6"/>
          <w:wAfter w:w="3541" w:type="dxa"/>
        </w:trPr>
        <w:tc>
          <w:tcPr>
            <w:tcW w:w="5762" w:type="dxa"/>
            <w:gridSpan w:val="11"/>
          </w:tcPr>
          <w:p w14:paraId="274DDA4B" w14:textId="75DF7DAF" w:rsidR="00AA1E28" w:rsidRPr="001B5CB5" w:rsidRDefault="00AA1E28" w:rsidP="004C329C">
            <w:pPr>
              <w:overflowPunct w:val="0"/>
              <w:autoSpaceDE w:val="0"/>
              <w:autoSpaceDN w:val="0"/>
              <w:adjustRightInd w:val="0"/>
              <w:spacing w:before="120" w:after="120" w:line="240" w:lineRule="auto"/>
              <w:textAlignment w:val="baseline"/>
              <w:rPr>
                <w:rFonts w:cs="Arial"/>
                <w:szCs w:val="20"/>
                <w:lang w:val="sl-SI" w:eastAsia="sl-SI"/>
              </w:rPr>
            </w:pPr>
            <w:r w:rsidRPr="005857ED">
              <w:rPr>
                <w:rFonts w:cs="Arial"/>
                <w:szCs w:val="20"/>
                <w:lang w:val="sl-SI" w:eastAsia="sl-SI"/>
              </w:rPr>
              <w:t xml:space="preserve">Ljubljana, </w:t>
            </w:r>
            <w:r w:rsidR="000A24E6">
              <w:rPr>
                <w:rFonts w:cs="Arial"/>
                <w:szCs w:val="20"/>
                <w:lang w:val="sl-SI" w:eastAsia="sl-SI"/>
              </w:rPr>
              <w:t>1</w:t>
            </w:r>
            <w:r w:rsidR="00241D52">
              <w:rPr>
                <w:rFonts w:cs="Arial"/>
                <w:szCs w:val="20"/>
                <w:lang w:val="sl-SI" w:eastAsia="sl-SI"/>
              </w:rPr>
              <w:t>8</w:t>
            </w:r>
            <w:r w:rsidR="00C05A50">
              <w:rPr>
                <w:rFonts w:cs="Arial"/>
                <w:szCs w:val="20"/>
                <w:lang w:val="sl-SI" w:eastAsia="sl-SI"/>
              </w:rPr>
              <w:t xml:space="preserve">. 2. </w:t>
            </w:r>
            <w:r w:rsidRPr="005857ED">
              <w:rPr>
                <w:rFonts w:cs="Arial"/>
                <w:szCs w:val="20"/>
                <w:lang w:val="sl-SI" w:eastAsia="sl-SI"/>
              </w:rPr>
              <w:t>202</w:t>
            </w:r>
            <w:r w:rsidR="00C05A50">
              <w:rPr>
                <w:rFonts w:cs="Arial"/>
                <w:szCs w:val="20"/>
                <w:lang w:val="sl-SI" w:eastAsia="sl-SI"/>
              </w:rPr>
              <w:t>6</w:t>
            </w:r>
          </w:p>
        </w:tc>
      </w:tr>
      <w:tr w:rsidR="00AA1E28" w:rsidRPr="00FE398D" w14:paraId="4DC01C92" w14:textId="77777777" w:rsidTr="00885AAE">
        <w:trPr>
          <w:gridAfter w:val="6"/>
          <w:wAfter w:w="3541" w:type="dxa"/>
        </w:trPr>
        <w:tc>
          <w:tcPr>
            <w:tcW w:w="5762" w:type="dxa"/>
            <w:gridSpan w:val="11"/>
          </w:tcPr>
          <w:p w14:paraId="0FD4D422" w14:textId="77777777" w:rsidR="00AA1E28" w:rsidRPr="009163BC" w:rsidRDefault="00AA1E28" w:rsidP="004C329C">
            <w:pPr>
              <w:spacing w:before="120" w:line="240" w:lineRule="auto"/>
              <w:rPr>
                <w:rFonts w:eastAsia="Calibri" w:cs="Arial"/>
                <w:b/>
                <w:bCs/>
                <w:color w:val="002060"/>
                <w:szCs w:val="20"/>
                <w:lang w:val="sl-SI"/>
              </w:rPr>
            </w:pPr>
            <w:r w:rsidRPr="009163BC">
              <w:rPr>
                <w:rFonts w:eastAsia="Calibri" w:cs="Arial"/>
                <w:b/>
                <w:bCs/>
                <w:color w:val="002060"/>
                <w:szCs w:val="20"/>
                <w:lang w:val="sl-SI"/>
              </w:rPr>
              <w:t>GENERALNI SEKRETARIAT VLADE REPUBLIKE SLOVENIJE</w:t>
            </w:r>
          </w:p>
          <w:p w14:paraId="72DAC4E3" w14:textId="77777777" w:rsidR="00AA1E28" w:rsidRPr="001B5CB5" w:rsidRDefault="00AA1E28" w:rsidP="004C329C">
            <w:pPr>
              <w:spacing w:after="120" w:line="240" w:lineRule="auto"/>
              <w:rPr>
                <w:rFonts w:eastAsia="Calibri" w:cs="Arial"/>
                <w:szCs w:val="20"/>
                <w:lang w:val="sl-SI"/>
              </w:rPr>
            </w:pPr>
            <w:hyperlink r:id="rId12" w:history="1">
              <w:r w:rsidRPr="009163BC">
                <w:rPr>
                  <w:rFonts w:eastAsia="Calibri" w:cs="Arial"/>
                  <w:b/>
                  <w:bCs/>
                  <w:color w:val="002060"/>
                  <w:szCs w:val="20"/>
                  <w:u w:val="single"/>
                  <w:lang w:val="sl-SI"/>
                </w:rPr>
                <w:t>Gp.gs@gov.si</w:t>
              </w:r>
            </w:hyperlink>
            <w:r w:rsidRPr="009163BC">
              <w:rPr>
                <w:rFonts w:eastAsia="Calibri" w:cs="Arial"/>
                <w:color w:val="002060"/>
                <w:szCs w:val="20"/>
                <w:lang w:val="sl-SI"/>
              </w:rPr>
              <w:t xml:space="preserve"> </w:t>
            </w:r>
          </w:p>
        </w:tc>
      </w:tr>
      <w:tr w:rsidR="00AA1E28" w:rsidRPr="00FE398D" w14:paraId="61072D23" w14:textId="77777777" w:rsidTr="00885AAE">
        <w:tc>
          <w:tcPr>
            <w:tcW w:w="9303" w:type="dxa"/>
            <w:gridSpan w:val="17"/>
          </w:tcPr>
          <w:p w14:paraId="5E14DA4A" w14:textId="71E4677C" w:rsidR="00AA1E28" w:rsidRPr="00813DBA" w:rsidRDefault="00AA1E28" w:rsidP="009163BC">
            <w:pPr>
              <w:suppressAutoHyphens/>
              <w:overflowPunct w:val="0"/>
              <w:autoSpaceDE w:val="0"/>
              <w:autoSpaceDN w:val="0"/>
              <w:adjustRightInd w:val="0"/>
              <w:spacing w:before="120" w:after="120" w:line="240" w:lineRule="auto"/>
              <w:ind w:left="970" w:hanging="970"/>
              <w:jc w:val="both"/>
              <w:textAlignment w:val="baseline"/>
              <w:rPr>
                <w:rFonts w:cs="Arial"/>
                <w:b/>
                <w:szCs w:val="20"/>
                <w:lang w:val="sl-SI" w:eastAsia="sl-SI"/>
              </w:rPr>
            </w:pPr>
            <w:r w:rsidRPr="00813DBA">
              <w:rPr>
                <w:rFonts w:cs="Arial"/>
                <w:b/>
                <w:szCs w:val="20"/>
                <w:lang w:val="sl-SI" w:eastAsia="sl-SI"/>
              </w:rPr>
              <w:t xml:space="preserve">ZADEVA: </w:t>
            </w:r>
            <w:bookmarkStart w:id="0" w:name="_Hlk116996276"/>
            <w:r w:rsidRPr="00813DBA">
              <w:rPr>
                <w:b/>
                <w:bCs/>
                <w:szCs w:val="20"/>
                <w:lang w:val="sl-SI"/>
              </w:rPr>
              <w:t xml:space="preserve">Soglasje  Vlade Republike Slovenije k </w:t>
            </w:r>
            <w:r w:rsidR="0072021C" w:rsidRPr="00813DBA">
              <w:rPr>
                <w:b/>
                <w:bCs/>
                <w:szCs w:val="20"/>
                <w:lang w:val="sl-SI"/>
              </w:rPr>
              <w:t xml:space="preserve">Dolgoročnemu programu dela ARAO - </w:t>
            </w:r>
            <w:r w:rsidR="0072021C" w:rsidRPr="00813DBA">
              <w:rPr>
                <w:rFonts w:cs="Arial"/>
                <w:b/>
                <w:bCs/>
                <w:color w:val="000000"/>
                <w:szCs w:val="20"/>
                <w:lang w:val="sl-SI"/>
              </w:rPr>
              <w:t xml:space="preserve">Agencije za radioaktivne odpadke </w:t>
            </w:r>
            <w:r w:rsidR="0072021C" w:rsidRPr="00813DBA">
              <w:rPr>
                <w:b/>
                <w:bCs/>
                <w:szCs w:val="20"/>
                <w:lang w:val="sl-SI"/>
              </w:rPr>
              <w:t>za obdobje 2026-2030</w:t>
            </w:r>
            <w:r w:rsidRPr="00813DBA">
              <w:rPr>
                <w:b/>
                <w:bCs/>
                <w:szCs w:val="20"/>
                <w:lang w:val="sl-SI"/>
              </w:rPr>
              <w:t>– predlog  za obravnavo</w:t>
            </w:r>
            <w:r w:rsidRPr="00813DBA">
              <w:rPr>
                <w:szCs w:val="20"/>
                <w:lang w:val="sl-SI"/>
              </w:rPr>
              <w:t xml:space="preserve">    </w:t>
            </w:r>
            <w:bookmarkEnd w:id="0"/>
          </w:p>
        </w:tc>
      </w:tr>
      <w:tr w:rsidR="00AA1E28" w:rsidRPr="001B5CB5" w14:paraId="2E53E3EE" w14:textId="77777777" w:rsidTr="00885AAE">
        <w:tc>
          <w:tcPr>
            <w:tcW w:w="9303" w:type="dxa"/>
            <w:gridSpan w:val="17"/>
          </w:tcPr>
          <w:p w14:paraId="6B5B72E6" w14:textId="77777777" w:rsidR="00AA1E28" w:rsidRPr="00813DBA" w:rsidRDefault="00AA1E28" w:rsidP="004C329C">
            <w:pPr>
              <w:suppressAutoHyphens/>
              <w:overflowPunct w:val="0"/>
              <w:autoSpaceDE w:val="0"/>
              <w:autoSpaceDN w:val="0"/>
              <w:adjustRightInd w:val="0"/>
              <w:textAlignment w:val="baseline"/>
              <w:outlineLvl w:val="3"/>
              <w:rPr>
                <w:rFonts w:cs="Arial"/>
                <w:b/>
                <w:szCs w:val="20"/>
                <w:lang w:val="sl-SI" w:eastAsia="sl-SI"/>
              </w:rPr>
            </w:pPr>
            <w:r w:rsidRPr="00813DBA">
              <w:rPr>
                <w:rFonts w:cs="Arial"/>
                <w:b/>
                <w:szCs w:val="20"/>
                <w:lang w:val="sl-SI" w:eastAsia="sl-SI"/>
              </w:rPr>
              <w:t>1. Predlog sklepov vlade:</w:t>
            </w:r>
          </w:p>
        </w:tc>
      </w:tr>
      <w:tr w:rsidR="00AA1E28" w:rsidRPr="00FE398D" w14:paraId="1945BF94" w14:textId="77777777" w:rsidTr="00885AAE">
        <w:tc>
          <w:tcPr>
            <w:tcW w:w="9303" w:type="dxa"/>
            <w:gridSpan w:val="17"/>
          </w:tcPr>
          <w:p w14:paraId="729DFA6E" w14:textId="74E281A5" w:rsidR="0072021C" w:rsidRPr="00813DBA" w:rsidRDefault="0072021C" w:rsidP="0072021C">
            <w:pPr>
              <w:spacing w:line="288" w:lineRule="auto"/>
              <w:jc w:val="both"/>
              <w:rPr>
                <w:rFonts w:cs="Arial"/>
                <w:color w:val="000000"/>
                <w:szCs w:val="20"/>
                <w:lang w:val="sl-SI"/>
              </w:rPr>
            </w:pPr>
            <w:r w:rsidRPr="00813DBA">
              <w:rPr>
                <w:rFonts w:cs="Arial"/>
                <w:color w:val="000000"/>
                <w:szCs w:val="20"/>
                <w:lang w:val="sl-SI"/>
              </w:rPr>
              <w:t xml:space="preserve">Na podlagi 21. člena Zakona o Vladi Republike Slovenije </w:t>
            </w:r>
            <w:r w:rsidR="00750E0D">
              <w:rPr>
                <w:rFonts w:cs="Arial"/>
                <w:color w:val="000000"/>
                <w:szCs w:val="20"/>
                <w:lang w:val="sl-SI"/>
              </w:rPr>
              <w:t>(</w:t>
            </w:r>
            <w:r w:rsidRPr="00813DBA">
              <w:rPr>
                <w:rFonts w:cs="Arial"/>
                <w:color w:val="000000"/>
                <w:szCs w:val="20"/>
                <w:lang w:val="sl-SI"/>
              </w:rPr>
              <w:t>Uradni list RS, št. </w:t>
            </w:r>
            <w:hyperlink r:id="rId13" w:tgtFrame="_blank" w:tooltip="Zakon o Vladi Republike Slovenije (uradno prečiščeno besedilo) (ZVRS-UPB1)" w:history="1">
              <w:r w:rsidRPr="00813DBA">
                <w:rPr>
                  <w:rStyle w:val="Hiperpovezava"/>
                  <w:rFonts w:cs="Arial"/>
                  <w:szCs w:val="20"/>
                  <w:lang w:val="sl-SI"/>
                </w:rPr>
                <w:t>24/05</w:t>
              </w:r>
            </w:hyperlink>
            <w:r w:rsidRPr="00813DBA">
              <w:rPr>
                <w:rFonts w:cs="Arial"/>
                <w:color w:val="000000"/>
                <w:szCs w:val="20"/>
                <w:lang w:val="sl-SI"/>
              </w:rPr>
              <w:t> – uradno prečiščeno besedilo, </w:t>
            </w:r>
            <w:hyperlink r:id="rId14" w:tgtFrame="_blank" w:tooltip="Zakon o dopolnitvi Zakona o Vladi Republike Slovenije (ZVRS-E)" w:history="1">
              <w:r w:rsidRPr="00813DBA">
                <w:rPr>
                  <w:rStyle w:val="Hiperpovezava"/>
                  <w:rFonts w:cs="Arial"/>
                  <w:szCs w:val="20"/>
                  <w:lang w:val="sl-SI"/>
                </w:rPr>
                <w:t>109/08</w:t>
              </w:r>
            </w:hyperlink>
            <w:r w:rsidRPr="00813DBA">
              <w:rPr>
                <w:rFonts w:cs="Arial"/>
                <w:color w:val="000000"/>
                <w:szCs w:val="20"/>
                <w:lang w:val="sl-SI"/>
              </w:rPr>
              <w:t>, </w:t>
            </w:r>
            <w:hyperlink r:id="rId15" w:tgtFrame="_blank" w:tooltip="Zakon o upravljanju kapitalskih naložb Republike Slovenije (ZUKN)" w:history="1">
              <w:r w:rsidRPr="00813DBA">
                <w:rPr>
                  <w:rStyle w:val="Hiperpovezava"/>
                  <w:rFonts w:cs="Arial"/>
                  <w:szCs w:val="20"/>
                  <w:lang w:val="sl-SI"/>
                </w:rPr>
                <w:t>38/10</w:t>
              </w:r>
            </w:hyperlink>
            <w:r w:rsidRPr="00813DBA">
              <w:rPr>
                <w:rFonts w:cs="Arial"/>
                <w:color w:val="000000"/>
                <w:szCs w:val="20"/>
                <w:lang w:val="sl-SI"/>
              </w:rPr>
              <w:t> – ZUKN, </w:t>
            </w:r>
            <w:hyperlink r:id="rId16" w:tgtFrame="_blank" w:tooltip="Zakon o spremembah in dopolnitvah Zakona o Vladi Republike Slovenije (ZVRS-F)" w:history="1">
              <w:r w:rsidRPr="00813DBA">
                <w:rPr>
                  <w:rStyle w:val="Hiperpovezava"/>
                  <w:rFonts w:cs="Arial"/>
                  <w:szCs w:val="20"/>
                  <w:lang w:val="sl-SI"/>
                </w:rPr>
                <w:t>8/12</w:t>
              </w:r>
            </w:hyperlink>
            <w:r w:rsidRPr="00813DBA">
              <w:rPr>
                <w:rFonts w:cs="Arial"/>
                <w:color w:val="000000"/>
                <w:szCs w:val="20"/>
                <w:lang w:val="sl-SI"/>
              </w:rPr>
              <w:t>, </w:t>
            </w:r>
            <w:hyperlink r:id="rId17" w:tgtFrame="_blank" w:tooltip="Zakon o spremembah in dopolnitvah Zakona o Vladi Republike Slovenije (ZVRS-G)" w:history="1">
              <w:r w:rsidRPr="00813DBA">
                <w:rPr>
                  <w:rStyle w:val="Hiperpovezava"/>
                  <w:rFonts w:cs="Arial"/>
                  <w:szCs w:val="20"/>
                  <w:lang w:val="sl-SI"/>
                </w:rPr>
                <w:t>21/13</w:t>
              </w:r>
            </w:hyperlink>
            <w:r w:rsidRPr="00813DBA">
              <w:rPr>
                <w:rFonts w:cs="Arial"/>
                <w:color w:val="000000"/>
                <w:szCs w:val="20"/>
                <w:lang w:val="sl-SI"/>
              </w:rPr>
              <w:t>, </w:t>
            </w:r>
            <w:hyperlink r:id="rId18" w:tgtFrame="_blank" w:tooltip="Zakon o spremembah in dopolnitvah Zakona o državni upravi (ZDU-1G)" w:history="1">
              <w:r w:rsidRPr="00813DBA">
                <w:rPr>
                  <w:rStyle w:val="Hiperpovezava"/>
                  <w:rFonts w:cs="Arial"/>
                  <w:szCs w:val="20"/>
                  <w:lang w:val="sl-SI"/>
                </w:rPr>
                <w:t>47/13</w:t>
              </w:r>
            </w:hyperlink>
            <w:r w:rsidRPr="00813DBA">
              <w:rPr>
                <w:rFonts w:cs="Arial"/>
                <w:color w:val="000000"/>
                <w:szCs w:val="20"/>
                <w:lang w:val="sl-SI"/>
              </w:rPr>
              <w:t> – ZDU-1G, </w:t>
            </w:r>
            <w:hyperlink r:id="rId19" w:tgtFrame="_blank" w:tooltip="Zakon o spremembah in dopolnitvah Zakona o Vladi Republike Slovenije (ZVRS-H)" w:history="1">
              <w:r w:rsidRPr="00813DBA">
                <w:rPr>
                  <w:rStyle w:val="Hiperpovezava"/>
                  <w:rFonts w:cs="Arial"/>
                  <w:szCs w:val="20"/>
                  <w:lang w:val="sl-SI"/>
                </w:rPr>
                <w:t>65/14</w:t>
              </w:r>
            </w:hyperlink>
            <w:r w:rsidRPr="00813DBA">
              <w:rPr>
                <w:rFonts w:cs="Arial"/>
                <w:color w:val="000000"/>
                <w:szCs w:val="20"/>
                <w:lang w:val="sl-SI"/>
              </w:rPr>
              <w:t>, </w:t>
            </w:r>
            <w:hyperlink r:id="rId20" w:tgtFrame="_blank" w:tooltip="Zakon o spremembi Zakona o Vladi Republike Slovenije (ZVRS-I)" w:history="1">
              <w:r w:rsidRPr="00813DBA">
                <w:rPr>
                  <w:rStyle w:val="Hiperpovezava"/>
                  <w:rFonts w:cs="Arial"/>
                  <w:szCs w:val="20"/>
                  <w:lang w:val="sl-SI"/>
                </w:rPr>
                <w:t>55/17</w:t>
              </w:r>
            </w:hyperlink>
            <w:r w:rsidRPr="00813DBA">
              <w:rPr>
                <w:rFonts w:cs="Arial"/>
                <w:color w:val="000000"/>
                <w:szCs w:val="20"/>
                <w:lang w:val="sl-SI"/>
              </w:rPr>
              <w:t>, </w:t>
            </w:r>
            <w:hyperlink r:id="rId21" w:tgtFrame="_blank" w:tooltip="Zakon o spremembah Zakona o Vladi Republike Slovenije (ZVRS-J)" w:history="1">
              <w:r w:rsidRPr="00813DBA">
                <w:rPr>
                  <w:rStyle w:val="Hiperpovezava"/>
                  <w:rFonts w:cs="Arial"/>
                  <w:szCs w:val="20"/>
                  <w:lang w:val="sl-SI"/>
                </w:rPr>
                <w:t>163/22</w:t>
              </w:r>
            </w:hyperlink>
            <w:r w:rsidRPr="00813DBA">
              <w:rPr>
                <w:rFonts w:cs="Arial"/>
                <w:color w:val="000000"/>
                <w:szCs w:val="20"/>
                <w:lang w:val="sl-SI"/>
              </w:rPr>
              <w:t> in </w:t>
            </w:r>
            <w:hyperlink r:id="rId22" w:tgtFrame="_blank" w:tooltip="Zakon o funkcionarjih (ZF)" w:history="1">
              <w:r w:rsidRPr="00813DBA">
                <w:rPr>
                  <w:rStyle w:val="Hiperpovezava"/>
                  <w:rFonts w:cs="Arial"/>
                  <w:szCs w:val="20"/>
                  <w:lang w:val="sl-SI"/>
                </w:rPr>
                <w:t>57/25</w:t>
              </w:r>
            </w:hyperlink>
            <w:r w:rsidRPr="00813DBA">
              <w:rPr>
                <w:rFonts w:cs="Arial"/>
                <w:color w:val="000000"/>
                <w:szCs w:val="20"/>
                <w:lang w:val="sl-SI"/>
              </w:rPr>
              <w:t> – ZF</w:t>
            </w:r>
            <w:r w:rsidR="00750E0D">
              <w:rPr>
                <w:rFonts w:cs="Arial"/>
                <w:color w:val="000000"/>
                <w:szCs w:val="20"/>
                <w:lang w:val="sl-SI"/>
              </w:rPr>
              <w:t>)</w:t>
            </w:r>
            <w:r w:rsidR="007707F0">
              <w:rPr>
                <w:rFonts w:cs="Arial"/>
                <w:color w:val="000000"/>
                <w:szCs w:val="20"/>
                <w:lang w:val="sl-SI"/>
              </w:rPr>
              <w:t xml:space="preserve">, </w:t>
            </w:r>
            <w:r w:rsidRPr="00813DBA">
              <w:rPr>
                <w:rFonts w:cs="Arial"/>
                <w:szCs w:val="20"/>
                <w:lang w:val="sl-SI"/>
              </w:rPr>
              <w:t>21. člena</w:t>
            </w:r>
            <w:r w:rsidRPr="00813DBA">
              <w:rPr>
                <w:lang w:val="sl-SI"/>
              </w:rPr>
              <w:t xml:space="preserve"> </w:t>
            </w:r>
            <w:r w:rsidRPr="00813DBA">
              <w:rPr>
                <w:rFonts w:cs="Arial"/>
                <w:color w:val="000000"/>
                <w:szCs w:val="20"/>
                <w:lang w:val="sl-SI"/>
              </w:rPr>
              <w:t xml:space="preserve">Zakon o gospodarskih javnih službah (Uradni list RS, št. 32/93, 30/98 – ZZLPPO, 127/06 – ZJZP, 38/10 – ZUKN in 57/11 – ORZGJS40) ter 17. člena Odloka o ustanovitvi javnega gospodarskega zavoda ARAO - Agencija za radioaktivne odpadke (Uradni list RS, št. 8/22 in </w:t>
            </w:r>
            <w:r w:rsidRPr="00813DBA">
              <w:rPr>
                <w:rFonts w:cs="Arial"/>
                <w:color w:val="000000"/>
                <w:szCs w:val="20"/>
                <w:lang w:val="sl-SI" w:eastAsia="sl-SI"/>
              </w:rPr>
              <w:t>19/24</w:t>
            </w:r>
            <w:r w:rsidRPr="00813DBA">
              <w:rPr>
                <w:rFonts w:cs="Arial"/>
                <w:color w:val="000000"/>
                <w:szCs w:val="20"/>
                <w:lang w:val="sl-SI"/>
              </w:rPr>
              <w:t xml:space="preserve">) je Vlada Republike Slovenije na svoji _______ redni seji dne _______ sprejela </w:t>
            </w:r>
          </w:p>
          <w:p w14:paraId="319D5522" w14:textId="77777777" w:rsidR="0072021C" w:rsidRPr="00813DBA" w:rsidRDefault="0072021C" w:rsidP="0072021C">
            <w:pPr>
              <w:spacing w:line="288" w:lineRule="auto"/>
              <w:jc w:val="both"/>
              <w:rPr>
                <w:rFonts w:cs="Arial"/>
                <w:color w:val="000000"/>
                <w:szCs w:val="20"/>
                <w:lang w:val="sl-SI"/>
              </w:rPr>
            </w:pPr>
          </w:p>
          <w:p w14:paraId="7BD7C6E6" w14:textId="77777777" w:rsidR="0072021C" w:rsidRPr="00813DBA" w:rsidRDefault="0072021C" w:rsidP="0072021C">
            <w:pPr>
              <w:spacing w:line="288" w:lineRule="auto"/>
              <w:jc w:val="center"/>
              <w:rPr>
                <w:rFonts w:cs="Arial"/>
                <w:color w:val="000000"/>
                <w:szCs w:val="20"/>
                <w:lang w:val="sl-SI"/>
              </w:rPr>
            </w:pPr>
            <w:r w:rsidRPr="00813DBA">
              <w:rPr>
                <w:rFonts w:cs="Arial"/>
                <w:color w:val="000000"/>
                <w:szCs w:val="20"/>
                <w:lang w:val="sl-SI"/>
              </w:rPr>
              <w:t>SKLEP</w:t>
            </w:r>
          </w:p>
          <w:p w14:paraId="1FF665AF" w14:textId="77777777" w:rsidR="0072021C" w:rsidRPr="00813DBA" w:rsidRDefault="0072021C" w:rsidP="0072021C">
            <w:pPr>
              <w:spacing w:line="288" w:lineRule="auto"/>
              <w:jc w:val="center"/>
              <w:rPr>
                <w:rFonts w:cs="Arial"/>
                <w:color w:val="000000"/>
                <w:szCs w:val="20"/>
                <w:lang w:val="sl-SI"/>
              </w:rPr>
            </w:pPr>
          </w:p>
          <w:p w14:paraId="2981EE88" w14:textId="0C702D80" w:rsidR="00C57404" w:rsidRPr="00F96A36" w:rsidRDefault="0072021C" w:rsidP="00C57404">
            <w:pPr>
              <w:autoSpaceDE w:val="0"/>
              <w:autoSpaceDN w:val="0"/>
              <w:adjustRightInd w:val="0"/>
              <w:spacing w:before="120" w:after="120" w:line="240" w:lineRule="auto"/>
              <w:jc w:val="both"/>
              <w:rPr>
                <w:rFonts w:cs="Arial"/>
                <w:color w:val="000000"/>
                <w:szCs w:val="20"/>
                <w:lang w:val="sl-SI"/>
              </w:rPr>
            </w:pPr>
            <w:r w:rsidRPr="00813DBA">
              <w:rPr>
                <w:rFonts w:cs="Arial"/>
                <w:color w:val="000000"/>
                <w:szCs w:val="20"/>
                <w:lang w:val="sl-SI"/>
              </w:rPr>
              <w:t xml:space="preserve">Vlada Republike Slovenije je dala soglasje k </w:t>
            </w:r>
            <w:r w:rsidRPr="00813DBA">
              <w:rPr>
                <w:szCs w:val="20"/>
                <w:lang w:val="sl-SI"/>
              </w:rPr>
              <w:t xml:space="preserve">Dolgoročnemu programu dela ARAO - </w:t>
            </w:r>
            <w:r w:rsidRPr="00813DBA">
              <w:rPr>
                <w:rFonts w:cs="Arial"/>
                <w:color w:val="000000"/>
                <w:szCs w:val="20"/>
                <w:lang w:val="sl-SI"/>
              </w:rPr>
              <w:t xml:space="preserve">Agencije za radioaktivne odpadke </w:t>
            </w:r>
            <w:r w:rsidRPr="00813DBA">
              <w:rPr>
                <w:szCs w:val="20"/>
                <w:lang w:val="sl-SI"/>
              </w:rPr>
              <w:t xml:space="preserve">za obdobje 2026-2030, </w:t>
            </w:r>
            <w:r w:rsidRPr="00813DBA">
              <w:rPr>
                <w:rFonts w:cs="Arial"/>
                <w:color w:val="000000"/>
                <w:szCs w:val="20"/>
                <w:lang w:val="sl-SI"/>
              </w:rPr>
              <w:t xml:space="preserve">ki ga je sprejel upravni odbor </w:t>
            </w:r>
            <w:r w:rsidRPr="00675231">
              <w:rPr>
                <w:rFonts w:cs="Arial"/>
                <w:color w:val="000000"/>
                <w:szCs w:val="20"/>
                <w:lang w:val="sl-SI"/>
              </w:rPr>
              <w:t xml:space="preserve">ARAO na svoji </w:t>
            </w:r>
            <w:r w:rsidR="00C57404">
              <w:rPr>
                <w:rFonts w:cs="Arial"/>
                <w:color w:val="000000"/>
                <w:szCs w:val="20"/>
                <w:lang w:val="sl-SI"/>
              </w:rPr>
              <w:t>20. korespondenčni seji</w:t>
            </w:r>
            <w:r w:rsidR="00570335">
              <w:rPr>
                <w:rFonts w:cs="Arial"/>
                <w:color w:val="000000"/>
                <w:szCs w:val="20"/>
                <w:lang w:val="sl-SI"/>
              </w:rPr>
              <w:t>, ki se je zaključila</w:t>
            </w:r>
            <w:r w:rsidR="00C57404">
              <w:rPr>
                <w:rFonts w:cs="Arial"/>
                <w:color w:val="000000"/>
                <w:szCs w:val="20"/>
                <w:lang w:val="sl-SI"/>
              </w:rPr>
              <w:t xml:space="preserve"> dne 3. 2. 2026.</w:t>
            </w:r>
          </w:p>
          <w:p w14:paraId="1EE8020C" w14:textId="78A89B5D" w:rsidR="0072021C" w:rsidRPr="00813DBA" w:rsidRDefault="0072021C" w:rsidP="0072021C">
            <w:pPr>
              <w:autoSpaceDE w:val="0"/>
              <w:autoSpaceDN w:val="0"/>
              <w:adjustRightInd w:val="0"/>
              <w:spacing w:before="120" w:after="120" w:line="240" w:lineRule="auto"/>
              <w:jc w:val="both"/>
              <w:rPr>
                <w:rFonts w:cs="Arial"/>
                <w:szCs w:val="20"/>
                <w:lang w:val="sl-SI"/>
              </w:rPr>
            </w:pPr>
          </w:p>
          <w:p w14:paraId="45A34BF8" w14:textId="77777777" w:rsidR="0072021C" w:rsidRPr="00813DBA" w:rsidRDefault="0072021C" w:rsidP="0072021C">
            <w:pPr>
              <w:autoSpaceDE w:val="0"/>
              <w:autoSpaceDN w:val="0"/>
              <w:adjustRightInd w:val="0"/>
              <w:spacing w:before="120" w:after="120" w:line="240" w:lineRule="auto"/>
              <w:jc w:val="both"/>
              <w:rPr>
                <w:rFonts w:cs="Arial"/>
                <w:szCs w:val="20"/>
                <w:lang w:val="sl-SI"/>
              </w:rPr>
            </w:pPr>
          </w:p>
          <w:p w14:paraId="24A6391F" w14:textId="77777777" w:rsidR="0072021C" w:rsidRPr="00813DBA" w:rsidRDefault="0072021C" w:rsidP="0072021C">
            <w:pPr>
              <w:autoSpaceDE w:val="0"/>
              <w:autoSpaceDN w:val="0"/>
              <w:adjustRightInd w:val="0"/>
              <w:spacing w:before="120" w:after="120" w:line="240" w:lineRule="auto"/>
              <w:jc w:val="both"/>
              <w:rPr>
                <w:rFonts w:cs="Arial"/>
                <w:szCs w:val="20"/>
                <w:lang w:val="sl-SI"/>
              </w:rPr>
            </w:pPr>
            <w:r w:rsidRPr="00813DBA">
              <w:rPr>
                <w:rFonts w:cs="Arial"/>
                <w:iCs/>
                <w:szCs w:val="20"/>
                <w:lang w:val="sl-SI" w:eastAsia="sl-SI"/>
              </w:rPr>
              <w:t xml:space="preserve">                                                                               </w:t>
            </w:r>
            <w:r w:rsidRPr="00813DBA">
              <w:rPr>
                <w:rFonts w:cs="Arial"/>
                <w:szCs w:val="20"/>
                <w:lang w:val="sl-SI"/>
              </w:rPr>
              <w:t xml:space="preserve">Barbara KOLENKO HELBL  </w:t>
            </w:r>
          </w:p>
          <w:p w14:paraId="17EA0D71" w14:textId="77777777" w:rsidR="0072021C" w:rsidRPr="00813DBA" w:rsidRDefault="0072021C" w:rsidP="0072021C">
            <w:pPr>
              <w:autoSpaceDE w:val="0"/>
              <w:autoSpaceDN w:val="0"/>
              <w:adjustRightInd w:val="0"/>
              <w:spacing w:after="120" w:line="240" w:lineRule="auto"/>
              <w:rPr>
                <w:rFonts w:cs="Arial"/>
                <w:szCs w:val="20"/>
                <w:lang w:val="sl-SI"/>
              </w:rPr>
            </w:pPr>
            <w:r w:rsidRPr="00813DBA">
              <w:rPr>
                <w:rFonts w:cs="Arial"/>
                <w:iCs/>
                <w:szCs w:val="20"/>
                <w:lang w:val="sl-SI" w:eastAsia="sl-SI"/>
              </w:rPr>
              <w:t xml:space="preserve">                                                                            GENERALNA SEKRETARKA</w:t>
            </w:r>
          </w:p>
          <w:p w14:paraId="09125DDA" w14:textId="77777777" w:rsidR="0072021C" w:rsidRPr="00813DBA" w:rsidRDefault="0072021C" w:rsidP="0072021C">
            <w:pPr>
              <w:autoSpaceDE w:val="0"/>
              <w:autoSpaceDN w:val="0"/>
              <w:adjustRightInd w:val="0"/>
              <w:spacing w:before="120" w:after="120" w:line="240" w:lineRule="auto"/>
              <w:rPr>
                <w:rFonts w:cs="Arial"/>
                <w:szCs w:val="20"/>
                <w:lang w:val="sl-SI"/>
              </w:rPr>
            </w:pPr>
          </w:p>
          <w:p w14:paraId="20A737B5" w14:textId="77777777" w:rsidR="0072021C" w:rsidRPr="00813DBA" w:rsidRDefault="0072021C" w:rsidP="0072021C">
            <w:pPr>
              <w:autoSpaceDE w:val="0"/>
              <w:autoSpaceDN w:val="0"/>
              <w:adjustRightInd w:val="0"/>
              <w:spacing w:before="120" w:after="120" w:line="240" w:lineRule="auto"/>
              <w:rPr>
                <w:rFonts w:cs="Arial"/>
                <w:szCs w:val="20"/>
                <w:lang w:val="sl-SI"/>
              </w:rPr>
            </w:pPr>
          </w:p>
          <w:p w14:paraId="4A10E77B" w14:textId="77777777" w:rsidR="0072021C" w:rsidRPr="00813DBA" w:rsidRDefault="0072021C" w:rsidP="0072021C">
            <w:pPr>
              <w:autoSpaceDE w:val="0"/>
              <w:autoSpaceDN w:val="0"/>
              <w:adjustRightInd w:val="0"/>
              <w:spacing w:before="120" w:after="120" w:line="240" w:lineRule="auto"/>
              <w:rPr>
                <w:rFonts w:cs="Arial"/>
                <w:color w:val="000000"/>
                <w:szCs w:val="20"/>
                <w:lang w:val="sl-SI"/>
              </w:rPr>
            </w:pPr>
            <w:r w:rsidRPr="00813DBA">
              <w:rPr>
                <w:rFonts w:cs="Arial"/>
                <w:color w:val="000000"/>
                <w:szCs w:val="20"/>
                <w:lang w:val="sl-SI"/>
              </w:rPr>
              <w:t>Priloga:</w:t>
            </w:r>
          </w:p>
          <w:p w14:paraId="058D3387" w14:textId="196C56A4" w:rsidR="0072021C" w:rsidRPr="00813DBA" w:rsidRDefault="0072021C" w:rsidP="0072021C">
            <w:pPr>
              <w:pStyle w:val="Odstavekseznama"/>
              <w:numPr>
                <w:ilvl w:val="0"/>
                <w:numId w:val="14"/>
              </w:numPr>
              <w:autoSpaceDE w:val="0"/>
              <w:autoSpaceDN w:val="0"/>
              <w:adjustRightInd w:val="0"/>
              <w:spacing w:before="120" w:after="120"/>
              <w:rPr>
                <w:rFonts w:ascii="Arial" w:hAnsi="Arial" w:cs="Arial"/>
                <w:color w:val="000000"/>
                <w:sz w:val="20"/>
                <w:lang w:eastAsia="en-US"/>
              </w:rPr>
            </w:pPr>
            <w:r w:rsidRPr="00813DBA">
              <w:rPr>
                <w:rFonts w:ascii="Arial" w:hAnsi="Arial" w:cs="Arial"/>
                <w:color w:val="000000"/>
                <w:sz w:val="20"/>
                <w:lang w:eastAsia="en-US"/>
              </w:rPr>
              <w:t>Dolgoročni program dela ARAO za obdobje 2026-2030</w:t>
            </w:r>
            <w:r w:rsidR="00FC4833">
              <w:rPr>
                <w:rFonts w:ascii="Arial" w:hAnsi="Arial" w:cs="Arial"/>
                <w:color w:val="000000"/>
                <w:sz w:val="20"/>
                <w:lang w:eastAsia="en-US"/>
              </w:rPr>
              <w:t>,</w:t>
            </w:r>
          </w:p>
          <w:p w14:paraId="14FE6D5B" w14:textId="579121DD" w:rsidR="0072021C" w:rsidRPr="00813DBA" w:rsidRDefault="0072021C" w:rsidP="0072021C">
            <w:pPr>
              <w:pStyle w:val="Odstavekseznama"/>
              <w:numPr>
                <w:ilvl w:val="0"/>
                <w:numId w:val="14"/>
              </w:numPr>
              <w:autoSpaceDE w:val="0"/>
              <w:autoSpaceDN w:val="0"/>
              <w:adjustRightInd w:val="0"/>
              <w:spacing w:before="120" w:after="120"/>
              <w:rPr>
                <w:rFonts w:ascii="Arial" w:hAnsi="Arial" w:cs="Arial"/>
                <w:color w:val="000000"/>
                <w:sz w:val="20"/>
                <w:lang w:eastAsia="en-US"/>
              </w:rPr>
            </w:pPr>
            <w:r w:rsidRPr="00813DBA">
              <w:rPr>
                <w:rFonts w:ascii="Arial" w:hAnsi="Arial" w:cs="Arial"/>
                <w:color w:val="000000"/>
                <w:sz w:val="20"/>
                <w:lang w:eastAsia="en-US"/>
              </w:rPr>
              <w:t xml:space="preserve">Zapisnik </w:t>
            </w:r>
            <w:r w:rsidR="00C05A50">
              <w:rPr>
                <w:rFonts w:ascii="Arial" w:hAnsi="Arial" w:cs="Arial"/>
                <w:color w:val="000000"/>
                <w:sz w:val="20"/>
                <w:lang w:eastAsia="en-US"/>
              </w:rPr>
              <w:t>20. korespondenčne seje</w:t>
            </w:r>
            <w:r w:rsidR="0011050F" w:rsidRPr="00813DBA">
              <w:rPr>
                <w:rFonts w:ascii="Arial" w:hAnsi="Arial" w:cs="Arial"/>
                <w:color w:val="000000"/>
                <w:sz w:val="20"/>
                <w:lang w:eastAsia="en-US"/>
              </w:rPr>
              <w:t xml:space="preserve"> UO ARAO z dne </w:t>
            </w:r>
            <w:r w:rsidR="00C05A50">
              <w:rPr>
                <w:rFonts w:ascii="Arial" w:hAnsi="Arial" w:cs="Arial"/>
                <w:color w:val="000000"/>
                <w:sz w:val="20"/>
                <w:lang w:eastAsia="en-US"/>
              </w:rPr>
              <w:t>3</w:t>
            </w:r>
            <w:r w:rsidR="0011050F" w:rsidRPr="00813DBA">
              <w:rPr>
                <w:rFonts w:ascii="Arial" w:hAnsi="Arial" w:cs="Arial"/>
                <w:color w:val="000000"/>
                <w:sz w:val="20"/>
                <w:lang w:eastAsia="en-US"/>
              </w:rPr>
              <w:t>. 2. 202</w:t>
            </w:r>
            <w:r w:rsidR="00C05A50">
              <w:rPr>
                <w:rFonts w:ascii="Arial" w:hAnsi="Arial" w:cs="Arial"/>
                <w:color w:val="000000"/>
                <w:sz w:val="20"/>
                <w:lang w:eastAsia="en-US"/>
              </w:rPr>
              <w:t>6</w:t>
            </w:r>
            <w:r w:rsidRPr="00813DBA">
              <w:rPr>
                <w:rFonts w:ascii="Arial" w:hAnsi="Arial" w:cs="Arial"/>
                <w:color w:val="000000"/>
                <w:sz w:val="20"/>
                <w:lang w:eastAsia="en-US"/>
              </w:rPr>
              <w:t>.</w:t>
            </w:r>
          </w:p>
          <w:p w14:paraId="7FB5EF15" w14:textId="77777777" w:rsidR="0072021C" w:rsidRPr="00813DBA" w:rsidRDefault="0072021C" w:rsidP="0072021C">
            <w:pPr>
              <w:autoSpaceDE w:val="0"/>
              <w:autoSpaceDN w:val="0"/>
              <w:adjustRightInd w:val="0"/>
              <w:spacing w:before="120" w:after="120" w:line="240" w:lineRule="auto"/>
              <w:rPr>
                <w:rFonts w:cs="Arial"/>
                <w:szCs w:val="20"/>
                <w:lang w:val="sl-SI"/>
              </w:rPr>
            </w:pPr>
          </w:p>
          <w:p w14:paraId="01A1ED39" w14:textId="77777777" w:rsidR="0072021C" w:rsidRPr="00813DBA" w:rsidRDefault="0072021C" w:rsidP="0072021C">
            <w:pPr>
              <w:spacing w:line="288" w:lineRule="auto"/>
              <w:rPr>
                <w:rFonts w:cs="Arial"/>
                <w:color w:val="000000"/>
                <w:szCs w:val="20"/>
                <w:lang w:val="sl-SI" w:eastAsia="sl-SI"/>
              </w:rPr>
            </w:pPr>
            <w:r w:rsidRPr="00813DBA">
              <w:rPr>
                <w:rFonts w:cs="Arial"/>
                <w:color w:val="000000"/>
                <w:szCs w:val="20"/>
                <w:lang w:val="sl-SI" w:eastAsia="sl-SI"/>
              </w:rPr>
              <w:t>Prejemniki sklepa:</w:t>
            </w:r>
          </w:p>
          <w:p w14:paraId="3C164919" w14:textId="7D2B4F78" w:rsidR="0072021C" w:rsidRPr="00813DBA" w:rsidRDefault="0072021C" w:rsidP="0072021C">
            <w:pPr>
              <w:pStyle w:val="Odstavekseznama"/>
              <w:numPr>
                <w:ilvl w:val="0"/>
                <w:numId w:val="12"/>
              </w:numPr>
              <w:suppressAutoHyphens/>
              <w:spacing w:line="288" w:lineRule="auto"/>
              <w:jc w:val="left"/>
              <w:rPr>
                <w:rFonts w:ascii="Arial" w:hAnsi="Arial" w:cs="Arial"/>
                <w:color w:val="000000"/>
                <w:sz w:val="20"/>
              </w:rPr>
            </w:pPr>
            <w:r w:rsidRPr="00813DBA">
              <w:rPr>
                <w:rFonts w:ascii="Arial" w:hAnsi="Arial" w:cs="Arial"/>
                <w:color w:val="000000"/>
                <w:sz w:val="20"/>
              </w:rPr>
              <w:t>Ministrstvo za okolje</w:t>
            </w:r>
            <w:r w:rsidR="00FE398D">
              <w:rPr>
                <w:rFonts w:ascii="Arial" w:hAnsi="Arial" w:cs="Arial"/>
                <w:color w:val="000000"/>
                <w:sz w:val="20"/>
              </w:rPr>
              <w:t>, podnebje in energijo</w:t>
            </w:r>
            <w:r w:rsidRPr="00813DBA">
              <w:rPr>
                <w:rFonts w:ascii="Arial" w:hAnsi="Arial" w:cs="Arial"/>
                <w:color w:val="000000"/>
                <w:sz w:val="20"/>
              </w:rPr>
              <w:t>,</w:t>
            </w:r>
          </w:p>
          <w:p w14:paraId="3DFF1010" w14:textId="77777777" w:rsidR="0072021C" w:rsidRPr="00813DBA" w:rsidRDefault="0072021C" w:rsidP="0072021C">
            <w:pPr>
              <w:pStyle w:val="Odstavekseznama"/>
              <w:numPr>
                <w:ilvl w:val="0"/>
                <w:numId w:val="11"/>
              </w:numPr>
              <w:suppressAutoHyphens/>
              <w:spacing w:line="288" w:lineRule="auto"/>
              <w:jc w:val="left"/>
              <w:rPr>
                <w:rFonts w:ascii="Arial" w:hAnsi="Arial" w:cs="Arial"/>
                <w:color w:val="000000"/>
                <w:sz w:val="20"/>
              </w:rPr>
            </w:pPr>
            <w:r w:rsidRPr="00813DBA">
              <w:rPr>
                <w:rFonts w:ascii="Arial" w:hAnsi="Arial" w:cs="Arial"/>
                <w:color w:val="000000"/>
                <w:sz w:val="20"/>
              </w:rPr>
              <w:t>Ministrstvo za infrastrukturo,</w:t>
            </w:r>
          </w:p>
          <w:p w14:paraId="7D17FBCB" w14:textId="77777777" w:rsidR="0072021C" w:rsidRPr="00813DBA" w:rsidRDefault="0072021C" w:rsidP="0072021C">
            <w:pPr>
              <w:pStyle w:val="Odstavekseznama"/>
              <w:numPr>
                <w:ilvl w:val="0"/>
                <w:numId w:val="11"/>
              </w:numPr>
              <w:suppressAutoHyphens/>
              <w:spacing w:line="288" w:lineRule="auto"/>
              <w:jc w:val="left"/>
              <w:rPr>
                <w:rFonts w:ascii="Arial" w:hAnsi="Arial" w:cs="Arial"/>
                <w:color w:val="000000"/>
                <w:sz w:val="20"/>
              </w:rPr>
            </w:pPr>
            <w:r w:rsidRPr="00813DBA">
              <w:rPr>
                <w:rFonts w:ascii="Arial" w:hAnsi="Arial" w:cs="Arial"/>
                <w:color w:val="000000"/>
                <w:sz w:val="20"/>
              </w:rPr>
              <w:t xml:space="preserve">Ministrstvo za finance, </w:t>
            </w:r>
          </w:p>
          <w:p w14:paraId="1EFD10B2" w14:textId="2FB13462" w:rsidR="00813DBA" w:rsidRPr="00702380" w:rsidRDefault="00813DBA" w:rsidP="00702380">
            <w:pPr>
              <w:pStyle w:val="Odstavekseznama"/>
              <w:numPr>
                <w:ilvl w:val="0"/>
                <w:numId w:val="11"/>
              </w:numPr>
              <w:suppressAutoHyphens/>
              <w:spacing w:line="288" w:lineRule="auto"/>
              <w:jc w:val="left"/>
              <w:rPr>
                <w:rFonts w:ascii="Arial" w:hAnsi="Arial" w:cs="Arial"/>
                <w:color w:val="000000"/>
                <w:sz w:val="20"/>
              </w:rPr>
            </w:pPr>
            <w:r w:rsidRPr="00813DBA">
              <w:rPr>
                <w:rFonts w:ascii="Arial" w:hAnsi="Arial" w:cs="Arial"/>
                <w:color w:val="000000"/>
                <w:sz w:val="20"/>
              </w:rPr>
              <w:t>Ministrstvo za javno upravo,</w:t>
            </w:r>
          </w:p>
          <w:p w14:paraId="1C238D9D" w14:textId="77777777" w:rsidR="0072021C" w:rsidRPr="00813DBA" w:rsidRDefault="0072021C" w:rsidP="0072021C">
            <w:pPr>
              <w:pStyle w:val="Odstavekseznama"/>
              <w:numPr>
                <w:ilvl w:val="0"/>
                <w:numId w:val="11"/>
              </w:numPr>
              <w:suppressAutoHyphens/>
              <w:spacing w:line="288" w:lineRule="auto"/>
              <w:jc w:val="left"/>
              <w:rPr>
                <w:rFonts w:cs="Arial"/>
                <w:iCs/>
              </w:rPr>
            </w:pPr>
            <w:r w:rsidRPr="00813DBA">
              <w:rPr>
                <w:rFonts w:ascii="Arial" w:hAnsi="Arial" w:cs="Arial"/>
                <w:color w:val="000000"/>
                <w:sz w:val="20"/>
              </w:rPr>
              <w:t>Služba Vlade Republike Slovenije za zakonodajo,</w:t>
            </w:r>
          </w:p>
          <w:p w14:paraId="5268CB22" w14:textId="1AFC850C" w:rsidR="00AA1E28" w:rsidRPr="00813DBA" w:rsidRDefault="0072021C" w:rsidP="0072021C">
            <w:pPr>
              <w:pStyle w:val="Odstavekseznama"/>
              <w:numPr>
                <w:ilvl w:val="0"/>
                <w:numId w:val="11"/>
              </w:numPr>
              <w:suppressAutoHyphens/>
              <w:spacing w:line="288" w:lineRule="auto"/>
              <w:jc w:val="left"/>
              <w:rPr>
                <w:rFonts w:cs="Arial"/>
                <w:iCs/>
              </w:rPr>
            </w:pPr>
            <w:r w:rsidRPr="00813DBA">
              <w:rPr>
                <w:rFonts w:ascii="Arial" w:hAnsi="Arial" w:cs="Arial"/>
                <w:color w:val="000000"/>
                <w:sz w:val="20"/>
              </w:rPr>
              <w:t>ARAO - Agencija za radioaktivne odpadke.</w:t>
            </w:r>
          </w:p>
        </w:tc>
      </w:tr>
      <w:tr w:rsidR="00241D52" w:rsidRPr="00FE398D" w14:paraId="3ADC6ED0" w14:textId="77777777" w:rsidTr="00885AAE">
        <w:tc>
          <w:tcPr>
            <w:tcW w:w="9303" w:type="dxa"/>
            <w:gridSpan w:val="17"/>
          </w:tcPr>
          <w:p w14:paraId="121BBE0E" w14:textId="77777777" w:rsidR="00241D52" w:rsidRDefault="00241D52" w:rsidP="00241D52">
            <w:pPr>
              <w:overflowPunct w:val="0"/>
              <w:autoSpaceDE w:val="0"/>
              <w:autoSpaceDN w:val="0"/>
              <w:adjustRightInd w:val="0"/>
              <w:spacing w:before="120" w:after="120" w:line="240" w:lineRule="auto"/>
              <w:jc w:val="both"/>
              <w:textAlignment w:val="baseline"/>
              <w:rPr>
                <w:rFonts w:cs="Arial"/>
                <w:b/>
                <w:szCs w:val="20"/>
                <w:lang w:eastAsia="sl-SI"/>
              </w:rPr>
            </w:pPr>
            <w:r w:rsidRPr="00425449">
              <w:rPr>
                <w:rFonts w:cs="Arial"/>
                <w:b/>
                <w:szCs w:val="20"/>
                <w:lang w:eastAsia="sl-SI"/>
              </w:rPr>
              <w:t>2. O</w:t>
            </w:r>
            <w:proofErr w:type="spellStart"/>
            <w:r w:rsidRPr="00425449">
              <w:rPr>
                <w:rFonts w:cs="Arial"/>
                <w:b/>
                <w:szCs w:val="20"/>
                <w:lang w:eastAsia="sl-SI"/>
              </w:rPr>
              <w:t>sebe</w:t>
            </w:r>
            <w:proofErr w:type="spellEnd"/>
            <w:r w:rsidRPr="00425449">
              <w:rPr>
                <w:rFonts w:cs="Arial"/>
                <w:b/>
                <w:szCs w:val="20"/>
                <w:lang w:eastAsia="sl-SI"/>
              </w:rPr>
              <w:t xml:space="preserve">, </w:t>
            </w:r>
            <w:proofErr w:type="spellStart"/>
            <w:r w:rsidRPr="00425449">
              <w:rPr>
                <w:rFonts w:cs="Arial"/>
                <w:b/>
                <w:szCs w:val="20"/>
                <w:lang w:eastAsia="sl-SI"/>
              </w:rPr>
              <w:t>odgovorne</w:t>
            </w:r>
            <w:proofErr w:type="spellEnd"/>
            <w:r w:rsidRPr="00425449">
              <w:rPr>
                <w:rFonts w:cs="Arial"/>
                <w:b/>
                <w:szCs w:val="20"/>
                <w:lang w:eastAsia="sl-SI"/>
              </w:rPr>
              <w:t xml:space="preserve"> za </w:t>
            </w:r>
            <w:proofErr w:type="spellStart"/>
            <w:r w:rsidRPr="00425449">
              <w:rPr>
                <w:rFonts w:cs="Arial"/>
                <w:b/>
                <w:szCs w:val="20"/>
                <w:lang w:eastAsia="sl-SI"/>
              </w:rPr>
              <w:t>strokovno</w:t>
            </w:r>
            <w:proofErr w:type="spellEnd"/>
            <w:r w:rsidRPr="00425449">
              <w:rPr>
                <w:rFonts w:cs="Arial"/>
                <w:b/>
                <w:szCs w:val="20"/>
                <w:lang w:eastAsia="sl-SI"/>
              </w:rPr>
              <w:t xml:space="preserve"> </w:t>
            </w:r>
            <w:proofErr w:type="spellStart"/>
            <w:r w:rsidRPr="00425449">
              <w:rPr>
                <w:rFonts w:cs="Arial"/>
                <w:b/>
                <w:szCs w:val="20"/>
                <w:lang w:eastAsia="sl-SI"/>
              </w:rPr>
              <w:t>pripravo</w:t>
            </w:r>
            <w:proofErr w:type="spellEnd"/>
            <w:r w:rsidRPr="00425449">
              <w:rPr>
                <w:rFonts w:cs="Arial"/>
                <w:b/>
                <w:szCs w:val="20"/>
                <w:lang w:eastAsia="sl-SI"/>
              </w:rPr>
              <w:t xml:space="preserve"> in </w:t>
            </w:r>
            <w:proofErr w:type="spellStart"/>
            <w:r w:rsidRPr="00425449">
              <w:rPr>
                <w:rFonts w:cs="Arial"/>
                <w:b/>
                <w:szCs w:val="20"/>
                <w:lang w:eastAsia="sl-SI"/>
              </w:rPr>
              <w:t>usklajenost</w:t>
            </w:r>
            <w:proofErr w:type="spellEnd"/>
            <w:r w:rsidRPr="00425449">
              <w:rPr>
                <w:rFonts w:cs="Arial"/>
                <w:b/>
                <w:szCs w:val="20"/>
                <w:lang w:eastAsia="sl-SI"/>
              </w:rPr>
              <w:t xml:space="preserve"> </w:t>
            </w:r>
            <w:proofErr w:type="spellStart"/>
            <w:r w:rsidRPr="00425449">
              <w:rPr>
                <w:rFonts w:cs="Arial"/>
                <w:b/>
                <w:szCs w:val="20"/>
                <w:lang w:eastAsia="sl-SI"/>
              </w:rPr>
              <w:t>gradiva</w:t>
            </w:r>
            <w:proofErr w:type="spellEnd"/>
            <w:r w:rsidRPr="00425449">
              <w:rPr>
                <w:rFonts w:cs="Arial"/>
                <w:b/>
                <w:szCs w:val="20"/>
                <w:lang w:eastAsia="sl-SI"/>
              </w:rPr>
              <w:t>:</w:t>
            </w:r>
          </w:p>
          <w:p w14:paraId="4D56EBBD" w14:textId="77777777" w:rsidR="00241D52" w:rsidRPr="001B5CB5" w:rsidRDefault="00241D52" w:rsidP="00241D52">
            <w:pPr>
              <w:numPr>
                <w:ilvl w:val="0"/>
                <w:numId w:val="8"/>
              </w:numPr>
              <w:spacing w:before="120" w:line="240" w:lineRule="auto"/>
              <w:ind w:left="357" w:hanging="357"/>
              <w:rPr>
                <w:szCs w:val="20"/>
                <w:lang w:val="sl-SI"/>
              </w:rPr>
            </w:pPr>
            <w:r w:rsidRPr="001B5CB5">
              <w:rPr>
                <w:szCs w:val="20"/>
                <w:lang w:val="sl-SI"/>
              </w:rPr>
              <w:t>mag. Bojan K</w:t>
            </w:r>
            <w:r>
              <w:rPr>
                <w:szCs w:val="20"/>
                <w:lang w:val="sl-SI"/>
              </w:rPr>
              <w:t>umer</w:t>
            </w:r>
            <w:r w:rsidRPr="001B5CB5">
              <w:rPr>
                <w:szCs w:val="20"/>
                <w:lang w:val="sl-SI"/>
              </w:rPr>
              <w:t>, minister za okolje, podnebje in energijo;</w:t>
            </w:r>
          </w:p>
          <w:p w14:paraId="1A9E9009" w14:textId="77777777" w:rsidR="00241D52" w:rsidRPr="001B5CB5" w:rsidRDefault="00241D52" w:rsidP="00241D52">
            <w:pPr>
              <w:numPr>
                <w:ilvl w:val="0"/>
                <w:numId w:val="8"/>
              </w:numPr>
              <w:spacing w:before="120" w:line="240" w:lineRule="auto"/>
              <w:ind w:left="357" w:hanging="357"/>
              <w:rPr>
                <w:szCs w:val="20"/>
                <w:lang w:val="sl-SI"/>
              </w:rPr>
            </w:pPr>
            <w:r w:rsidRPr="001B5CB5">
              <w:rPr>
                <w:szCs w:val="20"/>
                <w:lang w:val="sl-SI"/>
              </w:rPr>
              <w:t xml:space="preserve">mag. Tina Seršen, državna sekretarka, </w:t>
            </w:r>
            <w:r w:rsidRPr="001B5CB5">
              <w:rPr>
                <w:rFonts w:cs="Arial"/>
                <w:color w:val="000000"/>
                <w:lang w:val="sl-SI"/>
              </w:rPr>
              <w:t>Ministrstvo za okolje, podnebje in energijo;</w:t>
            </w:r>
          </w:p>
          <w:p w14:paraId="5008674F" w14:textId="77777777" w:rsidR="00241D52" w:rsidRPr="001B5CB5" w:rsidRDefault="00241D52" w:rsidP="00241D52">
            <w:pPr>
              <w:numPr>
                <w:ilvl w:val="0"/>
                <w:numId w:val="8"/>
              </w:numPr>
              <w:spacing w:before="120" w:line="240" w:lineRule="auto"/>
              <w:ind w:left="357" w:hanging="357"/>
              <w:rPr>
                <w:szCs w:val="20"/>
                <w:lang w:val="sl-SI"/>
              </w:rPr>
            </w:pPr>
            <w:r w:rsidRPr="001B5CB5">
              <w:rPr>
                <w:szCs w:val="20"/>
                <w:lang w:val="sl-SI"/>
              </w:rPr>
              <w:lastRenderedPageBreak/>
              <w:t xml:space="preserve">Uroš Vajgl, državni sekretar, </w:t>
            </w:r>
            <w:r w:rsidRPr="001B5CB5">
              <w:rPr>
                <w:rFonts w:cs="Arial"/>
                <w:color w:val="000000"/>
                <w:lang w:val="sl-SI"/>
              </w:rPr>
              <w:t>Ministrstvo za okolje, podnebje in energijo</w:t>
            </w:r>
            <w:r w:rsidRPr="001B5CB5">
              <w:rPr>
                <w:szCs w:val="20"/>
                <w:lang w:val="sl-SI"/>
              </w:rPr>
              <w:t>;</w:t>
            </w:r>
          </w:p>
          <w:p w14:paraId="6D702AD2" w14:textId="77777777" w:rsidR="00241D52" w:rsidRPr="001B5CB5" w:rsidRDefault="00241D52" w:rsidP="00241D52">
            <w:pPr>
              <w:numPr>
                <w:ilvl w:val="0"/>
                <w:numId w:val="8"/>
              </w:numPr>
              <w:spacing w:before="120" w:line="240" w:lineRule="auto"/>
              <w:ind w:left="357" w:hanging="357"/>
              <w:rPr>
                <w:szCs w:val="20"/>
                <w:lang w:val="sl-SI"/>
              </w:rPr>
            </w:pPr>
            <w:r w:rsidRPr="001B5CB5">
              <w:rPr>
                <w:szCs w:val="20"/>
                <w:lang w:val="sl-SI"/>
              </w:rPr>
              <w:t>mag. Tanja Bolte, generalna direktor</w:t>
            </w:r>
            <w:r>
              <w:rPr>
                <w:szCs w:val="20"/>
                <w:lang w:val="sl-SI"/>
              </w:rPr>
              <w:t>ica</w:t>
            </w:r>
            <w:r w:rsidRPr="001B5CB5">
              <w:rPr>
                <w:szCs w:val="20"/>
                <w:lang w:val="sl-SI"/>
              </w:rPr>
              <w:t xml:space="preserve"> Direktorata za okolje </w:t>
            </w:r>
            <w:r w:rsidRPr="001B5CB5">
              <w:rPr>
                <w:iCs/>
                <w:szCs w:val="20"/>
                <w:lang w:val="sl-SI"/>
              </w:rPr>
              <w:t xml:space="preserve">Ministrstvo </w:t>
            </w:r>
            <w:r w:rsidRPr="001B5CB5">
              <w:rPr>
                <w:rFonts w:cs="Arial"/>
                <w:color w:val="000000"/>
                <w:lang w:val="sl-SI"/>
              </w:rPr>
              <w:t>za okolje, podnebje in energijo;</w:t>
            </w:r>
            <w:r w:rsidRPr="001B5CB5" w:rsidDel="004F18ED">
              <w:rPr>
                <w:iCs/>
                <w:szCs w:val="20"/>
                <w:lang w:val="sl-SI"/>
              </w:rPr>
              <w:t xml:space="preserve"> </w:t>
            </w:r>
          </w:p>
          <w:p w14:paraId="11490F4B" w14:textId="0327B46D" w:rsidR="00241D52" w:rsidRPr="00813DBA" w:rsidRDefault="00241D52" w:rsidP="00241D52">
            <w:pPr>
              <w:spacing w:line="288" w:lineRule="auto"/>
              <w:jc w:val="both"/>
              <w:rPr>
                <w:rFonts w:cs="Arial"/>
                <w:color w:val="000000"/>
                <w:szCs w:val="20"/>
                <w:lang w:val="sl-SI"/>
              </w:rPr>
            </w:pPr>
            <w:r w:rsidRPr="001B5CB5">
              <w:rPr>
                <w:szCs w:val="20"/>
                <w:lang w:val="sl-SI"/>
              </w:rPr>
              <w:t>dr. Marija Markeš, sekretarka</w:t>
            </w:r>
            <w:r w:rsidRPr="001B5CB5">
              <w:rPr>
                <w:iCs/>
                <w:szCs w:val="20"/>
                <w:lang w:val="sl-SI"/>
              </w:rPr>
              <w:t xml:space="preserve">, Direktorat za okolje, </w:t>
            </w:r>
            <w:r w:rsidRPr="001B5CB5">
              <w:rPr>
                <w:rFonts w:cs="Arial"/>
                <w:color w:val="000000"/>
                <w:lang w:val="sl-SI"/>
              </w:rPr>
              <w:t>Ministrstvo za okolje, podnebje in energijo</w:t>
            </w:r>
          </w:p>
        </w:tc>
      </w:tr>
      <w:tr w:rsidR="00241D52" w:rsidRPr="00FE398D" w14:paraId="4567A78C" w14:textId="77777777" w:rsidTr="00885AAE">
        <w:trPr>
          <w:trHeight w:val="95"/>
        </w:trPr>
        <w:tc>
          <w:tcPr>
            <w:tcW w:w="9303" w:type="dxa"/>
            <w:gridSpan w:val="17"/>
          </w:tcPr>
          <w:p w14:paraId="7CDAE8AC" w14:textId="77777777" w:rsidR="00241D52" w:rsidRDefault="00241D52" w:rsidP="00241D52">
            <w:pPr>
              <w:overflowPunct w:val="0"/>
              <w:autoSpaceDE w:val="0"/>
              <w:autoSpaceDN w:val="0"/>
              <w:adjustRightInd w:val="0"/>
              <w:spacing w:line="260" w:lineRule="exact"/>
              <w:jc w:val="both"/>
              <w:textAlignment w:val="baseline"/>
              <w:rPr>
                <w:rFonts w:cs="Arial"/>
                <w:b/>
                <w:iCs/>
                <w:szCs w:val="20"/>
                <w:lang w:val="sl-SI" w:eastAsia="sl-SI"/>
              </w:rPr>
            </w:pPr>
            <w:r w:rsidRPr="00425449">
              <w:rPr>
                <w:rFonts w:cs="Arial"/>
                <w:b/>
                <w:iCs/>
                <w:szCs w:val="20"/>
                <w:lang w:val="pl-PL" w:eastAsia="sl-SI"/>
              </w:rPr>
              <w:lastRenderedPageBreak/>
              <w:t xml:space="preserve">3. Zunanji strokovnjaki, ki so </w:t>
            </w:r>
            <w:r w:rsidRPr="00425449">
              <w:rPr>
                <w:rFonts w:cs="Arial"/>
                <w:b/>
                <w:szCs w:val="20"/>
                <w:lang w:val="pl-PL" w:eastAsia="sl-SI"/>
              </w:rPr>
              <w:t>sodelovali pri pripravi dela ali celotnega gradiva:</w:t>
            </w:r>
          </w:p>
          <w:p w14:paraId="5930EFAD" w14:textId="751D0B63" w:rsidR="00241D52" w:rsidRPr="001B5CB5" w:rsidRDefault="00241D52" w:rsidP="00241D52">
            <w:pPr>
              <w:overflowPunct w:val="0"/>
              <w:autoSpaceDE w:val="0"/>
              <w:autoSpaceDN w:val="0"/>
              <w:adjustRightInd w:val="0"/>
              <w:spacing w:before="120" w:after="120" w:line="240" w:lineRule="auto"/>
              <w:jc w:val="both"/>
              <w:textAlignment w:val="baseline"/>
              <w:rPr>
                <w:rFonts w:cs="Arial"/>
                <w:b/>
                <w:szCs w:val="20"/>
                <w:lang w:val="sl-SI" w:eastAsia="sl-SI"/>
              </w:rPr>
            </w:pPr>
            <w:r w:rsidRPr="001B5CB5">
              <w:rPr>
                <w:szCs w:val="20"/>
                <w:lang w:val="sl-SI"/>
              </w:rPr>
              <w:t>ARAO - Agencija za radioaktivne odpadke</w:t>
            </w:r>
          </w:p>
        </w:tc>
      </w:tr>
      <w:tr w:rsidR="00AA1E28" w:rsidRPr="00241D52" w14:paraId="30E7F8F9" w14:textId="77777777" w:rsidTr="00885AAE">
        <w:trPr>
          <w:trHeight w:val="95"/>
        </w:trPr>
        <w:tc>
          <w:tcPr>
            <w:tcW w:w="9303" w:type="dxa"/>
            <w:gridSpan w:val="17"/>
          </w:tcPr>
          <w:p w14:paraId="2EB5B1D2" w14:textId="77777777" w:rsidR="00AA1E28" w:rsidRDefault="00AA1E28" w:rsidP="004C329C">
            <w:pPr>
              <w:overflowPunct w:val="0"/>
              <w:autoSpaceDE w:val="0"/>
              <w:autoSpaceDN w:val="0"/>
              <w:adjustRightInd w:val="0"/>
              <w:spacing w:before="120" w:after="120" w:line="240" w:lineRule="auto"/>
              <w:jc w:val="both"/>
              <w:textAlignment w:val="baseline"/>
              <w:rPr>
                <w:rFonts w:cs="Arial"/>
                <w:b/>
                <w:szCs w:val="20"/>
                <w:lang w:val="sl-SI" w:eastAsia="sl-SI"/>
              </w:rPr>
            </w:pPr>
            <w:r w:rsidRPr="001B5CB5">
              <w:rPr>
                <w:rFonts w:cs="Arial"/>
                <w:b/>
                <w:szCs w:val="20"/>
                <w:lang w:val="sl-SI" w:eastAsia="sl-SI"/>
              </w:rPr>
              <w:t>4. Predstavniki vlade, ki bodo sodelovali pri delu državnega zbora:</w:t>
            </w:r>
          </w:p>
          <w:p w14:paraId="2BB7453D" w14:textId="524BDF85" w:rsidR="00241D52" w:rsidRPr="001B5CB5" w:rsidRDefault="00241D52" w:rsidP="004C329C">
            <w:pPr>
              <w:overflowPunct w:val="0"/>
              <w:autoSpaceDE w:val="0"/>
              <w:autoSpaceDN w:val="0"/>
              <w:adjustRightInd w:val="0"/>
              <w:spacing w:before="120" w:after="120" w:line="240" w:lineRule="auto"/>
              <w:jc w:val="both"/>
              <w:textAlignment w:val="baseline"/>
              <w:rPr>
                <w:rFonts w:cs="Arial"/>
                <w:b/>
                <w:iCs/>
                <w:szCs w:val="20"/>
                <w:lang w:val="sl-SI" w:eastAsia="sl-SI"/>
              </w:rPr>
            </w:pPr>
            <w:r>
              <w:rPr>
                <w:rFonts w:cs="Arial"/>
                <w:b/>
                <w:iCs/>
                <w:szCs w:val="20"/>
                <w:lang w:val="sl-SI" w:eastAsia="sl-SI"/>
              </w:rPr>
              <w:t>/</w:t>
            </w:r>
          </w:p>
        </w:tc>
      </w:tr>
      <w:tr w:rsidR="00AA1E28" w:rsidRPr="00FE398D" w14:paraId="38F44B03" w14:textId="77777777" w:rsidTr="00885AAE">
        <w:tc>
          <w:tcPr>
            <w:tcW w:w="9303" w:type="dxa"/>
            <w:gridSpan w:val="17"/>
          </w:tcPr>
          <w:p w14:paraId="29C96AFD" w14:textId="77777777" w:rsidR="00AA1E28" w:rsidRPr="001B5CB5" w:rsidRDefault="00AA1E28" w:rsidP="004C329C">
            <w:pPr>
              <w:suppressAutoHyphens/>
              <w:overflowPunct w:val="0"/>
              <w:autoSpaceDE w:val="0"/>
              <w:autoSpaceDN w:val="0"/>
              <w:adjustRightInd w:val="0"/>
              <w:spacing w:before="120" w:after="120" w:line="240" w:lineRule="auto"/>
              <w:textAlignment w:val="baseline"/>
              <w:outlineLvl w:val="3"/>
              <w:rPr>
                <w:rFonts w:cs="Arial"/>
                <w:b/>
                <w:szCs w:val="20"/>
                <w:lang w:val="sl-SI" w:eastAsia="sl-SI"/>
              </w:rPr>
            </w:pPr>
            <w:r w:rsidRPr="001B5CB5">
              <w:rPr>
                <w:rFonts w:cs="Arial"/>
                <w:b/>
                <w:szCs w:val="20"/>
                <w:lang w:val="sl-SI" w:eastAsia="sl-SI"/>
              </w:rPr>
              <w:t>5. Kratek povzetek gradiva:</w:t>
            </w:r>
          </w:p>
          <w:p w14:paraId="7038C642" w14:textId="0A9821BB" w:rsidR="0072021C" w:rsidRPr="00FC4833" w:rsidRDefault="00AA1E28" w:rsidP="0072021C">
            <w:pPr>
              <w:jc w:val="both"/>
              <w:rPr>
                <w:lang w:val="sl-SI"/>
              </w:rPr>
            </w:pPr>
            <w:r w:rsidRPr="001B5CB5">
              <w:rPr>
                <w:lang w:val="sl-SI"/>
              </w:rPr>
              <w:t>ARAO</w:t>
            </w:r>
            <w:r w:rsidR="001C3553">
              <w:rPr>
                <w:lang w:val="sl-SI"/>
              </w:rPr>
              <w:t xml:space="preserve"> - Agencija za radioaktivne odpadke (v nadaljnjem besedilu: ARAO</w:t>
            </w:r>
            <w:r w:rsidR="001B7B91">
              <w:rPr>
                <w:lang w:val="sl-SI"/>
              </w:rPr>
              <w:t>)</w:t>
            </w:r>
            <w:r w:rsidRPr="001B5CB5">
              <w:rPr>
                <w:lang w:val="sl-SI"/>
              </w:rPr>
              <w:t xml:space="preserve"> kot izvajalec obvezne državne gospodarske javne službe za ravnanje z radioaktivnimi odpadki </w:t>
            </w:r>
            <w:r w:rsidRPr="001B5CB5">
              <w:rPr>
                <w:i/>
                <w:iCs/>
                <w:lang w:val="sl-SI"/>
              </w:rPr>
              <w:t>(v nadaljnjem besedilu: javna služba)</w:t>
            </w:r>
            <w:r w:rsidRPr="001B5CB5">
              <w:rPr>
                <w:lang w:val="sl-SI"/>
              </w:rPr>
              <w:t xml:space="preserve"> vsak</w:t>
            </w:r>
            <w:r w:rsidR="0072021C">
              <w:rPr>
                <w:lang w:val="sl-SI"/>
              </w:rPr>
              <w:t>e tri leta</w:t>
            </w:r>
            <w:r w:rsidRPr="001B5CB5">
              <w:rPr>
                <w:lang w:val="sl-SI"/>
              </w:rPr>
              <w:t xml:space="preserve">, na </w:t>
            </w:r>
            <w:r w:rsidRPr="001B5CB5">
              <w:rPr>
                <w:rFonts w:cs="Arial"/>
                <w:color w:val="000000"/>
                <w:szCs w:val="20"/>
                <w:lang w:val="sl-SI" w:eastAsia="sl-SI"/>
              </w:rPr>
              <w:t xml:space="preserve">podlagi prvega in </w:t>
            </w:r>
            <w:r w:rsidR="0072021C">
              <w:rPr>
                <w:rFonts w:cs="Arial"/>
                <w:color w:val="000000"/>
                <w:szCs w:val="20"/>
                <w:lang w:val="sl-SI" w:eastAsia="sl-SI"/>
              </w:rPr>
              <w:t>drugega</w:t>
            </w:r>
            <w:r w:rsidRPr="001B5CB5">
              <w:rPr>
                <w:rFonts w:cs="Arial"/>
                <w:color w:val="000000"/>
                <w:szCs w:val="20"/>
                <w:lang w:val="sl-SI" w:eastAsia="sl-SI"/>
              </w:rPr>
              <w:t xml:space="preserve"> odstavka 19. člena Uredbe o načinu in pogojih izvajanja obvezne državne gospodarske javne službe za ravnanje z radioaktivnimi odpadki (Uradni list RS, št. 8/22</w:t>
            </w:r>
            <w:r w:rsidR="001B5CB5">
              <w:rPr>
                <w:rFonts w:cs="Arial"/>
                <w:color w:val="000000"/>
                <w:szCs w:val="20"/>
                <w:lang w:val="sl-SI" w:eastAsia="sl-SI"/>
              </w:rPr>
              <w:t xml:space="preserve"> in 19/24</w:t>
            </w:r>
            <w:r w:rsidRPr="001B5CB5">
              <w:rPr>
                <w:rFonts w:cs="Arial"/>
                <w:color w:val="000000"/>
                <w:szCs w:val="20"/>
                <w:lang w:val="sl-SI" w:eastAsia="sl-SI"/>
              </w:rPr>
              <w:t xml:space="preserve">, </w:t>
            </w:r>
            <w:r w:rsidRPr="001B5CB5">
              <w:rPr>
                <w:rFonts w:cs="Arial"/>
                <w:lang w:val="sl-SI" w:eastAsia="ar-SA"/>
              </w:rPr>
              <w:t>nadaljnjem besedilu: Uredba</w:t>
            </w:r>
            <w:r w:rsidR="008517A5">
              <w:rPr>
                <w:rFonts w:cs="Arial"/>
                <w:lang w:val="sl-SI" w:eastAsia="ar-SA"/>
              </w:rPr>
              <w:t xml:space="preserve"> ARAO</w:t>
            </w:r>
            <w:r w:rsidRPr="001B5CB5">
              <w:rPr>
                <w:rFonts w:cs="Arial"/>
                <w:color w:val="000000"/>
                <w:szCs w:val="20"/>
                <w:lang w:val="sl-SI" w:eastAsia="sl-SI"/>
              </w:rPr>
              <w:t xml:space="preserve">) in </w:t>
            </w:r>
            <w:r w:rsidR="0072021C">
              <w:rPr>
                <w:rFonts w:cs="Arial"/>
                <w:color w:val="000000"/>
                <w:szCs w:val="20"/>
                <w:lang w:val="sl-SI" w:eastAsia="sl-SI"/>
              </w:rPr>
              <w:t>8</w:t>
            </w:r>
            <w:r w:rsidRPr="001B5CB5">
              <w:rPr>
                <w:rFonts w:cs="Arial"/>
                <w:color w:val="000000"/>
                <w:szCs w:val="20"/>
                <w:lang w:val="sl-SI" w:eastAsia="sl-SI"/>
              </w:rPr>
              <w:t xml:space="preserve">. člena Odloka o ustanovitvi javnega gospodarskega zavoda ARAO – </w:t>
            </w:r>
            <w:r w:rsidRPr="0072021C">
              <w:rPr>
                <w:rFonts w:cs="Arial"/>
                <w:color w:val="000000"/>
                <w:szCs w:val="20"/>
                <w:lang w:val="sl-SI" w:eastAsia="sl-SI"/>
              </w:rPr>
              <w:t>Agencija za radioaktivne odpadke (Uradni list RS, št. 8/22</w:t>
            </w:r>
            <w:r w:rsidR="00534B0C" w:rsidRPr="0072021C">
              <w:rPr>
                <w:rFonts w:cs="Arial"/>
                <w:color w:val="000000"/>
                <w:szCs w:val="20"/>
                <w:lang w:val="sl-SI" w:eastAsia="sl-SI"/>
              </w:rPr>
              <w:t xml:space="preserve"> in 19/24</w:t>
            </w:r>
            <w:r w:rsidRPr="0072021C">
              <w:rPr>
                <w:rFonts w:cs="Arial"/>
                <w:color w:val="000000"/>
                <w:szCs w:val="20"/>
                <w:lang w:val="sl-SI" w:eastAsia="sl-SI"/>
              </w:rPr>
              <w:t xml:space="preserve">, </w:t>
            </w:r>
            <w:r w:rsidRPr="0072021C">
              <w:rPr>
                <w:rFonts w:cs="Arial"/>
                <w:lang w:val="sl-SI" w:eastAsia="ar-SA"/>
              </w:rPr>
              <w:t>v nadaljnjem besedilu: Odlok</w:t>
            </w:r>
            <w:r w:rsidR="008517A5" w:rsidRPr="0072021C">
              <w:rPr>
                <w:rFonts w:cs="Arial"/>
                <w:lang w:val="sl-SI" w:eastAsia="ar-SA"/>
              </w:rPr>
              <w:t xml:space="preserve"> ARAO</w:t>
            </w:r>
            <w:r w:rsidRPr="0072021C">
              <w:rPr>
                <w:rFonts w:cs="Arial"/>
                <w:color w:val="000000"/>
                <w:szCs w:val="20"/>
                <w:lang w:val="sl-SI" w:eastAsia="sl-SI"/>
              </w:rPr>
              <w:t xml:space="preserve">) </w:t>
            </w:r>
            <w:r w:rsidR="0072021C" w:rsidRPr="0072021C">
              <w:rPr>
                <w:lang w:val="sl-SI"/>
              </w:rPr>
              <w:t>pripravi dolgoročni program dela zavoda</w:t>
            </w:r>
            <w:r w:rsidR="003E3EDA">
              <w:rPr>
                <w:lang w:val="sl-SI"/>
              </w:rPr>
              <w:t>.</w:t>
            </w:r>
            <w:r w:rsidR="0072021C" w:rsidRPr="0072021C">
              <w:rPr>
                <w:lang w:val="sl-SI"/>
              </w:rPr>
              <w:t xml:space="preserve"> Pripravlja ga vsake tri leta za obdobje petih let in je podlaga za določitev časovno razmejenih finančnih sredstev in financiranje dejavnosti. Dolgoročni program dela mora upoštevati strategije in cilje iz nacionalnega programa ravnanja z </w:t>
            </w:r>
            <w:r w:rsidR="00FC4833">
              <w:rPr>
                <w:lang w:val="sl-SI"/>
              </w:rPr>
              <w:t>radioaktivnimi odpadki (</w:t>
            </w:r>
            <w:r w:rsidR="0072021C" w:rsidRPr="0072021C">
              <w:rPr>
                <w:lang w:val="sl-SI"/>
              </w:rPr>
              <w:t>RAO</w:t>
            </w:r>
            <w:r w:rsidR="00FC4833">
              <w:rPr>
                <w:lang w:val="sl-SI"/>
              </w:rPr>
              <w:t>)</w:t>
            </w:r>
            <w:r w:rsidR="0072021C" w:rsidRPr="0072021C">
              <w:rPr>
                <w:lang w:val="sl-SI"/>
              </w:rPr>
              <w:t xml:space="preserve"> in </w:t>
            </w:r>
            <w:r w:rsidR="00FC4833">
              <w:rPr>
                <w:lang w:val="sl-SI"/>
              </w:rPr>
              <w:t>izrabljenim gorivom (</w:t>
            </w:r>
            <w:r w:rsidR="0072021C" w:rsidRPr="0072021C">
              <w:rPr>
                <w:lang w:val="sl-SI"/>
              </w:rPr>
              <w:t>IG</w:t>
            </w:r>
            <w:r w:rsidR="00FC4833">
              <w:rPr>
                <w:lang w:val="sl-SI"/>
              </w:rPr>
              <w:t>)</w:t>
            </w:r>
            <w:r w:rsidR="0072021C" w:rsidRPr="0072021C">
              <w:rPr>
                <w:lang w:val="sl-SI"/>
              </w:rPr>
              <w:t>.</w:t>
            </w:r>
          </w:p>
          <w:p w14:paraId="2F1A3737" w14:textId="4D1AD27A" w:rsidR="00AA1E28" w:rsidRPr="00FC4833" w:rsidRDefault="00AA1E28" w:rsidP="004C329C">
            <w:pPr>
              <w:jc w:val="both"/>
              <w:rPr>
                <w:lang w:val="sl-SI"/>
              </w:rPr>
            </w:pPr>
          </w:p>
          <w:p w14:paraId="6FD7D1D5" w14:textId="0952B36A" w:rsidR="00AA1E28" w:rsidRDefault="0072021C" w:rsidP="004C329C">
            <w:pPr>
              <w:jc w:val="both"/>
              <w:rPr>
                <w:rFonts w:cs="Arial"/>
                <w:lang w:val="sl-SI" w:eastAsia="ar-SA"/>
              </w:rPr>
            </w:pPr>
            <w:r>
              <w:rPr>
                <w:rFonts w:cs="Arial"/>
                <w:lang w:val="sl-SI" w:eastAsia="ar-SA"/>
              </w:rPr>
              <w:t xml:space="preserve">Z </w:t>
            </w:r>
            <w:r w:rsidRPr="0072021C">
              <w:rPr>
                <w:szCs w:val="20"/>
                <w:lang w:val="sl-SI"/>
              </w:rPr>
              <w:t>Dolgoročn</w:t>
            </w:r>
            <w:r>
              <w:rPr>
                <w:szCs w:val="20"/>
                <w:lang w:val="sl-SI"/>
              </w:rPr>
              <w:t>im</w:t>
            </w:r>
            <w:r w:rsidRPr="0072021C">
              <w:rPr>
                <w:szCs w:val="20"/>
                <w:lang w:val="sl-SI"/>
              </w:rPr>
              <w:t xml:space="preserve"> program</w:t>
            </w:r>
            <w:r>
              <w:rPr>
                <w:szCs w:val="20"/>
                <w:lang w:val="sl-SI"/>
              </w:rPr>
              <w:t>om</w:t>
            </w:r>
            <w:r w:rsidRPr="0072021C">
              <w:rPr>
                <w:szCs w:val="20"/>
                <w:lang w:val="sl-SI"/>
              </w:rPr>
              <w:t xml:space="preserve"> dela ARAO - </w:t>
            </w:r>
            <w:r w:rsidRPr="0072021C">
              <w:rPr>
                <w:rFonts w:cs="Arial"/>
                <w:color w:val="000000"/>
                <w:szCs w:val="20"/>
                <w:lang w:val="sl-SI"/>
              </w:rPr>
              <w:t xml:space="preserve">Agencije za radioaktivne odpadke </w:t>
            </w:r>
            <w:r w:rsidRPr="0072021C">
              <w:rPr>
                <w:szCs w:val="20"/>
                <w:lang w:val="sl-SI"/>
              </w:rPr>
              <w:t>za obdobje 2026-2030</w:t>
            </w:r>
            <w:r w:rsidR="001B5CB5" w:rsidRPr="001B5CB5">
              <w:rPr>
                <w:rFonts w:cs="Arial"/>
                <w:color w:val="000000"/>
                <w:lang w:val="sl-SI"/>
              </w:rPr>
              <w:t xml:space="preserve"> </w:t>
            </w:r>
            <w:r w:rsidR="00AA1E28" w:rsidRPr="001B5CB5">
              <w:rPr>
                <w:rFonts w:cs="Arial"/>
                <w:lang w:val="sl-SI" w:eastAsia="ar-SA"/>
              </w:rPr>
              <w:t xml:space="preserve">so načrtovane dejavnosti in storitve javne službe ter strokovno tehnične in razvojne dejavnosti, ki jih bo ARAO izvajal v okviru nalog, ki mu jih določajo Zakon o varstvu pred ionizirajočimi sevanji in jedrski varnosti </w:t>
            </w:r>
            <w:r w:rsidR="00FA7961">
              <w:rPr>
                <w:rFonts w:cs="Arial"/>
                <w:lang w:val="sl-SI" w:eastAsia="ar-SA"/>
              </w:rPr>
              <w:t>(</w:t>
            </w:r>
            <w:r w:rsidR="00FA7961" w:rsidRPr="00FA7961">
              <w:rPr>
                <w:rFonts w:cs="Arial"/>
                <w:lang w:val="sl-SI" w:eastAsia="ar-SA"/>
              </w:rPr>
              <w:t>Uradni list RS, št. </w:t>
            </w:r>
            <w:hyperlink r:id="rId23" w:tgtFrame="_blank" w:tooltip="Zakon o varstvu pred ionizirajočimi sevanji in jedrski varnosti (ZVISJV-1)" w:history="1">
              <w:r w:rsidR="00FA7961" w:rsidRPr="00FA7961">
                <w:rPr>
                  <w:rFonts w:cs="Arial"/>
                  <w:lang w:val="sl-SI" w:eastAsia="ar-SA"/>
                </w:rPr>
                <w:t>76/17</w:t>
              </w:r>
            </w:hyperlink>
            <w:r w:rsidR="00FA7961" w:rsidRPr="00FA7961">
              <w:rPr>
                <w:rFonts w:cs="Arial"/>
                <w:lang w:val="sl-SI" w:eastAsia="ar-SA"/>
              </w:rPr>
              <w:t>, </w:t>
            </w:r>
            <w:hyperlink r:id="rId24" w:tgtFrame="_blank" w:tooltip="Zakon o spremembah in dopolnitvah Zakona o varstvu pred ionizirajočimi sevanji in jedrski varnosti (ZVISJV-1A)" w:history="1">
              <w:r w:rsidR="00FA7961" w:rsidRPr="00FA7961">
                <w:rPr>
                  <w:rFonts w:cs="Arial"/>
                  <w:lang w:val="sl-SI" w:eastAsia="ar-SA"/>
                </w:rPr>
                <w:t>26/19</w:t>
              </w:r>
            </w:hyperlink>
            <w:r w:rsidR="00FA7961" w:rsidRPr="00FA7961">
              <w:rPr>
                <w:rFonts w:cs="Arial"/>
                <w:lang w:val="sl-SI" w:eastAsia="ar-SA"/>
              </w:rPr>
              <w:t>, </w:t>
            </w:r>
            <w:hyperlink r:id="rId25" w:tgtFrame="_blank" w:tooltip="Zakon o spremembah in dopolnitvah Zakona o varstvu pred ionizirajočimi sevanji in jedrski varnosti (ZVISJV-1B)" w:history="1">
              <w:r w:rsidR="00FA7961" w:rsidRPr="00FA7961">
                <w:rPr>
                  <w:rFonts w:cs="Arial"/>
                  <w:lang w:val="sl-SI" w:eastAsia="ar-SA"/>
                </w:rPr>
                <w:t>172/21</w:t>
              </w:r>
            </w:hyperlink>
            <w:r w:rsidR="00FA7961" w:rsidRPr="00FA7961">
              <w:rPr>
                <w:rFonts w:cs="Arial"/>
                <w:lang w:val="sl-SI" w:eastAsia="ar-SA"/>
              </w:rPr>
              <w:t> in </w:t>
            </w:r>
            <w:hyperlink r:id="rId26" w:tgtFrame="_blank" w:tooltip="Zakon o spremembah in dopolnitvah Zakona o državni upravi (ZDU-1O)" w:history="1">
              <w:r w:rsidR="00FA7961" w:rsidRPr="00FA7961">
                <w:rPr>
                  <w:rFonts w:cs="Arial"/>
                  <w:lang w:val="sl-SI" w:eastAsia="ar-SA"/>
                </w:rPr>
                <w:t>18/23</w:t>
              </w:r>
            </w:hyperlink>
            <w:r w:rsidR="00FA7961" w:rsidRPr="00FA7961">
              <w:rPr>
                <w:rFonts w:cs="Arial"/>
                <w:lang w:val="sl-SI" w:eastAsia="ar-SA"/>
              </w:rPr>
              <w:t> – ZDU-1O</w:t>
            </w:r>
            <w:r w:rsidR="00FA7961">
              <w:rPr>
                <w:rFonts w:cs="Arial"/>
                <w:lang w:val="sl-SI" w:eastAsia="ar-SA"/>
              </w:rPr>
              <w:t xml:space="preserve">), </w:t>
            </w:r>
            <w:r w:rsidR="00AA1E28" w:rsidRPr="001B5CB5">
              <w:rPr>
                <w:rFonts w:cs="Arial"/>
                <w:lang w:val="sl-SI" w:eastAsia="ar-SA"/>
              </w:rPr>
              <w:t>Uredba</w:t>
            </w:r>
            <w:r w:rsidR="008517A5">
              <w:rPr>
                <w:rFonts w:cs="Arial"/>
                <w:lang w:val="sl-SI" w:eastAsia="ar-SA"/>
              </w:rPr>
              <w:t xml:space="preserve"> ARAO</w:t>
            </w:r>
            <w:r>
              <w:rPr>
                <w:rFonts w:cs="Arial"/>
                <w:lang w:val="sl-SI" w:eastAsia="ar-SA"/>
              </w:rPr>
              <w:t xml:space="preserve"> in </w:t>
            </w:r>
            <w:r w:rsidR="00AA1E28" w:rsidRPr="001B5CB5">
              <w:rPr>
                <w:rFonts w:cs="Arial"/>
                <w:lang w:val="sl-SI" w:eastAsia="ar-SA"/>
              </w:rPr>
              <w:t>pooblastila države</w:t>
            </w:r>
            <w:r>
              <w:rPr>
                <w:rFonts w:cs="Arial"/>
                <w:lang w:val="sl-SI" w:eastAsia="ar-SA"/>
              </w:rPr>
              <w:t>.</w:t>
            </w:r>
          </w:p>
          <w:p w14:paraId="5B4AD688" w14:textId="77777777" w:rsidR="008C6C13" w:rsidRDefault="008C6C13" w:rsidP="004C329C">
            <w:pPr>
              <w:jc w:val="both"/>
              <w:rPr>
                <w:lang w:val="sl-SI" w:eastAsia="ar-SA"/>
              </w:rPr>
            </w:pPr>
          </w:p>
          <w:p w14:paraId="29FB9AB2" w14:textId="700ABE86" w:rsidR="008C6C13" w:rsidRPr="003267FA" w:rsidRDefault="008C6C13" w:rsidP="008C6C13">
            <w:pPr>
              <w:spacing w:after="120"/>
              <w:jc w:val="both"/>
              <w:rPr>
                <w:lang w:val="sl-SI"/>
              </w:rPr>
            </w:pPr>
            <w:r w:rsidRPr="003267FA">
              <w:rPr>
                <w:lang w:val="sl-SI"/>
              </w:rPr>
              <w:t>V dolgoročnem programu dela ARAO za obdobje 2026-2030 so osrednje točke gospodarske javne službe dokončanje izgradnje odlagališča nizko in srednje radioaktivnih odpadkov</w:t>
            </w:r>
            <w:r w:rsidR="00FC4833">
              <w:rPr>
                <w:lang w:val="sl-SI"/>
              </w:rPr>
              <w:t xml:space="preserve"> (NSRAO)</w:t>
            </w:r>
            <w:r w:rsidRPr="003267FA">
              <w:rPr>
                <w:lang w:val="sl-SI"/>
              </w:rPr>
              <w:t>, njegovo poskusno in redno obratovanje in s tem začetek odlaganja nizko in srednje radioaktivnih odpadkov v RS, ki so že nastali v preteklih dejavnostih ali bodo še nastali, nadalje ravnanje z nizko in srednje radioaktivnimi odpadki iz Nuklearne elektrarne Krško in ostalih institucionalnih virov, ravnanje z visoko</w:t>
            </w:r>
            <w:r w:rsidR="00753805">
              <w:rPr>
                <w:lang w:val="sl-SI"/>
              </w:rPr>
              <w:t xml:space="preserve"> </w:t>
            </w:r>
            <w:r w:rsidRPr="003267FA">
              <w:rPr>
                <w:lang w:val="sl-SI"/>
              </w:rPr>
              <w:t xml:space="preserve">radioaktivnimi odpadki in odpadki ob razgradnji NEK, ravnanje z izrabljenim gorivom iz NEK in raziskovalnega reaktorja </w:t>
            </w:r>
            <w:proofErr w:type="spellStart"/>
            <w:r w:rsidRPr="003267FA">
              <w:rPr>
                <w:lang w:val="sl-SI"/>
              </w:rPr>
              <w:t>Triga</w:t>
            </w:r>
            <w:proofErr w:type="spellEnd"/>
            <w:r w:rsidRPr="003267FA">
              <w:rPr>
                <w:lang w:val="sl-SI"/>
              </w:rPr>
              <w:t xml:space="preserve"> Mark II ter izvajanje dolgoročnega nadzora in vzdrževanja zaprtih odlagališč Jazbec in Boršt ter predvideva ustrezno tehnično in drugo </w:t>
            </w:r>
            <w:r w:rsidR="00F23247" w:rsidRPr="003267FA">
              <w:rPr>
                <w:lang w:val="sl-SI"/>
              </w:rPr>
              <w:t>poslovno</w:t>
            </w:r>
            <w:r w:rsidRPr="003267FA">
              <w:rPr>
                <w:lang w:val="sl-SI"/>
              </w:rPr>
              <w:t xml:space="preserve"> administrativni podporo</w:t>
            </w:r>
            <w:r w:rsidR="00F23247" w:rsidRPr="003267FA">
              <w:rPr>
                <w:lang w:val="sl-SI"/>
              </w:rPr>
              <w:t>.</w:t>
            </w:r>
          </w:p>
          <w:p w14:paraId="4599D103" w14:textId="1E70F35C" w:rsidR="00AA1E28" w:rsidRPr="001B5CB5" w:rsidRDefault="00AA1E28" w:rsidP="004C329C">
            <w:pPr>
              <w:jc w:val="both"/>
              <w:rPr>
                <w:rFonts w:cs="Arial"/>
                <w:b/>
                <w:szCs w:val="20"/>
                <w:lang w:val="sl-SI" w:eastAsia="sl-SI"/>
              </w:rPr>
            </w:pPr>
            <w:r w:rsidRPr="001B5CB5">
              <w:rPr>
                <w:lang w:val="sl-SI"/>
              </w:rPr>
              <w:t>Poslovanje ARAO je financirano iz proračuna RS in z namenskimi prihodki, ki jih mora Javni sklad Republike Slovenije za financiranje razgradnje Nuklearne elektrarne Krško in odlaganja radioaktivnih odpadkov in izrabljenega goriva iz Nuklearne elektrarne Krško (v nadaljnjem besedilu: Sklad NEK), v skladu s tretjim odstavkom 8. člena Zakon</w:t>
            </w:r>
            <w:r w:rsidR="0034319B">
              <w:rPr>
                <w:lang w:val="sl-SI"/>
              </w:rPr>
              <w:t>a</w:t>
            </w:r>
            <w:r w:rsidRPr="001B5CB5">
              <w:rPr>
                <w:lang w:val="sl-SI"/>
              </w:rPr>
              <w:t xml:space="preserve"> o Javnem skladu Republike Slovenije za financiranje razgradnje Nuklearne elektrarne Krško in odlaganja radioaktivnih odpadkov in izrabljenega goriva iz Nuklearne elektrarne Krško  (Uradni list RS, št. 130/2022</w:t>
            </w:r>
            <w:r w:rsidR="00AB2F64">
              <w:rPr>
                <w:lang w:val="sl-SI"/>
              </w:rPr>
              <w:t xml:space="preserve">, </w:t>
            </w:r>
            <w:r w:rsidR="00B0004F" w:rsidRPr="003267FA">
              <w:rPr>
                <w:i/>
                <w:iCs/>
                <w:lang w:val="sl-SI"/>
              </w:rPr>
              <w:t xml:space="preserve">v nadaljnjem besedilu: </w:t>
            </w:r>
            <w:r w:rsidR="00AB2F64" w:rsidRPr="003267FA">
              <w:rPr>
                <w:i/>
                <w:iCs/>
                <w:lang w:val="sl-SI"/>
              </w:rPr>
              <w:t>ZSFR-1</w:t>
            </w:r>
            <w:r w:rsidRPr="001B5CB5">
              <w:rPr>
                <w:lang w:val="sl-SI"/>
              </w:rPr>
              <w:t xml:space="preserve">) vplačati v proračun države in se uporabijo za namene, določene v tem zakonu. Financiranje dejavnosti javne službe, ki niso odpadki iz jedrskih objektov za proizvodnjo energije, t. i. institucionalnih RAO </w:t>
            </w:r>
            <w:r w:rsidRPr="001B5CB5">
              <w:rPr>
                <w:i/>
                <w:iCs/>
                <w:lang w:val="sl-SI"/>
              </w:rPr>
              <w:t>(v nadaljnjem besedilu: IRAO),</w:t>
            </w:r>
            <w:r w:rsidRPr="001B5CB5">
              <w:rPr>
                <w:lang w:val="sl-SI"/>
              </w:rPr>
              <w:t xml:space="preserve"> se zagotavlja iz proračuna RS ter v manjši meri tudi s plačili imetnikov ali povzročiteljev IRAO po veljavnem ceniku ob predaji IRAO izvajalcu javne službe. </w:t>
            </w:r>
          </w:p>
        </w:tc>
      </w:tr>
      <w:tr w:rsidR="00AA1E28" w:rsidRPr="001B5CB5" w14:paraId="71A30DCF" w14:textId="77777777" w:rsidTr="00885AAE">
        <w:tc>
          <w:tcPr>
            <w:tcW w:w="9303" w:type="dxa"/>
            <w:gridSpan w:val="17"/>
          </w:tcPr>
          <w:p w14:paraId="0EEE93A6" w14:textId="77777777" w:rsidR="00AA1E28" w:rsidRPr="001B5CB5" w:rsidRDefault="00AA1E28" w:rsidP="004C329C">
            <w:pPr>
              <w:suppressAutoHyphens/>
              <w:overflowPunct w:val="0"/>
              <w:autoSpaceDE w:val="0"/>
              <w:autoSpaceDN w:val="0"/>
              <w:adjustRightInd w:val="0"/>
              <w:spacing w:before="120" w:after="120" w:line="240" w:lineRule="auto"/>
              <w:textAlignment w:val="baseline"/>
              <w:outlineLvl w:val="3"/>
              <w:rPr>
                <w:rFonts w:cs="Arial"/>
                <w:b/>
                <w:szCs w:val="20"/>
                <w:lang w:val="sl-SI" w:eastAsia="sl-SI"/>
              </w:rPr>
            </w:pPr>
            <w:r w:rsidRPr="001B5CB5">
              <w:rPr>
                <w:rFonts w:cs="Arial"/>
                <w:b/>
                <w:szCs w:val="20"/>
                <w:lang w:val="sl-SI" w:eastAsia="sl-SI"/>
              </w:rPr>
              <w:t>6. Presoja posledic za:</w:t>
            </w:r>
          </w:p>
        </w:tc>
      </w:tr>
      <w:tr w:rsidR="00AA1E28" w:rsidRPr="001B5CB5" w14:paraId="09DF33B5" w14:textId="77777777" w:rsidTr="00885AAE">
        <w:tc>
          <w:tcPr>
            <w:tcW w:w="754" w:type="dxa"/>
            <w:vAlign w:val="center"/>
          </w:tcPr>
          <w:p w14:paraId="1755BB7B" w14:textId="77777777" w:rsidR="00AA1E28" w:rsidRPr="001B5CB5" w:rsidRDefault="00AA1E28" w:rsidP="004C329C">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t>a)</w:t>
            </w:r>
          </w:p>
        </w:tc>
        <w:tc>
          <w:tcPr>
            <w:tcW w:w="6402" w:type="dxa"/>
            <w:gridSpan w:val="14"/>
          </w:tcPr>
          <w:p w14:paraId="4F062C22" w14:textId="77777777" w:rsidR="00AA1E28" w:rsidRPr="001B5CB5" w:rsidRDefault="00AA1E28" w:rsidP="004C329C">
            <w:pPr>
              <w:overflowPunct w:val="0"/>
              <w:autoSpaceDE w:val="0"/>
              <w:autoSpaceDN w:val="0"/>
              <w:adjustRightInd w:val="0"/>
              <w:spacing w:before="120" w:after="120" w:line="240" w:lineRule="auto"/>
              <w:jc w:val="both"/>
              <w:textAlignment w:val="baseline"/>
              <w:rPr>
                <w:rFonts w:cs="Arial"/>
                <w:szCs w:val="20"/>
                <w:lang w:val="sl-SI" w:eastAsia="sl-SI"/>
              </w:rPr>
            </w:pPr>
            <w:r w:rsidRPr="001B5CB5">
              <w:rPr>
                <w:rFonts w:cs="Arial"/>
                <w:szCs w:val="20"/>
                <w:lang w:val="sl-SI" w:eastAsia="sl-SI"/>
              </w:rPr>
              <w:t>javnofinančna sredstva nad 40.000 EUR v tekočem in naslednjih treh letih</w:t>
            </w:r>
          </w:p>
        </w:tc>
        <w:tc>
          <w:tcPr>
            <w:tcW w:w="2147" w:type="dxa"/>
            <w:gridSpan w:val="2"/>
            <w:vAlign w:val="center"/>
          </w:tcPr>
          <w:p w14:paraId="3AD7F502" w14:textId="77777777" w:rsidR="00AA1E28" w:rsidRPr="001B5CB5" w:rsidRDefault="00AA1E28" w:rsidP="004C329C">
            <w:pPr>
              <w:overflowPunct w:val="0"/>
              <w:autoSpaceDE w:val="0"/>
              <w:autoSpaceDN w:val="0"/>
              <w:adjustRightInd w:val="0"/>
              <w:spacing w:before="120" w:after="120" w:line="240" w:lineRule="auto"/>
              <w:jc w:val="center"/>
              <w:textAlignment w:val="baseline"/>
              <w:rPr>
                <w:rFonts w:cs="Arial"/>
                <w:iCs/>
                <w:szCs w:val="20"/>
                <w:lang w:val="sl-SI" w:eastAsia="sl-SI"/>
              </w:rPr>
            </w:pPr>
            <w:r w:rsidRPr="001B5CB5">
              <w:rPr>
                <w:rFonts w:cs="Arial"/>
                <w:iCs/>
                <w:szCs w:val="20"/>
                <w:lang w:val="sl-SI" w:eastAsia="sl-SI"/>
              </w:rPr>
              <w:t>DA</w:t>
            </w:r>
          </w:p>
        </w:tc>
      </w:tr>
      <w:tr w:rsidR="00AA1E28" w:rsidRPr="001B5CB5" w14:paraId="7CD73D00" w14:textId="77777777" w:rsidTr="00885AAE">
        <w:tc>
          <w:tcPr>
            <w:tcW w:w="754" w:type="dxa"/>
            <w:vAlign w:val="center"/>
          </w:tcPr>
          <w:p w14:paraId="52CF6265" w14:textId="77777777" w:rsidR="00AA1E28" w:rsidRPr="001B5CB5" w:rsidRDefault="00AA1E28" w:rsidP="004C329C">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t>b)</w:t>
            </w:r>
          </w:p>
        </w:tc>
        <w:tc>
          <w:tcPr>
            <w:tcW w:w="6402" w:type="dxa"/>
            <w:gridSpan w:val="14"/>
          </w:tcPr>
          <w:p w14:paraId="78FEAD01" w14:textId="77777777" w:rsidR="00AA1E28" w:rsidRPr="001B5CB5" w:rsidRDefault="00AA1E28" w:rsidP="004C329C">
            <w:pPr>
              <w:overflowPunct w:val="0"/>
              <w:autoSpaceDE w:val="0"/>
              <w:autoSpaceDN w:val="0"/>
              <w:adjustRightInd w:val="0"/>
              <w:spacing w:before="120" w:after="120" w:line="240" w:lineRule="auto"/>
              <w:jc w:val="both"/>
              <w:textAlignment w:val="baseline"/>
              <w:rPr>
                <w:rFonts w:cs="Arial"/>
                <w:iCs/>
                <w:szCs w:val="20"/>
                <w:lang w:val="sl-SI" w:eastAsia="sl-SI"/>
              </w:rPr>
            </w:pPr>
            <w:r w:rsidRPr="001B5CB5">
              <w:rPr>
                <w:rFonts w:cs="Arial"/>
                <w:bCs/>
                <w:szCs w:val="20"/>
                <w:lang w:val="sl-SI" w:eastAsia="sl-SI"/>
              </w:rPr>
              <w:t>usklajenost slovenskega pravnega reda s pravnim redom Evropske unije</w:t>
            </w:r>
          </w:p>
        </w:tc>
        <w:tc>
          <w:tcPr>
            <w:tcW w:w="2147" w:type="dxa"/>
            <w:gridSpan w:val="2"/>
            <w:vAlign w:val="center"/>
          </w:tcPr>
          <w:p w14:paraId="5D400A47" w14:textId="77777777" w:rsidR="00AA1E28" w:rsidRPr="001B5CB5" w:rsidRDefault="00AA1E28" w:rsidP="004C329C">
            <w:pPr>
              <w:overflowPunct w:val="0"/>
              <w:autoSpaceDE w:val="0"/>
              <w:autoSpaceDN w:val="0"/>
              <w:adjustRightInd w:val="0"/>
              <w:spacing w:before="120" w:after="120" w:line="240" w:lineRule="auto"/>
              <w:jc w:val="center"/>
              <w:textAlignment w:val="baseline"/>
              <w:rPr>
                <w:rFonts w:cs="Arial"/>
                <w:iCs/>
                <w:szCs w:val="20"/>
                <w:lang w:val="sl-SI" w:eastAsia="sl-SI"/>
              </w:rPr>
            </w:pPr>
            <w:r w:rsidRPr="001B5CB5">
              <w:rPr>
                <w:rFonts w:cs="Arial"/>
                <w:iCs/>
                <w:szCs w:val="20"/>
                <w:lang w:val="sl-SI" w:eastAsia="sl-SI"/>
              </w:rPr>
              <w:t>NE</w:t>
            </w:r>
          </w:p>
        </w:tc>
      </w:tr>
      <w:tr w:rsidR="00AA1E28" w:rsidRPr="001B5CB5" w14:paraId="11C5EC63" w14:textId="77777777" w:rsidTr="00885AAE">
        <w:tc>
          <w:tcPr>
            <w:tcW w:w="754" w:type="dxa"/>
            <w:vAlign w:val="center"/>
          </w:tcPr>
          <w:p w14:paraId="684C28D3" w14:textId="77777777" w:rsidR="00AA1E28" w:rsidRPr="001B5CB5" w:rsidRDefault="00AA1E28" w:rsidP="004C329C">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lastRenderedPageBreak/>
              <w:t>c)</w:t>
            </w:r>
          </w:p>
        </w:tc>
        <w:tc>
          <w:tcPr>
            <w:tcW w:w="6402" w:type="dxa"/>
            <w:gridSpan w:val="14"/>
          </w:tcPr>
          <w:p w14:paraId="4CC7225C" w14:textId="77777777" w:rsidR="00AA1E28" w:rsidRPr="001B5CB5" w:rsidRDefault="00AA1E28" w:rsidP="004C329C">
            <w:pPr>
              <w:overflowPunct w:val="0"/>
              <w:autoSpaceDE w:val="0"/>
              <w:autoSpaceDN w:val="0"/>
              <w:adjustRightInd w:val="0"/>
              <w:spacing w:before="120" w:after="120" w:line="240" w:lineRule="auto"/>
              <w:jc w:val="both"/>
              <w:textAlignment w:val="baseline"/>
              <w:rPr>
                <w:rFonts w:cs="Arial"/>
                <w:iCs/>
                <w:szCs w:val="20"/>
                <w:lang w:val="sl-SI" w:eastAsia="sl-SI"/>
              </w:rPr>
            </w:pPr>
            <w:r w:rsidRPr="001B5CB5">
              <w:rPr>
                <w:rFonts w:cs="Arial"/>
                <w:szCs w:val="20"/>
                <w:lang w:val="sl-SI" w:eastAsia="sl-SI"/>
              </w:rPr>
              <w:t>administrativne posledice</w:t>
            </w:r>
          </w:p>
        </w:tc>
        <w:tc>
          <w:tcPr>
            <w:tcW w:w="2147" w:type="dxa"/>
            <w:gridSpan w:val="2"/>
            <w:vAlign w:val="center"/>
          </w:tcPr>
          <w:p w14:paraId="0E7DF8FE" w14:textId="77777777" w:rsidR="00AA1E28" w:rsidRPr="001B5CB5" w:rsidRDefault="00AA1E28" w:rsidP="004C329C">
            <w:pPr>
              <w:overflowPunct w:val="0"/>
              <w:autoSpaceDE w:val="0"/>
              <w:autoSpaceDN w:val="0"/>
              <w:adjustRightInd w:val="0"/>
              <w:spacing w:before="120" w:after="120" w:line="240" w:lineRule="auto"/>
              <w:jc w:val="center"/>
              <w:textAlignment w:val="baseline"/>
              <w:rPr>
                <w:rFonts w:cs="Arial"/>
                <w:szCs w:val="20"/>
                <w:lang w:val="sl-SI" w:eastAsia="sl-SI"/>
              </w:rPr>
            </w:pPr>
            <w:r w:rsidRPr="001B5CB5">
              <w:rPr>
                <w:rFonts w:cs="Arial"/>
                <w:szCs w:val="20"/>
                <w:lang w:val="sl-SI" w:eastAsia="sl-SI"/>
              </w:rPr>
              <w:t>NE</w:t>
            </w:r>
          </w:p>
        </w:tc>
      </w:tr>
      <w:tr w:rsidR="00AA1E28" w:rsidRPr="001B5CB5" w14:paraId="55C49A3C" w14:textId="77777777" w:rsidTr="00885AAE">
        <w:tc>
          <w:tcPr>
            <w:tcW w:w="754" w:type="dxa"/>
            <w:vAlign w:val="center"/>
          </w:tcPr>
          <w:p w14:paraId="710A49B5" w14:textId="77777777" w:rsidR="00AA1E28" w:rsidRPr="001B5CB5" w:rsidRDefault="00AA1E28" w:rsidP="004C329C">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t>č)</w:t>
            </w:r>
          </w:p>
        </w:tc>
        <w:tc>
          <w:tcPr>
            <w:tcW w:w="6402" w:type="dxa"/>
            <w:gridSpan w:val="14"/>
          </w:tcPr>
          <w:p w14:paraId="32BAAA5A" w14:textId="77777777" w:rsidR="00AA1E28" w:rsidRPr="001B5CB5" w:rsidRDefault="00AA1E28" w:rsidP="004C329C">
            <w:pPr>
              <w:overflowPunct w:val="0"/>
              <w:autoSpaceDE w:val="0"/>
              <w:autoSpaceDN w:val="0"/>
              <w:adjustRightInd w:val="0"/>
              <w:spacing w:before="120" w:after="120" w:line="240" w:lineRule="auto"/>
              <w:jc w:val="both"/>
              <w:textAlignment w:val="baseline"/>
              <w:rPr>
                <w:rFonts w:cs="Arial"/>
                <w:bCs/>
                <w:szCs w:val="20"/>
                <w:lang w:val="sl-SI" w:eastAsia="sl-SI"/>
              </w:rPr>
            </w:pPr>
            <w:r w:rsidRPr="001B5CB5">
              <w:rPr>
                <w:rFonts w:cs="Arial"/>
                <w:szCs w:val="20"/>
                <w:lang w:val="sl-SI" w:eastAsia="sl-SI"/>
              </w:rPr>
              <w:t>gospodarstvo, zlasti</w:t>
            </w:r>
            <w:r w:rsidRPr="001B5CB5">
              <w:rPr>
                <w:rFonts w:cs="Arial"/>
                <w:bCs/>
                <w:szCs w:val="20"/>
                <w:lang w:val="sl-SI" w:eastAsia="sl-SI"/>
              </w:rPr>
              <w:t xml:space="preserve"> mala in srednja podjetja ter konkurenčnost podjetij</w:t>
            </w:r>
          </w:p>
        </w:tc>
        <w:tc>
          <w:tcPr>
            <w:tcW w:w="2147" w:type="dxa"/>
            <w:gridSpan w:val="2"/>
            <w:vAlign w:val="center"/>
          </w:tcPr>
          <w:p w14:paraId="3E261371" w14:textId="77777777" w:rsidR="00AA1E28" w:rsidRPr="001B5CB5" w:rsidRDefault="00AA1E28" w:rsidP="004C329C">
            <w:pPr>
              <w:overflowPunct w:val="0"/>
              <w:autoSpaceDE w:val="0"/>
              <w:autoSpaceDN w:val="0"/>
              <w:adjustRightInd w:val="0"/>
              <w:spacing w:before="120" w:after="120" w:line="240" w:lineRule="auto"/>
              <w:jc w:val="center"/>
              <w:textAlignment w:val="baseline"/>
              <w:rPr>
                <w:rFonts w:cs="Arial"/>
                <w:iCs/>
                <w:szCs w:val="20"/>
                <w:lang w:val="sl-SI" w:eastAsia="sl-SI"/>
              </w:rPr>
            </w:pPr>
            <w:r w:rsidRPr="001B5CB5">
              <w:rPr>
                <w:rFonts w:cs="Arial"/>
                <w:iCs/>
                <w:szCs w:val="20"/>
                <w:lang w:val="sl-SI" w:eastAsia="sl-SI"/>
              </w:rPr>
              <w:t>NE</w:t>
            </w:r>
          </w:p>
        </w:tc>
      </w:tr>
      <w:tr w:rsidR="00AA1E28" w:rsidRPr="001B5CB5" w14:paraId="1B998234" w14:textId="77777777" w:rsidTr="00885AAE">
        <w:tc>
          <w:tcPr>
            <w:tcW w:w="754" w:type="dxa"/>
            <w:vAlign w:val="center"/>
          </w:tcPr>
          <w:p w14:paraId="725DD4DF" w14:textId="77777777" w:rsidR="00AA1E28" w:rsidRPr="001B5CB5" w:rsidRDefault="00AA1E28" w:rsidP="004C329C">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t>d)</w:t>
            </w:r>
          </w:p>
        </w:tc>
        <w:tc>
          <w:tcPr>
            <w:tcW w:w="6402" w:type="dxa"/>
            <w:gridSpan w:val="14"/>
          </w:tcPr>
          <w:p w14:paraId="14BC707E" w14:textId="77777777" w:rsidR="00AA1E28" w:rsidRPr="001B5CB5" w:rsidRDefault="00AA1E28" w:rsidP="004C329C">
            <w:pPr>
              <w:overflowPunct w:val="0"/>
              <w:autoSpaceDE w:val="0"/>
              <w:autoSpaceDN w:val="0"/>
              <w:adjustRightInd w:val="0"/>
              <w:spacing w:before="120" w:after="120" w:line="240" w:lineRule="auto"/>
              <w:jc w:val="both"/>
              <w:textAlignment w:val="baseline"/>
              <w:rPr>
                <w:rFonts w:cs="Arial"/>
                <w:bCs/>
                <w:szCs w:val="20"/>
                <w:lang w:val="sl-SI" w:eastAsia="sl-SI"/>
              </w:rPr>
            </w:pPr>
            <w:r w:rsidRPr="001B5CB5">
              <w:rPr>
                <w:rFonts w:cs="Arial"/>
                <w:bCs/>
                <w:szCs w:val="20"/>
                <w:lang w:val="sl-SI" w:eastAsia="sl-SI"/>
              </w:rPr>
              <w:t>okolje, vključno s prostorskimi in varstvenimi vidiki</w:t>
            </w:r>
          </w:p>
        </w:tc>
        <w:tc>
          <w:tcPr>
            <w:tcW w:w="2147" w:type="dxa"/>
            <w:gridSpan w:val="2"/>
            <w:vAlign w:val="center"/>
          </w:tcPr>
          <w:p w14:paraId="1C344075" w14:textId="77777777" w:rsidR="00AA1E28" w:rsidRPr="001B5CB5" w:rsidRDefault="00AA1E28" w:rsidP="004C329C">
            <w:pPr>
              <w:overflowPunct w:val="0"/>
              <w:autoSpaceDE w:val="0"/>
              <w:autoSpaceDN w:val="0"/>
              <w:adjustRightInd w:val="0"/>
              <w:spacing w:before="120" w:after="120" w:line="240" w:lineRule="auto"/>
              <w:jc w:val="center"/>
              <w:textAlignment w:val="baseline"/>
              <w:rPr>
                <w:rFonts w:cs="Arial"/>
                <w:iCs/>
                <w:szCs w:val="20"/>
                <w:lang w:val="sl-SI" w:eastAsia="sl-SI"/>
              </w:rPr>
            </w:pPr>
            <w:r w:rsidRPr="001B5CB5">
              <w:rPr>
                <w:rFonts w:cs="Arial"/>
                <w:iCs/>
                <w:szCs w:val="20"/>
                <w:lang w:val="sl-SI" w:eastAsia="sl-SI"/>
              </w:rPr>
              <w:t>NE</w:t>
            </w:r>
          </w:p>
        </w:tc>
      </w:tr>
      <w:tr w:rsidR="00AA1E28" w:rsidRPr="001B5CB5" w14:paraId="148A5752" w14:textId="77777777" w:rsidTr="00885AAE">
        <w:tc>
          <w:tcPr>
            <w:tcW w:w="754" w:type="dxa"/>
            <w:vAlign w:val="center"/>
          </w:tcPr>
          <w:p w14:paraId="6B24B31E" w14:textId="77777777" w:rsidR="00AA1E28" w:rsidRPr="001B5CB5" w:rsidRDefault="00AA1E28" w:rsidP="004C329C">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t>e)</w:t>
            </w:r>
          </w:p>
        </w:tc>
        <w:tc>
          <w:tcPr>
            <w:tcW w:w="6402" w:type="dxa"/>
            <w:gridSpan w:val="14"/>
          </w:tcPr>
          <w:p w14:paraId="79F888DF" w14:textId="77777777" w:rsidR="00AA1E28" w:rsidRPr="001B5CB5" w:rsidRDefault="00AA1E28" w:rsidP="004C329C">
            <w:pPr>
              <w:overflowPunct w:val="0"/>
              <w:autoSpaceDE w:val="0"/>
              <w:autoSpaceDN w:val="0"/>
              <w:adjustRightInd w:val="0"/>
              <w:spacing w:before="120" w:after="120" w:line="240" w:lineRule="auto"/>
              <w:jc w:val="both"/>
              <w:textAlignment w:val="baseline"/>
              <w:rPr>
                <w:rFonts w:cs="Arial"/>
                <w:bCs/>
                <w:szCs w:val="20"/>
                <w:lang w:val="sl-SI" w:eastAsia="sl-SI"/>
              </w:rPr>
            </w:pPr>
            <w:r w:rsidRPr="001B5CB5">
              <w:rPr>
                <w:rFonts w:cs="Arial"/>
                <w:bCs/>
                <w:szCs w:val="20"/>
                <w:lang w:val="sl-SI" w:eastAsia="sl-SI"/>
              </w:rPr>
              <w:t>socialno področje</w:t>
            </w:r>
          </w:p>
        </w:tc>
        <w:tc>
          <w:tcPr>
            <w:tcW w:w="2147" w:type="dxa"/>
            <w:gridSpan w:val="2"/>
            <w:vAlign w:val="center"/>
          </w:tcPr>
          <w:p w14:paraId="4EA7C055" w14:textId="77777777" w:rsidR="00AA1E28" w:rsidRPr="001B5CB5" w:rsidRDefault="00AA1E28" w:rsidP="004C329C">
            <w:pPr>
              <w:overflowPunct w:val="0"/>
              <w:autoSpaceDE w:val="0"/>
              <w:autoSpaceDN w:val="0"/>
              <w:adjustRightInd w:val="0"/>
              <w:spacing w:before="120" w:after="120" w:line="240" w:lineRule="auto"/>
              <w:jc w:val="center"/>
              <w:textAlignment w:val="baseline"/>
              <w:rPr>
                <w:rFonts w:cs="Arial"/>
                <w:iCs/>
                <w:szCs w:val="20"/>
                <w:lang w:val="sl-SI" w:eastAsia="sl-SI"/>
              </w:rPr>
            </w:pPr>
            <w:r w:rsidRPr="001B5CB5">
              <w:rPr>
                <w:rFonts w:cs="Arial"/>
                <w:szCs w:val="20"/>
                <w:lang w:val="sl-SI" w:eastAsia="sl-SI"/>
              </w:rPr>
              <w:t>NE</w:t>
            </w:r>
          </w:p>
        </w:tc>
      </w:tr>
      <w:tr w:rsidR="00AA1E28" w:rsidRPr="001B5CB5" w14:paraId="668979E2" w14:textId="77777777" w:rsidTr="00885AAE">
        <w:tc>
          <w:tcPr>
            <w:tcW w:w="754" w:type="dxa"/>
            <w:tcBorders>
              <w:bottom w:val="single" w:sz="4" w:space="0" w:color="auto"/>
            </w:tcBorders>
            <w:vAlign w:val="center"/>
          </w:tcPr>
          <w:p w14:paraId="1A44A17C" w14:textId="77777777" w:rsidR="00AA1E28" w:rsidRPr="001B5CB5" w:rsidRDefault="00AA1E28" w:rsidP="004C329C">
            <w:pPr>
              <w:overflowPunct w:val="0"/>
              <w:autoSpaceDE w:val="0"/>
              <w:autoSpaceDN w:val="0"/>
              <w:adjustRightInd w:val="0"/>
              <w:spacing w:before="120" w:after="120" w:line="240" w:lineRule="auto"/>
              <w:ind w:left="34"/>
              <w:jc w:val="center"/>
              <w:textAlignment w:val="baseline"/>
              <w:rPr>
                <w:rFonts w:cs="Arial"/>
                <w:iCs/>
                <w:szCs w:val="20"/>
                <w:lang w:val="sl-SI" w:eastAsia="sl-SI"/>
              </w:rPr>
            </w:pPr>
            <w:r w:rsidRPr="001B5CB5">
              <w:rPr>
                <w:rFonts w:cs="Arial"/>
                <w:iCs/>
                <w:szCs w:val="20"/>
                <w:lang w:val="sl-SI" w:eastAsia="sl-SI"/>
              </w:rPr>
              <w:t>f)</w:t>
            </w:r>
          </w:p>
        </w:tc>
        <w:tc>
          <w:tcPr>
            <w:tcW w:w="6402" w:type="dxa"/>
            <w:gridSpan w:val="14"/>
            <w:tcBorders>
              <w:bottom w:val="single" w:sz="4" w:space="0" w:color="auto"/>
            </w:tcBorders>
          </w:tcPr>
          <w:p w14:paraId="55F3CA78" w14:textId="77777777" w:rsidR="00AA1E28" w:rsidRPr="001B5CB5" w:rsidRDefault="00AA1E28" w:rsidP="004C329C">
            <w:pPr>
              <w:overflowPunct w:val="0"/>
              <w:autoSpaceDE w:val="0"/>
              <w:autoSpaceDN w:val="0"/>
              <w:adjustRightInd w:val="0"/>
              <w:spacing w:before="120" w:line="240" w:lineRule="auto"/>
              <w:jc w:val="both"/>
              <w:textAlignment w:val="baseline"/>
              <w:rPr>
                <w:rFonts w:cs="Arial"/>
                <w:bCs/>
                <w:szCs w:val="20"/>
                <w:lang w:val="sl-SI" w:eastAsia="sl-SI"/>
              </w:rPr>
            </w:pPr>
            <w:r w:rsidRPr="001B5CB5">
              <w:rPr>
                <w:rFonts w:cs="Arial"/>
                <w:bCs/>
                <w:szCs w:val="20"/>
                <w:lang w:val="sl-SI" w:eastAsia="sl-SI"/>
              </w:rPr>
              <w:t>dokumente razvojnega načrtovanja:</w:t>
            </w:r>
          </w:p>
          <w:p w14:paraId="04AB2ED2" w14:textId="77777777" w:rsidR="00AA1E28" w:rsidRPr="001B5CB5" w:rsidRDefault="00AA1E28" w:rsidP="00AA1E28">
            <w:pPr>
              <w:numPr>
                <w:ilvl w:val="0"/>
                <w:numId w:val="6"/>
              </w:numPr>
              <w:overflowPunct w:val="0"/>
              <w:autoSpaceDE w:val="0"/>
              <w:autoSpaceDN w:val="0"/>
              <w:adjustRightInd w:val="0"/>
              <w:spacing w:line="240" w:lineRule="auto"/>
              <w:ind w:left="714" w:hanging="357"/>
              <w:jc w:val="both"/>
              <w:textAlignment w:val="baseline"/>
              <w:rPr>
                <w:rFonts w:cs="Arial"/>
                <w:bCs/>
                <w:szCs w:val="20"/>
                <w:lang w:val="sl-SI" w:eastAsia="sl-SI"/>
              </w:rPr>
            </w:pPr>
            <w:r w:rsidRPr="001B5CB5">
              <w:rPr>
                <w:rFonts w:cs="Arial"/>
                <w:bCs/>
                <w:szCs w:val="20"/>
                <w:lang w:val="sl-SI" w:eastAsia="sl-SI"/>
              </w:rPr>
              <w:t>nacionalne dokumente razvojnega načrtovanja</w:t>
            </w:r>
          </w:p>
          <w:p w14:paraId="362FDDDF" w14:textId="77777777" w:rsidR="00AA1E28" w:rsidRPr="001B5CB5" w:rsidRDefault="00AA1E28" w:rsidP="00AA1E28">
            <w:pPr>
              <w:numPr>
                <w:ilvl w:val="0"/>
                <w:numId w:val="6"/>
              </w:numPr>
              <w:overflowPunct w:val="0"/>
              <w:autoSpaceDE w:val="0"/>
              <w:autoSpaceDN w:val="0"/>
              <w:adjustRightInd w:val="0"/>
              <w:spacing w:line="240" w:lineRule="auto"/>
              <w:ind w:left="714" w:hanging="357"/>
              <w:jc w:val="both"/>
              <w:textAlignment w:val="baseline"/>
              <w:rPr>
                <w:rFonts w:cs="Arial"/>
                <w:bCs/>
                <w:szCs w:val="20"/>
                <w:lang w:val="sl-SI" w:eastAsia="sl-SI"/>
              </w:rPr>
            </w:pPr>
            <w:r w:rsidRPr="001B5CB5">
              <w:rPr>
                <w:rFonts w:cs="Arial"/>
                <w:bCs/>
                <w:szCs w:val="20"/>
                <w:lang w:val="sl-SI" w:eastAsia="sl-SI"/>
              </w:rPr>
              <w:t>razvojne politike na ravni programov po strukturi razvojne klasifikacije programskega proračuna</w:t>
            </w:r>
          </w:p>
          <w:p w14:paraId="655F7499" w14:textId="77777777" w:rsidR="00AA1E28" w:rsidRPr="001B5CB5" w:rsidRDefault="00AA1E28" w:rsidP="00AA1E28">
            <w:pPr>
              <w:numPr>
                <w:ilvl w:val="0"/>
                <w:numId w:val="6"/>
              </w:numPr>
              <w:overflowPunct w:val="0"/>
              <w:autoSpaceDE w:val="0"/>
              <w:autoSpaceDN w:val="0"/>
              <w:adjustRightInd w:val="0"/>
              <w:spacing w:after="120" w:line="240" w:lineRule="auto"/>
              <w:ind w:left="714" w:hanging="357"/>
              <w:jc w:val="both"/>
              <w:textAlignment w:val="baseline"/>
              <w:rPr>
                <w:rFonts w:cs="Arial"/>
                <w:bCs/>
                <w:szCs w:val="20"/>
                <w:lang w:val="sl-SI" w:eastAsia="sl-SI"/>
              </w:rPr>
            </w:pPr>
            <w:r w:rsidRPr="001B5CB5">
              <w:rPr>
                <w:rFonts w:cs="Arial"/>
                <w:bCs/>
                <w:szCs w:val="20"/>
                <w:lang w:val="sl-SI" w:eastAsia="sl-SI"/>
              </w:rPr>
              <w:t>razvojne dokumente Evropske unije in mednarodnih organizacij</w:t>
            </w:r>
          </w:p>
        </w:tc>
        <w:tc>
          <w:tcPr>
            <w:tcW w:w="2147" w:type="dxa"/>
            <w:gridSpan w:val="2"/>
            <w:tcBorders>
              <w:bottom w:val="single" w:sz="4" w:space="0" w:color="auto"/>
            </w:tcBorders>
            <w:vAlign w:val="center"/>
          </w:tcPr>
          <w:p w14:paraId="1A090174" w14:textId="77777777" w:rsidR="00AA1E28" w:rsidRPr="001B5CB5" w:rsidRDefault="00AA1E28" w:rsidP="004C329C">
            <w:pPr>
              <w:overflowPunct w:val="0"/>
              <w:autoSpaceDE w:val="0"/>
              <w:autoSpaceDN w:val="0"/>
              <w:adjustRightInd w:val="0"/>
              <w:spacing w:before="120" w:after="120" w:line="240" w:lineRule="auto"/>
              <w:jc w:val="center"/>
              <w:textAlignment w:val="baseline"/>
              <w:rPr>
                <w:rFonts w:cs="Arial"/>
                <w:iCs/>
                <w:szCs w:val="20"/>
                <w:lang w:val="sl-SI" w:eastAsia="sl-SI"/>
              </w:rPr>
            </w:pPr>
            <w:r w:rsidRPr="001B5CB5">
              <w:rPr>
                <w:rFonts w:cs="Arial"/>
                <w:szCs w:val="20"/>
                <w:lang w:val="sl-SI" w:eastAsia="sl-SI"/>
              </w:rPr>
              <w:t>NE</w:t>
            </w:r>
          </w:p>
        </w:tc>
      </w:tr>
      <w:tr w:rsidR="00AA1E28" w:rsidRPr="00FE398D" w14:paraId="5841D151" w14:textId="77777777" w:rsidTr="00885AAE">
        <w:tc>
          <w:tcPr>
            <w:tcW w:w="9303" w:type="dxa"/>
            <w:gridSpan w:val="17"/>
            <w:tcBorders>
              <w:top w:val="single" w:sz="4" w:space="0" w:color="auto"/>
              <w:left w:val="single" w:sz="4" w:space="0" w:color="auto"/>
              <w:bottom w:val="single" w:sz="4" w:space="0" w:color="auto"/>
              <w:right w:val="single" w:sz="4" w:space="0" w:color="auto"/>
            </w:tcBorders>
          </w:tcPr>
          <w:p w14:paraId="4315BC87" w14:textId="77777777" w:rsidR="00AA1E28" w:rsidRPr="001B5CB5" w:rsidRDefault="00AA1E28" w:rsidP="004C329C">
            <w:pPr>
              <w:widowControl w:val="0"/>
              <w:suppressAutoHyphens/>
              <w:overflowPunct w:val="0"/>
              <w:autoSpaceDE w:val="0"/>
              <w:autoSpaceDN w:val="0"/>
              <w:adjustRightInd w:val="0"/>
              <w:spacing w:before="120" w:line="240" w:lineRule="auto"/>
              <w:jc w:val="both"/>
              <w:textAlignment w:val="baseline"/>
              <w:outlineLvl w:val="3"/>
              <w:rPr>
                <w:rFonts w:cs="Arial"/>
                <w:b/>
                <w:szCs w:val="20"/>
                <w:lang w:val="sl-SI" w:eastAsia="sl-SI"/>
              </w:rPr>
            </w:pPr>
            <w:r w:rsidRPr="001B5CB5">
              <w:rPr>
                <w:rFonts w:cs="Arial"/>
                <w:b/>
                <w:szCs w:val="20"/>
                <w:lang w:val="sl-SI" w:eastAsia="sl-SI"/>
              </w:rPr>
              <w:t>7.a Predstavitev ocene finančnih posledic nad 40.000 EUR:</w:t>
            </w:r>
          </w:p>
          <w:p w14:paraId="33EE5053" w14:textId="77777777" w:rsidR="00AA1E28" w:rsidRPr="001B5CB5" w:rsidRDefault="00AA1E28" w:rsidP="004C329C">
            <w:pPr>
              <w:widowControl w:val="0"/>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(Samo če izberete DA pod točko 6.a.)</w:t>
            </w:r>
          </w:p>
          <w:p w14:paraId="588C4C5A" w14:textId="5C704B10" w:rsidR="00AA1E28" w:rsidRPr="001B5CB5" w:rsidRDefault="00AA1E28" w:rsidP="004C329C">
            <w:pPr>
              <w:autoSpaceDE w:val="0"/>
              <w:autoSpaceDN w:val="0"/>
              <w:adjustRightInd w:val="0"/>
              <w:spacing w:line="240" w:lineRule="auto"/>
              <w:jc w:val="both"/>
              <w:rPr>
                <w:rFonts w:cs="Arial"/>
                <w:szCs w:val="20"/>
                <w:lang w:val="sl-SI" w:eastAsia="sl-SI"/>
              </w:rPr>
            </w:pPr>
            <w:r w:rsidRPr="001B5CB5">
              <w:rPr>
                <w:rFonts w:cs="Arial"/>
                <w:szCs w:val="20"/>
                <w:lang w:val="sl-SI" w:eastAsia="sl-SI"/>
              </w:rPr>
              <w:t xml:space="preserve">ARAO – Agencija za radioaktivne odpadke kot izvajalec obvezne državne gospodarske javne službe za ravnanje z radioaktivnimi </w:t>
            </w:r>
            <w:r w:rsidRPr="00FC4833">
              <w:rPr>
                <w:rFonts w:cs="Arial"/>
                <w:szCs w:val="20"/>
                <w:lang w:val="sl-SI" w:eastAsia="sl-SI"/>
              </w:rPr>
              <w:t>odpadki je pripravil</w:t>
            </w:r>
            <w:r w:rsidR="00BB0E70" w:rsidRPr="00FC4833">
              <w:rPr>
                <w:rFonts w:cs="Arial"/>
                <w:szCs w:val="20"/>
                <w:lang w:val="sl-SI" w:eastAsia="sl-SI"/>
              </w:rPr>
              <w:t xml:space="preserve"> petletni</w:t>
            </w:r>
            <w:r w:rsidRPr="00FC4833">
              <w:rPr>
                <w:rFonts w:cs="Arial"/>
                <w:szCs w:val="20"/>
                <w:lang w:val="sl-SI" w:eastAsia="sl-SI"/>
              </w:rPr>
              <w:t xml:space="preserve"> </w:t>
            </w:r>
            <w:r w:rsidR="00753805" w:rsidRPr="00FC4833">
              <w:rPr>
                <w:rFonts w:cs="Arial"/>
                <w:szCs w:val="20"/>
                <w:lang w:val="sl-SI" w:eastAsia="sl-SI"/>
              </w:rPr>
              <w:t xml:space="preserve">Dolgoročni program dela ARAO za obdobje 2026-2030 na podlagi katerega se vsako leto pripravlja dvoletni </w:t>
            </w:r>
            <w:r w:rsidRPr="00FC4833">
              <w:rPr>
                <w:rFonts w:cs="Arial"/>
                <w:szCs w:val="20"/>
                <w:lang w:val="sl-SI" w:eastAsia="sl-SI"/>
              </w:rPr>
              <w:t>Poslovni načrt</w:t>
            </w:r>
            <w:r w:rsidR="001B7B91" w:rsidRPr="00FC4833">
              <w:rPr>
                <w:rFonts w:cs="Arial"/>
                <w:szCs w:val="20"/>
                <w:lang w:val="sl-SI" w:eastAsia="sl-SI"/>
              </w:rPr>
              <w:t xml:space="preserve"> ARAO</w:t>
            </w:r>
            <w:r w:rsidRPr="00FC4833">
              <w:rPr>
                <w:rFonts w:cs="Arial"/>
                <w:szCs w:val="20"/>
                <w:lang w:val="sl-SI" w:eastAsia="sl-SI"/>
              </w:rPr>
              <w:t>. Vir financiranja za izvajanj</w:t>
            </w:r>
            <w:r w:rsidR="00B41D55" w:rsidRPr="00FC4833">
              <w:rPr>
                <w:rFonts w:cs="Arial"/>
                <w:szCs w:val="20"/>
                <w:lang w:val="sl-SI" w:eastAsia="sl-SI"/>
              </w:rPr>
              <w:t>e</w:t>
            </w:r>
            <w:r w:rsidRPr="00FC4833">
              <w:rPr>
                <w:rFonts w:cs="Arial"/>
                <w:szCs w:val="20"/>
                <w:lang w:val="sl-SI" w:eastAsia="sl-SI"/>
              </w:rPr>
              <w:t xml:space="preserve"> nalog G</w:t>
            </w:r>
            <w:r w:rsidR="001B7B91" w:rsidRPr="00FC4833">
              <w:rPr>
                <w:rFonts w:cs="Arial"/>
                <w:szCs w:val="20"/>
                <w:lang w:val="sl-SI" w:eastAsia="sl-SI"/>
              </w:rPr>
              <w:t>J</w:t>
            </w:r>
            <w:r w:rsidRPr="00FC4833">
              <w:rPr>
                <w:rFonts w:cs="Arial"/>
                <w:szCs w:val="20"/>
                <w:lang w:val="sl-SI" w:eastAsia="sl-SI"/>
              </w:rPr>
              <w:t xml:space="preserve">S </w:t>
            </w:r>
            <w:r w:rsidR="00FC4833">
              <w:rPr>
                <w:rFonts w:cs="Arial"/>
                <w:szCs w:val="20"/>
                <w:lang w:val="sl-SI" w:eastAsia="sl-SI"/>
              </w:rPr>
              <w:t>se</w:t>
            </w:r>
            <w:r w:rsidRPr="00FC4833">
              <w:rPr>
                <w:rFonts w:cs="Arial"/>
                <w:szCs w:val="20"/>
                <w:lang w:val="sl-SI" w:eastAsia="sl-SI"/>
              </w:rPr>
              <w:t xml:space="preserve"> načrtuje</w:t>
            </w:r>
            <w:r w:rsidRPr="001B5CB5">
              <w:rPr>
                <w:rFonts w:cs="Arial"/>
                <w:szCs w:val="20"/>
                <w:lang w:val="sl-SI" w:eastAsia="sl-SI"/>
              </w:rPr>
              <w:t xml:space="preserve"> iz sredstev državnega proračuna, iz namenskega prihodka državnega proračuna, v katerem se sredstva  zagotavljajo z vplačili iz Sklada NEK na podlagi 8. člena ZSFR-1 in sredstev, ki se pridobijo od imetnikov ali povzročiteljev radioaktivnih odpadkov (RAO)</w:t>
            </w:r>
            <w:r w:rsidR="004000C9">
              <w:rPr>
                <w:rFonts w:cs="Arial"/>
                <w:szCs w:val="20"/>
                <w:lang w:val="sl-SI" w:eastAsia="sl-SI"/>
              </w:rPr>
              <w:t xml:space="preserve"> in iz drugih virov.</w:t>
            </w:r>
          </w:p>
          <w:p w14:paraId="195A0E7C" w14:textId="77777777" w:rsidR="00AA1E28" w:rsidRDefault="00AA1E28" w:rsidP="004C329C">
            <w:pPr>
              <w:widowControl w:val="0"/>
              <w:suppressAutoHyphens/>
              <w:overflowPunct w:val="0"/>
              <w:autoSpaceDE w:val="0"/>
              <w:autoSpaceDN w:val="0"/>
              <w:adjustRightInd w:val="0"/>
              <w:spacing w:after="120" w:line="240" w:lineRule="auto"/>
              <w:jc w:val="both"/>
              <w:textAlignment w:val="baseline"/>
              <w:outlineLvl w:val="3"/>
              <w:rPr>
                <w:lang w:val="sl-SI"/>
              </w:rPr>
            </w:pPr>
          </w:p>
          <w:p w14:paraId="2EEA7334" w14:textId="0B542D3F" w:rsidR="00AA1E28" w:rsidRPr="001B5CB5" w:rsidRDefault="00BB0E70" w:rsidP="004C329C">
            <w:pPr>
              <w:widowControl w:val="0"/>
              <w:suppressAutoHyphens/>
              <w:overflowPunct w:val="0"/>
              <w:autoSpaceDE w:val="0"/>
              <w:autoSpaceDN w:val="0"/>
              <w:adjustRightInd w:val="0"/>
              <w:spacing w:after="120" w:line="240" w:lineRule="auto"/>
              <w:jc w:val="both"/>
              <w:textAlignment w:val="baseline"/>
              <w:outlineLvl w:val="3"/>
              <w:rPr>
                <w:rFonts w:cs="Arial"/>
                <w:b/>
                <w:szCs w:val="20"/>
                <w:lang w:val="sl-SI" w:eastAsia="sl-SI"/>
              </w:rPr>
            </w:pPr>
            <w:r w:rsidRPr="00BB0E70">
              <w:rPr>
                <w:rFonts w:cs="Arial"/>
                <w:b/>
                <w:szCs w:val="20"/>
                <w:lang w:val="sl-SI" w:eastAsia="sl-SI"/>
              </w:rPr>
              <w:t>Za leto 202</w:t>
            </w:r>
            <w:r>
              <w:rPr>
                <w:rFonts w:cs="Arial"/>
                <w:b/>
                <w:szCs w:val="20"/>
                <w:lang w:val="sl-SI" w:eastAsia="sl-SI"/>
              </w:rPr>
              <w:t>6 se</w:t>
            </w:r>
            <w:r w:rsidRPr="00BB0E70">
              <w:rPr>
                <w:rFonts w:cs="Arial"/>
                <w:b/>
                <w:szCs w:val="20"/>
                <w:lang w:val="sl-SI" w:eastAsia="sl-SI"/>
              </w:rPr>
              <w:t xml:space="preserve"> načrtuje pridobitev sredstva v višini </w:t>
            </w:r>
            <w:r w:rsidR="00E52942">
              <w:rPr>
                <w:rFonts w:cs="Arial"/>
                <w:b/>
                <w:szCs w:val="20"/>
                <w:lang w:val="sl-SI" w:eastAsia="sl-SI"/>
              </w:rPr>
              <w:t>48.332.454,00</w:t>
            </w:r>
            <w:r w:rsidR="00AA1E28" w:rsidRPr="001B5CB5">
              <w:rPr>
                <w:rFonts w:cs="Arial"/>
                <w:b/>
                <w:szCs w:val="20"/>
                <w:lang w:val="sl-SI" w:eastAsia="sl-SI"/>
              </w:rPr>
              <w:t xml:space="preserve"> </w:t>
            </w:r>
            <w:r w:rsidR="007D6043">
              <w:rPr>
                <w:rFonts w:cs="Arial"/>
                <w:b/>
                <w:szCs w:val="20"/>
                <w:lang w:val="sl-SI" w:eastAsia="sl-SI"/>
              </w:rPr>
              <w:t>EUR</w:t>
            </w:r>
            <w:r w:rsidR="00AA1E28" w:rsidRPr="001B5CB5">
              <w:rPr>
                <w:rFonts w:cs="Arial"/>
                <w:b/>
                <w:szCs w:val="20"/>
                <w:lang w:val="sl-SI" w:eastAsia="sl-SI"/>
              </w:rPr>
              <w:t xml:space="preserve"> skupaj z DDV, od tega za:</w:t>
            </w:r>
          </w:p>
          <w:p w14:paraId="735268A8" w14:textId="3FD1523C" w:rsidR="00AA1E28" w:rsidRPr="001B5CB5" w:rsidRDefault="00AA1E28" w:rsidP="00AA1E28">
            <w:pPr>
              <w:widowControl w:val="0"/>
              <w:numPr>
                <w:ilvl w:val="0"/>
                <w:numId w:val="13"/>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bookmarkStart w:id="1" w:name="_Hlk179376857"/>
            <w:r w:rsidRPr="001B5CB5">
              <w:rPr>
                <w:rFonts w:cs="Arial"/>
                <w:szCs w:val="20"/>
                <w:lang w:val="sl-SI" w:eastAsia="sl-SI"/>
              </w:rPr>
              <w:t xml:space="preserve">izgradnjo odlagališča in odlaganje nizko in srednje radioaktivnih odpadkov (odlaganje NSRAO) je načrtovanih </w:t>
            </w:r>
            <w:r w:rsidR="00E52942">
              <w:rPr>
                <w:rFonts w:cs="Arial"/>
                <w:szCs w:val="20"/>
                <w:lang w:val="sl-SI" w:eastAsia="sl-SI"/>
              </w:rPr>
              <w:t>45.583.474,00</w:t>
            </w:r>
            <w:r w:rsidRPr="001B5CB5">
              <w:rPr>
                <w:rStyle w:val="eop"/>
                <w:rFonts w:ascii="Calibri" w:hAnsi="Calibri" w:cs="Calibri"/>
                <w:color w:val="000000"/>
                <w:shd w:val="clear" w:color="auto" w:fill="FFFFFF"/>
                <w:lang w:val="sl-SI"/>
              </w:rPr>
              <w:t> </w:t>
            </w:r>
            <w:r w:rsidR="007D6043" w:rsidRPr="001B5CB5">
              <w:rPr>
                <w:rFonts w:cs="Arial"/>
                <w:szCs w:val="20"/>
                <w:lang w:val="sl-SI" w:eastAsia="sl-SI"/>
              </w:rPr>
              <w:t>EUR</w:t>
            </w:r>
            <w:r w:rsidRPr="001B5CB5">
              <w:rPr>
                <w:rFonts w:cs="Arial"/>
                <w:szCs w:val="20"/>
                <w:lang w:val="sl-SI" w:eastAsia="sl-SI"/>
              </w:rPr>
              <w:t>,</w:t>
            </w:r>
            <w:r w:rsidR="00BB0E70">
              <w:rPr>
                <w:rFonts w:cs="Arial"/>
                <w:szCs w:val="20"/>
                <w:lang w:val="sl-SI" w:eastAsia="sl-SI"/>
              </w:rPr>
              <w:t xml:space="preserve"> </w:t>
            </w:r>
            <w:r w:rsidRPr="001B5CB5">
              <w:rPr>
                <w:rFonts w:cs="Arial"/>
                <w:szCs w:val="20"/>
                <w:lang w:val="sl-SI" w:eastAsia="sl-SI"/>
              </w:rPr>
              <w:t xml:space="preserve">od tega </w:t>
            </w:r>
            <w:r w:rsidR="00E52942">
              <w:rPr>
                <w:rFonts w:cs="Arial"/>
                <w:szCs w:val="20"/>
                <w:lang w:val="sl-SI" w:eastAsia="sl-SI"/>
              </w:rPr>
              <w:t>4.</w:t>
            </w:r>
            <w:r w:rsidR="00874AEF">
              <w:rPr>
                <w:rFonts w:cs="Arial"/>
                <w:szCs w:val="20"/>
                <w:lang w:val="sl-SI" w:eastAsia="sl-SI"/>
              </w:rPr>
              <w:t>323.000,00</w:t>
            </w:r>
            <w:r w:rsidRPr="001B5CB5">
              <w:rPr>
                <w:rFonts w:cs="Arial"/>
                <w:szCs w:val="20"/>
                <w:lang w:val="sl-SI" w:eastAsia="sl-SI"/>
              </w:rPr>
              <w:t xml:space="preserve"> </w:t>
            </w:r>
            <w:r w:rsidR="007D6043" w:rsidRPr="001B5CB5">
              <w:rPr>
                <w:rFonts w:cs="Arial"/>
                <w:szCs w:val="20"/>
                <w:lang w:val="sl-SI" w:eastAsia="sl-SI"/>
              </w:rPr>
              <w:t xml:space="preserve">EUR </w:t>
            </w:r>
            <w:r w:rsidRPr="001B5CB5">
              <w:rPr>
                <w:rFonts w:cs="Arial"/>
                <w:szCs w:val="20"/>
                <w:lang w:val="sl-SI" w:eastAsia="sl-SI"/>
              </w:rPr>
              <w:t xml:space="preserve">iz proračuna in </w:t>
            </w:r>
            <w:r w:rsidR="00874AEF">
              <w:rPr>
                <w:rFonts w:cs="Arial"/>
                <w:szCs w:val="20"/>
                <w:lang w:val="sl-SI" w:eastAsia="sl-SI"/>
              </w:rPr>
              <w:t>41.260.474,00 </w:t>
            </w:r>
            <w:r w:rsidRPr="001B5CB5">
              <w:rPr>
                <w:rFonts w:cs="Arial"/>
                <w:szCs w:val="20"/>
                <w:lang w:val="sl-SI" w:eastAsia="sl-SI"/>
              </w:rPr>
              <w:t xml:space="preserve"> </w:t>
            </w:r>
            <w:r w:rsidR="00874AEF">
              <w:rPr>
                <w:rFonts w:cs="Arial"/>
                <w:szCs w:val="20"/>
                <w:lang w:val="sl-SI" w:eastAsia="sl-SI"/>
              </w:rPr>
              <w:t>EUR</w:t>
            </w:r>
            <w:r w:rsidRPr="001B5CB5">
              <w:rPr>
                <w:rFonts w:cs="Arial"/>
                <w:szCs w:val="20"/>
                <w:lang w:val="sl-SI" w:eastAsia="sl-SI"/>
              </w:rPr>
              <w:t xml:space="preserve"> iz prihodkov namenske postavke proračuna (Sklad NEK</w:t>
            </w:r>
            <w:bookmarkEnd w:id="1"/>
            <w:r w:rsidRPr="001B5CB5">
              <w:rPr>
                <w:rFonts w:cs="Arial"/>
                <w:szCs w:val="20"/>
                <w:lang w:val="sl-SI" w:eastAsia="sl-SI"/>
              </w:rPr>
              <w:t xml:space="preserve">); </w:t>
            </w:r>
          </w:p>
          <w:p w14:paraId="3B85DBE9" w14:textId="6819CCB6" w:rsidR="00AA1E28" w:rsidRPr="001B5CB5" w:rsidRDefault="00AA1E28" w:rsidP="00AA1E28">
            <w:pPr>
              <w:widowControl w:val="0"/>
              <w:numPr>
                <w:ilvl w:val="0"/>
                <w:numId w:val="13"/>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ravnanja z institucionalnimi radioaktivnimi odpadki (IRAO) je načrtovanih</w:t>
            </w:r>
            <w:r w:rsidR="00550761">
              <w:rPr>
                <w:rFonts w:cs="Arial"/>
                <w:szCs w:val="20"/>
                <w:lang w:val="sl-SI" w:eastAsia="sl-SI"/>
              </w:rPr>
              <w:t xml:space="preserve"> </w:t>
            </w:r>
            <w:r w:rsidR="00874AEF">
              <w:rPr>
                <w:rFonts w:cs="Arial"/>
                <w:szCs w:val="20"/>
                <w:lang w:val="sl-SI" w:eastAsia="sl-SI"/>
              </w:rPr>
              <w:t>1.469.159,00</w:t>
            </w:r>
            <w:r w:rsidR="00B65D1B">
              <w:rPr>
                <w:rFonts w:cs="Arial"/>
                <w:szCs w:val="20"/>
                <w:lang w:val="sl-SI" w:eastAsia="sl-SI"/>
              </w:rPr>
              <w:t xml:space="preserve"> </w:t>
            </w:r>
            <w:r w:rsidR="007D6043">
              <w:rPr>
                <w:rFonts w:cs="Arial"/>
                <w:szCs w:val="20"/>
                <w:lang w:val="sl-SI" w:eastAsia="sl-SI"/>
              </w:rPr>
              <w:t>EUR</w:t>
            </w:r>
            <w:r w:rsidR="00550761">
              <w:rPr>
                <w:rFonts w:cs="Arial"/>
                <w:szCs w:val="20"/>
                <w:lang w:val="sl-SI" w:eastAsia="sl-SI"/>
              </w:rPr>
              <w:t>, od tega</w:t>
            </w:r>
            <w:r w:rsidRPr="001B5CB5">
              <w:rPr>
                <w:rFonts w:cs="Arial"/>
                <w:szCs w:val="20"/>
                <w:lang w:val="sl-SI" w:eastAsia="sl-SI"/>
              </w:rPr>
              <w:t xml:space="preserve"> </w:t>
            </w:r>
            <w:r w:rsidR="00874AEF">
              <w:rPr>
                <w:rFonts w:cs="Arial"/>
                <w:szCs w:val="20"/>
                <w:lang w:val="sl-SI" w:eastAsia="sl-SI"/>
              </w:rPr>
              <w:t xml:space="preserve">1.369.159,00 </w:t>
            </w:r>
            <w:r w:rsidR="007D6043">
              <w:rPr>
                <w:rFonts w:cs="Arial"/>
                <w:szCs w:val="20"/>
                <w:lang w:val="sl-SI" w:eastAsia="sl-SI"/>
              </w:rPr>
              <w:t>EUR</w:t>
            </w:r>
            <w:r w:rsidRPr="001B5CB5">
              <w:rPr>
                <w:rFonts w:cs="Arial"/>
                <w:szCs w:val="20"/>
                <w:lang w:val="sl-SI" w:eastAsia="sl-SI"/>
              </w:rPr>
              <w:t xml:space="preserve"> iz proračuna in </w:t>
            </w:r>
            <w:r w:rsidR="00874AEF">
              <w:rPr>
                <w:rFonts w:cs="Arial"/>
                <w:szCs w:val="20"/>
                <w:lang w:val="sl-SI" w:eastAsia="sl-SI"/>
              </w:rPr>
              <w:t>10</w:t>
            </w:r>
            <w:r w:rsidRPr="001B5CB5">
              <w:rPr>
                <w:rFonts w:cs="Arial"/>
                <w:szCs w:val="20"/>
                <w:lang w:val="sl-SI" w:eastAsia="sl-SI"/>
              </w:rPr>
              <w:t>0.000</w:t>
            </w:r>
            <w:r w:rsidR="00B41D55">
              <w:rPr>
                <w:rFonts w:cs="Arial"/>
                <w:szCs w:val="20"/>
                <w:lang w:val="sl-SI" w:eastAsia="sl-SI"/>
              </w:rPr>
              <w:t>,00</w:t>
            </w:r>
            <w:r w:rsidRPr="001B5CB5">
              <w:rPr>
                <w:rFonts w:cs="Arial"/>
                <w:szCs w:val="20"/>
                <w:lang w:val="sl-SI" w:eastAsia="sl-SI"/>
              </w:rPr>
              <w:t xml:space="preserve"> </w:t>
            </w:r>
            <w:r w:rsidR="007D6043">
              <w:rPr>
                <w:rFonts w:cs="Arial"/>
                <w:szCs w:val="20"/>
                <w:lang w:val="sl-SI" w:eastAsia="sl-SI"/>
              </w:rPr>
              <w:t>EUR</w:t>
            </w:r>
            <w:r w:rsidRPr="001B5CB5">
              <w:rPr>
                <w:rFonts w:cs="Arial"/>
                <w:szCs w:val="20"/>
                <w:lang w:val="sl-SI" w:eastAsia="sl-SI"/>
              </w:rPr>
              <w:t xml:space="preserve"> od </w:t>
            </w:r>
            <w:r w:rsidRPr="001B5CB5">
              <w:rPr>
                <w:lang w:val="sl-SI"/>
              </w:rPr>
              <w:t xml:space="preserve">imetnikov ali </w:t>
            </w:r>
            <w:r w:rsidRPr="001B5CB5">
              <w:rPr>
                <w:rFonts w:cs="Arial"/>
                <w:szCs w:val="20"/>
                <w:lang w:val="sl-SI" w:eastAsia="sl-SI"/>
              </w:rPr>
              <w:t>povzročiteljev;</w:t>
            </w:r>
          </w:p>
          <w:p w14:paraId="19523C42" w14:textId="2DBF132D" w:rsidR="00AA1E28" w:rsidRPr="001B5CB5" w:rsidRDefault="00AA1E28" w:rsidP="00AA1E28">
            <w:pPr>
              <w:numPr>
                <w:ilvl w:val="0"/>
                <w:numId w:val="13"/>
              </w:numPr>
              <w:spacing w:after="120" w:line="240" w:lineRule="auto"/>
              <w:ind w:left="714" w:hanging="357"/>
              <w:jc w:val="both"/>
              <w:rPr>
                <w:rFonts w:cs="Arial"/>
                <w:szCs w:val="20"/>
                <w:lang w:val="sl-SI" w:eastAsia="sl-SI"/>
              </w:rPr>
            </w:pPr>
            <w:r w:rsidRPr="001B5CB5">
              <w:rPr>
                <w:rFonts w:cs="Arial"/>
                <w:szCs w:val="20"/>
                <w:lang w:val="sl-SI" w:eastAsia="sl-SI"/>
              </w:rPr>
              <w:t xml:space="preserve">dolgoročni nadzor in vzdrževanje zaprtih odlagališč na območju </w:t>
            </w:r>
            <w:r w:rsidR="00915432">
              <w:rPr>
                <w:rFonts w:cs="Arial"/>
                <w:szCs w:val="20"/>
                <w:lang w:val="sl-SI" w:eastAsia="sl-SI"/>
              </w:rPr>
              <w:t>ne</w:t>
            </w:r>
            <w:r w:rsidR="00982935">
              <w:rPr>
                <w:rFonts w:cs="Arial"/>
                <w:szCs w:val="20"/>
                <w:lang w:val="sl-SI" w:eastAsia="sl-SI"/>
              </w:rPr>
              <w:t>k</w:t>
            </w:r>
            <w:r w:rsidR="00915432">
              <w:rPr>
                <w:rFonts w:cs="Arial"/>
                <w:szCs w:val="20"/>
                <w:lang w:val="sl-SI" w:eastAsia="sl-SI"/>
              </w:rPr>
              <w:t>danjega</w:t>
            </w:r>
            <w:r w:rsidR="00982935">
              <w:rPr>
                <w:rFonts w:cs="Arial"/>
                <w:szCs w:val="20"/>
                <w:lang w:val="sl-SI" w:eastAsia="sl-SI"/>
              </w:rPr>
              <w:t xml:space="preserve"> </w:t>
            </w:r>
            <w:r w:rsidRPr="001B5CB5">
              <w:rPr>
                <w:rFonts w:cs="Arial"/>
                <w:szCs w:val="20"/>
                <w:lang w:val="sl-SI" w:eastAsia="sl-SI"/>
              </w:rPr>
              <w:t xml:space="preserve">Rudnika Žirovski vrh (RŽV) je načrtovanih </w:t>
            </w:r>
            <w:r w:rsidR="00874AEF">
              <w:rPr>
                <w:rFonts w:cs="Arial"/>
                <w:szCs w:val="20"/>
                <w:lang w:val="sl-SI" w:eastAsia="sl-SI"/>
              </w:rPr>
              <w:t>492.115,00</w:t>
            </w:r>
            <w:r w:rsidR="00A52AB4">
              <w:rPr>
                <w:rFonts w:cs="Arial"/>
                <w:szCs w:val="20"/>
                <w:lang w:val="sl-SI" w:eastAsia="sl-SI"/>
              </w:rPr>
              <w:t xml:space="preserve"> </w:t>
            </w:r>
            <w:r w:rsidR="00B41D55">
              <w:rPr>
                <w:rFonts w:cs="Arial"/>
                <w:szCs w:val="20"/>
                <w:lang w:val="sl-SI" w:eastAsia="sl-SI"/>
              </w:rPr>
              <w:t>EUR</w:t>
            </w:r>
            <w:r w:rsidRPr="001B5CB5">
              <w:rPr>
                <w:rFonts w:cs="Arial"/>
                <w:szCs w:val="20"/>
                <w:lang w:val="sl-SI" w:eastAsia="sl-SI"/>
              </w:rPr>
              <w:t xml:space="preserve"> iz proračuna; </w:t>
            </w:r>
          </w:p>
          <w:p w14:paraId="02DE75D0" w14:textId="216EA85A" w:rsidR="00AA1E28" w:rsidRPr="001B5CB5" w:rsidRDefault="00AA1E28" w:rsidP="00AA1E28">
            <w:pPr>
              <w:widowControl w:val="0"/>
              <w:numPr>
                <w:ilvl w:val="0"/>
                <w:numId w:val="13"/>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1B5CB5">
              <w:rPr>
                <w:rFonts w:cs="Arial"/>
                <w:color w:val="000000"/>
                <w:szCs w:val="20"/>
                <w:lang w:val="sl-SI" w:eastAsia="sl-SI"/>
              </w:rPr>
              <w:t>dolgoročno načrtovanje ravnanja z RAO in izrabljenim gorivom (IG)</w:t>
            </w:r>
            <w:r w:rsidRPr="001B5CB5">
              <w:rPr>
                <w:rFonts w:cs="Arial"/>
                <w:szCs w:val="20"/>
                <w:lang w:val="sl-SI" w:eastAsia="sl-SI"/>
              </w:rPr>
              <w:t xml:space="preserve"> </w:t>
            </w:r>
            <w:r w:rsidRPr="001B5CB5">
              <w:rPr>
                <w:rFonts w:cs="Arial"/>
                <w:color w:val="000000"/>
                <w:szCs w:val="20"/>
                <w:lang w:val="sl-SI" w:eastAsia="sl-SI"/>
              </w:rPr>
              <w:t xml:space="preserve">je načrtovanih </w:t>
            </w:r>
            <w:r w:rsidR="00874AEF">
              <w:rPr>
                <w:rFonts w:cs="Arial"/>
                <w:color w:val="000000"/>
                <w:szCs w:val="20"/>
                <w:lang w:val="sl-SI" w:eastAsia="sl-SI"/>
              </w:rPr>
              <w:t>652.706,00</w:t>
            </w:r>
            <w:r w:rsidRPr="004000C9">
              <w:rPr>
                <w:rFonts w:cs="Arial"/>
                <w:color w:val="000000"/>
                <w:szCs w:val="20"/>
                <w:lang w:val="sl-SI" w:eastAsia="sl-SI"/>
              </w:rPr>
              <w:t xml:space="preserve">  </w:t>
            </w:r>
            <w:r w:rsidR="007D6043">
              <w:rPr>
                <w:rFonts w:cs="Arial"/>
                <w:color w:val="000000"/>
                <w:szCs w:val="20"/>
                <w:lang w:val="sl-SI" w:eastAsia="sl-SI"/>
              </w:rPr>
              <w:t>EUR</w:t>
            </w:r>
            <w:r w:rsidRPr="004000C9">
              <w:rPr>
                <w:rFonts w:cs="Arial"/>
                <w:color w:val="000000"/>
                <w:szCs w:val="20"/>
                <w:lang w:val="sl-SI" w:eastAsia="sl-SI"/>
              </w:rPr>
              <w:t xml:space="preserve">, od tega </w:t>
            </w:r>
            <w:r w:rsidR="00874AEF">
              <w:rPr>
                <w:rFonts w:cs="Arial"/>
                <w:color w:val="000000"/>
                <w:szCs w:val="20"/>
                <w:lang w:val="sl-SI" w:eastAsia="sl-SI"/>
              </w:rPr>
              <w:t>109.180,00</w:t>
            </w:r>
            <w:r w:rsidRPr="004000C9">
              <w:rPr>
                <w:rFonts w:cs="Arial"/>
                <w:color w:val="000000"/>
                <w:szCs w:val="20"/>
                <w:lang w:val="sl-SI" w:eastAsia="sl-SI"/>
              </w:rPr>
              <w:t xml:space="preserve"> </w:t>
            </w:r>
            <w:r w:rsidR="007D6043">
              <w:rPr>
                <w:rFonts w:cs="Arial"/>
                <w:color w:val="000000"/>
                <w:szCs w:val="20"/>
                <w:lang w:val="sl-SI" w:eastAsia="sl-SI"/>
              </w:rPr>
              <w:t>EUR</w:t>
            </w:r>
            <w:r w:rsidRPr="004000C9">
              <w:rPr>
                <w:rFonts w:cs="Arial"/>
                <w:color w:val="000000"/>
                <w:szCs w:val="20"/>
                <w:lang w:val="sl-SI" w:eastAsia="sl-SI"/>
              </w:rPr>
              <w:t xml:space="preserve"> iz proračuna in </w:t>
            </w:r>
            <w:r w:rsidR="00874AEF">
              <w:rPr>
                <w:rFonts w:cs="Arial"/>
                <w:color w:val="000000"/>
                <w:szCs w:val="20"/>
                <w:lang w:val="sl-SI" w:eastAsia="sl-SI"/>
              </w:rPr>
              <w:t>536.526,00</w:t>
            </w:r>
            <w:r w:rsidRPr="004000C9">
              <w:rPr>
                <w:rFonts w:cs="Arial"/>
                <w:color w:val="000000"/>
                <w:szCs w:val="20"/>
                <w:lang w:val="sl-SI" w:eastAsia="sl-SI"/>
              </w:rPr>
              <w:t xml:space="preserve"> </w:t>
            </w:r>
            <w:r w:rsidR="007D6043">
              <w:rPr>
                <w:rFonts w:cs="Arial"/>
                <w:color w:val="000000"/>
                <w:szCs w:val="20"/>
                <w:lang w:val="sl-SI" w:eastAsia="sl-SI"/>
              </w:rPr>
              <w:t>EUR</w:t>
            </w:r>
            <w:r w:rsidRPr="004000C9">
              <w:rPr>
                <w:rFonts w:cs="Arial"/>
                <w:color w:val="000000"/>
                <w:szCs w:val="20"/>
                <w:lang w:val="sl-SI" w:eastAsia="sl-SI"/>
              </w:rPr>
              <w:t xml:space="preserve"> </w:t>
            </w:r>
            <w:r w:rsidRPr="004000C9">
              <w:rPr>
                <w:rFonts w:cs="Arial"/>
                <w:szCs w:val="20"/>
                <w:lang w:val="sl-SI" w:eastAsia="sl-SI"/>
              </w:rPr>
              <w:t xml:space="preserve">iz prihodkov namenske postavke proračuna (Sklada NEK) in </w:t>
            </w:r>
            <w:r w:rsidR="00874AEF">
              <w:rPr>
                <w:rFonts w:cs="Arial"/>
                <w:szCs w:val="20"/>
                <w:lang w:val="sl-SI" w:eastAsia="sl-SI"/>
              </w:rPr>
              <w:t>7</w:t>
            </w:r>
            <w:r w:rsidRPr="004000C9">
              <w:rPr>
                <w:rFonts w:cs="Arial"/>
                <w:szCs w:val="20"/>
                <w:lang w:val="sl-SI" w:eastAsia="sl-SI"/>
              </w:rPr>
              <w:t xml:space="preserve">.000,00 </w:t>
            </w:r>
            <w:r w:rsidR="007D6043">
              <w:rPr>
                <w:rFonts w:cs="Arial"/>
                <w:szCs w:val="20"/>
                <w:lang w:val="sl-SI" w:eastAsia="sl-SI"/>
              </w:rPr>
              <w:t>EUR</w:t>
            </w:r>
            <w:r w:rsidRPr="001B5CB5">
              <w:rPr>
                <w:rFonts w:cs="Arial"/>
                <w:szCs w:val="20"/>
                <w:lang w:val="sl-SI" w:eastAsia="sl-SI"/>
              </w:rPr>
              <w:t xml:space="preserve"> iz EU sredstev</w:t>
            </w:r>
            <w:r w:rsidRPr="001B5CB5">
              <w:rPr>
                <w:rFonts w:cs="Arial"/>
                <w:color w:val="000000"/>
                <w:szCs w:val="20"/>
                <w:lang w:val="sl-SI" w:eastAsia="sl-SI"/>
              </w:rPr>
              <w:t>;</w:t>
            </w:r>
          </w:p>
          <w:p w14:paraId="2B5A6B21" w14:textId="70FD5F89" w:rsidR="00AA1E28" w:rsidRPr="001B5CB5" w:rsidRDefault="00AA1E28" w:rsidP="00AA1E28">
            <w:pPr>
              <w:widowControl w:val="0"/>
              <w:numPr>
                <w:ilvl w:val="0"/>
                <w:numId w:val="13"/>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1B5CB5">
              <w:rPr>
                <w:rFonts w:cs="Arial"/>
                <w:color w:val="000000"/>
                <w:szCs w:val="20"/>
                <w:lang w:val="sl-SI" w:eastAsia="sl-SI"/>
              </w:rPr>
              <w:t xml:space="preserve">pokrivanje investicijskih izdatkov v osnovna sredstva države se načrtuje </w:t>
            </w:r>
            <w:r w:rsidR="00874AEF">
              <w:rPr>
                <w:rFonts w:cs="Arial"/>
                <w:color w:val="000000"/>
                <w:szCs w:val="20"/>
                <w:lang w:val="sl-SI" w:eastAsia="sl-SI"/>
              </w:rPr>
              <w:t xml:space="preserve">242.000,00 </w:t>
            </w:r>
            <w:r w:rsidR="009809CE">
              <w:rPr>
                <w:rFonts w:cs="Arial"/>
                <w:color w:val="000000"/>
                <w:szCs w:val="20"/>
                <w:lang w:val="sl-SI" w:eastAsia="sl-SI"/>
              </w:rPr>
              <w:t xml:space="preserve">EUR </w:t>
            </w:r>
            <w:r w:rsidRPr="001B5CB5">
              <w:rPr>
                <w:rFonts w:cs="Arial"/>
                <w:color w:val="000000"/>
                <w:szCs w:val="20"/>
                <w:lang w:val="sl-SI" w:eastAsia="sl-SI"/>
              </w:rPr>
              <w:t xml:space="preserve"> iz proračuna.</w:t>
            </w:r>
          </w:p>
          <w:p w14:paraId="46CC9E2B" w14:textId="413F62F6" w:rsidR="00AA1E28" w:rsidRPr="001B5CB5" w:rsidRDefault="00AA1E28" w:rsidP="004C329C">
            <w:pPr>
              <w:widowControl w:val="0"/>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Sredstva so zagotovljena v sprejetem finančnem načrtu Ministrstva za okolje, podnebje in energijo za leto 202</w:t>
            </w:r>
            <w:r w:rsidR="00874AEF">
              <w:rPr>
                <w:rFonts w:cs="Arial"/>
                <w:szCs w:val="20"/>
                <w:lang w:val="sl-SI" w:eastAsia="sl-SI"/>
              </w:rPr>
              <w:t>6</w:t>
            </w:r>
            <w:r w:rsidRPr="001B5CB5">
              <w:rPr>
                <w:rFonts w:cs="Arial"/>
                <w:szCs w:val="20"/>
                <w:lang w:val="sl-SI" w:eastAsia="sl-SI"/>
              </w:rPr>
              <w:t xml:space="preserve"> na proračunski postavki 231755 </w:t>
            </w:r>
            <w:r w:rsidRPr="001B5CB5">
              <w:rPr>
                <w:rFonts w:cs="Arial"/>
                <w:lang w:val="sl-SI"/>
              </w:rPr>
              <w:t>Agencija za radioaktivne odpadke</w:t>
            </w:r>
            <w:r w:rsidRPr="001B5CB5">
              <w:rPr>
                <w:rFonts w:cs="Arial"/>
                <w:szCs w:val="20"/>
                <w:lang w:val="sl-SI" w:eastAsia="sl-SI"/>
              </w:rPr>
              <w:t>, in sicer na ukrepu 2430-17-0014 »Agencija za radioaktivne odpadke« v višini 1.</w:t>
            </w:r>
            <w:r w:rsidR="00874AEF">
              <w:rPr>
                <w:rFonts w:cs="Arial"/>
                <w:szCs w:val="20"/>
                <w:lang w:val="sl-SI" w:eastAsia="sl-SI"/>
              </w:rPr>
              <w:t>863.454,00</w:t>
            </w:r>
            <w:r w:rsidRPr="001B5CB5">
              <w:rPr>
                <w:rFonts w:cs="Arial"/>
                <w:szCs w:val="20"/>
                <w:lang w:val="sl-SI" w:eastAsia="sl-SI"/>
              </w:rPr>
              <w:t xml:space="preserve"> EUR, na projektu 2111-11-0075 »Projekt odlagališče NSRAO« v višini </w:t>
            </w:r>
            <w:r w:rsidR="00874AEF">
              <w:rPr>
                <w:rFonts w:cs="Arial"/>
                <w:szCs w:val="20"/>
                <w:lang w:val="sl-SI" w:eastAsia="sl-SI"/>
              </w:rPr>
              <w:t>4.323.000,00</w:t>
            </w:r>
            <w:r w:rsidR="00874AEF" w:rsidRPr="001B5CB5">
              <w:rPr>
                <w:rFonts w:cs="Arial"/>
                <w:szCs w:val="20"/>
                <w:lang w:val="sl-SI" w:eastAsia="sl-SI"/>
              </w:rPr>
              <w:t xml:space="preserve"> </w:t>
            </w:r>
            <w:r w:rsidR="007D6043">
              <w:rPr>
                <w:rFonts w:cs="Arial"/>
                <w:szCs w:val="20"/>
                <w:lang w:val="sl-SI" w:eastAsia="sl-SI"/>
              </w:rPr>
              <w:t>EUR</w:t>
            </w:r>
            <w:r w:rsidRPr="001B5CB5">
              <w:rPr>
                <w:rFonts w:cs="Arial"/>
                <w:szCs w:val="20"/>
                <w:lang w:val="sl-SI" w:eastAsia="sl-SI"/>
              </w:rPr>
              <w:t xml:space="preserve">, za investicije v osnovna sredstva pa se bodo sredstva črpala iz projekta 2430-21-3350 »Načrt vlaganj ARAO v osnovna sredstva Republike Slovenije za obdobje 2023-2027« v višini </w:t>
            </w:r>
            <w:r w:rsidR="00874AEF">
              <w:rPr>
                <w:rFonts w:cs="Arial"/>
                <w:color w:val="000000"/>
                <w:szCs w:val="20"/>
                <w:lang w:val="sl-SI" w:eastAsia="sl-SI"/>
              </w:rPr>
              <w:t xml:space="preserve">242.000,00 </w:t>
            </w:r>
            <w:r w:rsidR="009809CE">
              <w:rPr>
                <w:rFonts w:cs="Arial"/>
                <w:color w:val="000000"/>
                <w:szCs w:val="20"/>
                <w:lang w:val="sl-SI" w:eastAsia="sl-SI"/>
              </w:rPr>
              <w:t>EUR</w:t>
            </w:r>
            <w:r w:rsidRPr="001B5CB5">
              <w:rPr>
                <w:rFonts w:cs="Arial"/>
                <w:szCs w:val="20"/>
                <w:lang w:val="sl-SI" w:eastAsia="sl-SI"/>
              </w:rPr>
              <w:t xml:space="preserve">. Sredstva iz prihodkov namenske proračunske postavke 231106 Sredstva za izgradnjo NSRAO se bodo črpale  za projekt 2111-11-0075 »Projekt odlagališče NSRAO« v višini </w:t>
            </w:r>
            <w:r w:rsidR="00874AEF">
              <w:rPr>
                <w:rFonts w:cs="Arial"/>
                <w:szCs w:val="20"/>
                <w:lang w:val="sl-SI" w:eastAsia="sl-SI"/>
              </w:rPr>
              <w:t>41.260.474,00 </w:t>
            </w:r>
            <w:r w:rsidR="00874AEF" w:rsidRPr="001B5CB5">
              <w:rPr>
                <w:rFonts w:cs="Arial"/>
                <w:szCs w:val="20"/>
                <w:lang w:val="sl-SI" w:eastAsia="sl-SI"/>
              </w:rPr>
              <w:t xml:space="preserve"> </w:t>
            </w:r>
            <w:r w:rsidR="007D6043">
              <w:rPr>
                <w:rFonts w:cs="Arial"/>
                <w:szCs w:val="20"/>
                <w:lang w:val="sl-SI" w:eastAsia="sl-SI"/>
              </w:rPr>
              <w:t>EUR</w:t>
            </w:r>
            <w:r w:rsidR="00C569B9">
              <w:rPr>
                <w:rFonts w:cs="Arial"/>
                <w:szCs w:val="20"/>
                <w:lang w:val="sl-SI" w:eastAsia="sl-SI"/>
              </w:rPr>
              <w:t xml:space="preserve"> in </w:t>
            </w:r>
            <w:r w:rsidRPr="001B5CB5">
              <w:rPr>
                <w:rFonts w:cs="Arial"/>
                <w:szCs w:val="20"/>
                <w:lang w:val="sl-SI" w:eastAsia="sl-SI"/>
              </w:rPr>
              <w:t xml:space="preserve">za »Dolgoročno načrtovanje ravnanja z RAO in izrabljenim gorivom« v višini </w:t>
            </w:r>
            <w:r w:rsidR="00874AEF">
              <w:rPr>
                <w:rFonts w:cs="Arial"/>
                <w:color w:val="000000"/>
                <w:szCs w:val="20"/>
                <w:lang w:val="sl-SI" w:eastAsia="sl-SI"/>
              </w:rPr>
              <w:t>536.526,00</w:t>
            </w:r>
            <w:r w:rsidR="00874AEF" w:rsidRPr="004000C9">
              <w:rPr>
                <w:rFonts w:cs="Arial"/>
                <w:color w:val="000000"/>
                <w:szCs w:val="20"/>
                <w:lang w:val="sl-SI" w:eastAsia="sl-SI"/>
              </w:rPr>
              <w:t xml:space="preserve"> </w:t>
            </w:r>
            <w:r w:rsidR="007D6043">
              <w:rPr>
                <w:rFonts w:cs="Arial"/>
                <w:szCs w:val="20"/>
                <w:lang w:val="sl-SI" w:eastAsia="sl-SI"/>
              </w:rPr>
              <w:t>EUR</w:t>
            </w:r>
            <w:r w:rsidR="0057734D">
              <w:rPr>
                <w:rFonts w:cs="Arial"/>
                <w:szCs w:val="20"/>
                <w:lang w:val="sl-SI" w:eastAsia="sl-SI"/>
              </w:rPr>
              <w:t>.</w:t>
            </w:r>
          </w:p>
          <w:p w14:paraId="2991D75F" w14:textId="77777777" w:rsidR="00D837F8" w:rsidRDefault="00D837F8" w:rsidP="004C329C">
            <w:pPr>
              <w:widowControl w:val="0"/>
              <w:suppressAutoHyphens/>
              <w:overflowPunct w:val="0"/>
              <w:autoSpaceDE w:val="0"/>
              <w:autoSpaceDN w:val="0"/>
              <w:adjustRightInd w:val="0"/>
              <w:spacing w:after="120" w:line="240" w:lineRule="auto"/>
              <w:jc w:val="both"/>
              <w:textAlignment w:val="baseline"/>
              <w:outlineLvl w:val="3"/>
              <w:rPr>
                <w:rFonts w:cs="Arial"/>
                <w:b/>
                <w:szCs w:val="20"/>
                <w:lang w:val="sl-SI" w:eastAsia="sl-SI"/>
              </w:rPr>
            </w:pPr>
          </w:p>
          <w:p w14:paraId="2142C0E0" w14:textId="4E0078C9" w:rsidR="00A90432" w:rsidRDefault="00BB0E70" w:rsidP="004C329C">
            <w:pPr>
              <w:widowControl w:val="0"/>
              <w:suppressAutoHyphens/>
              <w:overflowPunct w:val="0"/>
              <w:autoSpaceDE w:val="0"/>
              <w:autoSpaceDN w:val="0"/>
              <w:adjustRightInd w:val="0"/>
              <w:spacing w:after="120" w:line="240" w:lineRule="auto"/>
              <w:jc w:val="both"/>
              <w:textAlignment w:val="baseline"/>
              <w:outlineLvl w:val="3"/>
              <w:rPr>
                <w:rFonts w:cs="Arial"/>
                <w:b/>
                <w:szCs w:val="20"/>
                <w:lang w:val="sl-SI" w:eastAsia="sl-SI"/>
              </w:rPr>
            </w:pPr>
            <w:r w:rsidRPr="00BB0E70">
              <w:rPr>
                <w:rFonts w:cs="Arial"/>
                <w:b/>
                <w:szCs w:val="20"/>
                <w:lang w:val="sl-SI" w:eastAsia="sl-SI"/>
              </w:rPr>
              <w:t>Za leto 202</w:t>
            </w:r>
            <w:r>
              <w:rPr>
                <w:rFonts w:cs="Arial"/>
                <w:b/>
                <w:szCs w:val="20"/>
                <w:lang w:val="sl-SI" w:eastAsia="sl-SI"/>
              </w:rPr>
              <w:t>7 se</w:t>
            </w:r>
            <w:r w:rsidRPr="00BB0E70">
              <w:rPr>
                <w:rFonts w:cs="Arial"/>
                <w:b/>
                <w:szCs w:val="20"/>
                <w:lang w:val="sl-SI" w:eastAsia="sl-SI"/>
              </w:rPr>
              <w:t xml:space="preserve"> načrtuje pridobitev sredstva v višini</w:t>
            </w:r>
            <w:r w:rsidR="00AA1E28" w:rsidRPr="001B5CB5">
              <w:rPr>
                <w:rFonts w:cs="Arial"/>
                <w:b/>
                <w:szCs w:val="20"/>
                <w:lang w:val="sl-SI" w:eastAsia="sl-SI"/>
              </w:rPr>
              <w:t xml:space="preserve"> </w:t>
            </w:r>
            <w:r w:rsidR="00775888" w:rsidRPr="00AE5CD8">
              <w:rPr>
                <w:rFonts w:cs="Arial"/>
                <w:b/>
                <w:szCs w:val="20"/>
                <w:lang w:val="sl-SI" w:eastAsia="sl-SI"/>
              </w:rPr>
              <w:t>47.855.278</w:t>
            </w:r>
            <w:r w:rsidR="007D6043" w:rsidRPr="00AE5CD8">
              <w:rPr>
                <w:rFonts w:cs="Arial"/>
                <w:b/>
                <w:szCs w:val="20"/>
                <w:lang w:val="sl-SI" w:eastAsia="sl-SI"/>
              </w:rPr>
              <w:t>,00</w:t>
            </w:r>
            <w:r w:rsidR="00AA1E28" w:rsidRPr="00AE5CD8">
              <w:rPr>
                <w:rFonts w:cs="Arial"/>
                <w:b/>
                <w:szCs w:val="20"/>
                <w:lang w:val="sl-SI" w:eastAsia="sl-SI"/>
              </w:rPr>
              <w:t xml:space="preserve"> </w:t>
            </w:r>
            <w:r w:rsidR="007D6043" w:rsidRPr="00AE5CD8">
              <w:rPr>
                <w:rFonts w:cs="Arial"/>
                <w:b/>
                <w:szCs w:val="20"/>
                <w:lang w:val="sl-SI" w:eastAsia="sl-SI"/>
              </w:rPr>
              <w:t>EUR</w:t>
            </w:r>
            <w:r w:rsidR="00AA1E28" w:rsidRPr="00AE5CD8">
              <w:rPr>
                <w:rFonts w:cs="Arial"/>
                <w:b/>
                <w:szCs w:val="20"/>
                <w:lang w:val="sl-SI" w:eastAsia="sl-SI"/>
              </w:rPr>
              <w:t xml:space="preserve"> skupaj z DDV, od tega za:</w:t>
            </w:r>
          </w:p>
          <w:p w14:paraId="6D4E123F" w14:textId="77777777" w:rsidR="00A90432" w:rsidRDefault="00A90432" w:rsidP="004C329C">
            <w:pPr>
              <w:widowControl w:val="0"/>
              <w:suppressAutoHyphens/>
              <w:overflowPunct w:val="0"/>
              <w:autoSpaceDE w:val="0"/>
              <w:autoSpaceDN w:val="0"/>
              <w:adjustRightInd w:val="0"/>
              <w:spacing w:after="120" w:line="240" w:lineRule="auto"/>
              <w:jc w:val="both"/>
              <w:textAlignment w:val="baseline"/>
              <w:outlineLvl w:val="3"/>
              <w:rPr>
                <w:rFonts w:cs="Arial"/>
                <w:b/>
                <w:lang w:val="sl-SI"/>
              </w:rPr>
            </w:pPr>
          </w:p>
          <w:p w14:paraId="7EFD12A9" w14:textId="3F75FA8F" w:rsidR="00AA1E28" w:rsidRPr="00AE5CD8" w:rsidRDefault="00AA1E28" w:rsidP="00AA1E28">
            <w:pPr>
              <w:widowControl w:val="0"/>
              <w:numPr>
                <w:ilvl w:val="0"/>
                <w:numId w:val="15"/>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bookmarkStart w:id="2" w:name="_Hlk179376926"/>
            <w:r w:rsidRPr="00AE5CD8">
              <w:rPr>
                <w:rFonts w:cs="Arial"/>
                <w:szCs w:val="20"/>
                <w:lang w:val="sl-SI" w:eastAsia="sl-SI"/>
              </w:rPr>
              <w:t xml:space="preserve">izgradnjo odlagališča in odlaganje nizko in srednje radioaktivnih odpadkov (odlaganje NSRAO) je načrtovanih </w:t>
            </w:r>
            <w:r w:rsidR="008150D3" w:rsidRPr="00AE5CD8">
              <w:rPr>
                <w:rFonts w:cs="Arial"/>
                <w:szCs w:val="20"/>
                <w:lang w:val="sl-SI" w:eastAsia="sl-SI"/>
              </w:rPr>
              <w:t>44.448.982,00</w:t>
            </w:r>
            <w:r w:rsidRPr="00AE5CD8">
              <w:rPr>
                <w:rStyle w:val="eop"/>
                <w:rFonts w:cs="Calibri"/>
                <w:color w:val="000000"/>
                <w:shd w:val="clear" w:color="auto" w:fill="FFFFFF"/>
                <w:lang w:val="sl-SI"/>
              </w:rPr>
              <w:t xml:space="preserve"> </w:t>
            </w:r>
            <w:r w:rsidR="007D6043" w:rsidRPr="00AE5CD8">
              <w:rPr>
                <w:rFonts w:cs="Arial"/>
                <w:szCs w:val="20"/>
                <w:lang w:val="sl-SI" w:eastAsia="sl-SI"/>
              </w:rPr>
              <w:t>EUR</w:t>
            </w:r>
            <w:r w:rsidRPr="00AE5CD8">
              <w:rPr>
                <w:rFonts w:cs="Arial"/>
                <w:szCs w:val="20"/>
                <w:lang w:val="sl-SI" w:eastAsia="sl-SI"/>
              </w:rPr>
              <w:t xml:space="preserve">, od tega </w:t>
            </w:r>
            <w:r w:rsidR="00C569B9" w:rsidRPr="00AE5CD8">
              <w:rPr>
                <w:rFonts w:cs="Arial"/>
                <w:szCs w:val="20"/>
                <w:lang w:val="sl-SI" w:eastAsia="sl-SI"/>
              </w:rPr>
              <w:t>4.</w:t>
            </w:r>
            <w:r w:rsidR="008150D3" w:rsidRPr="00AE5CD8">
              <w:rPr>
                <w:rFonts w:cs="Arial"/>
                <w:szCs w:val="20"/>
                <w:lang w:val="sl-SI" w:eastAsia="sl-SI"/>
              </w:rPr>
              <w:t>400</w:t>
            </w:r>
            <w:r w:rsidRPr="00AE5CD8">
              <w:rPr>
                <w:rFonts w:cs="Arial"/>
                <w:szCs w:val="20"/>
                <w:lang w:val="sl-SI" w:eastAsia="sl-SI"/>
              </w:rPr>
              <w:t xml:space="preserve">.000 </w:t>
            </w:r>
            <w:r w:rsidR="007D6043" w:rsidRPr="00AE5CD8">
              <w:rPr>
                <w:rFonts w:cs="Arial"/>
                <w:szCs w:val="20"/>
                <w:lang w:val="sl-SI" w:eastAsia="sl-SI"/>
              </w:rPr>
              <w:t>EUR</w:t>
            </w:r>
            <w:r w:rsidRPr="00AE5CD8">
              <w:rPr>
                <w:rFonts w:cs="Arial"/>
                <w:szCs w:val="20"/>
                <w:lang w:val="sl-SI" w:eastAsia="sl-SI"/>
              </w:rPr>
              <w:t xml:space="preserve"> iz proračuna in </w:t>
            </w:r>
            <w:r w:rsidR="00C569B9" w:rsidRPr="00AE5CD8">
              <w:rPr>
                <w:rFonts w:cs="Arial"/>
                <w:szCs w:val="20"/>
                <w:lang w:val="sl-SI" w:eastAsia="sl-SI"/>
              </w:rPr>
              <w:t>4</w:t>
            </w:r>
            <w:r w:rsidR="008150D3" w:rsidRPr="00AE5CD8">
              <w:rPr>
                <w:rFonts w:cs="Arial"/>
                <w:szCs w:val="20"/>
                <w:lang w:val="sl-SI" w:eastAsia="sl-SI"/>
              </w:rPr>
              <w:t>0.</w:t>
            </w:r>
            <w:r w:rsidR="008E4FD9" w:rsidRPr="00AE5CD8">
              <w:rPr>
                <w:rFonts w:cs="Arial"/>
                <w:szCs w:val="20"/>
                <w:lang w:val="sl-SI" w:eastAsia="sl-SI"/>
              </w:rPr>
              <w:t>048</w:t>
            </w:r>
            <w:r w:rsidR="008150D3" w:rsidRPr="00AE5CD8">
              <w:rPr>
                <w:rFonts w:cs="Arial"/>
                <w:szCs w:val="20"/>
                <w:lang w:val="sl-SI" w:eastAsia="sl-SI"/>
              </w:rPr>
              <w:t>.982,00</w:t>
            </w:r>
            <w:r w:rsidRPr="00AE5CD8">
              <w:rPr>
                <w:rStyle w:val="eop"/>
                <w:rFonts w:ascii="Calibri" w:hAnsi="Calibri" w:cs="Calibri"/>
                <w:color w:val="000000"/>
                <w:shd w:val="clear" w:color="auto" w:fill="FFFFFF"/>
                <w:lang w:val="sl-SI"/>
              </w:rPr>
              <w:t> </w:t>
            </w:r>
            <w:r w:rsidRPr="00AE5CD8">
              <w:rPr>
                <w:rStyle w:val="eop"/>
                <w:rFonts w:cs="Calibri"/>
                <w:color w:val="000000"/>
                <w:shd w:val="clear" w:color="auto" w:fill="FFFFFF"/>
                <w:lang w:val="sl-SI"/>
              </w:rPr>
              <w:t xml:space="preserve"> </w:t>
            </w:r>
            <w:r w:rsidR="007D6043" w:rsidRPr="00AE5CD8">
              <w:rPr>
                <w:rFonts w:cs="Arial"/>
                <w:szCs w:val="20"/>
                <w:lang w:val="sl-SI" w:eastAsia="sl-SI"/>
              </w:rPr>
              <w:t>EUR</w:t>
            </w:r>
            <w:r w:rsidRPr="00AE5CD8">
              <w:rPr>
                <w:rFonts w:cs="Arial"/>
                <w:szCs w:val="20"/>
                <w:lang w:val="sl-SI" w:eastAsia="sl-SI"/>
              </w:rPr>
              <w:t xml:space="preserve"> iz prihodkov namenske postavke proračuna (Sklada NEK); </w:t>
            </w:r>
          </w:p>
          <w:bookmarkEnd w:id="2"/>
          <w:p w14:paraId="4DC1E670" w14:textId="253E829A" w:rsidR="00AA1E28" w:rsidRPr="001B5CB5" w:rsidRDefault="00AA1E28" w:rsidP="00AA1E28">
            <w:pPr>
              <w:widowControl w:val="0"/>
              <w:numPr>
                <w:ilvl w:val="0"/>
                <w:numId w:val="15"/>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ravnanja z institucionalnimi radioaktivnimi odpadki (IRAO) je načrtovanih</w:t>
            </w:r>
            <w:r w:rsidR="00DD2423">
              <w:rPr>
                <w:rFonts w:cs="Arial"/>
                <w:szCs w:val="20"/>
                <w:lang w:val="sl-SI" w:eastAsia="sl-SI"/>
              </w:rPr>
              <w:t xml:space="preserve"> </w:t>
            </w:r>
            <w:r w:rsidR="008150D3">
              <w:rPr>
                <w:rFonts w:cs="Arial"/>
                <w:szCs w:val="20"/>
                <w:lang w:val="sl-SI" w:eastAsia="sl-SI"/>
              </w:rPr>
              <w:t>1.750.666,00</w:t>
            </w:r>
            <w:r w:rsidR="00DD2423">
              <w:rPr>
                <w:rFonts w:cs="Arial"/>
                <w:szCs w:val="20"/>
                <w:lang w:val="sl-SI" w:eastAsia="sl-SI"/>
              </w:rPr>
              <w:t xml:space="preserve"> </w:t>
            </w:r>
            <w:r w:rsidR="007D6043">
              <w:rPr>
                <w:rFonts w:cs="Arial"/>
                <w:szCs w:val="20"/>
                <w:lang w:val="sl-SI" w:eastAsia="sl-SI"/>
              </w:rPr>
              <w:t>EUR</w:t>
            </w:r>
            <w:r w:rsidRPr="001B5CB5">
              <w:rPr>
                <w:rFonts w:cs="Arial"/>
                <w:szCs w:val="20"/>
                <w:lang w:val="sl-SI" w:eastAsia="sl-SI"/>
              </w:rPr>
              <w:t xml:space="preserve">, </w:t>
            </w:r>
            <w:r w:rsidR="00C569B9">
              <w:rPr>
                <w:rFonts w:cs="Arial"/>
                <w:szCs w:val="20"/>
                <w:lang w:val="sl-SI" w:eastAsia="sl-SI"/>
              </w:rPr>
              <w:t xml:space="preserve">od tega </w:t>
            </w:r>
            <w:r w:rsidR="008150D3">
              <w:rPr>
                <w:rFonts w:cs="Arial"/>
                <w:szCs w:val="20"/>
                <w:lang w:val="sl-SI" w:eastAsia="sl-SI"/>
              </w:rPr>
              <w:t>1.640.666,00</w:t>
            </w:r>
            <w:r w:rsidR="00DD2423">
              <w:rPr>
                <w:rFonts w:cs="Arial"/>
                <w:szCs w:val="20"/>
                <w:lang w:val="sl-SI" w:eastAsia="sl-SI"/>
              </w:rPr>
              <w:t xml:space="preserve"> </w:t>
            </w:r>
            <w:r w:rsidRPr="001B5CB5">
              <w:rPr>
                <w:rFonts w:cs="Arial"/>
                <w:szCs w:val="20"/>
                <w:lang w:val="sl-SI" w:eastAsia="sl-SI"/>
              </w:rPr>
              <w:t xml:space="preserve">iz proračuna in </w:t>
            </w:r>
            <w:r w:rsidR="008150D3">
              <w:rPr>
                <w:rFonts w:cs="Arial"/>
                <w:szCs w:val="20"/>
                <w:lang w:val="sl-SI" w:eastAsia="sl-SI"/>
              </w:rPr>
              <w:t>110</w:t>
            </w:r>
            <w:r w:rsidRPr="001B5CB5">
              <w:rPr>
                <w:rFonts w:cs="Arial"/>
                <w:szCs w:val="20"/>
                <w:lang w:val="sl-SI" w:eastAsia="sl-SI"/>
              </w:rPr>
              <w:t xml:space="preserve">.000 </w:t>
            </w:r>
            <w:r w:rsidR="007D6043">
              <w:rPr>
                <w:rFonts w:cs="Arial"/>
                <w:szCs w:val="20"/>
                <w:lang w:val="sl-SI" w:eastAsia="sl-SI"/>
              </w:rPr>
              <w:t>EUR</w:t>
            </w:r>
            <w:r w:rsidRPr="001B5CB5">
              <w:rPr>
                <w:rFonts w:cs="Arial"/>
                <w:szCs w:val="20"/>
                <w:lang w:val="sl-SI" w:eastAsia="sl-SI"/>
              </w:rPr>
              <w:t xml:space="preserve"> od </w:t>
            </w:r>
            <w:r w:rsidRPr="001B5CB5">
              <w:rPr>
                <w:lang w:val="sl-SI"/>
              </w:rPr>
              <w:t xml:space="preserve">imetnikov ali </w:t>
            </w:r>
            <w:r w:rsidRPr="001B5CB5">
              <w:rPr>
                <w:rFonts w:cs="Arial"/>
                <w:szCs w:val="20"/>
                <w:lang w:val="sl-SI" w:eastAsia="sl-SI"/>
              </w:rPr>
              <w:t>povzročiteljev;</w:t>
            </w:r>
          </w:p>
          <w:p w14:paraId="22B23912" w14:textId="7C77B2B8" w:rsidR="00AA1E28" w:rsidRPr="001B5CB5" w:rsidRDefault="00AA1E28" w:rsidP="00AA1E28">
            <w:pPr>
              <w:numPr>
                <w:ilvl w:val="0"/>
                <w:numId w:val="15"/>
              </w:numPr>
              <w:spacing w:after="120" w:line="240" w:lineRule="auto"/>
              <w:ind w:left="714" w:hanging="357"/>
              <w:jc w:val="both"/>
              <w:rPr>
                <w:rFonts w:cs="Arial"/>
                <w:szCs w:val="20"/>
                <w:lang w:val="sl-SI" w:eastAsia="sl-SI"/>
              </w:rPr>
            </w:pPr>
            <w:r w:rsidRPr="001B5CB5">
              <w:rPr>
                <w:rFonts w:cs="Arial"/>
                <w:szCs w:val="20"/>
                <w:lang w:val="sl-SI" w:eastAsia="sl-SI"/>
              </w:rPr>
              <w:lastRenderedPageBreak/>
              <w:t xml:space="preserve">dolgoročni nadzor in vzdrževanje zaprtih odlagališč na območju </w:t>
            </w:r>
            <w:r w:rsidR="004438F6">
              <w:rPr>
                <w:rFonts w:cs="Arial"/>
                <w:szCs w:val="20"/>
                <w:lang w:val="sl-SI" w:eastAsia="sl-SI"/>
              </w:rPr>
              <w:t xml:space="preserve">nekdanjega </w:t>
            </w:r>
            <w:r w:rsidRPr="001B5CB5">
              <w:rPr>
                <w:rFonts w:cs="Arial"/>
                <w:szCs w:val="20"/>
                <w:lang w:val="sl-SI" w:eastAsia="sl-SI"/>
              </w:rPr>
              <w:t xml:space="preserve">Rudnika Žirovski vrh (RŽV) je načrtovanih </w:t>
            </w:r>
            <w:r w:rsidR="008150D3">
              <w:rPr>
                <w:rFonts w:cs="Arial"/>
                <w:szCs w:val="20"/>
                <w:lang w:val="sl-SI" w:eastAsia="sl-SI"/>
              </w:rPr>
              <w:t>909.964,00</w:t>
            </w:r>
            <w:r w:rsidR="00DD2423">
              <w:rPr>
                <w:rFonts w:cs="Arial"/>
                <w:szCs w:val="20"/>
                <w:lang w:val="sl-SI" w:eastAsia="sl-SI"/>
              </w:rPr>
              <w:t xml:space="preserve"> </w:t>
            </w:r>
            <w:r w:rsidR="009809CE" w:rsidRPr="00025EA8">
              <w:rPr>
                <w:rFonts w:cs="Arial"/>
                <w:szCs w:val="20"/>
                <w:lang w:val="sl-SI" w:eastAsia="sl-SI"/>
              </w:rPr>
              <w:t xml:space="preserve">EUR </w:t>
            </w:r>
            <w:r w:rsidRPr="001B5CB5">
              <w:rPr>
                <w:rFonts w:cs="Arial"/>
                <w:szCs w:val="20"/>
                <w:lang w:val="sl-SI" w:eastAsia="sl-SI"/>
              </w:rPr>
              <w:t xml:space="preserve">iz proračuna; </w:t>
            </w:r>
          </w:p>
          <w:p w14:paraId="2A442DF9" w14:textId="030657BC" w:rsidR="00AA1E28" w:rsidRPr="00025EA8" w:rsidRDefault="00AA1E28" w:rsidP="00AA1E28">
            <w:pPr>
              <w:widowControl w:val="0"/>
              <w:numPr>
                <w:ilvl w:val="0"/>
                <w:numId w:val="15"/>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025EA8">
              <w:rPr>
                <w:rFonts w:cs="Arial"/>
                <w:color w:val="000000"/>
                <w:szCs w:val="20"/>
                <w:lang w:val="sl-SI" w:eastAsia="sl-SI"/>
              </w:rPr>
              <w:t>dolgoročno načrtovanje ravnanja z RAO in izrabljenim gorivom (IG)</w:t>
            </w:r>
            <w:r w:rsidRPr="00025EA8">
              <w:rPr>
                <w:rFonts w:cs="Arial"/>
                <w:szCs w:val="20"/>
                <w:lang w:val="sl-SI" w:eastAsia="sl-SI"/>
              </w:rPr>
              <w:t xml:space="preserve"> </w:t>
            </w:r>
            <w:r w:rsidRPr="00025EA8">
              <w:rPr>
                <w:rFonts w:cs="Arial"/>
                <w:color w:val="000000"/>
                <w:szCs w:val="20"/>
                <w:lang w:val="sl-SI" w:eastAsia="sl-SI"/>
              </w:rPr>
              <w:t xml:space="preserve">je načrtovanih </w:t>
            </w:r>
            <w:r w:rsidR="008150D3">
              <w:rPr>
                <w:rFonts w:cs="Arial"/>
                <w:color w:val="000000"/>
                <w:szCs w:val="20"/>
                <w:lang w:val="sl-SI" w:eastAsia="sl-SI"/>
              </w:rPr>
              <w:t>639.666,00</w:t>
            </w:r>
            <w:r w:rsidRPr="00025EA8">
              <w:rPr>
                <w:rFonts w:cs="Arial"/>
                <w:color w:val="000000"/>
                <w:szCs w:val="20"/>
                <w:lang w:val="sl-SI" w:eastAsia="sl-SI"/>
              </w:rPr>
              <w:t xml:space="preserve"> </w:t>
            </w:r>
            <w:r w:rsidR="007D6043" w:rsidRPr="00025EA8">
              <w:rPr>
                <w:rFonts w:cs="Arial"/>
                <w:color w:val="000000"/>
                <w:szCs w:val="20"/>
                <w:lang w:val="sl-SI" w:eastAsia="sl-SI"/>
              </w:rPr>
              <w:t>EUR</w:t>
            </w:r>
            <w:r w:rsidRPr="00025EA8">
              <w:rPr>
                <w:rFonts w:cs="Arial"/>
                <w:color w:val="000000"/>
                <w:szCs w:val="20"/>
                <w:lang w:val="sl-SI" w:eastAsia="sl-SI"/>
              </w:rPr>
              <w:t xml:space="preserve">, od tega </w:t>
            </w:r>
            <w:r w:rsidR="008150D3">
              <w:rPr>
                <w:rFonts w:cs="Arial"/>
                <w:color w:val="000000"/>
                <w:szCs w:val="20"/>
                <w:lang w:val="sl-SI" w:eastAsia="sl-SI"/>
              </w:rPr>
              <w:t>108.900,00</w:t>
            </w:r>
            <w:r w:rsidRPr="00025EA8">
              <w:rPr>
                <w:rFonts w:cs="Arial"/>
                <w:color w:val="000000"/>
                <w:szCs w:val="20"/>
                <w:lang w:val="sl-SI" w:eastAsia="sl-SI"/>
              </w:rPr>
              <w:t xml:space="preserve"> </w:t>
            </w:r>
            <w:r w:rsidR="007D6043" w:rsidRPr="00025EA8">
              <w:rPr>
                <w:rFonts w:cs="Arial"/>
                <w:color w:val="000000"/>
                <w:szCs w:val="20"/>
                <w:lang w:val="sl-SI" w:eastAsia="sl-SI"/>
              </w:rPr>
              <w:t>EUR</w:t>
            </w:r>
            <w:r w:rsidRPr="00025EA8">
              <w:rPr>
                <w:rFonts w:cs="Arial"/>
                <w:color w:val="000000"/>
                <w:szCs w:val="20"/>
                <w:lang w:val="sl-SI" w:eastAsia="sl-SI"/>
              </w:rPr>
              <w:t xml:space="preserve"> iz proračuna, </w:t>
            </w:r>
            <w:r w:rsidR="008150D3">
              <w:rPr>
                <w:rFonts w:cs="Arial"/>
                <w:color w:val="000000"/>
                <w:szCs w:val="20"/>
                <w:lang w:val="sl-SI" w:eastAsia="sl-SI"/>
              </w:rPr>
              <w:t>523.766,00</w:t>
            </w:r>
            <w:r w:rsidRPr="00025EA8">
              <w:rPr>
                <w:rFonts w:cs="Arial"/>
                <w:color w:val="000000"/>
                <w:szCs w:val="20"/>
                <w:lang w:val="sl-SI" w:eastAsia="sl-SI"/>
              </w:rPr>
              <w:t xml:space="preserve"> </w:t>
            </w:r>
            <w:r w:rsidR="007D6043" w:rsidRPr="00025EA8">
              <w:rPr>
                <w:rFonts w:cs="Arial"/>
                <w:color w:val="000000"/>
                <w:szCs w:val="20"/>
                <w:lang w:val="sl-SI" w:eastAsia="sl-SI"/>
              </w:rPr>
              <w:t>EUR</w:t>
            </w:r>
            <w:r w:rsidRPr="00025EA8">
              <w:rPr>
                <w:rFonts w:cs="Arial"/>
                <w:color w:val="000000"/>
                <w:szCs w:val="20"/>
                <w:lang w:val="sl-SI" w:eastAsia="sl-SI"/>
              </w:rPr>
              <w:t xml:space="preserve"> </w:t>
            </w:r>
            <w:r w:rsidRPr="00025EA8">
              <w:rPr>
                <w:rFonts w:cs="Arial"/>
                <w:szCs w:val="20"/>
                <w:lang w:val="sl-SI" w:eastAsia="sl-SI"/>
              </w:rPr>
              <w:t xml:space="preserve">iz prihodkov namenske postavke proračuna (Sklada NEK) in </w:t>
            </w:r>
            <w:r w:rsidR="00025EA8" w:rsidRPr="00025EA8">
              <w:rPr>
                <w:rFonts w:cs="Arial"/>
                <w:szCs w:val="20"/>
                <w:lang w:val="sl-SI" w:eastAsia="sl-SI"/>
              </w:rPr>
              <w:t>7</w:t>
            </w:r>
            <w:r w:rsidRPr="00025EA8">
              <w:rPr>
                <w:rFonts w:cs="Arial"/>
                <w:szCs w:val="20"/>
                <w:lang w:val="sl-SI" w:eastAsia="sl-SI"/>
              </w:rPr>
              <w:t xml:space="preserve">.000 </w:t>
            </w:r>
            <w:r w:rsidR="007D6043" w:rsidRPr="00025EA8">
              <w:rPr>
                <w:rFonts w:cs="Arial"/>
                <w:szCs w:val="20"/>
                <w:lang w:val="sl-SI" w:eastAsia="sl-SI"/>
              </w:rPr>
              <w:t>EUR</w:t>
            </w:r>
            <w:r w:rsidRPr="00025EA8">
              <w:rPr>
                <w:rFonts w:cs="Arial"/>
                <w:szCs w:val="20"/>
                <w:lang w:val="sl-SI" w:eastAsia="sl-SI"/>
              </w:rPr>
              <w:t xml:space="preserve"> iz EU sredstev.</w:t>
            </w:r>
          </w:p>
          <w:p w14:paraId="14A47969" w14:textId="010DD2B6" w:rsidR="00AA1E28" w:rsidRPr="001B5CB5" w:rsidRDefault="00AA1E28" w:rsidP="00AA1E28">
            <w:pPr>
              <w:widowControl w:val="0"/>
              <w:numPr>
                <w:ilvl w:val="0"/>
                <w:numId w:val="15"/>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1B5CB5">
              <w:rPr>
                <w:rFonts w:cs="Arial"/>
                <w:color w:val="000000"/>
                <w:szCs w:val="20"/>
                <w:lang w:val="sl-SI" w:eastAsia="sl-SI"/>
              </w:rPr>
              <w:t xml:space="preserve">pokrivanje investicijskih izdatkov v osnovna sredstva države se načrtuje </w:t>
            </w:r>
            <w:r w:rsidR="00025EA8">
              <w:rPr>
                <w:rFonts w:cs="Arial"/>
                <w:color w:val="000000"/>
                <w:szCs w:val="20"/>
                <w:lang w:val="sl-SI" w:eastAsia="sl-SI"/>
              </w:rPr>
              <w:t>2</w:t>
            </w:r>
            <w:r w:rsidR="008150D3">
              <w:rPr>
                <w:rFonts w:cs="Arial"/>
                <w:color w:val="000000"/>
                <w:szCs w:val="20"/>
                <w:lang w:val="sl-SI" w:eastAsia="sl-SI"/>
              </w:rPr>
              <w:t>0</w:t>
            </w:r>
            <w:r w:rsidR="00025EA8">
              <w:rPr>
                <w:rFonts w:cs="Arial"/>
                <w:color w:val="000000"/>
                <w:szCs w:val="20"/>
                <w:lang w:val="sl-SI" w:eastAsia="sl-SI"/>
              </w:rPr>
              <w:t>2.000,00</w:t>
            </w:r>
            <w:r w:rsidRPr="001B5CB5">
              <w:rPr>
                <w:rFonts w:cs="Arial"/>
                <w:color w:val="000000"/>
                <w:szCs w:val="20"/>
                <w:lang w:val="sl-SI" w:eastAsia="sl-SI"/>
              </w:rPr>
              <w:t xml:space="preserve"> </w:t>
            </w:r>
            <w:r w:rsidR="009809CE">
              <w:rPr>
                <w:rFonts w:cs="Arial"/>
                <w:color w:val="000000"/>
                <w:szCs w:val="20"/>
                <w:lang w:val="sl-SI" w:eastAsia="sl-SI"/>
              </w:rPr>
              <w:t xml:space="preserve">EUR </w:t>
            </w:r>
            <w:r w:rsidRPr="001B5CB5">
              <w:rPr>
                <w:rFonts w:cs="Arial"/>
                <w:color w:val="000000"/>
                <w:szCs w:val="20"/>
                <w:lang w:val="sl-SI" w:eastAsia="sl-SI"/>
              </w:rPr>
              <w:t xml:space="preserve"> iz proračuna.</w:t>
            </w:r>
          </w:p>
          <w:p w14:paraId="04D25D5B" w14:textId="7E4ED2FC" w:rsidR="00AA1E28" w:rsidRPr="001B5CB5" w:rsidRDefault="00AA1E28" w:rsidP="004C329C">
            <w:pPr>
              <w:widowControl w:val="0"/>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Sredstva so zagotovljena v sprejetem finančnem načrtu Ministrstva za okolje, podnebje in energijo za leto 202</w:t>
            </w:r>
            <w:r w:rsidR="00F92D44">
              <w:rPr>
                <w:rFonts w:cs="Arial"/>
                <w:szCs w:val="20"/>
                <w:lang w:val="sl-SI" w:eastAsia="sl-SI"/>
              </w:rPr>
              <w:t>7</w:t>
            </w:r>
            <w:r w:rsidRPr="001B5CB5">
              <w:rPr>
                <w:rFonts w:cs="Arial"/>
                <w:szCs w:val="20"/>
                <w:lang w:val="sl-SI" w:eastAsia="sl-SI"/>
              </w:rPr>
              <w:t xml:space="preserve"> na proračunski postavki 231755, in sicer na ukrepu 2430-17-0014 »Agencija za radioaktivne odpadke« v višini </w:t>
            </w:r>
            <w:r w:rsidR="008150D3">
              <w:rPr>
                <w:rFonts w:cs="Arial"/>
                <w:szCs w:val="20"/>
                <w:lang w:val="sl-SI" w:eastAsia="sl-SI"/>
              </w:rPr>
              <w:t>2.563.530,00</w:t>
            </w:r>
            <w:r w:rsidRPr="001B5CB5">
              <w:rPr>
                <w:rFonts w:cs="Arial"/>
                <w:szCs w:val="20"/>
                <w:lang w:val="sl-SI" w:eastAsia="sl-SI"/>
              </w:rPr>
              <w:t xml:space="preserve"> EUR in projekt 2111-11-0075 »Projekt odlagališče NSRAO« v višini </w:t>
            </w:r>
            <w:r w:rsidR="00025EA8">
              <w:rPr>
                <w:rFonts w:cs="Arial"/>
                <w:szCs w:val="20"/>
                <w:lang w:val="sl-SI" w:eastAsia="sl-SI"/>
              </w:rPr>
              <w:t>4.</w:t>
            </w:r>
            <w:r w:rsidR="008150D3">
              <w:rPr>
                <w:rFonts w:cs="Arial"/>
                <w:szCs w:val="20"/>
                <w:lang w:val="sl-SI" w:eastAsia="sl-SI"/>
              </w:rPr>
              <w:t>400</w:t>
            </w:r>
            <w:r w:rsidRPr="001B5CB5">
              <w:rPr>
                <w:rFonts w:cs="Arial"/>
                <w:szCs w:val="20"/>
                <w:lang w:val="sl-SI" w:eastAsia="sl-SI"/>
              </w:rPr>
              <w:t>.000</w:t>
            </w:r>
            <w:r w:rsidR="00B41D55">
              <w:rPr>
                <w:rFonts w:cs="Arial"/>
                <w:szCs w:val="20"/>
                <w:lang w:val="sl-SI" w:eastAsia="sl-SI"/>
              </w:rPr>
              <w:t>,00</w:t>
            </w:r>
            <w:r w:rsidRPr="001B5CB5">
              <w:rPr>
                <w:rFonts w:cs="Arial"/>
                <w:szCs w:val="20"/>
                <w:lang w:val="sl-SI" w:eastAsia="sl-SI"/>
              </w:rPr>
              <w:t xml:space="preserve"> </w:t>
            </w:r>
            <w:r w:rsidR="007D6043">
              <w:rPr>
                <w:rFonts w:cs="Arial"/>
                <w:szCs w:val="20"/>
                <w:lang w:val="sl-SI" w:eastAsia="sl-SI"/>
              </w:rPr>
              <w:t>EUR</w:t>
            </w:r>
            <w:r w:rsidRPr="001B5CB5">
              <w:rPr>
                <w:rFonts w:cs="Arial"/>
                <w:szCs w:val="20"/>
                <w:lang w:val="sl-SI" w:eastAsia="sl-SI"/>
              </w:rPr>
              <w:t xml:space="preserve">. Za investicije pa se bodo sredstva črpala na proračunski postavki 231755 iz projekta 2430-21-3350 »Načrt vlaganj ARAO v osnovna sredstva Republike Slovenije za obdobje 2023-2027« </w:t>
            </w:r>
            <w:r w:rsidR="00025EA8">
              <w:rPr>
                <w:rFonts w:cs="Arial"/>
                <w:szCs w:val="20"/>
                <w:lang w:val="sl-SI" w:eastAsia="sl-SI"/>
              </w:rPr>
              <w:t xml:space="preserve">najmanj </w:t>
            </w:r>
            <w:r w:rsidRPr="001B5CB5">
              <w:rPr>
                <w:rFonts w:cs="Arial"/>
                <w:szCs w:val="20"/>
                <w:lang w:val="sl-SI" w:eastAsia="sl-SI"/>
              </w:rPr>
              <w:t xml:space="preserve">v višini </w:t>
            </w:r>
            <w:r w:rsidR="008150D3">
              <w:rPr>
                <w:rFonts w:cs="Arial"/>
                <w:szCs w:val="20"/>
                <w:lang w:val="sl-SI" w:eastAsia="sl-SI"/>
              </w:rPr>
              <w:t>202.000</w:t>
            </w:r>
            <w:r w:rsidRPr="001B5CB5">
              <w:rPr>
                <w:rFonts w:cs="Arial"/>
                <w:szCs w:val="20"/>
                <w:lang w:val="sl-SI" w:eastAsia="sl-SI"/>
              </w:rPr>
              <w:t xml:space="preserve">,00 </w:t>
            </w:r>
            <w:r w:rsidR="009809CE" w:rsidRPr="00025EA8">
              <w:rPr>
                <w:rFonts w:cs="Arial"/>
                <w:szCs w:val="20"/>
                <w:lang w:val="sl-SI" w:eastAsia="sl-SI"/>
              </w:rPr>
              <w:t>EUR</w:t>
            </w:r>
            <w:r w:rsidR="008150D3">
              <w:rPr>
                <w:rFonts w:cs="Arial"/>
                <w:szCs w:val="20"/>
                <w:lang w:val="sl-SI" w:eastAsia="sl-SI"/>
              </w:rPr>
              <w:t xml:space="preserve">. </w:t>
            </w:r>
            <w:r w:rsidRPr="001B5CB5">
              <w:rPr>
                <w:rFonts w:cs="Arial"/>
                <w:szCs w:val="20"/>
                <w:lang w:val="sl-SI" w:eastAsia="sl-SI"/>
              </w:rPr>
              <w:t xml:space="preserve">Sredstva iz prihodkov namenske proračunske postavke 231106 se bodo črpale za projekt 2111-11-0075 »Projekt odlagališče NSRAO« v višini </w:t>
            </w:r>
            <w:r w:rsidR="008150D3">
              <w:rPr>
                <w:rFonts w:cs="Arial"/>
                <w:szCs w:val="20"/>
                <w:lang w:val="sl-SI" w:eastAsia="sl-SI"/>
              </w:rPr>
              <w:t>4</w:t>
            </w:r>
            <w:r w:rsidR="008150D3" w:rsidRPr="00AE5CD8">
              <w:rPr>
                <w:rFonts w:cs="Arial"/>
                <w:szCs w:val="20"/>
                <w:lang w:val="sl-SI" w:eastAsia="sl-SI"/>
              </w:rPr>
              <w:t>0.</w:t>
            </w:r>
            <w:r w:rsidR="00E7725D" w:rsidRPr="00AE5CD8">
              <w:rPr>
                <w:rFonts w:cs="Arial"/>
                <w:szCs w:val="20"/>
                <w:lang w:val="sl-SI" w:eastAsia="sl-SI"/>
              </w:rPr>
              <w:t>048.982</w:t>
            </w:r>
            <w:r w:rsidR="008150D3" w:rsidRPr="00AE5CD8">
              <w:rPr>
                <w:rFonts w:cs="Arial"/>
                <w:szCs w:val="20"/>
                <w:lang w:val="sl-SI" w:eastAsia="sl-SI"/>
              </w:rPr>
              <w:t>,00</w:t>
            </w:r>
            <w:r w:rsidR="00581491">
              <w:rPr>
                <w:rFonts w:cs="Arial"/>
                <w:szCs w:val="20"/>
                <w:lang w:val="sl-SI" w:eastAsia="sl-SI"/>
              </w:rPr>
              <w:t xml:space="preserve"> EUR </w:t>
            </w:r>
            <w:r w:rsidR="0015685A">
              <w:rPr>
                <w:rFonts w:cs="Arial"/>
                <w:szCs w:val="20"/>
                <w:lang w:val="sl-SI" w:eastAsia="sl-SI"/>
              </w:rPr>
              <w:t>in za</w:t>
            </w:r>
            <w:r w:rsidRPr="001B5CB5">
              <w:rPr>
                <w:rFonts w:cs="Arial"/>
                <w:szCs w:val="20"/>
                <w:lang w:val="sl-SI" w:eastAsia="sl-SI"/>
              </w:rPr>
              <w:t xml:space="preserve"> »Dolgoročno načrtovanje ravnanja z RAO in izrabljenim gorivom« v višini</w:t>
            </w:r>
            <w:r w:rsidR="00581491">
              <w:rPr>
                <w:rFonts w:cs="Arial"/>
                <w:szCs w:val="20"/>
                <w:lang w:val="sl-SI" w:eastAsia="sl-SI"/>
              </w:rPr>
              <w:t xml:space="preserve"> </w:t>
            </w:r>
            <w:r w:rsidR="008150D3">
              <w:rPr>
                <w:rFonts w:cs="Arial"/>
                <w:color w:val="000000"/>
                <w:szCs w:val="20"/>
                <w:lang w:val="sl-SI" w:eastAsia="sl-SI"/>
              </w:rPr>
              <w:t>523.766,00</w:t>
            </w:r>
            <w:r w:rsidR="008150D3" w:rsidRPr="00025EA8">
              <w:rPr>
                <w:rFonts w:cs="Arial"/>
                <w:color w:val="000000"/>
                <w:szCs w:val="20"/>
                <w:lang w:val="sl-SI" w:eastAsia="sl-SI"/>
              </w:rPr>
              <w:t xml:space="preserve"> </w:t>
            </w:r>
            <w:r w:rsidR="007D6043">
              <w:rPr>
                <w:rFonts w:cs="Arial"/>
                <w:szCs w:val="20"/>
                <w:lang w:val="sl-SI" w:eastAsia="sl-SI"/>
              </w:rPr>
              <w:t>E</w:t>
            </w:r>
            <w:r w:rsidR="007D6043" w:rsidRPr="007D6043">
              <w:rPr>
                <w:rFonts w:cs="Arial"/>
                <w:szCs w:val="20"/>
                <w:lang w:val="sl-SI" w:eastAsia="sl-SI"/>
              </w:rPr>
              <w:t>UR</w:t>
            </w:r>
            <w:r w:rsidRPr="001B5CB5">
              <w:rPr>
                <w:rFonts w:cs="Arial"/>
                <w:szCs w:val="20"/>
                <w:lang w:val="sl-SI" w:eastAsia="sl-SI"/>
              </w:rPr>
              <w:t>.</w:t>
            </w:r>
          </w:p>
          <w:p w14:paraId="09CEDC6F" w14:textId="77777777" w:rsidR="00CF2E81" w:rsidRDefault="00CF2E81" w:rsidP="004C329C">
            <w:pPr>
              <w:widowControl w:val="0"/>
              <w:suppressAutoHyphens/>
              <w:overflowPunct w:val="0"/>
              <w:autoSpaceDE w:val="0"/>
              <w:autoSpaceDN w:val="0"/>
              <w:adjustRightInd w:val="0"/>
              <w:spacing w:after="120" w:line="240" w:lineRule="auto"/>
              <w:jc w:val="both"/>
              <w:textAlignment w:val="baseline"/>
              <w:outlineLvl w:val="3"/>
              <w:rPr>
                <w:szCs w:val="20"/>
                <w:lang w:val="sl-SI" w:eastAsia="sl-SI"/>
              </w:rPr>
            </w:pPr>
          </w:p>
          <w:p w14:paraId="5AFAB4FC" w14:textId="2460D4EE" w:rsidR="00170CF0" w:rsidRPr="001B5CB5" w:rsidRDefault="00BB0E70" w:rsidP="00170CF0">
            <w:pPr>
              <w:widowControl w:val="0"/>
              <w:suppressAutoHyphens/>
              <w:overflowPunct w:val="0"/>
              <w:autoSpaceDE w:val="0"/>
              <w:autoSpaceDN w:val="0"/>
              <w:adjustRightInd w:val="0"/>
              <w:spacing w:after="120" w:line="240" w:lineRule="auto"/>
              <w:jc w:val="both"/>
              <w:textAlignment w:val="baseline"/>
              <w:outlineLvl w:val="3"/>
              <w:rPr>
                <w:rFonts w:cs="Arial"/>
                <w:b/>
                <w:szCs w:val="20"/>
                <w:lang w:val="sl-SI" w:eastAsia="sl-SI"/>
              </w:rPr>
            </w:pPr>
            <w:r w:rsidRPr="00BB0E70">
              <w:rPr>
                <w:rFonts w:cs="Arial"/>
                <w:b/>
                <w:szCs w:val="20"/>
                <w:lang w:val="sl-SI" w:eastAsia="sl-SI"/>
              </w:rPr>
              <w:t>Za leto 202</w:t>
            </w:r>
            <w:r>
              <w:rPr>
                <w:rFonts w:cs="Arial"/>
                <w:b/>
                <w:szCs w:val="20"/>
                <w:lang w:val="sl-SI" w:eastAsia="sl-SI"/>
              </w:rPr>
              <w:t>8 se</w:t>
            </w:r>
            <w:r w:rsidRPr="00BB0E70">
              <w:rPr>
                <w:rFonts w:cs="Arial"/>
                <w:b/>
                <w:szCs w:val="20"/>
                <w:lang w:val="sl-SI" w:eastAsia="sl-SI"/>
              </w:rPr>
              <w:t xml:space="preserve"> načrtuje pridobitev sredstva v višini </w:t>
            </w:r>
            <w:r w:rsidR="004A254E">
              <w:rPr>
                <w:rFonts w:cs="Arial"/>
                <w:b/>
                <w:szCs w:val="20"/>
                <w:lang w:val="sl-SI" w:eastAsia="sl-SI"/>
              </w:rPr>
              <w:t>27.695.960,00</w:t>
            </w:r>
            <w:r w:rsidR="00170CF0" w:rsidRPr="001B5CB5">
              <w:rPr>
                <w:rFonts w:cs="Arial"/>
                <w:b/>
                <w:szCs w:val="20"/>
                <w:lang w:val="sl-SI" w:eastAsia="sl-SI"/>
              </w:rPr>
              <w:t xml:space="preserve"> </w:t>
            </w:r>
            <w:r w:rsidR="00170CF0">
              <w:rPr>
                <w:rFonts w:cs="Arial"/>
                <w:b/>
                <w:szCs w:val="20"/>
                <w:lang w:val="sl-SI" w:eastAsia="sl-SI"/>
              </w:rPr>
              <w:t>EUR</w:t>
            </w:r>
            <w:r w:rsidR="00170CF0" w:rsidRPr="001B5CB5">
              <w:rPr>
                <w:rFonts w:cs="Arial"/>
                <w:b/>
                <w:szCs w:val="20"/>
                <w:lang w:val="sl-SI" w:eastAsia="sl-SI"/>
              </w:rPr>
              <w:t xml:space="preserve"> skupaj z DDV, od tega za:</w:t>
            </w:r>
          </w:p>
          <w:p w14:paraId="5EFE0A73" w14:textId="52EAB305" w:rsidR="00170CF0" w:rsidRPr="001B5CB5" w:rsidRDefault="00170CF0" w:rsidP="00170CF0">
            <w:pPr>
              <w:widowControl w:val="0"/>
              <w:numPr>
                <w:ilvl w:val="0"/>
                <w:numId w:val="36"/>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 xml:space="preserve">izgradnjo odlagališča in odlaganje nizko in srednje radioaktivnih odpadkov (odlaganje NSRAO) </w:t>
            </w:r>
            <w:r w:rsidR="0008597E">
              <w:rPr>
                <w:rFonts w:cs="Arial"/>
                <w:szCs w:val="20"/>
                <w:lang w:val="sl-SI" w:eastAsia="sl-SI"/>
              </w:rPr>
              <w:t xml:space="preserve">ter obratovanje </w:t>
            </w:r>
            <w:r w:rsidR="004A254E">
              <w:rPr>
                <w:rFonts w:cs="Arial"/>
                <w:szCs w:val="20"/>
                <w:lang w:val="sl-SI" w:eastAsia="sl-SI"/>
              </w:rPr>
              <w:t>23.456.234</w:t>
            </w:r>
            <w:r>
              <w:rPr>
                <w:rFonts w:cs="Arial"/>
                <w:szCs w:val="20"/>
                <w:lang w:val="sl-SI" w:eastAsia="sl-SI"/>
              </w:rPr>
              <w:t>,00</w:t>
            </w:r>
            <w:r w:rsidRPr="001B5CB5">
              <w:rPr>
                <w:rStyle w:val="eop"/>
                <w:rFonts w:ascii="Calibri" w:hAnsi="Calibri" w:cs="Calibri"/>
                <w:color w:val="000000"/>
                <w:shd w:val="clear" w:color="auto" w:fill="FFFFFF"/>
                <w:lang w:val="sl-SI"/>
              </w:rPr>
              <w:t> </w:t>
            </w:r>
            <w:r w:rsidRPr="001B5CB5">
              <w:rPr>
                <w:rFonts w:cs="Arial"/>
                <w:szCs w:val="20"/>
                <w:lang w:val="sl-SI" w:eastAsia="sl-SI"/>
              </w:rPr>
              <w:t xml:space="preserve">EUR, od tega </w:t>
            </w:r>
            <w:r w:rsidR="004A254E">
              <w:rPr>
                <w:rFonts w:cs="Arial"/>
                <w:szCs w:val="20"/>
                <w:lang w:val="sl-SI" w:eastAsia="sl-SI"/>
              </w:rPr>
              <w:t>1.804.646,60</w:t>
            </w:r>
            <w:r w:rsidR="0008597E">
              <w:rPr>
                <w:rFonts w:cs="Arial"/>
                <w:szCs w:val="20"/>
                <w:lang w:val="sl-SI" w:eastAsia="sl-SI"/>
              </w:rPr>
              <w:t xml:space="preserve"> </w:t>
            </w:r>
            <w:r w:rsidRPr="001B5CB5">
              <w:rPr>
                <w:rFonts w:cs="Arial"/>
                <w:szCs w:val="20"/>
                <w:lang w:val="sl-SI" w:eastAsia="sl-SI"/>
              </w:rPr>
              <w:t xml:space="preserve">EUR iz proračuna in </w:t>
            </w:r>
            <w:r w:rsidR="004A254E">
              <w:rPr>
                <w:rFonts w:cs="Arial"/>
                <w:szCs w:val="20"/>
                <w:lang w:val="sl-SI" w:eastAsia="sl-SI"/>
              </w:rPr>
              <w:t>21.651.587,40</w:t>
            </w:r>
            <w:r>
              <w:rPr>
                <w:rFonts w:cs="Arial"/>
                <w:szCs w:val="20"/>
                <w:lang w:val="sl-SI" w:eastAsia="sl-SI"/>
              </w:rPr>
              <w:t> </w:t>
            </w:r>
            <w:r w:rsidRPr="001B5CB5">
              <w:rPr>
                <w:rFonts w:cs="Arial"/>
                <w:szCs w:val="20"/>
                <w:lang w:val="sl-SI" w:eastAsia="sl-SI"/>
              </w:rPr>
              <w:t xml:space="preserve"> </w:t>
            </w:r>
            <w:r>
              <w:rPr>
                <w:rFonts w:cs="Arial"/>
                <w:szCs w:val="20"/>
                <w:lang w:val="sl-SI" w:eastAsia="sl-SI"/>
              </w:rPr>
              <w:t>EUR</w:t>
            </w:r>
            <w:r w:rsidRPr="001B5CB5">
              <w:rPr>
                <w:rFonts w:cs="Arial"/>
                <w:szCs w:val="20"/>
                <w:lang w:val="sl-SI" w:eastAsia="sl-SI"/>
              </w:rPr>
              <w:t xml:space="preserve"> iz prihodkov namenske postavke proračuna (Sklad NEK); </w:t>
            </w:r>
          </w:p>
          <w:p w14:paraId="52E3D4FD" w14:textId="64E8F448" w:rsidR="00170CF0" w:rsidRPr="001B5CB5" w:rsidRDefault="00170CF0" w:rsidP="00170CF0">
            <w:pPr>
              <w:widowControl w:val="0"/>
              <w:numPr>
                <w:ilvl w:val="0"/>
                <w:numId w:val="36"/>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ravnanj</w:t>
            </w:r>
            <w:r w:rsidR="00AD1495">
              <w:rPr>
                <w:rFonts w:cs="Arial"/>
                <w:szCs w:val="20"/>
                <w:lang w:val="sl-SI" w:eastAsia="sl-SI"/>
              </w:rPr>
              <w:t>e</w:t>
            </w:r>
            <w:r w:rsidRPr="001B5CB5">
              <w:rPr>
                <w:rFonts w:cs="Arial"/>
                <w:szCs w:val="20"/>
                <w:lang w:val="sl-SI" w:eastAsia="sl-SI"/>
              </w:rPr>
              <w:t xml:space="preserve"> z institucionalnimi radioaktivnimi odpadki (IRAO)</w:t>
            </w:r>
            <w:r>
              <w:rPr>
                <w:rFonts w:cs="Arial"/>
                <w:szCs w:val="20"/>
                <w:lang w:val="sl-SI" w:eastAsia="sl-SI"/>
              </w:rPr>
              <w:t xml:space="preserve"> 1.</w:t>
            </w:r>
            <w:r w:rsidR="004A254E">
              <w:rPr>
                <w:rFonts w:cs="Arial"/>
                <w:szCs w:val="20"/>
                <w:lang w:val="sl-SI" w:eastAsia="sl-SI"/>
              </w:rPr>
              <w:t>761.000</w:t>
            </w:r>
            <w:r>
              <w:rPr>
                <w:rFonts w:cs="Arial"/>
                <w:szCs w:val="20"/>
                <w:lang w:val="sl-SI" w:eastAsia="sl-SI"/>
              </w:rPr>
              <w:t>,00 EUR, od tega</w:t>
            </w:r>
            <w:r w:rsidRPr="001B5CB5">
              <w:rPr>
                <w:rFonts w:cs="Arial"/>
                <w:szCs w:val="20"/>
                <w:lang w:val="sl-SI" w:eastAsia="sl-SI"/>
              </w:rPr>
              <w:t xml:space="preserve"> </w:t>
            </w:r>
            <w:r>
              <w:rPr>
                <w:rFonts w:cs="Arial"/>
                <w:szCs w:val="20"/>
                <w:lang w:val="sl-SI" w:eastAsia="sl-SI"/>
              </w:rPr>
              <w:t>1.</w:t>
            </w:r>
            <w:r w:rsidR="004A254E">
              <w:rPr>
                <w:rFonts w:cs="Arial"/>
                <w:szCs w:val="20"/>
                <w:lang w:val="sl-SI" w:eastAsia="sl-SI"/>
              </w:rPr>
              <w:t>641.000</w:t>
            </w:r>
            <w:r>
              <w:rPr>
                <w:rFonts w:cs="Arial"/>
                <w:szCs w:val="20"/>
                <w:lang w:val="sl-SI" w:eastAsia="sl-SI"/>
              </w:rPr>
              <w:t>,00 EUR</w:t>
            </w:r>
            <w:r w:rsidRPr="001B5CB5">
              <w:rPr>
                <w:rFonts w:cs="Arial"/>
                <w:szCs w:val="20"/>
                <w:lang w:val="sl-SI" w:eastAsia="sl-SI"/>
              </w:rPr>
              <w:t xml:space="preserve"> iz proračuna in </w:t>
            </w:r>
            <w:r>
              <w:rPr>
                <w:rFonts w:cs="Arial"/>
                <w:szCs w:val="20"/>
                <w:lang w:val="sl-SI" w:eastAsia="sl-SI"/>
              </w:rPr>
              <w:t>1</w:t>
            </w:r>
            <w:r w:rsidR="004A254E">
              <w:rPr>
                <w:rFonts w:cs="Arial"/>
                <w:szCs w:val="20"/>
                <w:lang w:val="sl-SI" w:eastAsia="sl-SI"/>
              </w:rPr>
              <w:t>2</w:t>
            </w:r>
            <w:r w:rsidRPr="001B5CB5">
              <w:rPr>
                <w:rFonts w:cs="Arial"/>
                <w:szCs w:val="20"/>
                <w:lang w:val="sl-SI" w:eastAsia="sl-SI"/>
              </w:rPr>
              <w:t>0.000</w:t>
            </w:r>
            <w:r>
              <w:rPr>
                <w:rFonts w:cs="Arial"/>
                <w:szCs w:val="20"/>
                <w:lang w:val="sl-SI" w:eastAsia="sl-SI"/>
              </w:rPr>
              <w:t>,00</w:t>
            </w:r>
            <w:r w:rsidRPr="001B5CB5">
              <w:rPr>
                <w:rFonts w:cs="Arial"/>
                <w:szCs w:val="20"/>
                <w:lang w:val="sl-SI" w:eastAsia="sl-SI"/>
              </w:rPr>
              <w:t xml:space="preserve"> </w:t>
            </w:r>
            <w:r>
              <w:rPr>
                <w:rFonts w:cs="Arial"/>
                <w:szCs w:val="20"/>
                <w:lang w:val="sl-SI" w:eastAsia="sl-SI"/>
              </w:rPr>
              <w:t>EUR</w:t>
            </w:r>
            <w:r w:rsidRPr="001B5CB5">
              <w:rPr>
                <w:rFonts w:cs="Arial"/>
                <w:szCs w:val="20"/>
                <w:lang w:val="sl-SI" w:eastAsia="sl-SI"/>
              </w:rPr>
              <w:t xml:space="preserve"> od </w:t>
            </w:r>
            <w:r w:rsidRPr="001B5CB5">
              <w:rPr>
                <w:lang w:val="sl-SI"/>
              </w:rPr>
              <w:t xml:space="preserve">imetnikov ali </w:t>
            </w:r>
            <w:r w:rsidRPr="001B5CB5">
              <w:rPr>
                <w:rFonts w:cs="Arial"/>
                <w:szCs w:val="20"/>
                <w:lang w:val="sl-SI" w:eastAsia="sl-SI"/>
              </w:rPr>
              <w:t>povzročiteljev;</w:t>
            </w:r>
          </w:p>
          <w:p w14:paraId="096EC761" w14:textId="3C5C6164" w:rsidR="00170CF0" w:rsidRPr="001B5CB5" w:rsidRDefault="00170CF0" w:rsidP="00170CF0">
            <w:pPr>
              <w:numPr>
                <w:ilvl w:val="0"/>
                <w:numId w:val="36"/>
              </w:numPr>
              <w:spacing w:after="120" w:line="240" w:lineRule="auto"/>
              <w:ind w:left="714" w:hanging="357"/>
              <w:jc w:val="both"/>
              <w:rPr>
                <w:rFonts w:cs="Arial"/>
                <w:szCs w:val="20"/>
                <w:lang w:val="sl-SI" w:eastAsia="sl-SI"/>
              </w:rPr>
            </w:pPr>
            <w:r w:rsidRPr="001B5CB5">
              <w:rPr>
                <w:rFonts w:cs="Arial"/>
                <w:szCs w:val="20"/>
                <w:lang w:val="sl-SI" w:eastAsia="sl-SI"/>
              </w:rPr>
              <w:t xml:space="preserve">dolgoročni nadzor in vzdrževanje zaprtih odlagališč na območju </w:t>
            </w:r>
            <w:r w:rsidR="004438F6">
              <w:rPr>
                <w:rFonts w:cs="Arial"/>
                <w:szCs w:val="20"/>
                <w:lang w:val="sl-SI" w:eastAsia="sl-SI"/>
              </w:rPr>
              <w:t xml:space="preserve">nekdanjega </w:t>
            </w:r>
            <w:r w:rsidRPr="001B5CB5">
              <w:rPr>
                <w:rFonts w:cs="Arial"/>
                <w:szCs w:val="20"/>
                <w:lang w:val="sl-SI" w:eastAsia="sl-SI"/>
              </w:rPr>
              <w:t xml:space="preserve">Rudnika Žirovski vrh (RŽV) </w:t>
            </w:r>
            <w:r w:rsidR="004A254E">
              <w:rPr>
                <w:rFonts w:cs="Arial"/>
                <w:szCs w:val="20"/>
                <w:lang w:val="sl-SI" w:eastAsia="sl-SI"/>
              </w:rPr>
              <w:t>787.226,70</w:t>
            </w:r>
            <w:r>
              <w:rPr>
                <w:rFonts w:cs="Arial"/>
                <w:szCs w:val="20"/>
                <w:lang w:val="sl-SI" w:eastAsia="sl-SI"/>
              </w:rPr>
              <w:t xml:space="preserve"> EUR</w:t>
            </w:r>
            <w:r w:rsidRPr="001B5CB5">
              <w:rPr>
                <w:rFonts w:cs="Arial"/>
                <w:szCs w:val="20"/>
                <w:lang w:val="sl-SI" w:eastAsia="sl-SI"/>
              </w:rPr>
              <w:t xml:space="preserve"> iz proračuna; </w:t>
            </w:r>
          </w:p>
          <w:p w14:paraId="79E38311" w14:textId="0A5BC9DA" w:rsidR="00170CF0" w:rsidRPr="001B5CB5" w:rsidRDefault="00170CF0" w:rsidP="00170CF0">
            <w:pPr>
              <w:widowControl w:val="0"/>
              <w:numPr>
                <w:ilvl w:val="0"/>
                <w:numId w:val="36"/>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1B5CB5">
              <w:rPr>
                <w:rFonts w:cs="Arial"/>
                <w:color w:val="000000"/>
                <w:szCs w:val="20"/>
                <w:lang w:val="sl-SI" w:eastAsia="sl-SI"/>
              </w:rPr>
              <w:t>dolgoročno načrtovanje ravnanja z RAO in izrabljenim gorivom (IG)</w:t>
            </w:r>
            <w:r w:rsidRPr="001B5CB5">
              <w:rPr>
                <w:rFonts w:cs="Arial"/>
                <w:szCs w:val="20"/>
                <w:lang w:val="sl-SI" w:eastAsia="sl-SI"/>
              </w:rPr>
              <w:t xml:space="preserve"> </w:t>
            </w:r>
            <w:r>
              <w:rPr>
                <w:rFonts w:cs="Arial"/>
                <w:color w:val="000000"/>
                <w:szCs w:val="20"/>
                <w:lang w:val="sl-SI" w:eastAsia="sl-SI"/>
              </w:rPr>
              <w:t>6</w:t>
            </w:r>
            <w:r w:rsidR="004A254E">
              <w:rPr>
                <w:rFonts w:cs="Arial"/>
                <w:color w:val="000000"/>
                <w:szCs w:val="20"/>
                <w:lang w:val="sl-SI" w:eastAsia="sl-SI"/>
              </w:rPr>
              <w:t>86</w:t>
            </w:r>
            <w:r>
              <w:rPr>
                <w:rFonts w:cs="Arial"/>
                <w:color w:val="000000"/>
                <w:szCs w:val="20"/>
                <w:lang w:val="sl-SI" w:eastAsia="sl-SI"/>
              </w:rPr>
              <w:t>.</w:t>
            </w:r>
            <w:r w:rsidR="004A254E">
              <w:rPr>
                <w:rFonts w:cs="Arial"/>
                <w:color w:val="000000"/>
                <w:szCs w:val="20"/>
                <w:lang w:val="sl-SI" w:eastAsia="sl-SI"/>
              </w:rPr>
              <w:t>500</w:t>
            </w:r>
            <w:r>
              <w:rPr>
                <w:rFonts w:cs="Arial"/>
                <w:color w:val="000000"/>
                <w:szCs w:val="20"/>
                <w:lang w:val="sl-SI" w:eastAsia="sl-SI"/>
              </w:rPr>
              <w:t>,00</w:t>
            </w:r>
            <w:r w:rsidRPr="004000C9">
              <w:rPr>
                <w:rFonts w:cs="Arial"/>
                <w:color w:val="000000"/>
                <w:szCs w:val="20"/>
                <w:lang w:val="sl-SI" w:eastAsia="sl-SI"/>
              </w:rPr>
              <w:t> </w:t>
            </w:r>
            <w:r>
              <w:rPr>
                <w:rFonts w:cs="Arial"/>
                <w:color w:val="000000"/>
                <w:szCs w:val="20"/>
                <w:lang w:val="sl-SI" w:eastAsia="sl-SI"/>
              </w:rPr>
              <w:t>EUR</w:t>
            </w:r>
            <w:r w:rsidRPr="004000C9">
              <w:rPr>
                <w:rFonts w:cs="Arial"/>
                <w:color w:val="000000"/>
                <w:szCs w:val="20"/>
                <w:lang w:val="sl-SI" w:eastAsia="sl-SI"/>
              </w:rPr>
              <w:t xml:space="preserve">, od tega </w:t>
            </w:r>
            <w:r w:rsidR="004A254E">
              <w:rPr>
                <w:rFonts w:cs="Arial"/>
                <w:color w:val="000000"/>
                <w:szCs w:val="20"/>
                <w:lang w:val="sl-SI" w:eastAsia="sl-SI"/>
              </w:rPr>
              <w:t>118.975</w:t>
            </w:r>
            <w:r>
              <w:rPr>
                <w:rFonts w:cs="Arial"/>
                <w:color w:val="000000"/>
                <w:szCs w:val="20"/>
                <w:lang w:val="sl-SI" w:eastAsia="sl-SI"/>
              </w:rPr>
              <w:t>,00</w:t>
            </w:r>
            <w:r w:rsidRPr="004000C9">
              <w:rPr>
                <w:rFonts w:cs="Arial"/>
                <w:color w:val="000000"/>
                <w:szCs w:val="20"/>
                <w:lang w:val="sl-SI" w:eastAsia="sl-SI"/>
              </w:rPr>
              <w:t xml:space="preserve"> </w:t>
            </w:r>
            <w:r>
              <w:rPr>
                <w:rFonts w:cs="Arial"/>
                <w:color w:val="000000"/>
                <w:szCs w:val="20"/>
                <w:lang w:val="sl-SI" w:eastAsia="sl-SI"/>
              </w:rPr>
              <w:t>EUR</w:t>
            </w:r>
            <w:r w:rsidRPr="004000C9">
              <w:rPr>
                <w:rFonts w:cs="Arial"/>
                <w:color w:val="000000"/>
                <w:szCs w:val="20"/>
                <w:lang w:val="sl-SI" w:eastAsia="sl-SI"/>
              </w:rPr>
              <w:t xml:space="preserve"> iz proračuna in </w:t>
            </w:r>
            <w:r w:rsidR="004A254E">
              <w:rPr>
                <w:rFonts w:cs="Arial"/>
                <w:color w:val="000000"/>
                <w:szCs w:val="20"/>
                <w:lang w:val="sl-SI" w:eastAsia="sl-SI"/>
              </w:rPr>
              <w:t>562.525</w:t>
            </w:r>
            <w:r>
              <w:rPr>
                <w:rFonts w:cs="Arial"/>
                <w:color w:val="000000"/>
                <w:szCs w:val="20"/>
                <w:lang w:val="sl-SI" w:eastAsia="sl-SI"/>
              </w:rPr>
              <w:t>,00</w:t>
            </w:r>
            <w:r w:rsidRPr="004000C9">
              <w:rPr>
                <w:rFonts w:cs="Arial"/>
                <w:color w:val="000000"/>
                <w:szCs w:val="20"/>
                <w:lang w:val="sl-SI" w:eastAsia="sl-SI"/>
              </w:rPr>
              <w:t xml:space="preserve"> </w:t>
            </w:r>
            <w:r>
              <w:rPr>
                <w:rFonts w:cs="Arial"/>
                <w:color w:val="000000"/>
                <w:szCs w:val="20"/>
                <w:lang w:val="sl-SI" w:eastAsia="sl-SI"/>
              </w:rPr>
              <w:t>EUR</w:t>
            </w:r>
            <w:r w:rsidRPr="004000C9">
              <w:rPr>
                <w:rFonts w:cs="Arial"/>
                <w:color w:val="000000"/>
                <w:szCs w:val="20"/>
                <w:lang w:val="sl-SI" w:eastAsia="sl-SI"/>
              </w:rPr>
              <w:t xml:space="preserve"> </w:t>
            </w:r>
            <w:r w:rsidRPr="004000C9">
              <w:rPr>
                <w:rFonts w:cs="Arial"/>
                <w:szCs w:val="20"/>
                <w:lang w:val="sl-SI" w:eastAsia="sl-SI"/>
              </w:rPr>
              <w:t xml:space="preserve">iz prihodkov namenske postavke proračuna (Sklada NEK) in </w:t>
            </w:r>
            <w:r w:rsidR="004A254E">
              <w:rPr>
                <w:rFonts w:cs="Arial"/>
                <w:szCs w:val="20"/>
                <w:lang w:val="sl-SI" w:eastAsia="sl-SI"/>
              </w:rPr>
              <w:t>5</w:t>
            </w:r>
            <w:r w:rsidRPr="004000C9">
              <w:rPr>
                <w:rFonts w:cs="Arial"/>
                <w:szCs w:val="20"/>
                <w:lang w:val="sl-SI" w:eastAsia="sl-SI"/>
              </w:rPr>
              <w:t xml:space="preserve">.000,00 </w:t>
            </w:r>
            <w:r>
              <w:rPr>
                <w:rFonts w:cs="Arial"/>
                <w:szCs w:val="20"/>
                <w:lang w:val="sl-SI" w:eastAsia="sl-SI"/>
              </w:rPr>
              <w:t>EUR</w:t>
            </w:r>
            <w:r w:rsidRPr="001B5CB5">
              <w:rPr>
                <w:rFonts w:cs="Arial"/>
                <w:szCs w:val="20"/>
                <w:lang w:val="sl-SI" w:eastAsia="sl-SI"/>
              </w:rPr>
              <w:t xml:space="preserve"> iz EU sredstev</w:t>
            </w:r>
            <w:r w:rsidRPr="001B5CB5">
              <w:rPr>
                <w:rFonts w:cs="Arial"/>
                <w:color w:val="000000"/>
                <w:szCs w:val="20"/>
                <w:lang w:val="sl-SI" w:eastAsia="sl-SI"/>
              </w:rPr>
              <w:t>;</w:t>
            </w:r>
          </w:p>
          <w:p w14:paraId="2828112C" w14:textId="38F03DE8" w:rsidR="00170CF0" w:rsidRPr="001B5CB5" w:rsidRDefault="00170CF0" w:rsidP="00170CF0">
            <w:pPr>
              <w:widowControl w:val="0"/>
              <w:numPr>
                <w:ilvl w:val="0"/>
                <w:numId w:val="36"/>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1B5CB5">
              <w:rPr>
                <w:rFonts w:cs="Arial"/>
                <w:color w:val="000000"/>
                <w:szCs w:val="20"/>
                <w:lang w:val="sl-SI" w:eastAsia="sl-SI"/>
              </w:rPr>
              <w:t xml:space="preserve">pokrivanje investicijskih izdatkov v osnovna sredstva države se načrtuje </w:t>
            </w:r>
            <w:r w:rsidR="004A254E">
              <w:rPr>
                <w:rFonts w:cs="Arial"/>
                <w:color w:val="000000"/>
                <w:szCs w:val="20"/>
                <w:lang w:val="sl-SI" w:eastAsia="sl-SI"/>
              </w:rPr>
              <w:t>1.186.000</w:t>
            </w:r>
            <w:r>
              <w:rPr>
                <w:rFonts w:cs="Arial"/>
                <w:color w:val="000000"/>
                <w:szCs w:val="20"/>
                <w:lang w:val="sl-SI" w:eastAsia="sl-SI"/>
              </w:rPr>
              <w:t xml:space="preserve">,00 EUR </w:t>
            </w:r>
            <w:r w:rsidRPr="001B5CB5">
              <w:rPr>
                <w:rFonts w:cs="Arial"/>
                <w:color w:val="000000"/>
                <w:szCs w:val="20"/>
                <w:lang w:val="sl-SI" w:eastAsia="sl-SI"/>
              </w:rPr>
              <w:t xml:space="preserve"> iz proračuna.</w:t>
            </w:r>
          </w:p>
          <w:p w14:paraId="24279157" w14:textId="76D658FA" w:rsidR="00170CF0" w:rsidRDefault="00170CF0" w:rsidP="00170CF0">
            <w:pPr>
              <w:widowControl w:val="0"/>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Sredstva</w:t>
            </w:r>
            <w:r w:rsidR="0008597E">
              <w:rPr>
                <w:rFonts w:cs="Arial"/>
                <w:szCs w:val="20"/>
                <w:lang w:val="sl-SI" w:eastAsia="sl-SI"/>
              </w:rPr>
              <w:t xml:space="preserve"> bodo</w:t>
            </w:r>
            <w:r w:rsidRPr="001B5CB5">
              <w:rPr>
                <w:rFonts w:cs="Arial"/>
                <w:szCs w:val="20"/>
                <w:lang w:val="sl-SI" w:eastAsia="sl-SI"/>
              </w:rPr>
              <w:t xml:space="preserve"> zagotovljena v finančnem načrtu Ministrstva za okolje, podnebje in energijo za leto 202</w:t>
            </w:r>
            <w:r w:rsidR="0008597E">
              <w:rPr>
                <w:rFonts w:cs="Arial"/>
                <w:szCs w:val="20"/>
                <w:lang w:val="sl-SI" w:eastAsia="sl-SI"/>
              </w:rPr>
              <w:t>8</w:t>
            </w:r>
            <w:r w:rsidRPr="001B5CB5">
              <w:rPr>
                <w:rFonts w:cs="Arial"/>
                <w:szCs w:val="20"/>
                <w:lang w:val="sl-SI" w:eastAsia="sl-SI"/>
              </w:rPr>
              <w:t xml:space="preserve"> na proračunski postavki 231755 </w:t>
            </w:r>
            <w:r w:rsidRPr="001B5CB5">
              <w:rPr>
                <w:rFonts w:cs="Arial"/>
                <w:lang w:val="sl-SI"/>
              </w:rPr>
              <w:t>Agencija za radioaktivne odpadke</w:t>
            </w:r>
            <w:r w:rsidRPr="001B5CB5">
              <w:rPr>
                <w:rFonts w:cs="Arial"/>
                <w:szCs w:val="20"/>
                <w:lang w:val="sl-SI" w:eastAsia="sl-SI"/>
              </w:rPr>
              <w:t xml:space="preserve">, in sicer na ukrepu 2430-17-0014 »Agencija za radioaktivne odpadke« v višini </w:t>
            </w:r>
            <w:r w:rsidR="0008597E">
              <w:rPr>
                <w:rFonts w:cs="Arial"/>
                <w:szCs w:val="20"/>
                <w:lang w:val="sl-SI" w:eastAsia="sl-SI"/>
              </w:rPr>
              <w:t>2.366.201,70</w:t>
            </w:r>
            <w:r>
              <w:rPr>
                <w:rFonts w:cs="Arial"/>
                <w:szCs w:val="20"/>
                <w:lang w:val="sl-SI" w:eastAsia="sl-SI"/>
              </w:rPr>
              <w:t>,00</w:t>
            </w:r>
            <w:r w:rsidRPr="001B5CB5">
              <w:rPr>
                <w:rFonts w:cs="Arial"/>
                <w:szCs w:val="20"/>
                <w:lang w:val="sl-SI" w:eastAsia="sl-SI"/>
              </w:rPr>
              <w:t xml:space="preserve"> EUR, na projektu 2111-11-0075 »Projekt odlagališče NSRAO« v višini </w:t>
            </w:r>
            <w:r w:rsidR="0008597E">
              <w:rPr>
                <w:rFonts w:cs="Arial"/>
                <w:szCs w:val="20"/>
                <w:lang w:val="sl-SI" w:eastAsia="sl-SI"/>
              </w:rPr>
              <w:t>1.804.646,60</w:t>
            </w:r>
            <w:r w:rsidR="0008597E" w:rsidRPr="001B5CB5">
              <w:rPr>
                <w:rFonts w:cs="Arial"/>
                <w:szCs w:val="20"/>
                <w:lang w:val="sl-SI" w:eastAsia="sl-SI"/>
              </w:rPr>
              <w:t xml:space="preserve"> </w:t>
            </w:r>
            <w:r>
              <w:rPr>
                <w:rFonts w:cs="Arial"/>
                <w:szCs w:val="20"/>
                <w:lang w:val="sl-SI" w:eastAsia="sl-SI"/>
              </w:rPr>
              <w:t>EUR</w:t>
            </w:r>
            <w:r w:rsidRPr="001B5CB5">
              <w:rPr>
                <w:rFonts w:cs="Arial"/>
                <w:szCs w:val="20"/>
                <w:lang w:val="sl-SI" w:eastAsia="sl-SI"/>
              </w:rPr>
              <w:t>, za investicije v osnovna sredstva pa se bodo sredstva črpala iz projekta 2430-21-3350 »Načrt vlaganj ARAO v osnovna sredstva Republike Slovenije za obdobje 202</w:t>
            </w:r>
            <w:r w:rsidR="0008597E">
              <w:rPr>
                <w:rFonts w:cs="Arial"/>
                <w:szCs w:val="20"/>
                <w:lang w:val="sl-SI" w:eastAsia="sl-SI"/>
              </w:rPr>
              <w:t>8</w:t>
            </w:r>
            <w:r w:rsidRPr="001B5CB5">
              <w:rPr>
                <w:rFonts w:cs="Arial"/>
                <w:szCs w:val="20"/>
                <w:lang w:val="sl-SI" w:eastAsia="sl-SI"/>
              </w:rPr>
              <w:t>-20</w:t>
            </w:r>
            <w:r w:rsidR="0008597E">
              <w:rPr>
                <w:rFonts w:cs="Arial"/>
                <w:szCs w:val="20"/>
                <w:lang w:val="sl-SI" w:eastAsia="sl-SI"/>
              </w:rPr>
              <w:t>30</w:t>
            </w:r>
            <w:r w:rsidRPr="001B5CB5">
              <w:rPr>
                <w:rFonts w:cs="Arial"/>
                <w:szCs w:val="20"/>
                <w:lang w:val="sl-SI" w:eastAsia="sl-SI"/>
              </w:rPr>
              <w:t xml:space="preserve">« v višini </w:t>
            </w:r>
            <w:r w:rsidR="0008597E">
              <w:rPr>
                <w:rFonts w:cs="Arial"/>
                <w:color w:val="000000"/>
                <w:szCs w:val="20"/>
                <w:lang w:val="sl-SI" w:eastAsia="sl-SI"/>
              </w:rPr>
              <w:t xml:space="preserve">1.186.000,00 </w:t>
            </w:r>
            <w:r>
              <w:rPr>
                <w:rFonts w:cs="Arial"/>
                <w:color w:val="000000"/>
                <w:szCs w:val="20"/>
                <w:lang w:val="sl-SI" w:eastAsia="sl-SI"/>
              </w:rPr>
              <w:t>EUR</w:t>
            </w:r>
            <w:r w:rsidRPr="001B5CB5">
              <w:rPr>
                <w:rFonts w:cs="Arial"/>
                <w:szCs w:val="20"/>
                <w:lang w:val="sl-SI" w:eastAsia="sl-SI"/>
              </w:rPr>
              <w:t xml:space="preserve">. Sredstva iz prihodkov namenske proračunske postavke 231106 Sredstva za izgradnjo NSRAO se bodo črpale  za projekt 2111-11-0075 »Projekt odlagališče NSRAO« v višini </w:t>
            </w:r>
            <w:r w:rsidR="0008597E">
              <w:rPr>
                <w:rFonts w:cs="Arial"/>
                <w:szCs w:val="20"/>
                <w:lang w:val="sl-SI" w:eastAsia="sl-SI"/>
              </w:rPr>
              <w:t>21.651.587,40 </w:t>
            </w:r>
            <w:r w:rsidR="0008597E" w:rsidRPr="001B5CB5">
              <w:rPr>
                <w:rFonts w:cs="Arial"/>
                <w:szCs w:val="20"/>
                <w:lang w:val="sl-SI" w:eastAsia="sl-SI"/>
              </w:rPr>
              <w:t xml:space="preserve"> </w:t>
            </w:r>
            <w:r>
              <w:rPr>
                <w:rFonts w:cs="Arial"/>
                <w:szCs w:val="20"/>
                <w:lang w:val="sl-SI" w:eastAsia="sl-SI"/>
              </w:rPr>
              <w:t xml:space="preserve">EUR in </w:t>
            </w:r>
            <w:r w:rsidRPr="001B5CB5">
              <w:rPr>
                <w:rFonts w:cs="Arial"/>
                <w:szCs w:val="20"/>
                <w:lang w:val="sl-SI" w:eastAsia="sl-SI"/>
              </w:rPr>
              <w:t xml:space="preserve">za »Dolgoročno načrtovanje ravnanja z RAO in izrabljenim gorivom« v višini </w:t>
            </w:r>
            <w:r w:rsidR="0008597E">
              <w:rPr>
                <w:rFonts w:cs="Arial"/>
                <w:color w:val="000000"/>
                <w:szCs w:val="20"/>
                <w:lang w:val="sl-SI" w:eastAsia="sl-SI"/>
              </w:rPr>
              <w:t>562.525,00</w:t>
            </w:r>
            <w:r w:rsidR="0008597E" w:rsidRPr="004000C9">
              <w:rPr>
                <w:rFonts w:cs="Arial"/>
                <w:color w:val="000000"/>
                <w:szCs w:val="20"/>
                <w:lang w:val="sl-SI" w:eastAsia="sl-SI"/>
              </w:rPr>
              <w:t xml:space="preserve"> </w:t>
            </w:r>
            <w:r>
              <w:rPr>
                <w:rFonts w:cs="Arial"/>
                <w:szCs w:val="20"/>
                <w:lang w:val="sl-SI" w:eastAsia="sl-SI"/>
              </w:rPr>
              <w:t>EUR</w:t>
            </w:r>
            <w:r w:rsidR="00BB1E49">
              <w:rPr>
                <w:rFonts w:cs="Arial"/>
                <w:szCs w:val="20"/>
                <w:lang w:val="sl-SI" w:eastAsia="sl-SI"/>
              </w:rPr>
              <w:t>.</w:t>
            </w:r>
          </w:p>
          <w:p w14:paraId="61343818" w14:textId="77777777" w:rsidR="00505747" w:rsidRPr="001B5CB5" w:rsidRDefault="00505747" w:rsidP="00170CF0">
            <w:pPr>
              <w:widowControl w:val="0"/>
              <w:suppressAutoHyphens/>
              <w:overflowPunct w:val="0"/>
              <w:autoSpaceDE w:val="0"/>
              <w:autoSpaceDN w:val="0"/>
              <w:adjustRightInd w:val="0"/>
              <w:spacing w:after="120" w:line="240" w:lineRule="auto"/>
              <w:jc w:val="both"/>
              <w:textAlignment w:val="baseline"/>
              <w:outlineLvl w:val="3"/>
              <w:rPr>
                <w:rFonts w:cs="Arial"/>
                <w:szCs w:val="20"/>
                <w:lang w:val="sl-SI" w:eastAsia="sl-SI"/>
              </w:rPr>
            </w:pPr>
          </w:p>
          <w:p w14:paraId="155BB107" w14:textId="41C300E2" w:rsidR="00170CF0" w:rsidRPr="001B5CB5" w:rsidRDefault="00BB0E70" w:rsidP="00170CF0">
            <w:pPr>
              <w:widowControl w:val="0"/>
              <w:suppressAutoHyphens/>
              <w:overflowPunct w:val="0"/>
              <w:autoSpaceDE w:val="0"/>
              <w:autoSpaceDN w:val="0"/>
              <w:adjustRightInd w:val="0"/>
              <w:spacing w:after="120" w:line="240" w:lineRule="auto"/>
              <w:jc w:val="both"/>
              <w:textAlignment w:val="baseline"/>
              <w:outlineLvl w:val="3"/>
              <w:rPr>
                <w:rFonts w:cs="Arial"/>
                <w:b/>
                <w:szCs w:val="20"/>
                <w:lang w:val="sl-SI" w:eastAsia="sl-SI"/>
              </w:rPr>
            </w:pPr>
            <w:r w:rsidRPr="00BB0E70">
              <w:rPr>
                <w:rFonts w:cs="Arial"/>
                <w:b/>
                <w:szCs w:val="20"/>
                <w:lang w:val="sl-SI" w:eastAsia="sl-SI"/>
              </w:rPr>
              <w:t>Za leto 202</w:t>
            </w:r>
            <w:r>
              <w:rPr>
                <w:rFonts w:cs="Arial"/>
                <w:b/>
                <w:szCs w:val="20"/>
                <w:lang w:val="sl-SI" w:eastAsia="sl-SI"/>
              </w:rPr>
              <w:t>9 se</w:t>
            </w:r>
            <w:r w:rsidRPr="00BB0E70">
              <w:rPr>
                <w:rFonts w:cs="Arial"/>
                <w:b/>
                <w:szCs w:val="20"/>
                <w:lang w:val="sl-SI" w:eastAsia="sl-SI"/>
              </w:rPr>
              <w:t xml:space="preserve"> načrtuje pridobitev sredstva v višini </w:t>
            </w:r>
            <w:r w:rsidR="0008597E">
              <w:rPr>
                <w:rFonts w:cs="Arial"/>
                <w:b/>
                <w:szCs w:val="20"/>
                <w:lang w:val="sl-SI" w:eastAsia="sl-SI"/>
              </w:rPr>
              <w:t>26.609.673,37</w:t>
            </w:r>
            <w:r w:rsidR="00170CF0" w:rsidRPr="001B5CB5">
              <w:rPr>
                <w:rFonts w:cs="Arial"/>
                <w:b/>
                <w:szCs w:val="20"/>
                <w:lang w:val="sl-SI" w:eastAsia="sl-SI"/>
              </w:rPr>
              <w:t xml:space="preserve"> </w:t>
            </w:r>
            <w:r w:rsidR="00170CF0">
              <w:rPr>
                <w:rFonts w:cs="Arial"/>
                <w:b/>
                <w:szCs w:val="20"/>
                <w:lang w:val="sl-SI" w:eastAsia="sl-SI"/>
              </w:rPr>
              <w:t>EUR</w:t>
            </w:r>
            <w:r w:rsidR="00170CF0" w:rsidRPr="001B5CB5">
              <w:rPr>
                <w:rFonts w:cs="Arial"/>
                <w:b/>
                <w:szCs w:val="20"/>
                <w:lang w:val="sl-SI" w:eastAsia="sl-SI"/>
              </w:rPr>
              <w:t xml:space="preserve"> skupaj z DDV, od tega za:</w:t>
            </w:r>
          </w:p>
          <w:p w14:paraId="79A3212C" w14:textId="2D943F99" w:rsidR="00170CF0" w:rsidRPr="001B5CB5" w:rsidRDefault="00170CF0" w:rsidP="00170CF0">
            <w:pPr>
              <w:widowControl w:val="0"/>
              <w:numPr>
                <w:ilvl w:val="0"/>
                <w:numId w:val="37"/>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izgradnjo odlagališča in odlaganje nizko in srednje radioaktivnih odpadkov</w:t>
            </w:r>
            <w:r w:rsidR="0008597E">
              <w:rPr>
                <w:rFonts w:cs="Arial"/>
                <w:szCs w:val="20"/>
                <w:lang w:val="sl-SI" w:eastAsia="sl-SI"/>
              </w:rPr>
              <w:t xml:space="preserve"> </w:t>
            </w:r>
            <w:r w:rsidRPr="001B5CB5">
              <w:rPr>
                <w:rFonts w:cs="Arial"/>
                <w:szCs w:val="20"/>
                <w:lang w:val="sl-SI" w:eastAsia="sl-SI"/>
              </w:rPr>
              <w:t xml:space="preserve">(odlaganje NSRAO) </w:t>
            </w:r>
            <w:r w:rsidR="0008597E">
              <w:rPr>
                <w:rFonts w:cs="Arial"/>
                <w:szCs w:val="20"/>
                <w:lang w:val="sl-SI" w:eastAsia="sl-SI"/>
              </w:rPr>
              <w:t>ter obratovanje</w:t>
            </w:r>
            <w:r w:rsidR="00DB6791">
              <w:rPr>
                <w:rFonts w:cs="Arial"/>
                <w:szCs w:val="20"/>
                <w:lang w:val="sl-SI" w:eastAsia="sl-SI"/>
              </w:rPr>
              <w:t>,</w:t>
            </w:r>
            <w:r w:rsidR="00C351B6">
              <w:rPr>
                <w:rFonts w:cs="Arial"/>
                <w:szCs w:val="20"/>
                <w:lang w:val="sl-SI" w:eastAsia="sl-SI"/>
              </w:rPr>
              <w:t xml:space="preserve"> </w:t>
            </w:r>
            <w:r w:rsidR="0008597E">
              <w:rPr>
                <w:rFonts w:cs="Arial"/>
                <w:szCs w:val="20"/>
                <w:lang w:val="sl-SI" w:eastAsia="sl-SI"/>
              </w:rPr>
              <w:t>22.229.424</w:t>
            </w:r>
            <w:r>
              <w:rPr>
                <w:rFonts w:cs="Arial"/>
                <w:szCs w:val="20"/>
                <w:lang w:val="sl-SI" w:eastAsia="sl-SI"/>
              </w:rPr>
              <w:t>,00</w:t>
            </w:r>
            <w:r w:rsidRPr="001B5CB5">
              <w:rPr>
                <w:rStyle w:val="eop"/>
                <w:rFonts w:ascii="Calibri" w:hAnsi="Calibri" w:cs="Calibri"/>
                <w:color w:val="000000"/>
                <w:shd w:val="clear" w:color="auto" w:fill="FFFFFF"/>
                <w:lang w:val="sl-SI"/>
              </w:rPr>
              <w:t> </w:t>
            </w:r>
            <w:r w:rsidRPr="001B5CB5">
              <w:rPr>
                <w:rFonts w:cs="Arial"/>
                <w:szCs w:val="20"/>
                <w:lang w:val="sl-SI" w:eastAsia="sl-SI"/>
              </w:rPr>
              <w:t xml:space="preserve">EUR, od tega </w:t>
            </w:r>
            <w:r w:rsidR="0008597E">
              <w:rPr>
                <w:rFonts w:cs="Arial"/>
                <w:szCs w:val="20"/>
                <w:lang w:val="sl-SI" w:eastAsia="sl-SI"/>
              </w:rPr>
              <w:t>1.661.974,50</w:t>
            </w:r>
            <w:r w:rsidRPr="001B5CB5">
              <w:rPr>
                <w:rFonts w:cs="Arial"/>
                <w:szCs w:val="20"/>
                <w:lang w:val="sl-SI" w:eastAsia="sl-SI"/>
              </w:rPr>
              <w:t xml:space="preserve"> EUR iz proračuna in </w:t>
            </w:r>
            <w:r w:rsidR="0008597E">
              <w:rPr>
                <w:rFonts w:cs="Arial"/>
                <w:szCs w:val="20"/>
                <w:lang w:val="sl-SI" w:eastAsia="sl-SI"/>
              </w:rPr>
              <w:t>20.567.449,50</w:t>
            </w:r>
            <w:r>
              <w:rPr>
                <w:rFonts w:cs="Arial"/>
                <w:szCs w:val="20"/>
                <w:lang w:val="sl-SI" w:eastAsia="sl-SI"/>
              </w:rPr>
              <w:t> </w:t>
            </w:r>
            <w:r w:rsidRPr="001B5CB5">
              <w:rPr>
                <w:rFonts w:cs="Arial"/>
                <w:szCs w:val="20"/>
                <w:lang w:val="sl-SI" w:eastAsia="sl-SI"/>
              </w:rPr>
              <w:t xml:space="preserve"> </w:t>
            </w:r>
            <w:r>
              <w:rPr>
                <w:rFonts w:cs="Arial"/>
                <w:szCs w:val="20"/>
                <w:lang w:val="sl-SI" w:eastAsia="sl-SI"/>
              </w:rPr>
              <w:t>EUR</w:t>
            </w:r>
            <w:r w:rsidRPr="001B5CB5">
              <w:rPr>
                <w:rFonts w:cs="Arial"/>
                <w:szCs w:val="20"/>
                <w:lang w:val="sl-SI" w:eastAsia="sl-SI"/>
              </w:rPr>
              <w:t xml:space="preserve"> iz prihodkov namenske postavke proračuna (Sklad NEK); </w:t>
            </w:r>
          </w:p>
          <w:p w14:paraId="023C87B4" w14:textId="3B0082A4" w:rsidR="00170CF0" w:rsidRPr="001B5CB5" w:rsidRDefault="00170CF0" w:rsidP="00170CF0">
            <w:pPr>
              <w:widowControl w:val="0"/>
              <w:numPr>
                <w:ilvl w:val="0"/>
                <w:numId w:val="37"/>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ravnanj</w:t>
            </w:r>
            <w:r w:rsidR="0065577A">
              <w:rPr>
                <w:rFonts w:cs="Arial"/>
                <w:szCs w:val="20"/>
                <w:lang w:val="sl-SI" w:eastAsia="sl-SI"/>
              </w:rPr>
              <w:t>e</w:t>
            </w:r>
            <w:r w:rsidRPr="001B5CB5">
              <w:rPr>
                <w:rFonts w:cs="Arial"/>
                <w:szCs w:val="20"/>
                <w:lang w:val="sl-SI" w:eastAsia="sl-SI"/>
              </w:rPr>
              <w:t xml:space="preserve"> z institucionalnimi radioaktivnimi odpadki (IRAO) </w:t>
            </w:r>
            <w:r>
              <w:rPr>
                <w:rFonts w:cs="Arial"/>
                <w:szCs w:val="20"/>
                <w:lang w:val="sl-SI" w:eastAsia="sl-SI"/>
              </w:rPr>
              <w:t>1.</w:t>
            </w:r>
            <w:r w:rsidR="00324767">
              <w:rPr>
                <w:rFonts w:cs="Arial"/>
                <w:szCs w:val="20"/>
                <w:lang w:val="sl-SI" w:eastAsia="sl-SI"/>
              </w:rPr>
              <w:t>868.300</w:t>
            </w:r>
            <w:r>
              <w:rPr>
                <w:rFonts w:cs="Arial"/>
                <w:szCs w:val="20"/>
                <w:lang w:val="sl-SI" w:eastAsia="sl-SI"/>
              </w:rPr>
              <w:t>,00 EUR, od tega</w:t>
            </w:r>
            <w:r w:rsidRPr="001B5CB5">
              <w:rPr>
                <w:rFonts w:cs="Arial"/>
                <w:szCs w:val="20"/>
                <w:lang w:val="sl-SI" w:eastAsia="sl-SI"/>
              </w:rPr>
              <w:t xml:space="preserve"> </w:t>
            </w:r>
            <w:r>
              <w:rPr>
                <w:rFonts w:cs="Arial"/>
                <w:szCs w:val="20"/>
                <w:lang w:val="sl-SI" w:eastAsia="sl-SI"/>
              </w:rPr>
              <w:t>1.</w:t>
            </w:r>
            <w:r w:rsidR="00324767">
              <w:rPr>
                <w:rFonts w:cs="Arial"/>
                <w:szCs w:val="20"/>
                <w:lang w:val="sl-SI" w:eastAsia="sl-SI"/>
              </w:rPr>
              <w:t>738.300</w:t>
            </w:r>
            <w:r>
              <w:rPr>
                <w:rFonts w:cs="Arial"/>
                <w:szCs w:val="20"/>
                <w:lang w:val="sl-SI" w:eastAsia="sl-SI"/>
              </w:rPr>
              <w:t>,00 EUR</w:t>
            </w:r>
            <w:r w:rsidRPr="001B5CB5">
              <w:rPr>
                <w:rFonts w:cs="Arial"/>
                <w:szCs w:val="20"/>
                <w:lang w:val="sl-SI" w:eastAsia="sl-SI"/>
              </w:rPr>
              <w:t xml:space="preserve"> iz proračuna in </w:t>
            </w:r>
            <w:r>
              <w:rPr>
                <w:rFonts w:cs="Arial"/>
                <w:szCs w:val="20"/>
                <w:lang w:val="sl-SI" w:eastAsia="sl-SI"/>
              </w:rPr>
              <w:t>1</w:t>
            </w:r>
            <w:r w:rsidR="00324767">
              <w:rPr>
                <w:rFonts w:cs="Arial"/>
                <w:szCs w:val="20"/>
                <w:lang w:val="sl-SI" w:eastAsia="sl-SI"/>
              </w:rPr>
              <w:t>3</w:t>
            </w:r>
            <w:r w:rsidRPr="001B5CB5">
              <w:rPr>
                <w:rFonts w:cs="Arial"/>
                <w:szCs w:val="20"/>
                <w:lang w:val="sl-SI" w:eastAsia="sl-SI"/>
              </w:rPr>
              <w:t>0.000</w:t>
            </w:r>
            <w:r>
              <w:rPr>
                <w:rFonts w:cs="Arial"/>
                <w:szCs w:val="20"/>
                <w:lang w:val="sl-SI" w:eastAsia="sl-SI"/>
              </w:rPr>
              <w:t>,00</w:t>
            </w:r>
            <w:r w:rsidRPr="001B5CB5">
              <w:rPr>
                <w:rFonts w:cs="Arial"/>
                <w:szCs w:val="20"/>
                <w:lang w:val="sl-SI" w:eastAsia="sl-SI"/>
              </w:rPr>
              <w:t xml:space="preserve"> </w:t>
            </w:r>
            <w:r>
              <w:rPr>
                <w:rFonts w:cs="Arial"/>
                <w:szCs w:val="20"/>
                <w:lang w:val="sl-SI" w:eastAsia="sl-SI"/>
              </w:rPr>
              <w:t>EUR</w:t>
            </w:r>
            <w:r w:rsidRPr="001B5CB5">
              <w:rPr>
                <w:rFonts w:cs="Arial"/>
                <w:szCs w:val="20"/>
                <w:lang w:val="sl-SI" w:eastAsia="sl-SI"/>
              </w:rPr>
              <w:t xml:space="preserve"> od </w:t>
            </w:r>
            <w:r w:rsidRPr="001B5CB5">
              <w:rPr>
                <w:lang w:val="sl-SI"/>
              </w:rPr>
              <w:t xml:space="preserve">imetnikov ali </w:t>
            </w:r>
            <w:r w:rsidRPr="001B5CB5">
              <w:rPr>
                <w:rFonts w:cs="Arial"/>
                <w:szCs w:val="20"/>
                <w:lang w:val="sl-SI" w:eastAsia="sl-SI"/>
              </w:rPr>
              <w:t>povzročiteljev;</w:t>
            </w:r>
          </w:p>
          <w:p w14:paraId="672EBB76" w14:textId="1DA0B1C2" w:rsidR="00170CF0" w:rsidRPr="001B5CB5" w:rsidRDefault="00170CF0" w:rsidP="00170CF0">
            <w:pPr>
              <w:numPr>
                <w:ilvl w:val="0"/>
                <w:numId w:val="37"/>
              </w:numPr>
              <w:spacing w:after="120" w:line="240" w:lineRule="auto"/>
              <w:ind w:left="714" w:hanging="357"/>
              <w:jc w:val="both"/>
              <w:rPr>
                <w:rFonts w:cs="Arial"/>
                <w:szCs w:val="20"/>
                <w:lang w:val="sl-SI" w:eastAsia="sl-SI"/>
              </w:rPr>
            </w:pPr>
            <w:r w:rsidRPr="001B5CB5">
              <w:rPr>
                <w:rFonts w:cs="Arial"/>
                <w:szCs w:val="20"/>
                <w:lang w:val="sl-SI" w:eastAsia="sl-SI"/>
              </w:rPr>
              <w:t xml:space="preserve">dolgoročni nadzor in vzdrževanje zaprtih odlagališč na območju </w:t>
            </w:r>
            <w:r w:rsidR="004438F6">
              <w:rPr>
                <w:rFonts w:cs="Arial"/>
                <w:szCs w:val="20"/>
                <w:lang w:val="sl-SI" w:eastAsia="sl-SI"/>
              </w:rPr>
              <w:t xml:space="preserve">nekdanjega </w:t>
            </w:r>
            <w:r w:rsidRPr="001B5CB5">
              <w:rPr>
                <w:rFonts w:cs="Arial"/>
                <w:szCs w:val="20"/>
                <w:lang w:val="sl-SI" w:eastAsia="sl-SI"/>
              </w:rPr>
              <w:t>Rudnika Žirovski vrh (RŽV)</w:t>
            </w:r>
            <w:r w:rsidR="00DB6791">
              <w:rPr>
                <w:rFonts w:cs="Arial"/>
                <w:szCs w:val="20"/>
                <w:lang w:val="sl-SI" w:eastAsia="sl-SI"/>
              </w:rPr>
              <w:t>,</w:t>
            </w:r>
            <w:r w:rsidRPr="001B5CB5">
              <w:rPr>
                <w:rFonts w:cs="Arial"/>
                <w:szCs w:val="20"/>
                <w:lang w:val="sl-SI" w:eastAsia="sl-SI"/>
              </w:rPr>
              <w:t xml:space="preserve"> </w:t>
            </w:r>
            <w:r w:rsidR="00324767">
              <w:rPr>
                <w:rFonts w:cs="Arial"/>
                <w:szCs w:val="20"/>
                <w:lang w:val="sl-SI" w:eastAsia="sl-SI"/>
              </w:rPr>
              <w:t>842.949,37</w:t>
            </w:r>
            <w:r>
              <w:rPr>
                <w:rFonts w:cs="Arial"/>
                <w:szCs w:val="20"/>
                <w:lang w:val="sl-SI" w:eastAsia="sl-SI"/>
              </w:rPr>
              <w:t xml:space="preserve"> EUR</w:t>
            </w:r>
            <w:r w:rsidRPr="001B5CB5">
              <w:rPr>
                <w:rFonts w:cs="Arial"/>
                <w:szCs w:val="20"/>
                <w:lang w:val="sl-SI" w:eastAsia="sl-SI"/>
              </w:rPr>
              <w:t xml:space="preserve"> iz proračuna; </w:t>
            </w:r>
          </w:p>
          <w:p w14:paraId="06DA8B1E" w14:textId="38D033B2" w:rsidR="00170CF0" w:rsidRPr="001B5CB5" w:rsidRDefault="00170CF0" w:rsidP="00170CF0">
            <w:pPr>
              <w:widowControl w:val="0"/>
              <w:numPr>
                <w:ilvl w:val="0"/>
                <w:numId w:val="37"/>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1B5CB5">
              <w:rPr>
                <w:rFonts w:cs="Arial"/>
                <w:color w:val="000000"/>
                <w:szCs w:val="20"/>
                <w:lang w:val="sl-SI" w:eastAsia="sl-SI"/>
              </w:rPr>
              <w:t>dolgoročno načrtovanje ravnanja z RAO in izrabljenim gorivom (IG)</w:t>
            </w:r>
            <w:r w:rsidRPr="001B5CB5">
              <w:rPr>
                <w:rFonts w:cs="Arial"/>
                <w:szCs w:val="20"/>
                <w:lang w:val="sl-SI" w:eastAsia="sl-SI"/>
              </w:rPr>
              <w:t xml:space="preserve"> </w:t>
            </w:r>
            <w:r w:rsidR="00324767">
              <w:rPr>
                <w:rFonts w:cs="Arial"/>
                <w:color w:val="000000"/>
                <w:szCs w:val="20"/>
                <w:lang w:val="sl-SI" w:eastAsia="sl-SI"/>
              </w:rPr>
              <w:t>799.000</w:t>
            </w:r>
            <w:r>
              <w:rPr>
                <w:rFonts w:cs="Arial"/>
                <w:color w:val="000000"/>
                <w:szCs w:val="20"/>
                <w:lang w:val="sl-SI" w:eastAsia="sl-SI"/>
              </w:rPr>
              <w:t>,00</w:t>
            </w:r>
            <w:r w:rsidRPr="004000C9">
              <w:rPr>
                <w:rFonts w:cs="Arial"/>
                <w:color w:val="000000"/>
                <w:szCs w:val="20"/>
                <w:lang w:val="sl-SI" w:eastAsia="sl-SI"/>
              </w:rPr>
              <w:t xml:space="preserve">  </w:t>
            </w:r>
            <w:r>
              <w:rPr>
                <w:rFonts w:cs="Arial"/>
                <w:color w:val="000000"/>
                <w:szCs w:val="20"/>
                <w:lang w:val="sl-SI" w:eastAsia="sl-SI"/>
              </w:rPr>
              <w:t>EUR</w:t>
            </w:r>
            <w:r w:rsidRPr="004000C9">
              <w:rPr>
                <w:rFonts w:cs="Arial"/>
                <w:color w:val="000000"/>
                <w:szCs w:val="20"/>
                <w:lang w:val="sl-SI" w:eastAsia="sl-SI"/>
              </w:rPr>
              <w:t xml:space="preserve">, od tega </w:t>
            </w:r>
            <w:r w:rsidR="00324767">
              <w:rPr>
                <w:rFonts w:cs="Arial"/>
                <w:color w:val="000000"/>
                <w:szCs w:val="20"/>
                <w:lang w:val="sl-SI" w:eastAsia="sl-SI"/>
              </w:rPr>
              <w:t>136.200</w:t>
            </w:r>
            <w:r>
              <w:rPr>
                <w:rFonts w:cs="Arial"/>
                <w:color w:val="000000"/>
                <w:szCs w:val="20"/>
                <w:lang w:val="sl-SI" w:eastAsia="sl-SI"/>
              </w:rPr>
              <w:t>,00</w:t>
            </w:r>
            <w:r w:rsidRPr="004000C9">
              <w:rPr>
                <w:rFonts w:cs="Arial"/>
                <w:color w:val="000000"/>
                <w:szCs w:val="20"/>
                <w:lang w:val="sl-SI" w:eastAsia="sl-SI"/>
              </w:rPr>
              <w:t xml:space="preserve"> </w:t>
            </w:r>
            <w:r>
              <w:rPr>
                <w:rFonts w:cs="Arial"/>
                <w:color w:val="000000"/>
                <w:szCs w:val="20"/>
                <w:lang w:val="sl-SI" w:eastAsia="sl-SI"/>
              </w:rPr>
              <w:t>EUR</w:t>
            </w:r>
            <w:r w:rsidRPr="004000C9">
              <w:rPr>
                <w:rFonts w:cs="Arial"/>
                <w:color w:val="000000"/>
                <w:szCs w:val="20"/>
                <w:lang w:val="sl-SI" w:eastAsia="sl-SI"/>
              </w:rPr>
              <w:t xml:space="preserve"> iz proračuna in </w:t>
            </w:r>
            <w:r w:rsidR="00324767">
              <w:rPr>
                <w:rFonts w:cs="Arial"/>
                <w:color w:val="000000"/>
                <w:szCs w:val="20"/>
                <w:lang w:val="sl-SI" w:eastAsia="sl-SI"/>
              </w:rPr>
              <w:t>652.800</w:t>
            </w:r>
            <w:r>
              <w:rPr>
                <w:rFonts w:cs="Arial"/>
                <w:color w:val="000000"/>
                <w:szCs w:val="20"/>
                <w:lang w:val="sl-SI" w:eastAsia="sl-SI"/>
              </w:rPr>
              <w:t>,00</w:t>
            </w:r>
            <w:r w:rsidRPr="004000C9">
              <w:rPr>
                <w:rFonts w:cs="Arial"/>
                <w:color w:val="000000"/>
                <w:szCs w:val="20"/>
                <w:lang w:val="sl-SI" w:eastAsia="sl-SI"/>
              </w:rPr>
              <w:t xml:space="preserve"> </w:t>
            </w:r>
            <w:r>
              <w:rPr>
                <w:rFonts w:cs="Arial"/>
                <w:color w:val="000000"/>
                <w:szCs w:val="20"/>
                <w:lang w:val="sl-SI" w:eastAsia="sl-SI"/>
              </w:rPr>
              <w:t>EUR</w:t>
            </w:r>
            <w:r w:rsidRPr="004000C9">
              <w:rPr>
                <w:rFonts w:cs="Arial"/>
                <w:color w:val="000000"/>
                <w:szCs w:val="20"/>
                <w:lang w:val="sl-SI" w:eastAsia="sl-SI"/>
              </w:rPr>
              <w:t xml:space="preserve"> </w:t>
            </w:r>
            <w:r w:rsidRPr="004000C9">
              <w:rPr>
                <w:rFonts w:cs="Arial"/>
                <w:szCs w:val="20"/>
                <w:lang w:val="sl-SI" w:eastAsia="sl-SI"/>
              </w:rPr>
              <w:t xml:space="preserve">iz prihodkov namenske postavke proračuna (Sklada NEK) in </w:t>
            </w:r>
            <w:r w:rsidR="00324767">
              <w:rPr>
                <w:rFonts w:cs="Arial"/>
                <w:szCs w:val="20"/>
                <w:lang w:val="sl-SI" w:eastAsia="sl-SI"/>
              </w:rPr>
              <w:t>10</w:t>
            </w:r>
            <w:r w:rsidRPr="004000C9">
              <w:rPr>
                <w:rFonts w:cs="Arial"/>
                <w:szCs w:val="20"/>
                <w:lang w:val="sl-SI" w:eastAsia="sl-SI"/>
              </w:rPr>
              <w:t xml:space="preserve">.000,00 </w:t>
            </w:r>
            <w:r>
              <w:rPr>
                <w:rFonts w:cs="Arial"/>
                <w:szCs w:val="20"/>
                <w:lang w:val="sl-SI" w:eastAsia="sl-SI"/>
              </w:rPr>
              <w:t>EUR</w:t>
            </w:r>
            <w:r w:rsidRPr="001B5CB5">
              <w:rPr>
                <w:rFonts w:cs="Arial"/>
                <w:szCs w:val="20"/>
                <w:lang w:val="sl-SI" w:eastAsia="sl-SI"/>
              </w:rPr>
              <w:t xml:space="preserve"> iz EU sredstev</w:t>
            </w:r>
            <w:r w:rsidRPr="001B5CB5">
              <w:rPr>
                <w:rFonts w:cs="Arial"/>
                <w:color w:val="000000"/>
                <w:szCs w:val="20"/>
                <w:lang w:val="sl-SI" w:eastAsia="sl-SI"/>
              </w:rPr>
              <w:t>;</w:t>
            </w:r>
          </w:p>
          <w:p w14:paraId="0917C1F0" w14:textId="0165D0DE" w:rsidR="00170CF0" w:rsidRPr="001B5CB5" w:rsidRDefault="00170CF0" w:rsidP="00170CF0">
            <w:pPr>
              <w:widowControl w:val="0"/>
              <w:numPr>
                <w:ilvl w:val="0"/>
                <w:numId w:val="37"/>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1B5CB5">
              <w:rPr>
                <w:rFonts w:cs="Arial"/>
                <w:color w:val="000000"/>
                <w:szCs w:val="20"/>
                <w:lang w:val="sl-SI" w:eastAsia="sl-SI"/>
              </w:rPr>
              <w:t xml:space="preserve">pokrivanje investicijskih izdatkov v osnovna sredstva države se načrtuje </w:t>
            </w:r>
            <w:r w:rsidR="00324767">
              <w:rPr>
                <w:rFonts w:cs="Arial"/>
                <w:color w:val="000000"/>
                <w:szCs w:val="20"/>
                <w:lang w:val="sl-SI" w:eastAsia="sl-SI"/>
              </w:rPr>
              <w:t>995</w:t>
            </w:r>
            <w:r>
              <w:rPr>
                <w:rFonts w:cs="Arial"/>
                <w:color w:val="000000"/>
                <w:szCs w:val="20"/>
                <w:lang w:val="sl-SI" w:eastAsia="sl-SI"/>
              </w:rPr>
              <w:t xml:space="preserve">.000,00 EUR </w:t>
            </w:r>
            <w:r w:rsidRPr="001B5CB5">
              <w:rPr>
                <w:rFonts w:cs="Arial"/>
                <w:color w:val="000000"/>
                <w:szCs w:val="20"/>
                <w:lang w:val="sl-SI" w:eastAsia="sl-SI"/>
              </w:rPr>
              <w:t xml:space="preserve"> iz proračuna.</w:t>
            </w:r>
          </w:p>
          <w:p w14:paraId="6F77C4F7" w14:textId="791953D5" w:rsidR="00170CF0" w:rsidRDefault="00170CF0" w:rsidP="00170CF0">
            <w:pPr>
              <w:widowControl w:val="0"/>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lastRenderedPageBreak/>
              <w:t xml:space="preserve">Sredstva </w:t>
            </w:r>
            <w:r w:rsidR="00324767">
              <w:rPr>
                <w:rFonts w:cs="Arial"/>
                <w:szCs w:val="20"/>
                <w:lang w:val="sl-SI" w:eastAsia="sl-SI"/>
              </w:rPr>
              <w:t>bodo</w:t>
            </w:r>
            <w:r w:rsidRPr="001B5CB5">
              <w:rPr>
                <w:rFonts w:cs="Arial"/>
                <w:szCs w:val="20"/>
                <w:lang w:val="sl-SI" w:eastAsia="sl-SI"/>
              </w:rPr>
              <w:t xml:space="preserve"> zagotovljena v finančnem načrtu Ministrstva za okolje, podnebje in energijo za leto 202</w:t>
            </w:r>
            <w:r w:rsidR="00C554BA">
              <w:rPr>
                <w:rFonts w:cs="Arial"/>
                <w:szCs w:val="20"/>
                <w:lang w:val="sl-SI" w:eastAsia="sl-SI"/>
              </w:rPr>
              <w:t>9</w:t>
            </w:r>
            <w:r w:rsidRPr="001B5CB5">
              <w:rPr>
                <w:rFonts w:cs="Arial"/>
                <w:szCs w:val="20"/>
                <w:lang w:val="sl-SI" w:eastAsia="sl-SI"/>
              </w:rPr>
              <w:t xml:space="preserve"> na proračunski postavki 231755 </w:t>
            </w:r>
            <w:r w:rsidRPr="001B5CB5">
              <w:rPr>
                <w:rFonts w:cs="Arial"/>
                <w:lang w:val="sl-SI"/>
              </w:rPr>
              <w:t>Agencija za radioaktivne odpadke</w:t>
            </w:r>
            <w:r w:rsidRPr="001B5CB5">
              <w:rPr>
                <w:rFonts w:cs="Arial"/>
                <w:szCs w:val="20"/>
                <w:lang w:val="sl-SI" w:eastAsia="sl-SI"/>
              </w:rPr>
              <w:t xml:space="preserve">, in sicer na ukrepu 2430-17-0014 »Agencija za radioaktivne odpadke« v višini </w:t>
            </w:r>
            <w:r w:rsidR="00324767">
              <w:rPr>
                <w:rFonts w:cs="Arial"/>
                <w:szCs w:val="20"/>
                <w:lang w:val="sl-SI" w:eastAsia="sl-SI"/>
              </w:rPr>
              <w:t>2.592.449,37</w:t>
            </w:r>
            <w:r w:rsidRPr="001B5CB5">
              <w:rPr>
                <w:rFonts w:cs="Arial"/>
                <w:szCs w:val="20"/>
                <w:lang w:val="sl-SI" w:eastAsia="sl-SI"/>
              </w:rPr>
              <w:t xml:space="preserve"> EUR, na projektu 2111-11-0075 »Projekt odlagališče NSRAO« v višini</w:t>
            </w:r>
            <w:r w:rsidR="00A631B6">
              <w:rPr>
                <w:rFonts w:cs="Arial"/>
                <w:szCs w:val="20"/>
                <w:lang w:val="sl-SI" w:eastAsia="sl-SI"/>
              </w:rPr>
              <w:t xml:space="preserve"> </w:t>
            </w:r>
            <w:r w:rsidR="00324767">
              <w:rPr>
                <w:rFonts w:cs="Arial"/>
                <w:szCs w:val="20"/>
                <w:lang w:val="sl-SI" w:eastAsia="sl-SI"/>
              </w:rPr>
              <w:t>1.661</w:t>
            </w:r>
            <w:r w:rsidR="00A631B6">
              <w:rPr>
                <w:rFonts w:cs="Arial"/>
                <w:szCs w:val="20"/>
                <w:lang w:val="sl-SI" w:eastAsia="sl-SI"/>
              </w:rPr>
              <w:t>.</w:t>
            </w:r>
            <w:r w:rsidR="00324767">
              <w:rPr>
                <w:rFonts w:cs="Arial"/>
                <w:szCs w:val="20"/>
                <w:lang w:val="sl-SI" w:eastAsia="sl-SI"/>
              </w:rPr>
              <w:t>974,5</w:t>
            </w:r>
            <w:r>
              <w:rPr>
                <w:rFonts w:cs="Arial"/>
                <w:szCs w:val="20"/>
                <w:lang w:val="sl-SI" w:eastAsia="sl-SI"/>
              </w:rPr>
              <w:t>0</w:t>
            </w:r>
            <w:r w:rsidRPr="001B5CB5">
              <w:rPr>
                <w:rFonts w:cs="Arial"/>
                <w:szCs w:val="20"/>
                <w:lang w:val="sl-SI" w:eastAsia="sl-SI"/>
              </w:rPr>
              <w:t xml:space="preserve"> </w:t>
            </w:r>
            <w:r>
              <w:rPr>
                <w:rFonts w:cs="Arial"/>
                <w:szCs w:val="20"/>
                <w:lang w:val="sl-SI" w:eastAsia="sl-SI"/>
              </w:rPr>
              <w:t>EUR</w:t>
            </w:r>
            <w:r w:rsidRPr="001B5CB5">
              <w:rPr>
                <w:rFonts w:cs="Arial"/>
                <w:szCs w:val="20"/>
                <w:lang w:val="sl-SI" w:eastAsia="sl-SI"/>
              </w:rPr>
              <w:t>, za investicije v osnovna sredstva pa se bodo sredstva črpala iz projekta 2430-21-3350 »Načrt vlaganj ARAO v osnovna sredstva Republike Slovenije za obdobje 202</w:t>
            </w:r>
            <w:r w:rsidR="00324767">
              <w:rPr>
                <w:rFonts w:cs="Arial"/>
                <w:szCs w:val="20"/>
                <w:lang w:val="sl-SI" w:eastAsia="sl-SI"/>
              </w:rPr>
              <w:t>8</w:t>
            </w:r>
            <w:r w:rsidRPr="001B5CB5">
              <w:rPr>
                <w:rFonts w:cs="Arial"/>
                <w:szCs w:val="20"/>
                <w:lang w:val="sl-SI" w:eastAsia="sl-SI"/>
              </w:rPr>
              <w:t>-20</w:t>
            </w:r>
            <w:r w:rsidR="00324767">
              <w:rPr>
                <w:rFonts w:cs="Arial"/>
                <w:szCs w:val="20"/>
                <w:lang w:val="sl-SI" w:eastAsia="sl-SI"/>
              </w:rPr>
              <w:t>30</w:t>
            </w:r>
            <w:r w:rsidRPr="001B5CB5">
              <w:rPr>
                <w:rFonts w:cs="Arial"/>
                <w:szCs w:val="20"/>
                <w:lang w:val="sl-SI" w:eastAsia="sl-SI"/>
              </w:rPr>
              <w:t xml:space="preserve">« v višini </w:t>
            </w:r>
            <w:r w:rsidR="00324767">
              <w:rPr>
                <w:rFonts w:cs="Arial"/>
                <w:color w:val="000000"/>
                <w:szCs w:val="20"/>
                <w:lang w:val="sl-SI" w:eastAsia="sl-SI"/>
              </w:rPr>
              <w:t xml:space="preserve">995.000,00 </w:t>
            </w:r>
            <w:r>
              <w:rPr>
                <w:rFonts w:cs="Arial"/>
                <w:color w:val="000000"/>
                <w:szCs w:val="20"/>
                <w:lang w:val="sl-SI" w:eastAsia="sl-SI"/>
              </w:rPr>
              <w:t>EUR</w:t>
            </w:r>
            <w:r w:rsidRPr="001B5CB5">
              <w:rPr>
                <w:rFonts w:cs="Arial"/>
                <w:szCs w:val="20"/>
                <w:lang w:val="sl-SI" w:eastAsia="sl-SI"/>
              </w:rPr>
              <w:t xml:space="preserve">. Sredstva iz prihodkov namenske proračunske postavke 231106 Sredstva za izgradnjo NSRAO se bodo črpale  za projekt 2111-11-0075 »Projekt odlagališče NSRAO« v višini </w:t>
            </w:r>
            <w:r w:rsidR="00324767">
              <w:rPr>
                <w:rFonts w:cs="Arial"/>
                <w:szCs w:val="20"/>
                <w:lang w:val="sl-SI" w:eastAsia="sl-SI"/>
              </w:rPr>
              <w:t>20.567.449,50 </w:t>
            </w:r>
            <w:r w:rsidR="00324767" w:rsidRPr="001B5CB5">
              <w:rPr>
                <w:rFonts w:cs="Arial"/>
                <w:szCs w:val="20"/>
                <w:lang w:val="sl-SI" w:eastAsia="sl-SI"/>
              </w:rPr>
              <w:t xml:space="preserve"> </w:t>
            </w:r>
            <w:r>
              <w:rPr>
                <w:rFonts w:cs="Arial"/>
                <w:szCs w:val="20"/>
                <w:lang w:val="sl-SI" w:eastAsia="sl-SI"/>
              </w:rPr>
              <w:t xml:space="preserve">EUR in </w:t>
            </w:r>
            <w:r w:rsidRPr="001B5CB5">
              <w:rPr>
                <w:rFonts w:cs="Arial"/>
                <w:szCs w:val="20"/>
                <w:lang w:val="sl-SI" w:eastAsia="sl-SI"/>
              </w:rPr>
              <w:t xml:space="preserve">za »Dolgoročno načrtovanje ravnanja z RAO in izrabljenim gorivom« v višini </w:t>
            </w:r>
            <w:r w:rsidR="00324767">
              <w:rPr>
                <w:rFonts w:cs="Arial"/>
                <w:color w:val="000000"/>
                <w:szCs w:val="20"/>
                <w:lang w:val="sl-SI" w:eastAsia="sl-SI"/>
              </w:rPr>
              <w:t>652.800,00</w:t>
            </w:r>
            <w:r w:rsidR="00324767" w:rsidRPr="004000C9">
              <w:rPr>
                <w:rFonts w:cs="Arial"/>
                <w:color w:val="000000"/>
                <w:szCs w:val="20"/>
                <w:lang w:val="sl-SI" w:eastAsia="sl-SI"/>
              </w:rPr>
              <w:t xml:space="preserve"> </w:t>
            </w:r>
            <w:r>
              <w:rPr>
                <w:rFonts w:cs="Arial"/>
                <w:szCs w:val="20"/>
                <w:lang w:val="sl-SI" w:eastAsia="sl-SI"/>
              </w:rPr>
              <w:t>EUR</w:t>
            </w:r>
            <w:r w:rsidR="0057734D">
              <w:rPr>
                <w:rFonts w:cs="Arial"/>
                <w:szCs w:val="20"/>
                <w:lang w:val="sl-SI" w:eastAsia="sl-SI"/>
              </w:rPr>
              <w:t>.</w:t>
            </w:r>
          </w:p>
          <w:p w14:paraId="4EA27D89" w14:textId="77777777" w:rsidR="00505747" w:rsidRPr="001B5CB5" w:rsidRDefault="00505747" w:rsidP="00170CF0">
            <w:pPr>
              <w:widowControl w:val="0"/>
              <w:suppressAutoHyphens/>
              <w:overflowPunct w:val="0"/>
              <w:autoSpaceDE w:val="0"/>
              <w:autoSpaceDN w:val="0"/>
              <w:adjustRightInd w:val="0"/>
              <w:spacing w:after="120" w:line="240" w:lineRule="auto"/>
              <w:jc w:val="both"/>
              <w:textAlignment w:val="baseline"/>
              <w:outlineLvl w:val="3"/>
              <w:rPr>
                <w:rFonts w:cs="Arial"/>
                <w:szCs w:val="20"/>
                <w:lang w:val="sl-SI" w:eastAsia="sl-SI"/>
              </w:rPr>
            </w:pPr>
          </w:p>
          <w:p w14:paraId="5F8DEC41" w14:textId="27574769" w:rsidR="00170CF0" w:rsidRPr="001B5CB5" w:rsidRDefault="00BB0E70" w:rsidP="00170CF0">
            <w:pPr>
              <w:widowControl w:val="0"/>
              <w:suppressAutoHyphens/>
              <w:overflowPunct w:val="0"/>
              <w:autoSpaceDE w:val="0"/>
              <w:autoSpaceDN w:val="0"/>
              <w:adjustRightInd w:val="0"/>
              <w:spacing w:after="120" w:line="240" w:lineRule="auto"/>
              <w:jc w:val="both"/>
              <w:textAlignment w:val="baseline"/>
              <w:outlineLvl w:val="3"/>
              <w:rPr>
                <w:rFonts w:cs="Arial"/>
                <w:b/>
                <w:szCs w:val="20"/>
                <w:lang w:val="sl-SI" w:eastAsia="sl-SI"/>
              </w:rPr>
            </w:pPr>
            <w:r w:rsidRPr="00BB0E70">
              <w:rPr>
                <w:rFonts w:cs="Arial"/>
                <w:b/>
                <w:szCs w:val="20"/>
                <w:lang w:val="sl-SI" w:eastAsia="sl-SI"/>
              </w:rPr>
              <w:t>Za leto 2</w:t>
            </w:r>
            <w:r>
              <w:rPr>
                <w:rFonts w:cs="Arial"/>
                <w:b/>
                <w:szCs w:val="20"/>
                <w:lang w:val="sl-SI" w:eastAsia="sl-SI"/>
              </w:rPr>
              <w:t>030 se</w:t>
            </w:r>
            <w:r w:rsidRPr="00BB0E70">
              <w:rPr>
                <w:rFonts w:cs="Arial"/>
                <w:b/>
                <w:szCs w:val="20"/>
                <w:lang w:val="sl-SI" w:eastAsia="sl-SI"/>
              </w:rPr>
              <w:t xml:space="preserve"> načrtuje pridobitev sredstva v višini </w:t>
            </w:r>
            <w:r w:rsidR="00324767">
              <w:rPr>
                <w:rFonts w:cs="Arial"/>
                <w:b/>
                <w:szCs w:val="20"/>
                <w:lang w:val="sl-SI" w:eastAsia="sl-SI"/>
              </w:rPr>
              <w:t>26.138.906,40</w:t>
            </w:r>
            <w:r w:rsidR="00170CF0" w:rsidRPr="001B5CB5">
              <w:rPr>
                <w:rFonts w:cs="Arial"/>
                <w:b/>
                <w:szCs w:val="20"/>
                <w:lang w:val="sl-SI" w:eastAsia="sl-SI"/>
              </w:rPr>
              <w:t xml:space="preserve"> </w:t>
            </w:r>
            <w:r w:rsidR="00170CF0">
              <w:rPr>
                <w:rFonts w:cs="Arial"/>
                <w:b/>
                <w:szCs w:val="20"/>
                <w:lang w:val="sl-SI" w:eastAsia="sl-SI"/>
              </w:rPr>
              <w:t>EUR</w:t>
            </w:r>
            <w:r w:rsidR="00170CF0" w:rsidRPr="001B5CB5">
              <w:rPr>
                <w:rFonts w:cs="Arial"/>
                <w:b/>
                <w:szCs w:val="20"/>
                <w:lang w:val="sl-SI" w:eastAsia="sl-SI"/>
              </w:rPr>
              <w:t xml:space="preserve"> skupaj z DDV, od tega za:</w:t>
            </w:r>
          </w:p>
          <w:p w14:paraId="62AD6EE0" w14:textId="56FB79BD" w:rsidR="00170CF0" w:rsidRPr="001B5CB5" w:rsidRDefault="00170CF0" w:rsidP="00170CF0">
            <w:pPr>
              <w:widowControl w:val="0"/>
              <w:numPr>
                <w:ilvl w:val="0"/>
                <w:numId w:val="38"/>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izgradnjo odlagališča in odlaganje nizko in srednje radioaktivnih odpadkov (odlaganje NSRAO)</w:t>
            </w:r>
            <w:r w:rsidR="00324767">
              <w:rPr>
                <w:rFonts w:cs="Arial"/>
                <w:szCs w:val="20"/>
                <w:lang w:val="sl-SI" w:eastAsia="sl-SI"/>
              </w:rPr>
              <w:t xml:space="preserve"> in obratovanje</w:t>
            </w:r>
            <w:r w:rsidRPr="001B5CB5">
              <w:rPr>
                <w:rFonts w:cs="Arial"/>
                <w:szCs w:val="20"/>
                <w:lang w:val="sl-SI" w:eastAsia="sl-SI"/>
              </w:rPr>
              <w:t xml:space="preserve"> </w:t>
            </w:r>
            <w:r w:rsidR="00324767">
              <w:rPr>
                <w:rFonts w:cs="Arial"/>
                <w:szCs w:val="20"/>
                <w:lang w:val="sl-SI" w:eastAsia="sl-SI"/>
              </w:rPr>
              <w:t>21.480.176,40</w:t>
            </w:r>
            <w:r w:rsidRPr="001B5CB5">
              <w:rPr>
                <w:rStyle w:val="eop"/>
                <w:rFonts w:ascii="Calibri" w:hAnsi="Calibri" w:cs="Calibri"/>
                <w:color w:val="000000"/>
                <w:shd w:val="clear" w:color="auto" w:fill="FFFFFF"/>
                <w:lang w:val="sl-SI"/>
              </w:rPr>
              <w:t> </w:t>
            </w:r>
            <w:r w:rsidRPr="001B5CB5">
              <w:rPr>
                <w:rFonts w:cs="Arial"/>
                <w:szCs w:val="20"/>
                <w:lang w:val="sl-SI" w:eastAsia="sl-SI"/>
              </w:rPr>
              <w:t xml:space="preserve">EUR, od tega </w:t>
            </w:r>
            <w:r w:rsidR="00324767">
              <w:rPr>
                <w:rFonts w:cs="Arial"/>
                <w:szCs w:val="20"/>
                <w:lang w:val="sl-SI" w:eastAsia="sl-SI"/>
              </w:rPr>
              <w:t>1.568.835,70</w:t>
            </w:r>
            <w:r w:rsidRPr="001B5CB5">
              <w:rPr>
                <w:rFonts w:cs="Arial"/>
                <w:szCs w:val="20"/>
                <w:lang w:val="sl-SI" w:eastAsia="sl-SI"/>
              </w:rPr>
              <w:t xml:space="preserve"> EUR iz proračuna in </w:t>
            </w:r>
            <w:r w:rsidR="00324767">
              <w:rPr>
                <w:rFonts w:cs="Arial"/>
                <w:szCs w:val="20"/>
                <w:lang w:val="sl-SI" w:eastAsia="sl-SI"/>
              </w:rPr>
              <w:t>19.911.340,70</w:t>
            </w:r>
            <w:r>
              <w:rPr>
                <w:rFonts w:cs="Arial"/>
                <w:szCs w:val="20"/>
                <w:lang w:val="sl-SI" w:eastAsia="sl-SI"/>
              </w:rPr>
              <w:t> </w:t>
            </w:r>
            <w:r w:rsidRPr="001B5CB5">
              <w:rPr>
                <w:rFonts w:cs="Arial"/>
                <w:szCs w:val="20"/>
                <w:lang w:val="sl-SI" w:eastAsia="sl-SI"/>
              </w:rPr>
              <w:t xml:space="preserve"> </w:t>
            </w:r>
            <w:r>
              <w:rPr>
                <w:rFonts w:cs="Arial"/>
                <w:szCs w:val="20"/>
                <w:lang w:val="sl-SI" w:eastAsia="sl-SI"/>
              </w:rPr>
              <w:t>EUR</w:t>
            </w:r>
            <w:r w:rsidRPr="001B5CB5">
              <w:rPr>
                <w:rFonts w:cs="Arial"/>
                <w:szCs w:val="20"/>
                <w:lang w:val="sl-SI" w:eastAsia="sl-SI"/>
              </w:rPr>
              <w:t xml:space="preserve"> iz prihodkov namenske postavke proračuna (Sklad NEK); </w:t>
            </w:r>
          </w:p>
          <w:p w14:paraId="32836B7B" w14:textId="3050E703" w:rsidR="00170CF0" w:rsidRPr="001B5CB5" w:rsidRDefault="00170CF0" w:rsidP="00170CF0">
            <w:pPr>
              <w:widowControl w:val="0"/>
              <w:numPr>
                <w:ilvl w:val="0"/>
                <w:numId w:val="38"/>
              </w:numPr>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 xml:space="preserve">ravnanja z institucionalnimi radioaktivnimi odpadki (IRAO) </w:t>
            </w:r>
            <w:r w:rsidR="00324767">
              <w:rPr>
                <w:rFonts w:cs="Arial"/>
                <w:szCs w:val="20"/>
                <w:lang w:val="sl-SI" w:eastAsia="sl-SI"/>
              </w:rPr>
              <w:t>2.088.730,00</w:t>
            </w:r>
            <w:r>
              <w:rPr>
                <w:rFonts w:cs="Arial"/>
                <w:szCs w:val="20"/>
                <w:lang w:val="sl-SI" w:eastAsia="sl-SI"/>
              </w:rPr>
              <w:t xml:space="preserve"> EUR, od tega</w:t>
            </w:r>
            <w:r w:rsidRPr="001B5CB5">
              <w:rPr>
                <w:rFonts w:cs="Arial"/>
                <w:szCs w:val="20"/>
                <w:lang w:val="sl-SI" w:eastAsia="sl-SI"/>
              </w:rPr>
              <w:t xml:space="preserve"> </w:t>
            </w:r>
            <w:r>
              <w:rPr>
                <w:rFonts w:cs="Arial"/>
                <w:szCs w:val="20"/>
                <w:lang w:val="sl-SI" w:eastAsia="sl-SI"/>
              </w:rPr>
              <w:t>1.</w:t>
            </w:r>
            <w:r w:rsidR="00324767">
              <w:rPr>
                <w:rFonts w:cs="Arial"/>
                <w:szCs w:val="20"/>
                <w:lang w:val="sl-SI" w:eastAsia="sl-SI"/>
              </w:rPr>
              <w:t>958.730,00</w:t>
            </w:r>
            <w:r>
              <w:rPr>
                <w:rFonts w:cs="Arial"/>
                <w:szCs w:val="20"/>
                <w:lang w:val="sl-SI" w:eastAsia="sl-SI"/>
              </w:rPr>
              <w:t xml:space="preserve"> EUR</w:t>
            </w:r>
            <w:r w:rsidRPr="001B5CB5">
              <w:rPr>
                <w:rFonts w:cs="Arial"/>
                <w:szCs w:val="20"/>
                <w:lang w:val="sl-SI" w:eastAsia="sl-SI"/>
              </w:rPr>
              <w:t xml:space="preserve"> iz proračuna in </w:t>
            </w:r>
            <w:r>
              <w:rPr>
                <w:rFonts w:cs="Arial"/>
                <w:szCs w:val="20"/>
                <w:lang w:val="sl-SI" w:eastAsia="sl-SI"/>
              </w:rPr>
              <w:t>1</w:t>
            </w:r>
            <w:r w:rsidR="00324767">
              <w:rPr>
                <w:rFonts w:cs="Arial"/>
                <w:szCs w:val="20"/>
                <w:lang w:val="sl-SI" w:eastAsia="sl-SI"/>
              </w:rPr>
              <w:t>3</w:t>
            </w:r>
            <w:r w:rsidRPr="001B5CB5">
              <w:rPr>
                <w:rFonts w:cs="Arial"/>
                <w:szCs w:val="20"/>
                <w:lang w:val="sl-SI" w:eastAsia="sl-SI"/>
              </w:rPr>
              <w:t>0.000</w:t>
            </w:r>
            <w:r>
              <w:rPr>
                <w:rFonts w:cs="Arial"/>
                <w:szCs w:val="20"/>
                <w:lang w:val="sl-SI" w:eastAsia="sl-SI"/>
              </w:rPr>
              <w:t>,00</w:t>
            </w:r>
            <w:r w:rsidRPr="001B5CB5">
              <w:rPr>
                <w:rFonts w:cs="Arial"/>
                <w:szCs w:val="20"/>
                <w:lang w:val="sl-SI" w:eastAsia="sl-SI"/>
              </w:rPr>
              <w:t xml:space="preserve"> </w:t>
            </w:r>
            <w:r>
              <w:rPr>
                <w:rFonts w:cs="Arial"/>
                <w:szCs w:val="20"/>
                <w:lang w:val="sl-SI" w:eastAsia="sl-SI"/>
              </w:rPr>
              <w:t>EUR</w:t>
            </w:r>
            <w:r w:rsidRPr="001B5CB5">
              <w:rPr>
                <w:rFonts w:cs="Arial"/>
                <w:szCs w:val="20"/>
                <w:lang w:val="sl-SI" w:eastAsia="sl-SI"/>
              </w:rPr>
              <w:t xml:space="preserve"> od </w:t>
            </w:r>
            <w:r w:rsidRPr="001B5CB5">
              <w:rPr>
                <w:lang w:val="sl-SI"/>
              </w:rPr>
              <w:t xml:space="preserve">imetnikov ali </w:t>
            </w:r>
            <w:r w:rsidRPr="001B5CB5">
              <w:rPr>
                <w:rFonts w:cs="Arial"/>
                <w:szCs w:val="20"/>
                <w:lang w:val="sl-SI" w:eastAsia="sl-SI"/>
              </w:rPr>
              <w:t>povzročiteljev;</w:t>
            </w:r>
          </w:p>
          <w:p w14:paraId="76BF1AEF" w14:textId="2ABB2593" w:rsidR="00170CF0" w:rsidRPr="001B5CB5" w:rsidRDefault="00170CF0" w:rsidP="00170CF0">
            <w:pPr>
              <w:numPr>
                <w:ilvl w:val="0"/>
                <w:numId w:val="38"/>
              </w:numPr>
              <w:spacing w:after="120" w:line="240" w:lineRule="auto"/>
              <w:ind w:left="714" w:hanging="357"/>
              <w:jc w:val="both"/>
              <w:rPr>
                <w:rFonts w:cs="Arial"/>
                <w:szCs w:val="20"/>
                <w:lang w:val="sl-SI" w:eastAsia="sl-SI"/>
              </w:rPr>
            </w:pPr>
            <w:r w:rsidRPr="001B5CB5">
              <w:rPr>
                <w:rFonts w:cs="Arial"/>
                <w:szCs w:val="20"/>
                <w:lang w:val="sl-SI" w:eastAsia="sl-SI"/>
              </w:rPr>
              <w:t xml:space="preserve">dolgoročni nadzor in vzdrževanje zaprtih odlagališč na območju </w:t>
            </w:r>
            <w:r w:rsidR="00C039A1">
              <w:rPr>
                <w:rFonts w:cs="Arial"/>
                <w:szCs w:val="20"/>
                <w:lang w:val="sl-SI" w:eastAsia="sl-SI"/>
              </w:rPr>
              <w:t xml:space="preserve">nekdanjega </w:t>
            </w:r>
            <w:r w:rsidRPr="001B5CB5">
              <w:rPr>
                <w:rFonts w:cs="Arial"/>
                <w:szCs w:val="20"/>
                <w:lang w:val="sl-SI" w:eastAsia="sl-SI"/>
              </w:rPr>
              <w:t xml:space="preserve">Rudnika Žirovski vrh (RŽV) </w:t>
            </w:r>
            <w:r w:rsidR="00324767">
              <w:rPr>
                <w:rFonts w:cs="Arial"/>
                <w:szCs w:val="20"/>
                <w:lang w:val="sl-SI" w:eastAsia="sl-SI"/>
              </w:rPr>
              <w:t>796.000,00</w:t>
            </w:r>
            <w:r>
              <w:rPr>
                <w:rFonts w:cs="Arial"/>
                <w:szCs w:val="20"/>
                <w:lang w:val="sl-SI" w:eastAsia="sl-SI"/>
              </w:rPr>
              <w:t xml:space="preserve"> EUR</w:t>
            </w:r>
            <w:r w:rsidRPr="001B5CB5">
              <w:rPr>
                <w:rFonts w:cs="Arial"/>
                <w:szCs w:val="20"/>
                <w:lang w:val="sl-SI" w:eastAsia="sl-SI"/>
              </w:rPr>
              <w:t xml:space="preserve"> iz proračuna; </w:t>
            </w:r>
          </w:p>
          <w:p w14:paraId="1C792715" w14:textId="437F9CAC" w:rsidR="00170CF0" w:rsidRPr="001B5CB5" w:rsidRDefault="00170CF0" w:rsidP="00170CF0">
            <w:pPr>
              <w:widowControl w:val="0"/>
              <w:numPr>
                <w:ilvl w:val="0"/>
                <w:numId w:val="38"/>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1B5CB5">
              <w:rPr>
                <w:rFonts w:cs="Arial"/>
                <w:color w:val="000000"/>
                <w:szCs w:val="20"/>
                <w:lang w:val="sl-SI" w:eastAsia="sl-SI"/>
              </w:rPr>
              <w:t>dolgoročno načrtovanje ravnanja z RAO in izrabljenim gorivom (IG)</w:t>
            </w:r>
            <w:r w:rsidRPr="001B5CB5">
              <w:rPr>
                <w:rFonts w:cs="Arial"/>
                <w:szCs w:val="20"/>
                <w:lang w:val="sl-SI" w:eastAsia="sl-SI"/>
              </w:rPr>
              <w:t xml:space="preserve"> </w:t>
            </w:r>
            <w:r w:rsidR="00324767">
              <w:rPr>
                <w:rFonts w:cs="Arial"/>
                <w:color w:val="000000"/>
                <w:szCs w:val="20"/>
                <w:lang w:val="sl-SI" w:eastAsia="sl-SI"/>
              </w:rPr>
              <w:t>974.000</w:t>
            </w:r>
            <w:r w:rsidRPr="004000C9">
              <w:rPr>
                <w:rFonts w:cs="Arial"/>
                <w:color w:val="000000"/>
                <w:szCs w:val="20"/>
                <w:lang w:val="sl-SI" w:eastAsia="sl-SI"/>
              </w:rPr>
              <w:t xml:space="preserve"> </w:t>
            </w:r>
            <w:r>
              <w:rPr>
                <w:rFonts w:cs="Arial"/>
                <w:color w:val="000000"/>
                <w:szCs w:val="20"/>
                <w:lang w:val="sl-SI" w:eastAsia="sl-SI"/>
              </w:rPr>
              <w:t>EUR</w:t>
            </w:r>
            <w:r w:rsidRPr="004000C9">
              <w:rPr>
                <w:rFonts w:cs="Arial"/>
                <w:color w:val="000000"/>
                <w:szCs w:val="20"/>
                <w:lang w:val="sl-SI" w:eastAsia="sl-SI"/>
              </w:rPr>
              <w:t xml:space="preserve">, od tega </w:t>
            </w:r>
            <w:r w:rsidR="00324767">
              <w:rPr>
                <w:rFonts w:cs="Arial"/>
                <w:color w:val="000000"/>
                <w:szCs w:val="20"/>
                <w:lang w:val="sl-SI" w:eastAsia="sl-SI"/>
              </w:rPr>
              <w:t>160.350,00 E</w:t>
            </w:r>
            <w:r>
              <w:rPr>
                <w:rFonts w:cs="Arial"/>
                <w:color w:val="000000"/>
                <w:szCs w:val="20"/>
                <w:lang w:val="sl-SI" w:eastAsia="sl-SI"/>
              </w:rPr>
              <w:t>UR</w:t>
            </w:r>
            <w:r w:rsidRPr="004000C9">
              <w:rPr>
                <w:rFonts w:cs="Arial"/>
                <w:color w:val="000000"/>
                <w:szCs w:val="20"/>
                <w:lang w:val="sl-SI" w:eastAsia="sl-SI"/>
              </w:rPr>
              <w:t xml:space="preserve"> iz proračuna in </w:t>
            </w:r>
            <w:r w:rsidR="00324767">
              <w:rPr>
                <w:rFonts w:cs="Arial"/>
                <w:color w:val="000000"/>
                <w:szCs w:val="20"/>
                <w:lang w:val="sl-SI" w:eastAsia="sl-SI"/>
              </w:rPr>
              <w:t xml:space="preserve">803.650,00 </w:t>
            </w:r>
            <w:r>
              <w:rPr>
                <w:rFonts w:cs="Arial"/>
                <w:color w:val="000000"/>
                <w:szCs w:val="20"/>
                <w:lang w:val="sl-SI" w:eastAsia="sl-SI"/>
              </w:rPr>
              <w:t>EUR</w:t>
            </w:r>
            <w:r w:rsidRPr="004000C9">
              <w:rPr>
                <w:rFonts w:cs="Arial"/>
                <w:color w:val="000000"/>
                <w:szCs w:val="20"/>
                <w:lang w:val="sl-SI" w:eastAsia="sl-SI"/>
              </w:rPr>
              <w:t xml:space="preserve"> </w:t>
            </w:r>
            <w:r w:rsidRPr="004000C9">
              <w:rPr>
                <w:rFonts w:cs="Arial"/>
                <w:szCs w:val="20"/>
                <w:lang w:val="sl-SI" w:eastAsia="sl-SI"/>
              </w:rPr>
              <w:t xml:space="preserve">iz prihodkov namenske postavke proračuna (Sklada NEK) in </w:t>
            </w:r>
            <w:r w:rsidR="00324767">
              <w:rPr>
                <w:rFonts w:cs="Arial"/>
                <w:szCs w:val="20"/>
                <w:lang w:val="sl-SI" w:eastAsia="sl-SI"/>
              </w:rPr>
              <w:t>10</w:t>
            </w:r>
            <w:r w:rsidRPr="004000C9">
              <w:rPr>
                <w:rFonts w:cs="Arial"/>
                <w:szCs w:val="20"/>
                <w:lang w:val="sl-SI" w:eastAsia="sl-SI"/>
              </w:rPr>
              <w:t xml:space="preserve">.000,00 </w:t>
            </w:r>
            <w:r>
              <w:rPr>
                <w:rFonts w:cs="Arial"/>
                <w:szCs w:val="20"/>
                <w:lang w:val="sl-SI" w:eastAsia="sl-SI"/>
              </w:rPr>
              <w:t>EUR</w:t>
            </w:r>
            <w:r w:rsidRPr="001B5CB5">
              <w:rPr>
                <w:rFonts w:cs="Arial"/>
                <w:szCs w:val="20"/>
                <w:lang w:val="sl-SI" w:eastAsia="sl-SI"/>
              </w:rPr>
              <w:t xml:space="preserve"> iz EU sredstev</w:t>
            </w:r>
            <w:r w:rsidRPr="001B5CB5">
              <w:rPr>
                <w:rFonts w:cs="Arial"/>
                <w:color w:val="000000"/>
                <w:szCs w:val="20"/>
                <w:lang w:val="sl-SI" w:eastAsia="sl-SI"/>
              </w:rPr>
              <w:t>;</w:t>
            </w:r>
          </w:p>
          <w:p w14:paraId="6EDD059A" w14:textId="11AA5C23" w:rsidR="00170CF0" w:rsidRPr="001B5CB5" w:rsidRDefault="00170CF0" w:rsidP="00170CF0">
            <w:pPr>
              <w:widowControl w:val="0"/>
              <w:numPr>
                <w:ilvl w:val="0"/>
                <w:numId w:val="38"/>
              </w:numPr>
              <w:suppressAutoHyphens/>
              <w:overflowPunct w:val="0"/>
              <w:autoSpaceDE w:val="0"/>
              <w:autoSpaceDN w:val="0"/>
              <w:adjustRightInd w:val="0"/>
              <w:spacing w:after="120" w:line="240" w:lineRule="auto"/>
              <w:ind w:left="714" w:hanging="357"/>
              <w:jc w:val="both"/>
              <w:textAlignment w:val="baseline"/>
              <w:outlineLvl w:val="3"/>
              <w:rPr>
                <w:rFonts w:cs="Arial"/>
                <w:szCs w:val="20"/>
                <w:lang w:val="sl-SI" w:eastAsia="sl-SI"/>
              </w:rPr>
            </w:pPr>
            <w:r w:rsidRPr="001B5CB5">
              <w:rPr>
                <w:rFonts w:cs="Arial"/>
                <w:color w:val="000000"/>
                <w:szCs w:val="20"/>
                <w:lang w:val="sl-SI" w:eastAsia="sl-SI"/>
              </w:rPr>
              <w:t xml:space="preserve">pokrivanje investicijskih izdatkov v osnovna sredstva države se načrtuje </w:t>
            </w:r>
            <w:r w:rsidR="00324767">
              <w:rPr>
                <w:rFonts w:cs="Arial"/>
                <w:color w:val="000000"/>
                <w:szCs w:val="20"/>
                <w:lang w:val="sl-SI" w:eastAsia="sl-SI"/>
              </w:rPr>
              <w:t>946.000</w:t>
            </w:r>
            <w:r>
              <w:rPr>
                <w:rFonts w:cs="Arial"/>
                <w:color w:val="000000"/>
                <w:szCs w:val="20"/>
                <w:lang w:val="sl-SI" w:eastAsia="sl-SI"/>
              </w:rPr>
              <w:t xml:space="preserve">,00 EUR </w:t>
            </w:r>
            <w:r w:rsidRPr="001B5CB5">
              <w:rPr>
                <w:rFonts w:cs="Arial"/>
                <w:color w:val="000000"/>
                <w:szCs w:val="20"/>
                <w:lang w:val="sl-SI" w:eastAsia="sl-SI"/>
              </w:rPr>
              <w:t>iz proračuna.</w:t>
            </w:r>
          </w:p>
          <w:p w14:paraId="155425FB" w14:textId="5934453C" w:rsidR="00D837F8" w:rsidRPr="001B5CB5" w:rsidRDefault="00170CF0" w:rsidP="004C329C">
            <w:pPr>
              <w:widowControl w:val="0"/>
              <w:suppressAutoHyphens/>
              <w:overflowPunct w:val="0"/>
              <w:autoSpaceDE w:val="0"/>
              <w:autoSpaceDN w:val="0"/>
              <w:adjustRightInd w:val="0"/>
              <w:spacing w:after="120" w:line="240" w:lineRule="auto"/>
              <w:jc w:val="both"/>
              <w:textAlignment w:val="baseline"/>
              <w:outlineLvl w:val="3"/>
              <w:rPr>
                <w:rFonts w:cs="Arial"/>
                <w:szCs w:val="20"/>
                <w:lang w:val="sl-SI" w:eastAsia="sl-SI"/>
              </w:rPr>
            </w:pPr>
            <w:r w:rsidRPr="001B5CB5">
              <w:rPr>
                <w:rFonts w:cs="Arial"/>
                <w:szCs w:val="20"/>
                <w:lang w:val="sl-SI" w:eastAsia="sl-SI"/>
              </w:rPr>
              <w:t xml:space="preserve">Sredstva </w:t>
            </w:r>
            <w:r w:rsidR="00B92C54">
              <w:rPr>
                <w:rFonts w:cs="Arial"/>
                <w:szCs w:val="20"/>
                <w:lang w:val="sl-SI" w:eastAsia="sl-SI"/>
              </w:rPr>
              <w:t>bodo</w:t>
            </w:r>
            <w:r w:rsidRPr="001B5CB5">
              <w:rPr>
                <w:rFonts w:cs="Arial"/>
                <w:szCs w:val="20"/>
                <w:lang w:val="sl-SI" w:eastAsia="sl-SI"/>
              </w:rPr>
              <w:t xml:space="preserve"> zagotovljena v finančnem načrtu Ministrstva za okolje, podnebje in energijo za leto 20</w:t>
            </w:r>
            <w:r w:rsidR="00B92C54">
              <w:rPr>
                <w:rFonts w:cs="Arial"/>
                <w:szCs w:val="20"/>
                <w:lang w:val="sl-SI" w:eastAsia="sl-SI"/>
              </w:rPr>
              <w:t>30</w:t>
            </w:r>
            <w:r w:rsidRPr="001B5CB5">
              <w:rPr>
                <w:rFonts w:cs="Arial"/>
                <w:szCs w:val="20"/>
                <w:lang w:val="sl-SI" w:eastAsia="sl-SI"/>
              </w:rPr>
              <w:t xml:space="preserve"> na proračunski postavki 231755 </w:t>
            </w:r>
            <w:r w:rsidRPr="001B5CB5">
              <w:rPr>
                <w:rFonts w:cs="Arial"/>
                <w:lang w:val="sl-SI"/>
              </w:rPr>
              <w:t>Agencija za radioaktivne odpadke</w:t>
            </w:r>
            <w:r w:rsidRPr="001B5CB5">
              <w:rPr>
                <w:rFonts w:cs="Arial"/>
                <w:szCs w:val="20"/>
                <w:lang w:val="sl-SI" w:eastAsia="sl-SI"/>
              </w:rPr>
              <w:t xml:space="preserve">, in sicer na ukrepu 2430-17-0014 »Agencija za radioaktivne odpadke« v višini </w:t>
            </w:r>
            <w:r w:rsidR="00B92C54">
              <w:rPr>
                <w:rFonts w:cs="Arial"/>
                <w:szCs w:val="20"/>
                <w:lang w:val="sl-SI" w:eastAsia="sl-SI"/>
              </w:rPr>
              <w:t>2.769.080,00</w:t>
            </w:r>
            <w:r w:rsidRPr="001B5CB5">
              <w:rPr>
                <w:rFonts w:cs="Arial"/>
                <w:szCs w:val="20"/>
                <w:lang w:val="sl-SI" w:eastAsia="sl-SI"/>
              </w:rPr>
              <w:t xml:space="preserve"> EUR, na projektu 2111-11-0075 »Projekt odlagališče NSRAO« v višini </w:t>
            </w:r>
            <w:r w:rsidR="00B92C54">
              <w:rPr>
                <w:rFonts w:cs="Arial"/>
                <w:szCs w:val="20"/>
                <w:lang w:val="sl-SI" w:eastAsia="sl-SI"/>
              </w:rPr>
              <w:t>1.568.835,70</w:t>
            </w:r>
            <w:r w:rsidR="00B92C54" w:rsidRPr="001B5CB5">
              <w:rPr>
                <w:rFonts w:cs="Arial"/>
                <w:szCs w:val="20"/>
                <w:lang w:val="sl-SI" w:eastAsia="sl-SI"/>
              </w:rPr>
              <w:t xml:space="preserve"> </w:t>
            </w:r>
            <w:r>
              <w:rPr>
                <w:rFonts w:cs="Arial"/>
                <w:szCs w:val="20"/>
                <w:lang w:val="sl-SI" w:eastAsia="sl-SI"/>
              </w:rPr>
              <w:t>EUR</w:t>
            </w:r>
            <w:r w:rsidRPr="001B5CB5">
              <w:rPr>
                <w:rFonts w:cs="Arial"/>
                <w:szCs w:val="20"/>
                <w:lang w:val="sl-SI" w:eastAsia="sl-SI"/>
              </w:rPr>
              <w:t>, za investicije v osnovna sredstva pa se bodo sredstva črpala iz projekta 2430-21-3350 »Načrt vlaganj ARAO v osnovna sredstva Republike Slovenije za obdobje 202</w:t>
            </w:r>
            <w:r w:rsidR="00B92C54">
              <w:rPr>
                <w:rFonts w:cs="Arial"/>
                <w:szCs w:val="20"/>
                <w:lang w:val="sl-SI" w:eastAsia="sl-SI"/>
              </w:rPr>
              <w:t>8</w:t>
            </w:r>
            <w:r w:rsidRPr="001B5CB5">
              <w:rPr>
                <w:rFonts w:cs="Arial"/>
                <w:szCs w:val="20"/>
                <w:lang w:val="sl-SI" w:eastAsia="sl-SI"/>
              </w:rPr>
              <w:t>-20</w:t>
            </w:r>
            <w:r w:rsidR="00B92C54">
              <w:rPr>
                <w:rFonts w:cs="Arial"/>
                <w:szCs w:val="20"/>
                <w:lang w:val="sl-SI" w:eastAsia="sl-SI"/>
              </w:rPr>
              <w:t>30</w:t>
            </w:r>
            <w:r w:rsidRPr="001B5CB5">
              <w:rPr>
                <w:rFonts w:cs="Arial"/>
                <w:szCs w:val="20"/>
                <w:lang w:val="sl-SI" w:eastAsia="sl-SI"/>
              </w:rPr>
              <w:t xml:space="preserve">« v višini </w:t>
            </w:r>
            <w:r w:rsidR="00B92C54">
              <w:rPr>
                <w:rFonts w:cs="Arial"/>
                <w:color w:val="000000"/>
                <w:szCs w:val="20"/>
                <w:lang w:val="sl-SI" w:eastAsia="sl-SI"/>
              </w:rPr>
              <w:t xml:space="preserve">946.000,00 </w:t>
            </w:r>
            <w:r>
              <w:rPr>
                <w:rFonts w:cs="Arial"/>
                <w:color w:val="000000"/>
                <w:szCs w:val="20"/>
                <w:lang w:val="sl-SI" w:eastAsia="sl-SI"/>
              </w:rPr>
              <w:t>EUR</w:t>
            </w:r>
            <w:r w:rsidRPr="001B5CB5">
              <w:rPr>
                <w:rFonts w:cs="Arial"/>
                <w:szCs w:val="20"/>
                <w:lang w:val="sl-SI" w:eastAsia="sl-SI"/>
              </w:rPr>
              <w:t xml:space="preserve">. Sredstva iz prihodkov namenske proračunske postavke 231106 Sredstva </w:t>
            </w:r>
            <w:r w:rsidRPr="00545578">
              <w:rPr>
                <w:rFonts w:cs="Arial"/>
                <w:szCs w:val="20"/>
                <w:lang w:val="sl-SI" w:eastAsia="sl-SI"/>
              </w:rPr>
              <w:t xml:space="preserve">za izgradnjo NSRAO se bodo črpale za projekt 2111-11-0075 »Projekt odlagališče NSRAO« v višini </w:t>
            </w:r>
            <w:r w:rsidR="0017285F" w:rsidRPr="00545578">
              <w:rPr>
                <w:rFonts w:cs="Arial"/>
                <w:szCs w:val="20"/>
                <w:lang w:val="sl-SI" w:eastAsia="sl-SI"/>
              </w:rPr>
              <w:t>19.911.340,70</w:t>
            </w:r>
            <w:r w:rsidR="00B92C54" w:rsidRPr="00545578">
              <w:rPr>
                <w:rStyle w:val="eop"/>
                <w:rFonts w:ascii="Calibri" w:hAnsi="Calibri" w:cs="Calibri"/>
                <w:color w:val="000000"/>
                <w:shd w:val="clear" w:color="auto" w:fill="FFFFFF"/>
                <w:lang w:val="sl-SI"/>
              </w:rPr>
              <w:t> </w:t>
            </w:r>
            <w:r w:rsidRPr="00545578">
              <w:rPr>
                <w:rFonts w:cs="Arial"/>
                <w:szCs w:val="20"/>
                <w:lang w:val="sl-SI" w:eastAsia="sl-SI"/>
              </w:rPr>
              <w:t>EUR in</w:t>
            </w:r>
            <w:r>
              <w:rPr>
                <w:rFonts w:cs="Arial"/>
                <w:szCs w:val="20"/>
                <w:lang w:val="sl-SI" w:eastAsia="sl-SI"/>
              </w:rPr>
              <w:t xml:space="preserve"> </w:t>
            </w:r>
            <w:r w:rsidRPr="001B5CB5">
              <w:rPr>
                <w:rFonts w:cs="Arial"/>
                <w:szCs w:val="20"/>
                <w:lang w:val="sl-SI" w:eastAsia="sl-SI"/>
              </w:rPr>
              <w:t xml:space="preserve">za »Dolgoročno načrtovanje ravnanja z RAO in izrabljenim gorivom« v višini </w:t>
            </w:r>
            <w:r w:rsidR="00B92C54">
              <w:rPr>
                <w:rFonts w:cs="Arial"/>
                <w:color w:val="000000"/>
                <w:szCs w:val="20"/>
                <w:lang w:val="sl-SI" w:eastAsia="sl-SI"/>
              </w:rPr>
              <w:t xml:space="preserve">803.650,00 </w:t>
            </w:r>
            <w:r>
              <w:rPr>
                <w:rFonts w:cs="Arial"/>
                <w:szCs w:val="20"/>
                <w:lang w:val="sl-SI" w:eastAsia="sl-SI"/>
              </w:rPr>
              <w:t>EUR</w:t>
            </w:r>
            <w:r w:rsidR="0057734D">
              <w:rPr>
                <w:rFonts w:cs="Arial"/>
                <w:szCs w:val="20"/>
                <w:lang w:val="sl-SI" w:eastAsia="sl-SI"/>
              </w:rPr>
              <w:t>.</w:t>
            </w:r>
          </w:p>
        </w:tc>
      </w:tr>
      <w:tr w:rsidR="00AA1E28" w:rsidRPr="00FE398D" w14:paraId="7F02D2B6" w14:textId="77777777" w:rsidTr="00885AAE">
        <w:tc>
          <w:tcPr>
            <w:tcW w:w="9303" w:type="dxa"/>
            <w:gridSpan w:val="17"/>
            <w:tcBorders>
              <w:top w:val="single" w:sz="4" w:space="0" w:color="auto"/>
              <w:left w:val="single" w:sz="4" w:space="0" w:color="auto"/>
              <w:bottom w:val="single" w:sz="4" w:space="0" w:color="auto"/>
              <w:right w:val="single" w:sz="4" w:space="0" w:color="auto"/>
            </w:tcBorders>
          </w:tcPr>
          <w:p w14:paraId="70080709" w14:textId="77777777" w:rsidR="00AA1E28" w:rsidRPr="001B5CB5" w:rsidRDefault="00AA1E28" w:rsidP="004C329C">
            <w:pPr>
              <w:widowControl w:val="0"/>
              <w:suppressAutoHyphens/>
              <w:overflowPunct w:val="0"/>
              <w:autoSpaceDE w:val="0"/>
              <w:autoSpaceDN w:val="0"/>
              <w:adjustRightInd w:val="0"/>
              <w:spacing w:before="120" w:line="240" w:lineRule="auto"/>
              <w:textAlignment w:val="baseline"/>
              <w:outlineLvl w:val="3"/>
              <w:rPr>
                <w:rFonts w:cs="Arial"/>
                <w:b/>
                <w:szCs w:val="20"/>
                <w:lang w:val="sl-SI" w:eastAsia="sl-SI"/>
              </w:rPr>
            </w:pPr>
            <w:r w:rsidRPr="001B5CB5">
              <w:rPr>
                <w:rFonts w:cs="Arial"/>
                <w:b/>
                <w:szCs w:val="20"/>
                <w:lang w:val="sl-SI" w:eastAsia="sl-SI"/>
              </w:rPr>
              <w:lastRenderedPageBreak/>
              <w:t>I. Ocena finančnih posledic, ki niso načrtovane v sprejetem proračunu</w:t>
            </w:r>
          </w:p>
        </w:tc>
      </w:tr>
      <w:tr w:rsidR="00AA1E28" w:rsidRPr="001B5CB5" w14:paraId="0D5EF492"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03" w:type="dxa"/>
            <w:gridSpan w:val="4"/>
            <w:tcBorders>
              <w:top w:val="single" w:sz="4" w:space="0" w:color="auto"/>
              <w:left w:val="single" w:sz="4" w:space="0" w:color="auto"/>
              <w:bottom w:val="single" w:sz="4" w:space="0" w:color="auto"/>
              <w:right w:val="single" w:sz="4" w:space="0" w:color="auto"/>
            </w:tcBorders>
            <w:vAlign w:val="center"/>
          </w:tcPr>
          <w:p w14:paraId="2A5A866E" w14:textId="77777777" w:rsidR="00AA1E28" w:rsidRPr="001B5CB5" w:rsidRDefault="00AA1E28" w:rsidP="004C329C">
            <w:pPr>
              <w:widowControl w:val="0"/>
              <w:spacing w:before="120" w:after="120" w:line="240" w:lineRule="auto"/>
              <w:ind w:left="-122" w:right="-112"/>
              <w:jc w:val="center"/>
              <w:rPr>
                <w:rFonts w:eastAsia="Calibri" w:cs="Arial"/>
                <w:szCs w:val="20"/>
                <w:lang w:val="sl-SI"/>
              </w:rPr>
            </w:pP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6DE3FC9B" w14:textId="77777777" w:rsidR="00AA1E28" w:rsidRPr="001B5CB5" w:rsidRDefault="00AA1E28" w:rsidP="004C329C">
            <w:pPr>
              <w:widowControl w:val="0"/>
              <w:spacing w:before="120" w:after="120" w:line="240" w:lineRule="auto"/>
              <w:jc w:val="center"/>
              <w:rPr>
                <w:rFonts w:eastAsia="Calibri" w:cs="Arial"/>
                <w:szCs w:val="20"/>
                <w:lang w:val="sl-SI"/>
              </w:rPr>
            </w:pPr>
            <w:r w:rsidRPr="001B5CB5">
              <w:rPr>
                <w:rFonts w:eastAsia="Calibri" w:cs="Arial"/>
                <w:szCs w:val="20"/>
                <w:lang w:val="sl-SI"/>
              </w:rPr>
              <w:t>Tekoče leto (t)</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5E5EAD8F" w14:textId="77777777" w:rsidR="00AA1E28" w:rsidRPr="001B5CB5" w:rsidRDefault="00AA1E28" w:rsidP="004C329C">
            <w:pPr>
              <w:widowControl w:val="0"/>
              <w:spacing w:before="120" w:after="120" w:line="240" w:lineRule="auto"/>
              <w:jc w:val="center"/>
              <w:rPr>
                <w:rFonts w:eastAsia="Calibri" w:cs="Arial"/>
                <w:szCs w:val="20"/>
                <w:lang w:val="sl-SI"/>
              </w:rPr>
            </w:pPr>
            <w:r w:rsidRPr="001B5CB5">
              <w:rPr>
                <w:rFonts w:eastAsia="Calibri" w:cs="Arial"/>
                <w:szCs w:val="20"/>
                <w:lang w:val="sl-SI"/>
              </w:rPr>
              <w:t>t + 1</w:t>
            </w:r>
          </w:p>
        </w:tc>
        <w:tc>
          <w:tcPr>
            <w:tcW w:w="1556" w:type="dxa"/>
            <w:gridSpan w:val="6"/>
            <w:tcBorders>
              <w:top w:val="single" w:sz="4" w:space="0" w:color="auto"/>
              <w:left w:val="single" w:sz="4" w:space="0" w:color="auto"/>
              <w:bottom w:val="single" w:sz="4" w:space="0" w:color="auto"/>
              <w:right w:val="single" w:sz="4" w:space="0" w:color="auto"/>
            </w:tcBorders>
            <w:vAlign w:val="center"/>
          </w:tcPr>
          <w:p w14:paraId="71352C79" w14:textId="77777777" w:rsidR="00AA1E28" w:rsidRPr="001B5CB5" w:rsidRDefault="00AA1E28" w:rsidP="004C329C">
            <w:pPr>
              <w:widowControl w:val="0"/>
              <w:spacing w:before="120" w:after="120" w:line="240" w:lineRule="auto"/>
              <w:jc w:val="center"/>
              <w:rPr>
                <w:rFonts w:eastAsia="Calibri" w:cs="Arial"/>
                <w:szCs w:val="20"/>
                <w:lang w:val="sl-SI"/>
              </w:rPr>
            </w:pPr>
            <w:r w:rsidRPr="001B5CB5">
              <w:rPr>
                <w:rFonts w:eastAsia="Calibri" w:cs="Arial"/>
                <w:szCs w:val="20"/>
                <w:lang w:val="sl-SI"/>
              </w:rPr>
              <w:t>t + 2</w:t>
            </w:r>
          </w:p>
        </w:tc>
        <w:tc>
          <w:tcPr>
            <w:tcW w:w="2103" w:type="dxa"/>
            <w:tcBorders>
              <w:top w:val="single" w:sz="4" w:space="0" w:color="auto"/>
              <w:left w:val="single" w:sz="4" w:space="0" w:color="auto"/>
              <w:bottom w:val="single" w:sz="4" w:space="0" w:color="auto"/>
              <w:right w:val="single" w:sz="4" w:space="0" w:color="auto"/>
            </w:tcBorders>
            <w:vAlign w:val="center"/>
          </w:tcPr>
          <w:p w14:paraId="1FF822E2" w14:textId="77777777" w:rsidR="00AA1E28" w:rsidRPr="001B5CB5" w:rsidRDefault="00AA1E28" w:rsidP="004C329C">
            <w:pPr>
              <w:widowControl w:val="0"/>
              <w:spacing w:before="120" w:after="120" w:line="240" w:lineRule="auto"/>
              <w:jc w:val="center"/>
              <w:rPr>
                <w:rFonts w:eastAsia="Calibri" w:cs="Arial"/>
                <w:szCs w:val="20"/>
                <w:lang w:val="sl-SI"/>
              </w:rPr>
            </w:pPr>
            <w:r w:rsidRPr="001B5CB5">
              <w:rPr>
                <w:rFonts w:eastAsia="Calibri" w:cs="Arial"/>
                <w:szCs w:val="20"/>
                <w:lang w:val="sl-SI"/>
              </w:rPr>
              <w:t>t + 3</w:t>
            </w:r>
          </w:p>
        </w:tc>
      </w:tr>
      <w:tr w:rsidR="00AA1E28" w:rsidRPr="001B5CB5" w14:paraId="1F1E5C63"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3" w:type="dxa"/>
            <w:gridSpan w:val="4"/>
            <w:tcBorders>
              <w:top w:val="single" w:sz="4" w:space="0" w:color="auto"/>
              <w:left w:val="single" w:sz="4" w:space="0" w:color="auto"/>
              <w:bottom w:val="single" w:sz="4" w:space="0" w:color="auto"/>
              <w:right w:val="single" w:sz="4" w:space="0" w:color="auto"/>
            </w:tcBorders>
            <w:vAlign w:val="center"/>
          </w:tcPr>
          <w:p w14:paraId="0ED94EEC" w14:textId="77777777" w:rsidR="00AA1E28" w:rsidRPr="001B5CB5" w:rsidRDefault="00AA1E28" w:rsidP="004C329C">
            <w:pPr>
              <w:widowControl w:val="0"/>
              <w:spacing w:before="120" w:after="120" w:line="240" w:lineRule="auto"/>
              <w:rPr>
                <w:rFonts w:eastAsia="Calibri" w:cs="Arial"/>
                <w:bCs/>
                <w:szCs w:val="20"/>
                <w:lang w:val="sl-SI"/>
              </w:rPr>
            </w:pPr>
            <w:r w:rsidRPr="001B5CB5">
              <w:rPr>
                <w:rFonts w:eastAsia="Calibri" w:cs="Arial"/>
                <w:bCs/>
                <w:szCs w:val="20"/>
                <w:lang w:val="sl-SI"/>
              </w:rPr>
              <w:t>Predvideno povečanje (+) ali zmanjšanje (</w:t>
            </w:r>
            <w:r w:rsidRPr="001B5CB5">
              <w:rPr>
                <w:rFonts w:ascii="Calibri" w:eastAsia="Calibri" w:hAnsi="Calibri"/>
                <w:b/>
                <w:szCs w:val="20"/>
                <w:lang w:val="sl-SI"/>
              </w:rPr>
              <w:t>–</w:t>
            </w:r>
            <w:r w:rsidRPr="001B5CB5">
              <w:rPr>
                <w:rFonts w:eastAsia="Calibri" w:cs="Arial"/>
                <w:bCs/>
                <w:szCs w:val="20"/>
                <w:lang w:val="sl-SI"/>
              </w:rPr>
              <w:t xml:space="preserve">) prihodkov državnega proračuna </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41B56AF5"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67D50DD2"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556" w:type="dxa"/>
            <w:gridSpan w:val="6"/>
            <w:tcBorders>
              <w:top w:val="single" w:sz="4" w:space="0" w:color="auto"/>
              <w:left w:val="single" w:sz="4" w:space="0" w:color="auto"/>
              <w:bottom w:val="single" w:sz="4" w:space="0" w:color="auto"/>
              <w:right w:val="single" w:sz="4" w:space="0" w:color="auto"/>
            </w:tcBorders>
            <w:vAlign w:val="center"/>
          </w:tcPr>
          <w:p w14:paraId="738022CD"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2103" w:type="dxa"/>
            <w:tcBorders>
              <w:top w:val="single" w:sz="4" w:space="0" w:color="auto"/>
              <w:left w:val="single" w:sz="4" w:space="0" w:color="auto"/>
              <w:bottom w:val="single" w:sz="4" w:space="0" w:color="auto"/>
              <w:right w:val="single" w:sz="4" w:space="0" w:color="auto"/>
            </w:tcBorders>
            <w:vAlign w:val="center"/>
          </w:tcPr>
          <w:p w14:paraId="15C419CC"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r>
      <w:tr w:rsidR="00AA1E28" w:rsidRPr="001B5CB5" w14:paraId="049014CF"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3" w:type="dxa"/>
            <w:gridSpan w:val="4"/>
            <w:tcBorders>
              <w:top w:val="single" w:sz="4" w:space="0" w:color="auto"/>
              <w:left w:val="single" w:sz="4" w:space="0" w:color="auto"/>
              <w:bottom w:val="single" w:sz="4" w:space="0" w:color="auto"/>
              <w:right w:val="single" w:sz="4" w:space="0" w:color="auto"/>
            </w:tcBorders>
            <w:vAlign w:val="center"/>
          </w:tcPr>
          <w:p w14:paraId="6ACAFB0F" w14:textId="77777777" w:rsidR="00AA1E28" w:rsidRPr="001B5CB5" w:rsidRDefault="00AA1E28" w:rsidP="004C329C">
            <w:pPr>
              <w:widowControl w:val="0"/>
              <w:spacing w:before="120" w:after="120" w:line="240" w:lineRule="auto"/>
              <w:rPr>
                <w:rFonts w:eastAsia="Calibri" w:cs="Arial"/>
                <w:bCs/>
                <w:szCs w:val="20"/>
                <w:lang w:val="sl-SI"/>
              </w:rPr>
            </w:pPr>
            <w:r w:rsidRPr="001B5CB5">
              <w:rPr>
                <w:rFonts w:eastAsia="Calibri" w:cs="Arial"/>
                <w:bCs/>
                <w:szCs w:val="20"/>
                <w:lang w:val="sl-SI"/>
              </w:rPr>
              <w:t>Predvideno povečanje (+) ali zmanjšanje (</w:t>
            </w:r>
            <w:r w:rsidRPr="001B5CB5">
              <w:rPr>
                <w:rFonts w:ascii="Calibri" w:eastAsia="Calibri" w:hAnsi="Calibri"/>
                <w:b/>
                <w:szCs w:val="20"/>
                <w:lang w:val="sl-SI"/>
              </w:rPr>
              <w:t>–</w:t>
            </w:r>
            <w:r w:rsidRPr="001B5CB5">
              <w:rPr>
                <w:rFonts w:eastAsia="Calibri" w:cs="Arial"/>
                <w:bCs/>
                <w:szCs w:val="20"/>
                <w:lang w:val="sl-SI"/>
              </w:rPr>
              <w:t xml:space="preserve">) prihodkov občinskih proračunov </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080E5807"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2953B579"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556" w:type="dxa"/>
            <w:gridSpan w:val="6"/>
            <w:tcBorders>
              <w:top w:val="single" w:sz="4" w:space="0" w:color="auto"/>
              <w:left w:val="single" w:sz="4" w:space="0" w:color="auto"/>
              <w:bottom w:val="single" w:sz="4" w:space="0" w:color="auto"/>
              <w:right w:val="single" w:sz="4" w:space="0" w:color="auto"/>
            </w:tcBorders>
            <w:vAlign w:val="center"/>
          </w:tcPr>
          <w:p w14:paraId="0B65ADE4"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2103" w:type="dxa"/>
            <w:tcBorders>
              <w:top w:val="single" w:sz="4" w:space="0" w:color="auto"/>
              <w:left w:val="single" w:sz="4" w:space="0" w:color="auto"/>
              <w:bottom w:val="single" w:sz="4" w:space="0" w:color="auto"/>
              <w:right w:val="single" w:sz="4" w:space="0" w:color="auto"/>
            </w:tcBorders>
            <w:vAlign w:val="center"/>
          </w:tcPr>
          <w:p w14:paraId="56CCA984"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r>
      <w:tr w:rsidR="00AA1E28" w:rsidRPr="001B5CB5" w14:paraId="570DBEC5"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3" w:type="dxa"/>
            <w:gridSpan w:val="4"/>
            <w:tcBorders>
              <w:top w:val="single" w:sz="4" w:space="0" w:color="auto"/>
              <w:left w:val="single" w:sz="4" w:space="0" w:color="auto"/>
              <w:bottom w:val="single" w:sz="4" w:space="0" w:color="auto"/>
              <w:right w:val="single" w:sz="4" w:space="0" w:color="auto"/>
            </w:tcBorders>
            <w:vAlign w:val="center"/>
          </w:tcPr>
          <w:p w14:paraId="267AF33C" w14:textId="77777777" w:rsidR="00AA1E28" w:rsidRPr="001B5CB5" w:rsidRDefault="00AA1E28" w:rsidP="004C329C">
            <w:pPr>
              <w:widowControl w:val="0"/>
              <w:spacing w:before="120" w:after="120" w:line="240" w:lineRule="auto"/>
              <w:rPr>
                <w:rFonts w:eastAsia="Calibri" w:cs="Arial"/>
                <w:bCs/>
                <w:szCs w:val="20"/>
                <w:lang w:val="sl-SI"/>
              </w:rPr>
            </w:pPr>
            <w:r w:rsidRPr="001B5CB5">
              <w:rPr>
                <w:rFonts w:eastAsia="Calibri" w:cs="Arial"/>
                <w:bCs/>
                <w:szCs w:val="20"/>
                <w:lang w:val="sl-SI"/>
              </w:rPr>
              <w:t>Predvideno povečanje (+) ali zmanjšanje (</w:t>
            </w:r>
            <w:r w:rsidRPr="001B5CB5">
              <w:rPr>
                <w:rFonts w:ascii="Calibri" w:eastAsia="Calibri" w:hAnsi="Calibri"/>
                <w:b/>
                <w:szCs w:val="20"/>
                <w:lang w:val="sl-SI"/>
              </w:rPr>
              <w:t>–</w:t>
            </w:r>
            <w:r w:rsidRPr="001B5CB5">
              <w:rPr>
                <w:rFonts w:eastAsia="Calibri" w:cs="Arial"/>
                <w:bCs/>
                <w:szCs w:val="20"/>
                <w:lang w:val="sl-SI"/>
              </w:rPr>
              <w:t xml:space="preserve">) odhodkov državnega proračuna </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55D21AD0"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785B8B7B"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556" w:type="dxa"/>
            <w:gridSpan w:val="6"/>
            <w:tcBorders>
              <w:top w:val="single" w:sz="4" w:space="0" w:color="auto"/>
              <w:left w:val="single" w:sz="4" w:space="0" w:color="auto"/>
              <w:bottom w:val="single" w:sz="4" w:space="0" w:color="auto"/>
              <w:right w:val="single" w:sz="4" w:space="0" w:color="auto"/>
            </w:tcBorders>
            <w:vAlign w:val="center"/>
          </w:tcPr>
          <w:p w14:paraId="6B02D96E"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2103" w:type="dxa"/>
            <w:tcBorders>
              <w:top w:val="single" w:sz="4" w:space="0" w:color="auto"/>
              <w:left w:val="single" w:sz="4" w:space="0" w:color="auto"/>
              <w:bottom w:val="single" w:sz="4" w:space="0" w:color="auto"/>
              <w:right w:val="single" w:sz="4" w:space="0" w:color="auto"/>
            </w:tcBorders>
            <w:vAlign w:val="center"/>
          </w:tcPr>
          <w:p w14:paraId="675C3297"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r>
      <w:tr w:rsidR="00AA1E28" w:rsidRPr="001B5CB5" w14:paraId="7AA7F360"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03" w:type="dxa"/>
            <w:gridSpan w:val="4"/>
            <w:tcBorders>
              <w:top w:val="single" w:sz="4" w:space="0" w:color="auto"/>
              <w:left w:val="single" w:sz="4" w:space="0" w:color="auto"/>
              <w:bottom w:val="single" w:sz="4" w:space="0" w:color="auto"/>
              <w:right w:val="single" w:sz="4" w:space="0" w:color="auto"/>
            </w:tcBorders>
            <w:vAlign w:val="center"/>
          </w:tcPr>
          <w:p w14:paraId="455C6555" w14:textId="77777777" w:rsidR="00AA1E28" w:rsidRPr="001B5CB5" w:rsidRDefault="00AA1E28" w:rsidP="004C329C">
            <w:pPr>
              <w:widowControl w:val="0"/>
              <w:spacing w:before="120" w:after="120" w:line="240" w:lineRule="auto"/>
              <w:rPr>
                <w:rFonts w:eastAsia="Calibri" w:cs="Arial"/>
                <w:bCs/>
                <w:szCs w:val="20"/>
                <w:lang w:val="sl-SI"/>
              </w:rPr>
            </w:pPr>
            <w:r w:rsidRPr="001B5CB5">
              <w:rPr>
                <w:rFonts w:eastAsia="Calibri" w:cs="Arial"/>
                <w:bCs/>
                <w:szCs w:val="20"/>
                <w:lang w:val="sl-SI"/>
              </w:rPr>
              <w:t>Predvideno povečanje (+) ali zmanjšanje (</w:t>
            </w:r>
            <w:r w:rsidRPr="001B5CB5">
              <w:rPr>
                <w:rFonts w:ascii="Calibri" w:eastAsia="Calibri" w:hAnsi="Calibri"/>
                <w:b/>
                <w:szCs w:val="20"/>
                <w:lang w:val="sl-SI"/>
              </w:rPr>
              <w:t>–</w:t>
            </w:r>
            <w:r w:rsidRPr="001B5CB5">
              <w:rPr>
                <w:rFonts w:eastAsia="Calibri" w:cs="Arial"/>
                <w:bCs/>
                <w:szCs w:val="20"/>
                <w:lang w:val="sl-SI"/>
              </w:rPr>
              <w:t>) odhodkov občinskih proračunov</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04A83896"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448F89A4"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556" w:type="dxa"/>
            <w:gridSpan w:val="6"/>
            <w:tcBorders>
              <w:top w:val="single" w:sz="4" w:space="0" w:color="auto"/>
              <w:left w:val="single" w:sz="4" w:space="0" w:color="auto"/>
              <w:bottom w:val="single" w:sz="4" w:space="0" w:color="auto"/>
              <w:right w:val="single" w:sz="4" w:space="0" w:color="auto"/>
            </w:tcBorders>
            <w:vAlign w:val="center"/>
          </w:tcPr>
          <w:p w14:paraId="51A0266E"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2103" w:type="dxa"/>
            <w:tcBorders>
              <w:top w:val="single" w:sz="4" w:space="0" w:color="auto"/>
              <w:left w:val="single" w:sz="4" w:space="0" w:color="auto"/>
              <w:bottom w:val="single" w:sz="4" w:space="0" w:color="auto"/>
              <w:right w:val="single" w:sz="4" w:space="0" w:color="auto"/>
            </w:tcBorders>
            <w:vAlign w:val="center"/>
          </w:tcPr>
          <w:p w14:paraId="07EF193D"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r>
      <w:tr w:rsidR="00AA1E28" w:rsidRPr="001B5CB5" w14:paraId="30782211"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3" w:type="dxa"/>
            <w:gridSpan w:val="4"/>
            <w:tcBorders>
              <w:top w:val="single" w:sz="4" w:space="0" w:color="auto"/>
              <w:left w:val="single" w:sz="4" w:space="0" w:color="auto"/>
              <w:bottom w:val="single" w:sz="4" w:space="0" w:color="auto"/>
              <w:right w:val="single" w:sz="4" w:space="0" w:color="auto"/>
            </w:tcBorders>
            <w:vAlign w:val="center"/>
          </w:tcPr>
          <w:p w14:paraId="1830AF40" w14:textId="77777777" w:rsidR="00AA1E28" w:rsidRPr="001B5CB5" w:rsidRDefault="00AA1E28" w:rsidP="004C329C">
            <w:pPr>
              <w:widowControl w:val="0"/>
              <w:spacing w:before="120" w:after="120" w:line="240" w:lineRule="auto"/>
              <w:rPr>
                <w:rFonts w:eastAsia="Calibri" w:cs="Arial"/>
                <w:bCs/>
                <w:szCs w:val="20"/>
                <w:lang w:val="sl-SI"/>
              </w:rPr>
            </w:pPr>
            <w:r w:rsidRPr="001B5CB5">
              <w:rPr>
                <w:rFonts w:eastAsia="Calibri" w:cs="Arial"/>
                <w:bCs/>
                <w:szCs w:val="20"/>
                <w:lang w:val="sl-SI"/>
              </w:rPr>
              <w:lastRenderedPageBreak/>
              <w:t>Predvideno povečanje (+) ali zmanjšanje (</w:t>
            </w:r>
            <w:r w:rsidRPr="001B5CB5">
              <w:rPr>
                <w:rFonts w:ascii="Calibri" w:eastAsia="Calibri" w:hAnsi="Calibri"/>
                <w:b/>
                <w:szCs w:val="20"/>
                <w:lang w:val="sl-SI"/>
              </w:rPr>
              <w:t>–</w:t>
            </w:r>
            <w:r w:rsidRPr="001B5CB5">
              <w:rPr>
                <w:rFonts w:eastAsia="Calibri" w:cs="Arial"/>
                <w:bCs/>
                <w:szCs w:val="20"/>
                <w:lang w:val="sl-SI"/>
              </w:rPr>
              <w:t>) obveznosti za druga javnofinančna sredstva</w:t>
            </w:r>
          </w:p>
        </w:tc>
        <w:tc>
          <w:tcPr>
            <w:tcW w:w="1487" w:type="dxa"/>
            <w:gridSpan w:val="4"/>
            <w:tcBorders>
              <w:top w:val="single" w:sz="4" w:space="0" w:color="auto"/>
              <w:left w:val="single" w:sz="4" w:space="0" w:color="auto"/>
              <w:bottom w:val="single" w:sz="4" w:space="0" w:color="auto"/>
              <w:right w:val="single" w:sz="4" w:space="0" w:color="auto"/>
            </w:tcBorders>
            <w:vAlign w:val="center"/>
          </w:tcPr>
          <w:p w14:paraId="1EBFEA04"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43816508"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1556" w:type="dxa"/>
            <w:gridSpan w:val="6"/>
            <w:tcBorders>
              <w:top w:val="single" w:sz="4" w:space="0" w:color="auto"/>
              <w:left w:val="single" w:sz="4" w:space="0" w:color="auto"/>
              <w:bottom w:val="single" w:sz="4" w:space="0" w:color="auto"/>
              <w:right w:val="single" w:sz="4" w:space="0" w:color="auto"/>
            </w:tcBorders>
            <w:vAlign w:val="center"/>
          </w:tcPr>
          <w:p w14:paraId="560DCBFB"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c>
          <w:tcPr>
            <w:tcW w:w="2103" w:type="dxa"/>
            <w:tcBorders>
              <w:top w:val="single" w:sz="4" w:space="0" w:color="auto"/>
              <w:left w:val="single" w:sz="4" w:space="0" w:color="auto"/>
              <w:bottom w:val="single" w:sz="4" w:space="0" w:color="auto"/>
              <w:right w:val="single" w:sz="4" w:space="0" w:color="auto"/>
            </w:tcBorders>
            <w:vAlign w:val="center"/>
          </w:tcPr>
          <w:p w14:paraId="6A57417C" w14:textId="77777777"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w:t>
            </w:r>
          </w:p>
        </w:tc>
      </w:tr>
      <w:tr w:rsidR="00AA1E28" w:rsidRPr="00FE398D" w14:paraId="53A3E8BD"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30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BBFAEDC" w14:textId="77777777" w:rsidR="00AA1E28" w:rsidRPr="001B5CB5" w:rsidRDefault="00AA1E28" w:rsidP="004C329C">
            <w:pPr>
              <w:widowControl w:val="0"/>
              <w:tabs>
                <w:tab w:val="left" w:pos="2340"/>
              </w:tabs>
              <w:spacing w:before="120" w:after="120" w:line="240" w:lineRule="auto"/>
              <w:ind w:left="142" w:hanging="142"/>
              <w:outlineLvl w:val="0"/>
              <w:rPr>
                <w:rFonts w:cs="Arial"/>
                <w:b/>
                <w:kern w:val="32"/>
                <w:szCs w:val="20"/>
                <w:lang w:val="sl-SI" w:eastAsia="sl-SI"/>
              </w:rPr>
            </w:pPr>
            <w:r w:rsidRPr="001B5CB5">
              <w:rPr>
                <w:rFonts w:cs="Arial"/>
                <w:b/>
                <w:kern w:val="32"/>
                <w:szCs w:val="20"/>
                <w:lang w:val="sl-SI" w:eastAsia="sl-SI"/>
              </w:rPr>
              <w:t>II. Finančne posledice za državni proračun</w:t>
            </w:r>
          </w:p>
        </w:tc>
      </w:tr>
      <w:tr w:rsidR="00AA1E28" w:rsidRPr="00FE398D" w14:paraId="5EF75D3E"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30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248B0D" w14:textId="77777777" w:rsidR="00AA1E28" w:rsidRPr="001B5CB5" w:rsidRDefault="00AA1E28" w:rsidP="004C329C">
            <w:pPr>
              <w:widowControl w:val="0"/>
              <w:tabs>
                <w:tab w:val="left" w:pos="2340"/>
              </w:tabs>
              <w:spacing w:before="120" w:after="120" w:line="240" w:lineRule="auto"/>
              <w:ind w:left="142" w:hanging="142"/>
              <w:outlineLvl w:val="0"/>
              <w:rPr>
                <w:rFonts w:cs="Arial"/>
                <w:b/>
                <w:kern w:val="32"/>
                <w:szCs w:val="20"/>
                <w:lang w:val="sl-SI" w:eastAsia="sl-SI"/>
              </w:rPr>
            </w:pPr>
            <w:bookmarkStart w:id="3" w:name="_Hlk115764776"/>
            <w:bookmarkStart w:id="4" w:name="_Hlk115764428"/>
            <w:proofErr w:type="spellStart"/>
            <w:r w:rsidRPr="001B5CB5">
              <w:rPr>
                <w:rFonts w:cs="Arial"/>
                <w:b/>
                <w:kern w:val="32"/>
                <w:szCs w:val="20"/>
                <w:lang w:val="sl-SI" w:eastAsia="sl-SI"/>
              </w:rPr>
              <w:t>II.a</w:t>
            </w:r>
            <w:proofErr w:type="spellEnd"/>
            <w:r w:rsidRPr="001B5CB5">
              <w:rPr>
                <w:rFonts w:cs="Arial"/>
                <w:b/>
                <w:kern w:val="32"/>
                <w:szCs w:val="20"/>
                <w:lang w:val="sl-SI" w:eastAsia="sl-SI"/>
              </w:rPr>
              <w:t xml:space="preserve"> Pravice porabe za izvedbo predlaganih rešitev so zagotovljene:</w:t>
            </w:r>
            <w:bookmarkEnd w:id="3"/>
          </w:p>
        </w:tc>
      </w:tr>
      <w:tr w:rsidR="00AA1E28" w:rsidRPr="001B5CB5" w14:paraId="58526DB4"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64" w:type="dxa"/>
            <w:gridSpan w:val="3"/>
            <w:tcBorders>
              <w:top w:val="single" w:sz="4" w:space="0" w:color="auto"/>
              <w:left w:val="single" w:sz="4" w:space="0" w:color="auto"/>
              <w:bottom w:val="single" w:sz="4" w:space="0" w:color="auto"/>
              <w:right w:val="single" w:sz="4" w:space="0" w:color="auto"/>
            </w:tcBorders>
            <w:vAlign w:val="center"/>
          </w:tcPr>
          <w:p w14:paraId="52C10676" w14:textId="77777777" w:rsidR="00AA1E28" w:rsidRPr="001B5CB5" w:rsidRDefault="00AA1E28" w:rsidP="004C329C">
            <w:pPr>
              <w:widowControl w:val="0"/>
              <w:spacing w:before="120" w:after="120" w:line="240" w:lineRule="auto"/>
              <w:jc w:val="center"/>
              <w:rPr>
                <w:rFonts w:eastAsia="Calibri" w:cs="Arial"/>
                <w:szCs w:val="20"/>
                <w:lang w:val="sl-SI"/>
              </w:rPr>
            </w:pPr>
            <w:bookmarkStart w:id="5" w:name="_Hlk115764538"/>
            <w:r w:rsidRPr="001B5CB5">
              <w:rPr>
                <w:rFonts w:eastAsia="Calibri" w:cs="Arial"/>
                <w:szCs w:val="20"/>
                <w:lang w:val="sl-SI"/>
              </w:rPr>
              <w:t xml:space="preserve">Ime proračunskega uporabnika </w:t>
            </w: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5221CF22" w14:textId="77777777" w:rsidR="00AA1E28" w:rsidRPr="001B5CB5" w:rsidRDefault="00AA1E28" w:rsidP="004C329C">
            <w:pPr>
              <w:widowControl w:val="0"/>
              <w:spacing w:before="120" w:after="120" w:line="240" w:lineRule="auto"/>
              <w:jc w:val="center"/>
              <w:rPr>
                <w:rFonts w:eastAsia="Calibri" w:cs="Arial"/>
                <w:szCs w:val="20"/>
                <w:lang w:val="sl-SI"/>
              </w:rPr>
            </w:pPr>
            <w:r w:rsidRPr="001B5CB5">
              <w:rPr>
                <w:rFonts w:eastAsia="Calibri" w:cs="Arial"/>
                <w:szCs w:val="20"/>
                <w:lang w:val="sl-SI"/>
              </w:rPr>
              <w:t>Šifra in naziv ukrepa, projekta</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6142543" w14:textId="77777777" w:rsidR="00AA1E28" w:rsidRPr="001B5CB5" w:rsidRDefault="00AA1E28" w:rsidP="004C329C">
            <w:pPr>
              <w:widowControl w:val="0"/>
              <w:spacing w:before="120" w:after="120" w:line="240" w:lineRule="auto"/>
              <w:jc w:val="center"/>
              <w:rPr>
                <w:rFonts w:eastAsia="Calibri" w:cs="Arial"/>
                <w:szCs w:val="20"/>
                <w:lang w:val="sl-SI"/>
              </w:rPr>
            </w:pPr>
            <w:r w:rsidRPr="001B5CB5">
              <w:rPr>
                <w:rFonts w:eastAsia="Calibri" w:cs="Arial"/>
                <w:szCs w:val="20"/>
                <w:lang w:val="sl-SI"/>
              </w:rPr>
              <w:t>Šifra in naziv proračunske postavke</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7DE67A57" w14:textId="3373A419" w:rsidR="00AA1E28" w:rsidRPr="001B5CB5" w:rsidRDefault="00AA1E28" w:rsidP="004C329C">
            <w:pPr>
              <w:widowControl w:val="0"/>
              <w:spacing w:before="120" w:after="120" w:line="240" w:lineRule="auto"/>
              <w:jc w:val="center"/>
              <w:rPr>
                <w:rFonts w:eastAsia="Calibri" w:cs="Arial"/>
                <w:szCs w:val="20"/>
                <w:lang w:val="sl-SI"/>
              </w:rPr>
            </w:pPr>
            <w:r w:rsidRPr="001B5CB5">
              <w:rPr>
                <w:rFonts w:eastAsia="Calibri" w:cs="Arial"/>
                <w:szCs w:val="20"/>
                <w:lang w:val="sl-SI"/>
              </w:rPr>
              <w:t>Znesek za leto 202</w:t>
            </w:r>
            <w:r w:rsidR="00667123">
              <w:rPr>
                <w:rFonts w:eastAsia="Calibri" w:cs="Arial"/>
                <w:szCs w:val="20"/>
                <w:lang w:val="sl-SI"/>
              </w:rPr>
              <w:t>6</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DF05751" w14:textId="050C74EC" w:rsidR="00AA1E28" w:rsidRPr="001B5CB5" w:rsidRDefault="00AA1E28" w:rsidP="004C329C">
            <w:pPr>
              <w:widowControl w:val="0"/>
              <w:spacing w:before="120" w:after="120" w:line="240" w:lineRule="auto"/>
              <w:jc w:val="center"/>
              <w:rPr>
                <w:rFonts w:eastAsia="Calibri" w:cs="Arial"/>
                <w:szCs w:val="20"/>
                <w:highlight w:val="yellow"/>
                <w:lang w:val="sl-SI"/>
              </w:rPr>
            </w:pPr>
            <w:r w:rsidRPr="001B5CB5">
              <w:rPr>
                <w:rFonts w:eastAsia="Calibri" w:cs="Arial"/>
                <w:szCs w:val="20"/>
                <w:lang w:val="sl-SI"/>
              </w:rPr>
              <w:t>Znesek za leto 202</w:t>
            </w:r>
            <w:r w:rsidR="00667123">
              <w:rPr>
                <w:rFonts w:eastAsia="Calibri" w:cs="Arial"/>
                <w:szCs w:val="20"/>
                <w:lang w:val="sl-SI"/>
              </w:rPr>
              <w:t>7</w:t>
            </w:r>
          </w:p>
        </w:tc>
      </w:tr>
      <w:tr w:rsidR="00AA1E28" w:rsidRPr="001B5CB5" w14:paraId="0E7A691F"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64" w:type="dxa"/>
            <w:gridSpan w:val="3"/>
            <w:tcBorders>
              <w:top w:val="single" w:sz="4" w:space="0" w:color="auto"/>
              <w:left w:val="single" w:sz="4" w:space="0" w:color="auto"/>
              <w:bottom w:val="single" w:sz="4" w:space="0" w:color="auto"/>
              <w:right w:val="single" w:sz="4" w:space="0" w:color="auto"/>
            </w:tcBorders>
            <w:vAlign w:val="center"/>
          </w:tcPr>
          <w:p w14:paraId="6D4783D4" w14:textId="77777777" w:rsidR="00AA1E28" w:rsidRPr="001B5CB5" w:rsidRDefault="00AA1E28" w:rsidP="004C329C">
            <w:pPr>
              <w:widowControl w:val="0"/>
              <w:tabs>
                <w:tab w:val="left" w:pos="360"/>
              </w:tabs>
              <w:spacing w:before="120" w:after="120" w:line="240" w:lineRule="auto"/>
              <w:outlineLvl w:val="0"/>
              <w:rPr>
                <w:rFonts w:cs="Arial"/>
                <w:bCs/>
                <w:kern w:val="32"/>
                <w:szCs w:val="20"/>
                <w:lang w:val="sl-SI" w:eastAsia="sl-SI"/>
              </w:rPr>
            </w:pPr>
            <w:r w:rsidRPr="001B5CB5">
              <w:rPr>
                <w:szCs w:val="20"/>
                <w:lang w:val="sl-SI"/>
              </w:rPr>
              <w:t>Ministrstvo za okolje, podnebje in energijo</w:t>
            </w: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18FEDB90" w14:textId="77777777" w:rsidR="00AA1E28" w:rsidRDefault="00AA1E28" w:rsidP="004C329C">
            <w:pPr>
              <w:widowControl w:val="0"/>
              <w:tabs>
                <w:tab w:val="left" w:pos="360"/>
              </w:tabs>
              <w:spacing w:before="120" w:after="120" w:line="240" w:lineRule="auto"/>
              <w:outlineLvl w:val="0"/>
              <w:rPr>
                <w:szCs w:val="20"/>
                <w:lang w:val="sl-SI"/>
              </w:rPr>
            </w:pPr>
            <w:r w:rsidRPr="001B5CB5">
              <w:rPr>
                <w:szCs w:val="20"/>
                <w:lang w:val="sl-SI"/>
              </w:rPr>
              <w:t>2430-17-0014</w:t>
            </w:r>
          </w:p>
          <w:p w14:paraId="6B995C5E" w14:textId="1C246DE7" w:rsidR="004E08B7" w:rsidRPr="001B5CB5" w:rsidRDefault="004E08B7" w:rsidP="004C329C">
            <w:pPr>
              <w:widowControl w:val="0"/>
              <w:tabs>
                <w:tab w:val="left" w:pos="360"/>
              </w:tabs>
              <w:spacing w:before="120" w:after="120" w:line="240" w:lineRule="auto"/>
              <w:outlineLvl w:val="0"/>
              <w:rPr>
                <w:rFonts w:cs="Arial"/>
                <w:bCs/>
                <w:kern w:val="32"/>
                <w:szCs w:val="20"/>
                <w:lang w:val="sl-SI" w:eastAsia="sl-SI"/>
              </w:rPr>
            </w:pPr>
            <w:r w:rsidRPr="001B5CB5">
              <w:rPr>
                <w:szCs w:val="20"/>
                <w:lang w:val="sl-SI"/>
              </w:rPr>
              <w:t>Agencija za radioaktivne odpadke</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57961D4" w14:textId="77777777" w:rsidR="00AA1E28" w:rsidRPr="001B5CB5" w:rsidRDefault="00AA1E28" w:rsidP="004C329C">
            <w:pPr>
              <w:widowControl w:val="0"/>
              <w:tabs>
                <w:tab w:val="left" w:pos="360"/>
              </w:tabs>
              <w:spacing w:before="120" w:after="120" w:line="240" w:lineRule="auto"/>
              <w:outlineLvl w:val="0"/>
              <w:rPr>
                <w:rFonts w:cs="Arial"/>
                <w:bCs/>
                <w:kern w:val="32"/>
                <w:szCs w:val="20"/>
                <w:lang w:val="sl-SI" w:eastAsia="sl-SI"/>
              </w:rPr>
            </w:pPr>
            <w:r w:rsidRPr="001B5CB5">
              <w:rPr>
                <w:szCs w:val="20"/>
                <w:lang w:val="sl-SI"/>
              </w:rPr>
              <w:t>231755 Agencija za radioaktivne odpadke</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4CAB0092" w14:textId="22B7AC3B" w:rsidR="00AA1E28" w:rsidRPr="001B5CB5" w:rsidRDefault="00AA1E28" w:rsidP="004C329C">
            <w:pPr>
              <w:widowControl w:val="0"/>
              <w:tabs>
                <w:tab w:val="left" w:pos="360"/>
              </w:tabs>
              <w:spacing w:before="120" w:after="120" w:line="240" w:lineRule="auto"/>
              <w:jc w:val="center"/>
              <w:outlineLvl w:val="0"/>
              <w:rPr>
                <w:rFonts w:cs="Arial"/>
                <w:bCs/>
                <w:kern w:val="32"/>
                <w:szCs w:val="20"/>
                <w:lang w:val="sl-SI" w:eastAsia="sl-SI"/>
              </w:rPr>
            </w:pPr>
            <w:r w:rsidRPr="001B5CB5">
              <w:rPr>
                <w:rFonts w:cs="Arial"/>
                <w:bCs/>
                <w:kern w:val="32"/>
                <w:szCs w:val="20"/>
                <w:lang w:val="sl-SI" w:eastAsia="sl-SI"/>
              </w:rPr>
              <w:t>1.</w:t>
            </w:r>
            <w:r w:rsidR="00667123">
              <w:rPr>
                <w:rFonts w:cs="Arial"/>
                <w:bCs/>
                <w:kern w:val="32"/>
                <w:szCs w:val="20"/>
                <w:lang w:val="sl-SI" w:eastAsia="sl-SI"/>
              </w:rPr>
              <w:t>863.454</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741B2EF" w14:textId="66346831" w:rsidR="00AA1E28" w:rsidRPr="001B5CB5" w:rsidRDefault="00667123" w:rsidP="004C329C">
            <w:pPr>
              <w:widowControl w:val="0"/>
              <w:tabs>
                <w:tab w:val="left" w:pos="360"/>
              </w:tabs>
              <w:spacing w:before="120" w:after="120" w:line="240" w:lineRule="auto"/>
              <w:jc w:val="center"/>
              <w:outlineLvl w:val="0"/>
              <w:rPr>
                <w:rFonts w:cs="Arial"/>
                <w:bCs/>
                <w:kern w:val="32"/>
                <w:szCs w:val="20"/>
                <w:lang w:val="sl-SI" w:eastAsia="sl-SI"/>
              </w:rPr>
            </w:pPr>
            <w:r>
              <w:rPr>
                <w:rFonts w:cs="Arial"/>
                <w:bCs/>
                <w:kern w:val="32"/>
                <w:szCs w:val="20"/>
                <w:lang w:val="sl-SI" w:eastAsia="sl-SI"/>
              </w:rPr>
              <w:t>2.563.530</w:t>
            </w:r>
          </w:p>
        </w:tc>
      </w:tr>
      <w:tr w:rsidR="00AA1E28" w:rsidRPr="001B5CB5" w14:paraId="30025704"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64" w:type="dxa"/>
            <w:gridSpan w:val="3"/>
            <w:tcBorders>
              <w:top w:val="single" w:sz="4" w:space="0" w:color="auto"/>
              <w:left w:val="single" w:sz="4" w:space="0" w:color="auto"/>
              <w:bottom w:val="single" w:sz="4" w:space="0" w:color="auto"/>
              <w:right w:val="single" w:sz="4" w:space="0" w:color="auto"/>
            </w:tcBorders>
            <w:vAlign w:val="center"/>
          </w:tcPr>
          <w:p w14:paraId="091F8C21" w14:textId="77777777" w:rsidR="00AA1E28" w:rsidRPr="001B5CB5" w:rsidRDefault="00AA1E28" w:rsidP="004C329C">
            <w:pPr>
              <w:pStyle w:val="Naslov1"/>
            </w:pPr>
            <w:r w:rsidRPr="00544F58">
              <w:rPr>
                <w:b w:val="0"/>
                <w:kern w:val="0"/>
                <w:sz w:val="20"/>
                <w:szCs w:val="20"/>
                <w:lang w:eastAsia="en-US"/>
              </w:rPr>
              <w:t>Ministrstvo za okolje, podnebje in energijo</w:t>
            </w: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39727A73" w14:textId="77777777" w:rsidR="00AA1E28" w:rsidRDefault="00AA1E28" w:rsidP="004C329C">
            <w:pPr>
              <w:widowControl w:val="0"/>
              <w:tabs>
                <w:tab w:val="left" w:pos="360"/>
              </w:tabs>
              <w:spacing w:before="120" w:after="120" w:line="240" w:lineRule="auto"/>
              <w:outlineLvl w:val="0"/>
              <w:rPr>
                <w:szCs w:val="20"/>
                <w:lang w:val="sl-SI"/>
              </w:rPr>
            </w:pPr>
            <w:r w:rsidRPr="001B5CB5">
              <w:rPr>
                <w:szCs w:val="20"/>
                <w:lang w:val="sl-SI"/>
              </w:rPr>
              <w:t>2111-11-0075</w:t>
            </w:r>
          </w:p>
          <w:p w14:paraId="1A4F7481" w14:textId="121BF74B" w:rsidR="004E08B7" w:rsidRPr="001B5CB5" w:rsidRDefault="004E08B7" w:rsidP="004C329C">
            <w:pPr>
              <w:widowControl w:val="0"/>
              <w:tabs>
                <w:tab w:val="left" w:pos="360"/>
              </w:tabs>
              <w:spacing w:before="120" w:after="120" w:line="240" w:lineRule="auto"/>
              <w:outlineLvl w:val="0"/>
              <w:rPr>
                <w:rFonts w:cs="Arial"/>
                <w:bCs/>
                <w:kern w:val="32"/>
                <w:szCs w:val="20"/>
                <w:lang w:val="sl-SI" w:eastAsia="sl-SI"/>
              </w:rPr>
            </w:pPr>
            <w:r>
              <w:rPr>
                <w:bCs/>
                <w:kern w:val="32"/>
                <w:szCs w:val="20"/>
                <w:lang w:val="sl-SI"/>
              </w:rPr>
              <w:t>Projekt odlagališče NSRAO</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5353A46" w14:textId="77777777" w:rsidR="00AA1E28" w:rsidRPr="001B5CB5" w:rsidRDefault="00AA1E28" w:rsidP="004C329C">
            <w:pPr>
              <w:widowControl w:val="0"/>
              <w:tabs>
                <w:tab w:val="left" w:pos="360"/>
              </w:tabs>
              <w:spacing w:before="120" w:after="120" w:line="240" w:lineRule="auto"/>
              <w:outlineLvl w:val="0"/>
              <w:rPr>
                <w:rFonts w:cs="Arial"/>
                <w:bCs/>
                <w:kern w:val="32"/>
                <w:szCs w:val="20"/>
                <w:lang w:val="sl-SI" w:eastAsia="sl-SI"/>
              </w:rPr>
            </w:pPr>
            <w:r w:rsidRPr="001B5CB5">
              <w:rPr>
                <w:szCs w:val="20"/>
                <w:lang w:val="sl-SI"/>
              </w:rPr>
              <w:t>231755 Agencija za radioaktivne odpadke</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16097F3A" w14:textId="69005766" w:rsidR="00AA1E28" w:rsidRPr="001B5CB5" w:rsidRDefault="00667123" w:rsidP="004C329C">
            <w:pPr>
              <w:widowControl w:val="0"/>
              <w:tabs>
                <w:tab w:val="left" w:pos="360"/>
              </w:tabs>
              <w:spacing w:before="120" w:after="120" w:line="240" w:lineRule="auto"/>
              <w:jc w:val="center"/>
              <w:outlineLvl w:val="0"/>
              <w:rPr>
                <w:rFonts w:cs="Arial"/>
                <w:bCs/>
                <w:kern w:val="32"/>
                <w:szCs w:val="20"/>
                <w:lang w:val="sl-SI" w:eastAsia="sl-SI"/>
              </w:rPr>
            </w:pPr>
            <w:r>
              <w:rPr>
                <w:rFonts w:cs="Arial"/>
                <w:bCs/>
                <w:kern w:val="32"/>
                <w:szCs w:val="20"/>
                <w:lang w:val="sl-SI" w:eastAsia="sl-SI"/>
              </w:rPr>
              <w:t>4</w:t>
            </w:r>
            <w:r w:rsidRPr="001B5CB5">
              <w:rPr>
                <w:rFonts w:cs="Arial"/>
                <w:bCs/>
                <w:kern w:val="32"/>
                <w:szCs w:val="20"/>
                <w:lang w:val="sl-SI" w:eastAsia="sl-SI"/>
              </w:rPr>
              <w:t>.</w:t>
            </w:r>
            <w:r>
              <w:rPr>
                <w:rFonts w:cs="Arial"/>
                <w:bCs/>
                <w:kern w:val="32"/>
                <w:szCs w:val="20"/>
                <w:lang w:val="sl-SI" w:eastAsia="sl-SI"/>
              </w:rPr>
              <w:t>323</w:t>
            </w:r>
            <w:r w:rsidRPr="001B5CB5">
              <w:rPr>
                <w:rFonts w:cs="Arial"/>
                <w:bCs/>
                <w:kern w:val="32"/>
                <w:szCs w:val="20"/>
                <w:lang w:val="sl-SI" w:eastAsia="sl-SI"/>
              </w:rPr>
              <w:t>.000</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56287DA" w14:textId="5F334C2C" w:rsidR="00AA1E28" w:rsidRPr="001B5CB5" w:rsidRDefault="00581491" w:rsidP="004C329C">
            <w:pPr>
              <w:widowControl w:val="0"/>
              <w:tabs>
                <w:tab w:val="left" w:pos="360"/>
              </w:tabs>
              <w:spacing w:before="120" w:after="120" w:line="240" w:lineRule="auto"/>
              <w:jc w:val="center"/>
              <w:outlineLvl w:val="0"/>
              <w:rPr>
                <w:rFonts w:cs="Arial"/>
                <w:bCs/>
                <w:kern w:val="32"/>
                <w:szCs w:val="20"/>
                <w:lang w:val="sl-SI" w:eastAsia="sl-SI"/>
              </w:rPr>
            </w:pPr>
            <w:r>
              <w:rPr>
                <w:rFonts w:cs="Arial"/>
                <w:bCs/>
                <w:kern w:val="32"/>
                <w:szCs w:val="20"/>
                <w:lang w:val="sl-SI" w:eastAsia="sl-SI"/>
              </w:rPr>
              <w:t>4</w:t>
            </w:r>
            <w:r w:rsidR="00AA1E28" w:rsidRPr="001B5CB5">
              <w:rPr>
                <w:rFonts w:cs="Arial"/>
                <w:bCs/>
                <w:kern w:val="32"/>
                <w:szCs w:val="20"/>
                <w:lang w:val="sl-SI" w:eastAsia="sl-SI"/>
              </w:rPr>
              <w:t>.</w:t>
            </w:r>
            <w:r w:rsidR="00667123">
              <w:rPr>
                <w:rFonts w:cs="Arial"/>
                <w:bCs/>
                <w:kern w:val="32"/>
                <w:szCs w:val="20"/>
                <w:lang w:val="sl-SI" w:eastAsia="sl-SI"/>
              </w:rPr>
              <w:t>400</w:t>
            </w:r>
            <w:r w:rsidR="00AA1E28" w:rsidRPr="001B5CB5">
              <w:rPr>
                <w:rFonts w:cs="Arial"/>
                <w:bCs/>
                <w:kern w:val="32"/>
                <w:szCs w:val="20"/>
                <w:lang w:val="sl-SI" w:eastAsia="sl-SI"/>
              </w:rPr>
              <w:t>.000</w:t>
            </w:r>
          </w:p>
        </w:tc>
      </w:tr>
      <w:tr w:rsidR="00AA1E28" w:rsidRPr="001B5CB5" w14:paraId="11183396"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64" w:type="dxa"/>
            <w:gridSpan w:val="3"/>
            <w:tcBorders>
              <w:top w:val="single" w:sz="4" w:space="0" w:color="auto"/>
              <w:left w:val="single" w:sz="4" w:space="0" w:color="auto"/>
              <w:bottom w:val="single" w:sz="4" w:space="0" w:color="auto"/>
              <w:right w:val="single" w:sz="4" w:space="0" w:color="auto"/>
            </w:tcBorders>
            <w:vAlign w:val="center"/>
          </w:tcPr>
          <w:p w14:paraId="64D0FD5B" w14:textId="77777777" w:rsidR="00AA1E28" w:rsidRPr="001B5CB5" w:rsidRDefault="00AA1E28" w:rsidP="004C329C">
            <w:pPr>
              <w:pStyle w:val="Naslov1"/>
            </w:pPr>
            <w:r w:rsidRPr="00544F58">
              <w:rPr>
                <w:b w:val="0"/>
                <w:kern w:val="0"/>
                <w:sz w:val="20"/>
                <w:szCs w:val="20"/>
                <w:lang w:eastAsia="en-US"/>
              </w:rPr>
              <w:t>Ministrstvo za okolje, podnebje in energijo</w:t>
            </w: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55653B5A" w14:textId="77777777" w:rsidR="00AA1E28" w:rsidRDefault="00AA1E28" w:rsidP="004C329C">
            <w:pPr>
              <w:widowControl w:val="0"/>
              <w:tabs>
                <w:tab w:val="left" w:pos="360"/>
              </w:tabs>
              <w:spacing w:before="120" w:after="120" w:line="240" w:lineRule="auto"/>
              <w:outlineLvl w:val="0"/>
              <w:rPr>
                <w:szCs w:val="20"/>
                <w:lang w:val="sl-SI"/>
              </w:rPr>
            </w:pPr>
            <w:r w:rsidRPr="001B5CB5">
              <w:rPr>
                <w:szCs w:val="20"/>
                <w:lang w:val="sl-SI"/>
              </w:rPr>
              <w:t>2111-11-0075</w:t>
            </w:r>
          </w:p>
          <w:p w14:paraId="40948225" w14:textId="7F125CAA" w:rsidR="004E08B7" w:rsidRPr="001B5CB5" w:rsidRDefault="004E08B7" w:rsidP="004C329C">
            <w:pPr>
              <w:widowControl w:val="0"/>
              <w:tabs>
                <w:tab w:val="left" w:pos="360"/>
              </w:tabs>
              <w:spacing w:before="120" w:after="120" w:line="240" w:lineRule="auto"/>
              <w:outlineLvl w:val="0"/>
              <w:rPr>
                <w:rFonts w:cs="Arial"/>
                <w:bCs/>
                <w:kern w:val="32"/>
                <w:szCs w:val="20"/>
                <w:lang w:val="sl-SI" w:eastAsia="sl-SI"/>
              </w:rPr>
            </w:pPr>
            <w:r>
              <w:rPr>
                <w:bCs/>
                <w:kern w:val="32"/>
                <w:szCs w:val="20"/>
                <w:lang w:val="sl-SI"/>
              </w:rPr>
              <w:t>Projekt odlagališče NSRAO</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1C51A979" w14:textId="77777777" w:rsidR="00AA1E28" w:rsidRPr="001B5CB5" w:rsidRDefault="00AA1E28" w:rsidP="004C329C">
            <w:pPr>
              <w:widowControl w:val="0"/>
              <w:tabs>
                <w:tab w:val="left" w:pos="360"/>
              </w:tabs>
              <w:spacing w:before="120" w:after="120" w:line="240" w:lineRule="auto"/>
              <w:outlineLvl w:val="0"/>
              <w:rPr>
                <w:rFonts w:cs="Arial"/>
                <w:bCs/>
                <w:kern w:val="32"/>
                <w:szCs w:val="20"/>
                <w:lang w:val="sl-SI" w:eastAsia="sl-SI"/>
              </w:rPr>
            </w:pPr>
            <w:r w:rsidRPr="001B5CB5">
              <w:rPr>
                <w:rFonts w:cs="Arial"/>
                <w:szCs w:val="20"/>
                <w:lang w:val="sl-SI" w:eastAsia="sl-SI"/>
              </w:rPr>
              <w:t>231106 Sredstva za izgradnjo  NSRAO</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03DF4D3E" w14:textId="50EBB31E" w:rsidR="00AA1E28" w:rsidRPr="001B5CB5" w:rsidRDefault="00667123" w:rsidP="004C329C">
            <w:pPr>
              <w:widowControl w:val="0"/>
              <w:tabs>
                <w:tab w:val="left" w:pos="360"/>
              </w:tabs>
              <w:spacing w:before="120" w:after="120" w:line="240" w:lineRule="auto"/>
              <w:jc w:val="center"/>
              <w:outlineLvl w:val="0"/>
              <w:rPr>
                <w:rFonts w:cs="Arial"/>
                <w:bCs/>
                <w:kern w:val="32"/>
                <w:szCs w:val="20"/>
                <w:lang w:val="sl-SI" w:eastAsia="sl-SI"/>
              </w:rPr>
            </w:pPr>
            <w:r>
              <w:rPr>
                <w:rFonts w:cs="Arial"/>
                <w:bCs/>
                <w:kern w:val="32"/>
                <w:szCs w:val="20"/>
                <w:lang w:val="sl-SI" w:eastAsia="sl-SI"/>
              </w:rPr>
              <w:t>41.797.000</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8A30589" w14:textId="2C3F5F09" w:rsidR="00AA1E28" w:rsidRPr="001B5CB5" w:rsidRDefault="00667123" w:rsidP="004C329C">
            <w:pPr>
              <w:widowControl w:val="0"/>
              <w:tabs>
                <w:tab w:val="left" w:pos="360"/>
              </w:tabs>
              <w:spacing w:before="120" w:after="120" w:line="240" w:lineRule="auto"/>
              <w:jc w:val="center"/>
              <w:outlineLvl w:val="0"/>
              <w:rPr>
                <w:rFonts w:cs="Arial"/>
                <w:bCs/>
                <w:kern w:val="32"/>
                <w:szCs w:val="20"/>
                <w:lang w:val="sl-SI" w:eastAsia="sl-SI"/>
              </w:rPr>
            </w:pPr>
            <w:r>
              <w:rPr>
                <w:rFonts w:cs="Arial"/>
                <w:bCs/>
                <w:kern w:val="32"/>
                <w:szCs w:val="20"/>
                <w:lang w:val="sl-SI" w:eastAsia="sl-SI"/>
              </w:rPr>
              <w:t>40.</w:t>
            </w:r>
            <w:r w:rsidR="002D7AA5">
              <w:rPr>
                <w:rFonts w:cs="Arial"/>
                <w:bCs/>
                <w:kern w:val="32"/>
                <w:szCs w:val="20"/>
                <w:lang w:val="sl-SI" w:eastAsia="sl-SI"/>
              </w:rPr>
              <w:t>572.748</w:t>
            </w:r>
          </w:p>
        </w:tc>
      </w:tr>
      <w:bookmarkEnd w:id="4"/>
      <w:bookmarkEnd w:id="5"/>
      <w:tr w:rsidR="00AA1E28" w:rsidRPr="001B5CB5" w14:paraId="52564034"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64" w:type="dxa"/>
            <w:gridSpan w:val="3"/>
            <w:tcBorders>
              <w:top w:val="single" w:sz="4" w:space="0" w:color="auto"/>
              <w:left w:val="single" w:sz="4" w:space="0" w:color="auto"/>
              <w:bottom w:val="single" w:sz="4" w:space="0" w:color="auto"/>
              <w:right w:val="single" w:sz="4" w:space="0" w:color="auto"/>
            </w:tcBorders>
            <w:vAlign w:val="center"/>
          </w:tcPr>
          <w:p w14:paraId="687FBAA9" w14:textId="77777777" w:rsidR="00AA1E28" w:rsidRPr="001B5CB5" w:rsidRDefault="00AA1E28" w:rsidP="004C329C">
            <w:pPr>
              <w:pStyle w:val="Naslov1"/>
            </w:pPr>
            <w:r w:rsidRPr="00544F58">
              <w:rPr>
                <w:b w:val="0"/>
                <w:kern w:val="0"/>
                <w:sz w:val="20"/>
                <w:szCs w:val="20"/>
                <w:lang w:eastAsia="en-US"/>
              </w:rPr>
              <w:t>Ministrstvo za okolje, podnebje in energijo</w:t>
            </w: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7017D7F6" w14:textId="77777777" w:rsidR="00AA1E28" w:rsidRDefault="00AA1E28" w:rsidP="004C329C">
            <w:pPr>
              <w:widowControl w:val="0"/>
              <w:tabs>
                <w:tab w:val="left" w:pos="360"/>
              </w:tabs>
              <w:spacing w:before="120" w:after="120" w:line="240" w:lineRule="auto"/>
              <w:outlineLvl w:val="0"/>
              <w:rPr>
                <w:rFonts w:cs="Arial"/>
                <w:szCs w:val="20"/>
                <w:lang w:val="sl-SI" w:eastAsia="sl-SI"/>
              </w:rPr>
            </w:pPr>
            <w:r w:rsidRPr="001B5CB5">
              <w:rPr>
                <w:rFonts w:cs="Arial"/>
                <w:szCs w:val="20"/>
                <w:lang w:val="sl-SI" w:eastAsia="sl-SI"/>
              </w:rPr>
              <w:t>2430-21-3350</w:t>
            </w:r>
          </w:p>
          <w:p w14:paraId="0728D5F1" w14:textId="4177BBCD" w:rsidR="004E08B7" w:rsidRPr="001B5CB5" w:rsidRDefault="004E08B7" w:rsidP="004C329C">
            <w:pPr>
              <w:widowControl w:val="0"/>
              <w:tabs>
                <w:tab w:val="left" w:pos="360"/>
              </w:tabs>
              <w:spacing w:before="120" w:after="120" w:line="240" w:lineRule="auto"/>
              <w:outlineLvl w:val="0"/>
              <w:rPr>
                <w:rFonts w:cs="Arial"/>
                <w:bCs/>
                <w:kern w:val="32"/>
                <w:szCs w:val="20"/>
                <w:lang w:val="sl-SI" w:eastAsia="sl-SI"/>
              </w:rPr>
            </w:pPr>
            <w:r>
              <w:rPr>
                <w:rFonts w:cs="Arial"/>
                <w:bCs/>
                <w:kern w:val="32"/>
                <w:szCs w:val="20"/>
                <w:lang w:val="sl-SI" w:eastAsia="sl-SI"/>
              </w:rPr>
              <w:t>Načrt vlaganj ARAO v osnovna sredstva 2023-2027</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44A42B48" w14:textId="77777777" w:rsidR="00AA1E28" w:rsidRPr="001B5CB5" w:rsidRDefault="00AA1E28" w:rsidP="004C329C">
            <w:pPr>
              <w:widowControl w:val="0"/>
              <w:tabs>
                <w:tab w:val="left" w:pos="360"/>
              </w:tabs>
              <w:spacing w:before="120" w:after="120" w:line="240" w:lineRule="auto"/>
              <w:outlineLvl w:val="0"/>
              <w:rPr>
                <w:szCs w:val="20"/>
                <w:lang w:val="sl-SI"/>
              </w:rPr>
            </w:pPr>
            <w:r w:rsidRPr="001B5CB5">
              <w:rPr>
                <w:szCs w:val="20"/>
                <w:lang w:val="sl-SI"/>
              </w:rPr>
              <w:t>231755</w:t>
            </w:r>
          </w:p>
          <w:p w14:paraId="691D53DA" w14:textId="77777777" w:rsidR="00AA1E28" w:rsidRPr="001B5CB5" w:rsidRDefault="00AA1E28" w:rsidP="004C329C">
            <w:pPr>
              <w:widowControl w:val="0"/>
              <w:tabs>
                <w:tab w:val="left" w:pos="360"/>
              </w:tabs>
              <w:spacing w:before="120" w:after="120" w:line="240" w:lineRule="auto"/>
              <w:outlineLvl w:val="0"/>
              <w:rPr>
                <w:rFonts w:cs="Arial"/>
                <w:bCs/>
                <w:kern w:val="32"/>
                <w:szCs w:val="20"/>
                <w:lang w:val="sl-SI" w:eastAsia="sl-SI"/>
              </w:rPr>
            </w:pPr>
            <w:r w:rsidRPr="001B5CB5">
              <w:rPr>
                <w:szCs w:val="20"/>
                <w:lang w:val="sl-SI"/>
              </w:rPr>
              <w:t>Agencija za radioaktivne odpadke</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2526C536" w14:textId="4C2B92D8" w:rsidR="00AA1E28" w:rsidRPr="001B5CB5" w:rsidRDefault="00667123" w:rsidP="004C329C">
            <w:pPr>
              <w:widowControl w:val="0"/>
              <w:tabs>
                <w:tab w:val="left" w:pos="360"/>
              </w:tabs>
              <w:spacing w:before="120" w:after="120" w:line="240" w:lineRule="auto"/>
              <w:jc w:val="center"/>
              <w:outlineLvl w:val="0"/>
              <w:rPr>
                <w:rFonts w:cs="Arial"/>
                <w:bCs/>
                <w:kern w:val="32"/>
                <w:szCs w:val="20"/>
                <w:lang w:val="sl-SI" w:eastAsia="sl-SI"/>
              </w:rPr>
            </w:pPr>
            <w:r w:rsidRPr="004D1256">
              <w:rPr>
                <w:rFonts w:cs="Arial"/>
                <w:bCs/>
                <w:kern w:val="32"/>
                <w:szCs w:val="20"/>
                <w:lang w:val="sl-SI" w:eastAsia="sl-SI"/>
              </w:rPr>
              <w:t>242.000,00</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B687B7D" w14:textId="739E948D" w:rsidR="00AA1E28" w:rsidRPr="001B5CB5" w:rsidRDefault="00D562C6" w:rsidP="004C329C">
            <w:pPr>
              <w:widowControl w:val="0"/>
              <w:tabs>
                <w:tab w:val="left" w:pos="360"/>
              </w:tabs>
              <w:spacing w:before="120" w:after="120" w:line="240" w:lineRule="auto"/>
              <w:jc w:val="center"/>
              <w:outlineLvl w:val="0"/>
              <w:rPr>
                <w:rFonts w:cs="Arial"/>
                <w:bCs/>
                <w:kern w:val="32"/>
                <w:szCs w:val="20"/>
                <w:lang w:val="sl-SI" w:eastAsia="sl-SI"/>
              </w:rPr>
            </w:pPr>
            <w:r w:rsidRPr="004D1256">
              <w:rPr>
                <w:rFonts w:cs="Arial"/>
                <w:bCs/>
                <w:kern w:val="32"/>
                <w:szCs w:val="20"/>
                <w:lang w:val="sl-SI" w:eastAsia="sl-SI"/>
              </w:rPr>
              <w:t>2</w:t>
            </w:r>
            <w:r w:rsidR="00667123">
              <w:rPr>
                <w:rFonts w:cs="Arial"/>
                <w:bCs/>
                <w:kern w:val="32"/>
                <w:szCs w:val="20"/>
                <w:lang w:val="sl-SI" w:eastAsia="sl-SI"/>
              </w:rPr>
              <w:t>0</w:t>
            </w:r>
            <w:r w:rsidRPr="004D1256">
              <w:rPr>
                <w:rFonts w:cs="Arial"/>
                <w:bCs/>
                <w:kern w:val="32"/>
                <w:szCs w:val="20"/>
                <w:lang w:val="sl-SI" w:eastAsia="sl-SI"/>
              </w:rPr>
              <w:t>2.000,00</w:t>
            </w:r>
          </w:p>
        </w:tc>
      </w:tr>
      <w:tr w:rsidR="00AA1E28" w:rsidRPr="001B5CB5" w14:paraId="504A5905"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478" w:type="dxa"/>
            <w:gridSpan w:val="9"/>
            <w:tcBorders>
              <w:top w:val="single" w:sz="4" w:space="0" w:color="auto"/>
              <w:left w:val="single" w:sz="4" w:space="0" w:color="auto"/>
              <w:bottom w:val="single" w:sz="4" w:space="0" w:color="auto"/>
              <w:right w:val="single" w:sz="4" w:space="0" w:color="auto"/>
            </w:tcBorders>
            <w:vAlign w:val="center"/>
          </w:tcPr>
          <w:p w14:paraId="51E9E3E8" w14:textId="77777777" w:rsidR="00AA1E28" w:rsidRPr="001B5CB5" w:rsidRDefault="00AA1E28" w:rsidP="004C329C">
            <w:pPr>
              <w:widowControl w:val="0"/>
              <w:tabs>
                <w:tab w:val="left" w:pos="360"/>
              </w:tabs>
              <w:spacing w:before="120" w:after="120" w:line="240" w:lineRule="auto"/>
              <w:outlineLvl w:val="0"/>
              <w:rPr>
                <w:rFonts w:cs="Arial"/>
                <w:b/>
                <w:kern w:val="32"/>
                <w:szCs w:val="20"/>
                <w:lang w:val="sl-SI" w:eastAsia="sl-SI"/>
              </w:rPr>
            </w:pPr>
            <w:r w:rsidRPr="001B5CB5">
              <w:rPr>
                <w:rFonts w:cs="Arial"/>
                <w:b/>
                <w:kern w:val="32"/>
                <w:szCs w:val="20"/>
                <w:lang w:val="sl-SI" w:eastAsia="sl-SI"/>
              </w:rPr>
              <w:t>SKUPAJ</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14D90D08" w14:textId="5F711849" w:rsidR="00AA1E28" w:rsidRPr="001B5CB5" w:rsidRDefault="00667123" w:rsidP="004C329C">
            <w:pPr>
              <w:widowControl w:val="0"/>
              <w:tabs>
                <w:tab w:val="left" w:pos="360"/>
              </w:tabs>
              <w:spacing w:before="120" w:after="120" w:line="240" w:lineRule="auto"/>
              <w:jc w:val="center"/>
              <w:outlineLvl w:val="0"/>
              <w:rPr>
                <w:rFonts w:cs="Arial"/>
                <w:b/>
                <w:kern w:val="32"/>
                <w:szCs w:val="20"/>
                <w:lang w:val="sl-SI" w:eastAsia="sl-SI"/>
              </w:rPr>
            </w:pPr>
            <w:r w:rsidRPr="00065CE5">
              <w:rPr>
                <w:rFonts w:cs="Arial"/>
                <w:b/>
                <w:kern w:val="32"/>
                <w:szCs w:val="20"/>
                <w:lang w:val="sl-SI" w:eastAsia="sl-SI"/>
              </w:rPr>
              <w:t>48.225.454</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C4C2DEE" w14:textId="77777777" w:rsidR="002D7AA5" w:rsidRDefault="002D7AA5" w:rsidP="004C329C">
            <w:pPr>
              <w:widowControl w:val="0"/>
              <w:tabs>
                <w:tab w:val="left" w:pos="360"/>
              </w:tabs>
              <w:spacing w:before="120" w:after="120" w:line="240" w:lineRule="auto"/>
              <w:jc w:val="center"/>
              <w:outlineLvl w:val="0"/>
              <w:rPr>
                <w:rFonts w:cs="Arial"/>
                <w:b/>
                <w:kern w:val="32"/>
                <w:szCs w:val="20"/>
                <w:lang w:val="sl-SI" w:eastAsia="sl-SI"/>
              </w:rPr>
            </w:pPr>
          </w:p>
          <w:p w14:paraId="4ED32A6E" w14:textId="62316713" w:rsidR="00AA1E28" w:rsidRDefault="009A5E75" w:rsidP="004C329C">
            <w:pPr>
              <w:widowControl w:val="0"/>
              <w:tabs>
                <w:tab w:val="left" w:pos="360"/>
              </w:tabs>
              <w:spacing w:before="120" w:after="120" w:line="240" w:lineRule="auto"/>
              <w:jc w:val="center"/>
              <w:outlineLvl w:val="0"/>
              <w:rPr>
                <w:rFonts w:cs="Arial"/>
                <w:b/>
                <w:kern w:val="32"/>
                <w:szCs w:val="20"/>
                <w:lang w:val="sl-SI" w:eastAsia="sl-SI"/>
              </w:rPr>
            </w:pPr>
            <w:r w:rsidRPr="009A5E75">
              <w:rPr>
                <w:rFonts w:cs="Arial"/>
                <w:b/>
                <w:kern w:val="32"/>
                <w:szCs w:val="20"/>
                <w:lang w:val="sl-SI" w:eastAsia="sl-SI"/>
              </w:rPr>
              <w:t>47.738.278</w:t>
            </w:r>
          </w:p>
          <w:p w14:paraId="65D5A5E6" w14:textId="5DE2D5D0" w:rsidR="002D7AA5" w:rsidRPr="001B5CB5" w:rsidRDefault="002D7AA5" w:rsidP="004C329C">
            <w:pPr>
              <w:widowControl w:val="0"/>
              <w:tabs>
                <w:tab w:val="left" w:pos="360"/>
              </w:tabs>
              <w:spacing w:before="120" w:after="120" w:line="240" w:lineRule="auto"/>
              <w:jc w:val="center"/>
              <w:outlineLvl w:val="0"/>
              <w:rPr>
                <w:rFonts w:cs="Arial"/>
                <w:b/>
                <w:kern w:val="32"/>
                <w:szCs w:val="20"/>
                <w:lang w:val="sl-SI" w:eastAsia="sl-SI"/>
              </w:rPr>
            </w:pPr>
          </w:p>
        </w:tc>
      </w:tr>
      <w:tr w:rsidR="00514987" w:rsidRPr="004061CF" w14:paraId="101A670F"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30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1D1779" w14:textId="77777777" w:rsidR="004E08B7" w:rsidRPr="00514987" w:rsidRDefault="004E08B7" w:rsidP="004D1256">
            <w:pPr>
              <w:widowControl w:val="0"/>
              <w:tabs>
                <w:tab w:val="left" w:pos="2340"/>
              </w:tabs>
              <w:outlineLvl w:val="0"/>
              <w:rPr>
                <w:rFonts w:cs="Arial"/>
                <w:b/>
                <w:kern w:val="32"/>
                <w:szCs w:val="20"/>
                <w:lang w:val="sl-SI" w:eastAsia="sl-SI"/>
              </w:rPr>
            </w:pPr>
            <w:proofErr w:type="spellStart"/>
            <w:r w:rsidRPr="00514987">
              <w:rPr>
                <w:rFonts w:cs="Arial"/>
                <w:b/>
                <w:kern w:val="32"/>
                <w:szCs w:val="20"/>
                <w:lang w:val="sl-SI" w:eastAsia="sl-SI"/>
              </w:rPr>
              <w:t>II.b</w:t>
            </w:r>
            <w:proofErr w:type="spellEnd"/>
            <w:r w:rsidRPr="00514987">
              <w:rPr>
                <w:rFonts w:cs="Arial"/>
                <w:b/>
                <w:kern w:val="32"/>
                <w:szCs w:val="20"/>
                <w:lang w:val="sl-SI" w:eastAsia="sl-SI"/>
              </w:rPr>
              <w:t xml:space="preserve"> Manjkajoče pravice porabe bodo zagotovljene s prerazporeditvijo:</w:t>
            </w:r>
          </w:p>
        </w:tc>
      </w:tr>
      <w:tr w:rsidR="00D562C6" w:rsidRPr="004061CF" w14:paraId="19EC2E43"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20" w:type="dxa"/>
            <w:gridSpan w:val="2"/>
            <w:tcBorders>
              <w:top w:val="single" w:sz="4" w:space="0" w:color="auto"/>
              <w:left w:val="single" w:sz="4" w:space="0" w:color="auto"/>
              <w:bottom w:val="single" w:sz="4" w:space="0" w:color="auto"/>
              <w:right w:val="single" w:sz="4" w:space="0" w:color="auto"/>
            </w:tcBorders>
            <w:vAlign w:val="center"/>
          </w:tcPr>
          <w:p w14:paraId="5FF065B7" w14:textId="77777777" w:rsidR="004E08B7" w:rsidRPr="00514987" w:rsidRDefault="004E08B7" w:rsidP="004D1256">
            <w:pPr>
              <w:widowControl w:val="0"/>
              <w:jc w:val="center"/>
              <w:rPr>
                <w:rFonts w:eastAsia="Calibri" w:cs="Arial"/>
                <w:szCs w:val="20"/>
                <w:lang w:val="sl-SI"/>
              </w:rPr>
            </w:pPr>
            <w:r w:rsidRPr="00514987">
              <w:rPr>
                <w:rFonts w:eastAsia="Calibri" w:cs="Arial"/>
                <w:szCs w:val="20"/>
                <w:lang w:val="sl-SI"/>
              </w:rPr>
              <w:t xml:space="preserve">Ime proračunskega uporabnika </w:t>
            </w: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247B1152" w14:textId="77777777" w:rsidR="004E08B7" w:rsidRPr="00514987" w:rsidRDefault="004E08B7" w:rsidP="004D1256">
            <w:pPr>
              <w:widowControl w:val="0"/>
              <w:jc w:val="center"/>
              <w:rPr>
                <w:rFonts w:eastAsia="Calibri" w:cs="Arial"/>
                <w:szCs w:val="20"/>
                <w:lang w:val="sl-SI"/>
              </w:rPr>
            </w:pPr>
            <w:r w:rsidRPr="00514987">
              <w:rPr>
                <w:rFonts w:eastAsia="Calibri" w:cs="Arial"/>
                <w:szCs w:val="20"/>
                <w:lang w:val="sl-SI"/>
              </w:rPr>
              <w:t>Šifra in naziv ukrepa, projekta</w:t>
            </w:r>
          </w:p>
        </w:tc>
        <w:tc>
          <w:tcPr>
            <w:tcW w:w="1722" w:type="dxa"/>
            <w:gridSpan w:val="3"/>
            <w:tcBorders>
              <w:top w:val="single" w:sz="4" w:space="0" w:color="auto"/>
              <w:left w:val="single" w:sz="4" w:space="0" w:color="auto"/>
              <w:bottom w:val="single" w:sz="4" w:space="0" w:color="auto"/>
              <w:right w:val="single" w:sz="4" w:space="0" w:color="auto"/>
            </w:tcBorders>
            <w:vAlign w:val="center"/>
          </w:tcPr>
          <w:p w14:paraId="20544996" w14:textId="77777777" w:rsidR="004E08B7" w:rsidRPr="00514987" w:rsidRDefault="004E08B7" w:rsidP="004D1256">
            <w:pPr>
              <w:widowControl w:val="0"/>
              <w:jc w:val="center"/>
              <w:rPr>
                <w:rFonts w:eastAsia="Calibri" w:cs="Arial"/>
                <w:szCs w:val="20"/>
                <w:lang w:val="sl-SI"/>
              </w:rPr>
            </w:pPr>
            <w:r w:rsidRPr="00514987">
              <w:rPr>
                <w:rFonts w:eastAsia="Calibri" w:cs="Arial"/>
                <w:szCs w:val="20"/>
                <w:lang w:val="sl-SI"/>
              </w:rPr>
              <w:t xml:space="preserve">Šifra in naziv proračunske postavke </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5C97CE51" w14:textId="50ECC0EF" w:rsidR="004E08B7" w:rsidRPr="00514987" w:rsidRDefault="00157D05" w:rsidP="004D1256">
            <w:pPr>
              <w:widowControl w:val="0"/>
              <w:jc w:val="center"/>
              <w:rPr>
                <w:rFonts w:eastAsia="Calibri" w:cs="Arial"/>
                <w:szCs w:val="20"/>
                <w:lang w:val="sl-SI"/>
              </w:rPr>
            </w:pPr>
            <w:r w:rsidRPr="001B5CB5">
              <w:rPr>
                <w:rFonts w:eastAsia="Calibri" w:cs="Arial"/>
                <w:szCs w:val="20"/>
                <w:lang w:val="sl-SI"/>
              </w:rPr>
              <w:t>Znesek za tekoče leto (t)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6D2D690" w14:textId="0F8D3C76" w:rsidR="004E08B7" w:rsidRPr="00514987" w:rsidRDefault="00157D05" w:rsidP="004D1256">
            <w:pPr>
              <w:widowControl w:val="0"/>
              <w:jc w:val="center"/>
              <w:rPr>
                <w:rFonts w:eastAsia="Calibri" w:cs="Arial"/>
                <w:szCs w:val="20"/>
                <w:lang w:val="sl-SI"/>
              </w:rPr>
            </w:pPr>
            <w:r w:rsidRPr="001B5CB5">
              <w:rPr>
                <w:rFonts w:eastAsia="Calibri" w:cs="Arial"/>
                <w:szCs w:val="20"/>
                <w:lang w:val="sl-SI"/>
              </w:rPr>
              <w:t>Znesek za t + 1</w:t>
            </w:r>
          </w:p>
        </w:tc>
      </w:tr>
      <w:tr w:rsidR="004E08B7" w:rsidRPr="004E08B7" w14:paraId="6A4C9C01"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20" w:type="dxa"/>
            <w:gridSpan w:val="2"/>
            <w:tcBorders>
              <w:top w:val="single" w:sz="4" w:space="0" w:color="auto"/>
              <w:left w:val="single" w:sz="4" w:space="0" w:color="auto"/>
              <w:bottom w:val="single" w:sz="4" w:space="0" w:color="auto"/>
              <w:right w:val="single" w:sz="4" w:space="0" w:color="auto"/>
            </w:tcBorders>
            <w:vAlign w:val="center"/>
          </w:tcPr>
          <w:p w14:paraId="7F2BD473" w14:textId="31D967D5" w:rsidR="004E08B7" w:rsidRPr="003D221A" w:rsidRDefault="004E08B7" w:rsidP="004E08B7">
            <w:pPr>
              <w:widowControl w:val="0"/>
              <w:tabs>
                <w:tab w:val="left" w:pos="360"/>
              </w:tabs>
              <w:outlineLvl w:val="0"/>
              <w:rPr>
                <w:rFonts w:cs="Arial"/>
                <w:bCs/>
                <w:kern w:val="32"/>
                <w:szCs w:val="20"/>
                <w:highlight w:val="yellow"/>
                <w:lang w:val="sl-SI" w:eastAsia="sl-SI"/>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4F8244D9" w14:textId="0FF129B3" w:rsidR="004E08B7" w:rsidRPr="003D221A" w:rsidRDefault="004E08B7" w:rsidP="004E08B7">
            <w:pPr>
              <w:widowControl w:val="0"/>
              <w:tabs>
                <w:tab w:val="left" w:pos="360"/>
              </w:tabs>
              <w:outlineLvl w:val="0"/>
              <w:rPr>
                <w:rFonts w:cs="Arial"/>
                <w:bCs/>
                <w:kern w:val="32"/>
                <w:szCs w:val="20"/>
                <w:highlight w:val="yellow"/>
                <w:lang w:val="sl-SI" w:eastAsia="sl-SI"/>
              </w:rPr>
            </w:pPr>
          </w:p>
        </w:tc>
        <w:tc>
          <w:tcPr>
            <w:tcW w:w="1722" w:type="dxa"/>
            <w:gridSpan w:val="3"/>
            <w:tcBorders>
              <w:top w:val="single" w:sz="4" w:space="0" w:color="auto"/>
              <w:left w:val="single" w:sz="4" w:space="0" w:color="auto"/>
              <w:bottom w:val="single" w:sz="4" w:space="0" w:color="auto"/>
              <w:right w:val="single" w:sz="4" w:space="0" w:color="auto"/>
            </w:tcBorders>
            <w:vAlign w:val="center"/>
          </w:tcPr>
          <w:p w14:paraId="53982973" w14:textId="65BFF399" w:rsidR="004E08B7" w:rsidRPr="003D221A" w:rsidRDefault="004E08B7" w:rsidP="004E08B7">
            <w:pPr>
              <w:widowControl w:val="0"/>
              <w:tabs>
                <w:tab w:val="left" w:pos="360"/>
              </w:tabs>
              <w:outlineLvl w:val="0"/>
              <w:rPr>
                <w:rFonts w:cs="Arial"/>
                <w:bCs/>
                <w:kern w:val="32"/>
                <w:szCs w:val="20"/>
                <w:highlight w:val="yellow"/>
                <w:lang w:val="sl-SI" w:eastAsia="sl-SI"/>
              </w:rPr>
            </w:pP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0F7AFAD8" w14:textId="63B23DDA" w:rsidR="004E08B7" w:rsidRPr="003D221A" w:rsidRDefault="004E08B7" w:rsidP="004E08B7">
            <w:pPr>
              <w:widowControl w:val="0"/>
              <w:tabs>
                <w:tab w:val="left" w:pos="360"/>
              </w:tabs>
              <w:outlineLvl w:val="0"/>
              <w:rPr>
                <w:rFonts w:cs="Arial"/>
                <w:bCs/>
                <w:kern w:val="32"/>
                <w:szCs w:val="20"/>
                <w:highlight w:val="yellow"/>
                <w:lang w:val="sl-SI" w:eastAsia="sl-SI"/>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BF5F0AE" w14:textId="797A5947" w:rsidR="004E08B7" w:rsidRPr="003D221A" w:rsidRDefault="004E08B7" w:rsidP="00885AAE">
            <w:pPr>
              <w:widowControl w:val="0"/>
              <w:tabs>
                <w:tab w:val="left" w:pos="360"/>
              </w:tabs>
              <w:jc w:val="center"/>
              <w:outlineLvl w:val="0"/>
              <w:rPr>
                <w:rFonts w:cs="Arial"/>
                <w:bCs/>
                <w:kern w:val="32"/>
                <w:szCs w:val="20"/>
                <w:highlight w:val="yellow"/>
                <w:lang w:val="sl-SI" w:eastAsia="sl-SI"/>
              </w:rPr>
            </w:pPr>
          </w:p>
        </w:tc>
      </w:tr>
      <w:tr w:rsidR="004E08B7" w:rsidRPr="004E08B7" w14:paraId="52E4DFDB"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20" w:type="dxa"/>
            <w:gridSpan w:val="2"/>
            <w:tcBorders>
              <w:top w:val="single" w:sz="4" w:space="0" w:color="auto"/>
              <w:left w:val="single" w:sz="4" w:space="0" w:color="auto"/>
              <w:bottom w:val="single" w:sz="4" w:space="0" w:color="auto"/>
              <w:right w:val="single" w:sz="4" w:space="0" w:color="auto"/>
            </w:tcBorders>
            <w:vAlign w:val="center"/>
          </w:tcPr>
          <w:p w14:paraId="397E814C" w14:textId="77777777" w:rsidR="004E08B7" w:rsidRPr="00514987" w:rsidRDefault="004E08B7" w:rsidP="004E08B7">
            <w:pPr>
              <w:widowControl w:val="0"/>
              <w:tabs>
                <w:tab w:val="left" w:pos="360"/>
              </w:tabs>
              <w:outlineLvl w:val="0"/>
              <w:rPr>
                <w:rFonts w:cs="Arial"/>
                <w:bCs/>
                <w:kern w:val="32"/>
                <w:szCs w:val="20"/>
                <w:lang w:val="de-AT" w:eastAsia="sl-SI"/>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453301CC" w14:textId="77777777" w:rsidR="004E08B7" w:rsidRPr="00514987" w:rsidRDefault="004E08B7" w:rsidP="004E08B7">
            <w:pPr>
              <w:widowControl w:val="0"/>
              <w:tabs>
                <w:tab w:val="left" w:pos="360"/>
              </w:tabs>
              <w:outlineLvl w:val="0"/>
              <w:rPr>
                <w:rFonts w:cs="Arial"/>
                <w:bCs/>
                <w:kern w:val="32"/>
                <w:szCs w:val="20"/>
                <w:lang w:val="de-AT" w:eastAsia="sl-SI"/>
              </w:rPr>
            </w:pPr>
          </w:p>
        </w:tc>
        <w:tc>
          <w:tcPr>
            <w:tcW w:w="1722" w:type="dxa"/>
            <w:gridSpan w:val="3"/>
            <w:tcBorders>
              <w:top w:val="single" w:sz="4" w:space="0" w:color="auto"/>
              <w:left w:val="single" w:sz="4" w:space="0" w:color="auto"/>
              <w:bottom w:val="single" w:sz="4" w:space="0" w:color="auto"/>
              <w:right w:val="single" w:sz="4" w:space="0" w:color="auto"/>
            </w:tcBorders>
            <w:vAlign w:val="center"/>
          </w:tcPr>
          <w:p w14:paraId="50D8C9FF" w14:textId="77777777" w:rsidR="004E08B7" w:rsidRPr="00514987" w:rsidRDefault="004E08B7" w:rsidP="004E08B7">
            <w:pPr>
              <w:widowControl w:val="0"/>
              <w:tabs>
                <w:tab w:val="left" w:pos="360"/>
              </w:tabs>
              <w:outlineLvl w:val="0"/>
              <w:rPr>
                <w:rFonts w:cs="Arial"/>
                <w:bCs/>
                <w:kern w:val="32"/>
                <w:szCs w:val="20"/>
                <w:lang w:val="de-AT" w:eastAsia="sl-SI"/>
              </w:rPr>
            </w:pP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27CA2224" w14:textId="77777777" w:rsidR="004E08B7" w:rsidRPr="00514987" w:rsidRDefault="004E08B7" w:rsidP="004E08B7">
            <w:pPr>
              <w:widowControl w:val="0"/>
              <w:tabs>
                <w:tab w:val="left" w:pos="360"/>
              </w:tabs>
              <w:outlineLvl w:val="0"/>
              <w:rPr>
                <w:rFonts w:cs="Arial"/>
                <w:bCs/>
                <w:kern w:val="32"/>
                <w:szCs w:val="20"/>
                <w:lang w:val="de-AT" w:eastAsia="sl-SI"/>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08C8524" w14:textId="77777777" w:rsidR="004E08B7" w:rsidRPr="00514987" w:rsidRDefault="004E08B7" w:rsidP="004E08B7">
            <w:pPr>
              <w:widowControl w:val="0"/>
              <w:tabs>
                <w:tab w:val="left" w:pos="360"/>
              </w:tabs>
              <w:outlineLvl w:val="0"/>
              <w:rPr>
                <w:rFonts w:cs="Arial"/>
                <w:bCs/>
                <w:kern w:val="32"/>
                <w:szCs w:val="20"/>
                <w:lang w:val="de-AT" w:eastAsia="sl-SI"/>
              </w:rPr>
            </w:pPr>
          </w:p>
        </w:tc>
      </w:tr>
      <w:tr w:rsidR="00D562C6" w:rsidRPr="004061CF" w14:paraId="4F5D8527"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478" w:type="dxa"/>
            <w:gridSpan w:val="9"/>
            <w:tcBorders>
              <w:top w:val="single" w:sz="4" w:space="0" w:color="auto"/>
              <w:left w:val="single" w:sz="4" w:space="0" w:color="auto"/>
              <w:bottom w:val="single" w:sz="4" w:space="0" w:color="auto"/>
              <w:right w:val="single" w:sz="4" w:space="0" w:color="auto"/>
            </w:tcBorders>
            <w:vAlign w:val="center"/>
          </w:tcPr>
          <w:p w14:paraId="16D5E941" w14:textId="77777777" w:rsidR="004E08B7" w:rsidRPr="004061CF" w:rsidRDefault="004E08B7" w:rsidP="004E08B7">
            <w:pPr>
              <w:widowControl w:val="0"/>
              <w:tabs>
                <w:tab w:val="left" w:pos="360"/>
              </w:tabs>
              <w:outlineLvl w:val="0"/>
              <w:rPr>
                <w:rFonts w:cs="Arial"/>
                <w:b/>
                <w:kern w:val="32"/>
                <w:szCs w:val="20"/>
                <w:lang w:eastAsia="sl-SI"/>
              </w:rPr>
            </w:pPr>
            <w:r w:rsidRPr="004061CF">
              <w:rPr>
                <w:rFonts w:cs="Arial"/>
                <w:b/>
                <w:kern w:val="32"/>
                <w:szCs w:val="20"/>
                <w:lang w:eastAsia="sl-SI"/>
              </w:rPr>
              <w:t>SKUPAJ</w:t>
            </w:r>
          </w:p>
        </w:tc>
        <w:tc>
          <w:tcPr>
            <w:tcW w:w="1557" w:type="dxa"/>
            <w:gridSpan w:val="5"/>
            <w:tcBorders>
              <w:top w:val="single" w:sz="4" w:space="0" w:color="auto"/>
              <w:left w:val="single" w:sz="4" w:space="0" w:color="auto"/>
              <w:bottom w:val="single" w:sz="4" w:space="0" w:color="auto"/>
              <w:right w:val="single" w:sz="4" w:space="0" w:color="auto"/>
            </w:tcBorders>
            <w:vAlign w:val="center"/>
          </w:tcPr>
          <w:p w14:paraId="27621ABD" w14:textId="77777777" w:rsidR="004E08B7" w:rsidRPr="004061CF" w:rsidRDefault="004E08B7" w:rsidP="004E08B7">
            <w:pPr>
              <w:widowControl w:val="0"/>
              <w:tabs>
                <w:tab w:val="left" w:pos="360"/>
              </w:tabs>
              <w:outlineLvl w:val="0"/>
              <w:rPr>
                <w:rFonts w:cs="Arial"/>
                <w:b/>
                <w:kern w:val="32"/>
                <w:szCs w:val="20"/>
                <w:lang w:eastAsia="sl-SI"/>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9A87A02" w14:textId="77777777" w:rsidR="004E08B7" w:rsidRPr="004061CF" w:rsidRDefault="004E08B7" w:rsidP="004E08B7">
            <w:pPr>
              <w:widowControl w:val="0"/>
              <w:tabs>
                <w:tab w:val="left" w:pos="360"/>
              </w:tabs>
              <w:outlineLvl w:val="0"/>
              <w:rPr>
                <w:rFonts w:cs="Arial"/>
                <w:b/>
                <w:kern w:val="32"/>
                <w:szCs w:val="20"/>
                <w:lang w:eastAsia="sl-SI"/>
              </w:rPr>
            </w:pPr>
          </w:p>
        </w:tc>
      </w:tr>
      <w:tr w:rsidR="004E08B7" w:rsidRPr="001B5CB5" w14:paraId="4C932A28"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303" w:type="dxa"/>
            <w:gridSpan w:val="1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F46074E" w14:textId="77777777" w:rsidR="004E08B7" w:rsidRPr="001B5CB5" w:rsidRDefault="004E08B7" w:rsidP="004E08B7">
            <w:pPr>
              <w:widowControl w:val="0"/>
              <w:tabs>
                <w:tab w:val="left" w:pos="2340"/>
              </w:tabs>
              <w:spacing w:before="120" w:after="120" w:line="240" w:lineRule="auto"/>
              <w:outlineLvl w:val="0"/>
              <w:rPr>
                <w:rFonts w:cs="Arial"/>
                <w:b/>
                <w:kern w:val="32"/>
                <w:szCs w:val="20"/>
                <w:lang w:val="sl-SI" w:eastAsia="sl-SI"/>
              </w:rPr>
            </w:pPr>
            <w:proofErr w:type="spellStart"/>
            <w:r w:rsidRPr="001B5CB5">
              <w:rPr>
                <w:rFonts w:cs="Arial"/>
                <w:b/>
                <w:kern w:val="32"/>
                <w:szCs w:val="20"/>
                <w:lang w:val="sl-SI" w:eastAsia="sl-SI"/>
              </w:rPr>
              <w:t>II.c</w:t>
            </w:r>
            <w:proofErr w:type="spellEnd"/>
            <w:r w:rsidRPr="001B5CB5">
              <w:rPr>
                <w:rFonts w:cs="Arial"/>
                <w:b/>
                <w:kern w:val="32"/>
                <w:szCs w:val="20"/>
                <w:lang w:val="sl-SI" w:eastAsia="sl-SI"/>
              </w:rPr>
              <w:t xml:space="preserve"> Načrtovana nadomestitev zmanjšanih prihodkov in povečanih odhodkov proračuna:</w:t>
            </w:r>
          </w:p>
        </w:tc>
      </w:tr>
      <w:tr w:rsidR="004E08B7" w:rsidRPr="004F7ADD" w14:paraId="05F942C2"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044" w:type="dxa"/>
            <w:gridSpan w:val="7"/>
            <w:tcBorders>
              <w:top w:val="single" w:sz="4" w:space="0" w:color="auto"/>
              <w:left w:val="single" w:sz="4" w:space="0" w:color="auto"/>
              <w:bottom w:val="single" w:sz="4" w:space="0" w:color="auto"/>
              <w:right w:val="single" w:sz="4" w:space="0" w:color="auto"/>
            </w:tcBorders>
            <w:vAlign w:val="center"/>
          </w:tcPr>
          <w:p w14:paraId="44C50CCF" w14:textId="77777777" w:rsidR="004E08B7" w:rsidRPr="00323690" w:rsidRDefault="004E08B7" w:rsidP="004F7ADD">
            <w:pPr>
              <w:widowControl w:val="0"/>
              <w:tabs>
                <w:tab w:val="left" w:pos="360"/>
              </w:tabs>
              <w:outlineLvl w:val="0"/>
              <w:rPr>
                <w:rFonts w:cs="Arial"/>
                <w:bCs/>
                <w:kern w:val="32"/>
                <w:szCs w:val="20"/>
                <w:lang w:val="sl-SI" w:eastAsia="sl-SI"/>
              </w:rPr>
            </w:pPr>
            <w:r w:rsidRPr="00323690">
              <w:rPr>
                <w:rFonts w:cs="Arial"/>
                <w:bCs/>
                <w:kern w:val="32"/>
                <w:szCs w:val="20"/>
                <w:lang w:val="sl-SI" w:eastAsia="sl-SI"/>
              </w:rPr>
              <w:t>Novi prihodki</w:t>
            </w:r>
          </w:p>
        </w:tc>
        <w:tc>
          <w:tcPr>
            <w:tcW w:w="2991" w:type="dxa"/>
            <w:gridSpan w:val="7"/>
            <w:tcBorders>
              <w:top w:val="single" w:sz="4" w:space="0" w:color="auto"/>
              <w:left w:val="single" w:sz="4" w:space="0" w:color="auto"/>
              <w:bottom w:val="single" w:sz="4" w:space="0" w:color="auto"/>
              <w:right w:val="single" w:sz="4" w:space="0" w:color="auto"/>
            </w:tcBorders>
            <w:vAlign w:val="center"/>
          </w:tcPr>
          <w:p w14:paraId="56893797" w14:textId="77777777" w:rsidR="004E08B7" w:rsidRPr="00323690" w:rsidRDefault="004E08B7" w:rsidP="004F7ADD">
            <w:pPr>
              <w:widowControl w:val="0"/>
              <w:tabs>
                <w:tab w:val="left" w:pos="360"/>
              </w:tabs>
              <w:outlineLvl w:val="0"/>
              <w:rPr>
                <w:rFonts w:cs="Arial"/>
                <w:bCs/>
                <w:kern w:val="32"/>
                <w:szCs w:val="20"/>
                <w:lang w:val="sl-SI" w:eastAsia="sl-SI"/>
              </w:rPr>
            </w:pPr>
            <w:r w:rsidRPr="00323690">
              <w:rPr>
                <w:rFonts w:cs="Arial"/>
                <w:bCs/>
                <w:kern w:val="32"/>
                <w:szCs w:val="20"/>
                <w:lang w:val="sl-SI" w:eastAsia="sl-SI"/>
              </w:rPr>
              <w:t>Znesek za tekoče leto (t)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9268640" w14:textId="77777777" w:rsidR="004E08B7" w:rsidRPr="00323690" w:rsidRDefault="004E08B7" w:rsidP="004F7ADD">
            <w:pPr>
              <w:widowControl w:val="0"/>
              <w:tabs>
                <w:tab w:val="left" w:pos="360"/>
              </w:tabs>
              <w:outlineLvl w:val="0"/>
              <w:rPr>
                <w:rFonts w:cs="Arial"/>
                <w:bCs/>
                <w:kern w:val="32"/>
                <w:szCs w:val="20"/>
                <w:lang w:val="sl-SI" w:eastAsia="sl-SI"/>
              </w:rPr>
            </w:pPr>
            <w:r w:rsidRPr="00323690">
              <w:rPr>
                <w:rFonts w:cs="Arial"/>
                <w:bCs/>
                <w:kern w:val="32"/>
                <w:szCs w:val="20"/>
                <w:lang w:val="sl-SI" w:eastAsia="sl-SI"/>
              </w:rPr>
              <w:t>Znesek za t + 1</w:t>
            </w:r>
          </w:p>
        </w:tc>
      </w:tr>
      <w:tr w:rsidR="004E08B7" w:rsidRPr="004F7ADD" w14:paraId="25A9651E"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44" w:type="dxa"/>
            <w:gridSpan w:val="7"/>
            <w:tcBorders>
              <w:top w:val="single" w:sz="4" w:space="0" w:color="auto"/>
              <w:left w:val="single" w:sz="4" w:space="0" w:color="auto"/>
              <w:bottom w:val="single" w:sz="4" w:space="0" w:color="auto"/>
              <w:right w:val="single" w:sz="4" w:space="0" w:color="auto"/>
            </w:tcBorders>
            <w:vAlign w:val="center"/>
          </w:tcPr>
          <w:p w14:paraId="4682C978" w14:textId="77777777" w:rsidR="004E08B7" w:rsidRPr="00323690" w:rsidRDefault="004E08B7" w:rsidP="004F7ADD">
            <w:pPr>
              <w:widowControl w:val="0"/>
              <w:tabs>
                <w:tab w:val="left" w:pos="360"/>
              </w:tabs>
              <w:outlineLvl w:val="0"/>
              <w:rPr>
                <w:rFonts w:cs="Arial"/>
                <w:bCs/>
                <w:kern w:val="32"/>
                <w:szCs w:val="20"/>
                <w:lang w:val="sl-SI" w:eastAsia="sl-SI"/>
              </w:rPr>
            </w:pPr>
          </w:p>
        </w:tc>
        <w:tc>
          <w:tcPr>
            <w:tcW w:w="2991" w:type="dxa"/>
            <w:gridSpan w:val="7"/>
            <w:tcBorders>
              <w:top w:val="single" w:sz="4" w:space="0" w:color="auto"/>
              <w:left w:val="single" w:sz="4" w:space="0" w:color="auto"/>
              <w:bottom w:val="single" w:sz="4" w:space="0" w:color="auto"/>
              <w:right w:val="single" w:sz="4" w:space="0" w:color="auto"/>
            </w:tcBorders>
            <w:vAlign w:val="center"/>
          </w:tcPr>
          <w:p w14:paraId="2277D4E4" w14:textId="77777777" w:rsidR="004E08B7" w:rsidRPr="004F7ADD" w:rsidRDefault="004E08B7" w:rsidP="004F7ADD">
            <w:pPr>
              <w:widowControl w:val="0"/>
              <w:tabs>
                <w:tab w:val="left" w:pos="360"/>
              </w:tabs>
              <w:outlineLvl w:val="0"/>
              <w:rPr>
                <w:rFonts w:cs="Arial"/>
                <w:bCs/>
                <w:kern w:val="32"/>
                <w:szCs w:val="20"/>
                <w:highlight w:val="yellow"/>
                <w:lang w:val="sl-SI" w:eastAsia="sl-SI"/>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A2EEF90" w14:textId="77777777" w:rsidR="004E08B7" w:rsidRPr="004F7ADD" w:rsidRDefault="004E08B7" w:rsidP="004F7ADD">
            <w:pPr>
              <w:widowControl w:val="0"/>
              <w:tabs>
                <w:tab w:val="left" w:pos="360"/>
              </w:tabs>
              <w:outlineLvl w:val="0"/>
              <w:rPr>
                <w:rFonts w:cs="Arial"/>
                <w:bCs/>
                <w:kern w:val="32"/>
                <w:szCs w:val="20"/>
                <w:highlight w:val="yellow"/>
                <w:lang w:val="sl-SI" w:eastAsia="sl-SI"/>
              </w:rPr>
            </w:pPr>
          </w:p>
        </w:tc>
      </w:tr>
      <w:tr w:rsidR="004E08B7" w:rsidRPr="004F7ADD" w14:paraId="46AFE19A" w14:textId="77777777" w:rsidTr="00885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44" w:type="dxa"/>
            <w:gridSpan w:val="7"/>
            <w:tcBorders>
              <w:top w:val="single" w:sz="4" w:space="0" w:color="auto"/>
              <w:left w:val="single" w:sz="4" w:space="0" w:color="auto"/>
              <w:bottom w:val="single" w:sz="4" w:space="0" w:color="auto"/>
              <w:right w:val="single" w:sz="4" w:space="0" w:color="auto"/>
            </w:tcBorders>
            <w:vAlign w:val="center"/>
          </w:tcPr>
          <w:p w14:paraId="6E9908C3" w14:textId="77777777" w:rsidR="004E08B7" w:rsidRPr="00323690" w:rsidRDefault="004E08B7" w:rsidP="004F7ADD">
            <w:pPr>
              <w:widowControl w:val="0"/>
              <w:tabs>
                <w:tab w:val="left" w:pos="360"/>
              </w:tabs>
              <w:outlineLvl w:val="0"/>
              <w:rPr>
                <w:rFonts w:cs="Arial"/>
                <w:bCs/>
                <w:kern w:val="32"/>
                <w:szCs w:val="20"/>
                <w:lang w:val="sl-SI" w:eastAsia="sl-SI"/>
              </w:rPr>
            </w:pPr>
            <w:r w:rsidRPr="00323690">
              <w:rPr>
                <w:rFonts w:cs="Arial"/>
                <w:bCs/>
                <w:kern w:val="32"/>
                <w:szCs w:val="20"/>
                <w:lang w:val="sl-SI" w:eastAsia="sl-SI"/>
              </w:rPr>
              <w:t>SKUPAJ</w:t>
            </w:r>
          </w:p>
        </w:tc>
        <w:tc>
          <w:tcPr>
            <w:tcW w:w="2991" w:type="dxa"/>
            <w:gridSpan w:val="7"/>
            <w:tcBorders>
              <w:top w:val="single" w:sz="4" w:space="0" w:color="auto"/>
              <w:left w:val="single" w:sz="4" w:space="0" w:color="auto"/>
              <w:bottom w:val="single" w:sz="4" w:space="0" w:color="auto"/>
              <w:right w:val="single" w:sz="4" w:space="0" w:color="auto"/>
            </w:tcBorders>
            <w:vAlign w:val="center"/>
          </w:tcPr>
          <w:p w14:paraId="7FF20B02" w14:textId="77777777" w:rsidR="004E08B7" w:rsidRPr="004F7ADD" w:rsidRDefault="004E08B7" w:rsidP="004F7ADD">
            <w:pPr>
              <w:widowControl w:val="0"/>
              <w:tabs>
                <w:tab w:val="left" w:pos="360"/>
              </w:tabs>
              <w:outlineLvl w:val="0"/>
              <w:rPr>
                <w:rFonts w:cs="Arial"/>
                <w:bCs/>
                <w:kern w:val="32"/>
                <w:szCs w:val="20"/>
                <w:highlight w:val="yellow"/>
                <w:lang w:val="sl-SI" w:eastAsia="sl-SI"/>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39D5AC5" w14:textId="77777777" w:rsidR="004E08B7" w:rsidRPr="004F7ADD" w:rsidRDefault="004E08B7" w:rsidP="004F7ADD">
            <w:pPr>
              <w:widowControl w:val="0"/>
              <w:tabs>
                <w:tab w:val="left" w:pos="360"/>
              </w:tabs>
              <w:outlineLvl w:val="0"/>
              <w:rPr>
                <w:rFonts w:cs="Arial"/>
                <w:bCs/>
                <w:kern w:val="32"/>
                <w:szCs w:val="20"/>
                <w:highlight w:val="yellow"/>
                <w:lang w:val="sl-SI" w:eastAsia="sl-SI"/>
              </w:rPr>
            </w:pPr>
          </w:p>
        </w:tc>
      </w:tr>
      <w:tr w:rsidR="004E08B7" w:rsidRPr="001B5CB5" w14:paraId="77285492" w14:textId="77777777" w:rsidTr="00885AAE">
        <w:trPr>
          <w:trHeight w:val="278"/>
        </w:trPr>
        <w:tc>
          <w:tcPr>
            <w:tcW w:w="9303" w:type="dxa"/>
            <w:gridSpan w:val="17"/>
          </w:tcPr>
          <w:p w14:paraId="646EA6F6" w14:textId="77777777" w:rsidR="004E08B7" w:rsidRPr="001B5CB5" w:rsidRDefault="004E08B7" w:rsidP="004E08B7">
            <w:pPr>
              <w:widowControl w:val="0"/>
              <w:spacing w:before="120" w:after="120" w:line="240" w:lineRule="auto"/>
              <w:rPr>
                <w:rFonts w:eastAsia="Calibri" w:cs="Arial"/>
                <w:b/>
                <w:szCs w:val="20"/>
                <w:lang w:val="sl-SI"/>
              </w:rPr>
            </w:pPr>
            <w:r w:rsidRPr="001B5CB5">
              <w:rPr>
                <w:rFonts w:eastAsia="Calibri" w:cs="Arial"/>
                <w:b/>
                <w:szCs w:val="20"/>
                <w:lang w:val="sl-SI"/>
              </w:rPr>
              <w:t>OBRAZLOŽITEV:</w:t>
            </w:r>
          </w:p>
          <w:p w14:paraId="0408194A" w14:textId="77777777" w:rsidR="004E08B7" w:rsidRPr="001B5CB5" w:rsidRDefault="004E08B7" w:rsidP="004E08B7">
            <w:pPr>
              <w:widowControl w:val="0"/>
              <w:numPr>
                <w:ilvl w:val="0"/>
                <w:numId w:val="7"/>
              </w:numPr>
              <w:suppressAutoHyphens/>
              <w:spacing w:line="240" w:lineRule="auto"/>
              <w:ind w:left="284" w:hanging="284"/>
              <w:jc w:val="both"/>
              <w:rPr>
                <w:rFonts w:eastAsia="Calibri" w:cs="Arial"/>
                <w:b/>
                <w:szCs w:val="20"/>
                <w:lang w:val="sl-SI" w:eastAsia="sl-SI"/>
              </w:rPr>
            </w:pPr>
            <w:r w:rsidRPr="001B5CB5">
              <w:rPr>
                <w:rFonts w:eastAsia="Calibri" w:cs="Arial"/>
                <w:b/>
                <w:szCs w:val="20"/>
                <w:lang w:val="sl-SI" w:eastAsia="sl-SI"/>
              </w:rPr>
              <w:t>Ocena finančnih posledic, ki niso načrtovane v sprejetem proračunu</w:t>
            </w:r>
          </w:p>
          <w:p w14:paraId="45BEF144" w14:textId="77777777" w:rsidR="004E08B7" w:rsidRPr="001B5CB5" w:rsidRDefault="004E08B7" w:rsidP="004E08B7">
            <w:pPr>
              <w:widowControl w:val="0"/>
              <w:suppressAutoHyphens/>
              <w:spacing w:after="120" w:line="240" w:lineRule="auto"/>
              <w:jc w:val="both"/>
              <w:rPr>
                <w:rFonts w:eastAsia="Calibri" w:cs="Arial"/>
                <w:szCs w:val="20"/>
                <w:lang w:val="sl-SI"/>
              </w:rPr>
            </w:pPr>
            <w:r w:rsidRPr="001B5CB5">
              <w:rPr>
                <w:rFonts w:eastAsia="Calibri" w:cs="Arial"/>
                <w:szCs w:val="20"/>
                <w:lang w:val="sl-SI"/>
              </w:rPr>
              <w:lastRenderedPageBreak/>
              <w:t>/</w:t>
            </w:r>
          </w:p>
          <w:p w14:paraId="493A9F2F" w14:textId="77777777" w:rsidR="004E08B7" w:rsidRPr="001B5CB5" w:rsidRDefault="004E08B7" w:rsidP="004E08B7">
            <w:pPr>
              <w:widowControl w:val="0"/>
              <w:numPr>
                <w:ilvl w:val="0"/>
                <w:numId w:val="7"/>
              </w:numPr>
              <w:suppressAutoHyphens/>
              <w:spacing w:line="240" w:lineRule="auto"/>
              <w:ind w:left="284" w:hanging="284"/>
              <w:jc w:val="both"/>
              <w:rPr>
                <w:rFonts w:eastAsia="Calibri" w:cs="Arial"/>
                <w:b/>
                <w:szCs w:val="20"/>
                <w:lang w:val="sl-SI" w:eastAsia="sl-SI"/>
              </w:rPr>
            </w:pPr>
            <w:r w:rsidRPr="001B5CB5">
              <w:rPr>
                <w:rFonts w:eastAsia="Calibri" w:cs="Arial"/>
                <w:b/>
                <w:szCs w:val="20"/>
                <w:lang w:val="sl-SI" w:eastAsia="sl-SI"/>
              </w:rPr>
              <w:t>Finančne posledice za državni proračun</w:t>
            </w:r>
          </w:p>
          <w:p w14:paraId="68F9B3F9" w14:textId="77777777" w:rsidR="004E08B7" w:rsidRPr="001B5CB5" w:rsidRDefault="004E08B7" w:rsidP="004E08B7">
            <w:pPr>
              <w:widowControl w:val="0"/>
              <w:suppressAutoHyphens/>
              <w:spacing w:before="120" w:line="240" w:lineRule="auto"/>
              <w:jc w:val="both"/>
              <w:rPr>
                <w:rFonts w:eastAsia="Calibri" w:cs="Arial"/>
                <w:b/>
                <w:szCs w:val="20"/>
                <w:lang w:val="sl-SI" w:eastAsia="sl-SI"/>
              </w:rPr>
            </w:pPr>
            <w:proofErr w:type="spellStart"/>
            <w:r w:rsidRPr="001B5CB5">
              <w:rPr>
                <w:rFonts w:eastAsia="Calibri" w:cs="Arial"/>
                <w:b/>
                <w:szCs w:val="20"/>
                <w:lang w:val="sl-SI" w:eastAsia="sl-SI"/>
              </w:rPr>
              <w:t>II.a</w:t>
            </w:r>
            <w:proofErr w:type="spellEnd"/>
            <w:r w:rsidRPr="001B5CB5">
              <w:rPr>
                <w:rFonts w:eastAsia="Calibri" w:cs="Arial"/>
                <w:b/>
                <w:szCs w:val="20"/>
                <w:lang w:val="sl-SI" w:eastAsia="sl-SI"/>
              </w:rPr>
              <w:t xml:space="preserve"> Pravice porabe za izvedbo predlaganih rešitev so zagotovljene:</w:t>
            </w:r>
          </w:p>
          <w:p w14:paraId="4E7A58DC" w14:textId="77777777" w:rsidR="004E08B7" w:rsidRPr="001B5CB5" w:rsidRDefault="004E08B7" w:rsidP="004E08B7">
            <w:pPr>
              <w:widowControl w:val="0"/>
              <w:suppressAutoHyphens/>
              <w:spacing w:line="240" w:lineRule="auto"/>
              <w:jc w:val="both"/>
              <w:rPr>
                <w:rFonts w:eastAsia="Calibri" w:cs="Arial"/>
                <w:b/>
                <w:szCs w:val="20"/>
                <w:lang w:val="sl-SI" w:eastAsia="sl-SI"/>
              </w:rPr>
            </w:pPr>
            <w:proofErr w:type="spellStart"/>
            <w:r w:rsidRPr="001B5CB5">
              <w:rPr>
                <w:rFonts w:eastAsia="Calibri" w:cs="Arial"/>
                <w:b/>
                <w:szCs w:val="20"/>
                <w:lang w:val="sl-SI" w:eastAsia="sl-SI"/>
              </w:rPr>
              <w:t>II.b</w:t>
            </w:r>
            <w:proofErr w:type="spellEnd"/>
            <w:r w:rsidRPr="001B5CB5">
              <w:rPr>
                <w:rFonts w:eastAsia="Calibri" w:cs="Arial"/>
                <w:b/>
                <w:szCs w:val="20"/>
                <w:lang w:val="sl-SI" w:eastAsia="sl-SI"/>
              </w:rPr>
              <w:t xml:space="preserve"> Manjkajoče pravice porabe bodo zagotovljene s prerazporeditvijo:</w:t>
            </w:r>
          </w:p>
          <w:p w14:paraId="46AFBDFF" w14:textId="77777777" w:rsidR="004E08B7" w:rsidRPr="001B5CB5" w:rsidRDefault="004E08B7" w:rsidP="004E08B7">
            <w:pPr>
              <w:widowControl w:val="0"/>
              <w:spacing w:after="120" w:line="240" w:lineRule="auto"/>
              <w:jc w:val="both"/>
              <w:rPr>
                <w:rFonts w:eastAsia="Calibri" w:cs="Arial"/>
                <w:szCs w:val="20"/>
                <w:lang w:val="sl-SI" w:eastAsia="sl-SI"/>
              </w:rPr>
            </w:pPr>
            <w:r w:rsidRPr="001B5CB5">
              <w:rPr>
                <w:rFonts w:eastAsia="Calibri" w:cs="Arial"/>
                <w:szCs w:val="20"/>
                <w:lang w:val="sl-SI" w:eastAsia="sl-SI"/>
              </w:rPr>
              <w:t>/</w:t>
            </w:r>
          </w:p>
          <w:p w14:paraId="5F18C3D0" w14:textId="77777777" w:rsidR="004E08B7" w:rsidRPr="001B5CB5" w:rsidRDefault="004E08B7" w:rsidP="004E08B7">
            <w:pPr>
              <w:widowControl w:val="0"/>
              <w:suppressAutoHyphens/>
              <w:spacing w:line="240" w:lineRule="auto"/>
              <w:jc w:val="both"/>
              <w:rPr>
                <w:rFonts w:eastAsia="Calibri" w:cs="Arial"/>
                <w:b/>
                <w:szCs w:val="20"/>
                <w:lang w:val="sl-SI" w:eastAsia="sl-SI"/>
              </w:rPr>
            </w:pPr>
            <w:proofErr w:type="spellStart"/>
            <w:r w:rsidRPr="001B5CB5">
              <w:rPr>
                <w:rFonts w:eastAsia="Calibri" w:cs="Arial"/>
                <w:b/>
                <w:szCs w:val="20"/>
                <w:lang w:val="sl-SI" w:eastAsia="sl-SI"/>
              </w:rPr>
              <w:t>II.c</w:t>
            </w:r>
            <w:proofErr w:type="spellEnd"/>
            <w:r w:rsidRPr="001B5CB5">
              <w:rPr>
                <w:rFonts w:eastAsia="Calibri" w:cs="Arial"/>
                <w:b/>
                <w:szCs w:val="20"/>
                <w:lang w:val="sl-SI" w:eastAsia="sl-SI"/>
              </w:rPr>
              <w:t xml:space="preserve"> Načrtovana nadomestitev zmanjšanih prihodkov in povečanih odhodkov proračuna:</w:t>
            </w:r>
          </w:p>
          <w:p w14:paraId="541CFD25" w14:textId="77777777" w:rsidR="004E08B7" w:rsidRPr="001B5CB5" w:rsidRDefault="004E08B7" w:rsidP="004E08B7">
            <w:pPr>
              <w:widowControl w:val="0"/>
              <w:spacing w:after="120" w:line="240" w:lineRule="auto"/>
              <w:jc w:val="both"/>
              <w:rPr>
                <w:rFonts w:eastAsia="Calibri" w:cs="Arial"/>
                <w:szCs w:val="20"/>
                <w:lang w:val="sl-SI" w:eastAsia="sl-SI"/>
              </w:rPr>
            </w:pPr>
            <w:r w:rsidRPr="001B5CB5">
              <w:rPr>
                <w:rFonts w:eastAsia="Calibri" w:cs="Arial"/>
                <w:szCs w:val="20"/>
                <w:lang w:val="sl-SI" w:eastAsia="sl-SI"/>
              </w:rPr>
              <w:t>/</w:t>
            </w:r>
          </w:p>
        </w:tc>
      </w:tr>
      <w:tr w:rsidR="004E08B7" w:rsidRPr="001B5CB5" w14:paraId="0C3FE236" w14:textId="77777777" w:rsidTr="00885AAE">
        <w:tc>
          <w:tcPr>
            <w:tcW w:w="9303" w:type="dxa"/>
            <w:gridSpan w:val="17"/>
          </w:tcPr>
          <w:p w14:paraId="614166F7" w14:textId="77777777" w:rsidR="004E08B7" w:rsidRPr="001B5CB5" w:rsidRDefault="004E08B7" w:rsidP="004E08B7">
            <w:pPr>
              <w:widowControl w:val="0"/>
              <w:suppressAutoHyphens/>
              <w:overflowPunct w:val="0"/>
              <w:autoSpaceDE w:val="0"/>
              <w:autoSpaceDN w:val="0"/>
              <w:adjustRightInd w:val="0"/>
              <w:spacing w:before="120" w:line="240" w:lineRule="auto"/>
              <w:textAlignment w:val="baseline"/>
              <w:outlineLvl w:val="3"/>
              <w:rPr>
                <w:rFonts w:cs="Arial"/>
                <w:b/>
                <w:szCs w:val="20"/>
                <w:lang w:val="sl-SI" w:eastAsia="sl-SI"/>
              </w:rPr>
            </w:pPr>
            <w:r w:rsidRPr="001B5CB5">
              <w:rPr>
                <w:rFonts w:cs="Arial"/>
                <w:b/>
                <w:szCs w:val="20"/>
                <w:lang w:val="sl-SI" w:eastAsia="sl-SI"/>
              </w:rPr>
              <w:lastRenderedPageBreak/>
              <w:t>7.b Predstavitev ocene finančnih posledic pod 40.000 EUR:</w:t>
            </w:r>
          </w:p>
          <w:p w14:paraId="2517EA5F" w14:textId="77777777" w:rsidR="004E08B7" w:rsidRPr="001B5CB5" w:rsidRDefault="004E08B7" w:rsidP="004E08B7">
            <w:pPr>
              <w:widowControl w:val="0"/>
              <w:suppressAutoHyphens/>
              <w:overflowPunct w:val="0"/>
              <w:autoSpaceDE w:val="0"/>
              <w:autoSpaceDN w:val="0"/>
              <w:adjustRightInd w:val="0"/>
              <w:spacing w:line="240" w:lineRule="auto"/>
              <w:textAlignment w:val="baseline"/>
              <w:outlineLvl w:val="3"/>
              <w:rPr>
                <w:rFonts w:cs="Arial"/>
                <w:szCs w:val="20"/>
                <w:lang w:val="sl-SI" w:eastAsia="sl-SI"/>
              </w:rPr>
            </w:pPr>
            <w:r w:rsidRPr="001B5CB5">
              <w:rPr>
                <w:rFonts w:cs="Arial"/>
                <w:szCs w:val="20"/>
                <w:lang w:val="sl-SI" w:eastAsia="sl-SI"/>
              </w:rPr>
              <w:t>(Samo če izberete NE pod točko 6.a.)</w:t>
            </w:r>
          </w:p>
          <w:p w14:paraId="218713C8" w14:textId="77777777" w:rsidR="004E08B7" w:rsidRPr="001B5CB5" w:rsidRDefault="004E08B7" w:rsidP="004E08B7">
            <w:pPr>
              <w:widowControl w:val="0"/>
              <w:suppressAutoHyphens/>
              <w:overflowPunct w:val="0"/>
              <w:autoSpaceDE w:val="0"/>
              <w:autoSpaceDN w:val="0"/>
              <w:adjustRightInd w:val="0"/>
              <w:spacing w:line="240" w:lineRule="auto"/>
              <w:textAlignment w:val="baseline"/>
              <w:outlineLvl w:val="3"/>
              <w:rPr>
                <w:rFonts w:cs="Arial"/>
                <w:szCs w:val="20"/>
                <w:lang w:val="sl-SI" w:eastAsia="sl-SI"/>
              </w:rPr>
            </w:pPr>
            <w:r w:rsidRPr="001B5CB5">
              <w:rPr>
                <w:rFonts w:cs="Arial"/>
                <w:szCs w:val="20"/>
                <w:lang w:val="sl-SI" w:eastAsia="sl-SI"/>
              </w:rPr>
              <w:t>Kratka obrazložitev:</w:t>
            </w:r>
          </w:p>
          <w:p w14:paraId="560EAE41" w14:textId="77777777" w:rsidR="004E08B7" w:rsidRPr="001B5CB5" w:rsidRDefault="004E08B7" w:rsidP="004E08B7">
            <w:pPr>
              <w:widowControl w:val="0"/>
              <w:suppressAutoHyphens/>
              <w:overflowPunct w:val="0"/>
              <w:autoSpaceDE w:val="0"/>
              <w:autoSpaceDN w:val="0"/>
              <w:adjustRightInd w:val="0"/>
              <w:spacing w:after="120" w:line="240" w:lineRule="auto"/>
              <w:textAlignment w:val="baseline"/>
              <w:outlineLvl w:val="3"/>
              <w:rPr>
                <w:rFonts w:cs="Arial"/>
                <w:szCs w:val="20"/>
                <w:lang w:val="sl-SI" w:eastAsia="sl-SI"/>
              </w:rPr>
            </w:pPr>
            <w:r w:rsidRPr="001B5CB5">
              <w:rPr>
                <w:rFonts w:cs="Arial"/>
                <w:szCs w:val="20"/>
                <w:lang w:val="sl-SI" w:eastAsia="sl-SI"/>
              </w:rPr>
              <w:t>/</w:t>
            </w:r>
          </w:p>
        </w:tc>
      </w:tr>
      <w:tr w:rsidR="004E08B7" w:rsidRPr="001B5CB5" w14:paraId="6E5814AA" w14:textId="77777777" w:rsidTr="00885AAE">
        <w:tc>
          <w:tcPr>
            <w:tcW w:w="9303" w:type="dxa"/>
            <w:gridSpan w:val="17"/>
          </w:tcPr>
          <w:p w14:paraId="09D5E8FE" w14:textId="77777777" w:rsidR="004E08B7" w:rsidRPr="001B5CB5" w:rsidRDefault="004E08B7" w:rsidP="004E08B7">
            <w:pPr>
              <w:widowControl w:val="0"/>
              <w:suppressAutoHyphens/>
              <w:overflowPunct w:val="0"/>
              <w:autoSpaceDE w:val="0"/>
              <w:autoSpaceDN w:val="0"/>
              <w:adjustRightInd w:val="0"/>
              <w:spacing w:before="120" w:after="120" w:line="240" w:lineRule="auto"/>
              <w:textAlignment w:val="baseline"/>
              <w:outlineLvl w:val="3"/>
              <w:rPr>
                <w:rFonts w:cs="Arial"/>
                <w:b/>
                <w:szCs w:val="20"/>
                <w:lang w:val="sl-SI" w:eastAsia="sl-SI"/>
              </w:rPr>
            </w:pPr>
            <w:r w:rsidRPr="001B5CB5">
              <w:rPr>
                <w:rFonts w:cs="Arial"/>
                <w:b/>
                <w:szCs w:val="20"/>
                <w:lang w:val="sl-SI"/>
              </w:rPr>
              <w:t xml:space="preserve">8. Predstavitev sodelovanja z združenji občin: </w:t>
            </w:r>
            <w:r w:rsidRPr="001B5CB5">
              <w:rPr>
                <w:bCs/>
                <w:lang w:val="sl-SI"/>
              </w:rPr>
              <w:t>NE</w:t>
            </w:r>
          </w:p>
        </w:tc>
      </w:tr>
      <w:tr w:rsidR="004E08B7" w:rsidRPr="001B5CB5" w14:paraId="4DC252AC" w14:textId="77777777" w:rsidTr="00885AAE">
        <w:tc>
          <w:tcPr>
            <w:tcW w:w="6305" w:type="dxa"/>
            <w:gridSpan w:val="12"/>
          </w:tcPr>
          <w:p w14:paraId="441DA708" w14:textId="77777777" w:rsidR="004E08B7" w:rsidRPr="001B5CB5" w:rsidRDefault="004E08B7" w:rsidP="004E08B7">
            <w:pPr>
              <w:pStyle w:val="Neotevilenodstavek"/>
              <w:widowControl w:val="0"/>
              <w:spacing w:before="120" w:after="0" w:line="240" w:lineRule="auto"/>
              <w:rPr>
                <w:iCs/>
                <w:sz w:val="20"/>
                <w:szCs w:val="20"/>
              </w:rPr>
            </w:pPr>
            <w:r w:rsidRPr="001B5CB5">
              <w:rPr>
                <w:iCs/>
                <w:sz w:val="20"/>
                <w:szCs w:val="20"/>
              </w:rPr>
              <w:t>Vsebina predloženega gradiva (predpisa) vpliva na:</w:t>
            </w:r>
          </w:p>
          <w:p w14:paraId="409DBFB0" w14:textId="77777777" w:rsidR="004E08B7" w:rsidRPr="001B5CB5" w:rsidRDefault="004E08B7" w:rsidP="004E08B7">
            <w:pPr>
              <w:numPr>
                <w:ilvl w:val="0"/>
                <w:numId w:val="9"/>
              </w:numPr>
              <w:spacing w:line="240" w:lineRule="auto"/>
              <w:ind w:left="236" w:hanging="236"/>
              <w:rPr>
                <w:rFonts w:ascii="Helv" w:hAnsi="Helv" w:cs="Helv"/>
                <w:color w:val="000000"/>
                <w:lang w:val="sl-SI"/>
              </w:rPr>
            </w:pPr>
            <w:r w:rsidRPr="001B5CB5">
              <w:rPr>
                <w:rFonts w:ascii="Helv" w:hAnsi="Helv" w:cs="Helv"/>
                <w:color w:val="000000"/>
                <w:lang w:val="sl-SI"/>
              </w:rPr>
              <w:t>pristojnosti občin,</w:t>
            </w:r>
          </w:p>
          <w:p w14:paraId="7ECF9E59" w14:textId="77777777" w:rsidR="004E08B7" w:rsidRPr="001B5CB5" w:rsidRDefault="004E08B7" w:rsidP="004E08B7">
            <w:pPr>
              <w:numPr>
                <w:ilvl w:val="0"/>
                <w:numId w:val="9"/>
              </w:numPr>
              <w:spacing w:line="240" w:lineRule="auto"/>
              <w:ind w:left="236" w:hanging="236"/>
              <w:rPr>
                <w:rFonts w:ascii="Helv" w:hAnsi="Helv" w:cs="Helv"/>
                <w:color w:val="000000"/>
                <w:lang w:val="sl-SI"/>
              </w:rPr>
            </w:pPr>
            <w:r w:rsidRPr="001B5CB5">
              <w:rPr>
                <w:rFonts w:ascii="Helv" w:hAnsi="Helv" w:cs="Helv"/>
                <w:color w:val="000000"/>
                <w:lang w:val="sl-SI"/>
              </w:rPr>
              <w:t>delovanje občin,</w:t>
            </w:r>
          </w:p>
          <w:p w14:paraId="7DFAAD3F" w14:textId="77777777" w:rsidR="004E08B7" w:rsidRPr="001B5CB5" w:rsidRDefault="004E08B7" w:rsidP="004E08B7">
            <w:pPr>
              <w:numPr>
                <w:ilvl w:val="0"/>
                <w:numId w:val="9"/>
              </w:numPr>
              <w:spacing w:after="120" w:line="240" w:lineRule="auto"/>
              <w:ind w:left="238" w:hanging="238"/>
              <w:rPr>
                <w:rFonts w:cs="Arial"/>
                <w:b/>
                <w:szCs w:val="20"/>
                <w:lang w:val="sl-SI" w:eastAsia="sl-SI"/>
              </w:rPr>
            </w:pPr>
            <w:r w:rsidRPr="001B5CB5">
              <w:rPr>
                <w:rFonts w:ascii="Helv" w:hAnsi="Helv" w:cs="Helv"/>
                <w:color w:val="000000"/>
                <w:lang w:val="sl-SI"/>
              </w:rPr>
              <w:t>financiranje občin.</w:t>
            </w:r>
          </w:p>
        </w:tc>
        <w:tc>
          <w:tcPr>
            <w:tcW w:w="2998" w:type="dxa"/>
            <w:gridSpan w:val="5"/>
            <w:vAlign w:val="center"/>
          </w:tcPr>
          <w:p w14:paraId="14D53FE7" w14:textId="77777777" w:rsidR="004E08B7" w:rsidRPr="001B5CB5" w:rsidRDefault="004E08B7" w:rsidP="004E08B7">
            <w:pPr>
              <w:pStyle w:val="Neotevilenodstavek"/>
              <w:widowControl w:val="0"/>
              <w:spacing w:before="0" w:after="0" w:line="240" w:lineRule="auto"/>
              <w:rPr>
                <w:iCs/>
                <w:sz w:val="20"/>
                <w:szCs w:val="20"/>
              </w:rPr>
            </w:pPr>
          </w:p>
          <w:p w14:paraId="540137B1" w14:textId="77777777" w:rsidR="004E08B7" w:rsidRPr="001B5CB5" w:rsidRDefault="004E08B7" w:rsidP="004E08B7">
            <w:pPr>
              <w:widowControl w:val="0"/>
              <w:overflowPunct w:val="0"/>
              <w:autoSpaceDE w:val="0"/>
              <w:autoSpaceDN w:val="0"/>
              <w:adjustRightInd w:val="0"/>
              <w:spacing w:line="240" w:lineRule="auto"/>
              <w:jc w:val="center"/>
              <w:textAlignment w:val="baseline"/>
              <w:rPr>
                <w:rFonts w:cs="Arial"/>
                <w:iCs/>
                <w:szCs w:val="20"/>
                <w:lang w:val="sl-SI" w:eastAsia="sl-SI"/>
              </w:rPr>
            </w:pPr>
          </w:p>
        </w:tc>
      </w:tr>
      <w:tr w:rsidR="004E08B7" w:rsidRPr="001B5CB5" w14:paraId="1CAF06EA" w14:textId="77777777" w:rsidTr="00885AAE">
        <w:tc>
          <w:tcPr>
            <w:tcW w:w="9303" w:type="dxa"/>
            <w:gridSpan w:val="17"/>
          </w:tcPr>
          <w:p w14:paraId="32EA745D" w14:textId="2CE193FE" w:rsidR="004E08B7" w:rsidRPr="001B5CB5" w:rsidRDefault="004E08B7" w:rsidP="004E08B7">
            <w:pPr>
              <w:pStyle w:val="Neotevilenodstavek"/>
              <w:widowControl w:val="0"/>
              <w:spacing w:before="120" w:after="0" w:line="240" w:lineRule="auto"/>
              <w:rPr>
                <w:iCs/>
                <w:sz w:val="20"/>
                <w:szCs w:val="20"/>
              </w:rPr>
            </w:pPr>
            <w:r w:rsidRPr="001B5CB5">
              <w:rPr>
                <w:iCs/>
                <w:sz w:val="20"/>
                <w:szCs w:val="20"/>
              </w:rPr>
              <w:t xml:space="preserve">Gradivo (predpis) je bilo poslano v mnenje: </w:t>
            </w:r>
            <w:r w:rsidR="00165029" w:rsidRPr="00165029">
              <w:rPr>
                <w:iCs/>
                <w:sz w:val="20"/>
                <w:szCs w:val="20"/>
              </w:rPr>
              <w:t>N</w:t>
            </w:r>
            <w:r w:rsidR="00165029" w:rsidRPr="003267FA">
              <w:rPr>
                <w:iCs/>
                <w:sz w:val="20"/>
                <w:szCs w:val="20"/>
              </w:rPr>
              <w:t>E</w:t>
            </w:r>
          </w:p>
          <w:p w14:paraId="677EF27E" w14:textId="77777777" w:rsidR="004E08B7" w:rsidRPr="001B5CB5" w:rsidRDefault="004E08B7" w:rsidP="004E08B7">
            <w:pPr>
              <w:pStyle w:val="Neotevilenodstavek"/>
              <w:widowControl w:val="0"/>
              <w:numPr>
                <w:ilvl w:val="0"/>
                <w:numId w:val="10"/>
              </w:numPr>
              <w:spacing w:before="0" w:after="0" w:line="240" w:lineRule="auto"/>
              <w:rPr>
                <w:iCs/>
                <w:sz w:val="20"/>
                <w:szCs w:val="20"/>
              </w:rPr>
            </w:pPr>
            <w:r w:rsidRPr="001B5CB5">
              <w:rPr>
                <w:iCs/>
                <w:sz w:val="20"/>
                <w:szCs w:val="20"/>
              </w:rPr>
              <w:t>Skupnosti občin Slovenije SOS: -</w:t>
            </w:r>
          </w:p>
          <w:p w14:paraId="0C29BC65" w14:textId="77777777" w:rsidR="004E08B7" w:rsidRPr="001B5CB5" w:rsidRDefault="004E08B7" w:rsidP="004E08B7">
            <w:pPr>
              <w:pStyle w:val="Neotevilenodstavek"/>
              <w:widowControl w:val="0"/>
              <w:numPr>
                <w:ilvl w:val="0"/>
                <w:numId w:val="10"/>
              </w:numPr>
              <w:spacing w:before="0" w:after="0" w:line="240" w:lineRule="auto"/>
              <w:rPr>
                <w:iCs/>
                <w:sz w:val="20"/>
                <w:szCs w:val="20"/>
              </w:rPr>
            </w:pPr>
            <w:r w:rsidRPr="001B5CB5">
              <w:rPr>
                <w:iCs/>
                <w:sz w:val="20"/>
                <w:szCs w:val="20"/>
              </w:rPr>
              <w:t>Združenju občin Slovenije ZOS: -</w:t>
            </w:r>
          </w:p>
          <w:p w14:paraId="382D2265" w14:textId="77777777" w:rsidR="004E08B7" w:rsidRPr="001B5CB5" w:rsidRDefault="004E08B7" w:rsidP="004E08B7">
            <w:pPr>
              <w:pStyle w:val="Neotevilenodstavek"/>
              <w:widowControl w:val="0"/>
              <w:numPr>
                <w:ilvl w:val="0"/>
                <w:numId w:val="10"/>
              </w:numPr>
              <w:spacing w:before="0" w:after="0" w:line="240" w:lineRule="auto"/>
              <w:ind w:left="357" w:hanging="357"/>
              <w:rPr>
                <w:iCs/>
                <w:sz w:val="20"/>
                <w:szCs w:val="20"/>
              </w:rPr>
            </w:pPr>
            <w:r w:rsidRPr="001B5CB5">
              <w:rPr>
                <w:iCs/>
                <w:sz w:val="20"/>
                <w:szCs w:val="20"/>
              </w:rPr>
              <w:t>Združenju mestnih občin Slovenije ZMOS: -</w:t>
            </w:r>
          </w:p>
          <w:p w14:paraId="368D3CE8" w14:textId="77777777" w:rsidR="004E08B7" w:rsidRPr="001B5CB5" w:rsidRDefault="004E08B7" w:rsidP="004E08B7">
            <w:pPr>
              <w:pStyle w:val="Neotevilenodstavek"/>
              <w:widowControl w:val="0"/>
              <w:spacing w:before="0" w:after="0" w:line="240" w:lineRule="auto"/>
              <w:rPr>
                <w:iCs/>
                <w:sz w:val="20"/>
                <w:szCs w:val="20"/>
              </w:rPr>
            </w:pPr>
            <w:r w:rsidRPr="001B5CB5">
              <w:rPr>
                <w:iCs/>
                <w:sz w:val="20"/>
                <w:szCs w:val="20"/>
              </w:rPr>
              <w:t>Predlogi in pripombe združenj so bili upoštevani:-</w:t>
            </w:r>
          </w:p>
          <w:p w14:paraId="63665D4E" w14:textId="77777777" w:rsidR="004E08B7" w:rsidRPr="001B5CB5" w:rsidRDefault="004E08B7" w:rsidP="004E08B7">
            <w:pPr>
              <w:widowControl w:val="0"/>
              <w:suppressAutoHyphens/>
              <w:overflowPunct w:val="0"/>
              <w:autoSpaceDE w:val="0"/>
              <w:autoSpaceDN w:val="0"/>
              <w:adjustRightInd w:val="0"/>
              <w:spacing w:line="240" w:lineRule="auto"/>
              <w:textAlignment w:val="baseline"/>
              <w:outlineLvl w:val="3"/>
              <w:rPr>
                <w:iCs/>
                <w:szCs w:val="20"/>
                <w:lang w:val="sl-SI"/>
              </w:rPr>
            </w:pPr>
            <w:r w:rsidRPr="001B5CB5">
              <w:rPr>
                <w:iCs/>
                <w:szCs w:val="20"/>
                <w:lang w:val="sl-SI"/>
              </w:rPr>
              <w:t>Bistveni predlogi in pripombe, ki niso bili upoštevani:</w:t>
            </w:r>
          </w:p>
          <w:p w14:paraId="69166F0C" w14:textId="77777777" w:rsidR="004E08B7" w:rsidRPr="001B5CB5" w:rsidRDefault="004E08B7" w:rsidP="004E08B7">
            <w:pPr>
              <w:widowControl w:val="0"/>
              <w:overflowPunct w:val="0"/>
              <w:autoSpaceDE w:val="0"/>
              <w:autoSpaceDN w:val="0"/>
              <w:adjustRightInd w:val="0"/>
              <w:spacing w:after="120" w:line="240" w:lineRule="auto"/>
              <w:jc w:val="both"/>
              <w:textAlignment w:val="baseline"/>
              <w:rPr>
                <w:rFonts w:cs="Arial"/>
                <w:iCs/>
                <w:szCs w:val="20"/>
                <w:lang w:val="sl-SI" w:eastAsia="sl-SI"/>
              </w:rPr>
            </w:pPr>
            <w:r w:rsidRPr="001B5CB5">
              <w:rPr>
                <w:rFonts w:cs="Arial"/>
                <w:iCs/>
                <w:szCs w:val="20"/>
                <w:lang w:val="sl-SI" w:eastAsia="sl-SI"/>
              </w:rPr>
              <w:t>/</w:t>
            </w:r>
          </w:p>
        </w:tc>
      </w:tr>
      <w:tr w:rsidR="004E08B7" w:rsidRPr="001B5CB5" w14:paraId="49938EE8" w14:textId="77777777" w:rsidTr="00885AAE">
        <w:tc>
          <w:tcPr>
            <w:tcW w:w="9303" w:type="dxa"/>
            <w:gridSpan w:val="17"/>
          </w:tcPr>
          <w:p w14:paraId="01A8F389" w14:textId="77777777" w:rsidR="004E08B7" w:rsidRPr="001B5CB5" w:rsidRDefault="004E08B7" w:rsidP="004E08B7">
            <w:pPr>
              <w:widowControl w:val="0"/>
              <w:suppressAutoHyphens/>
              <w:overflowPunct w:val="0"/>
              <w:autoSpaceDE w:val="0"/>
              <w:autoSpaceDN w:val="0"/>
              <w:adjustRightInd w:val="0"/>
              <w:spacing w:before="120" w:after="120" w:line="240" w:lineRule="auto"/>
              <w:textAlignment w:val="baseline"/>
              <w:outlineLvl w:val="3"/>
              <w:rPr>
                <w:rFonts w:cs="Arial"/>
                <w:b/>
                <w:szCs w:val="20"/>
                <w:lang w:val="sl-SI" w:eastAsia="sl-SI"/>
              </w:rPr>
            </w:pPr>
            <w:r w:rsidRPr="001B5CB5">
              <w:rPr>
                <w:rFonts w:cs="Arial"/>
                <w:b/>
                <w:szCs w:val="20"/>
                <w:lang w:val="sl-SI" w:eastAsia="sl-SI"/>
              </w:rPr>
              <w:t xml:space="preserve">9. Predstavitev sodelovanja javnosti: </w:t>
            </w:r>
            <w:r w:rsidRPr="001B5CB5">
              <w:rPr>
                <w:b/>
                <w:lang w:val="sl-SI" w:eastAsia="sl-SI"/>
              </w:rPr>
              <w:t>NE</w:t>
            </w:r>
          </w:p>
        </w:tc>
      </w:tr>
      <w:tr w:rsidR="004E08B7" w:rsidRPr="001B5CB5" w14:paraId="00D5BD51" w14:textId="77777777" w:rsidTr="00885AAE">
        <w:tc>
          <w:tcPr>
            <w:tcW w:w="6311" w:type="dxa"/>
            <w:gridSpan w:val="13"/>
          </w:tcPr>
          <w:p w14:paraId="3CDE46B4" w14:textId="77777777" w:rsidR="004E08B7" w:rsidRPr="001B5CB5" w:rsidRDefault="004E08B7" w:rsidP="004E08B7">
            <w:pPr>
              <w:widowControl w:val="0"/>
              <w:overflowPunct w:val="0"/>
              <w:autoSpaceDE w:val="0"/>
              <w:autoSpaceDN w:val="0"/>
              <w:adjustRightInd w:val="0"/>
              <w:spacing w:before="120" w:after="120" w:line="240" w:lineRule="auto"/>
              <w:jc w:val="both"/>
              <w:textAlignment w:val="baseline"/>
              <w:rPr>
                <w:rFonts w:cs="Arial"/>
                <w:szCs w:val="20"/>
                <w:lang w:val="sl-SI" w:eastAsia="sl-SI"/>
              </w:rPr>
            </w:pPr>
            <w:r w:rsidRPr="001B5CB5">
              <w:rPr>
                <w:rFonts w:cs="Arial"/>
                <w:iCs/>
                <w:szCs w:val="20"/>
                <w:lang w:val="sl-SI" w:eastAsia="sl-SI"/>
              </w:rPr>
              <w:t>Gradivo je bilo predhodno objavljeno na spletni strani predlagatelja:</w:t>
            </w:r>
          </w:p>
        </w:tc>
        <w:tc>
          <w:tcPr>
            <w:tcW w:w="2992" w:type="dxa"/>
            <w:gridSpan w:val="4"/>
          </w:tcPr>
          <w:p w14:paraId="364B4653" w14:textId="77777777" w:rsidR="004E08B7" w:rsidRPr="009163BC" w:rsidRDefault="004E08B7" w:rsidP="004E08B7">
            <w:pPr>
              <w:widowControl w:val="0"/>
              <w:overflowPunct w:val="0"/>
              <w:autoSpaceDE w:val="0"/>
              <w:autoSpaceDN w:val="0"/>
              <w:adjustRightInd w:val="0"/>
              <w:spacing w:before="120" w:after="120" w:line="240" w:lineRule="auto"/>
              <w:jc w:val="center"/>
              <w:textAlignment w:val="baseline"/>
              <w:rPr>
                <w:rFonts w:cs="Arial"/>
                <w:b/>
                <w:bCs/>
                <w:iCs/>
                <w:szCs w:val="20"/>
                <w:lang w:val="sl-SI" w:eastAsia="sl-SI"/>
              </w:rPr>
            </w:pPr>
            <w:r w:rsidRPr="009163BC">
              <w:rPr>
                <w:rFonts w:cs="Arial"/>
                <w:b/>
                <w:bCs/>
                <w:iCs/>
                <w:szCs w:val="20"/>
                <w:lang w:val="sl-SI" w:eastAsia="sl-SI"/>
              </w:rPr>
              <w:t>NE</w:t>
            </w:r>
          </w:p>
        </w:tc>
      </w:tr>
      <w:tr w:rsidR="004E08B7" w:rsidRPr="00FE398D" w14:paraId="1881E78B" w14:textId="77777777" w:rsidTr="00885AAE">
        <w:trPr>
          <w:trHeight w:val="274"/>
        </w:trPr>
        <w:tc>
          <w:tcPr>
            <w:tcW w:w="9303" w:type="dxa"/>
            <w:gridSpan w:val="17"/>
          </w:tcPr>
          <w:p w14:paraId="22CC73C4" w14:textId="77777777" w:rsidR="004E08B7" w:rsidRPr="001B5CB5" w:rsidRDefault="004E08B7" w:rsidP="004E08B7">
            <w:pPr>
              <w:widowControl w:val="0"/>
              <w:overflowPunct w:val="0"/>
              <w:autoSpaceDE w:val="0"/>
              <w:autoSpaceDN w:val="0"/>
              <w:adjustRightInd w:val="0"/>
              <w:spacing w:before="120" w:after="120" w:line="240" w:lineRule="auto"/>
              <w:jc w:val="both"/>
              <w:textAlignment w:val="baseline"/>
              <w:rPr>
                <w:rFonts w:cs="Arial"/>
                <w:iCs/>
                <w:szCs w:val="20"/>
                <w:lang w:val="sl-SI" w:eastAsia="sl-SI"/>
              </w:rPr>
            </w:pPr>
            <w:r w:rsidRPr="001B5CB5">
              <w:rPr>
                <w:rFonts w:cs="Arial"/>
                <w:iCs/>
                <w:szCs w:val="20"/>
                <w:lang w:val="sl-SI" w:eastAsia="sl-SI"/>
              </w:rPr>
              <w:t>Če je odgovor NE, navedite, zakaj ni bilo objavljeno.</w:t>
            </w:r>
          </w:p>
        </w:tc>
      </w:tr>
      <w:tr w:rsidR="004E08B7" w:rsidRPr="001B5CB5" w14:paraId="6CF4486E" w14:textId="77777777" w:rsidTr="00885AAE">
        <w:trPr>
          <w:trHeight w:val="274"/>
        </w:trPr>
        <w:tc>
          <w:tcPr>
            <w:tcW w:w="9303" w:type="dxa"/>
            <w:gridSpan w:val="17"/>
          </w:tcPr>
          <w:p w14:paraId="4A9C8D75" w14:textId="77777777" w:rsidR="004E08B7" w:rsidRPr="001B5CB5" w:rsidRDefault="004E08B7" w:rsidP="004E08B7">
            <w:pPr>
              <w:widowControl w:val="0"/>
              <w:overflowPunct w:val="0"/>
              <w:autoSpaceDE w:val="0"/>
              <w:autoSpaceDN w:val="0"/>
              <w:adjustRightInd w:val="0"/>
              <w:spacing w:before="120" w:after="120" w:line="240" w:lineRule="auto"/>
              <w:jc w:val="both"/>
              <w:textAlignment w:val="baseline"/>
              <w:rPr>
                <w:rFonts w:cs="Arial"/>
                <w:iCs/>
                <w:szCs w:val="20"/>
                <w:lang w:val="sl-SI" w:eastAsia="sl-SI"/>
              </w:rPr>
            </w:pPr>
            <w:r w:rsidRPr="001B5CB5">
              <w:rPr>
                <w:rFonts w:cs="Arial"/>
                <w:iCs/>
                <w:szCs w:val="20"/>
                <w:lang w:val="sl-SI" w:eastAsia="sl-SI"/>
              </w:rPr>
              <w:t xml:space="preserve">Če je odgovor DA, navedite datum objave: </w:t>
            </w:r>
          </w:p>
          <w:p w14:paraId="72EBAE69" w14:textId="77777777" w:rsidR="004E08B7" w:rsidRPr="001B5CB5" w:rsidRDefault="004E08B7" w:rsidP="004E08B7">
            <w:pPr>
              <w:widowControl w:val="0"/>
              <w:overflowPunct w:val="0"/>
              <w:autoSpaceDE w:val="0"/>
              <w:autoSpaceDN w:val="0"/>
              <w:adjustRightInd w:val="0"/>
              <w:spacing w:before="120" w:line="240" w:lineRule="auto"/>
              <w:jc w:val="both"/>
              <w:textAlignment w:val="baseline"/>
              <w:rPr>
                <w:rFonts w:cs="Arial"/>
                <w:iCs/>
                <w:szCs w:val="20"/>
                <w:lang w:val="sl-SI" w:eastAsia="sl-SI"/>
              </w:rPr>
            </w:pPr>
            <w:r w:rsidRPr="001B5CB5">
              <w:rPr>
                <w:rFonts w:cs="Arial"/>
                <w:iCs/>
                <w:szCs w:val="20"/>
                <w:lang w:val="sl-SI" w:eastAsia="sl-SI"/>
              </w:rPr>
              <w:t xml:space="preserve">V razpravo so bili vključeni: </w:t>
            </w:r>
          </w:p>
          <w:p w14:paraId="568EDFB0" w14:textId="77777777" w:rsidR="004E08B7" w:rsidRPr="001B5CB5" w:rsidRDefault="004E08B7" w:rsidP="004E08B7">
            <w:pPr>
              <w:widowControl w:val="0"/>
              <w:overflowPunct w:val="0"/>
              <w:autoSpaceDE w:val="0"/>
              <w:autoSpaceDN w:val="0"/>
              <w:adjustRightInd w:val="0"/>
              <w:spacing w:after="120" w:line="240" w:lineRule="auto"/>
              <w:jc w:val="both"/>
              <w:textAlignment w:val="baseline"/>
              <w:rPr>
                <w:rFonts w:cs="Arial"/>
                <w:iCs/>
                <w:szCs w:val="20"/>
                <w:lang w:val="sl-SI" w:eastAsia="sl-SI"/>
              </w:rPr>
            </w:pPr>
            <w:r w:rsidRPr="001B5CB5">
              <w:rPr>
                <w:rFonts w:cs="Arial"/>
                <w:iCs/>
                <w:szCs w:val="20"/>
                <w:lang w:val="sl-SI" w:eastAsia="sl-SI"/>
              </w:rPr>
              <w:t>/</w:t>
            </w:r>
          </w:p>
          <w:p w14:paraId="4228525B" w14:textId="77777777" w:rsidR="004E08B7" w:rsidRPr="001B5CB5" w:rsidRDefault="004E08B7" w:rsidP="004E08B7">
            <w:pPr>
              <w:widowControl w:val="0"/>
              <w:overflowPunct w:val="0"/>
              <w:autoSpaceDE w:val="0"/>
              <w:autoSpaceDN w:val="0"/>
              <w:adjustRightInd w:val="0"/>
              <w:spacing w:before="120" w:line="240" w:lineRule="auto"/>
              <w:jc w:val="both"/>
              <w:textAlignment w:val="baseline"/>
              <w:rPr>
                <w:rFonts w:cs="Arial"/>
                <w:iCs/>
                <w:szCs w:val="20"/>
                <w:lang w:val="sl-SI" w:eastAsia="sl-SI"/>
              </w:rPr>
            </w:pPr>
            <w:r w:rsidRPr="001B5CB5">
              <w:rPr>
                <w:rFonts w:cs="Arial"/>
                <w:iCs/>
                <w:szCs w:val="20"/>
                <w:lang w:val="sl-SI" w:eastAsia="sl-SI"/>
              </w:rPr>
              <w:t>Mnenja, predlogi in pripombe z navedbo predlagateljev:</w:t>
            </w:r>
          </w:p>
          <w:p w14:paraId="1FEC4AB9" w14:textId="77777777" w:rsidR="004E08B7" w:rsidRPr="001B5CB5" w:rsidRDefault="004E08B7" w:rsidP="004E08B7">
            <w:pPr>
              <w:widowControl w:val="0"/>
              <w:overflowPunct w:val="0"/>
              <w:autoSpaceDE w:val="0"/>
              <w:autoSpaceDN w:val="0"/>
              <w:adjustRightInd w:val="0"/>
              <w:spacing w:after="120" w:line="240" w:lineRule="auto"/>
              <w:jc w:val="both"/>
              <w:textAlignment w:val="baseline"/>
              <w:rPr>
                <w:rFonts w:cs="Arial"/>
                <w:iCs/>
                <w:szCs w:val="20"/>
                <w:lang w:val="sl-SI" w:eastAsia="sl-SI"/>
              </w:rPr>
            </w:pPr>
            <w:r w:rsidRPr="001B5CB5">
              <w:rPr>
                <w:rFonts w:cs="Arial"/>
                <w:iCs/>
                <w:szCs w:val="20"/>
                <w:lang w:val="sl-SI" w:eastAsia="sl-SI"/>
              </w:rPr>
              <w:t>/</w:t>
            </w:r>
          </w:p>
          <w:p w14:paraId="46FB50A1" w14:textId="77777777" w:rsidR="004E08B7" w:rsidRPr="001B5CB5" w:rsidRDefault="004E08B7" w:rsidP="004E08B7">
            <w:pPr>
              <w:widowControl w:val="0"/>
              <w:overflowPunct w:val="0"/>
              <w:autoSpaceDE w:val="0"/>
              <w:autoSpaceDN w:val="0"/>
              <w:adjustRightInd w:val="0"/>
              <w:spacing w:before="120" w:line="240" w:lineRule="auto"/>
              <w:jc w:val="both"/>
              <w:textAlignment w:val="baseline"/>
              <w:rPr>
                <w:rFonts w:cs="Arial"/>
                <w:iCs/>
                <w:szCs w:val="20"/>
                <w:lang w:val="sl-SI" w:eastAsia="sl-SI"/>
              </w:rPr>
            </w:pPr>
            <w:r w:rsidRPr="001B5CB5">
              <w:rPr>
                <w:rFonts w:cs="Arial"/>
                <w:iCs/>
                <w:szCs w:val="20"/>
                <w:lang w:val="sl-SI" w:eastAsia="sl-SI"/>
              </w:rPr>
              <w:t>Bistvena mnenja, predlogi in pripombe, ki niso bili upoštevani, ter razlogi za neupoštevanje:</w:t>
            </w:r>
          </w:p>
          <w:p w14:paraId="32511DE2" w14:textId="77777777" w:rsidR="004E08B7" w:rsidRPr="001B5CB5" w:rsidRDefault="004E08B7" w:rsidP="004E08B7">
            <w:pPr>
              <w:widowControl w:val="0"/>
              <w:overflowPunct w:val="0"/>
              <w:autoSpaceDE w:val="0"/>
              <w:autoSpaceDN w:val="0"/>
              <w:adjustRightInd w:val="0"/>
              <w:spacing w:after="120" w:line="240" w:lineRule="auto"/>
              <w:jc w:val="both"/>
              <w:textAlignment w:val="baseline"/>
              <w:rPr>
                <w:rFonts w:cs="Arial"/>
                <w:iCs/>
                <w:szCs w:val="20"/>
                <w:lang w:val="sl-SI" w:eastAsia="sl-SI"/>
              </w:rPr>
            </w:pPr>
            <w:r w:rsidRPr="001B5CB5">
              <w:rPr>
                <w:rFonts w:cs="Arial"/>
                <w:iCs/>
                <w:szCs w:val="20"/>
                <w:lang w:val="sl-SI" w:eastAsia="sl-SI"/>
              </w:rPr>
              <w:t>/</w:t>
            </w:r>
          </w:p>
        </w:tc>
      </w:tr>
      <w:tr w:rsidR="004E08B7" w:rsidRPr="001B5CB5" w14:paraId="10BD5CB6" w14:textId="77777777" w:rsidTr="00885AAE">
        <w:tc>
          <w:tcPr>
            <w:tcW w:w="9303" w:type="dxa"/>
            <w:gridSpan w:val="17"/>
            <w:tcBorders>
              <w:top w:val="single" w:sz="4" w:space="0" w:color="000000"/>
              <w:left w:val="single" w:sz="4" w:space="0" w:color="000000"/>
              <w:bottom w:val="single" w:sz="4" w:space="0" w:color="000000"/>
              <w:right w:val="single" w:sz="4" w:space="0" w:color="000000"/>
            </w:tcBorders>
          </w:tcPr>
          <w:p w14:paraId="55859282" w14:textId="77777777" w:rsidR="004E08B7" w:rsidRDefault="009163BC" w:rsidP="004E08B7">
            <w:pPr>
              <w:pStyle w:val="Poglavje"/>
              <w:widowControl w:val="0"/>
              <w:spacing w:before="0" w:after="120" w:line="260" w:lineRule="exact"/>
              <w:ind w:left="3402"/>
              <w:jc w:val="both"/>
              <w:rPr>
                <w:b w:val="0"/>
                <w:sz w:val="20"/>
                <w:szCs w:val="20"/>
              </w:rPr>
            </w:pPr>
            <w:r>
              <w:rPr>
                <w:b w:val="0"/>
                <w:sz w:val="20"/>
                <w:szCs w:val="20"/>
              </w:rPr>
              <w:t xml:space="preserve"> </w:t>
            </w:r>
          </w:p>
          <w:p w14:paraId="0A13EAE9" w14:textId="687562C2" w:rsidR="009163BC" w:rsidRDefault="009163BC" w:rsidP="004E08B7">
            <w:pPr>
              <w:pStyle w:val="Poglavje"/>
              <w:widowControl w:val="0"/>
              <w:spacing w:before="0" w:after="120" w:line="260" w:lineRule="exact"/>
              <w:ind w:left="3402"/>
              <w:jc w:val="both"/>
              <w:rPr>
                <w:b w:val="0"/>
                <w:sz w:val="20"/>
                <w:szCs w:val="20"/>
              </w:rPr>
            </w:pPr>
            <w:r>
              <w:rPr>
                <w:b w:val="0"/>
                <w:sz w:val="20"/>
                <w:szCs w:val="20"/>
              </w:rPr>
              <w:t xml:space="preserve">                                       Uroš Vajgl </w:t>
            </w:r>
          </w:p>
          <w:p w14:paraId="721AFF34" w14:textId="7CBB7E70" w:rsidR="009163BC" w:rsidRPr="001B5CB5" w:rsidRDefault="009163BC" w:rsidP="004E08B7">
            <w:pPr>
              <w:pStyle w:val="Poglavje"/>
              <w:widowControl w:val="0"/>
              <w:spacing w:before="0" w:after="120" w:line="260" w:lineRule="exact"/>
              <w:ind w:left="3402"/>
              <w:jc w:val="both"/>
              <w:rPr>
                <w:b w:val="0"/>
                <w:sz w:val="20"/>
                <w:szCs w:val="20"/>
              </w:rPr>
            </w:pPr>
            <w:r>
              <w:rPr>
                <w:b w:val="0"/>
                <w:sz w:val="20"/>
                <w:szCs w:val="20"/>
              </w:rPr>
              <w:t xml:space="preserve">                                DRŽAVNI SEKRETAR </w:t>
            </w:r>
          </w:p>
        </w:tc>
      </w:tr>
    </w:tbl>
    <w:p w14:paraId="76C8DCEA" w14:textId="77777777" w:rsidR="00AA1E28" w:rsidRPr="001B5CB5" w:rsidRDefault="00AA1E28" w:rsidP="00AA1E28">
      <w:pPr>
        <w:rPr>
          <w:rFonts w:eastAsia="Calibri" w:cs="Arial"/>
          <w:szCs w:val="20"/>
          <w:lang w:val="sl-SI"/>
        </w:rPr>
      </w:pPr>
    </w:p>
    <w:p w14:paraId="12829907" w14:textId="3FEE9928" w:rsidR="009163BC" w:rsidRDefault="009163BC">
      <w:pPr>
        <w:spacing w:line="240" w:lineRule="auto"/>
      </w:pPr>
      <w:r>
        <w:br w:type="page"/>
      </w:r>
    </w:p>
    <w:p w14:paraId="3F7660C8" w14:textId="77777777" w:rsidR="001B5CB5" w:rsidRDefault="001B5CB5" w:rsidP="00AA1E28"/>
    <w:p w14:paraId="64FFECDE" w14:textId="77777777" w:rsidR="001B5CB5" w:rsidRPr="009163BC" w:rsidRDefault="001B5CB5" w:rsidP="001B5CB5">
      <w:pPr>
        <w:pStyle w:val="Style8"/>
        <w:widowControl/>
        <w:spacing w:before="130"/>
        <w:rPr>
          <w:rStyle w:val="FontStyle38"/>
          <w:rFonts w:ascii="Arial" w:hAnsi="Arial" w:cs="Arial"/>
          <w:b/>
          <w:bCs/>
          <w:i w:val="0"/>
          <w:iCs w:val="0"/>
        </w:rPr>
      </w:pPr>
      <w:r w:rsidRPr="009163BC">
        <w:rPr>
          <w:rStyle w:val="FontStyle38"/>
          <w:rFonts w:ascii="Arial" w:hAnsi="Arial" w:cs="Arial"/>
          <w:b/>
          <w:bCs/>
          <w:i w:val="0"/>
          <w:iCs w:val="0"/>
        </w:rPr>
        <w:t>OBRAZLOŽITEV:</w:t>
      </w:r>
    </w:p>
    <w:p w14:paraId="492EE2CE" w14:textId="77777777" w:rsidR="001B5CB5" w:rsidRDefault="001B5CB5" w:rsidP="001B5CB5">
      <w:pPr>
        <w:pStyle w:val="Style8"/>
        <w:widowControl/>
        <w:spacing w:before="130"/>
        <w:rPr>
          <w:rStyle w:val="FontStyle38"/>
          <w:rFonts w:ascii="Arial" w:hAnsi="Arial" w:cs="Arial"/>
          <w:i w:val="0"/>
          <w:iCs w:val="0"/>
        </w:rPr>
      </w:pPr>
    </w:p>
    <w:p w14:paraId="3C1EBCE9" w14:textId="4AC17C44" w:rsidR="00CF2E81" w:rsidRPr="00C57404" w:rsidRDefault="00CF2E81" w:rsidP="00C57404">
      <w:pPr>
        <w:autoSpaceDE w:val="0"/>
        <w:autoSpaceDN w:val="0"/>
        <w:adjustRightInd w:val="0"/>
        <w:spacing w:before="120" w:after="120" w:line="240" w:lineRule="auto"/>
        <w:jc w:val="both"/>
        <w:rPr>
          <w:rFonts w:asciiTheme="minorHAnsi" w:hAnsiTheme="minorHAnsi" w:cstheme="minorHAnsi"/>
          <w:sz w:val="22"/>
          <w:szCs w:val="22"/>
          <w:lang w:val="sl-SI"/>
        </w:rPr>
      </w:pPr>
      <w:r w:rsidRPr="00C57404">
        <w:rPr>
          <w:rFonts w:asciiTheme="minorHAnsi" w:hAnsiTheme="minorHAnsi" w:cstheme="minorHAnsi"/>
          <w:sz w:val="22"/>
          <w:szCs w:val="22"/>
          <w:lang w:val="sl-SI"/>
        </w:rPr>
        <w:t xml:space="preserve">Upravni odbor ARAO – Agencije za radioaktivne odpadke je na </w:t>
      </w:r>
      <w:r w:rsidR="00C57404" w:rsidRPr="00C57404">
        <w:rPr>
          <w:rFonts w:asciiTheme="minorHAnsi" w:hAnsiTheme="minorHAnsi" w:cstheme="minorHAnsi"/>
          <w:sz w:val="22"/>
          <w:szCs w:val="22"/>
          <w:lang w:val="sl-SI"/>
        </w:rPr>
        <w:t>svoji 20. korespondenčni seji</w:t>
      </w:r>
      <w:r w:rsidR="001B137C">
        <w:rPr>
          <w:rFonts w:asciiTheme="minorHAnsi" w:hAnsiTheme="minorHAnsi" w:cstheme="minorHAnsi"/>
          <w:sz w:val="22"/>
          <w:szCs w:val="22"/>
          <w:lang w:val="sl-SI"/>
        </w:rPr>
        <w:t>, ki se je zaključila</w:t>
      </w:r>
      <w:r w:rsidR="00C57404" w:rsidRPr="00C57404">
        <w:rPr>
          <w:rFonts w:asciiTheme="minorHAnsi" w:hAnsiTheme="minorHAnsi" w:cstheme="minorHAnsi"/>
          <w:sz w:val="22"/>
          <w:szCs w:val="22"/>
          <w:lang w:val="sl-SI"/>
        </w:rPr>
        <w:t xml:space="preserve"> dne 3. 2. 2026 </w:t>
      </w:r>
      <w:r w:rsidRPr="00C57404">
        <w:rPr>
          <w:rFonts w:asciiTheme="minorHAnsi" w:hAnsiTheme="minorHAnsi" w:cstheme="minorHAnsi"/>
          <w:sz w:val="22"/>
          <w:szCs w:val="22"/>
          <w:lang w:val="sl-SI"/>
        </w:rPr>
        <w:t>sprejel Dolgoročni program dela ARAO za obdobje 2026-2030</w:t>
      </w:r>
      <w:r w:rsidR="001B137C">
        <w:rPr>
          <w:rFonts w:asciiTheme="minorHAnsi" w:hAnsiTheme="minorHAnsi" w:cstheme="minorHAnsi"/>
          <w:sz w:val="22"/>
          <w:szCs w:val="22"/>
          <w:lang w:val="sl-SI"/>
        </w:rPr>
        <w:t>, januar 2026</w:t>
      </w:r>
      <w:r w:rsidRPr="00C57404">
        <w:rPr>
          <w:rFonts w:asciiTheme="minorHAnsi" w:hAnsiTheme="minorHAnsi" w:cstheme="minorHAnsi"/>
          <w:sz w:val="22"/>
          <w:szCs w:val="22"/>
          <w:lang w:val="sl-SI"/>
        </w:rPr>
        <w:t>. Pripravil je tudi obrazloženo mnenje na podlagi zahtev iz 8. in 13. člena Odloka o ustanovitvi javnega gospodarskega zavoda ARAO - Agencija za radioaktivne odpadke (Uradni list RS, št. 8/22 in 19/24), (v nadalj</w:t>
      </w:r>
      <w:r w:rsidR="00B94416" w:rsidRPr="00C57404">
        <w:rPr>
          <w:rFonts w:asciiTheme="minorHAnsi" w:hAnsiTheme="minorHAnsi" w:cstheme="minorHAnsi"/>
          <w:sz w:val="22"/>
          <w:szCs w:val="22"/>
          <w:lang w:val="sl-SI"/>
        </w:rPr>
        <w:t>njem besedilu</w:t>
      </w:r>
      <w:r w:rsidRPr="00C57404">
        <w:rPr>
          <w:rFonts w:asciiTheme="minorHAnsi" w:hAnsiTheme="minorHAnsi" w:cstheme="minorHAnsi"/>
          <w:sz w:val="22"/>
          <w:szCs w:val="22"/>
          <w:lang w:val="sl-SI"/>
        </w:rPr>
        <w:t xml:space="preserve">: Odlok ARAO) in 19. člena Uredbe o načinu in pogojih izvajanja obvezne državne gospodarske javne službe za ravnanje z radioaktivnimi odpadki (Uradni list RS, št. 8/22 in 19/24), (v </w:t>
      </w:r>
      <w:r w:rsidR="00B94416" w:rsidRPr="00C57404">
        <w:rPr>
          <w:rFonts w:asciiTheme="minorHAnsi" w:hAnsiTheme="minorHAnsi" w:cstheme="minorHAnsi"/>
          <w:sz w:val="22"/>
          <w:szCs w:val="22"/>
          <w:lang w:val="sl-SI"/>
        </w:rPr>
        <w:t xml:space="preserve">nadaljnjem besedilu: </w:t>
      </w:r>
      <w:r w:rsidRPr="00C57404">
        <w:rPr>
          <w:rFonts w:asciiTheme="minorHAnsi" w:hAnsiTheme="minorHAnsi" w:cstheme="minorHAnsi"/>
          <w:sz w:val="22"/>
          <w:szCs w:val="22"/>
          <w:lang w:val="sl-SI"/>
        </w:rPr>
        <w:t>Uredba ARAO).</w:t>
      </w:r>
    </w:p>
    <w:p w14:paraId="654FD00E" w14:textId="77777777" w:rsidR="00CF2E81" w:rsidRDefault="00CF2E81" w:rsidP="001B5CB5">
      <w:pPr>
        <w:pStyle w:val="Style8"/>
        <w:widowControl/>
        <w:spacing w:before="130"/>
        <w:rPr>
          <w:rStyle w:val="FontStyle38"/>
          <w:rFonts w:ascii="Arial" w:hAnsi="Arial" w:cs="Arial"/>
          <w:i w:val="0"/>
          <w:iCs w:val="0"/>
        </w:rPr>
      </w:pPr>
    </w:p>
    <w:p w14:paraId="35B04AF8" w14:textId="77777777" w:rsidR="00CF2E81" w:rsidRPr="00BC0716" w:rsidRDefault="00CF2E81" w:rsidP="00CF2E81">
      <w:pPr>
        <w:spacing w:after="120"/>
        <w:jc w:val="both"/>
        <w:rPr>
          <w:rFonts w:asciiTheme="minorHAnsi" w:hAnsiTheme="minorHAnsi" w:cstheme="minorHAnsi"/>
          <w:i/>
          <w:iCs/>
          <w:sz w:val="22"/>
          <w:szCs w:val="22"/>
          <w:u w:val="single"/>
          <w:lang w:val="sl-SI"/>
        </w:rPr>
      </w:pPr>
      <w:r w:rsidRPr="00BC0716">
        <w:rPr>
          <w:rFonts w:asciiTheme="minorHAnsi" w:hAnsiTheme="minorHAnsi" w:cstheme="minorHAnsi"/>
          <w:i/>
          <w:iCs/>
          <w:sz w:val="22"/>
          <w:szCs w:val="22"/>
          <w:u w:val="single"/>
          <w:lang w:val="sl-SI"/>
        </w:rPr>
        <w:t xml:space="preserve">Priprava </w:t>
      </w:r>
      <w:r>
        <w:rPr>
          <w:rFonts w:asciiTheme="minorHAnsi" w:hAnsiTheme="minorHAnsi" w:cstheme="minorHAnsi"/>
          <w:i/>
          <w:iCs/>
          <w:sz w:val="22"/>
          <w:szCs w:val="22"/>
          <w:u w:val="single"/>
          <w:lang w:val="sl-SI"/>
        </w:rPr>
        <w:t xml:space="preserve">Dolgoročnega programa </w:t>
      </w:r>
      <w:r w:rsidRPr="00BC0716">
        <w:rPr>
          <w:rFonts w:asciiTheme="minorHAnsi" w:hAnsiTheme="minorHAnsi" w:cstheme="minorHAnsi"/>
          <w:i/>
          <w:iCs/>
          <w:sz w:val="22"/>
          <w:szCs w:val="22"/>
          <w:u w:val="single"/>
          <w:lang w:val="sl-SI"/>
        </w:rPr>
        <w:t>za obdobje 202</w:t>
      </w:r>
      <w:r>
        <w:rPr>
          <w:rFonts w:asciiTheme="minorHAnsi" w:hAnsiTheme="minorHAnsi" w:cstheme="minorHAnsi"/>
          <w:i/>
          <w:iCs/>
          <w:sz w:val="22"/>
          <w:szCs w:val="22"/>
          <w:u w:val="single"/>
          <w:lang w:val="sl-SI"/>
        </w:rPr>
        <w:t>6</w:t>
      </w:r>
      <w:r w:rsidRPr="00BC0716">
        <w:rPr>
          <w:rFonts w:asciiTheme="minorHAnsi" w:hAnsiTheme="minorHAnsi" w:cstheme="minorHAnsi"/>
          <w:i/>
          <w:iCs/>
          <w:sz w:val="22"/>
          <w:szCs w:val="22"/>
          <w:u w:val="single"/>
          <w:lang w:val="sl-SI"/>
        </w:rPr>
        <w:t>–20</w:t>
      </w:r>
      <w:r>
        <w:rPr>
          <w:rFonts w:asciiTheme="minorHAnsi" w:hAnsiTheme="minorHAnsi" w:cstheme="minorHAnsi"/>
          <w:i/>
          <w:iCs/>
          <w:sz w:val="22"/>
          <w:szCs w:val="22"/>
          <w:u w:val="single"/>
          <w:lang w:val="sl-SI"/>
        </w:rPr>
        <w:t>30</w:t>
      </w:r>
    </w:p>
    <w:p w14:paraId="4738D573" w14:textId="0787773F" w:rsidR="00CF2E81" w:rsidRPr="00473ADA" w:rsidRDefault="00CF2E81" w:rsidP="00CF2E81">
      <w:pPr>
        <w:spacing w:after="120"/>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ARAO kot izvajalec obvezne državne gospodarske javne službe za ravnanje z radioaktivnimi odpadki (v nadalj</w:t>
      </w:r>
      <w:r w:rsidR="00545578">
        <w:rPr>
          <w:rFonts w:asciiTheme="minorHAnsi" w:hAnsiTheme="minorHAnsi" w:cstheme="minorHAnsi"/>
          <w:sz w:val="22"/>
          <w:szCs w:val="22"/>
          <w:lang w:val="sl-SI"/>
        </w:rPr>
        <w:t>evanju</w:t>
      </w:r>
      <w:r w:rsidRPr="00473ADA">
        <w:rPr>
          <w:rFonts w:asciiTheme="minorHAnsi" w:hAnsiTheme="minorHAnsi" w:cstheme="minorHAnsi"/>
          <w:sz w:val="22"/>
          <w:szCs w:val="22"/>
          <w:lang w:val="sl-SI"/>
        </w:rPr>
        <w:t>: javna služba) pripravi dolgoročni program dela zavoda na podlagi</w:t>
      </w:r>
      <w:r>
        <w:rPr>
          <w:rFonts w:asciiTheme="minorHAnsi" w:hAnsiTheme="minorHAnsi" w:cstheme="minorHAnsi"/>
          <w:sz w:val="22"/>
          <w:szCs w:val="22"/>
          <w:lang w:val="sl-SI"/>
        </w:rPr>
        <w:t xml:space="preserve"> 8.</w:t>
      </w:r>
      <w:r w:rsidR="00505747">
        <w:rPr>
          <w:rFonts w:asciiTheme="minorHAnsi" w:hAnsiTheme="minorHAnsi" w:cstheme="minorHAnsi"/>
          <w:sz w:val="22"/>
          <w:szCs w:val="22"/>
          <w:lang w:val="sl-SI"/>
        </w:rPr>
        <w:t> </w:t>
      </w:r>
      <w:r>
        <w:rPr>
          <w:rFonts w:asciiTheme="minorHAnsi" w:hAnsiTheme="minorHAnsi" w:cstheme="minorHAnsi"/>
          <w:sz w:val="22"/>
          <w:szCs w:val="22"/>
          <w:lang w:val="sl-SI"/>
        </w:rPr>
        <w:t xml:space="preserve">člena </w:t>
      </w:r>
      <w:r w:rsidRPr="00473ADA">
        <w:rPr>
          <w:rFonts w:asciiTheme="minorHAnsi" w:hAnsiTheme="minorHAnsi" w:cstheme="minorHAnsi"/>
          <w:sz w:val="22"/>
          <w:szCs w:val="22"/>
          <w:lang w:val="sl-SI"/>
        </w:rPr>
        <w:t>Odlok</w:t>
      </w:r>
      <w:r>
        <w:rPr>
          <w:rFonts w:asciiTheme="minorHAnsi" w:hAnsiTheme="minorHAnsi" w:cstheme="minorHAnsi"/>
          <w:sz w:val="22"/>
          <w:szCs w:val="22"/>
          <w:lang w:val="sl-SI"/>
        </w:rPr>
        <w:t>a</w:t>
      </w:r>
      <w:r w:rsidRPr="00473ADA">
        <w:rPr>
          <w:rFonts w:asciiTheme="minorHAnsi" w:hAnsiTheme="minorHAnsi" w:cstheme="minorHAnsi"/>
          <w:sz w:val="22"/>
          <w:szCs w:val="22"/>
          <w:lang w:val="sl-SI"/>
        </w:rPr>
        <w:t xml:space="preserve"> ARAO. Pripravlja ga vsake tri leta za obdobje petih let in je podlaga za določitev časovno razmejenih finančnih sredstev in financiranje dejavnosti. </w:t>
      </w:r>
    </w:p>
    <w:p w14:paraId="6A616FF2" w14:textId="0060E813" w:rsidR="00CF2E81" w:rsidRDefault="00CF2E81" w:rsidP="00CF2E81">
      <w:pPr>
        <w:spacing w:after="120"/>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 xml:space="preserve">Dolgoročni program je podlaga za pripravo poslovnega načrta zavoda, ki se pripravlja vsako leto za obdobje dveh let. </w:t>
      </w:r>
    </w:p>
    <w:p w14:paraId="37108895" w14:textId="435B82EC" w:rsidR="00CF2E81" w:rsidRPr="002433D3" w:rsidRDefault="00CF2E81" w:rsidP="00CF2E81">
      <w:pPr>
        <w:spacing w:after="120"/>
        <w:jc w:val="both"/>
        <w:rPr>
          <w:rFonts w:asciiTheme="minorHAnsi" w:hAnsiTheme="minorHAnsi" w:cstheme="minorHAnsi"/>
          <w:sz w:val="22"/>
          <w:szCs w:val="22"/>
          <w:lang w:val="sl-SI"/>
        </w:rPr>
      </w:pPr>
      <w:r w:rsidRPr="002433D3">
        <w:rPr>
          <w:rFonts w:asciiTheme="minorHAnsi" w:hAnsiTheme="minorHAnsi" w:cstheme="minorHAnsi"/>
          <w:sz w:val="22"/>
          <w:szCs w:val="22"/>
          <w:lang w:val="sl-SI"/>
        </w:rPr>
        <w:t xml:space="preserve">ARAO uresničuje naloge </w:t>
      </w:r>
      <w:r w:rsidR="0062068A">
        <w:rPr>
          <w:rFonts w:asciiTheme="minorHAnsi" w:hAnsiTheme="minorHAnsi" w:cstheme="minorHAnsi"/>
          <w:sz w:val="22"/>
          <w:szCs w:val="22"/>
          <w:lang w:val="sl-SI"/>
        </w:rPr>
        <w:t xml:space="preserve">obvezne državne </w:t>
      </w:r>
      <w:r>
        <w:rPr>
          <w:rFonts w:asciiTheme="minorHAnsi" w:hAnsiTheme="minorHAnsi" w:cstheme="minorHAnsi"/>
          <w:sz w:val="22"/>
          <w:szCs w:val="22"/>
          <w:lang w:val="sl-SI"/>
        </w:rPr>
        <w:t xml:space="preserve">gospodarske javne službe </w:t>
      </w:r>
      <w:r w:rsidR="00A815AC" w:rsidRPr="00A815AC">
        <w:rPr>
          <w:rFonts w:asciiTheme="minorHAnsi" w:hAnsiTheme="minorHAnsi" w:cstheme="minorHAnsi"/>
          <w:sz w:val="22"/>
          <w:szCs w:val="22"/>
          <w:lang w:val="sl-SI"/>
        </w:rPr>
        <w:t xml:space="preserve">za ravnanje z radioaktivnimi odpadki </w:t>
      </w:r>
      <w:r>
        <w:rPr>
          <w:rFonts w:asciiTheme="minorHAnsi" w:hAnsiTheme="minorHAnsi" w:cstheme="minorHAnsi"/>
          <w:sz w:val="22"/>
          <w:szCs w:val="22"/>
          <w:lang w:val="sl-SI"/>
        </w:rPr>
        <w:t>(v nadaljevanju</w:t>
      </w:r>
      <w:r w:rsidR="00545578">
        <w:rPr>
          <w:rFonts w:asciiTheme="minorHAnsi" w:hAnsiTheme="minorHAnsi" w:cstheme="minorHAnsi"/>
          <w:sz w:val="22"/>
          <w:szCs w:val="22"/>
          <w:lang w:val="sl-SI"/>
        </w:rPr>
        <w:t>:</w:t>
      </w:r>
      <w:r>
        <w:rPr>
          <w:rFonts w:asciiTheme="minorHAnsi" w:hAnsiTheme="minorHAnsi" w:cstheme="minorHAnsi"/>
          <w:sz w:val="22"/>
          <w:szCs w:val="22"/>
          <w:lang w:val="sl-SI"/>
        </w:rPr>
        <w:t xml:space="preserve"> </w:t>
      </w:r>
      <w:r w:rsidRPr="002433D3">
        <w:rPr>
          <w:rFonts w:asciiTheme="minorHAnsi" w:hAnsiTheme="minorHAnsi" w:cstheme="minorHAnsi"/>
          <w:sz w:val="22"/>
          <w:szCs w:val="22"/>
          <w:lang w:val="sl-SI"/>
        </w:rPr>
        <w:t>GJS</w:t>
      </w:r>
      <w:r>
        <w:rPr>
          <w:rFonts w:asciiTheme="minorHAnsi" w:hAnsiTheme="minorHAnsi" w:cstheme="minorHAnsi"/>
          <w:sz w:val="22"/>
          <w:szCs w:val="22"/>
          <w:lang w:val="sl-SI"/>
        </w:rPr>
        <w:t>)</w:t>
      </w:r>
      <w:r w:rsidRPr="002433D3">
        <w:rPr>
          <w:rFonts w:asciiTheme="minorHAnsi" w:hAnsiTheme="minorHAnsi" w:cstheme="minorHAnsi"/>
          <w:sz w:val="22"/>
          <w:szCs w:val="22"/>
          <w:lang w:val="sl-SI"/>
        </w:rPr>
        <w:t>, določene v</w:t>
      </w:r>
      <w:r w:rsidR="00E405A1">
        <w:rPr>
          <w:rFonts w:asciiTheme="minorHAnsi" w:hAnsiTheme="minorHAnsi" w:cstheme="minorHAnsi"/>
          <w:sz w:val="22"/>
          <w:szCs w:val="22"/>
          <w:lang w:val="sl-SI"/>
        </w:rPr>
        <w:t xml:space="preserve"> </w:t>
      </w:r>
      <w:r w:rsidR="00E405A1" w:rsidRPr="00E405A1">
        <w:rPr>
          <w:rFonts w:asciiTheme="minorHAnsi" w:hAnsiTheme="minorHAnsi" w:cstheme="minorHAnsi"/>
          <w:sz w:val="22"/>
          <w:szCs w:val="22"/>
          <w:lang w:val="sl-SI"/>
        </w:rPr>
        <w:t>Zakonu o varstvu pred ionizirajočimi sevanji in jedrski varnosti (Uradni list RS, št. </w:t>
      </w:r>
      <w:hyperlink r:id="rId27" w:tgtFrame="_blank" w:tooltip="Zakon o varstvu pred ionizirajočimi sevanji in jedrski varnosti (ZVISJV-1)" w:history="1">
        <w:r w:rsidR="00E405A1" w:rsidRPr="00E405A1">
          <w:rPr>
            <w:lang w:val="sl-SI"/>
          </w:rPr>
          <w:t>76/17</w:t>
        </w:r>
      </w:hyperlink>
      <w:r w:rsidR="00E405A1" w:rsidRPr="00E405A1">
        <w:rPr>
          <w:rFonts w:asciiTheme="minorHAnsi" w:hAnsiTheme="minorHAnsi" w:cstheme="minorHAnsi"/>
          <w:sz w:val="22"/>
          <w:szCs w:val="22"/>
          <w:lang w:val="sl-SI"/>
        </w:rPr>
        <w:t>, </w:t>
      </w:r>
      <w:hyperlink r:id="rId28" w:tgtFrame="_blank" w:tooltip="Zakon o spremembah in dopolnitvah Zakona o varstvu pred ionizirajočimi sevanji in jedrski varnosti (ZVISJV-1A)" w:history="1">
        <w:r w:rsidR="00E405A1" w:rsidRPr="00E405A1">
          <w:rPr>
            <w:lang w:val="sl-SI"/>
          </w:rPr>
          <w:t>26/19</w:t>
        </w:r>
      </w:hyperlink>
      <w:r w:rsidR="00E405A1" w:rsidRPr="00E405A1">
        <w:rPr>
          <w:rFonts w:asciiTheme="minorHAnsi" w:hAnsiTheme="minorHAnsi" w:cstheme="minorHAnsi"/>
          <w:sz w:val="22"/>
          <w:szCs w:val="22"/>
          <w:lang w:val="sl-SI"/>
        </w:rPr>
        <w:t>, </w:t>
      </w:r>
      <w:hyperlink r:id="rId29" w:tgtFrame="_blank" w:tooltip="Zakon o spremembah in dopolnitvah Zakona o varstvu pred ionizirajočimi sevanji in jedrski varnosti (ZVISJV-1B)" w:history="1">
        <w:r w:rsidR="00E405A1" w:rsidRPr="00E405A1">
          <w:rPr>
            <w:lang w:val="sl-SI"/>
          </w:rPr>
          <w:t>172/21</w:t>
        </w:r>
      </w:hyperlink>
      <w:r w:rsidR="00E405A1" w:rsidRPr="00E405A1">
        <w:rPr>
          <w:rFonts w:asciiTheme="minorHAnsi" w:hAnsiTheme="minorHAnsi" w:cstheme="minorHAnsi"/>
          <w:sz w:val="22"/>
          <w:szCs w:val="22"/>
          <w:lang w:val="sl-SI"/>
        </w:rPr>
        <w:t> in </w:t>
      </w:r>
      <w:hyperlink r:id="rId30" w:tgtFrame="_blank" w:tooltip="Zakon o spremembah in dopolnitvah Zakona o državni upravi (ZDU-1O)" w:history="1">
        <w:r w:rsidR="00E405A1" w:rsidRPr="00E405A1">
          <w:rPr>
            <w:lang w:val="sl-SI"/>
          </w:rPr>
          <w:t>18/23</w:t>
        </w:r>
      </w:hyperlink>
      <w:r w:rsidR="00E405A1" w:rsidRPr="00E405A1">
        <w:rPr>
          <w:rFonts w:asciiTheme="minorHAnsi" w:hAnsiTheme="minorHAnsi" w:cstheme="minorHAnsi"/>
          <w:sz w:val="22"/>
          <w:szCs w:val="22"/>
          <w:lang w:val="sl-SI"/>
        </w:rPr>
        <w:t> – ZDU-1O</w:t>
      </w:r>
      <w:r w:rsidR="00E405A1">
        <w:rPr>
          <w:rFonts w:asciiTheme="minorHAnsi" w:hAnsiTheme="minorHAnsi" w:cstheme="minorHAnsi"/>
          <w:sz w:val="22"/>
          <w:szCs w:val="22"/>
          <w:lang w:val="sl-SI"/>
        </w:rPr>
        <w:t xml:space="preserve">, v nadaljevanju: </w:t>
      </w:r>
      <w:r w:rsidRPr="002433D3">
        <w:rPr>
          <w:rFonts w:asciiTheme="minorHAnsi" w:hAnsiTheme="minorHAnsi" w:cstheme="minorHAnsi"/>
          <w:sz w:val="22"/>
          <w:szCs w:val="22"/>
          <w:lang w:val="sl-SI"/>
        </w:rPr>
        <w:t xml:space="preserve"> ZVISJV-1</w:t>
      </w:r>
      <w:r w:rsidR="0060151F">
        <w:rPr>
          <w:rFonts w:asciiTheme="minorHAnsi" w:hAnsiTheme="minorHAnsi" w:cstheme="minorHAnsi"/>
          <w:sz w:val="22"/>
          <w:szCs w:val="22"/>
          <w:lang w:val="sl-SI"/>
        </w:rPr>
        <w:t>)</w:t>
      </w:r>
      <w:r w:rsidRPr="002433D3">
        <w:rPr>
          <w:rFonts w:asciiTheme="minorHAnsi" w:hAnsiTheme="minorHAnsi" w:cstheme="minorHAnsi"/>
          <w:sz w:val="22"/>
          <w:szCs w:val="22"/>
          <w:lang w:val="sl-SI"/>
        </w:rPr>
        <w:t xml:space="preserve"> v poglavju 4.7 - Ravnanje z radioaktivnimi odpadki in izrabljenim gorivom in v 5. členu Uredbe </w:t>
      </w:r>
      <w:r w:rsidR="00B94416">
        <w:rPr>
          <w:rFonts w:asciiTheme="minorHAnsi" w:hAnsiTheme="minorHAnsi" w:cstheme="minorHAnsi"/>
          <w:sz w:val="22"/>
          <w:szCs w:val="22"/>
          <w:lang w:val="sl-SI"/>
        </w:rPr>
        <w:t>ARAO</w:t>
      </w:r>
      <w:r w:rsidRPr="002433D3">
        <w:rPr>
          <w:rFonts w:asciiTheme="minorHAnsi" w:hAnsiTheme="minorHAnsi" w:cstheme="minorHAnsi"/>
          <w:sz w:val="22"/>
          <w:szCs w:val="22"/>
          <w:lang w:val="sl-SI"/>
        </w:rPr>
        <w:t xml:space="preserve">. Ob upoštevanju podrobnejše razčlenitve nalog GJS v 6. členu Uredbe </w:t>
      </w:r>
      <w:r w:rsidR="00B94416">
        <w:rPr>
          <w:rFonts w:asciiTheme="minorHAnsi" w:hAnsiTheme="minorHAnsi" w:cstheme="minorHAnsi"/>
          <w:sz w:val="22"/>
          <w:szCs w:val="22"/>
          <w:lang w:val="sl-SI"/>
        </w:rPr>
        <w:t>ARAO</w:t>
      </w:r>
      <w:r w:rsidRPr="002433D3">
        <w:rPr>
          <w:rFonts w:asciiTheme="minorHAnsi" w:hAnsiTheme="minorHAnsi" w:cstheme="minorHAnsi"/>
          <w:sz w:val="22"/>
          <w:szCs w:val="22"/>
          <w:lang w:val="sl-SI"/>
        </w:rPr>
        <w:t xml:space="preserve"> so načrtovane dejavnosti neposrednih storitev GJS razporejene v naslednje sklope:   </w:t>
      </w:r>
    </w:p>
    <w:p w14:paraId="105484AA" w14:textId="2A3F780D" w:rsidR="00CF2E81" w:rsidRPr="002433D3" w:rsidRDefault="00CF2E81" w:rsidP="00CF2E81">
      <w:pPr>
        <w:pStyle w:val="Odstavekseznama"/>
        <w:numPr>
          <w:ilvl w:val="0"/>
          <w:numId w:val="34"/>
        </w:numPr>
        <w:spacing w:after="120"/>
        <w:rPr>
          <w:rFonts w:asciiTheme="minorHAnsi" w:hAnsiTheme="minorHAnsi" w:cstheme="minorHAnsi"/>
          <w:szCs w:val="22"/>
        </w:rPr>
      </w:pPr>
      <w:r w:rsidRPr="002433D3">
        <w:rPr>
          <w:rFonts w:asciiTheme="minorHAnsi" w:hAnsiTheme="minorHAnsi" w:cstheme="minorHAnsi"/>
          <w:szCs w:val="22"/>
          <w:lang w:eastAsia="en-US"/>
        </w:rPr>
        <w:t xml:space="preserve">Izgradnja odlagališča, priprava na odlaganje in odlaganje </w:t>
      </w:r>
      <w:r w:rsidR="00B94416">
        <w:rPr>
          <w:rFonts w:asciiTheme="minorHAnsi" w:hAnsiTheme="minorHAnsi" w:cstheme="minorHAnsi"/>
          <w:szCs w:val="22"/>
          <w:lang w:eastAsia="en-US"/>
        </w:rPr>
        <w:t>nizko in srednje radioaktivnih odpadkov (</w:t>
      </w:r>
      <w:r w:rsidRPr="002433D3">
        <w:rPr>
          <w:rFonts w:asciiTheme="minorHAnsi" w:hAnsiTheme="minorHAnsi" w:cstheme="minorHAnsi"/>
          <w:szCs w:val="22"/>
          <w:lang w:eastAsia="en-US"/>
        </w:rPr>
        <w:t>NSRAO</w:t>
      </w:r>
      <w:r w:rsidR="00B94416">
        <w:rPr>
          <w:rFonts w:asciiTheme="minorHAnsi" w:hAnsiTheme="minorHAnsi" w:cstheme="minorHAnsi"/>
          <w:szCs w:val="22"/>
          <w:lang w:eastAsia="en-US"/>
        </w:rPr>
        <w:t>)</w:t>
      </w:r>
      <w:r w:rsidRPr="002433D3">
        <w:rPr>
          <w:rFonts w:asciiTheme="minorHAnsi" w:hAnsiTheme="minorHAnsi" w:cstheme="minorHAnsi"/>
          <w:szCs w:val="22"/>
          <w:lang w:eastAsia="en-US"/>
        </w:rPr>
        <w:t xml:space="preserve">, nastalih pri proizvodnji električne energije in institucionalnih </w:t>
      </w:r>
      <w:r w:rsidR="00B94416">
        <w:rPr>
          <w:rFonts w:asciiTheme="minorHAnsi" w:hAnsiTheme="minorHAnsi" w:cstheme="minorHAnsi"/>
          <w:szCs w:val="22"/>
          <w:lang w:eastAsia="en-US"/>
        </w:rPr>
        <w:t>radioaktivnimi odpadki (</w:t>
      </w:r>
      <w:r w:rsidR="00B94416" w:rsidRPr="00B94416">
        <w:rPr>
          <w:rFonts w:asciiTheme="minorHAnsi" w:hAnsiTheme="minorHAnsi" w:cstheme="minorHAnsi"/>
          <w:szCs w:val="22"/>
          <w:lang w:eastAsia="en-US"/>
        </w:rPr>
        <w:t xml:space="preserve">v nadaljnjem besedilu: </w:t>
      </w:r>
      <w:r w:rsidRPr="002433D3">
        <w:rPr>
          <w:rFonts w:asciiTheme="minorHAnsi" w:hAnsiTheme="minorHAnsi" w:cstheme="minorHAnsi"/>
          <w:szCs w:val="22"/>
          <w:lang w:eastAsia="en-US"/>
        </w:rPr>
        <w:t>RAO</w:t>
      </w:r>
      <w:r w:rsidR="00B94416">
        <w:rPr>
          <w:rFonts w:asciiTheme="minorHAnsi" w:hAnsiTheme="minorHAnsi" w:cstheme="minorHAnsi"/>
          <w:szCs w:val="22"/>
          <w:lang w:eastAsia="en-US"/>
        </w:rPr>
        <w:t>)</w:t>
      </w:r>
      <w:r w:rsidRPr="002433D3">
        <w:rPr>
          <w:rFonts w:asciiTheme="minorHAnsi" w:hAnsiTheme="minorHAnsi" w:cstheme="minorHAnsi"/>
          <w:szCs w:val="22"/>
          <w:lang w:eastAsia="en-US"/>
        </w:rPr>
        <w:t xml:space="preserve"> (1. in 2. točka 3. odstavka 122. člena ZVISJV-1</w:t>
      </w:r>
      <w:r w:rsidRPr="002433D3">
        <w:rPr>
          <w:rFonts w:asciiTheme="minorHAnsi" w:hAnsiTheme="minorHAnsi" w:cstheme="minorHAnsi"/>
          <w:szCs w:val="22"/>
        </w:rPr>
        <w:t xml:space="preserve">); </w:t>
      </w:r>
    </w:p>
    <w:p w14:paraId="15721AA5" w14:textId="77777777" w:rsidR="00CF2E81" w:rsidRPr="002433D3" w:rsidRDefault="00CF2E81" w:rsidP="00CF2E81">
      <w:pPr>
        <w:pStyle w:val="Odstavekseznama"/>
        <w:numPr>
          <w:ilvl w:val="0"/>
          <w:numId w:val="34"/>
        </w:numPr>
        <w:spacing w:after="120"/>
        <w:rPr>
          <w:rFonts w:asciiTheme="minorHAnsi" w:hAnsiTheme="minorHAnsi" w:cstheme="minorHAnsi"/>
          <w:szCs w:val="22"/>
        </w:rPr>
      </w:pPr>
      <w:r w:rsidRPr="002433D3">
        <w:rPr>
          <w:rFonts w:asciiTheme="minorHAnsi" w:hAnsiTheme="minorHAnsi" w:cstheme="minorHAnsi"/>
          <w:szCs w:val="22"/>
        </w:rPr>
        <w:t xml:space="preserve">Ravnanje z institucionalnimi RAO od prevzema pri imetnikih ali povzročiteljih do skladiščenja v CSRAO (1. točka 3. odstavka 122. člena ZVISJV-1); </w:t>
      </w:r>
    </w:p>
    <w:p w14:paraId="5574D7D9" w14:textId="77777777" w:rsidR="00CF2E81" w:rsidRPr="002433D3" w:rsidRDefault="00CF2E81" w:rsidP="00CF2E81">
      <w:pPr>
        <w:pStyle w:val="Odstavekseznama"/>
        <w:numPr>
          <w:ilvl w:val="0"/>
          <w:numId w:val="34"/>
        </w:numPr>
        <w:spacing w:after="120"/>
        <w:rPr>
          <w:rFonts w:asciiTheme="minorHAnsi" w:hAnsiTheme="minorHAnsi" w:cstheme="minorHAnsi"/>
          <w:szCs w:val="22"/>
        </w:rPr>
      </w:pPr>
      <w:r w:rsidRPr="002433D3">
        <w:rPr>
          <w:rFonts w:asciiTheme="minorHAnsi" w:hAnsiTheme="minorHAnsi" w:cstheme="minorHAnsi"/>
          <w:szCs w:val="22"/>
        </w:rPr>
        <w:t xml:space="preserve">Dolgoročni nadzor in vzdrževanje zaprtih odlagališč rudarske in </w:t>
      </w:r>
      <w:proofErr w:type="spellStart"/>
      <w:r w:rsidRPr="002433D3">
        <w:rPr>
          <w:rFonts w:asciiTheme="minorHAnsi" w:hAnsiTheme="minorHAnsi" w:cstheme="minorHAnsi"/>
          <w:szCs w:val="22"/>
        </w:rPr>
        <w:t>hidrometalurške</w:t>
      </w:r>
      <w:proofErr w:type="spellEnd"/>
      <w:r w:rsidRPr="002433D3">
        <w:rPr>
          <w:rFonts w:asciiTheme="minorHAnsi" w:hAnsiTheme="minorHAnsi" w:cstheme="minorHAnsi"/>
          <w:szCs w:val="22"/>
        </w:rPr>
        <w:t xml:space="preserve"> jalovine na območju zaprtega RŽV (5. točka 3. odstavka ZVISJV-1);</w:t>
      </w:r>
    </w:p>
    <w:p w14:paraId="7E898A9A" w14:textId="77777777" w:rsidR="00CF2E81" w:rsidRPr="002433D3" w:rsidRDefault="00CF2E81" w:rsidP="00CF2E81">
      <w:pPr>
        <w:pStyle w:val="Odstavekseznama"/>
        <w:numPr>
          <w:ilvl w:val="0"/>
          <w:numId w:val="34"/>
        </w:numPr>
        <w:spacing w:after="120"/>
        <w:rPr>
          <w:rFonts w:asciiTheme="minorHAnsi" w:hAnsiTheme="minorHAnsi" w:cstheme="minorHAnsi"/>
          <w:szCs w:val="22"/>
        </w:rPr>
      </w:pPr>
      <w:r w:rsidRPr="002433D3">
        <w:rPr>
          <w:rFonts w:asciiTheme="minorHAnsi" w:hAnsiTheme="minorHAnsi" w:cstheme="minorHAnsi"/>
          <w:szCs w:val="22"/>
        </w:rPr>
        <w:t>Dolgoročno načrtovanje ravnanja z RAO in IG, prenos znanja iz mednarodnega okolja v RS in skrb za razvoj stroke  (4. odstavek 122. člena ZVISJV-1).</w:t>
      </w:r>
    </w:p>
    <w:p w14:paraId="780DC9DB" w14:textId="2217BBF4" w:rsidR="00CF2E81" w:rsidRDefault="00CF2E81" w:rsidP="00CF2E81">
      <w:pPr>
        <w:spacing w:after="120"/>
        <w:jc w:val="both"/>
        <w:rPr>
          <w:rFonts w:asciiTheme="minorHAnsi" w:hAnsiTheme="minorHAnsi" w:cstheme="minorHAnsi"/>
          <w:sz w:val="22"/>
          <w:szCs w:val="22"/>
          <w:lang w:val="sl-SI"/>
        </w:rPr>
      </w:pPr>
      <w:r w:rsidRPr="00C32DC9">
        <w:rPr>
          <w:rFonts w:asciiTheme="minorHAnsi" w:hAnsiTheme="minorHAnsi" w:cstheme="minorHAnsi"/>
          <w:sz w:val="22"/>
          <w:szCs w:val="22"/>
          <w:lang w:val="sl-SI"/>
        </w:rPr>
        <w:t>ARAO je prvi Dolgoročni program dela za obdobje 2023–2027, pripravil novembra 2022. Vlada Republike Slovenije je dala soglasje k Dolgoročnemu programu dela ARAO za obdobje 2023–2027 s sklepom št.  47601-16/2022/3  z dne 5. 12. 2022.</w:t>
      </w:r>
      <w:r w:rsidR="00545578">
        <w:rPr>
          <w:rFonts w:asciiTheme="minorHAnsi" w:hAnsiTheme="minorHAnsi" w:cstheme="minorHAnsi"/>
          <w:sz w:val="22"/>
          <w:szCs w:val="22"/>
          <w:lang w:val="sl-SI"/>
        </w:rPr>
        <w:t xml:space="preserve"> Ta dolgoročni program je bil </w:t>
      </w:r>
      <w:r w:rsidRPr="006E1C40">
        <w:rPr>
          <w:rFonts w:asciiTheme="minorHAnsi" w:hAnsiTheme="minorHAnsi" w:cstheme="minorHAnsi"/>
          <w:sz w:val="22"/>
          <w:szCs w:val="22"/>
          <w:lang w:val="sl-SI"/>
        </w:rPr>
        <w:t>podlaga za pripravo poslovnih načrtov zavoda</w:t>
      </w:r>
      <w:r>
        <w:rPr>
          <w:rFonts w:asciiTheme="minorHAnsi" w:hAnsiTheme="minorHAnsi" w:cstheme="minorHAnsi"/>
          <w:sz w:val="22"/>
          <w:szCs w:val="22"/>
          <w:lang w:val="sl-SI"/>
        </w:rPr>
        <w:t xml:space="preserve"> (</w:t>
      </w:r>
      <w:r w:rsidRPr="00473ADA">
        <w:rPr>
          <w:rFonts w:asciiTheme="minorHAnsi" w:hAnsiTheme="minorHAnsi" w:cstheme="minorHAnsi"/>
          <w:sz w:val="22"/>
          <w:szCs w:val="22"/>
          <w:lang w:val="sl-SI"/>
        </w:rPr>
        <w:t>v nadaljnjem besedilu</w:t>
      </w:r>
      <w:r>
        <w:rPr>
          <w:rFonts w:asciiTheme="minorHAnsi" w:hAnsiTheme="minorHAnsi" w:cstheme="minorHAnsi"/>
          <w:sz w:val="22"/>
          <w:szCs w:val="22"/>
          <w:lang w:val="sl-SI"/>
        </w:rPr>
        <w:t>: PN)</w:t>
      </w:r>
      <w:r w:rsidRPr="006E1C40">
        <w:rPr>
          <w:rFonts w:asciiTheme="minorHAnsi" w:hAnsiTheme="minorHAnsi" w:cstheme="minorHAnsi"/>
          <w:sz w:val="22"/>
          <w:szCs w:val="22"/>
          <w:lang w:val="sl-SI"/>
        </w:rPr>
        <w:t>, ki so bili pripravljeni vsako leto za obdobje dveh let (PN ARAO za leti 2023-2024, PN ARAO za leti 2024-2025 in PN ARAO za leti 2025-2026).</w:t>
      </w:r>
    </w:p>
    <w:p w14:paraId="4405D962" w14:textId="77777777" w:rsidR="00CF2E81" w:rsidRPr="00100BD9" w:rsidRDefault="00CF2E81" w:rsidP="00CF2E81">
      <w:pPr>
        <w:rPr>
          <w:rFonts w:asciiTheme="minorHAnsi" w:hAnsiTheme="minorHAnsi" w:cstheme="minorHAnsi"/>
          <w:sz w:val="22"/>
          <w:szCs w:val="22"/>
          <w:lang w:val="sl-SI"/>
        </w:rPr>
      </w:pPr>
      <w:r w:rsidRPr="00100BD9">
        <w:rPr>
          <w:rFonts w:asciiTheme="minorHAnsi" w:hAnsiTheme="minorHAnsi" w:cstheme="minorHAnsi"/>
          <w:sz w:val="22"/>
          <w:szCs w:val="22"/>
          <w:lang w:val="sl-SI"/>
        </w:rPr>
        <w:t>V obdobju od leta 2023 do leta 2025, ko se pripravlja ta dokument, so bile izvedene naslednje ključne aktivnosti, načrtovane v Dolgoročnemu programu dela ARAO za obdobje 2023–2027:</w:t>
      </w:r>
    </w:p>
    <w:p w14:paraId="2F716423" w14:textId="70E481F1" w:rsidR="00CF2E81" w:rsidRPr="00EE31CD" w:rsidRDefault="00CF2E81" w:rsidP="00CF2E81">
      <w:pPr>
        <w:pStyle w:val="Odstavek"/>
        <w:ind w:left="924"/>
        <w:rPr>
          <w:rFonts w:asciiTheme="minorHAnsi" w:hAnsiTheme="minorHAnsi" w:cstheme="minorHAnsi"/>
        </w:rPr>
      </w:pPr>
      <w:r w:rsidRPr="00EE31CD">
        <w:rPr>
          <w:rFonts w:asciiTheme="minorHAnsi" w:hAnsiTheme="minorHAnsi" w:cstheme="minorHAnsi"/>
        </w:rPr>
        <w:t xml:space="preserve">ARAO je pričel z izgradnjo odlagališča </w:t>
      </w:r>
      <w:r w:rsidR="00E405A1">
        <w:rPr>
          <w:rFonts w:asciiTheme="minorHAnsi" w:hAnsiTheme="minorHAnsi" w:cstheme="minorHAnsi"/>
        </w:rPr>
        <w:t xml:space="preserve">nizko in srednje radioaktivnih odpadkov (v nadaljevanju: </w:t>
      </w:r>
      <w:r w:rsidRPr="00EE31CD">
        <w:rPr>
          <w:rFonts w:asciiTheme="minorHAnsi" w:hAnsiTheme="minorHAnsi" w:cstheme="minorHAnsi"/>
        </w:rPr>
        <w:t>NSRAO</w:t>
      </w:r>
      <w:r w:rsidR="00E405A1">
        <w:rPr>
          <w:rFonts w:asciiTheme="minorHAnsi" w:hAnsiTheme="minorHAnsi" w:cstheme="minorHAnsi"/>
        </w:rPr>
        <w:t>)</w:t>
      </w:r>
      <w:r w:rsidRPr="00EE31CD">
        <w:rPr>
          <w:rFonts w:asciiTheme="minorHAnsi" w:hAnsiTheme="minorHAnsi" w:cstheme="minorHAnsi"/>
        </w:rPr>
        <w:t xml:space="preserve"> (izgradnja infrastrukturnega dela odlagališča je zaključena, gradnja objektov znotraj ograje odlagališče poteka in bo predvidoma zaključena konec leta 2027). S tem ARAO pripravlja vse potrebno za pričetek prevzema NSRAO v odlagališče najkasneje v letu 2028;</w:t>
      </w:r>
    </w:p>
    <w:p w14:paraId="2C1B5CE5" w14:textId="36C25B41" w:rsidR="00CF2E81" w:rsidRPr="00EE31CD" w:rsidRDefault="00CF2E81" w:rsidP="00CF2E81">
      <w:pPr>
        <w:pStyle w:val="Odstavek"/>
        <w:ind w:left="924"/>
        <w:rPr>
          <w:rFonts w:asciiTheme="minorHAnsi" w:hAnsiTheme="minorHAnsi" w:cstheme="minorHAnsi"/>
        </w:rPr>
      </w:pPr>
      <w:r w:rsidRPr="00EE31CD">
        <w:rPr>
          <w:rFonts w:asciiTheme="minorHAnsi" w:hAnsiTheme="minorHAnsi" w:cstheme="minorHAnsi"/>
        </w:rPr>
        <w:t xml:space="preserve">ARAO je upravljal </w:t>
      </w:r>
      <w:r w:rsidR="00E405A1">
        <w:rPr>
          <w:rFonts w:asciiTheme="minorHAnsi" w:hAnsiTheme="minorHAnsi" w:cstheme="minorHAnsi"/>
        </w:rPr>
        <w:t xml:space="preserve">Centralno </w:t>
      </w:r>
      <w:r w:rsidRPr="00EE31CD">
        <w:rPr>
          <w:rFonts w:asciiTheme="minorHAnsi" w:hAnsiTheme="minorHAnsi" w:cstheme="minorHAnsi"/>
        </w:rPr>
        <w:t>skladišče</w:t>
      </w:r>
      <w:r w:rsidR="00E405A1">
        <w:rPr>
          <w:rFonts w:asciiTheme="minorHAnsi" w:hAnsiTheme="minorHAnsi" w:cstheme="minorHAnsi"/>
        </w:rPr>
        <w:t xml:space="preserve"> radioaktivnih odpadkov (v nadaljevanju: </w:t>
      </w:r>
      <w:r w:rsidRPr="00EE31CD">
        <w:rPr>
          <w:rFonts w:asciiTheme="minorHAnsi" w:hAnsiTheme="minorHAnsi" w:cstheme="minorHAnsi"/>
        </w:rPr>
        <w:t xml:space="preserve"> CSRAO</w:t>
      </w:r>
      <w:r w:rsidR="00E405A1">
        <w:rPr>
          <w:rFonts w:asciiTheme="minorHAnsi" w:hAnsiTheme="minorHAnsi" w:cstheme="minorHAnsi"/>
        </w:rPr>
        <w:t>)</w:t>
      </w:r>
      <w:r w:rsidRPr="00EE31CD">
        <w:rPr>
          <w:rFonts w:asciiTheme="minorHAnsi" w:hAnsiTheme="minorHAnsi" w:cstheme="minorHAnsi"/>
        </w:rPr>
        <w:t xml:space="preserve">, redno prevzemal institucionalne </w:t>
      </w:r>
      <w:r w:rsidR="00E405A1">
        <w:rPr>
          <w:rFonts w:asciiTheme="minorHAnsi" w:hAnsiTheme="minorHAnsi" w:cstheme="minorHAnsi"/>
        </w:rPr>
        <w:t xml:space="preserve">radioaktivne odpadke (v nadaljevanju: </w:t>
      </w:r>
      <w:r w:rsidRPr="00EE31CD">
        <w:rPr>
          <w:rFonts w:asciiTheme="minorHAnsi" w:hAnsiTheme="minorHAnsi" w:cstheme="minorHAnsi"/>
        </w:rPr>
        <w:t>RAO</w:t>
      </w:r>
      <w:r w:rsidR="00E405A1">
        <w:rPr>
          <w:rFonts w:asciiTheme="minorHAnsi" w:hAnsiTheme="minorHAnsi" w:cstheme="minorHAnsi"/>
        </w:rPr>
        <w:t>)</w:t>
      </w:r>
      <w:r w:rsidRPr="00EE31CD">
        <w:rPr>
          <w:rFonts w:asciiTheme="minorHAnsi" w:hAnsiTheme="minorHAnsi" w:cstheme="minorHAnsi"/>
        </w:rPr>
        <w:t xml:space="preserve"> </w:t>
      </w:r>
      <w:r w:rsidRPr="00EE31CD">
        <w:rPr>
          <w:rFonts w:asciiTheme="minorHAnsi" w:hAnsiTheme="minorHAnsi" w:cstheme="minorHAnsi"/>
        </w:rPr>
        <w:lastRenderedPageBreak/>
        <w:t>in jih skladiščil ter pričel s postopkom drugega občasnega varnostnega pregleda s katerim bo podaljša</w:t>
      </w:r>
      <w:r>
        <w:rPr>
          <w:rFonts w:asciiTheme="minorHAnsi" w:hAnsiTheme="minorHAnsi" w:cstheme="minorHAnsi"/>
        </w:rPr>
        <w:t>no</w:t>
      </w:r>
      <w:r w:rsidRPr="00EE31CD">
        <w:rPr>
          <w:rFonts w:asciiTheme="minorHAnsi" w:hAnsiTheme="minorHAnsi" w:cstheme="minorHAnsi"/>
        </w:rPr>
        <w:t xml:space="preserve"> dovoljenje za obratovanje CSRAO;</w:t>
      </w:r>
    </w:p>
    <w:p w14:paraId="30C7904A" w14:textId="7BD507F3" w:rsidR="00CF2E81" w:rsidRPr="00EE31CD" w:rsidRDefault="00CF2E81" w:rsidP="00CF2E81">
      <w:pPr>
        <w:pStyle w:val="Odstavek"/>
        <w:ind w:left="924"/>
        <w:rPr>
          <w:rFonts w:asciiTheme="minorHAnsi" w:hAnsiTheme="minorHAnsi" w:cstheme="minorHAnsi"/>
        </w:rPr>
      </w:pPr>
      <w:r w:rsidRPr="00EE31CD">
        <w:rPr>
          <w:rFonts w:asciiTheme="minorHAnsi" w:hAnsiTheme="minorHAnsi" w:cstheme="minorHAnsi"/>
        </w:rPr>
        <w:t>ARAO je redno izvajal dolgoročni nadzor in vzdrževanje nad zaprtim odlagališčem Jazbec, v letu 2025 pa je v upravljanje,</w:t>
      </w:r>
      <w:r w:rsidRPr="00EE31CD" w:rsidDel="00CE284A">
        <w:rPr>
          <w:rFonts w:asciiTheme="minorHAnsi" w:hAnsiTheme="minorHAnsi" w:cstheme="minorHAnsi"/>
        </w:rPr>
        <w:t xml:space="preserve"> </w:t>
      </w:r>
      <w:r w:rsidRPr="00EE31CD">
        <w:rPr>
          <w:rFonts w:asciiTheme="minorHAnsi" w:hAnsiTheme="minorHAnsi" w:cstheme="minorHAnsi"/>
        </w:rPr>
        <w:t xml:space="preserve">dolgoročni nadzor in vzdrževanje prevzel tudi odlagališče Boršt na področju zaprtega nekdanjega rudnika urana Žirovski </w:t>
      </w:r>
      <w:r>
        <w:rPr>
          <w:rFonts w:asciiTheme="minorHAnsi" w:hAnsiTheme="minorHAnsi" w:cstheme="minorHAnsi"/>
        </w:rPr>
        <w:t>V</w:t>
      </w:r>
      <w:r w:rsidRPr="00EE31CD">
        <w:rPr>
          <w:rFonts w:asciiTheme="minorHAnsi" w:hAnsiTheme="minorHAnsi" w:cstheme="minorHAnsi"/>
        </w:rPr>
        <w:t>rh</w:t>
      </w:r>
      <w:r w:rsidR="00E405A1">
        <w:rPr>
          <w:rFonts w:asciiTheme="minorHAnsi" w:hAnsiTheme="minorHAnsi" w:cstheme="minorHAnsi"/>
        </w:rPr>
        <w:t xml:space="preserve"> skupaj s pripadajočo državno infrastrukturo</w:t>
      </w:r>
      <w:r>
        <w:rPr>
          <w:rFonts w:asciiTheme="minorHAnsi" w:hAnsiTheme="minorHAnsi" w:cstheme="minorHAnsi"/>
        </w:rPr>
        <w:t>;</w:t>
      </w:r>
    </w:p>
    <w:p w14:paraId="72F72B37" w14:textId="3E54D378" w:rsidR="00CF2E81" w:rsidRPr="00B76AE1" w:rsidRDefault="00CF2E81" w:rsidP="00CF2E81">
      <w:pPr>
        <w:pStyle w:val="Odstavek"/>
        <w:ind w:left="924"/>
        <w:rPr>
          <w:rFonts w:asciiTheme="minorHAnsi" w:hAnsiTheme="minorHAnsi" w:cstheme="minorHAnsi"/>
        </w:rPr>
      </w:pPr>
      <w:r w:rsidRPr="00EE31CD">
        <w:rPr>
          <w:rFonts w:asciiTheme="minorHAnsi" w:hAnsiTheme="minorHAnsi" w:cstheme="minorHAnsi"/>
        </w:rPr>
        <w:t>ARAO sodeluje pri pripravi četrte revizije Programa odlaganja radioaktivnih odpadkov in izrabljenega goriva iz</w:t>
      </w:r>
      <w:r w:rsidR="00E405A1">
        <w:rPr>
          <w:rFonts w:asciiTheme="minorHAnsi" w:hAnsiTheme="minorHAnsi" w:cstheme="minorHAnsi"/>
        </w:rPr>
        <w:t xml:space="preserve"> Nuklearne elektrarne Krško</w:t>
      </w:r>
      <w:r w:rsidRPr="00EE31CD">
        <w:rPr>
          <w:rFonts w:asciiTheme="minorHAnsi" w:hAnsiTheme="minorHAnsi" w:cstheme="minorHAnsi"/>
        </w:rPr>
        <w:t xml:space="preserve"> </w:t>
      </w:r>
      <w:r w:rsidR="00E405A1">
        <w:rPr>
          <w:rFonts w:asciiTheme="minorHAnsi" w:hAnsiTheme="minorHAnsi" w:cstheme="minorHAnsi"/>
        </w:rPr>
        <w:t xml:space="preserve">(v nadaljevanju: </w:t>
      </w:r>
      <w:r w:rsidRPr="00EE31CD">
        <w:rPr>
          <w:rFonts w:asciiTheme="minorHAnsi" w:hAnsiTheme="minorHAnsi" w:cstheme="minorHAnsi"/>
        </w:rPr>
        <w:t>NEK</w:t>
      </w:r>
      <w:r w:rsidR="00E405A1">
        <w:rPr>
          <w:rFonts w:asciiTheme="minorHAnsi" w:hAnsiTheme="minorHAnsi" w:cstheme="minorHAnsi"/>
        </w:rPr>
        <w:t>)</w:t>
      </w:r>
      <w:r w:rsidRPr="00EE31CD">
        <w:rPr>
          <w:rFonts w:asciiTheme="minorHAnsi" w:hAnsiTheme="minorHAnsi" w:cstheme="minorHAnsi"/>
        </w:rPr>
        <w:t xml:space="preserve"> in četrte revizije Programa razgradnje NEK ter pri vsej dogovorih in postopkih glede priprave, delitve in prevzema NSRAO v NEK. Oba dokumenta bosta predvidoma sprejeta v naslednjem obdobju.</w:t>
      </w:r>
    </w:p>
    <w:p w14:paraId="0F41D000" w14:textId="77777777" w:rsidR="00CF2E81" w:rsidRPr="00BC0716" w:rsidRDefault="00CF2E81" w:rsidP="00CF2E81">
      <w:pPr>
        <w:spacing w:after="120"/>
        <w:jc w:val="both"/>
        <w:rPr>
          <w:rFonts w:asciiTheme="minorHAnsi" w:hAnsiTheme="minorHAnsi" w:cstheme="minorHAnsi"/>
          <w:i/>
          <w:iCs/>
          <w:sz w:val="22"/>
          <w:szCs w:val="22"/>
          <w:u w:val="single"/>
          <w:lang w:val="sl-SI"/>
        </w:rPr>
      </w:pPr>
      <w:r>
        <w:rPr>
          <w:rFonts w:asciiTheme="minorHAnsi" w:hAnsiTheme="minorHAnsi" w:cstheme="minorHAnsi"/>
          <w:i/>
          <w:iCs/>
          <w:sz w:val="22"/>
          <w:szCs w:val="22"/>
          <w:u w:val="single"/>
          <w:lang w:val="sl-SI"/>
        </w:rPr>
        <w:t xml:space="preserve">Vsebina Dolgoročnega programa </w:t>
      </w:r>
      <w:r w:rsidRPr="00BC0716">
        <w:rPr>
          <w:rFonts w:asciiTheme="minorHAnsi" w:hAnsiTheme="minorHAnsi" w:cstheme="minorHAnsi"/>
          <w:i/>
          <w:iCs/>
          <w:sz w:val="22"/>
          <w:szCs w:val="22"/>
          <w:u w:val="single"/>
          <w:lang w:val="sl-SI"/>
        </w:rPr>
        <w:t>za obdobje 20</w:t>
      </w:r>
      <w:r>
        <w:rPr>
          <w:rFonts w:asciiTheme="minorHAnsi" w:hAnsiTheme="minorHAnsi" w:cstheme="minorHAnsi"/>
          <w:i/>
          <w:iCs/>
          <w:sz w:val="22"/>
          <w:szCs w:val="22"/>
          <w:u w:val="single"/>
          <w:lang w:val="sl-SI"/>
        </w:rPr>
        <w:t>26</w:t>
      </w:r>
      <w:r w:rsidRPr="00BC0716">
        <w:rPr>
          <w:rFonts w:asciiTheme="minorHAnsi" w:hAnsiTheme="minorHAnsi" w:cstheme="minorHAnsi"/>
          <w:i/>
          <w:iCs/>
          <w:sz w:val="22"/>
          <w:szCs w:val="22"/>
          <w:u w:val="single"/>
          <w:lang w:val="sl-SI"/>
        </w:rPr>
        <w:t>–20</w:t>
      </w:r>
      <w:r>
        <w:rPr>
          <w:rFonts w:asciiTheme="minorHAnsi" w:hAnsiTheme="minorHAnsi" w:cstheme="minorHAnsi"/>
          <w:i/>
          <w:iCs/>
          <w:sz w:val="22"/>
          <w:szCs w:val="22"/>
          <w:u w:val="single"/>
          <w:lang w:val="sl-SI"/>
        </w:rPr>
        <w:t>30</w:t>
      </w:r>
    </w:p>
    <w:p w14:paraId="6AD53C94" w14:textId="77777777" w:rsidR="00CF2E81" w:rsidRPr="00473ADA" w:rsidRDefault="00CF2E81" w:rsidP="00CF2E81">
      <w:pPr>
        <w:spacing w:after="120"/>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Dolgoročni program vsebuje z Odlokom ARAO (8. člen) predpisane vsebine in prikaz predvidenih prihodkov, drugi</w:t>
      </w:r>
      <w:r>
        <w:rPr>
          <w:rFonts w:asciiTheme="minorHAnsi" w:hAnsiTheme="minorHAnsi" w:cstheme="minorHAnsi"/>
          <w:sz w:val="22"/>
          <w:szCs w:val="22"/>
          <w:lang w:val="sl-SI"/>
        </w:rPr>
        <w:t xml:space="preserve">h </w:t>
      </w:r>
      <w:r w:rsidRPr="00473ADA">
        <w:rPr>
          <w:rFonts w:asciiTheme="minorHAnsi" w:hAnsiTheme="minorHAnsi" w:cstheme="minorHAnsi"/>
          <w:sz w:val="22"/>
          <w:szCs w:val="22"/>
          <w:lang w:val="sl-SI"/>
        </w:rPr>
        <w:t>prejemkov in odhodkov ter drugih izdatkov za obdobje 202</w:t>
      </w:r>
      <w:r>
        <w:rPr>
          <w:rFonts w:asciiTheme="minorHAnsi" w:hAnsiTheme="minorHAnsi" w:cstheme="minorHAnsi"/>
          <w:sz w:val="22"/>
          <w:szCs w:val="22"/>
          <w:lang w:val="sl-SI"/>
        </w:rPr>
        <w:t>6</w:t>
      </w:r>
      <w:r w:rsidRPr="00473ADA">
        <w:rPr>
          <w:rFonts w:asciiTheme="minorHAnsi" w:hAnsiTheme="minorHAnsi" w:cstheme="minorHAnsi"/>
          <w:sz w:val="22"/>
          <w:szCs w:val="22"/>
          <w:lang w:val="sl-SI"/>
        </w:rPr>
        <w:t>-20</w:t>
      </w:r>
      <w:r>
        <w:rPr>
          <w:rFonts w:asciiTheme="minorHAnsi" w:hAnsiTheme="minorHAnsi" w:cstheme="minorHAnsi"/>
          <w:sz w:val="22"/>
          <w:szCs w:val="22"/>
          <w:lang w:val="sl-SI"/>
        </w:rPr>
        <w:t>30</w:t>
      </w:r>
      <w:r w:rsidRPr="00473ADA">
        <w:rPr>
          <w:rFonts w:asciiTheme="minorHAnsi" w:hAnsiTheme="minorHAnsi" w:cstheme="minorHAnsi"/>
          <w:sz w:val="22"/>
          <w:szCs w:val="22"/>
          <w:lang w:val="sl-SI"/>
        </w:rPr>
        <w:t xml:space="preserve"> tako, da je ločeno prikazana ocena potrebnih finančnih sredstev za: </w:t>
      </w:r>
    </w:p>
    <w:p w14:paraId="1181FCE5" w14:textId="77777777" w:rsidR="00CF2E81" w:rsidRPr="00473ADA" w:rsidRDefault="00CF2E81" w:rsidP="00CF2E81">
      <w:pPr>
        <w:pStyle w:val="Odstavekseznama"/>
        <w:numPr>
          <w:ilvl w:val="0"/>
          <w:numId w:val="32"/>
        </w:numPr>
        <w:spacing w:after="160" w:line="259" w:lineRule="auto"/>
        <w:rPr>
          <w:rFonts w:asciiTheme="minorHAnsi" w:hAnsiTheme="minorHAnsi" w:cstheme="minorHAnsi"/>
          <w:szCs w:val="22"/>
        </w:rPr>
      </w:pPr>
      <w:r w:rsidRPr="00473ADA">
        <w:rPr>
          <w:rFonts w:asciiTheme="minorHAnsi" w:hAnsiTheme="minorHAnsi" w:cstheme="minorHAnsi"/>
          <w:szCs w:val="22"/>
        </w:rPr>
        <w:t>izvajanje nalog javne službe ravnanja z RAO, vključno z razvojem stroke in prenosom znanja iz mednarodnega okolja v RS;</w:t>
      </w:r>
    </w:p>
    <w:p w14:paraId="42CF8BDF" w14:textId="77777777" w:rsidR="00CF2E81" w:rsidRPr="00DB4E94" w:rsidRDefault="00CF2E81" w:rsidP="00CF2E81">
      <w:pPr>
        <w:pStyle w:val="Odstavekseznama"/>
        <w:numPr>
          <w:ilvl w:val="0"/>
          <w:numId w:val="32"/>
        </w:numPr>
        <w:spacing w:after="160" w:line="259" w:lineRule="auto"/>
        <w:rPr>
          <w:rFonts w:asciiTheme="minorHAnsi" w:hAnsiTheme="minorHAnsi" w:cstheme="minorHAnsi"/>
          <w:szCs w:val="22"/>
        </w:rPr>
      </w:pPr>
      <w:r w:rsidRPr="00DB4E94">
        <w:rPr>
          <w:rFonts w:asciiTheme="minorHAnsi" w:hAnsiTheme="minorHAnsi" w:cstheme="minorHAnsi"/>
          <w:szCs w:val="22"/>
        </w:rPr>
        <w:t xml:space="preserve">izvedbo investicije, začetek poskusnega in nato rednega obratovanja odlagališča NSRAO, ki temelji na potrjenem Investicijskem programu za odlagališče NSRAO, Vrbina, Krško (revizija F, IBE </w:t>
      </w:r>
      <w:proofErr w:type="spellStart"/>
      <w:r w:rsidRPr="00DB4E94">
        <w:rPr>
          <w:rFonts w:asciiTheme="minorHAnsi" w:hAnsiTheme="minorHAnsi" w:cstheme="minorHAnsi"/>
          <w:szCs w:val="22"/>
        </w:rPr>
        <w:t>d.d</w:t>
      </w:r>
      <w:proofErr w:type="spellEnd"/>
      <w:r w:rsidRPr="00DB4E94">
        <w:rPr>
          <w:rFonts w:asciiTheme="minorHAnsi" w:hAnsiTheme="minorHAnsi" w:cstheme="minorHAnsi"/>
          <w:szCs w:val="22"/>
        </w:rPr>
        <w:t xml:space="preserve">., januar 2024, št. dokumentacije NRVB---4X/01F, v nadaljnjem besedilu: Investicijski program revizija F), potrjen s sklepoma </w:t>
      </w:r>
      <w:r>
        <w:rPr>
          <w:rFonts w:asciiTheme="minorHAnsi" w:hAnsiTheme="minorHAnsi" w:cstheme="minorHAnsi"/>
          <w:szCs w:val="22"/>
        </w:rPr>
        <w:t>M</w:t>
      </w:r>
      <w:r w:rsidRPr="00DB4E94">
        <w:rPr>
          <w:rFonts w:asciiTheme="minorHAnsi" w:hAnsiTheme="minorHAnsi" w:cstheme="minorHAnsi"/>
          <w:szCs w:val="22"/>
        </w:rPr>
        <w:t>inistr</w:t>
      </w:r>
      <w:r>
        <w:rPr>
          <w:rFonts w:asciiTheme="minorHAnsi" w:hAnsiTheme="minorHAnsi" w:cstheme="minorHAnsi"/>
          <w:szCs w:val="22"/>
        </w:rPr>
        <w:t>stv</w:t>
      </w:r>
      <w:r w:rsidRPr="00DB4E94">
        <w:rPr>
          <w:rFonts w:asciiTheme="minorHAnsi" w:hAnsiTheme="minorHAnsi" w:cstheme="minorHAnsi"/>
          <w:szCs w:val="22"/>
        </w:rPr>
        <w:t>a za okolje, podnebje in energijo, št. 35400-181/2023-2570-20 z dne 18. 3. 2024 in št. 35400-181/2023-2570-30 z dne 10. 5. 2024;</w:t>
      </w:r>
    </w:p>
    <w:p w14:paraId="2F35CA12" w14:textId="77777777" w:rsidR="00CF2E81" w:rsidRPr="00DB4E94" w:rsidRDefault="00CF2E81" w:rsidP="00CF2E81">
      <w:pPr>
        <w:pStyle w:val="Odstavekseznama"/>
        <w:numPr>
          <w:ilvl w:val="0"/>
          <w:numId w:val="32"/>
        </w:numPr>
        <w:spacing w:after="160" w:line="259" w:lineRule="auto"/>
        <w:rPr>
          <w:rFonts w:asciiTheme="minorHAnsi" w:hAnsiTheme="minorHAnsi" w:cstheme="minorHAnsi"/>
          <w:szCs w:val="22"/>
        </w:rPr>
      </w:pPr>
      <w:r w:rsidRPr="00DB4E94">
        <w:rPr>
          <w:rFonts w:asciiTheme="minorHAnsi" w:hAnsiTheme="minorHAnsi" w:cstheme="minorHAnsi"/>
          <w:szCs w:val="22"/>
        </w:rPr>
        <w:t>naloge, za katere se skladno z zakonom, ki ureja način zagotavljanja sredstev za financiranje razgradnje NEK in odlaganje RAO iz NEK, zagotavlja sredstva iz namenske postavke proračuna RS.</w:t>
      </w:r>
    </w:p>
    <w:p w14:paraId="3D95E922" w14:textId="6EC6094C" w:rsidR="00CF2E81" w:rsidRDefault="00CF2E81" w:rsidP="00CF2E81">
      <w:pPr>
        <w:spacing w:after="120"/>
        <w:jc w:val="both"/>
        <w:rPr>
          <w:rFonts w:asciiTheme="minorHAnsi" w:hAnsiTheme="minorHAnsi" w:cstheme="minorHAnsi"/>
          <w:sz w:val="22"/>
          <w:szCs w:val="22"/>
          <w:lang w:val="sl-SI"/>
        </w:rPr>
      </w:pPr>
      <w:r w:rsidRPr="009B006F">
        <w:rPr>
          <w:rFonts w:asciiTheme="minorHAnsi" w:hAnsiTheme="minorHAnsi" w:cstheme="minorHAnsi"/>
          <w:sz w:val="22"/>
          <w:szCs w:val="22"/>
          <w:lang w:val="sl-SI"/>
        </w:rPr>
        <w:t xml:space="preserve">Dolgoročni program dela za obdobje 2026–2030 temelji na veljavnih strategijah ravnanja z RAO in </w:t>
      </w:r>
      <w:r w:rsidR="00E405A1">
        <w:rPr>
          <w:rFonts w:asciiTheme="minorHAnsi" w:hAnsiTheme="minorHAnsi" w:cstheme="minorHAnsi"/>
          <w:sz w:val="22"/>
          <w:szCs w:val="22"/>
          <w:lang w:val="sl-SI"/>
        </w:rPr>
        <w:t xml:space="preserve">izrabljenega goriva (v nadaljevanju: </w:t>
      </w:r>
      <w:r w:rsidRPr="009B006F">
        <w:rPr>
          <w:rFonts w:asciiTheme="minorHAnsi" w:hAnsiTheme="minorHAnsi" w:cstheme="minorHAnsi"/>
          <w:sz w:val="22"/>
          <w:szCs w:val="22"/>
          <w:lang w:val="sl-SI"/>
        </w:rPr>
        <w:t>IG</w:t>
      </w:r>
      <w:r w:rsidR="00E405A1">
        <w:rPr>
          <w:rFonts w:asciiTheme="minorHAnsi" w:hAnsiTheme="minorHAnsi" w:cstheme="minorHAnsi"/>
          <w:sz w:val="22"/>
          <w:szCs w:val="22"/>
          <w:lang w:val="sl-SI"/>
        </w:rPr>
        <w:t>)</w:t>
      </w:r>
      <w:r w:rsidRPr="009B006F">
        <w:rPr>
          <w:rFonts w:asciiTheme="minorHAnsi" w:hAnsiTheme="minorHAnsi" w:cstheme="minorHAnsi"/>
          <w:sz w:val="22"/>
          <w:szCs w:val="22"/>
          <w:lang w:val="sl-SI"/>
        </w:rPr>
        <w:t xml:space="preserve"> za obdobje 2023–2032 iz Resolucije o nacionalnem programu ravnanja z radioaktivnimi odpadki in izrabljenim gorivom za obdobje 2023–2032, Uradni list RS, št. 14/23 (v nadaljnjem besedilu: ReNPROIG23–32), ter Uredbe </w:t>
      </w:r>
      <w:r w:rsidR="00E405A1">
        <w:rPr>
          <w:rFonts w:asciiTheme="minorHAnsi" w:hAnsiTheme="minorHAnsi" w:cstheme="minorHAnsi"/>
          <w:sz w:val="22"/>
          <w:szCs w:val="22"/>
          <w:lang w:val="sl-SI"/>
        </w:rPr>
        <w:t>ARAO</w:t>
      </w:r>
      <w:r w:rsidRPr="009B006F">
        <w:rPr>
          <w:rFonts w:asciiTheme="minorHAnsi" w:hAnsiTheme="minorHAnsi" w:cstheme="minorHAnsi"/>
          <w:sz w:val="22"/>
          <w:szCs w:val="22"/>
          <w:lang w:val="sl-SI"/>
        </w:rPr>
        <w:t xml:space="preserve">. V nacionalnem programu, ki je podlaga za pripravo dolgoročnega programa ARAO za obdobje 2026-2030, so osrednje točke gospodarske javne službe ravnanje z NSRAO iz NEK in ostalih institucionalnih virov, ravnanje z </w:t>
      </w:r>
      <w:proofErr w:type="spellStart"/>
      <w:r w:rsidRPr="009B006F">
        <w:rPr>
          <w:rFonts w:asciiTheme="minorHAnsi" w:hAnsiTheme="minorHAnsi" w:cstheme="minorHAnsi"/>
          <w:sz w:val="22"/>
          <w:szCs w:val="22"/>
          <w:lang w:val="sl-SI"/>
        </w:rPr>
        <w:t>visokoradioaktivnimi</w:t>
      </w:r>
      <w:proofErr w:type="spellEnd"/>
      <w:r w:rsidRPr="009B006F">
        <w:rPr>
          <w:rFonts w:asciiTheme="minorHAnsi" w:hAnsiTheme="minorHAnsi" w:cstheme="minorHAnsi"/>
          <w:sz w:val="22"/>
          <w:szCs w:val="22"/>
          <w:lang w:val="sl-SI"/>
        </w:rPr>
        <w:t xml:space="preserve"> odpadki in odpadki ob razgradnji NEK, ravnanje z IG iz NEK in raziskovalnega reaktorja </w:t>
      </w:r>
      <w:proofErr w:type="spellStart"/>
      <w:r w:rsidRPr="009B006F">
        <w:rPr>
          <w:rFonts w:asciiTheme="minorHAnsi" w:hAnsiTheme="minorHAnsi" w:cstheme="minorHAnsi"/>
          <w:sz w:val="22"/>
          <w:szCs w:val="22"/>
          <w:lang w:val="sl-SI"/>
        </w:rPr>
        <w:t>Triga</w:t>
      </w:r>
      <w:proofErr w:type="spellEnd"/>
      <w:r w:rsidRPr="009B006F">
        <w:rPr>
          <w:rFonts w:asciiTheme="minorHAnsi" w:hAnsiTheme="minorHAnsi" w:cstheme="minorHAnsi"/>
          <w:sz w:val="22"/>
          <w:szCs w:val="22"/>
          <w:lang w:val="sl-SI"/>
        </w:rPr>
        <w:t xml:space="preserve"> Mark II ter izvajanje dolgoročnega nadzora in vzdrževanja zaprtih odlagališč Jazbec in Boršt. Pri pripravi dolgoročnega programa ARAO za obdobje 2026-2030 je kot osrednja dejavnost ARAO v tem obdobju upoštevano dokončanje izgradnje odlagališča NSRAO, njegovo poskusno in redno obratovanje in s tem začetek odlaganja NSRAO v RS, ki so že nastali v preteklih dejavnostih ali bodo nastali v tem obdobju in ustrezajo merilom sprejemljivosti za odlaganje. </w:t>
      </w:r>
    </w:p>
    <w:p w14:paraId="3B1D99F7" w14:textId="77777777" w:rsidR="00CF2E81" w:rsidRPr="00473ADA" w:rsidRDefault="00CF2E81" w:rsidP="00CF2E81">
      <w:pPr>
        <w:spacing w:after="120"/>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 xml:space="preserve">Za vsako glavno dejavnost so v </w:t>
      </w:r>
      <w:r>
        <w:rPr>
          <w:rFonts w:asciiTheme="minorHAnsi" w:hAnsiTheme="minorHAnsi" w:cstheme="minorHAnsi"/>
          <w:sz w:val="22"/>
          <w:szCs w:val="22"/>
          <w:lang w:val="sl-SI"/>
        </w:rPr>
        <w:t xml:space="preserve">dolgoročnem </w:t>
      </w:r>
      <w:r w:rsidRPr="00473ADA">
        <w:rPr>
          <w:rFonts w:asciiTheme="minorHAnsi" w:hAnsiTheme="minorHAnsi" w:cstheme="minorHAnsi"/>
          <w:sz w:val="22"/>
          <w:szCs w:val="22"/>
          <w:lang w:val="sl-SI"/>
        </w:rPr>
        <w:t>programu načrtovane posamezne dejavnosti za doseganje zastavljenih ciljev</w:t>
      </w:r>
      <w:r>
        <w:rPr>
          <w:rFonts w:asciiTheme="minorHAnsi" w:hAnsiTheme="minorHAnsi" w:cstheme="minorHAnsi"/>
          <w:sz w:val="22"/>
          <w:szCs w:val="22"/>
          <w:lang w:val="sl-SI"/>
        </w:rPr>
        <w:t>.</w:t>
      </w:r>
      <w:r w:rsidRPr="00473ADA">
        <w:rPr>
          <w:rFonts w:asciiTheme="minorHAnsi" w:hAnsiTheme="minorHAnsi" w:cstheme="minorHAnsi"/>
          <w:sz w:val="22"/>
          <w:szCs w:val="22"/>
          <w:lang w:val="sl-SI"/>
        </w:rPr>
        <w:t xml:space="preserve"> Za vsako glavno dejavnost javne službe ravnanja z RAO je po letih z ustrezno tabelo prikazan še načrt izvajanja posameznih aktivnost te dejavnosti. </w:t>
      </w:r>
    </w:p>
    <w:p w14:paraId="79A85FAF" w14:textId="77777777" w:rsidR="00CF2E81" w:rsidRDefault="00CF2E81" w:rsidP="00CF2E81">
      <w:pPr>
        <w:spacing w:after="120"/>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 xml:space="preserve">Poleg glavnih dejavnosti javne službe so v dolgoročnem programu ustrezno načrtovane še druge dejavnosti za podporo ravnanju z RAO za izpolnjevanje zahtev za obratovanje jedrskih objektov in izvajanje sevalne dejavnosti ARAO. </w:t>
      </w:r>
    </w:p>
    <w:p w14:paraId="4B6BBD4D" w14:textId="77777777" w:rsidR="00CF2E81" w:rsidRDefault="00CF2E81" w:rsidP="00CF2E81">
      <w:pPr>
        <w:spacing w:after="120"/>
        <w:jc w:val="both"/>
        <w:rPr>
          <w:rFonts w:asciiTheme="minorHAnsi" w:hAnsiTheme="minorHAnsi" w:cstheme="minorHAnsi"/>
          <w:sz w:val="22"/>
          <w:szCs w:val="22"/>
          <w:lang w:val="sl-SI"/>
        </w:rPr>
      </w:pPr>
      <w:r>
        <w:rPr>
          <w:rFonts w:asciiTheme="minorHAnsi" w:hAnsiTheme="minorHAnsi" w:cstheme="minorHAnsi"/>
          <w:sz w:val="22"/>
          <w:szCs w:val="22"/>
          <w:lang w:val="sl-SI"/>
        </w:rPr>
        <w:t>ARAO</w:t>
      </w:r>
      <w:r w:rsidRPr="00473ADA">
        <w:rPr>
          <w:rFonts w:asciiTheme="minorHAnsi" w:hAnsiTheme="minorHAnsi" w:cstheme="minorHAnsi"/>
          <w:sz w:val="22"/>
          <w:szCs w:val="22"/>
          <w:lang w:val="sl-SI"/>
        </w:rPr>
        <w:t xml:space="preserve"> bo na podlagi dolgoročnega programa za vsako leto tega obdobja pripravil poslovni načrt za obdobje dveh let, najprej poslovni načrt za </w:t>
      </w:r>
      <w:r>
        <w:rPr>
          <w:rFonts w:asciiTheme="minorHAnsi" w:hAnsiTheme="minorHAnsi" w:cstheme="minorHAnsi"/>
          <w:sz w:val="22"/>
          <w:szCs w:val="22"/>
          <w:lang w:val="sl-SI"/>
        </w:rPr>
        <w:t>leti</w:t>
      </w:r>
      <w:r w:rsidRPr="00473ADA">
        <w:rPr>
          <w:rFonts w:asciiTheme="minorHAnsi" w:hAnsiTheme="minorHAnsi" w:cstheme="minorHAnsi"/>
          <w:sz w:val="22"/>
          <w:szCs w:val="22"/>
          <w:lang w:val="sl-SI"/>
        </w:rPr>
        <w:t xml:space="preserve"> 202</w:t>
      </w:r>
      <w:r>
        <w:rPr>
          <w:rFonts w:asciiTheme="minorHAnsi" w:hAnsiTheme="minorHAnsi" w:cstheme="minorHAnsi"/>
          <w:sz w:val="22"/>
          <w:szCs w:val="22"/>
          <w:lang w:val="sl-SI"/>
        </w:rPr>
        <w:t xml:space="preserve">6 in </w:t>
      </w:r>
      <w:r w:rsidRPr="00473ADA">
        <w:rPr>
          <w:rFonts w:asciiTheme="minorHAnsi" w:hAnsiTheme="minorHAnsi" w:cstheme="minorHAnsi"/>
          <w:sz w:val="22"/>
          <w:szCs w:val="22"/>
          <w:lang w:val="sl-SI"/>
        </w:rPr>
        <w:t>202</w:t>
      </w:r>
      <w:r>
        <w:rPr>
          <w:rFonts w:asciiTheme="minorHAnsi" w:hAnsiTheme="minorHAnsi" w:cstheme="minorHAnsi"/>
          <w:sz w:val="22"/>
          <w:szCs w:val="22"/>
          <w:lang w:val="sl-SI"/>
        </w:rPr>
        <w:t xml:space="preserve">7. </w:t>
      </w:r>
      <w:r w:rsidRPr="00473ADA">
        <w:rPr>
          <w:rFonts w:asciiTheme="minorHAnsi" w:hAnsiTheme="minorHAnsi" w:cstheme="minorHAnsi"/>
          <w:sz w:val="22"/>
          <w:szCs w:val="22"/>
          <w:lang w:val="sl-SI"/>
        </w:rPr>
        <w:t xml:space="preserve">V poslovnem načrtu ARAO pregledno in natančno določi načrtovane dejavnosti javne službe za tekoče in naslednje leto. </w:t>
      </w:r>
    </w:p>
    <w:p w14:paraId="3D18681B" w14:textId="77777777" w:rsidR="002418C6" w:rsidRPr="00BC0716" w:rsidRDefault="002418C6" w:rsidP="002418C6">
      <w:pPr>
        <w:spacing w:after="120"/>
        <w:jc w:val="both"/>
        <w:rPr>
          <w:rFonts w:asciiTheme="minorHAnsi" w:hAnsiTheme="minorHAnsi" w:cstheme="minorHAnsi"/>
          <w:i/>
          <w:iCs/>
          <w:sz w:val="22"/>
          <w:szCs w:val="22"/>
          <w:u w:val="single"/>
          <w:lang w:val="sl-SI"/>
        </w:rPr>
      </w:pPr>
      <w:r w:rsidRPr="00915F23">
        <w:rPr>
          <w:rFonts w:asciiTheme="minorHAnsi" w:hAnsiTheme="minorHAnsi" w:cstheme="minorHAnsi"/>
          <w:i/>
          <w:iCs/>
          <w:sz w:val="22"/>
          <w:szCs w:val="22"/>
          <w:u w:val="single"/>
          <w:lang w:val="sl-SI"/>
        </w:rPr>
        <w:lastRenderedPageBreak/>
        <w:t>Ključn</w:t>
      </w:r>
      <w:r>
        <w:rPr>
          <w:rFonts w:asciiTheme="minorHAnsi" w:hAnsiTheme="minorHAnsi" w:cstheme="minorHAnsi"/>
          <w:i/>
          <w:iCs/>
          <w:sz w:val="22"/>
          <w:szCs w:val="22"/>
          <w:u w:val="single"/>
          <w:lang w:val="sl-SI"/>
        </w:rPr>
        <w:t>e</w:t>
      </w:r>
      <w:r w:rsidRPr="00915F23">
        <w:rPr>
          <w:rFonts w:asciiTheme="minorHAnsi" w:hAnsiTheme="minorHAnsi" w:cstheme="minorHAnsi"/>
          <w:i/>
          <w:iCs/>
          <w:sz w:val="22"/>
          <w:szCs w:val="22"/>
          <w:u w:val="single"/>
          <w:lang w:val="sl-SI"/>
        </w:rPr>
        <w:t xml:space="preserve"> dejavnost</w:t>
      </w:r>
      <w:r>
        <w:rPr>
          <w:rFonts w:asciiTheme="minorHAnsi" w:hAnsiTheme="minorHAnsi" w:cstheme="minorHAnsi"/>
          <w:i/>
          <w:iCs/>
          <w:sz w:val="22"/>
          <w:szCs w:val="22"/>
          <w:u w:val="single"/>
          <w:lang w:val="sl-SI"/>
        </w:rPr>
        <w:t>i</w:t>
      </w:r>
      <w:r w:rsidRPr="00915F23">
        <w:rPr>
          <w:rFonts w:asciiTheme="minorHAnsi" w:hAnsiTheme="minorHAnsi" w:cstheme="minorHAnsi"/>
          <w:i/>
          <w:iCs/>
          <w:sz w:val="22"/>
          <w:szCs w:val="22"/>
          <w:u w:val="single"/>
          <w:lang w:val="sl-SI"/>
        </w:rPr>
        <w:t xml:space="preserve"> dolgoročnega programa za obdobje 2026–2030</w:t>
      </w:r>
    </w:p>
    <w:p w14:paraId="6C5EB48A" w14:textId="77777777" w:rsidR="002418C6" w:rsidRDefault="002418C6" w:rsidP="002418C6">
      <w:pPr>
        <w:spacing w:after="120"/>
        <w:jc w:val="both"/>
        <w:rPr>
          <w:rFonts w:asciiTheme="minorHAnsi" w:hAnsiTheme="minorHAnsi" w:cstheme="minorHAnsi"/>
          <w:sz w:val="22"/>
          <w:szCs w:val="22"/>
          <w:lang w:val="sl-SI"/>
        </w:rPr>
      </w:pPr>
    </w:p>
    <w:p w14:paraId="0840FF15" w14:textId="77777777" w:rsidR="002418C6" w:rsidRPr="00941E28" w:rsidRDefault="002418C6" w:rsidP="002418C6">
      <w:pPr>
        <w:spacing w:after="120"/>
        <w:jc w:val="both"/>
        <w:rPr>
          <w:rFonts w:asciiTheme="minorHAnsi" w:hAnsiTheme="minorHAnsi" w:cstheme="minorHAnsi"/>
          <w:b/>
          <w:bCs/>
          <w:sz w:val="22"/>
          <w:szCs w:val="22"/>
          <w:lang w:val="sl-SI"/>
        </w:rPr>
      </w:pPr>
      <w:r w:rsidRPr="00941E28">
        <w:rPr>
          <w:rFonts w:asciiTheme="minorHAnsi" w:hAnsiTheme="minorHAnsi" w:cstheme="minorHAnsi"/>
          <w:b/>
          <w:bCs/>
          <w:sz w:val="22"/>
          <w:szCs w:val="22"/>
          <w:lang w:val="sl-SI"/>
        </w:rPr>
        <w:t>Izgradnja odlagališča NSRAO in začetek odlaganja NSRAO</w:t>
      </w:r>
    </w:p>
    <w:p w14:paraId="4086804D" w14:textId="77777777" w:rsidR="002418C6" w:rsidRDefault="002418C6" w:rsidP="002418C6">
      <w:pPr>
        <w:spacing w:after="120"/>
        <w:jc w:val="both"/>
        <w:rPr>
          <w:rFonts w:asciiTheme="minorHAnsi" w:hAnsiTheme="minorHAnsi" w:cstheme="minorHAnsi"/>
          <w:sz w:val="22"/>
          <w:szCs w:val="22"/>
          <w:lang w:val="sl-SI"/>
        </w:rPr>
      </w:pPr>
      <w:r>
        <w:rPr>
          <w:rFonts w:asciiTheme="minorHAnsi" w:hAnsiTheme="minorHAnsi" w:cstheme="minorHAnsi"/>
          <w:sz w:val="22"/>
          <w:szCs w:val="22"/>
          <w:lang w:val="sl-SI"/>
        </w:rPr>
        <w:t xml:space="preserve">Ključna dejavnost </w:t>
      </w:r>
      <w:r w:rsidRPr="00473ADA">
        <w:rPr>
          <w:rFonts w:asciiTheme="minorHAnsi" w:hAnsiTheme="minorHAnsi" w:cstheme="minorHAnsi"/>
          <w:sz w:val="22"/>
          <w:szCs w:val="22"/>
          <w:lang w:val="sl-SI"/>
        </w:rPr>
        <w:t>dolgoročne</w:t>
      </w:r>
      <w:r>
        <w:rPr>
          <w:rFonts w:asciiTheme="minorHAnsi" w:hAnsiTheme="minorHAnsi" w:cstheme="minorHAnsi"/>
          <w:sz w:val="22"/>
          <w:szCs w:val="22"/>
          <w:lang w:val="sl-SI"/>
        </w:rPr>
        <w:t>ga p</w:t>
      </w:r>
      <w:r w:rsidRPr="00473ADA">
        <w:rPr>
          <w:rFonts w:asciiTheme="minorHAnsi" w:hAnsiTheme="minorHAnsi" w:cstheme="minorHAnsi"/>
          <w:sz w:val="22"/>
          <w:szCs w:val="22"/>
          <w:lang w:val="sl-SI"/>
        </w:rPr>
        <w:t>rogram</w:t>
      </w:r>
      <w:r>
        <w:rPr>
          <w:rFonts w:asciiTheme="minorHAnsi" w:hAnsiTheme="minorHAnsi" w:cstheme="minorHAnsi"/>
          <w:sz w:val="22"/>
          <w:szCs w:val="22"/>
          <w:lang w:val="sl-SI"/>
        </w:rPr>
        <w:t>a</w:t>
      </w:r>
      <w:r w:rsidRPr="00473ADA">
        <w:rPr>
          <w:rFonts w:asciiTheme="minorHAnsi" w:hAnsiTheme="minorHAnsi" w:cstheme="minorHAnsi"/>
          <w:sz w:val="22"/>
          <w:szCs w:val="22"/>
          <w:lang w:val="sl-SI"/>
        </w:rPr>
        <w:t xml:space="preserve"> je izgradnj</w:t>
      </w:r>
      <w:r>
        <w:rPr>
          <w:rFonts w:asciiTheme="minorHAnsi" w:hAnsiTheme="minorHAnsi" w:cstheme="minorHAnsi"/>
          <w:sz w:val="22"/>
          <w:szCs w:val="22"/>
          <w:lang w:val="sl-SI"/>
        </w:rPr>
        <w:t xml:space="preserve">a </w:t>
      </w:r>
      <w:r w:rsidRPr="00473ADA">
        <w:rPr>
          <w:rFonts w:asciiTheme="minorHAnsi" w:hAnsiTheme="minorHAnsi" w:cstheme="minorHAnsi"/>
          <w:sz w:val="22"/>
          <w:szCs w:val="22"/>
          <w:lang w:val="sl-SI"/>
        </w:rPr>
        <w:t>odlagališča NSRAO in začetek odlaganja NSRAO</w:t>
      </w:r>
      <w:r w:rsidRPr="00DB6EDD">
        <w:rPr>
          <w:rFonts w:asciiTheme="minorHAnsi" w:hAnsiTheme="minorHAnsi" w:cstheme="minorHAnsi"/>
          <w:sz w:val="22"/>
          <w:szCs w:val="22"/>
          <w:lang w:val="sl-SI"/>
        </w:rPr>
        <w:t xml:space="preserve"> iz NEK in vseh preostali slovenskih NSRAO, ki so že nastali v preteklih dejavnostih ali bodo nastali v tem obdobju in bodo ustrezali merilom sprejemljivosti za odlaganje. </w:t>
      </w:r>
      <w:r w:rsidRPr="00473ADA">
        <w:rPr>
          <w:rFonts w:asciiTheme="minorHAnsi" w:hAnsiTheme="minorHAnsi" w:cstheme="minorHAnsi"/>
          <w:sz w:val="22"/>
          <w:szCs w:val="22"/>
          <w:lang w:val="sl-SI"/>
        </w:rPr>
        <w:t xml:space="preserve">Ocena investicije in stroškov načrtovanja in izgradnje odlagališča NSRAO temelji na potrjenem Investicijskem programu za odlagališče NSRAO, Vrbina, Krško, rev. </w:t>
      </w:r>
      <w:r>
        <w:rPr>
          <w:rFonts w:asciiTheme="minorHAnsi" w:hAnsiTheme="minorHAnsi" w:cstheme="minorHAnsi"/>
          <w:sz w:val="22"/>
          <w:szCs w:val="22"/>
          <w:lang w:val="sl-SI"/>
        </w:rPr>
        <w:t>F</w:t>
      </w:r>
      <w:r w:rsidRPr="00473ADA">
        <w:rPr>
          <w:rFonts w:asciiTheme="minorHAnsi" w:hAnsiTheme="minorHAnsi" w:cstheme="minorHAnsi"/>
          <w:sz w:val="22"/>
          <w:szCs w:val="22"/>
          <w:lang w:val="sl-SI"/>
        </w:rPr>
        <w:t xml:space="preserve">, IBE </w:t>
      </w:r>
      <w:proofErr w:type="spellStart"/>
      <w:r w:rsidRPr="00473ADA">
        <w:rPr>
          <w:rFonts w:asciiTheme="minorHAnsi" w:hAnsiTheme="minorHAnsi" w:cstheme="minorHAnsi"/>
          <w:sz w:val="22"/>
          <w:szCs w:val="22"/>
          <w:lang w:val="sl-SI"/>
        </w:rPr>
        <w:t>d.d</w:t>
      </w:r>
      <w:proofErr w:type="spellEnd"/>
      <w:r w:rsidRPr="00473ADA">
        <w:rPr>
          <w:rFonts w:asciiTheme="minorHAnsi" w:hAnsiTheme="minorHAnsi" w:cstheme="minorHAnsi"/>
          <w:sz w:val="22"/>
          <w:szCs w:val="22"/>
          <w:lang w:val="sl-SI"/>
        </w:rPr>
        <w:t>., j</w:t>
      </w:r>
      <w:r>
        <w:rPr>
          <w:rFonts w:asciiTheme="minorHAnsi" w:hAnsiTheme="minorHAnsi" w:cstheme="minorHAnsi"/>
          <w:sz w:val="22"/>
          <w:szCs w:val="22"/>
          <w:lang w:val="sl-SI"/>
        </w:rPr>
        <w:t>anuar</w:t>
      </w:r>
      <w:r w:rsidRPr="00473ADA">
        <w:rPr>
          <w:rFonts w:asciiTheme="minorHAnsi" w:hAnsiTheme="minorHAnsi" w:cstheme="minorHAnsi"/>
          <w:sz w:val="22"/>
          <w:szCs w:val="22"/>
          <w:lang w:val="sl-SI"/>
        </w:rPr>
        <w:t xml:space="preserve"> 202</w:t>
      </w:r>
      <w:r>
        <w:rPr>
          <w:rFonts w:asciiTheme="minorHAnsi" w:hAnsiTheme="minorHAnsi" w:cstheme="minorHAnsi"/>
          <w:sz w:val="22"/>
          <w:szCs w:val="22"/>
          <w:lang w:val="sl-SI"/>
        </w:rPr>
        <w:t xml:space="preserve">4, </w:t>
      </w:r>
      <w:r w:rsidRPr="00473ADA">
        <w:rPr>
          <w:rFonts w:asciiTheme="minorHAnsi" w:hAnsiTheme="minorHAnsi" w:cstheme="minorHAnsi"/>
          <w:sz w:val="22"/>
          <w:szCs w:val="22"/>
          <w:lang w:val="sl-SI"/>
        </w:rPr>
        <w:t xml:space="preserve">je prilagojena trenutnemu stanju projekta odlagališča </w:t>
      </w:r>
      <w:r>
        <w:rPr>
          <w:rFonts w:asciiTheme="minorHAnsi" w:hAnsiTheme="minorHAnsi" w:cstheme="minorHAnsi"/>
          <w:sz w:val="22"/>
          <w:szCs w:val="22"/>
          <w:lang w:val="sl-SI"/>
        </w:rPr>
        <w:t>in upošteva dogovore v okviru izvajanja BHRNEK</w:t>
      </w:r>
      <w:r w:rsidRPr="00473ADA">
        <w:rPr>
          <w:rStyle w:val="Sprotnaopomba-sklic"/>
          <w:rFonts w:asciiTheme="minorHAnsi" w:hAnsiTheme="minorHAnsi" w:cstheme="minorHAnsi"/>
          <w:sz w:val="22"/>
          <w:szCs w:val="22"/>
          <w:lang w:val="sl-SI"/>
        </w:rPr>
        <w:footnoteReference w:id="1"/>
      </w:r>
      <w:r>
        <w:rPr>
          <w:rFonts w:asciiTheme="minorHAnsi" w:hAnsiTheme="minorHAnsi" w:cstheme="minorHAnsi"/>
          <w:sz w:val="22"/>
          <w:szCs w:val="22"/>
          <w:lang w:val="sl-SI"/>
        </w:rPr>
        <w:t xml:space="preserve">. </w:t>
      </w:r>
    </w:p>
    <w:p w14:paraId="02F4E23E" w14:textId="77777777" w:rsidR="002418C6" w:rsidRPr="00473ADA" w:rsidRDefault="002418C6" w:rsidP="002418C6">
      <w:pPr>
        <w:spacing w:after="120"/>
        <w:jc w:val="both"/>
        <w:rPr>
          <w:rFonts w:asciiTheme="minorHAnsi" w:hAnsiTheme="minorHAnsi" w:cstheme="minorHAnsi"/>
          <w:sz w:val="22"/>
          <w:szCs w:val="22"/>
          <w:lang w:val="sl-SI"/>
        </w:rPr>
      </w:pPr>
      <w:r>
        <w:rPr>
          <w:rFonts w:asciiTheme="minorHAnsi" w:hAnsiTheme="minorHAnsi" w:cstheme="minorHAnsi"/>
          <w:sz w:val="22"/>
          <w:szCs w:val="22"/>
          <w:lang w:val="sl-SI"/>
        </w:rPr>
        <w:t xml:space="preserve">Z namenom </w:t>
      </w:r>
      <w:r w:rsidRPr="00033004">
        <w:rPr>
          <w:rFonts w:asciiTheme="minorHAnsi" w:hAnsiTheme="minorHAnsi" w:cstheme="minorHAnsi"/>
          <w:sz w:val="22"/>
          <w:szCs w:val="22"/>
          <w:lang w:val="sl-SI"/>
        </w:rPr>
        <w:t>izgradnj</w:t>
      </w:r>
      <w:r>
        <w:rPr>
          <w:rFonts w:asciiTheme="minorHAnsi" w:hAnsiTheme="minorHAnsi" w:cstheme="minorHAnsi"/>
          <w:sz w:val="22"/>
          <w:szCs w:val="22"/>
          <w:lang w:val="sl-SI"/>
        </w:rPr>
        <w:t>e</w:t>
      </w:r>
      <w:r w:rsidRPr="00033004">
        <w:rPr>
          <w:rFonts w:asciiTheme="minorHAnsi" w:hAnsiTheme="minorHAnsi" w:cstheme="minorHAnsi"/>
          <w:sz w:val="22"/>
          <w:szCs w:val="22"/>
          <w:lang w:val="sl-SI"/>
        </w:rPr>
        <w:t xml:space="preserve"> odlagališča NSRAO in začetk</w:t>
      </w:r>
      <w:r>
        <w:rPr>
          <w:rFonts w:asciiTheme="minorHAnsi" w:hAnsiTheme="minorHAnsi" w:cstheme="minorHAnsi"/>
          <w:sz w:val="22"/>
          <w:szCs w:val="22"/>
          <w:lang w:val="sl-SI"/>
        </w:rPr>
        <w:t>a</w:t>
      </w:r>
      <w:r w:rsidRPr="00033004">
        <w:rPr>
          <w:rFonts w:asciiTheme="minorHAnsi" w:hAnsiTheme="minorHAnsi" w:cstheme="minorHAnsi"/>
          <w:sz w:val="22"/>
          <w:szCs w:val="22"/>
          <w:lang w:val="sl-SI"/>
        </w:rPr>
        <w:t xml:space="preserve"> odlaganja NSRAO iz NEK in vseh preostali slovenskih NSRAO</w:t>
      </w:r>
      <w:r>
        <w:rPr>
          <w:rFonts w:asciiTheme="minorHAnsi" w:hAnsiTheme="minorHAnsi" w:cstheme="minorHAnsi"/>
          <w:sz w:val="22"/>
          <w:szCs w:val="22"/>
          <w:lang w:val="sl-SI"/>
        </w:rPr>
        <w:t xml:space="preserve"> </w:t>
      </w:r>
      <w:r w:rsidRPr="00473ADA">
        <w:rPr>
          <w:rFonts w:asciiTheme="minorHAnsi" w:hAnsiTheme="minorHAnsi" w:cstheme="minorHAnsi"/>
          <w:sz w:val="22"/>
          <w:szCs w:val="22"/>
          <w:lang w:val="sl-SI"/>
        </w:rPr>
        <w:t xml:space="preserve">so načrtovana </w:t>
      </w:r>
      <w:r>
        <w:rPr>
          <w:rFonts w:asciiTheme="minorHAnsi" w:hAnsiTheme="minorHAnsi" w:cstheme="minorHAnsi"/>
          <w:sz w:val="22"/>
          <w:szCs w:val="22"/>
          <w:lang w:val="sl-SI"/>
        </w:rPr>
        <w:t xml:space="preserve">ustrezna </w:t>
      </w:r>
      <w:r w:rsidRPr="00473ADA">
        <w:rPr>
          <w:rFonts w:asciiTheme="minorHAnsi" w:hAnsiTheme="minorHAnsi" w:cstheme="minorHAnsi"/>
          <w:sz w:val="22"/>
          <w:szCs w:val="22"/>
          <w:lang w:val="sl-SI"/>
        </w:rPr>
        <w:t xml:space="preserve">sredstva </w:t>
      </w:r>
      <w:r>
        <w:rPr>
          <w:rFonts w:asciiTheme="minorHAnsi" w:hAnsiTheme="minorHAnsi" w:cstheme="minorHAnsi"/>
          <w:sz w:val="22"/>
          <w:szCs w:val="22"/>
          <w:lang w:val="sl-SI"/>
        </w:rPr>
        <w:t xml:space="preserve">(tabela 1) </w:t>
      </w:r>
      <w:r w:rsidRPr="00473ADA">
        <w:rPr>
          <w:rFonts w:asciiTheme="minorHAnsi" w:hAnsiTheme="minorHAnsi" w:cstheme="minorHAnsi"/>
          <w:sz w:val="22"/>
          <w:szCs w:val="22"/>
          <w:lang w:val="sl-SI"/>
        </w:rPr>
        <w:t>za gradnjo in obratovanje odlagališča (poskusno in redno)</w:t>
      </w:r>
      <w:r>
        <w:rPr>
          <w:rFonts w:asciiTheme="minorHAnsi" w:hAnsiTheme="minorHAnsi" w:cstheme="minorHAnsi"/>
          <w:sz w:val="22"/>
          <w:szCs w:val="22"/>
          <w:lang w:val="sl-SI"/>
        </w:rPr>
        <w:t>.</w:t>
      </w:r>
    </w:p>
    <w:p w14:paraId="079816F4" w14:textId="55214292" w:rsidR="002418C6" w:rsidRPr="004F7ADD" w:rsidRDefault="002418C6" w:rsidP="002418C6">
      <w:pPr>
        <w:pStyle w:val="Napis"/>
        <w:keepNext/>
        <w:jc w:val="both"/>
        <w:rPr>
          <w:rFonts w:cstheme="minorHAnsi"/>
          <w:i w:val="0"/>
          <w:iCs w:val="0"/>
          <w:color w:val="auto"/>
          <w:sz w:val="22"/>
          <w:szCs w:val="22"/>
        </w:rPr>
      </w:pPr>
      <w:r w:rsidRPr="004F7ADD">
        <w:rPr>
          <w:rFonts w:cstheme="minorHAnsi"/>
          <w:i w:val="0"/>
          <w:iCs w:val="0"/>
          <w:color w:val="auto"/>
          <w:sz w:val="22"/>
          <w:szCs w:val="22"/>
        </w:rPr>
        <w:t xml:space="preserve">Tabela </w:t>
      </w:r>
      <w:r w:rsidRPr="004F7ADD">
        <w:rPr>
          <w:rFonts w:cstheme="minorHAnsi"/>
          <w:i w:val="0"/>
          <w:iCs w:val="0"/>
          <w:color w:val="auto"/>
          <w:sz w:val="22"/>
          <w:szCs w:val="22"/>
        </w:rPr>
        <w:fldChar w:fldCharType="begin"/>
      </w:r>
      <w:r w:rsidRPr="004F7ADD">
        <w:rPr>
          <w:rFonts w:cstheme="minorHAnsi"/>
          <w:i w:val="0"/>
          <w:iCs w:val="0"/>
          <w:color w:val="auto"/>
          <w:sz w:val="22"/>
          <w:szCs w:val="22"/>
        </w:rPr>
        <w:instrText xml:space="preserve"> SEQ Tabela_ \* ARABIC </w:instrText>
      </w:r>
      <w:r w:rsidRPr="004F7ADD">
        <w:rPr>
          <w:rFonts w:cstheme="minorHAnsi"/>
          <w:i w:val="0"/>
          <w:iCs w:val="0"/>
          <w:color w:val="auto"/>
          <w:sz w:val="22"/>
          <w:szCs w:val="22"/>
        </w:rPr>
        <w:fldChar w:fldCharType="separate"/>
      </w:r>
      <w:r w:rsidR="006D0C98" w:rsidRPr="004F7ADD">
        <w:rPr>
          <w:rFonts w:cstheme="minorHAnsi"/>
          <w:i w:val="0"/>
          <w:iCs w:val="0"/>
          <w:noProof/>
          <w:color w:val="auto"/>
          <w:sz w:val="22"/>
          <w:szCs w:val="22"/>
        </w:rPr>
        <w:t>1</w:t>
      </w:r>
      <w:r w:rsidRPr="004F7ADD">
        <w:rPr>
          <w:rFonts w:cstheme="minorHAnsi"/>
          <w:i w:val="0"/>
          <w:iCs w:val="0"/>
          <w:color w:val="auto"/>
          <w:sz w:val="22"/>
          <w:szCs w:val="22"/>
        </w:rPr>
        <w:fldChar w:fldCharType="end"/>
      </w:r>
      <w:r w:rsidRPr="004F7ADD">
        <w:rPr>
          <w:rFonts w:cstheme="minorHAnsi"/>
          <w:i w:val="0"/>
          <w:iCs w:val="0"/>
          <w:color w:val="auto"/>
          <w:sz w:val="22"/>
          <w:szCs w:val="22"/>
        </w:rPr>
        <w:t>: Načrtovana sredstva za investicijo v izgradnjo odlagališča NSRAO in njegovo obratovanje v obdobju 2026–2030</w:t>
      </w:r>
    </w:p>
    <w:p w14:paraId="70B54B7B" w14:textId="4B2D3DB4" w:rsidR="002418C6" w:rsidRPr="007E59D2" w:rsidRDefault="00DA2583" w:rsidP="002418C6">
      <w:pPr>
        <w:jc w:val="both"/>
        <w:rPr>
          <w:rFonts w:asciiTheme="minorHAnsi" w:hAnsiTheme="minorHAnsi" w:cstheme="minorHAnsi"/>
          <w:sz w:val="22"/>
          <w:szCs w:val="22"/>
          <w:highlight w:val="yellow"/>
          <w:lang w:val="sl-SI"/>
        </w:rPr>
      </w:pPr>
      <w:r w:rsidRPr="008C6741">
        <w:rPr>
          <w:rFonts w:asciiTheme="minorHAnsi" w:hAnsiTheme="minorHAnsi" w:cstheme="minorHAnsi"/>
          <w:noProof/>
          <w:sz w:val="22"/>
          <w:szCs w:val="22"/>
          <w:lang w:val="sl-SI"/>
        </w:rPr>
        <w:drawing>
          <wp:inline distT="0" distB="0" distL="0" distR="0" wp14:anchorId="21A4F244" wp14:editId="4FEEE64E">
            <wp:extent cx="5226319" cy="1212912"/>
            <wp:effectExtent l="0" t="0" r="0" b="6350"/>
            <wp:docPr id="6439846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84630" name=""/>
                    <pic:cNvPicPr/>
                  </pic:nvPicPr>
                  <pic:blipFill>
                    <a:blip r:embed="rId31"/>
                    <a:stretch>
                      <a:fillRect/>
                    </a:stretch>
                  </pic:blipFill>
                  <pic:spPr>
                    <a:xfrm>
                      <a:off x="0" y="0"/>
                      <a:ext cx="5226319" cy="1212912"/>
                    </a:xfrm>
                    <a:prstGeom prst="rect">
                      <a:avLst/>
                    </a:prstGeom>
                  </pic:spPr>
                </pic:pic>
              </a:graphicData>
            </a:graphic>
          </wp:inline>
        </w:drawing>
      </w:r>
    </w:p>
    <w:p w14:paraId="59252149" w14:textId="15054910" w:rsidR="00D81EB3" w:rsidRPr="007E59D2" w:rsidRDefault="00D81EB3" w:rsidP="002418C6">
      <w:pPr>
        <w:spacing w:after="120"/>
        <w:jc w:val="both"/>
        <w:rPr>
          <w:rFonts w:asciiTheme="minorHAnsi" w:hAnsiTheme="minorHAnsi" w:cstheme="minorHAnsi"/>
          <w:sz w:val="22"/>
          <w:szCs w:val="22"/>
          <w:highlight w:val="yellow"/>
          <w:lang w:val="sl-SI"/>
        </w:rPr>
      </w:pPr>
    </w:p>
    <w:p w14:paraId="39AFEEFE" w14:textId="151727BD" w:rsidR="001908BF" w:rsidRDefault="002418C6" w:rsidP="002418C6">
      <w:pPr>
        <w:spacing w:after="120"/>
        <w:jc w:val="both"/>
        <w:rPr>
          <w:rFonts w:asciiTheme="minorHAnsi" w:hAnsiTheme="minorHAnsi" w:cstheme="minorHAnsi"/>
          <w:sz w:val="22"/>
          <w:szCs w:val="22"/>
          <w:lang w:val="sl-SI"/>
        </w:rPr>
      </w:pPr>
      <w:r w:rsidRPr="004F7ADD">
        <w:rPr>
          <w:rFonts w:asciiTheme="minorHAnsi" w:hAnsiTheme="minorHAnsi" w:cstheme="minorHAnsi"/>
          <w:sz w:val="22"/>
          <w:szCs w:val="22"/>
          <w:lang w:val="sl-SI"/>
        </w:rPr>
        <w:t>Ocena</w:t>
      </w:r>
      <w:r w:rsidR="00F24158">
        <w:rPr>
          <w:rFonts w:asciiTheme="minorHAnsi" w:hAnsiTheme="minorHAnsi" w:cstheme="minorHAnsi"/>
          <w:sz w:val="22"/>
          <w:szCs w:val="22"/>
          <w:lang w:val="sl-SI"/>
        </w:rPr>
        <w:t xml:space="preserve"> še</w:t>
      </w:r>
      <w:r w:rsidRPr="004F7ADD">
        <w:rPr>
          <w:rFonts w:asciiTheme="minorHAnsi" w:hAnsiTheme="minorHAnsi" w:cstheme="minorHAnsi"/>
          <w:sz w:val="22"/>
          <w:szCs w:val="22"/>
          <w:lang w:val="sl-SI"/>
        </w:rPr>
        <w:t xml:space="preserve"> </w:t>
      </w:r>
      <w:r w:rsidR="00E43B4D">
        <w:rPr>
          <w:rFonts w:asciiTheme="minorHAnsi" w:hAnsiTheme="minorHAnsi" w:cstheme="minorHAnsi"/>
          <w:sz w:val="22"/>
          <w:szCs w:val="22"/>
          <w:lang w:val="sl-SI"/>
        </w:rPr>
        <w:t xml:space="preserve">ne </w:t>
      </w:r>
      <w:r w:rsidRPr="004F7ADD">
        <w:rPr>
          <w:rFonts w:asciiTheme="minorHAnsi" w:hAnsiTheme="minorHAnsi" w:cstheme="minorHAnsi"/>
          <w:sz w:val="22"/>
          <w:szCs w:val="22"/>
          <w:lang w:val="sl-SI"/>
        </w:rPr>
        <w:t xml:space="preserve">vsebuje potrebne investicije in izdatke </w:t>
      </w:r>
      <w:r w:rsidR="00D21368">
        <w:rPr>
          <w:rFonts w:asciiTheme="minorHAnsi" w:hAnsiTheme="minorHAnsi" w:cstheme="minorHAnsi"/>
          <w:sz w:val="22"/>
          <w:szCs w:val="22"/>
          <w:lang w:val="sl-SI"/>
        </w:rPr>
        <w:t xml:space="preserve">za polnjenje praznin v odlagalnih zabojnikih s polnilno malto glede na </w:t>
      </w:r>
      <w:r w:rsidRPr="004F7ADD">
        <w:rPr>
          <w:rFonts w:asciiTheme="minorHAnsi" w:hAnsiTheme="minorHAnsi" w:cstheme="minorHAnsi"/>
          <w:sz w:val="22"/>
          <w:szCs w:val="22"/>
          <w:lang w:val="sl-SI"/>
        </w:rPr>
        <w:t>sklep</w:t>
      </w:r>
      <w:r w:rsidR="00233A6D">
        <w:rPr>
          <w:rFonts w:asciiTheme="minorHAnsi" w:hAnsiTheme="minorHAnsi" w:cstheme="minorHAnsi"/>
          <w:sz w:val="22"/>
          <w:szCs w:val="22"/>
          <w:lang w:val="sl-SI"/>
        </w:rPr>
        <w:t>e</w:t>
      </w:r>
      <w:r w:rsidRPr="004F7ADD">
        <w:rPr>
          <w:rFonts w:asciiTheme="minorHAnsi" w:hAnsiTheme="minorHAnsi" w:cstheme="minorHAnsi"/>
          <w:sz w:val="22"/>
          <w:szCs w:val="22"/>
          <w:lang w:val="sl-SI"/>
        </w:rPr>
        <w:t xml:space="preserve"> meddržavne komisije za spremljanje izvajanja pogodbe BHRNEK in opravljanje drugih nalog v skladu s to pogodbo (v nadaljnjem besedilu: meddržavna komisija) ter odločitev koordinacijskega odbora, ki ga je ustanovila meddržavna komisija. Za slednje ni nujno, da je v celoti del investicije v odlagališče, saj so za zagotavljanje odlaganja NSRAO v obdobju 2026-2030 načrtovana sredstva za servisiranje polnitve NSRAO, izdelave in transporta praznih odlagalnih zabojnikov v NEK, stroškov v času poskusnega in rednega obratovanja (niso upoštevani kot del investicijskih stroškov) in drugih aktivnosti po programu. </w:t>
      </w:r>
      <w:r w:rsidR="001908BF">
        <w:rPr>
          <w:rFonts w:asciiTheme="minorHAnsi" w:hAnsiTheme="minorHAnsi" w:cstheme="minorHAnsi"/>
          <w:sz w:val="22"/>
          <w:szCs w:val="22"/>
          <w:lang w:val="sl-SI"/>
        </w:rPr>
        <w:t xml:space="preserve">Ko bo izdelana natančna </w:t>
      </w:r>
      <w:proofErr w:type="spellStart"/>
      <w:r w:rsidR="001908BF">
        <w:rPr>
          <w:rFonts w:asciiTheme="minorHAnsi" w:hAnsiTheme="minorHAnsi" w:cstheme="minorHAnsi"/>
          <w:sz w:val="22"/>
          <w:szCs w:val="22"/>
          <w:lang w:val="sl-SI"/>
        </w:rPr>
        <w:t>časovnica</w:t>
      </w:r>
      <w:proofErr w:type="spellEnd"/>
      <w:r w:rsidR="001908BF">
        <w:rPr>
          <w:rFonts w:asciiTheme="minorHAnsi" w:hAnsiTheme="minorHAnsi" w:cstheme="minorHAnsi"/>
          <w:sz w:val="22"/>
          <w:szCs w:val="22"/>
          <w:lang w:val="sl-SI"/>
        </w:rPr>
        <w:t xml:space="preserve"> in analiza potrebnih sredstev </w:t>
      </w:r>
      <w:r w:rsidR="001908BF" w:rsidRPr="00473ADA">
        <w:rPr>
          <w:rFonts w:asciiTheme="minorHAnsi" w:hAnsiTheme="minorHAnsi" w:cstheme="minorHAnsi"/>
          <w:sz w:val="22"/>
          <w:szCs w:val="22"/>
          <w:lang w:val="sl-SI"/>
        </w:rPr>
        <w:t xml:space="preserve">za </w:t>
      </w:r>
      <w:r w:rsidR="001908BF">
        <w:rPr>
          <w:rFonts w:asciiTheme="minorHAnsi" w:hAnsiTheme="minorHAnsi" w:cstheme="minorHAnsi"/>
          <w:sz w:val="22"/>
          <w:szCs w:val="22"/>
          <w:lang w:val="sl-SI"/>
        </w:rPr>
        <w:t xml:space="preserve">polnjenje praznin v odlagalnih zabojnikih s polnilno malto bo potrebno zagotoviti sredstva za navedeno aktivnost. </w:t>
      </w:r>
    </w:p>
    <w:p w14:paraId="6C2B6D32" w14:textId="35FCAE1A" w:rsidR="002418C6" w:rsidRPr="004F7ADD" w:rsidRDefault="002418C6" w:rsidP="002418C6">
      <w:pPr>
        <w:spacing w:after="120"/>
        <w:jc w:val="both"/>
        <w:rPr>
          <w:rFonts w:asciiTheme="minorHAnsi" w:hAnsiTheme="minorHAnsi" w:cstheme="minorHAnsi"/>
          <w:sz w:val="22"/>
          <w:szCs w:val="22"/>
          <w:lang w:val="sl-SI"/>
        </w:rPr>
      </w:pPr>
      <w:r w:rsidRPr="004F7ADD">
        <w:rPr>
          <w:rFonts w:asciiTheme="minorHAnsi" w:hAnsiTheme="minorHAnsi" w:cstheme="minorHAnsi"/>
          <w:sz w:val="22"/>
          <w:szCs w:val="22"/>
          <w:lang w:val="sl-SI"/>
        </w:rPr>
        <w:t xml:space="preserve">Kot stroški obratovanja so ocenjeni in načrtovani naslednji stroški: </w:t>
      </w:r>
    </w:p>
    <w:p w14:paraId="5908FA98" w14:textId="77777777" w:rsidR="002418C6" w:rsidRPr="004F7ADD" w:rsidRDefault="002418C6" w:rsidP="002418C6">
      <w:pPr>
        <w:pStyle w:val="Odstavekseznama"/>
        <w:numPr>
          <w:ilvl w:val="0"/>
          <w:numId w:val="35"/>
        </w:numPr>
        <w:rPr>
          <w:rFonts w:asciiTheme="minorHAnsi" w:hAnsiTheme="minorHAnsi" w:cstheme="minorHAnsi"/>
          <w:szCs w:val="22"/>
        </w:rPr>
      </w:pPr>
      <w:r w:rsidRPr="004F7ADD">
        <w:rPr>
          <w:rFonts w:asciiTheme="minorHAnsi" w:hAnsiTheme="minorHAnsi" w:cstheme="minorHAnsi"/>
          <w:szCs w:val="22"/>
        </w:rPr>
        <w:t>stroški dejavnosti odlaganja,</w:t>
      </w:r>
    </w:p>
    <w:p w14:paraId="4882748E" w14:textId="77777777" w:rsidR="002418C6" w:rsidRPr="004F7ADD" w:rsidRDefault="002418C6" w:rsidP="002418C6">
      <w:pPr>
        <w:pStyle w:val="Odstavekseznama"/>
        <w:numPr>
          <w:ilvl w:val="0"/>
          <w:numId w:val="35"/>
        </w:numPr>
        <w:rPr>
          <w:rFonts w:asciiTheme="minorHAnsi" w:hAnsiTheme="minorHAnsi" w:cstheme="minorHAnsi"/>
          <w:szCs w:val="22"/>
        </w:rPr>
      </w:pPr>
      <w:r w:rsidRPr="004F7ADD">
        <w:rPr>
          <w:rFonts w:asciiTheme="minorHAnsi" w:hAnsiTheme="minorHAnsi" w:cstheme="minorHAnsi"/>
          <w:szCs w:val="22"/>
        </w:rPr>
        <w:t>stroški odlaganja zabojnikov,</w:t>
      </w:r>
    </w:p>
    <w:p w14:paraId="4FBE5589" w14:textId="77777777" w:rsidR="002418C6" w:rsidRPr="004F7ADD" w:rsidRDefault="002418C6" w:rsidP="002418C6">
      <w:pPr>
        <w:pStyle w:val="Odstavekseznama"/>
        <w:numPr>
          <w:ilvl w:val="0"/>
          <w:numId w:val="35"/>
        </w:numPr>
        <w:rPr>
          <w:rFonts w:asciiTheme="minorHAnsi" w:hAnsiTheme="minorHAnsi" w:cstheme="minorHAnsi"/>
          <w:szCs w:val="22"/>
        </w:rPr>
      </w:pPr>
      <w:r w:rsidRPr="004F7ADD">
        <w:rPr>
          <w:rFonts w:asciiTheme="minorHAnsi" w:hAnsiTheme="minorHAnsi" w:cstheme="minorHAnsi"/>
          <w:szCs w:val="22"/>
        </w:rPr>
        <w:t>stroški dela,</w:t>
      </w:r>
    </w:p>
    <w:p w14:paraId="53E43C77" w14:textId="77777777" w:rsidR="002418C6" w:rsidRPr="004F7ADD" w:rsidRDefault="002418C6" w:rsidP="002418C6">
      <w:pPr>
        <w:pStyle w:val="Odstavekseznama"/>
        <w:numPr>
          <w:ilvl w:val="0"/>
          <w:numId w:val="35"/>
        </w:numPr>
        <w:rPr>
          <w:rFonts w:asciiTheme="minorHAnsi" w:hAnsiTheme="minorHAnsi" w:cstheme="minorHAnsi"/>
          <w:szCs w:val="22"/>
        </w:rPr>
      </w:pPr>
      <w:r w:rsidRPr="004F7ADD">
        <w:rPr>
          <w:rFonts w:asciiTheme="minorHAnsi" w:hAnsiTheme="minorHAnsi" w:cstheme="minorHAnsi"/>
          <w:szCs w:val="22"/>
        </w:rPr>
        <w:t>stroški zavarovanja,</w:t>
      </w:r>
    </w:p>
    <w:p w14:paraId="75F076F2" w14:textId="77777777" w:rsidR="002418C6" w:rsidRPr="004F7ADD" w:rsidRDefault="002418C6" w:rsidP="002418C6">
      <w:pPr>
        <w:pStyle w:val="Odstavekseznama"/>
        <w:numPr>
          <w:ilvl w:val="0"/>
          <w:numId w:val="35"/>
        </w:numPr>
        <w:rPr>
          <w:rFonts w:asciiTheme="minorHAnsi" w:hAnsiTheme="minorHAnsi" w:cstheme="minorHAnsi"/>
          <w:szCs w:val="22"/>
        </w:rPr>
      </w:pPr>
      <w:r w:rsidRPr="004F7ADD">
        <w:rPr>
          <w:rFonts w:asciiTheme="minorHAnsi" w:hAnsiTheme="minorHAnsi" w:cstheme="minorHAnsi"/>
          <w:szCs w:val="22"/>
        </w:rPr>
        <w:t>stroški energentov in komunalnih storitev,</w:t>
      </w:r>
    </w:p>
    <w:p w14:paraId="25101A53" w14:textId="77777777" w:rsidR="002418C6" w:rsidRPr="004F7ADD" w:rsidRDefault="002418C6" w:rsidP="002418C6">
      <w:pPr>
        <w:pStyle w:val="Odstavekseznama"/>
        <w:numPr>
          <w:ilvl w:val="0"/>
          <w:numId w:val="35"/>
        </w:numPr>
        <w:rPr>
          <w:rFonts w:asciiTheme="minorHAnsi" w:hAnsiTheme="minorHAnsi" w:cstheme="minorHAnsi"/>
          <w:szCs w:val="22"/>
        </w:rPr>
      </w:pPr>
      <w:r w:rsidRPr="004F7ADD">
        <w:rPr>
          <w:rFonts w:asciiTheme="minorHAnsi" w:hAnsiTheme="minorHAnsi" w:cstheme="minorHAnsi"/>
          <w:szCs w:val="22"/>
        </w:rPr>
        <w:t>stroški vzdrževanja in materialov,</w:t>
      </w:r>
    </w:p>
    <w:p w14:paraId="75CEB818" w14:textId="77777777" w:rsidR="002418C6" w:rsidRPr="004F7ADD" w:rsidRDefault="002418C6" w:rsidP="002418C6">
      <w:pPr>
        <w:pStyle w:val="Odstavekseznama"/>
        <w:numPr>
          <w:ilvl w:val="0"/>
          <w:numId w:val="35"/>
        </w:numPr>
        <w:rPr>
          <w:rFonts w:asciiTheme="minorHAnsi" w:hAnsiTheme="minorHAnsi" w:cstheme="minorHAnsi"/>
          <w:szCs w:val="22"/>
        </w:rPr>
      </w:pPr>
      <w:r w:rsidRPr="004F7ADD">
        <w:rPr>
          <w:rFonts w:asciiTheme="minorHAnsi" w:hAnsiTheme="minorHAnsi" w:cstheme="minorHAnsi"/>
          <w:szCs w:val="22"/>
        </w:rPr>
        <w:t>stroški monitoringa ter stroški dejavnosti radioloških in drugih meritev,</w:t>
      </w:r>
    </w:p>
    <w:p w14:paraId="167957AC" w14:textId="77777777" w:rsidR="002418C6" w:rsidRPr="004F7ADD" w:rsidRDefault="002418C6" w:rsidP="002418C6">
      <w:pPr>
        <w:pStyle w:val="Odstavekseznama"/>
        <w:numPr>
          <w:ilvl w:val="0"/>
          <w:numId w:val="35"/>
        </w:numPr>
        <w:rPr>
          <w:rFonts w:asciiTheme="minorHAnsi" w:hAnsiTheme="minorHAnsi" w:cstheme="minorHAnsi"/>
          <w:szCs w:val="22"/>
        </w:rPr>
      </w:pPr>
      <w:r w:rsidRPr="004F7ADD">
        <w:rPr>
          <w:rFonts w:asciiTheme="minorHAnsi" w:hAnsiTheme="minorHAnsi" w:cstheme="minorHAnsi"/>
          <w:szCs w:val="22"/>
        </w:rPr>
        <w:t>stroški nadomestila zaradi omejene rabe prostora,</w:t>
      </w:r>
    </w:p>
    <w:p w14:paraId="48252B24" w14:textId="77777777" w:rsidR="002418C6" w:rsidRPr="004F7ADD" w:rsidRDefault="002418C6" w:rsidP="002418C6">
      <w:pPr>
        <w:pStyle w:val="Odstavekseznama"/>
        <w:numPr>
          <w:ilvl w:val="0"/>
          <w:numId w:val="35"/>
        </w:numPr>
        <w:rPr>
          <w:rFonts w:asciiTheme="minorHAnsi" w:hAnsiTheme="minorHAnsi" w:cstheme="minorHAnsi"/>
          <w:szCs w:val="22"/>
        </w:rPr>
      </w:pPr>
      <w:r w:rsidRPr="004F7ADD">
        <w:rPr>
          <w:rFonts w:asciiTheme="minorHAnsi" w:hAnsiTheme="minorHAnsi" w:cstheme="minorHAnsi"/>
          <w:szCs w:val="22"/>
        </w:rPr>
        <w:t xml:space="preserve">ostali stroški obratovanja, </w:t>
      </w:r>
    </w:p>
    <w:p w14:paraId="54F4CCC2" w14:textId="77777777" w:rsidR="002418C6" w:rsidRPr="004F7ADD" w:rsidRDefault="002418C6" w:rsidP="002418C6">
      <w:pPr>
        <w:pStyle w:val="Odstavekseznama"/>
        <w:numPr>
          <w:ilvl w:val="0"/>
          <w:numId w:val="35"/>
        </w:numPr>
        <w:rPr>
          <w:rFonts w:asciiTheme="minorHAnsi" w:hAnsiTheme="minorHAnsi" w:cstheme="minorHAnsi"/>
          <w:szCs w:val="22"/>
        </w:rPr>
      </w:pPr>
      <w:r w:rsidRPr="004F7ADD">
        <w:rPr>
          <w:rFonts w:asciiTheme="minorHAnsi" w:hAnsiTheme="minorHAnsi" w:cstheme="minorHAnsi"/>
          <w:szCs w:val="22"/>
        </w:rPr>
        <w:t>stroški priprave na nadzor in aktivni dolgoročni nadzor ter</w:t>
      </w:r>
    </w:p>
    <w:p w14:paraId="4E600FA8" w14:textId="77777777" w:rsidR="002418C6" w:rsidRPr="004F7ADD" w:rsidRDefault="002418C6" w:rsidP="002418C6">
      <w:pPr>
        <w:pStyle w:val="Odstavekseznama"/>
        <w:numPr>
          <w:ilvl w:val="0"/>
          <w:numId w:val="35"/>
        </w:numPr>
        <w:rPr>
          <w:rFonts w:asciiTheme="minorHAnsi" w:hAnsiTheme="minorHAnsi" w:cstheme="minorHAnsi"/>
          <w:szCs w:val="22"/>
        </w:rPr>
      </w:pPr>
      <w:r w:rsidRPr="004F7ADD">
        <w:rPr>
          <w:rFonts w:asciiTheme="minorHAnsi" w:hAnsiTheme="minorHAnsi" w:cstheme="minorHAnsi"/>
          <w:szCs w:val="22"/>
        </w:rPr>
        <w:t>stroški amortizacije.</w:t>
      </w:r>
    </w:p>
    <w:p w14:paraId="5645906C" w14:textId="77777777" w:rsidR="002418C6" w:rsidRPr="00473ADA" w:rsidRDefault="002418C6" w:rsidP="002418C6">
      <w:pPr>
        <w:spacing w:after="120"/>
        <w:jc w:val="both"/>
        <w:rPr>
          <w:rFonts w:asciiTheme="minorHAnsi" w:hAnsiTheme="minorHAnsi" w:cstheme="minorHAnsi"/>
          <w:sz w:val="22"/>
          <w:szCs w:val="22"/>
          <w:lang w:val="sl-SI"/>
        </w:rPr>
      </w:pPr>
      <w:r w:rsidRPr="004F7ADD">
        <w:rPr>
          <w:rFonts w:asciiTheme="minorHAnsi" w:hAnsiTheme="minorHAnsi" w:cstheme="minorHAnsi"/>
          <w:sz w:val="22"/>
          <w:szCs w:val="22"/>
          <w:lang w:val="sl-SI"/>
        </w:rPr>
        <w:lastRenderedPageBreak/>
        <w:t>Za drugo polovico leta 2027 in nato obdobje 2028-2030 so v skladu z ZVISJV-1 in Uredbo o merilih za določitev višine nadomestila zaradi omejene rabe prostora in zaradi načrtovanja intervencijskih ukrepov na območju jedrskega objekta, Uradni list RS, št. 92/14, 46/15, 76/17 – ZVISJV-1 in 8/20, ustrezno načrtovana še sredstva za plačilo nadomestila zaradi omejene rabe prostora na območju odlagališča NSRAO Vrbina Krško.</w:t>
      </w:r>
      <w:r w:rsidRPr="00473ADA">
        <w:rPr>
          <w:rFonts w:asciiTheme="minorHAnsi" w:hAnsiTheme="minorHAnsi" w:cstheme="minorHAnsi"/>
          <w:sz w:val="22"/>
          <w:szCs w:val="22"/>
          <w:lang w:val="sl-SI"/>
        </w:rPr>
        <w:t xml:space="preserve"> </w:t>
      </w:r>
    </w:p>
    <w:p w14:paraId="45C26AC2" w14:textId="77777777" w:rsidR="002418C6" w:rsidRDefault="002418C6" w:rsidP="002418C6">
      <w:pPr>
        <w:spacing w:after="120"/>
        <w:jc w:val="both"/>
        <w:rPr>
          <w:rFonts w:asciiTheme="minorHAnsi" w:hAnsiTheme="minorHAnsi" w:cstheme="minorHAnsi"/>
          <w:b/>
          <w:bCs/>
          <w:sz w:val="22"/>
          <w:szCs w:val="22"/>
          <w:lang w:val="sl-SI"/>
        </w:rPr>
      </w:pPr>
      <w:r w:rsidRPr="002E5008">
        <w:rPr>
          <w:rFonts w:asciiTheme="minorHAnsi" w:hAnsiTheme="minorHAnsi" w:cstheme="minorHAnsi"/>
          <w:b/>
          <w:bCs/>
          <w:sz w:val="22"/>
          <w:szCs w:val="22"/>
          <w:lang w:val="sl-SI"/>
        </w:rPr>
        <w:t>Ravnanje z institucionalnimi RAO</w:t>
      </w:r>
    </w:p>
    <w:p w14:paraId="4E86610D" w14:textId="77777777" w:rsidR="002418C6" w:rsidRDefault="002418C6" w:rsidP="002418C6">
      <w:pPr>
        <w:spacing w:after="120"/>
        <w:jc w:val="both"/>
        <w:rPr>
          <w:rFonts w:asciiTheme="minorHAnsi" w:hAnsiTheme="minorHAnsi" w:cstheme="minorHAnsi"/>
          <w:sz w:val="22"/>
          <w:szCs w:val="22"/>
          <w:lang w:val="sl-SI"/>
        </w:rPr>
      </w:pPr>
      <w:r w:rsidRPr="00977F8A">
        <w:rPr>
          <w:rFonts w:asciiTheme="minorHAnsi" w:hAnsiTheme="minorHAnsi" w:cstheme="minorHAnsi"/>
          <w:sz w:val="22"/>
          <w:szCs w:val="22"/>
          <w:lang w:val="sl-SI"/>
        </w:rPr>
        <w:t xml:space="preserve">V obdobju 2026–2030 </w:t>
      </w:r>
      <w:r>
        <w:rPr>
          <w:rFonts w:asciiTheme="minorHAnsi" w:hAnsiTheme="minorHAnsi" w:cstheme="minorHAnsi"/>
          <w:sz w:val="22"/>
          <w:szCs w:val="22"/>
          <w:lang w:val="sl-SI"/>
        </w:rPr>
        <w:t xml:space="preserve">bo ARAO </w:t>
      </w:r>
      <w:r w:rsidRPr="00977F8A">
        <w:rPr>
          <w:rFonts w:asciiTheme="minorHAnsi" w:hAnsiTheme="minorHAnsi" w:cstheme="minorHAnsi"/>
          <w:sz w:val="22"/>
          <w:szCs w:val="22"/>
          <w:lang w:val="sl-SI"/>
        </w:rPr>
        <w:t>na področju institucionalnih RAO</w:t>
      </w:r>
      <w:r>
        <w:rPr>
          <w:rFonts w:asciiTheme="minorHAnsi" w:hAnsiTheme="minorHAnsi" w:cstheme="minorHAnsi"/>
          <w:sz w:val="22"/>
          <w:szCs w:val="22"/>
          <w:lang w:val="sl-SI"/>
        </w:rPr>
        <w:t xml:space="preserve"> stalno upravljal in obratoval CSRAO, izvajal prevoze RAO, prevzemal in skladiščil RAO. V ta namen redno potekalo </w:t>
      </w:r>
      <w:r w:rsidRPr="00307CDA">
        <w:rPr>
          <w:rFonts w:asciiTheme="minorHAnsi" w:hAnsiTheme="minorHAnsi" w:cstheme="minorHAnsi"/>
          <w:sz w:val="22"/>
          <w:szCs w:val="22"/>
          <w:lang w:val="sl-SI"/>
        </w:rPr>
        <w:t>preverjanje meril sprejemljivosti in svetovanje imetnikom RAO za prevzem in skladiščenje RAO</w:t>
      </w:r>
      <w:r>
        <w:rPr>
          <w:rFonts w:asciiTheme="minorHAnsi" w:hAnsiTheme="minorHAnsi" w:cstheme="minorHAnsi"/>
          <w:sz w:val="22"/>
          <w:szCs w:val="22"/>
          <w:lang w:val="sl-SI"/>
        </w:rPr>
        <w:t xml:space="preserve">, izvajala se bo </w:t>
      </w:r>
      <w:r w:rsidRPr="00FB48E9">
        <w:rPr>
          <w:rFonts w:asciiTheme="minorHAnsi" w:hAnsiTheme="minorHAnsi" w:cstheme="minorHAnsi"/>
          <w:sz w:val="22"/>
          <w:szCs w:val="22"/>
          <w:lang w:val="sl-SI"/>
        </w:rPr>
        <w:t>predelava RAO za skladiščenje</w:t>
      </w:r>
      <w:r>
        <w:rPr>
          <w:rFonts w:asciiTheme="minorHAnsi" w:hAnsiTheme="minorHAnsi" w:cstheme="minorHAnsi"/>
          <w:sz w:val="22"/>
          <w:szCs w:val="22"/>
          <w:lang w:val="sl-SI"/>
        </w:rPr>
        <w:t xml:space="preserve"> (sortiranje, zmanjšanje prostornine, oddaja v recikliranje in ponovno uporabo ter po potrebi kampanje sežiga, </w:t>
      </w:r>
      <w:proofErr w:type="spellStart"/>
      <w:r>
        <w:rPr>
          <w:rFonts w:asciiTheme="minorHAnsi" w:hAnsiTheme="minorHAnsi" w:cstheme="minorHAnsi"/>
          <w:sz w:val="22"/>
          <w:szCs w:val="22"/>
          <w:lang w:val="sl-SI"/>
        </w:rPr>
        <w:t>superstiskanja</w:t>
      </w:r>
      <w:proofErr w:type="spellEnd"/>
      <w:r>
        <w:rPr>
          <w:rFonts w:asciiTheme="minorHAnsi" w:hAnsiTheme="minorHAnsi" w:cstheme="minorHAnsi"/>
          <w:sz w:val="22"/>
          <w:szCs w:val="22"/>
          <w:lang w:val="sl-SI"/>
        </w:rPr>
        <w:t xml:space="preserve"> in ostale). Izvajale se bodo tudi vse potrebne aktivnosti za </w:t>
      </w:r>
      <w:r w:rsidRPr="00540415">
        <w:rPr>
          <w:rFonts w:asciiTheme="minorHAnsi" w:hAnsiTheme="minorHAnsi" w:cstheme="minorHAnsi"/>
          <w:sz w:val="22"/>
          <w:szCs w:val="22"/>
          <w:lang w:val="sl-SI"/>
        </w:rPr>
        <w:t>pripravo RAO na odlaganje</w:t>
      </w:r>
      <w:r>
        <w:rPr>
          <w:rFonts w:asciiTheme="minorHAnsi" w:hAnsiTheme="minorHAnsi" w:cstheme="minorHAnsi"/>
          <w:sz w:val="22"/>
          <w:szCs w:val="22"/>
          <w:lang w:val="sl-SI"/>
        </w:rPr>
        <w:t xml:space="preserve"> in odlaganje NSRAO na odlagališču Vrbina, Krško. </w:t>
      </w:r>
    </w:p>
    <w:p w14:paraId="144621FE" w14:textId="77777777" w:rsidR="002418C6" w:rsidRPr="008F6A44" w:rsidRDefault="002418C6" w:rsidP="002418C6">
      <w:pPr>
        <w:spacing w:after="120"/>
        <w:jc w:val="both"/>
        <w:rPr>
          <w:rFonts w:asciiTheme="minorHAnsi" w:hAnsiTheme="minorHAnsi" w:cstheme="minorHAnsi"/>
          <w:b/>
          <w:bCs/>
          <w:sz w:val="22"/>
          <w:szCs w:val="22"/>
          <w:lang w:val="sl-SI"/>
        </w:rPr>
      </w:pPr>
      <w:r w:rsidRPr="008F6A44">
        <w:rPr>
          <w:rFonts w:asciiTheme="minorHAnsi" w:hAnsiTheme="minorHAnsi" w:cstheme="minorHAnsi"/>
          <w:b/>
          <w:bCs/>
          <w:sz w:val="22"/>
          <w:szCs w:val="22"/>
          <w:lang w:val="sl-SI"/>
        </w:rPr>
        <w:t>Upravljanje, dolgoročni nadzor in vzdrževanje zaprtih odlagališč na n</w:t>
      </w:r>
      <w:r>
        <w:rPr>
          <w:rFonts w:asciiTheme="minorHAnsi" w:hAnsiTheme="minorHAnsi" w:cstheme="minorHAnsi"/>
          <w:b/>
          <w:bCs/>
          <w:sz w:val="22"/>
          <w:szCs w:val="22"/>
          <w:lang w:val="sl-SI"/>
        </w:rPr>
        <w:t>e</w:t>
      </w:r>
      <w:r w:rsidRPr="008F6A44">
        <w:rPr>
          <w:rFonts w:asciiTheme="minorHAnsi" w:hAnsiTheme="minorHAnsi" w:cstheme="minorHAnsi"/>
          <w:b/>
          <w:bCs/>
          <w:sz w:val="22"/>
          <w:szCs w:val="22"/>
          <w:lang w:val="sl-SI"/>
        </w:rPr>
        <w:t>kdanjem RŽV</w:t>
      </w:r>
    </w:p>
    <w:p w14:paraId="6192C0D3" w14:textId="77777777" w:rsidR="002418C6" w:rsidRDefault="002418C6" w:rsidP="002418C6">
      <w:pPr>
        <w:spacing w:after="120"/>
        <w:jc w:val="both"/>
        <w:rPr>
          <w:rFonts w:asciiTheme="minorHAnsi" w:hAnsiTheme="minorHAnsi" w:cstheme="minorHAnsi"/>
          <w:sz w:val="22"/>
          <w:szCs w:val="22"/>
          <w:lang w:val="sl-SI"/>
        </w:rPr>
      </w:pPr>
      <w:r w:rsidRPr="002709C5">
        <w:rPr>
          <w:rFonts w:asciiTheme="minorHAnsi" w:hAnsiTheme="minorHAnsi" w:cstheme="minorHAnsi"/>
          <w:sz w:val="22"/>
          <w:szCs w:val="22"/>
          <w:lang w:val="sl-SI"/>
        </w:rPr>
        <w:t xml:space="preserve">Načrtovano je, da ARAO v obdobju 2026–2030 nadaljuje z izvajanjem upravljanja, dolgoročnega nadzora in vzdrževanja obeh zaprtih odlagališč na območju nekdanjega rudnika urana Žirovski vrh. </w:t>
      </w:r>
      <w:r>
        <w:rPr>
          <w:rFonts w:asciiTheme="minorHAnsi" w:hAnsiTheme="minorHAnsi" w:cstheme="minorHAnsi"/>
          <w:sz w:val="22"/>
          <w:szCs w:val="22"/>
          <w:lang w:val="sl-SI"/>
        </w:rPr>
        <w:t>V ta namen bomo izvajali upravljanje, redni m</w:t>
      </w:r>
      <w:r w:rsidRPr="00491DD2">
        <w:rPr>
          <w:rFonts w:asciiTheme="minorHAnsi" w:hAnsiTheme="minorHAnsi" w:cstheme="minorHAnsi"/>
          <w:sz w:val="22"/>
          <w:szCs w:val="22"/>
          <w:lang w:val="sl-SI"/>
        </w:rPr>
        <w:t xml:space="preserve">onitoring </w:t>
      </w:r>
      <w:r>
        <w:rPr>
          <w:rFonts w:asciiTheme="minorHAnsi" w:hAnsiTheme="minorHAnsi" w:cstheme="minorHAnsi"/>
          <w:sz w:val="22"/>
          <w:szCs w:val="22"/>
          <w:lang w:val="sl-SI"/>
        </w:rPr>
        <w:t>in v</w:t>
      </w:r>
      <w:r w:rsidRPr="0017291D">
        <w:rPr>
          <w:rFonts w:asciiTheme="minorHAnsi" w:hAnsiTheme="minorHAnsi" w:cstheme="minorHAnsi"/>
          <w:sz w:val="22"/>
          <w:szCs w:val="22"/>
          <w:lang w:val="sl-SI"/>
        </w:rPr>
        <w:t xml:space="preserve">zdrževanje zaprtega območja </w:t>
      </w:r>
      <w:r w:rsidRPr="00491DD2">
        <w:rPr>
          <w:rFonts w:asciiTheme="minorHAnsi" w:hAnsiTheme="minorHAnsi" w:cstheme="minorHAnsi"/>
          <w:sz w:val="22"/>
          <w:szCs w:val="22"/>
          <w:lang w:val="sl-SI"/>
        </w:rPr>
        <w:t>odlagališč Jazbec in Boršt</w:t>
      </w:r>
      <w:r>
        <w:rPr>
          <w:rFonts w:asciiTheme="minorHAnsi" w:hAnsiTheme="minorHAnsi" w:cstheme="minorHAnsi"/>
          <w:sz w:val="22"/>
          <w:szCs w:val="22"/>
          <w:lang w:val="sl-SI"/>
        </w:rPr>
        <w:t>, r</w:t>
      </w:r>
      <w:r w:rsidRPr="00BA3F37">
        <w:rPr>
          <w:rFonts w:asciiTheme="minorHAnsi" w:hAnsiTheme="minorHAnsi" w:cstheme="minorHAnsi"/>
          <w:sz w:val="22"/>
          <w:szCs w:val="22"/>
          <w:lang w:val="sl-SI"/>
        </w:rPr>
        <w:t>edni vizualni nadzor zaprt</w:t>
      </w:r>
      <w:r>
        <w:rPr>
          <w:rFonts w:asciiTheme="minorHAnsi" w:hAnsiTheme="minorHAnsi" w:cstheme="minorHAnsi"/>
          <w:sz w:val="22"/>
          <w:szCs w:val="22"/>
          <w:lang w:val="sl-SI"/>
        </w:rPr>
        <w:t>ih</w:t>
      </w:r>
      <w:r w:rsidRPr="00BA3F37">
        <w:rPr>
          <w:rFonts w:asciiTheme="minorHAnsi" w:hAnsiTheme="minorHAnsi" w:cstheme="minorHAnsi"/>
          <w:sz w:val="22"/>
          <w:szCs w:val="22"/>
          <w:lang w:val="sl-SI"/>
        </w:rPr>
        <w:t xml:space="preserve"> odlagališč, pripadajoče infrastrukture in neposrednih dostopov do odlagališč</w:t>
      </w:r>
      <w:r>
        <w:rPr>
          <w:rFonts w:asciiTheme="minorHAnsi" w:hAnsiTheme="minorHAnsi" w:cstheme="minorHAnsi"/>
          <w:sz w:val="22"/>
          <w:szCs w:val="22"/>
          <w:lang w:val="sl-SI"/>
        </w:rPr>
        <w:t>.</w:t>
      </w:r>
    </w:p>
    <w:p w14:paraId="55FC374B" w14:textId="77777777" w:rsidR="002418C6" w:rsidRPr="00BD0CBB" w:rsidRDefault="002418C6" w:rsidP="002418C6">
      <w:pPr>
        <w:spacing w:after="120"/>
        <w:jc w:val="both"/>
        <w:rPr>
          <w:rFonts w:asciiTheme="minorHAnsi" w:hAnsiTheme="minorHAnsi" w:cstheme="minorHAnsi"/>
          <w:b/>
          <w:bCs/>
          <w:sz w:val="22"/>
          <w:szCs w:val="22"/>
          <w:lang w:val="sl-SI"/>
        </w:rPr>
      </w:pPr>
      <w:r w:rsidRPr="00BD0CBB">
        <w:rPr>
          <w:rFonts w:asciiTheme="minorHAnsi" w:hAnsiTheme="minorHAnsi" w:cstheme="minorHAnsi"/>
          <w:b/>
          <w:bCs/>
          <w:sz w:val="22"/>
          <w:szCs w:val="22"/>
          <w:lang w:val="sl-SI"/>
        </w:rPr>
        <w:t>Dolgoročno načrtovanje ravnanja z RAO in IG</w:t>
      </w:r>
    </w:p>
    <w:p w14:paraId="47E20D84" w14:textId="77777777" w:rsidR="002418C6" w:rsidRDefault="002418C6" w:rsidP="002418C6">
      <w:pPr>
        <w:spacing w:after="120"/>
        <w:jc w:val="both"/>
        <w:rPr>
          <w:rFonts w:asciiTheme="minorHAnsi" w:hAnsiTheme="minorHAnsi" w:cstheme="minorHAnsi"/>
          <w:sz w:val="22"/>
          <w:szCs w:val="22"/>
          <w:lang w:val="sl-SI"/>
        </w:rPr>
      </w:pPr>
      <w:r w:rsidRPr="00490A39">
        <w:rPr>
          <w:rFonts w:asciiTheme="minorHAnsi" w:hAnsiTheme="minorHAnsi" w:cstheme="minorHAnsi"/>
          <w:sz w:val="22"/>
          <w:szCs w:val="22"/>
          <w:lang w:val="sl-SI"/>
        </w:rPr>
        <w:t>V obdobju 2026–2030 ARAO načrtuje izvajanje dejavnosti</w:t>
      </w:r>
      <w:r>
        <w:rPr>
          <w:rFonts w:asciiTheme="minorHAnsi" w:hAnsiTheme="minorHAnsi" w:cstheme="minorHAnsi"/>
          <w:sz w:val="22"/>
          <w:szCs w:val="22"/>
          <w:lang w:val="sl-SI"/>
        </w:rPr>
        <w:t xml:space="preserve"> mednarodnega sodelovanja z namenom prenosa znanja, s</w:t>
      </w:r>
      <w:r w:rsidRPr="00425F25">
        <w:rPr>
          <w:rFonts w:asciiTheme="minorHAnsi" w:hAnsiTheme="minorHAnsi" w:cstheme="minorHAnsi"/>
          <w:sz w:val="22"/>
          <w:szCs w:val="22"/>
          <w:lang w:val="sl-SI"/>
        </w:rPr>
        <w:t>premljanje stanja na področju ravnanja z RAO in IG doma in v svetu</w:t>
      </w:r>
      <w:r>
        <w:rPr>
          <w:rFonts w:asciiTheme="minorHAnsi" w:hAnsiTheme="minorHAnsi" w:cstheme="minorHAnsi"/>
          <w:sz w:val="22"/>
          <w:szCs w:val="22"/>
          <w:lang w:val="sl-SI"/>
        </w:rPr>
        <w:t xml:space="preserve">, pripravo in izvajanje </w:t>
      </w:r>
      <w:r w:rsidRPr="00CA3E51">
        <w:rPr>
          <w:rFonts w:asciiTheme="minorHAnsi" w:hAnsiTheme="minorHAnsi" w:cstheme="minorHAnsi"/>
          <w:sz w:val="22"/>
          <w:szCs w:val="22"/>
          <w:lang w:val="sl-SI"/>
        </w:rPr>
        <w:t>program</w:t>
      </w:r>
      <w:r>
        <w:rPr>
          <w:rFonts w:asciiTheme="minorHAnsi" w:hAnsiTheme="minorHAnsi" w:cstheme="minorHAnsi"/>
          <w:sz w:val="22"/>
          <w:szCs w:val="22"/>
          <w:lang w:val="sl-SI"/>
        </w:rPr>
        <w:t>ov</w:t>
      </w:r>
      <w:r w:rsidRPr="00CA3E51">
        <w:rPr>
          <w:rFonts w:asciiTheme="minorHAnsi" w:hAnsiTheme="minorHAnsi" w:cstheme="minorHAnsi"/>
          <w:sz w:val="22"/>
          <w:szCs w:val="22"/>
          <w:lang w:val="sl-SI"/>
        </w:rPr>
        <w:t xml:space="preserve"> in analiz ravnanja z RAO in IG</w:t>
      </w:r>
      <w:r>
        <w:rPr>
          <w:rFonts w:asciiTheme="minorHAnsi" w:hAnsiTheme="minorHAnsi" w:cstheme="minorHAnsi"/>
          <w:sz w:val="22"/>
          <w:szCs w:val="22"/>
          <w:lang w:val="sl-SI"/>
        </w:rPr>
        <w:t xml:space="preserve"> (po BHRNEK priprava Programa razgradnje NEK in Programa odlaganja RAO in IG iz NEK, </w:t>
      </w:r>
      <w:r w:rsidRPr="00F6660C">
        <w:rPr>
          <w:rFonts w:asciiTheme="minorHAnsi" w:hAnsiTheme="minorHAnsi" w:cstheme="minorHAnsi"/>
          <w:sz w:val="22"/>
          <w:szCs w:val="22"/>
          <w:lang w:val="sl-SI"/>
        </w:rPr>
        <w:t>sodelovanje pri pripravi DPN za JEK 2</w:t>
      </w:r>
      <w:r>
        <w:rPr>
          <w:rFonts w:asciiTheme="minorHAnsi" w:hAnsiTheme="minorHAnsi" w:cstheme="minorHAnsi"/>
          <w:sz w:val="22"/>
          <w:szCs w:val="22"/>
          <w:lang w:val="sl-SI"/>
        </w:rPr>
        <w:t>,</w:t>
      </w:r>
      <w:r w:rsidRPr="006D3361">
        <w:rPr>
          <w:lang w:val="sl-SI"/>
        </w:rPr>
        <w:t xml:space="preserve"> </w:t>
      </w:r>
      <w:r w:rsidRPr="00867B74">
        <w:rPr>
          <w:rFonts w:asciiTheme="minorHAnsi" w:hAnsiTheme="minorHAnsi" w:cstheme="minorHAnsi"/>
          <w:sz w:val="22"/>
          <w:szCs w:val="22"/>
          <w:lang w:val="sl-SI"/>
        </w:rPr>
        <w:t>analizi možnosti</w:t>
      </w:r>
      <w:r>
        <w:rPr>
          <w:rFonts w:asciiTheme="minorHAnsi" w:hAnsiTheme="minorHAnsi" w:cstheme="minorHAnsi"/>
          <w:sz w:val="22"/>
          <w:szCs w:val="22"/>
          <w:lang w:val="sl-SI"/>
        </w:rPr>
        <w:t xml:space="preserve"> predelave IG, </w:t>
      </w:r>
      <w:r w:rsidRPr="0027630D">
        <w:rPr>
          <w:rFonts w:asciiTheme="minorHAnsi" w:hAnsiTheme="minorHAnsi" w:cstheme="minorHAnsi"/>
          <w:sz w:val="22"/>
          <w:szCs w:val="22"/>
          <w:lang w:val="sl-SI"/>
        </w:rPr>
        <w:t>izvajanje začetnih faz programa raziskovalnih, razvojnih in predstavitvenih dejavnosti za zagotavljanje odlaganja VRAO in IG</w:t>
      </w:r>
      <w:r>
        <w:rPr>
          <w:rFonts w:asciiTheme="minorHAnsi" w:hAnsiTheme="minorHAnsi" w:cstheme="minorHAnsi"/>
          <w:sz w:val="22"/>
          <w:szCs w:val="22"/>
          <w:lang w:val="sl-SI"/>
        </w:rPr>
        <w:t xml:space="preserve"> in druge).</w:t>
      </w:r>
    </w:p>
    <w:p w14:paraId="462D4F8E" w14:textId="77777777" w:rsidR="002418C6" w:rsidRPr="002D5B0C" w:rsidRDefault="002418C6" w:rsidP="002418C6">
      <w:pPr>
        <w:spacing w:after="120"/>
        <w:jc w:val="both"/>
        <w:rPr>
          <w:rFonts w:asciiTheme="minorHAnsi" w:hAnsiTheme="minorHAnsi" w:cstheme="minorHAnsi"/>
          <w:b/>
          <w:bCs/>
          <w:sz w:val="22"/>
          <w:szCs w:val="22"/>
          <w:lang w:val="sl-SI"/>
        </w:rPr>
      </w:pPr>
      <w:r w:rsidRPr="002D5B0C">
        <w:rPr>
          <w:rFonts w:asciiTheme="minorHAnsi" w:hAnsiTheme="minorHAnsi" w:cstheme="minorHAnsi"/>
          <w:b/>
          <w:bCs/>
          <w:sz w:val="22"/>
          <w:szCs w:val="22"/>
          <w:lang w:val="sl-SI"/>
        </w:rPr>
        <w:t>Tehnična in druga strokovna podpora</w:t>
      </w:r>
    </w:p>
    <w:p w14:paraId="5351C2D1" w14:textId="77777777" w:rsidR="002418C6" w:rsidRDefault="002418C6" w:rsidP="002418C6">
      <w:pPr>
        <w:spacing w:after="120"/>
        <w:jc w:val="both"/>
        <w:rPr>
          <w:rFonts w:asciiTheme="minorHAnsi" w:hAnsiTheme="minorHAnsi" w:cstheme="minorHAnsi"/>
          <w:sz w:val="22"/>
          <w:szCs w:val="22"/>
          <w:lang w:val="sl-SI"/>
        </w:rPr>
      </w:pPr>
      <w:r w:rsidRPr="002D5B0C">
        <w:rPr>
          <w:rFonts w:asciiTheme="minorHAnsi" w:hAnsiTheme="minorHAnsi" w:cstheme="minorHAnsi"/>
          <w:sz w:val="22"/>
          <w:szCs w:val="22"/>
          <w:lang w:val="sl-SI"/>
        </w:rPr>
        <w:t>Dejavnosti tehnične in druge strokovne podpore so stalne in redne dejavnosti, ki pri izvajanju nalog GJS ravnanja z RAO zagotavljajo izpolnjevanje zahtev predpisov za zagotavljanje varnosti obratovanja jedrskih objektov za ravnanje z RAO in varstvo pred sevanji izpostavljenih delavcev ter splošne populacije</w:t>
      </w:r>
      <w:r>
        <w:rPr>
          <w:rFonts w:asciiTheme="minorHAnsi" w:hAnsiTheme="minorHAnsi" w:cstheme="minorHAnsi"/>
          <w:sz w:val="22"/>
          <w:szCs w:val="22"/>
          <w:lang w:val="sl-SI"/>
        </w:rPr>
        <w:t xml:space="preserve">. </w:t>
      </w:r>
    </w:p>
    <w:p w14:paraId="02ABA9AA" w14:textId="77777777" w:rsidR="002418C6" w:rsidRDefault="002418C6" w:rsidP="002418C6">
      <w:pPr>
        <w:spacing w:after="120"/>
        <w:jc w:val="both"/>
        <w:rPr>
          <w:rFonts w:asciiTheme="minorHAnsi" w:hAnsiTheme="minorHAnsi" w:cstheme="minorHAnsi"/>
          <w:sz w:val="22"/>
          <w:szCs w:val="22"/>
          <w:lang w:val="sl-SI"/>
        </w:rPr>
      </w:pPr>
      <w:r>
        <w:rPr>
          <w:rFonts w:asciiTheme="minorHAnsi" w:hAnsiTheme="minorHAnsi" w:cstheme="minorHAnsi"/>
          <w:sz w:val="22"/>
          <w:szCs w:val="22"/>
          <w:lang w:val="sl-SI"/>
        </w:rPr>
        <w:t>ARAO bo zato stalno izvajal varstvo pred sevanji in monitoring, varovanje objektov in njihovo vzdrževanje, skrbeli bomo za informatiko in informacijsko varnost ter krepili ekipo za podporo varnega obratovanja objektov (varnostne analize, dovoljenja, varnostna poročila in drugo).</w:t>
      </w:r>
    </w:p>
    <w:p w14:paraId="7281D485" w14:textId="77777777" w:rsidR="00CF2E81" w:rsidRDefault="00CF2E81" w:rsidP="00CF2E81">
      <w:pPr>
        <w:spacing w:after="120"/>
        <w:jc w:val="both"/>
        <w:rPr>
          <w:rFonts w:asciiTheme="minorHAnsi" w:hAnsiTheme="minorHAnsi" w:cstheme="minorHAnsi"/>
          <w:i/>
          <w:iCs/>
          <w:sz w:val="22"/>
          <w:szCs w:val="22"/>
          <w:u w:val="single"/>
          <w:lang w:val="sl-SI"/>
        </w:rPr>
      </w:pPr>
    </w:p>
    <w:p w14:paraId="79C2F49D" w14:textId="77777777" w:rsidR="00CF2E81" w:rsidRPr="004F7ADD" w:rsidRDefault="00CF2E81" w:rsidP="00CF2E81">
      <w:pPr>
        <w:spacing w:after="120"/>
        <w:jc w:val="both"/>
        <w:rPr>
          <w:rFonts w:asciiTheme="minorHAnsi" w:hAnsiTheme="minorHAnsi" w:cstheme="minorHAnsi"/>
          <w:i/>
          <w:iCs/>
          <w:sz w:val="22"/>
          <w:szCs w:val="22"/>
          <w:u w:val="single"/>
          <w:lang w:val="sl-SI"/>
        </w:rPr>
      </w:pPr>
      <w:r w:rsidRPr="004F7ADD">
        <w:rPr>
          <w:rFonts w:asciiTheme="minorHAnsi" w:hAnsiTheme="minorHAnsi" w:cstheme="minorHAnsi"/>
          <w:i/>
          <w:iCs/>
          <w:sz w:val="22"/>
          <w:szCs w:val="22"/>
          <w:u w:val="single"/>
          <w:lang w:val="sl-SI"/>
        </w:rPr>
        <w:t>Potrebna finančna sredstva za realizacijo celotnega dolgoročnega programa za obdobje 2026–2030</w:t>
      </w:r>
    </w:p>
    <w:p w14:paraId="472F2671" w14:textId="77777777" w:rsidR="00CF2E81" w:rsidRPr="004F7ADD" w:rsidRDefault="00CF2E81" w:rsidP="00CF2E81">
      <w:pPr>
        <w:rPr>
          <w:rFonts w:asciiTheme="minorHAnsi" w:hAnsiTheme="minorHAnsi" w:cstheme="minorHAnsi"/>
          <w:sz w:val="22"/>
          <w:szCs w:val="22"/>
          <w:lang w:val="sl-SI"/>
        </w:rPr>
      </w:pPr>
    </w:p>
    <w:p w14:paraId="76E29D2E" w14:textId="77777777" w:rsidR="00CF2E81" w:rsidRPr="004F7ADD" w:rsidRDefault="00CF2E81" w:rsidP="00CF2E81">
      <w:pPr>
        <w:rPr>
          <w:rFonts w:asciiTheme="minorHAnsi" w:hAnsiTheme="minorHAnsi" w:cstheme="minorHAnsi"/>
          <w:sz w:val="22"/>
          <w:szCs w:val="22"/>
          <w:lang w:val="sl-SI"/>
        </w:rPr>
      </w:pPr>
      <w:r w:rsidRPr="004F7ADD">
        <w:rPr>
          <w:rFonts w:asciiTheme="minorHAnsi" w:hAnsiTheme="minorHAnsi" w:cstheme="minorHAnsi"/>
          <w:sz w:val="22"/>
          <w:szCs w:val="22"/>
          <w:lang w:val="sl-SI"/>
        </w:rPr>
        <w:t xml:space="preserve">ARAO načrtuje dejavnosti za uresničevanje nalog v okviru štirih stroškovnih nosilcev: </w:t>
      </w:r>
    </w:p>
    <w:p w14:paraId="6EB4EFA2" w14:textId="77777777" w:rsidR="00CF2E81" w:rsidRPr="004F7ADD" w:rsidRDefault="00CF2E81" w:rsidP="00CF2E81">
      <w:pPr>
        <w:pStyle w:val="Odstavek"/>
        <w:ind w:left="924"/>
        <w:rPr>
          <w:rFonts w:asciiTheme="minorHAnsi" w:hAnsiTheme="minorHAnsi" w:cstheme="minorHAnsi"/>
        </w:rPr>
      </w:pPr>
      <w:r w:rsidRPr="004F7ADD">
        <w:rPr>
          <w:rFonts w:asciiTheme="minorHAnsi" w:hAnsiTheme="minorHAnsi" w:cstheme="minorHAnsi"/>
        </w:rPr>
        <w:t>Izgradnja odlagališča in odlaganje NSRAO,</w:t>
      </w:r>
    </w:p>
    <w:p w14:paraId="2E5A18DB" w14:textId="77777777" w:rsidR="00CF2E81" w:rsidRPr="004F7ADD" w:rsidRDefault="00CF2E81" w:rsidP="00CF2E81">
      <w:pPr>
        <w:pStyle w:val="Odstavek"/>
        <w:ind w:left="924"/>
        <w:rPr>
          <w:rFonts w:asciiTheme="minorHAnsi" w:hAnsiTheme="minorHAnsi" w:cstheme="minorHAnsi"/>
        </w:rPr>
      </w:pPr>
      <w:r w:rsidRPr="004F7ADD">
        <w:rPr>
          <w:rFonts w:asciiTheme="minorHAnsi" w:hAnsiTheme="minorHAnsi" w:cstheme="minorHAnsi"/>
        </w:rPr>
        <w:t>Ravnanje z institucionalnimi RAO - postavke integralnega računa in namenska postavka,</w:t>
      </w:r>
    </w:p>
    <w:p w14:paraId="51785EE7" w14:textId="77777777" w:rsidR="00CF2E81" w:rsidRPr="004F7ADD" w:rsidRDefault="00CF2E81" w:rsidP="00CF2E81">
      <w:pPr>
        <w:pStyle w:val="Odstavek"/>
        <w:ind w:left="924"/>
        <w:rPr>
          <w:rFonts w:asciiTheme="minorHAnsi" w:hAnsiTheme="minorHAnsi" w:cstheme="minorHAnsi"/>
        </w:rPr>
      </w:pPr>
      <w:r w:rsidRPr="004F7ADD">
        <w:rPr>
          <w:rFonts w:asciiTheme="minorHAnsi" w:hAnsiTheme="minorHAnsi" w:cstheme="minorHAnsi"/>
        </w:rPr>
        <w:t>Dolgoročni nadzor in vzdrževanje zaprtih odlagališč na območju nekdanjega RŽV,</w:t>
      </w:r>
    </w:p>
    <w:p w14:paraId="11DD997D" w14:textId="77777777" w:rsidR="00CF2E81" w:rsidRPr="004F7ADD" w:rsidRDefault="00CF2E81" w:rsidP="00CF2E81">
      <w:pPr>
        <w:pStyle w:val="Odstavek"/>
        <w:ind w:left="924"/>
        <w:rPr>
          <w:rFonts w:asciiTheme="minorHAnsi" w:hAnsiTheme="minorHAnsi" w:cstheme="minorHAnsi"/>
        </w:rPr>
      </w:pPr>
      <w:r w:rsidRPr="004F7ADD">
        <w:rPr>
          <w:rFonts w:asciiTheme="minorHAnsi" w:hAnsiTheme="minorHAnsi" w:cstheme="minorHAnsi"/>
        </w:rPr>
        <w:t>Dolgoročno načrtovanje ravnanja z RAO in IG.</w:t>
      </w:r>
    </w:p>
    <w:p w14:paraId="7D561484" w14:textId="77777777" w:rsidR="00CF2E81" w:rsidRPr="004F7ADD" w:rsidRDefault="00CF2E81" w:rsidP="00CF2E81">
      <w:pPr>
        <w:rPr>
          <w:rFonts w:asciiTheme="minorHAnsi" w:hAnsiTheme="minorHAnsi" w:cstheme="minorHAnsi"/>
          <w:sz w:val="22"/>
          <w:szCs w:val="22"/>
          <w:lang w:val="sl-SI"/>
        </w:rPr>
      </w:pPr>
      <w:r w:rsidRPr="004F7ADD">
        <w:rPr>
          <w:rFonts w:asciiTheme="minorHAnsi" w:hAnsiTheme="minorHAnsi" w:cstheme="minorHAnsi"/>
          <w:sz w:val="22"/>
          <w:szCs w:val="22"/>
          <w:lang w:val="sl-SI"/>
        </w:rPr>
        <w:t>Stroškovni nosilci se financirajo iz enega ali več virov financiranja, ki so naslednji:</w:t>
      </w:r>
    </w:p>
    <w:p w14:paraId="6A5E106D" w14:textId="77777777" w:rsidR="00CF2E81" w:rsidRPr="004F7ADD" w:rsidRDefault="00CF2E81" w:rsidP="00CF2E81">
      <w:pPr>
        <w:pStyle w:val="Odstavek"/>
        <w:ind w:left="924"/>
        <w:rPr>
          <w:rFonts w:asciiTheme="minorHAnsi" w:hAnsiTheme="minorHAnsi" w:cstheme="minorHAnsi"/>
        </w:rPr>
      </w:pPr>
      <w:r w:rsidRPr="004F7ADD">
        <w:rPr>
          <w:rFonts w:asciiTheme="minorHAnsi" w:hAnsiTheme="minorHAnsi" w:cstheme="minorHAnsi"/>
        </w:rPr>
        <w:t>državni proračun, v katerem se sredstva zagotovijo prek finančnega načrta ministrstva, pristojnega za odpadke,</w:t>
      </w:r>
    </w:p>
    <w:p w14:paraId="35A904D5" w14:textId="77777777" w:rsidR="00CF2E81" w:rsidRPr="00004488" w:rsidRDefault="00CF2E81" w:rsidP="00CF2E81">
      <w:pPr>
        <w:pStyle w:val="Odstavek"/>
        <w:ind w:left="924"/>
        <w:rPr>
          <w:rFonts w:asciiTheme="minorHAnsi" w:hAnsiTheme="minorHAnsi" w:cstheme="minorHAnsi"/>
        </w:rPr>
      </w:pPr>
      <w:r w:rsidRPr="00004488">
        <w:rPr>
          <w:rFonts w:asciiTheme="minorHAnsi" w:hAnsiTheme="minorHAnsi" w:cstheme="minorHAnsi"/>
        </w:rPr>
        <w:lastRenderedPageBreak/>
        <w:t>plačila povzročiteljev ali imetnikov institucionalnih RAO, ter evropska sredstva,</w:t>
      </w:r>
    </w:p>
    <w:p w14:paraId="302B340D" w14:textId="77777777" w:rsidR="00CF2E81" w:rsidRPr="00004488" w:rsidRDefault="00CF2E81" w:rsidP="00CF2E81">
      <w:pPr>
        <w:pStyle w:val="Odstavek"/>
        <w:ind w:left="924"/>
        <w:rPr>
          <w:rFonts w:asciiTheme="minorHAnsi" w:hAnsiTheme="minorHAnsi" w:cstheme="minorHAnsi"/>
        </w:rPr>
      </w:pPr>
      <w:r w:rsidRPr="00004488">
        <w:rPr>
          <w:rFonts w:asciiTheme="minorHAnsi" w:hAnsiTheme="minorHAnsi" w:cstheme="minorHAnsi"/>
        </w:rPr>
        <w:t>ter sredstva iz drugih virov.</w:t>
      </w:r>
    </w:p>
    <w:p w14:paraId="047893F1" w14:textId="77777777" w:rsidR="00CF2E81" w:rsidRDefault="00CF2E81" w:rsidP="00CF2E81">
      <w:pPr>
        <w:spacing w:after="120"/>
        <w:jc w:val="both"/>
        <w:rPr>
          <w:rFonts w:asciiTheme="minorHAnsi" w:hAnsiTheme="minorHAnsi" w:cstheme="minorHAnsi"/>
          <w:sz w:val="22"/>
          <w:szCs w:val="22"/>
          <w:lang w:val="sl-SI"/>
        </w:rPr>
      </w:pPr>
    </w:p>
    <w:p w14:paraId="20D04764" w14:textId="67023289" w:rsidR="00CF2E81" w:rsidRDefault="00CF2E81" w:rsidP="00CF2E81">
      <w:pPr>
        <w:spacing w:after="120"/>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 xml:space="preserve">V </w:t>
      </w:r>
      <w:r w:rsidR="002E49A8" w:rsidRPr="002E49A8">
        <w:rPr>
          <w:rFonts w:asciiTheme="minorHAnsi" w:hAnsiTheme="minorHAnsi" w:cstheme="minorHAnsi"/>
          <w:sz w:val="22"/>
          <w:szCs w:val="22"/>
          <w:lang w:val="sl-SI"/>
        </w:rPr>
        <w:t xml:space="preserve">poglavju 7 dolgoročnega programa </w:t>
      </w:r>
      <w:r w:rsidR="002E49A8">
        <w:rPr>
          <w:rFonts w:asciiTheme="minorHAnsi" w:hAnsiTheme="minorHAnsi" w:cstheme="minorHAnsi"/>
          <w:sz w:val="22"/>
          <w:szCs w:val="22"/>
          <w:lang w:val="sl-SI"/>
        </w:rPr>
        <w:t xml:space="preserve">in </w:t>
      </w:r>
      <w:r w:rsidR="00E405A1">
        <w:rPr>
          <w:rFonts w:asciiTheme="minorHAnsi" w:hAnsiTheme="minorHAnsi" w:cstheme="minorHAnsi"/>
          <w:sz w:val="22"/>
          <w:szCs w:val="22"/>
          <w:lang w:val="sl-SI"/>
        </w:rPr>
        <w:t>T</w:t>
      </w:r>
      <w:r w:rsidRPr="00473ADA">
        <w:rPr>
          <w:rFonts w:asciiTheme="minorHAnsi" w:hAnsiTheme="minorHAnsi" w:cstheme="minorHAnsi"/>
          <w:sz w:val="22"/>
          <w:szCs w:val="22"/>
          <w:lang w:val="sl-SI"/>
        </w:rPr>
        <w:t>abeli 2 je po letih in virih financiranja prikazana skupna oceno potrebnih finančnih sredstev za predvidene stroškovne nosilce, vključno s stroški tehničnih in drugih strokovnih podpornih dejavnosti s stroški poslovanja izvajalca javne službe ravnanja z RAO ter stroški investicijskega vlaganja države v osnovna sredstva, investicijsk</w:t>
      </w:r>
      <w:r>
        <w:rPr>
          <w:rFonts w:asciiTheme="minorHAnsi" w:hAnsiTheme="minorHAnsi" w:cstheme="minorHAnsi"/>
          <w:sz w:val="22"/>
          <w:szCs w:val="22"/>
          <w:lang w:val="sl-SI"/>
        </w:rPr>
        <w:t>o</w:t>
      </w:r>
      <w:r w:rsidRPr="00473ADA">
        <w:rPr>
          <w:rFonts w:asciiTheme="minorHAnsi" w:hAnsiTheme="minorHAnsi" w:cstheme="minorHAnsi"/>
          <w:sz w:val="22"/>
          <w:szCs w:val="22"/>
          <w:lang w:val="sl-SI"/>
        </w:rPr>
        <w:t xml:space="preserve"> vzdrževanj</w:t>
      </w:r>
      <w:r>
        <w:rPr>
          <w:rFonts w:asciiTheme="minorHAnsi" w:hAnsiTheme="minorHAnsi" w:cstheme="minorHAnsi"/>
          <w:sz w:val="22"/>
          <w:szCs w:val="22"/>
          <w:lang w:val="sl-SI"/>
        </w:rPr>
        <w:t>e</w:t>
      </w:r>
      <w:r w:rsidRPr="00473ADA">
        <w:rPr>
          <w:rFonts w:asciiTheme="minorHAnsi" w:hAnsiTheme="minorHAnsi" w:cstheme="minorHAnsi"/>
          <w:sz w:val="22"/>
          <w:szCs w:val="22"/>
          <w:lang w:val="sl-SI"/>
        </w:rPr>
        <w:t xml:space="preserve"> objektov državne infrastrukture, ki jih upravlja ARAO in investicije v državno infrastrukturo odlagališče NSRAO. V obdobju 202</w:t>
      </w:r>
      <w:r>
        <w:rPr>
          <w:rFonts w:asciiTheme="minorHAnsi" w:hAnsiTheme="minorHAnsi" w:cstheme="minorHAnsi"/>
          <w:sz w:val="22"/>
          <w:szCs w:val="22"/>
          <w:lang w:val="sl-SI"/>
        </w:rPr>
        <w:t>6</w:t>
      </w:r>
      <w:r w:rsidRPr="00473ADA">
        <w:rPr>
          <w:rFonts w:asciiTheme="minorHAnsi" w:hAnsiTheme="minorHAnsi" w:cstheme="minorHAnsi"/>
          <w:sz w:val="22"/>
          <w:szCs w:val="22"/>
          <w:lang w:val="sl-SI"/>
        </w:rPr>
        <w:t>-20</w:t>
      </w:r>
      <w:r>
        <w:rPr>
          <w:rFonts w:asciiTheme="minorHAnsi" w:hAnsiTheme="minorHAnsi" w:cstheme="minorHAnsi"/>
          <w:sz w:val="22"/>
          <w:szCs w:val="22"/>
          <w:lang w:val="sl-SI"/>
        </w:rPr>
        <w:t>30</w:t>
      </w:r>
      <w:r w:rsidRPr="00473ADA">
        <w:rPr>
          <w:rFonts w:asciiTheme="minorHAnsi" w:hAnsiTheme="minorHAnsi" w:cstheme="minorHAnsi"/>
          <w:sz w:val="22"/>
          <w:szCs w:val="22"/>
          <w:lang w:val="sl-SI"/>
        </w:rPr>
        <w:t xml:space="preserve"> ARAO za izvajanje javne službe ravnanja z RAO skupaj načrtuje 1</w:t>
      </w:r>
      <w:r w:rsidR="000D3C98">
        <w:rPr>
          <w:rFonts w:asciiTheme="minorHAnsi" w:hAnsiTheme="minorHAnsi" w:cstheme="minorHAnsi"/>
          <w:sz w:val="22"/>
          <w:szCs w:val="22"/>
          <w:lang w:val="sl-SI"/>
        </w:rPr>
        <w:t>76</w:t>
      </w:r>
      <w:r w:rsidRPr="00473ADA">
        <w:rPr>
          <w:rFonts w:asciiTheme="minorHAnsi" w:hAnsiTheme="minorHAnsi" w:cstheme="minorHAnsi"/>
          <w:sz w:val="22"/>
          <w:szCs w:val="22"/>
          <w:lang w:val="sl-SI"/>
        </w:rPr>
        <w:t>,</w:t>
      </w:r>
      <w:r w:rsidR="000D3C98">
        <w:rPr>
          <w:rFonts w:asciiTheme="minorHAnsi" w:hAnsiTheme="minorHAnsi" w:cstheme="minorHAnsi"/>
          <w:sz w:val="22"/>
          <w:szCs w:val="22"/>
          <w:lang w:val="sl-SI"/>
        </w:rPr>
        <w:t>6</w:t>
      </w:r>
      <w:r w:rsidRPr="00473ADA">
        <w:rPr>
          <w:rFonts w:asciiTheme="minorHAnsi" w:hAnsiTheme="minorHAnsi" w:cstheme="minorHAnsi"/>
          <w:sz w:val="22"/>
          <w:szCs w:val="22"/>
          <w:lang w:val="sl-SI"/>
        </w:rPr>
        <w:t xml:space="preserve"> milijona €, od tega 1</w:t>
      </w:r>
      <w:r w:rsidR="000D3C98">
        <w:rPr>
          <w:rFonts w:asciiTheme="minorHAnsi" w:hAnsiTheme="minorHAnsi" w:cstheme="minorHAnsi"/>
          <w:sz w:val="22"/>
          <w:szCs w:val="22"/>
          <w:lang w:val="sl-SI"/>
        </w:rPr>
        <w:t>46</w:t>
      </w:r>
      <w:r w:rsidRPr="00473ADA">
        <w:rPr>
          <w:rFonts w:asciiTheme="minorHAnsi" w:hAnsiTheme="minorHAnsi" w:cstheme="minorHAnsi"/>
          <w:sz w:val="22"/>
          <w:szCs w:val="22"/>
          <w:lang w:val="sl-SI"/>
        </w:rPr>
        <w:t>,</w:t>
      </w:r>
      <w:r w:rsidR="000D3C98">
        <w:rPr>
          <w:rFonts w:asciiTheme="minorHAnsi" w:hAnsiTheme="minorHAnsi" w:cstheme="minorHAnsi"/>
          <w:sz w:val="22"/>
          <w:szCs w:val="22"/>
          <w:lang w:val="sl-SI"/>
        </w:rPr>
        <w:t>5</w:t>
      </w:r>
      <w:r w:rsidRPr="00473ADA">
        <w:rPr>
          <w:rFonts w:asciiTheme="minorHAnsi" w:hAnsiTheme="minorHAnsi" w:cstheme="minorHAnsi"/>
          <w:sz w:val="22"/>
          <w:szCs w:val="22"/>
          <w:lang w:val="sl-SI"/>
        </w:rPr>
        <w:t xml:space="preserve"> milijona € iz prihodkov Sklada NEK, vplačanih v proračun države na namensko postavko, kar predstavlja nekaj manj kot 8</w:t>
      </w:r>
      <w:r>
        <w:rPr>
          <w:rFonts w:asciiTheme="minorHAnsi" w:hAnsiTheme="minorHAnsi" w:cstheme="minorHAnsi"/>
          <w:sz w:val="22"/>
          <w:szCs w:val="22"/>
          <w:lang w:val="sl-SI"/>
        </w:rPr>
        <w:t>3</w:t>
      </w:r>
      <w:r w:rsidRPr="00473ADA">
        <w:rPr>
          <w:rFonts w:asciiTheme="minorHAnsi" w:hAnsiTheme="minorHAnsi" w:cstheme="minorHAnsi"/>
          <w:sz w:val="22"/>
          <w:szCs w:val="22"/>
          <w:lang w:val="sl-SI"/>
        </w:rPr>
        <w:t xml:space="preserve"> % vseh ocenjenih stroškov. Iz vira integralnega proračuna Republike Slovenije je načrtovanih </w:t>
      </w:r>
      <w:r w:rsidR="00E24E5B">
        <w:rPr>
          <w:rFonts w:asciiTheme="minorHAnsi" w:hAnsiTheme="minorHAnsi" w:cstheme="minorHAnsi"/>
          <w:sz w:val="22"/>
          <w:szCs w:val="22"/>
          <w:lang w:val="sl-SI"/>
        </w:rPr>
        <w:t>29</w:t>
      </w:r>
      <w:r w:rsidRPr="00473ADA">
        <w:rPr>
          <w:rFonts w:asciiTheme="minorHAnsi" w:hAnsiTheme="minorHAnsi" w:cstheme="minorHAnsi"/>
          <w:sz w:val="22"/>
          <w:szCs w:val="22"/>
          <w:lang w:val="sl-SI"/>
        </w:rPr>
        <w:t>,</w:t>
      </w:r>
      <w:r w:rsidR="00E24E5B">
        <w:rPr>
          <w:rFonts w:asciiTheme="minorHAnsi" w:hAnsiTheme="minorHAnsi" w:cstheme="minorHAnsi"/>
          <w:sz w:val="22"/>
          <w:szCs w:val="22"/>
          <w:lang w:val="sl-SI"/>
        </w:rPr>
        <w:t>5</w:t>
      </w:r>
      <w:r w:rsidRPr="00473ADA">
        <w:rPr>
          <w:rFonts w:asciiTheme="minorHAnsi" w:hAnsiTheme="minorHAnsi" w:cstheme="minorHAnsi"/>
          <w:sz w:val="22"/>
          <w:szCs w:val="22"/>
          <w:lang w:val="sl-SI"/>
        </w:rPr>
        <w:t xml:space="preserve"> milijona € oziroma 1</w:t>
      </w:r>
      <w:r>
        <w:rPr>
          <w:rFonts w:asciiTheme="minorHAnsi" w:hAnsiTheme="minorHAnsi" w:cstheme="minorHAnsi"/>
          <w:sz w:val="22"/>
          <w:szCs w:val="22"/>
          <w:lang w:val="sl-SI"/>
        </w:rPr>
        <w:t>6,6</w:t>
      </w:r>
      <w:r w:rsidRPr="00473ADA">
        <w:rPr>
          <w:rFonts w:asciiTheme="minorHAnsi" w:hAnsiTheme="minorHAnsi" w:cstheme="minorHAnsi"/>
          <w:sz w:val="22"/>
          <w:szCs w:val="22"/>
          <w:lang w:val="sl-SI"/>
        </w:rPr>
        <w:t xml:space="preserve"> % vseh sredstev. Plačila imetnikov institucionalnih RAO predstavljajo zelo majhen delež načrtovanih sredstev, </w:t>
      </w:r>
      <w:r>
        <w:rPr>
          <w:rFonts w:asciiTheme="minorHAnsi" w:hAnsiTheme="minorHAnsi" w:cstheme="minorHAnsi"/>
          <w:sz w:val="22"/>
          <w:szCs w:val="22"/>
          <w:lang w:val="sl-SI"/>
        </w:rPr>
        <w:t>manj kot</w:t>
      </w:r>
      <w:r w:rsidRPr="00473ADA">
        <w:rPr>
          <w:rFonts w:asciiTheme="minorHAnsi" w:hAnsiTheme="minorHAnsi" w:cstheme="minorHAnsi"/>
          <w:sz w:val="22"/>
          <w:szCs w:val="22"/>
          <w:lang w:val="sl-SI"/>
        </w:rPr>
        <w:t xml:space="preserve"> 1 % vseh.</w:t>
      </w:r>
    </w:p>
    <w:p w14:paraId="714F7BB3" w14:textId="77777777" w:rsidR="00CF2E81" w:rsidRDefault="00CF2E81" w:rsidP="00CF2E81">
      <w:pPr>
        <w:spacing w:after="120"/>
        <w:jc w:val="both"/>
        <w:rPr>
          <w:rFonts w:asciiTheme="minorHAnsi" w:hAnsiTheme="minorHAnsi" w:cstheme="minorHAnsi"/>
          <w:sz w:val="22"/>
          <w:szCs w:val="22"/>
          <w:lang w:val="sl-SI"/>
        </w:rPr>
      </w:pPr>
    </w:p>
    <w:p w14:paraId="114980F6" w14:textId="6259CEC1" w:rsidR="00CF2E81" w:rsidRPr="00473ADA" w:rsidRDefault="00CF2E81" w:rsidP="00CF2E81">
      <w:pPr>
        <w:pStyle w:val="Napis"/>
        <w:keepNext/>
        <w:rPr>
          <w:rFonts w:cstheme="minorHAnsi"/>
          <w:i w:val="0"/>
          <w:iCs w:val="0"/>
          <w:color w:val="auto"/>
          <w:sz w:val="22"/>
          <w:szCs w:val="22"/>
        </w:rPr>
      </w:pPr>
      <w:r w:rsidRPr="00473ADA">
        <w:rPr>
          <w:rFonts w:cstheme="minorHAnsi"/>
          <w:i w:val="0"/>
          <w:iCs w:val="0"/>
          <w:color w:val="auto"/>
          <w:sz w:val="22"/>
          <w:szCs w:val="22"/>
        </w:rPr>
        <w:t xml:space="preserve">Tabela </w:t>
      </w:r>
      <w:r w:rsidRPr="00473ADA">
        <w:rPr>
          <w:rFonts w:cstheme="minorHAnsi"/>
          <w:i w:val="0"/>
          <w:iCs w:val="0"/>
          <w:color w:val="auto"/>
          <w:sz w:val="22"/>
          <w:szCs w:val="22"/>
        </w:rPr>
        <w:fldChar w:fldCharType="begin"/>
      </w:r>
      <w:r w:rsidRPr="00473ADA">
        <w:rPr>
          <w:rFonts w:cstheme="minorHAnsi"/>
          <w:i w:val="0"/>
          <w:iCs w:val="0"/>
          <w:color w:val="auto"/>
          <w:sz w:val="22"/>
          <w:szCs w:val="22"/>
        </w:rPr>
        <w:instrText xml:space="preserve"> SEQ Tabela_ \* ARABIC </w:instrText>
      </w:r>
      <w:r w:rsidRPr="00473ADA">
        <w:rPr>
          <w:rFonts w:cstheme="minorHAnsi"/>
          <w:i w:val="0"/>
          <w:iCs w:val="0"/>
          <w:color w:val="auto"/>
          <w:sz w:val="22"/>
          <w:szCs w:val="22"/>
        </w:rPr>
        <w:fldChar w:fldCharType="separate"/>
      </w:r>
      <w:r w:rsidR="006D0C98">
        <w:rPr>
          <w:rFonts w:cstheme="minorHAnsi"/>
          <w:i w:val="0"/>
          <w:iCs w:val="0"/>
          <w:noProof/>
          <w:color w:val="auto"/>
          <w:sz w:val="22"/>
          <w:szCs w:val="22"/>
        </w:rPr>
        <w:t>2</w:t>
      </w:r>
      <w:r w:rsidRPr="00473ADA">
        <w:rPr>
          <w:rFonts w:cstheme="minorHAnsi"/>
          <w:i w:val="0"/>
          <w:iCs w:val="0"/>
          <w:color w:val="auto"/>
          <w:sz w:val="22"/>
          <w:szCs w:val="22"/>
        </w:rPr>
        <w:fldChar w:fldCharType="end"/>
      </w:r>
      <w:r w:rsidRPr="00473ADA">
        <w:rPr>
          <w:rFonts w:cstheme="minorHAnsi"/>
          <w:i w:val="0"/>
          <w:iCs w:val="0"/>
          <w:color w:val="auto"/>
          <w:sz w:val="22"/>
          <w:szCs w:val="22"/>
        </w:rPr>
        <w:t>: Načrt financiranja javne službe ravnanja z RAO po letih in virih financiranja.</w:t>
      </w:r>
    </w:p>
    <w:tbl>
      <w:tblPr>
        <w:tblStyle w:val="Tabelamrea"/>
        <w:tblW w:w="0" w:type="auto"/>
        <w:tblLook w:val="04A0" w:firstRow="1" w:lastRow="0" w:firstColumn="1" w:lastColumn="0" w:noHBand="0" w:noVBand="1"/>
      </w:tblPr>
      <w:tblGrid>
        <w:gridCol w:w="1559"/>
        <w:gridCol w:w="954"/>
        <w:gridCol w:w="1385"/>
        <w:gridCol w:w="1410"/>
        <w:gridCol w:w="1770"/>
        <w:gridCol w:w="1410"/>
      </w:tblGrid>
      <w:tr w:rsidR="007E59D2" w:rsidRPr="00473ADA" w14:paraId="7EC715DC" w14:textId="77777777" w:rsidTr="00CA474B">
        <w:trPr>
          <w:trHeight w:val="1037"/>
        </w:trPr>
        <w:tc>
          <w:tcPr>
            <w:tcW w:w="1981" w:type="dxa"/>
            <w:vMerge w:val="restart"/>
            <w:shd w:val="clear" w:color="auto" w:fill="AEAAAA" w:themeFill="background2" w:themeFillShade="BF"/>
            <w:vAlign w:val="center"/>
          </w:tcPr>
          <w:p w14:paraId="4BE50574" w14:textId="77777777" w:rsidR="00CF2E81" w:rsidRPr="00473ADA" w:rsidRDefault="00CF2E81" w:rsidP="00CA474B">
            <w:pPr>
              <w:rPr>
                <w:rFonts w:asciiTheme="minorHAnsi" w:hAnsiTheme="minorHAnsi" w:cstheme="minorHAnsi"/>
                <w:b/>
                <w:bCs/>
                <w:sz w:val="22"/>
                <w:szCs w:val="22"/>
                <w:lang w:val="sl-SI"/>
              </w:rPr>
            </w:pPr>
            <w:r w:rsidRPr="00473ADA">
              <w:rPr>
                <w:rFonts w:asciiTheme="minorHAnsi" w:hAnsiTheme="minorHAnsi" w:cstheme="minorHAnsi"/>
                <w:b/>
                <w:bCs/>
                <w:sz w:val="22"/>
                <w:szCs w:val="22"/>
                <w:lang w:val="sl-SI"/>
              </w:rPr>
              <w:t xml:space="preserve">Ocena stroškov izvajanja GJS RAO in poslovanja v € z DDV </w:t>
            </w:r>
          </w:p>
        </w:tc>
        <w:tc>
          <w:tcPr>
            <w:tcW w:w="1107" w:type="dxa"/>
            <w:shd w:val="clear" w:color="auto" w:fill="D9E2F3" w:themeFill="accent5" w:themeFillTint="33"/>
            <w:vAlign w:val="center"/>
          </w:tcPr>
          <w:p w14:paraId="2C0F13CD" w14:textId="77777777" w:rsidR="00CF2E81" w:rsidRPr="00473ADA" w:rsidRDefault="00CF2E81" w:rsidP="00CA474B">
            <w:pPr>
              <w:jc w:val="center"/>
              <w:rPr>
                <w:rFonts w:asciiTheme="minorHAnsi" w:hAnsiTheme="minorHAnsi" w:cstheme="minorHAnsi"/>
                <w:b/>
                <w:bCs/>
                <w:sz w:val="22"/>
                <w:szCs w:val="22"/>
                <w:lang w:val="sl-SI"/>
              </w:rPr>
            </w:pPr>
            <w:r w:rsidRPr="00473ADA">
              <w:rPr>
                <w:rFonts w:asciiTheme="minorHAnsi" w:hAnsiTheme="minorHAnsi" w:cstheme="minorHAnsi"/>
                <w:b/>
                <w:bCs/>
                <w:sz w:val="22"/>
                <w:szCs w:val="22"/>
                <w:lang w:val="sl-SI"/>
              </w:rPr>
              <w:t>Leto</w:t>
            </w:r>
          </w:p>
        </w:tc>
        <w:tc>
          <w:tcPr>
            <w:tcW w:w="1578" w:type="dxa"/>
            <w:shd w:val="clear" w:color="auto" w:fill="FFF2CC" w:themeFill="accent4" w:themeFillTint="33"/>
            <w:vAlign w:val="center"/>
          </w:tcPr>
          <w:p w14:paraId="59775F16" w14:textId="77777777" w:rsidR="00CF2E81" w:rsidRPr="00473ADA" w:rsidRDefault="00CF2E81" w:rsidP="00CA474B">
            <w:pPr>
              <w:jc w:val="center"/>
              <w:rPr>
                <w:rFonts w:asciiTheme="minorHAnsi" w:hAnsiTheme="minorHAnsi" w:cstheme="minorHAnsi"/>
                <w:b/>
                <w:bCs/>
                <w:sz w:val="22"/>
                <w:szCs w:val="22"/>
                <w:lang w:val="sl-SI"/>
              </w:rPr>
            </w:pPr>
            <w:r w:rsidRPr="00473ADA">
              <w:rPr>
                <w:rFonts w:asciiTheme="minorHAnsi" w:hAnsiTheme="minorHAnsi" w:cstheme="minorHAnsi"/>
                <w:b/>
                <w:bCs/>
                <w:sz w:val="22"/>
                <w:szCs w:val="22"/>
                <w:lang w:val="sl-SI"/>
              </w:rPr>
              <w:t>Proračun RS</w:t>
            </w:r>
          </w:p>
        </w:tc>
        <w:tc>
          <w:tcPr>
            <w:tcW w:w="1498" w:type="dxa"/>
            <w:shd w:val="clear" w:color="auto" w:fill="E2EFD9" w:themeFill="accent6" w:themeFillTint="33"/>
            <w:vAlign w:val="center"/>
          </w:tcPr>
          <w:p w14:paraId="5387B0FF" w14:textId="77777777" w:rsidR="00CF2E81" w:rsidRPr="00473ADA" w:rsidRDefault="00CF2E81" w:rsidP="00CA474B">
            <w:pPr>
              <w:jc w:val="center"/>
              <w:rPr>
                <w:rFonts w:asciiTheme="minorHAnsi" w:hAnsiTheme="minorHAnsi" w:cstheme="minorHAnsi"/>
                <w:b/>
                <w:bCs/>
                <w:sz w:val="22"/>
                <w:szCs w:val="22"/>
                <w:lang w:val="sl-SI"/>
              </w:rPr>
            </w:pPr>
            <w:r w:rsidRPr="00473ADA">
              <w:rPr>
                <w:rFonts w:asciiTheme="minorHAnsi" w:hAnsiTheme="minorHAnsi" w:cstheme="minorHAnsi"/>
                <w:b/>
                <w:bCs/>
                <w:sz w:val="22"/>
                <w:szCs w:val="22"/>
                <w:lang w:val="sl-SI"/>
              </w:rPr>
              <w:t>Sklad NEK</w:t>
            </w:r>
          </w:p>
        </w:tc>
        <w:tc>
          <w:tcPr>
            <w:tcW w:w="1931" w:type="dxa"/>
            <w:shd w:val="clear" w:color="auto" w:fill="FBE4D5" w:themeFill="accent2" w:themeFillTint="33"/>
            <w:vAlign w:val="center"/>
          </w:tcPr>
          <w:p w14:paraId="179E16F5" w14:textId="77777777" w:rsidR="00CF2E81" w:rsidRPr="00473ADA" w:rsidRDefault="00CF2E81" w:rsidP="00CA474B">
            <w:pPr>
              <w:jc w:val="center"/>
              <w:rPr>
                <w:rFonts w:asciiTheme="minorHAnsi" w:hAnsiTheme="minorHAnsi" w:cstheme="minorHAnsi"/>
                <w:b/>
                <w:bCs/>
                <w:sz w:val="22"/>
                <w:szCs w:val="22"/>
                <w:lang w:val="sl-SI"/>
              </w:rPr>
            </w:pPr>
            <w:r w:rsidRPr="00473ADA">
              <w:rPr>
                <w:rFonts w:asciiTheme="minorHAnsi" w:hAnsiTheme="minorHAnsi" w:cstheme="minorHAnsi"/>
                <w:b/>
                <w:bCs/>
                <w:sz w:val="22"/>
                <w:szCs w:val="22"/>
                <w:lang w:val="sl-SI"/>
              </w:rPr>
              <w:t>Plačila imetnikov institucionalnih RAO</w:t>
            </w:r>
            <w:r>
              <w:rPr>
                <w:rFonts w:asciiTheme="minorHAnsi" w:hAnsiTheme="minorHAnsi" w:cstheme="minorHAnsi"/>
                <w:b/>
                <w:bCs/>
                <w:sz w:val="22"/>
                <w:szCs w:val="22"/>
                <w:lang w:val="sl-SI"/>
              </w:rPr>
              <w:t xml:space="preserve">, EU sredstva </w:t>
            </w:r>
          </w:p>
        </w:tc>
        <w:tc>
          <w:tcPr>
            <w:tcW w:w="1498" w:type="dxa"/>
            <w:shd w:val="clear" w:color="auto" w:fill="F2F2F2" w:themeFill="background1" w:themeFillShade="F2"/>
            <w:vAlign w:val="center"/>
          </w:tcPr>
          <w:p w14:paraId="26E37332" w14:textId="77777777" w:rsidR="00CF2E81" w:rsidRPr="00473ADA" w:rsidRDefault="00CF2E81" w:rsidP="00CA474B">
            <w:pPr>
              <w:jc w:val="center"/>
              <w:rPr>
                <w:rFonts w:asciiTheme="minorHAnsi" w:hAnsiTheme="minorHAnsi" w:cstheme="minorHAnsi"/>
                <w:b/>
                <w:bCs/>
                <w:sz w:val="22"/>
                <w:szCs w:val="22"/>
                <w:lang w:val="sl-SI"/>
              </w:rPr>
            </w:pPr>
            <w:r w:rsidRPr="00473ADA">
              <w:rPr>
                <w:rFonts w:asciiTheme="minorHAnsi" w:hAnsiTheme="minorHAnsi" w:cstheme="minorHAnsi"/>
                <w:b/>
                <w:bCs/>
                <w:sz w:val="22"/>
                <w:szCs w:val="22"/>
                <w:lang w:val="sl-SI"/>
              </w:rPr>
              <w:t>Skupaj</w:t>
            </w:r>
          </w:p>
        </w:tc>
      </w:tr>
      <w:tr w:rsidR="007E59D2" w:rsidRPr="00473ADA" w14:paraId="1D773F47" w14:textId="77777777" w:rsidTr="00CA474B">
        <w:trPr>
          <w:trHeight w:val="272"/>
        </w:trPr>
        <w:tc>
          <w:tcPr>
            <w:tcW w:w="1981" w:type="dxa"/>
            <w:vMerge/>
            <w:shd w:val="clear" w:color="auto" w:fill="AEAAAA" w:themeFill="background2" w:themeFillShade="BF"/>
          </w:tcPr>
          <w:p w14:paraId="369E8AD0" w14:textId="77777777" w:rsidR="00CF2E81" w:rsidRPr="00473ADA" w:rsidRDefault="00CF2E81" w:rsidP="00CA474B">
            <w:pPr>
              <w:jc w:val="both"/>
              <w:rPr>
                <w:rFonts w:asciiTheme="minorHAnsi" w:hAnsiTheme="minorHAnsi" w:cstheme="minorHAnsi"/>
                <w:sz w:val="22"/>
                <w:szCs w:val="22"/>
                <w:lang w:val="sl-SI"/>
              </w:rPr>
            </w:pPr>
          </w:p>
        </w:tc>
        <w:tc>
          <w:tcPr>
            <w:tcW w:w="1107" w:type="dxa"/>
            <w:shd w:val="clear" w:color="auto" w:fill="D9E2F3" w:themeFill="accent5" w:themeFillTint="33"/>
          </w:tcPr>
          <w:p w14:paraId="7B402AFF" w14:textId="77777777" w:rsidR="00CF2E81" w:rsidRPr="00473ADA" w:rsidRDefault="00CF2E81" w:rsidP="00CA474B">
            <w:pPr>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202</w:t>
            </w:r>
            <w:r>
              <w:rPr>
                <w:rFonts w:asciiTheme="minorHAnsi" w:hAnsiTheme="minorHAnsi" w:cstheme="minorHAnsi"/>
                <w:sz w:val="22"/>
                <w:szCs w:val="22"/>
                <w:lang w:val="sl-SI"/>
              </w:rPr>
              <w:t>6</w:t>
            </w:r>
          </w:p>
        </w:tc>
        <w:tc>
          <w:tcPr>
            <w:tcW w:w="1578" w:type="dxa"/>
            <w:shd w:val="clear" w:color="auto" w:fill="FFF2CC" w:themeFill="accent4" w:themeFillTint="33"/>
          </w:tcPr>
          <w:p w14:paraId="67BE65E1" w14:textId="77777777" w:rsidR="00CF2E81" w:rsidRPr="00473ADA" w:rsidRDefault="00CF2E81" w:rsidP="00CA474B">
            <w:pPr>
              <w:jc w:val="center"/>
              <w:rPr>
                <w:rFonts w:asciiTheme="minorHAnsi" w:hAnsiTheme="minorHAnsi" w:cstheme="minorHAnsi"/>
                <w:sz w:val="22"/>
                <w:szCs w:val="22"/>
                <w:lang w:val="sl-SI"/>
              </w:rPr>
            </w:pPr>
            <w:r>
              <w:rPr>
                <w:rFonts w:asciiTheme="minorHAnsi" w:hAnsiTheme="minorHAnsi" w:cstheme="minorHAnsi"/>
                <w:sz w:val="22"/>
                <w:szCs w:val="22"/>
                <w:lang w:val="sl-SI"/>
              </w:rPr>
              <w:t>6</w:t>
            </w:r>
            <w:r w:rsidRPr="00473ADA">
              <w:rPr>
                <w:rFonts w:asciiTheme="minorHAnsi" w:hAnsiTheme="minorHAnsi" w:cstheme="minorHAnsi"/>
                <w:sz w:val="22"/>
                <w:szCs w:val="22"/>
                <w:lang w:val="sl-SI"/>
              </w:rPr>
              <w:t>.</w:t>
            </w:r>
            <w:r>
              <w:rPr>
                <w:rFonts w:asciiTheme="minorHAnsi" w:hAnsiTheme="minorHAnsi" w:cstheme="minorHAnsi"/>
                <w:sz w:val="22"/>
                <w:szCs w:val="22"/>
                <w:lang w:val="sl-SI"/>
              </w:rPr>
              <w:t>428</w:t>
            </w:r>
            <w:r w:rsidRPr="00473ADA">
              <w:rPr>
                <w:rFonts w:asciiTheme="minorHAnsi" w:hAnsiTheme="minorHAnsi" w:cstheme="minorHAnsi"/>
                <w:sz w:val="22"/>
                <w:szCs w:val="22"/>
                <w:lang w:val="sl-SI"/>
              </w:rPr>
              <w:t>.</w:t>
            </w:r>
            <w:r>
              <w:rPr>
                <w:rFonts w:asciiTheme="minorHAnsi" w:hAnsiTheme="minorHAnsi" w:cstheme="minorHAnsi"/>
                <w:sz w:val="22"/>
                <w:szCs w:val="22"/>
                <w:lang w:val="sl-SI"/>
              </w:rPr>
              <w:t>453</w:t>
            </w:r>
          </w:p>
        </w:tc>
        <w:tc>
          <w:tcPr>
            <w:tcW w:w="1498" w:type="dxa"/>
            <w:shd w:val="clear" w:color="auto" w:fill="E2EFD9" w:themeFill="accent6" w:themeFillTint="33"/>
          </w:tcPr>
          <w:p w14:paraId="0E5762A6" w14:textId="77777777" w:rsidR="00CF2E81" w:rsidRPr="00473ADA" w:rsidRDefault="00CF2E81" w:rsidP="00CA474B">
            <w:pPr>
              <w:jc w:val="center"/>
              <w:rPr>
                <w:rFonts w:asciiTheme="minorHAnsi" w:hAnsiTheme="minorHAnsi" w:cstheme="minorHAnsi"/>
                <w:sz w:val="22"/>
                <w:szCs w:val="22"/>
                <w:lang w:val="sl-SI"/>
              </w:rPr>
            </w:pPr>
            <w:r>
              <w:rPr>
                <w:rFonts w:asciiTheme="minorHAnsi" w:hAnsiTheme="minorHAnsi" w:cstheme="minorHAnsi"/>
                <w:sz w:val="22"/>
                <w:szCs w:val="22"/>
                <w:lang w:val="sl-SI"/>
              </w:rPr>
              <w:t>4</w:t>
            </w:r>
            <w:r w:rsidRPr="00473ADA">
              <w:rPr>
                <w:rFonts w:asciiTheme="minorHAnsi" w:hAnsiTheme="minorHAnsi" w:cstheme="minorHAnsi"/>
                <w:sz w:val="22"/>
                <w:szCs w:val="22"/>
                <w:lang w:val="sl-SI"/>
              </w:rPr>
              <w:t>1.</w:t>
            </w:r>
            <w:r>
              <w:rPr>
                <w:rFonts w:asciiTheme="minorHAnsi" w:hAnsiTheme="minorHAnsi" w:cstheme="minorHAnsi"/>
                <w:sz w:val="22"/>
                <w:szCs w:val="22"/>
                <w:lang w:val="sl-SI"/>
              </w:rPr>
              <w:t>797</w:t>
            </w:r>
            <w:r w:rsidRPr="00473ADA">
              <w:rPr>
                <w:rFonts w:asciiTheme="minorHAnsi" w:hAnsiTheme="minorHAnsi" w:cstheme="minorHAnsi"/>
                <w:sz w:val="22"/>
                <w:szCs w:val="22"/>
                <w:lang w:val="sl-SI"/>
              </w:rPr>
              <w:t>.</w:t>
            </w:r>
            <w:r>
              <w:rPr>
                <w:rFonts w:asciiTheme="minorHAnsi" w:hAnsiTheme="minorHAnsi" w:cstheme="minorHAnsi"/>
                <w:sz w:val="22"/>
                <w:szCs w:val="22"/>
                <w:lang w:val="sl-SI"/>
              </w:rPr>
              <w:t>000</w:t>
            </w:r>
          </w:p>
        </w:tc>
        <w:tc>
          <w:tcPr>
            <w:tcW w:w="1931" w:type="dxa"/>
            <w:shd w:val="clear" w:color="auto" w:fill="FBE4D5" w:themeFill="accent2" w:themeFillTint="33"/>
          </w:tcPr>
          <w:p w14:paraId="49704216" w14:textId="77777777" w:rsidR="00CF2E81" w:rsidRPr="00473ADA" w:rsidRDefault="00CF2E81" w:rsidP="00CA474B">
            <w:pPr>
              <w:jc w:val="center"/>
              <w:rPr>
                <w:rFonts w:asciiTheme="minorHAnsi" w:hAnsiTheme="minorHAnsi" w:cstheme="minorHAnsi"/>
                <w:sz w:val="22"/>
                <w:szCs w:val="22"/>
                <w:lang w:val="sl-SI"/>
              </w:rPr>
            </w:pPr>
            <w:r w:rsidRPr="00473ADA">
              <w:rPr>
                <w:rFonts w:asciiTheme="minorHAnsi" w:hAnsiTheme="minorHAnsi" w:cstheme="minorHAnsi"/>
                <w:sz w:val="22"/>
                <w:szCs w:val="22"/>
                <w:lang w:val="sl-SI"/>
              </w:rPr>
              <w:t>1</w:t>
            </w:r>
            <w:r>
              <w:rPr>
                <w:rFonts w:asciiTheme="minorHAnsi" w:hAnsiTheme="minorHAnsi" w:cstheme="minorHAnsi"/>
                <w:sz w:val="22"/>
                <w:szCs w:val="22"/>
                <w:lang w:val="sl-SI"/>
              </w:rPr>
              <w:t>07</w:t>
            </w:r>
            <w:r w:rsidRPr="00473ADA">
              <w:rPr>
                <w:rFonts w:asciiTheme="minorHAnsi" w:hAnsiTheme="minorHAnsi" w:cstheme="minorHAnsi"/>
                <w:sz w:val="22"/>
                <w:szCs w:val="22"/>
                <w:lang w:val="sl-SI"/>
              </w:rPr>
              <w:t>.</w:t>
            </w:r>
            <w:r>
              <w:rPr>
                <w:rFonts w:asciiTheme="minorHAnsi" w:hAnsiTheme="minorHAnsi" w:cstheme="minorHAnsi"/>
                <w:sz w:val="22"/>
                <w:szCs w:val="22"/>
                <w:lang w:val="sl-SI"/>
              </w:rPr>
              <w:t>000</w:t>
            </w:r>
          </w:p>
        </w:tc>
        <w:tc>
          <w:tcPr>
            <w:tcW w:w="1498" w:type="dxa"/>
            <w:shd w:val="clear" w:color="auto" w:fill="F2F2F2" w:themeFill="background1" w:themeFillShade="F2"/>
          </w:tcPr>
          <w:p w14:paraId="72A42047" w14:textId="77777777" w:rsidR="00CF2E81" w:rsidRPr="000767C3" w:rsidRDefault="00CF2E81" w:rsidP="00CA474B">
            <w:pPr>
              <w:jc w:val="center"/>
              <w:rPr>
                <w:rFonts w:asciiTheme="minorHAnsi" w:hAnsiTheme="minorHAnsi" w:cstheme="minorHAnsi"/>
                <w:b/>
                <w:bCs/>
                <w:sz w:val="22"/>
                <w:szCs w:val="22"/>
                <w:lang w:val="sl-SI"/>
              </w:rPr>
            </w:pPr>
            <w:r w:rsidRPr="000767C3">
              <w:rPr>
                <w:b/>
                <w:bCs/>
              </w:rPr>
              <w:t>48.332.453</w:t>
            </w:r>
          </w:p>
        </w:tc>
      </w:tr>
      <w:tr w:rsidR="007E59D2" w:rsidRPr="007E59D2" w14:paraId="64E2D228" w14:textId="77777777" w:rsidTr="00CA474B">
        <w:trPr>
          <w:trHeight w:val="272"/>
        </w:trPr>
        <w:tc>
          <w:tcPr>
            <w:tcW w:w="1981" w:type="dxa"/>
            <w:vMerge/>
            <w:shd w:val="clear" w:color="auto" w:fill="AEAAAA" w:themeFill="background2" w:themeFillShade="BF"/>
          </w:tcPr>
          <w:p w14:paraId="02C34776" w14:textId="77777777" w:rsidR="00CF2E81" w:rsidRPr="00473ADA" w:rsidRDefault="00CF2E81" w:rsidP="00CA474B">
            <w:pPr>
              <w:jc w:val="both"/>
              <w:rPr>
                <w:rFonts w:asciiTheme="minorHAnsi" w:hAnsiTheme="minorHAnsi" w:cstheme="minorHAnsi"/>
                <w:sz w:val="22"/>
                <w:szCs w:val="22"/>
                <w:lang w:val="sl-SI"/>
              </w:rPr>
            </w:pPr>
          </w:p>
        </w:tc>
        <w:tc>
          <w:tcPr>
            <w:tcW w:w="1107" w:type="dxa"/>
            <w:shd w:val="clear" w:color="auto" w:fill="D9E2F3" w:themeFill="accent5" w:themeFillTint="33"/>
          </w:tcPr>
          <w:p w14:paraId="189923FB" w14:textId="77777777" w:rsidR="00CF2E81" w:rsidRPr="00473ADA" w:rsidRDefault="00CF2E81" w:rsidP="00CA474B">
            <w:pPr>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202</w:t>
            </w:r>
            <w:r>
              <w:rPr>
                <w:rFonts w:asciiTheme="minorHAnsi" w:hAnsiTheme="minorHAnsi" w:cstheme="minorHAnsi"/>
                <w:sz w:val="22"/>
                <w:szCs w:val="22"/>
                <w:lang w:val="sl-SI"/>
              </w:rPr>
              <w:t>7</w:t>
            </w:r>
          </w:p>
        </w:tc>
        <w:tc>
          <w:tcPr>
            <w:tcW w:w="1578" w:type="dxa"/>
            <w:shd w:val="clear" w:color="auto" w:fill="FFF2CC" w:themeFill="accent4" w:themeFillTint="33"/>
          </w:tcPr>
          <w:p w14:paraId="46060ACF" w14:textId="1C10476E" w:rsidR="00CF2E81" w:rsidRPr="00473ADA" w:rsidRDefault="000C13B9" w:rsidP="00CA474B">
            <w:pPr>
              <w:jc w:val="center"/>
              <w:rPr>
                <w:rFonts w:asciiTheme="minorHAnsi" w:hAnsiTheme="minorHAnsi" w:cstheme="minorHAnsi"/>
                <w:sz w:val="22"/>
                <w:szCs w:val="22"/>
                <w:lang w:val="sl-SI"/>
              </w:rPr>
            </w:pPr>
            <w:r>
              <w:rPr>
                <w:rFonts w:asciiTheme="minorHAnsi" w:hAnsiTheme="minorHAnsi" w:cstheme="minorHAnsi"/>
                <w:sz w:val="22"/>
                <w:szCs w:val="22"/>
                <w:lang w:val="sl-SI"/>
              </w:rPr>
              <w:t>7.</w:t>
            </w:r>
            <w:r w:rsidR="007E59D2">
              <w:rPr>
                <w:rFonts w:asciiTheme="minorHAnsi" w:hAnsiTheme="minorHAnsi" w:cstheme="minorHAnsi"/>
                <w:sz w:val="22"/>
                <w:szCs w:val="22"/>
                <w:lang w:val="sl-SI"/>
              </w:rPr>
              <w:t>165.530</w:t>
            </w:r>
          </w:p>
        </w:tc>
        <w:tc>
          <w:tcPr>
            <w:tcW w:w="1498" w:type="dxa"/>
            <w:shd w:val="clear" w:color="auto" w:fill="E2EFD9" w:themeFill="accent6" w:themeFillTint="33"/>
          </w:tcPr>
          <w:p w14:paraId="70D981A3" w14:textId="5D33B332" w:rsidR="00CF2E81" w:rsidRPr="00473ADA" w:rsidRDefault="007E59D2" w:rsidP="00CA474B">
            <w:pPr>
              <w:jc w:val="center"/>
              <w:rPr>
                <w:rFonts w:asciiTheme="minorHAnsi" w:hAnsiTheme="minorHAnsi" w:cstheme="minorHAnsi"/>
                <w:sz w:val="22"/>
                <w:szCs w:val="22"/>
                <w:lang w:val="sl-SI"/>
              </w:rPr>
            </w:pPr>
            <w:r>
              <w:rPr>
                <w:rFonts w:asciiTheme="minorHAnsi" w:hAnsiTheme="minorHAnsi" w:cstheme="minorHAnsi"/>
                <w:sz w:val="22"/>
                <w:szCs w:val="22"/>
                <w:lang w:val="sl-SI"/>
              </w:rPr>
              <w:t>40.572.748</w:t>
            </w:r>
          </w:p>
        </w:tc>
        <w:tc>
          <w:tcPr>
            <w:tcW w:w="1931" w:type="dxa"/>
            <w:shd w:val="clear" w:color="auto" w:fill="FBE4D5" w:themeFill="accent2" w:themeFillTint="33"/>
          </w:tcPr>
          <w:p w14:paraId="634F2D45" w14:textId="77777777" w:rsidR="00CF2E81" w:rsidRPr="00473ADA" w:rsidRDefault="00CF2E81" w:rsidP="00CA474B">
            <w:pPr>
              <w:jc w:val="center"/>
              <w:rPr>
                <w:rFonts w:asciiTheme="minorHAnsi" w:hAnsiTheme="minorHAnsi" w:cstheme="minorHAnsi"/>
                <w:sz w:val="22"/>
                <w:szCs w:val="22"/>
                <w:lang w:val="sl-SI"/>
              </w:rPr>
            </w:pPr>
            <w:r>
              <w:rPr>
                <w:rFonts w:asciiTheme="minorHAnsi" w:hAnsiTheme="minorHAnsi" w:cstheme="minorHAnsi"/>
                <w:sz w:val="22"/>
                <w:szCs w:val="22"/>
                <w:lang w:val="sl-SI"/>
              </w:rPr>
              <w:t>11</w:t>
            </w:r>
            <w:r w:rsidRPr="00473ADA">
              <w:rPr>
                <w:rFonts w:asciiTheme="minorHAnsi" w:hAnsiTheme="minorHAnsi" w:cstheme="minorHAnsi"/>
                <w:sz w:val="22"/>
                <w:szCs w:val="22"/>
                <w:lang w:val="sl-SI"/>
              </w:rPr>
              <w:t>7.</w:t>
            </w:r>
            <w:r>
              <w:rPr>
                <w:rFonts w:asciiTheme="minorHAnsi" w:hAnsiTheme="minorHAnsi" w:cstheme="minorHAnsi"/>
                <w:sz w:val="22"/>
                <w:szCs w:val="22"/>
                <w:lang w:val="sl-SI"/>
              </w:rPr>
              <w:t>00</w:t>
            </w:r>
            <w:r w:rsidRPr="00473ADA">
              <w:rPr>
                <w:rFonts w:asciiTheme="minorHAnsi" w:hAnsiTheme="minorHAnsi" w:cstheme="minorHAnsi"/>
                <w:sz w:val="22"/>
                <w:szCs w:val="22"/>
                <w:lang w:val="sl-SI"/>
              </w:rPr>
              <w:t>0</w:t>
            </w:r>
          </w:p>
        </w:tc>
        <w:tc>
          <w:tcPr>
            <w:tcW w:w="1498" w:type="dxa"/>
            <w:shd w:val="clear" w:color="auto" w:fill="F2F2F2" w:themeFill="background1" w:themeFillShade="F2"/>
          </w:tcPr>
          <w:p w14:paraId="6F888EFF" w14:textId="527B0779" w:rsidR="00CF2E81" w:rsidRPr="007E59D2" w:rsidRDefault="007E59D2" w:rsidP="00CA474B">
            <w:pPr>
              <w:jc w:val="center"/>
              <w:rPr>
                <w:b/>
                <w:bCs/>
              </w:rPr>
            </w:pPr>
            <w:r w:rsidRPr="007E59D2">
              <w:rPr>
                <w:b/>
                <w:bCs/>
              </w:rPr>
              <w:t>47.855.278</w:t>
            </w:r>
          </w:p>
        </w:tc>
      </w:tr>
      <w:tr w:rsidR="007E59D2" w:rsidRPr="00473ADA" w14:paraId="4D0578A1" w14:textId="77777777" w:rsidTr="00CA474B">
        <w:trPr>
          <w:trHeight w:val="263"/>
        </w:trPr>
        <w:tc>
          <w:tcPr>
            <w:tcW w:w="1981" w:type="dxa"/>
            <w:vMerge/>
            <w:shd w:val="clear" w:color="auto" w:fill="AEAAAA" w:themeFill="background2" w:themeFillShade="BF"/>
          </w:tcPr>
          <w:p w14:paraId="6CA53CBE" w14:textId="77777777" w:rsidR="00CF2E81" w:rsidRPr="00473ADA" w:rsidRDefault="00CF2E81" w:rsidP="00CA474B">
            <w:pPr>
              <w:jc w:val="both"/>
              <w:rPr>
                <w:rFonts w:asciiTheme="minorHAnsi" w:hAnsiTheme="minorHAnsi" w:cstheme="minorHAnsi"/>
                <w:sz w:val="22"/>
                <w:szCs w:val="22"/>
                <w:lang w:val="sl-SI"/>
              </w:rPr>
            </w:pPr>
          </w:p>
        </w:tc>
        <w:tc>
          <w:tcPr>
            <w:tcW w:w="1107" w:type="dxa"/>
            <w:shd w:val="clear" w:color="auto" w:fill="D9E2F3" w:themeFill="accent5" w:themeFillTint="33"/>
          </w:tcPr>
          <w:p w14:paraId="1A183AAA" w14:textId="77777777" w:rsidR="00CF2E81" w:rsidRPr="00473ADA" w:rsidRDefault="00CF2E81" w:rsidP="00CA474B">
            <w:pPr>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202</w:t>
            </w:r>
            <w:r>
              <w:rPr>
                <w:rFonts w:asciiTheme="minorHAnsi" w:hAnsiTheme="minorHAnsi" w:cstheme="minorHAnsi"/>
                <w:sz w:val="22"/>
                <w:szCs w:val="22"/>
                <w:lang w:val="sl-SI"/>
              </w:rPr>
              <w:t>8</w:t>
            </w:r>
          </w:p>
        </w:tc>
        <w:tc>
          <w:tcPr>
            <w:tcW w:w="1578" w:type="dxa"/>
            <w:shd w:val="clear" w:color="auto" w:fill="FFF2CC" w:themeFill="accent4" w:themeFillTint="33"/>
          </w:tcPr>
          <w:p w14:paraId="2E8F4621" w14:textId="77777777" w:rsidR="00CF2E81" w:rsidRPr="00473ADA" w:rsidRDefault="00CF2E81" w:rsidP="00CA474B">
            <w:pPr>
              <w:jc w:val="center"/>
              <w:rPr>
                <w:rFonts w:asciiTheme="minorHAnsi" w:hAnsiTheme="minorHAnsi" w:cstheme="minorHAnsi"/>
                <w:sz w:val="22"/>
                <w:szCs w:val="22"/>
                <w:lang w:val="sl-SI"/>
              </w:rPr>
            </w:pPr>
            <w:r>
              <w:rPr>
                <w:rFonts w:asciiTheme="minorHAnsi" w:hAnsiTheme="minorHAnsi" w:cstheme="minorHAnsi"/>
                <w:sz w:val="22"/>
                <w:szCs w:val="22"/>
                <w:lang w:val="sl-SI"/>
              </w:rPr>
              <w:t>5</w:t>
            </w:r>
            <w:r w:rsidRPr="00473ADA">
              <w:rPr>
                <w:rFonts w:asciiTheme="minorHAnsi" w:hAnsiTheme="minorHAnsi" w:cstheme="minorHAnsi"/>
                <w:sz w:val="22"/>
                <w:szCs w:val="22"/>
                <w:lang w:val="sl-SI"/>
              </w:rPr>
              <w:t>.</w:t>
            </w:r>
            <w:r>
              <w:rPr>
                <w:rFonts w:asciiTheme="minorHAnsi" w:hAnsiTheme="minorHAnsi" w:cstheme="minorHAnsi"/>
                <w:sz w:val="22"/>
                <w:szCs w:val="22"/>
                <w:lang w:val="sl-SI"/>
              </w:rPr>
              <w:t>356</w:t>
            </w:r>
            <w:r w:rsidRPr="00473ADA">
              <w:rPr>
                <w:rFonts w:asciiTheme="minorHAnsi" w:hAnsiTheme="minorHAnsi" w:cstheme="minorHAnsi"/>
                <w:sz w:val="22"/>
                <w:szCs w:val="22"/>
                <w:lang w:val="sl-SI"/>
              </w:rPr>
              <w:t>.8</w:t>
            </w:r>
            <w:r>
              <w:rPr>
                <w:rFonts w:asciiTheme="minorHAnsi" w:hAnsiTheme="minorHAnsi" w:cstheme="minorHAnsi"/>
                <w:sz w:val="22"/>
                <w:szCs w:val="22"/>
                <w:lang w:val="sl-SI"/>
              </w:rPr>
              <w:t>48</w:t>
            </w:r>
          </w:p>
        </w:tc>
        <w:tc>
          <w:tcPr>
            <w:tcW w:w="1498" w:type="dxa"/>
            <w:shd w:val="clear" w:color="auto" w:fill="E2EFD9" w:themeFill="accent6" w:themeFillTint="33"/>
          </w:tcPr>
          <w:p w14:paraId="49822692" w14:textId="77777777" w:rsidR="00CF2E81" w:rsidRPr="00473ADA" w:rsidRDefault="00CF2E81" w:rsidP="00CA474B">
            <w:pPr>
              <w:jc w:val="center"/>
              <w:rPr>
                <w:rFonts w:asciiTheme="minorHAnsi" w:hAnsiTheme="minorHAnsi" w:cstheme="minorHAnsi"/>
                <w:sz w:val="22"/>
                <w:szCs w:val="22"/>
                <w:lang w:val="sl-SI"/>
              </w:rPr>
            </w:pPr>
            <w:r>
              <w:rPr>
                <w:rFonts w:asciiTheme="minorHAnsi" w:hAnsiTheme="minorHAnsi" w:cstheme="minorHAnsi"/>
                <w:sz w:val="22"/>
                <w:szCs w:val="22"/>
                <w:lang w:val="sl-SI"/>
              </w:rPr>
              <w:t>22</w:t>
            </w:r>
            <w:r w:rsidRPr="00473ADA">
              <w:rPr>
                <w:rFonts w:asciiTheme="minorHAnsi" w:hAnsiTheme="minorHAnsi" w:cstheme="minorHAnsi"/>
                <w:sz w:val="22"/>
                <w:szCs w:val="22"/>
                <w:lang w:val="sl-SI"/>
              </w:rPr>
              <w:t>.</w:t>
            </w:r>
            <w:r>
              <w:rPr>
                <w:rFonts w:asciiTheme="minorHAnsi" w:hAnsiTheme="minorHAnsi" w:cstheme="minorHAnsi"/>
                <w:sz w:val="22"/>
                <w:szCs w:val="22"/>
                <w:lang w:val="sl-SI"/>
              </w:rPr>
              <w:t>214</w:t>
            </w:r>
            <w:r w:rsidRPr="00473ADA">
              <w:rPr>
                <w:rFonts w:asciiTheme="minorHAnsi" w:hAnsiTheme="minorHAnsi" w:cstheme="minorHAnsi"/>
                <w:sz w:val="22"/>
                <w:szCs w:val="22"/>
                <w:lang w:val="sl-SI"/>
              </w:rPr>
              <w:t>.</w:t>
            </w:r>
            <w:r>
              <w:rPr>
                <w:rFonts w:asciiTheme="minorHAnsi" w:hAnsiTheme="minorHAnsi" w:cstheme="minorHAnsi"/>
                <w:sz w:val="22"/>
                <w:szCs w:val="22"/>
                <w:lang w:val="sl-SI"/>
              </w:rPr>
              <w:t>11</w:t>
            </w:r>
            <w:r w:rsidRPr="00473ADA">
              <w:rPr>
                <w:rFonts w:asciiTheme="minorHAnsi" w:hAnsiTheme="minorHAnsi" w:cstheme="minorHAnsi"/>
                <w:sz w:val="22"/>
                <w:szCs w:val="22"/>
                <w:lang w:val="sl-SI"/>
              </w:rPr>
              <w:t>2</w:t>
            </w:r>
          </w:p>
        </w:tc>
        <w:tc>
          <w:tcPr>
            <w:tcW w:w="1931" w:type="dxa"/>
            <w:shd w:val="clear" w:color="auto" w:fill="FBE4D5" w:themeFill="accent2" w:themeFillTint="33"/>
          </w:tcPr>
          <w:p w14:paraId="210E8CED" w14:textId="77777777" w:rsidR="00CF2E81" w:rsidRPr="00473ADA" w:rsidRDefault="00CF2E81" w:rsidP="00CA474B">
            <w:pPr>
              <w:jc w:val="center"/>
              <w:rPr>
                <w:rFonts w:asciiTheme="minorHAnsi" w:hAnsiTheme="minorHAnsi" w:cstheme="minorHAnsi"/>
                <w:sz w:val="22"/>
                <w:szCs w:val="22"/>
                <w:lang w:val="sl-SI"/>
              </w:rPr>
            </w:pPr>
            <w:r>
              <w:rPr>
                <w:rFonts w:asciiTheme="minorHAnsi" w:hAnsiTheme="minorHAnsi" w:cstheme="minorHAnsi"/>
                <w:sz w:val="22"/>
                <w:szCs w:val="22"/>
                <w:lang w:val="sl-SI"/>
              </w:rPr>
              <w:t>1</w:t>
            </w:r>
            <w:r w:rsidRPr="00473ADA">
              <w:rPr>
                <w:rFonts w:asciiTheme="minorHAnsi" w:hAnsiTheme="minorHAnsi" w:cstheme="minorHAnsi"/>
                <w:sz w:val="22"/>
                <w:szCs w:val="22"/>
                <w:lang w:val="sl-SI"/>
              </w:rPr>
              <w:t>2</w:t>
            </w:r>
            <w:r>
              <w:rPr>
                <w:rFonts w:asciiTheme="minorHAnsi" w:hAnsiTheme="minorHAnsi" w:cstheme="minorHAnsi"/>
                <w:sz w:val="22"/>
                <w:szCs w:val="22"/>
                <w:lang w:val="sl-SI"/>
              </w:rPr>
              <w:t>5</w:t>
            </w:r>
            <w:r w:rsidRPr="00473ADA">
              <w:rPr>
                <w:rFonts w:asciiTheme="minorHAnsi" w:hAnsiTheme="minorHAnsi" w:cstheme="minorHAnsi"/>
                <w:sz w:val="22"/>
                <w:szCs w:val="22"/>
                <w:lang w:val="sl-SI"/>
              </w:rPr>
              <w:t>.0</w:t>
            </w:r>
            <w:r>
              <w:rPr>
                <w:rFonts w:asciiTheme="minorHAnsi" w:hAnsiTheme="minorHAnsi" w:cstheme="minorHAnsi"/>
                <w:sz w:val="22"/>
                <w:szCs w:val="22"/>
                <w:lang w:val="sl-SI"/>
              </w:rPr>
              <w:t>00</w:t>
            </w:r>
          </w:p>
        </w:tc>
        <w:tc>
          <w:tcPr>
            <w:tcW w:w="1498" w:type="dxa"/>
            <w:shd w:val="clear" w:color="auto" w:fill="F2F2F2" w:themeFill="background1" w:themeFillShade="F2"/>
          </w:tcPr>
          <w:p w14:paraId="46412A6D" w14:textId="77777777" w:rsidR="00CF2E81" w:rsidRPr="000767C3" w:rsidRDefault="00CF2E81" w:rsidP="00CA474B">
            <w:pPr>
              <w:jc w:val="center"/>
              <w:rPr>
                <w:rFonts w:asciiTheme="minorHAnsi" w:hAnsiTheme="minorHAnsi" w:cstheme="minorHAnsi"/>
                <w:b/>
                <w:bCs/>
                <w:sz w:val="22"/>
                <w:szCs w:val="22"/>
                <w:lang w:val="sl-SI"/>
              </w:rPr>
            </w:pPr>
            <w:r w:rsidRPr="000767C3">
              <w:rPr>
                <w:b/>
                <w:bCs/>
              </w:rPr>
              <w:t>27.695.960</w:t>
            </w:r>
          </w:p>
        </w:tc>
      </w:tr>
      <w:tr w:rsidR="007E59D2" w:rsidRPr="00473ADA" w14:paraId="467D6277" w14:textId="77777777" w:rsidTr="00CA474B">
        <w:trPr>
          <w:trHeight w:val="272"/>
        </w:trPr>
        <w:tc>
          <w:tcPr>
            <w:tcW w:w="1981" w:type="dxa"/>
            <w:vMerge/>
            <w:shd w:val="clear" w:color="auto" w:fill="AEAAAA" w:themeFill="background2" w:themeFillShade="BF"/>
          </w:tcPr>
          <w:p w14:paraId="65F19AF1" w14:textId="77777777" w:rsidR="00CF2E81" w:rsidRPr="00473ADA" w:rsidRDefault="00CF2E81" w:rsidP="00CA474B">
            <w:pPr>
              <w:jc w:val="both"/>
              <w:rPr>
                <w:rFonts w:asciiTheme="minorHAnsi" w:hAnsiTheme="minorHAnsi" w:cstheme="minorHAnsi"/>
                <w:sz w:val="22"/>
                <w:szCs w:val="22"/>
                <w:lang w:val="sl-SI"/>
              </w:rPr>
            </w:pPr>
          </w:p>
        </w:tc>
        <w:tc>
          <w:tcPr>
            <w:tcW w:w="1107" w:type="dxa"/>
            <w:shd w:val="clear" w:color="auto" w:fill="D9E2F3" w:themeFill="accent5" w:themeFillTint="33"/>
          </w:tcPr>
          <w:p w14:paraId="00D20352" w14:textId="77777777" w:rsidR="00CF2E81" w:rsidRPr="00473ADA" w:rsidRDefault="00CF2E81" w:rsidP="00CA474B">
            <w:pPr>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202</w:t>
            </w:r>
            <w:r>
              <w:rPr>
                <w:rFonts w:asciiTheme="minorHAnsi" w:hAnsiTheme="minorHAnsi" w:cstheme="minorHAnsi"/>
                <w:sz w:val="22"/>
                <w:szCs w:val="22"/>
                <w:lang w:val="sl-SI"/>
              </w:rPr>
              <w:t>9</w:t>
            </w:r>
          </w:p>
        </w:tc>
        <w:tc>
          <w:tcPr>
            <w:tcW w:w="1578" w:type="dxa"/>
            <w:shd w:val="clear" w:color="auto" w:fill="FFF2CC" w:themeFill="accent4" w:themeFillTint="33"/>
          </w:tcPr>
          <w:p w14:paraId="13D60642" w14:textId="77777777" w:rsidR="00CF2E81" w:rsidRPr="00C97C44" w:rsidRDefault="00CF2E81" w:rsidP="00CA474B">
            <w:pPr>
              <w:jc w:val="center"/>
              <w:rPr>
                <w:rFonts w:asciiTheme="minorHAnsi" w:hAnsiTheme="minorHAnsi" w:cstheme="minorHAnsi"/>
                <w:sz w:val="22"/>
                <w:szCs w:val="22"/>
                <w:lang w:val="sl-SI"/>
              </w:rPr>
            </w:pPr>
            <w:r>
              <w:rPr>
                <w:rFonts w:asciiTheme="minorHAnsi" w:hAnsiTheme="minorHAnsi" w:cstheme="minorHAnsi"/>
                <w:sz w:val="22"/>
                <w:szCs w:val="22"/>
                <w:lang w:val="sl-SI"/>
              </w:rPr>
              <w:t>5</w:t>
            </w:r>
            <w:r w:rsidRPr="00C97C44">
              <w:rPr>
                <w:rFonts w:asciiTheme="minorHAnsi" w:hAnsiTheme="minorHAnsi" w:cstheme="minorHAnsi"/>
                <w:sz w:val="22"/>
                <w:szCs w:val="22"/>
                <w:lang w:val="sl-SI"/>
              </w:rPr>
              <w:t>.</w:t>
            </w:r>
            <w:r>
              <w:rPr>
                <w:rFonts w:asciiTheme="minorHAnsi" w:hAnsiTheme="minorHAnsi" w:cstheme="minorHAnsi"/>
                <w:sz w:val="22"/>
                <w:szCs w:val="22"/>
                <w:lang w:val="sl-SI"/>
              </w:rPr>
              <w:t>2</w:t>
            </w:r>
            <w:r w:rsidRPr="00C97C44">
              <w:rPr>
                <w:rFonts w:asciiTheme="minorHAnsi" w:hAnsiTheme="minorHAnsi" w:cstheme="minorHAnsi"/>
                <w:sz w:val="22"/>
                <w:szCs w:val="22"/>
                <w:lang w:val="sl-SI"/>
              </w:rPr>
              <w:t>4</w:t>
            </w:r>
            <w:r>
              <w:rPr>
                <w:rFonts w:asciiTheme="minorHAnsi" w:hAnsiTheme="minorHAnsi" w:cstheme="minorHAnsi"/>
                <w:sz w:val="22"/>
                <w:szCs w:val="22"/>
                <w:lang w:val="sl-SI"/>
              </w:rPr>
              <w:t>9</w:t>
            </w:r>
            <w:r w:rsidRPr="00C97C44">
              <w:rPr>
                <w:rFonts w:asciiTheme="minorHAnsi" w:hAnsiTheme="minorHAnsi" w:cstheme="minorHAnsi"/>
                <w:sz w:val="22"/>
                <w:szCs w:val="22"/>
                <w:lang w:val="sl-SI"/>
              </w:rPr>
              <w:t>.</w:t>
            </w:r>
            <w:r>
              <w:rPr>
                <w:rFonts w:asciiTheme="minorHAnsi" w:hAnsiTheme="minorHAnsi" w:cstheme="minorHAnsi"/>
                <w:sz w:val="22"/>
                <w:szCs w:val="22"/>
                <w:lang w:val="sl-SI"/>
              </w:rPr>
              <w:t>424</w:t>
            </w:r>
          </w:p>
        </w:tc>
        <w:tc>
          <w:tcPr>
            <w:tcW w:w="1498" w:type="dxa"/>
            <w:shd w:val="clear" w:color="auto" w:fill="E2EFD9" w:themeFill="accent6" w:themeFillTint="33"/>
          </w:tcPr>
          <w:p w14:paraId="14BABE90" w14:textId="77777777" w:rsidR="00CF2E81" w:rsidRPr="00C97C44" w:rsidRDefault="00CF2E81" w:rsidP="00CA474B">
            <w:pPr>
              <w:jc w:val="center"/>
              <w:rPr>
                <w:rFonts w:asciiTheme="minorHAnsi" w:hAnsiTheme="minorHAnsi" w:cstheme="minorHAnsi"/>
                <w:sz w:val="22"/>
                <w:szCs w:val="22"/>
                <w:lang w:val="sl-SI"/>
              </w:rPr>
            </w:pPr>
            <w:r w:rsidRPr="00C97C44">
              <w:rPr>
                <w:rFonts w:asciiTheme="minorHAnsi" w:hAnsiTheme="minorHAnsi" w:cstheme="minorHAnsi"/>
                <w:sz w:val="22"/>
                <w:szCs w:val="22"/>
                <w:lang w:val="sl-SI"/>
              </w:rPr>
              <w:t>2</w:t>
            </w:r>
            <w:r>
              <w:rPr>
                <w:rFonts w:asciiTheme="minorHAnsi" w:hAnsiTheme="minorHAnsi" w:cstheme="minorHAnsi"/>
                <w:sz w:val="22"/>
                <w:szCs w:val="22"/>
                <w:lang w:val="sl-SI"/>
              </w:rPr>
              <w:t>1</w:t>
            </w:r>
            <w:r w:rsidRPr="00C97C44">
              <w:rPr>
                <w:rFonts w:asciiTheme="minorHAnsi" w:hAnsiTheme="minorHAnsi" w:cstheme="minorHAnsi"/>
                <w:sz w:val="22"/>
                <w:szCs w:val="22"/>
                <w:lang w:val="sl-SI"/>
              </w:rPr>
              <w:t>.</w:t>
            </w:r>
            <w:r>
              <w:rPr>
                <w:rFonts w:asciiTheme="minorHAnsi" w:hAnsiTheme="minorHAnsi" w:cstheme="minorHAnsi"/>
                <w:sz w:val="22"/>
                <w:szCs w:val="22"/>
                <w:lang w:val="sl-SI"/>
              </w:rPr>
              <w:t>220</w:t>
            </w:r>
            <w:r w:rsidRPr="00C97C44">
              <w:rPr>
                <w:rFonts w:asciiTheme="minorHAnsi" w:hAnsiTheme="minorHAnsi" w:cstheme="minorHAnsi"/>
                <w:sz w:val="22"/>
                <w:szCs w:val="22"/>
                <w:lang w:val="sl-SI"/>
              </w:rPr>
              <w:t>.</w:t>
            </w:r>
            <w:r>
              <w:rPr>
                <w:rFonts w:asciiTheme="minorHAnsi" w:hAnsiTheme="minorHAnsi" w:cstheme="minorHAnsi"/>
                <w:sz w:val="22"/>
                <w:szCs w:val="22"/>
                <w:lang w:val="sl-SI"/>
              </w:rPr>
              <w:t>250</w:t>
            </w:r>
          </w:p>
        </w:tc>
        <w:tc>
          <w:tcPr>
            <w:tcW w:w="1931" w:type="dxa"/>
            <w:shd w:val="clear" w:color="auto" w:fill="FBE4D5" w:themeFill="accent2" w:themeFillTint="33"/>
          </w:tcPr>
          <w:p w14:paraId="5B2D5C36" w14:textId="77777777" w:rsidR="00CF2E81" w:rsidRPr="00C97C44" w:rsidRDefault="00CF2E81" w:rsidP="00CA474B">
            <w:pPr>
              <w:jc w:val="center"/>
              <w:rPr>
                <w:rFonts w:asciiTheme="minorHAnsi" w:hAnsiTheme="minorHAnsi" w:cstheme="minorHAnsi"/>
                <w:sz w:val="22"/>
                <w:szCs w:val="22"/>
                <w:lang w:val="sl-SI"/>
              </w:rPr>
            </w:pPr>
            <w:r>
              <w:rPr>
                <w:rFonts w:asciiTheme="minorHAnsi" w:hAnsiTheme="minorHAnsi" w:cstheme="minorHAnsi"/>
                <w:sz w:val="22"/>
                <w:szCs w:val="22"/>
                <w:lang w:val="sl-SI"/>
              </w:rPr>
              <w:t>140</w:t>
            </w:r>
            <w:r w:rsidRPr="00C97C44">
              <w:rPr>
                <w:rFonts w:asciiTheme="minorHAnsi" w:hAnsiTheme="minorHAnsi" w:cstheme="minorHAnsi"/>
                <w:sz w:val="22"/>
                <w:szCs w:val="22"/>
                <w:lang w:val="sl-SI"/>
              </w:rPr>
              <w:t>.</w:t>
            </w:r>
            <w:r>
              <w:rPr>
                <w:rFonts w:asciiTheme="minorHAnsi" w:hAnsiTheme="minorHAnsi" w:cstheme="minorHAnsi"/>
                <w:sz w:val="22"/>
                <w:szCs w:val="22"/>
                <w:lang w:val="sl-SI"/>
              </w:rPr>
              <w:t>000</w:t>
            </w:r>
          </w:p>
        </w:tc>
        <w:tc>
          <w:tcPr>
            <w:tcW w:w="1498" w:type="dxa"/>
            <w:shd w:val="clear" w:color="auto" w:fill="F2F2F2" w:themeFill="background1" w:themeFillShade="F2"/>
          </w:tcPr>
          <w:p w14:paraId="76376728" w14:textId="77777777" w:rsidR="00CF2E81" w:rsidRPr="000767C3" w:rsidRDefault="00CF2E81" w:rsidP="00CA474B">
            <w:pPr>
              <w:jc w:val="center"/>
              <w:rPr>
                <w:rFonts w:asciiTheme="minorHAnsi" w:hAnsiTheme="minorHAnsi" w:cstheme="minorHAnsi"/>
                <w:b/>
                <w:bCs/>
                <w:sz w:val="22"/>
                <w:szCs w:val="22"/>
                <w:lang w:val="sl-SI"/>
              </w:rPr>
            </w:pPr>
            <w:r w:rsidRPr="000767C3">
              <w:rPr>
                <w:b/>
                <w:bCs/>
              </w:rPr>
              <w:t>26.609.674</w:t>
            </w:r>
          </w:p>
        </w:tc>
      </w:tr>
      <w:tr w:rsidR="007E59D2" w:rsidRPr="00473ADA" w14:paraId="5513D8BF" w14:textId="77777777" w:rsidTr="00CA474B">
        <w:trPr>
          <w:trHeight w:val="272"/>
        </w:trPr>
        <w:tc>
          <w:tcPr>
            <w:tcW w:w="1981" w:type="dxa"/>
            <w:vMerge/>
            <w:shd w:val="clear" w:color="auto" w:fill="AEAAAA" w:themeFill="background2" w:themeFillShade="BF"/>
          </w:tcPr>
          <w:p w14:paraId="53374FAA" w14:textId="77777777" w:rsidR="00CF2E81" w:rsidRPr="00473ADA" w:rsidRDefault="00CF2E81" w:rsidP="00CA474B">
            <w:pPr>
              <w:jc w:val="both"/>
              <w:rPr>
                <w:rFonts w:asciiTheme="minorHAnsi" w:hAnsiTheme="minorHAnsi" w:cstheme="minorHAnsi"/>
                <w:sz w:val="22"/>
                <w:szCs w:val="22"/>
                <w:lang w:val="sl-SI"/>
              </w:rPr>
            </w:pPr>
          </w:p>
        </w:tc>
        <w:tc>
          <w:tcPr>
            <w:tcW w:w="1107" w:type="dxa"/>
            <w:shd w:val="clear" w:color="auto" w:fill="D9E2F3" w:themeFill="accent5" w:themeFillTint="33"/>
          </w:tcPr>
          <w:p w14:paraId="0BF7FDD5" w14:textId="77777777" w:rsidR="00CF2E81" w:rsidRPr="00473ADA" w:rsidRDefault="00CF2E81" w:rsidP="00CA474B">
            <w:pPr>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20</w:t>
            </w:r>
            <w:r>
              <w:rPr>
                <w:rFonts w:asciiTheme="minorHAnsi" w:hAnsiTheme="minorHAnsi" w:cstheme="minorHAnsi"/>
                <w:sz w:val="22"/>
                <w:szCs w:val="22"/>
                <w:lang w:val="sl-SI"/>
              </w:rPr>
              <w:t>30</w:t>
            </w:r>
          </w:p>
        </w:tc>
        <w:tc>
          <w:tcPr>
            <w:tcW w:w="1578" w:type="dxa"/>
            <w:shd w:val="clear" w:color="auto" w:fill="FFF2CC" w:themeFill="accent4" w:themeFillTint="33"/>
          </w:tcPr>
          <w:p w14:paraId="43D19C63" w14:textId="77777777" w:rsidR="00CF2E81" w:rsidRPr="00473ADA" w:rsidRDefault="00CF2E81" w:rsidP="00CA474B">
            <w:pPr>
              <w:jc w:val="center"/>
              <w:rPr>
                <w:rFonts w:asciiTheme="minorHAnsi" w:hAnsiTheme="minorHAnsi" w:cstheme="minorHAnsi"/>
                <w:sz w:val="22"/>
                <w:szCs w:val="22"/>
                <w:lang w:val="sl-SI"/>
              </w:rPr>
            </w:pPr>
            <w:r>
              <w:rPr>
                <w:rFonts w:asciiTheme="minorHAnsi" w:hAnsiTheme="minorHAnsi" w:cstheme="minorHAnsi"/>
                <w:sz w:val="22"/>
                <w:szCs w:val="22"/>
                <w:lang w:val="sl-SI"/>
              </w:rPr>
              <w:t>5</w:t>
            </w:r>
            <w:r w:rsidRPr="00473ADA">
              <w:rPr>
                <w:rFonts w:asciiTheme="minorHAnsi" w:hAnsiTheme="minorHAnsi" w:cstheme="minorHAnsi"/>
                <w:sz w:val="22"/>
                <w:szCs w:val="22"/>
                <w:lang w:val="sl-SI"/>
              </w:rPr>
              <w:t>.2</w:t>
            </w:r>
            <w:r>
              <w:rPr>
                <w:rFonts w:asciiTheme="minorHAnsi" w:hAnsiTheme="minorHAnsi" w:cstheme="minorHAnsi"/>
                <w:sz w:val="22"/>
                <w:szCs w:val="22"/>
                <w:lang w:val="sl-SI"/>
              </w:rPr>
              <w:t>83</w:t>
            </w:r>
            <w:r w:rsidRPr="00473ADA">
              <w:rPr>
                <w:rFonts w:asciiTheme="minorHAnsi" w:hAnsiTheme="minorHAnsi" w:cstheme="minorHAnsi"/>
                <w:sz w:val="22"/>
                <w:szCs w:val="22"/>
                <w:lang w:val="sl-SI"/>
              </w:rPr>
              <w:t>.</w:t>
            </w:r>
            <w:r>
              <w:rPr>
                <w:rFonts w:asciiTheme="minorHAnsi" w:hAnsiTheme="minorHAnsi" w:cstheme="minorHAnsi"/>
                <w:sz w:val="22"/>
                <w:szCs w:val="22"/>
                <w:lang w:val="sl-SI"/>
              </w:rPr>
              <w:t>916</w:t>
            </w:r>
          </w:p>
        </w:tc>
        <w:tc>
          <w:tcPr>
            <w:tcW w:w="1498" w:type="dxa"/>
            <w:shd w:val="clear" w:color="auto" w:fill="E2EFD9" w:themeFill="accent6" w:themeFillTint="33"/>
          </w:tcPr>
          <w:p w14:paraId="5B694ACB" w14:textId="77777777" w:rsidR="00CF2E81" w:rsidRPr="00473ADA" w:rsidRDefault="00CF2E81" w:rsidP="00CA474B">
            <w:pPr>
              <w:jc w:val="center"/>
              <w:rPr>
                <w:rFonts w:asciiTheme="minorHAnsi" w:hAnsiTheme="minorHAnsi" w:cstheme="minorHAnsi"/>
                <w:sz w:val="22"/>
                <w:szCs w:val="22"/>
                <w:lang w:val="sl-SI"/>
              </w:rPr>
            </w:pPr>
            <w:r w:rsidRPr="00473ADA">
              <w:rPr>
                <w:rFonts w:asciiTheme="minorHAnsi" w:hAnsiTheme="minorHAnsi" w:cstheme="minorHAnsi"/>
                <w:sz w:val="22"/>
                <w:szCs w:val="22"/>
                <w:lang w:val="sl-SI"/>
              </w:rPr>
              <w:t>2</w:t>
            </w:r>
            <w:r>
              <w:rPr>
                <w:rFonts w:asciiTheme="minorHAnsi" w:hAnsiTheme="minorHAnsi" w:cstheme="minorHAnsi"/>
                <w:sz w:val="22"/>
                <w:szCs w:val="22"/>
                <w:lang w:val="sl-SI"/>
              </w:rPr>
              <w:t>0</w:t>
            </w:r>
            <w:r w:rsidRPr="00473ADA">
              <w:rPr>
                <w:rFonts w:asciiTheme="minorHAnsi" w:hAnsiTheme="minorHAnsi" w:cstheme="minorHAnsi"/>
                <w:sz w:val="22"/>
                <w:szCs w:val="22"/>
                <w:lang w:val="sl-SI"/>
              </w:rPr>
              <w:t>.</w:t>
            </w:r>
            <w:r>
              <w:rPr>
                <w:rFonts w:asciiTheme="minorHAnsi" w:hAnsiTheme="minorHAnsi" w:cstheme="minorHAnsi"/>
                <w:sz w:val="22"/>
                <w:szCs w:val="22"/>
                <w:lang w:val="sl-SI"/>
              </w:rPr>
              <w:t>714</w:t>
            </w:r>
            <w:r w:rsidRPr="00473ADA">
              <w:rPr>
                <w:rFonts w:asciiTheme="minorHAnsi" w:hAnsiTheme="minorHAnsi" w:cstheme="minorHAnsi"/>
                <w:sz w:val="22"/>
                <w:szCs w:val="22"/>
                <w:lang w:val="sl-SI"/>
              </w:rPr>
              <w:t>.</w:t>
            </w:r>
            <w:r>
              <w:rPr>
                <w:rFonts w:asciiTheme="minorHAnsi" w:hAnsiTheme="minorHAnsi" w:cstheme="minorHAnsi"/>
                <w:sz w:val="22"/>
                <w:szCs w:val="22"/>
                <w:lang w:val="sl-SI"/>
              </w:rPr>
              <w:t>991</w:t>
            </w:r>
          </w:p>
        </w:tc>
        <w:tc>
          <w:tcPr>
            <w:tcW w:w="1931" w:type="dxa"/>
            <w:shd w:val="clear" w:color="auto" w:fill="FBE4D5" w:themeFill="accent2" w:themeFillTint="33"/>
          </w:tcPr>
          <w:p w14:paraId="71673CDD" w14:textId="77777777" w:rsidR="00CF2E81" w:rsidRPr="00473ADA" w:rsidRDefault="00CF2E81" w:rsidP="00CA474B">
            <w:pPr>
              <w:jc w:val="center"/>
              <w:rPr>
                <w:rFonts w:asciiTheme="minorHAnsi" w:hAnsiTheme="minorHAnsi" w:cstheme="minorHAnsi"/>
                <w:sz w:val="22"/>
                <w:szCs w:val="22"/>
                <w:lang w:val="sl-SI"/>
              </w:rPr>
            </w:pPr>
            <w:r>
              <w:rPr>
                <w:rFonts w:asciiTheme="minorHAnsi" w:hAnsiTheme="minorHAnsi" w:cstheme="minorHAnsi"/>
                <w:sz w:val="22"/>
                <w:szCs w:val="22"/>
                <w:lang w:val="sl-SI"/>
              </w:rPr>
              <w:t>140</w:t>
            </w:r>
            <w:r w:rsidRPr="00473ADA">
              <w:rPr>
                <w:rFonts w:asciiTheme="minorHAnsi" w:hAnsiTheme="minorHAnsi" w:cstheme="minorHAnsi"/>
                <w:sz w:val="22"/>
                <w:szCs w:val="22"/>
                <w:lang w:val="sl-SI"/>
              </w:rPr>
              <w:t>.0</w:t>
            </w:r>
            <w:r>
              <w:rPr>
                <w:rFonts w:asciiTheme="minorHAnsi" w:hAnsiTheme="minorHAnsi" w:cstheme="minorHAnsi"/>
                <w:sz w:val="22"/>
                <w:szCs w:val="22"/>
                <w:lang w:val="sl-SI"/>
              </w:rPr>
              <w:t>00</w:t>
            </w:r>
          </w:p>
        </w:tc>
        <w:tc>
          <w:tcPr>
            <w:tcW w:w="1498" w:type="dxa"/>
            <w:shd w:val="clear" w:color="auto" w:fill="F2F2F2" w:themeFill="background1" w:themeFillShade="F2"/>
          </w:tcPr>
          <w:p w14:paraId="2096D270" w14:textId="77777777" w:rsidR="00CF2E81" w:rsidRPr="000767C3" w:rsidRDefault="00CF2E81" w:rsidP="00CA474B">
            <w:pPr>
              <w:jc w:val="center"/>
              <w:rPr>
                <w:rFonts w:asciiTheme="minorHAnsi" w:hAnsiTheme="minorHAnsi" w:cstheme="minorHAnsi"/>
                <w:b/>
                <w:bCs/>
                <w:sz w:val="22"/>
                <w:szCs w:val="22"/>
                <w:lang w:val="sl-SI"/>
              </w:rPr>
            </w:pPr>
            <w:r w:rsidRPr="000767C3">
              <w:rPr>
                <w:b/>
                <w:bCs/>
              </w:rPr>
              <w:t>26.138.907</w:t>
            </w:r>
          </w:p>
        </w:tc>
      </w:tr>
      <w:tr w:rsidR="007E59D2" w:rsidRPr="00473ADA" w14:paraId="7B86C125" w14:textId="77777777" w:rsidTr="00CA474B">
        <w:trPr>
          <w:trHeight w:val="263"/>
        </w:trPr>
        <w:tc>
          <w:tcPr>
            <w:tcW w:w="1981" w:type="dxa"/>
            <w:vMerge/>
            <w:shd w:val="clear" w:color="auto" w:fill="AEAAAA" w:themeFill="background2" w:themeFillShade="BF"/>
          </w:tcPr>
          <w:p w14:paraId="756EEADB" w14:textId="77777777" w:rsidR="00CF2E81" w:rsidRPr="00473ADA" w:rsidRDefault="00CF2E81" w:rsidP="00CA474B">
            <w:pPr>
              <w:jc w:val="both"/>
              <w:rPr>
                <w:rFonts w:asciiTheme="minorHAnsi" w:hAnsiTheme="minorHAnsi" w:cstheme="minorHAnsi"/>
                <w:sz w:val="22"/>
                <w:szCs w:val="22"/>
                <w:lang w:val="sl-SI"/>
              </w:rPr>
            </w:pPr>
          </w:p>
        </w:tc>
        <w:tc>
          <w:tcPr>
            <w:tcW w:w="1107" w:type="dxa"/>
            <w:shd w:val="clear" w:color="auto" w:fill="D9E2F3" w:themeFill="accent5" w:themeFillTint="33"/>
          </w:tcPr>
          <w:p w14:paraId="3B34BABC" w14:textId="77777777" w:rsidR="00CF2E81" w:rsidRPr="00473ADA" w:rsidRDefault="00CF2E81" w:rsidP="00CA474B">
            <w:pPr>
              <w:jc w:val="both"/>
              <w:rPr>
                <w:rFonts w:asciiTheme="minorHAnsi" w:hAnsiTheme="minorHAnsi" w:cstheme="minorHAnsi"/>
                <w:b/>
                <w:bCs/>
                <w:sz w:val="22"/>
                <w:szCs w:val="22"/>
                <w:lang w:val="sl-SI"/>
              </w:rPr>
            </w:pPr>
            <w:r w:rsidRPr="00473ADA">
              <w:rPr>
                <w:rFonts w:asciiTheme="minorHAnsi" w:hAnsiTheme="minorHAnsi" w:cstheme="minorHAnsi"/>
                <w:b/>
                <w:bCs/>
                <w:sz w:val="22"/>
                <w:szCs w:val="22"/>
                <w:lang w:val="sl-SI"/>
              </w:rPr>
              <w:t>Skupaj</w:t>
            </w:r>
          </w:p>
        </w:tc>
        <w:tc>
          <w:tcPr>
            <w:tcW w:w="1578" w:type="dxa"/>
            <w:shd w:val="clear" w:color="auto" w:fill="FFF2CC" w:themeFill="accent4" w:themeFillTint="33"/>
          </w:tcPr>
          <w:p w14:paraId="70EC9CC7" w14:textId="581053F6" w:rsidR="00CF2E81" w:rsidRPr="00473ADA" w:rsidRDefault="00E768EB" w:rsidP="00CA474B">
            <w:pPr>
              <w:jc w:val="center"/>
              <w:rPr>
                <w:rFonts w:asciiTheme="minorHAnsi" w:hAnsiTheme="minorHAnsi" w:cstheme="minorHAnsi"/>
                <w:b/>
                <w:bCs/>
                <w:sz w:val="22"/>
                <w:szCs w:val="22"/>
                <w:lang w:val="sl-SI"/>
              </w:rPr>
            </w:pPr>
            <w:r>
              <w:rPr>
                <w:rFonts w:asciiTheme="minorHAnsi" w:hAnsiTheme="minorHAnsi" w:cstheme="minorHAnsi"/>
                <w:b/>
                <w:bCs/>
                <w:sz w:val="22"/>
                <w:szCs w:val="22"/>
                <w:lang w:val="sl-SI"/>
              </w:rPr>
              <w:t>29</w:t>
            </w:r>
            <w:r w:rsidR="00CF2E81" w:rsidRPr="00FC422E">
              <w:rPr>
                <w:rFonts w:asciiTheme="minorHAnsi" w:hAnsiTheme="minorHAnsi" w:cstheme="minorHAnsi"/>
                <w:b/>
                <w:bCs/>
                <w:sz w:val="22"/>
                <w:szCs w:val="22"/>
                <w:lang w:val="sl-SI"/>
              </w:rPr>
              <w:t>.</w:t>
            </w:r>
            <w:r w:rsidR="00C16272">
              <w:rPr>
                <w:rFonts w:asciiTheme="minorHAnsi" w:hAnsiTheme="minorHAnsi" w:cstheme="minorHAnsi"/>
                <w:b/>
                <w:bCs/>
                <w:sz w:val="22"/>
                <w:szCs w:val="22"/>
                <w:lang w:val="sl-SI"/>
              </w:rPr>
              <w:t>4</w:t>
            </w:r>
            <w:r w:rsidR="00DD0B4C">
              <w:rPr>
                <w:rFonts w:asciiTheme="minorHAnsi" w:hAnsiTheme="minorHAnsi" w:cstheme="minorHAnsi"/>
                <w:b/>
                <w:bCs/>
                <w:sz w:val="22"/>
                <w:szCs w:val="22"/>
                <w:lang w:val="sl-SI"/>
              </w:rPr>
              <w:t>8</w:t>
            </w:r>
            <w:r w:rsidR="00C16272">
              <w:rPr>
                <w:rFonts w:asciiTheme="minorHAnsi" w:hAnsiTheme="minorHAnsi" w:cstheme="minorHAnsi"/>
                <w:b/>
                <w:bCs/>
                <w:sz w:val="22"/>
                <w:szCs w:val="22"/>
                <w:lang w:val="sl-SI"/>
              </w:rPr>
              <w:t>4</w:t>
            </w:r>
            <w:r w:rsidR="00DD0B4C">
              <w:rPr>
                <w:rFonts w:asciiTheme="minorHAnsi" w:hAnsiTheme="minorHAnsi" w:cstheme="minorHAnsi"/>
                <w:b/>
                <w:bCs/>
                <w:sz w:val="22"/>
                <w:szCs w:val="22"/>
                <w:lang w:val="sl-SI"/>
              </w:rPr>
              <w:t>.</w:t>
            </w:r>
            <w:r w:rsidR="00C16272">
              <w:rPr>
                <w:rFonts w:asciiTheme="minorHAnsi" w:hAnsiTheme="minorHAnsi" w:cstheme="minorHAnsi"/>
                <w:b/>
                <w:bCs/>
                <w:sz w:val="22"/>
                <w:szCs w:val="22"/>
                <w:lang w:val="sl-SI"/>
              </w:rPr>
              <w:t>1</w:t>
            </w:r>
            <w:r w:rsidR="00DD0B4C">
              <w:rPr>
                <w:rFonts w:asciiTheme="minorHAnsi" w:hAnsiTheme="minorHAnsi" w:cstheme="minorHAnsi"/>
                <w:b/>
                <w:bCs/>
                <w:sz w:val="22"/>
                <w:szCs w:val="22"/>
                <w:lang w:val="sl-SI"/>
              </w:rPr>
              <w:t>71</w:t>
            </w:r>
          </w:p>
        </w:tc>
        <w:tc>
          <w:tcPr>
            <w:tcW w:w="1498" w:type="dxa"/>
            <w:shd w:val="clear" w:color="auto" w:fill="E2EFD9" w:themeFill="accent6" w:themeFillTint="33"/>
          </w:tcPr>
          <w:p w14:paraId="4047805E" w14:textId="4095156B" w:rsidR="00CF2E81" w:rsidRPr="00473ADA" w:rsidRDefault="00CF2E81" w:rsidP="00CA474B">
            <w:pPr>
              <w:jc w:val="center"/>
              <w:rPr>
                <w:rFonts w:asciiTheme="minorHAnsi" w:hAnsiTheme="minorHAnsi" w:cstheme="minorHAnsi"/>
                <w:b/>
                <w:bCs/>
                <w:sz w:val="22"/>
                <w:szCs w:val="22"/>
                <w:lang w:val="sl-SI"/>
              </w:rPr>
            </w:pPr>
            <w:r w:rsidRPr="004F1A42">
              <w:rPr>
                <w:rFonts w:asciiTheme="minorHAnsi" w:hAnsiTheme="minorHAnsi" w:cstheme="minorHAnsi"/>
                <w:b/>
                <w:bCs/>
                <w:sz w:val="22"/>
                <w:szCs w:val="22"/>
                <w:lang w:val="sl-SI"/>
              </w:rPr>
              <w:t>1</w:t>
            </w:r>
            <w:r w:rsidR="00C16272">
              <w:rPr>
                <w:rFonts w:asciiTheme="minorHAnsi" w:hAnsiTheme="minorHAnsi" w:cstheme="minorHAnsi"/>
                <w:b/>
                <w:bCs/>
                <w:sz w:val="22"/>
                <w:szCs w:val="22"/>
                <w:lang w:val="sl-SI"/>
              </w:rPr>
              <w:t>46</w:t>
            </w:r>
            <w:r w:rsidRPr="004F1A42">
              <w:rPr>
                <w:rFonts w:asciiTheme="minorHAnsi" w:hAnsiTheme="minorHAnsi" w:cstheme="minorHAnsi"/>
                <w:b/>
                <w:bCs/>
                <w:sz w:val="22"/>
                <w:szCs w:val="22"/>
                <w:lang w:val="sl-SI"/>
              </w:rPr>
              <w:t>.</w:t>
            </w:r>
            <w:r w:rsidR="00C16272">
              <w:rPr>
                <w:rFonts w:asciiTheme="minorHAnsi" w:hAnsiTheme="minorHAnsi" w:cstheme="minorHAnsi"/>
                <w:b/>
                <w:bCs/>
                <w:sz w:val="22"/>
                <w:szCs w:val="22"/>
                <w:lang w:val="sl-SI"/>
              </w:rPr>
              <w:t>519</w:t>
            </w:r>
            <w:r w:rsidR="00DD0B4C">
              <w:rPr>
                <w:rFonts w:asciiTheme="minorHAnsi" w:hAnsiTheme="minorHAnsi" w:cstheme="minorHAnsi"/>
                <w:b/>
                <w:bCs/>
                <w:sz w:val="22"/>
                <w:szCs w:val="22"/>
                <w:lang w:val="sl-SI"/>
              </w:rPr>
              <w:t>.1</w:t>
            </w:r>
            <w:r w:rsidR="00C16272">
              <w:rPr>
                <w:rFonts w:asciiTheme="minorHAnsi" w:hAnsiTheme="minorHAnsi" w:cstheme="minorHAnsi"/>
                <w:b/>
                <w:bCs/>
                <w:sz w:val="22"/>
                <w:szCs w:val="22"/>
                <w:lang w:val="sl-SI"/>
              </w:rPr>
              <w:t>01</w:t>
            </w:r>
          </w:p>
        </w:tc>
        <w:tc>
          <w:tcPr>
            <w:tcW w:w="1931" w:type="dxa"/>
            <w:shd w:val="clear" w:color="auto" w:fill="FBE4D5" w:themeFill="accent2" w:themeFillTint="33"/>
          </w:tcPr>
          <w:p w14:paraId="12147C94" w14:textId="77777777" w:rsidR="00CF2E81" w:rsidRPr="00473ADA" w:rsidRDefault="00CF2E81" w:rsidP="00CA474B">
            <w:pPr>
              <w:jc w:val="center"/>
              <w:rPr>
                <w:rFonts w:asciiTheme="minorHAnsi" w:hAnsiTheme="minorHAnsi" w:cstheme="minorHAnsi"/>
                <w:b/>
                <w:bCs/>
                <w:sz w:val="22"/>
                <w:szCs w:val="22"/>
                <w:lang w:val="sl-SI"/>
              </w:rPr>
            </w:pPr>
            <w:r w:rsidRPr="004F1A42">
              <w:rPr>
                <w:rFonts w:asciiTheme="minorHAnsi" w:hAnsiTheme="minorHAnsi" w:cstheme="minorHAnsi"/>
                <w:b/>
                <w:bCs/>
                <w:sz w:val="22"/>
                <w:szCs w:val="22"/>
                <w:lang w:val="sl-SI"/>
              </w:rPr>
              <w:t>629.000</w:t>
            </w:r>
          </w:p>
        </w:tc>
        <w:tc>
          <w:tcPr>
            <w:tcW w:w="1498" w:type="dxa"/>
            <w:shd w:val="clear" w:color="auto" w:fill="F2F2F2" w:themeFill="background1" w:themeFillShade="F2"/>
          </w:tcPr>
          <w:p w14:paraId="36FBF8DB" w14:textId="65454987" w:rsidR="00CF2E81" w:rsidRPr="00473ADA" w:rsidRDefault="00CF2E81" w:rsidP="00CA474B">
            <w:pPr>
              <w:jc w:val="center"/>
              <w:rPr>
                <w:rFonts w:asciiTheme="minorHAnsi" w:hAnsiTheme="minorHAnsi" w:cstheme="minorHAnsi"/>
                <w:b/>
                <w:bCs/>
                <w:sz w:val="22"/>
                <w:szCs w:val="22"/>
                <w:lang w:val="sl-SI"/>
              </w:rPr>
            </w:pPr>
            <w:r w:rsidRPr="00E27AF3">
              <w:rPr>
                <w:rFonts w:asciiTheme="minorHAnsi" w:hAnsiTheme="minorHAnsi" w:cstheme="minorHAnsi"/>
                <w:b/>
                <w:bCs/>
                <w:sz w:val="22"/>
                <w:szCs w:val="22"/>
                <w:lang w:val="sl-SI"/>
              </w:rPr>
              <w:t>1</w:t>
            </w:r>
            <w:r w:rsidR="009851AF">
              <w:rPr>
                <w:rFonts w:asciiTheme="minorHAnsi" w:hAnsiTheme="minorHAnsi" w:cstheme="minorHAnsi"/>
                <w:b/>
                <w:bCs/>
                <w:sz w:val="22"/>
                <w:szCs w:val="22"/>
                <w:lang w:val="sl-SI"/>
              </w:rPr>
              <w:t>76</w:t>
            </w:r>
            <w:r w:rsidRPr="00E27AF3">
              <w:rPr>
                <w:rFonts w:asciiTheme="minorHAnsi" w:hAnsiTheme="minorHAnsi" w:cstheme="minorHAnsi"/>
                <w:b/>
                <w:bCs/>
                <w:sz w:val="22"/>
                <w:szCs w:val="22"/>
                <w:lang w:val="sl-SI"/>
              </w:rPr>
              <w:t>.</w:t>
            </w:r>
            <w:r w:rsidR="009851AF">
              <w:rPr>
                <w:rFonts w:asciiTheme="minorHAnsi" w:hAnsiTheme="minorHAnsi" w:cstheme="minorHAnsi"/>
                <w:b/>
                <w:bCs/>
                <w:sz w:val="22"/>
                <w:szCs w:val="22"/>
                <w:lang w:val="sl-SI"/>
              </w:rPr>
              <w:t>632</w:t>
            </w:r>
            <w:r w:rsidR="00DD0B4C">
              <w:rPr>
                <w:rFonts w:asciiTheme="minorHAnsi" w:hAnsiTheme="minorHAnsi" w:cstheme="minorHAnsi"/>
                <w:b/>
                <w:bCs/>
                <w:sz w:val="22"/>
                <w:szCs w:val="22"/>
                <w:lang w:val="sl-SI"/>
              </w:rPr>
              <w:t>.</w:t>
            </w:r>
            <w:r w:rsidR="009851AF">
              <w:rPr>
                <w:rFonts w:asciiTheme="minorHAnsi" w:hAnsiTheme="minorHAnsi" w:cstheme="minorHAnsi"/>
                <w:b/>
                <w:bCs/>
                <w:sz w:val="22"/>
                <w:szCs w:val="22"/>
                <w:lang w:val="sl-SI"/>
              </w:rPr>
              <w:t>272</w:t>
            </w:r>
          </w:p>
        </w:tc>
      </w:tr>
    </w:tbl>
    <w:p w14:paraId="7BACB59A" w14:textId="77777777" w:rsidR="00CF2E81" w:rsidRDefault="00CF2E81" w:rsidP="00CF2E81">
      <w:pPr>
        <w:jc w:val="both"/>
        <w:rPr>
          <w:rFonts w:asciiTheme="minorHAnsi" w:hAnsiTheme="minorHAnsi" w:cstheme="minorHAnsi"/>
          <w:sz w:val="22"/>
          <w:szCs w:val="22"/>
          <w:lang w:val="sl-SI"/>
        </w:rPr>
      </w:pPr>
    </w:p>
    <w:p w14:paraId="5E3B8460" w14:textId="77777777" w:rsidR="00EB45A2" w:rsidRDefault="00EB45A2" w:rsidP="00CF2E81">
      <w:pPr>
        <w:jc w:val="both"/>
        <w:rPr>
          <w:rFonts w:asciiTheme="minorHAnsi" w:hAnsiTheme="minorHAnsi" w:cstheme="minorHAnsi"/>
          <w:sz w:val="22"/>
          <w:szCs w:val="22"/>
          <w:lang w:val="sl-SI"/>
        </w:rPr>
      </w:pPr>
    </w:p>
    <w:p w14:paraId="2BBFDD3E" w14:textId="0DF3982A" w:rsidR="00CF2E81" w:rsidRDefault="00CF2E81" w:rsidP="005956D6">
      <w:pPr>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V dolgoročne</w:t>
      </w:r>
      <w:r>
        <w:rPr>
          <w:rFonts w:asciiTheme="minorHAnsi" w:hAnsiTheme="minorHAnsi" w:cstheme="minorHAnsi"/>
          <w:sz w:val="22"/>
          <w:szCs w:val="22"/>
          <w:lang w:val="sl-SI"/>
        </w:rPr>
        <w:t>m</w:t>
      </w:r>
      <w:r w:rsidRPr="00473ADA">
        <w:rPr>
          <w:rFonts w:asciiTheme="minorHAnsi" w:hAnsiTheme="minorHAnsi" w:cstheme="minorHAnsi"/>
          <w:sz w:val="22"/>
          <w:szCs w:val="22"/>
          <w:lang w:val="sl-SI"/>
        </w:rPr>
        <w:t xml:space="preserve"> program</w:t>
      </w:r>
      <w:r>
        <w:rPr>
          <w:rFonts w:asciiTheme="minorHAnsi" w:hAnsiTheme="minorHAnsi" w:cstheme="minorHAnsi"/>
          <w:sz w:val="22"/>
          <w:szCs w:val="22"/>
          <w:lang w:val="sl-SI"/>
        </w:rPr>
        <w:t>u</w:t>
      </w:r>
      <w:r w:rsidRPr="00473ADA">
        <w:rPr>
          <w:rFonts w:asciiTheme="minorHAnsi" w:hAnsiTheme="minorHAnsi" w:cstheme="minorHAnsi"/>
          <w:sz w:val="22"/>
          <w:szCs w:val="22"/>
          <w:lang w:val="sl-SI"/>
        </w:rPr>
        <w:t xml:space="preserve"> je po letih in virih financiranja prikazan načrt investicij in vlaganj </w:t>
      </w:r>
      <w:r>
        <w:rPr>
          <w:rFonts w:asciiTheme="minorHAnsi" w:hAnsiTheme="minorHAnsi" w:cstheme="minorHAnsi"/>
          <w:sz w:val="22"/>
          <w:szCs w:val="22"/>
          <w:lang w:val="sl-SI"/>
        </w:rPr>
        <w:t xml:space="preserve">države </w:t>
      </w:r>
      <w:r w:rsidRPr="00473ADA">
        <w:rPr>
          <w:rFonts w:asciiTheme="minorHAnsi" w:hAnsiTheme="minorHAnsi" w:cstheme="minorHAnsi"/>
          <w:sz w:val="22"/>
          <w:szCs w:val="22"/>
          <w:lang w:val="sl-SI"/>
        </w:rPr>
        <w:t>v osnovna sredstva Republike Slovenije, ki jih uporablja in vzdržuje ARAO kot izvajalec obvezne državne gospodarske javne službe ravnanja z RAO. Načrtovana investicijska vlaganja v obdobju 20</w:t>
      </w:r>
      <w:r>
        <w:rPr>
          <w:rFonts w:asciiTheme="minorHAnsi" w:hAnsiTheme="minorHAnsi" w:cstheme="minorHAnsi"/>
          <w:sz w:val="22"/>
          <w:szCs w:val="22"/>
          <w:lang w:val="sl-SI"/>
        </w:rPr>
        <w:t>26</w:t>
      </w:r>
      <w:r w:rsidRPr="00473ADA">
        <w:rPr>
          <w:rFonts w:asciiTheme="minorHAnsi" w:hAnsiTheme="minorHAnsi" w:cstheme="minorHAnsi"/>
          <w:sz w:val="22"/>
          <w:szCs w:val="22"/>
          <w:lang w:val="sl-SI"/>
        </w:rPr>
        <w:t>-20</w:t>
      </w:r>
      <w:r>
        <w:rPr>
          <w:rFonts w:asciiTheme="minorHAnsi" w:hAnsiTheme="minorHAnsi" w:cstheme="minorHAnsi"/>
          <w:sz w:val="22"/>
          <w:szCs w:val="22"/>
          <w:lang w:val="sl-SI"/>
        </w:rPr>
        <w:t>30</w:t>
      </w:r>
      <w:r w:rsidRPr="00473ADA">
        <w:rPr>
          <w:rFonts w:asciiTheme="minorHAnsi" w:hAnsiTheme="minorHAnsi" w:cstheme="minorHAnsi"/>
          <w:sz w:val="22"/>
          <w:szCs w:val="22"/>
          <w:lang w:val="sl-SI"/>
        </w:rPr>
        <w:t xml:space="preserve"> so usklajena </w:t>
      </w:r>
      <w:r>
        <w:rPr>
          <w:rFonts w:asciiTheme="minorHAnsi" w:hAnsiTheme="minorHAnsi" w:cstheme="minorHAnsi"/>
          <w:sz w:val="22"/>
          <w:szCs w:val="22"/>
          <w:lang w:val="sl-SI"/>
        </w:rPr>
        <w:t xml:space="preserve">z </w:t>
      </w:r>
      <w:r w:rsidRPr="00994853">
        <w:rPr>
          <w:rFonts w:asciiTheme="minorHAnsi" w:hAnsiTheme="minorHAnsi" w:cstheme="minorHAnsi"/>
          <w:sz w:val="22"/>
          <w:szCs w:val="22"/>
          <w:lang w:val="sl-SI"/>
        </w:rPr>
        <w:t>Novelacij</w:t>
      </w:r>
      <w:r>
        <w:rPr>
          <w:rFonts w:asciiTheme="minorHAnsi" w:hAnsiTheme="minorHAnsi" w:cstheme="minorHAnsi"/>
          <w:sz w:val="22"/>
          <w:szCs w:val="22"/>
          <w:lang w:val="sl-SI"/>
        </w:rPr>
        <w:t>o</w:t>
      </w:r>
      <w:r w:rsidRPr="00994853">
        <w:rPr>
          <w:rFonts w:asciiTheme="minorHAnsi" w:hAnsiTheme="minorHAnsi" w:cstheme="minorHAnsi"/>
          <w:sz w:val="22"/>
          <w:szCs w:val="22"/>
          <w:lang w:val="sl-SI"/>
        </w:rPr>
        <w:t xml:space="preserve"> načrta vlaganja ARAO v osnovna sredstva RS za obdobje 2023</w:t>
      </w:r>
      <w:r>
        <w:rPr>
          <w:rFonts w:asciiTheme="minorHAnsi" w:hAnsiTheme="minorHAnsi" w:cstheme="minorHAnsi"/>
          <w:sz w:val="22"/>
          <w:szCs w:val="22"/>
          <w:lang w:val="sl-SI"/>
        </w:rPr>
        <w:t>-</w:t>
      </w:r>
      <w:r w:rsidRPr="00994853">
        <w:rPr>
          <w:rFonts w:asciiTheme="minorHAnsi" w:hAnsiTheme="minorHAnsi" w:cstheme="minorHAnsi"/>
          <w:sz w:val="22"/>
          <w:szCs w:val="22"/>
          <w:lang w:val="sl-SI"/>
        </w:rPr>
        <w:t>2027 (ARAO 00-00-020, 2025), ki jo je potrdilo MOPE s sklepom št. 35413-2/2022-2550-260 dne 27.03.2025</w:t>
      </w:r>
      <w:r>
        <w:rPr>
          <w:rFonts w:asciiTheme="minorHAnsi" w:hAnsiTheme="minorHAnsi" w:cstheme="minorHAnsi"/>
          <w:sz w:val="22"/>
          <w:szCs w:val="22"/>
          <w:lang w:val="sl-SI"/>
        </w:rPr>
        <w:t xml:space="preserve">. </w:t>
      </w:r>
      <w:r w:rsidRPr="00CB64B9">
        <w:rPr>
          <w:rFonts w:asciiTheme="minorHAnsi" w:hAnsiTheme="minorHAnsi" w:cstheme="minorHAnsi"/>
          <w:sz w:val="22"/>
          <w:szCs w:val="22"/>
          <w:lang w:val="sl-SI"/>
        </w:rPr>
        <w:t>V letu 2027 bo ARAO pripravil nov Načrt vlaganj ARAO v osnovna sredstva RS za obdobje 2027–2031</w:t>
      </w:r>
      <w:r>
        <w:rPr>
          <w:rFonts w:asciiTheme="minorHAnsi" w:hAnsiTheme="minorHAnsi" w:cstheme="minorHAnsi"/>
          <w:sz w:val="22"/>
          <w:szCs w:val="22"/>
          <w:lang w:val="sl-SI"/>
        </w:rPr>
        <w:t xml:space="preserve">. </w:t>
      </w:r>
    </w:p>
    <w:p w14:paraId="7A975695" w14:textId="77777777" w:rsidR="00CF2E81" w:rsidRPr="00473ADA" w:rsidRDefault="00CF2E81" w:rsidP="00CF2E81">
      <w:pPr>
        <w:spacing w:after="120"/>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Investicijska vlaganja so za obdobje 202</w:t>
      </w:r>
      <w:r>
        <w:rPr>
          <w:rFonts w:asciiTheme="minorHAnsi" w:hAnsiTheme="minorHAnsi" w:cstheme="minorHAnsi"/>
          <w:sz w:val="22"/>
          <w:szCs w:val="22"/>
          <w:lang w:val="sl-SI"/>
        </w:rPr>
        <w:t>6</w:t>
      </w:r>
      <w:r w:rsidRPr="00473ADA">
        <w:rPr>
          <w:rFonts w:asciiTheme="minorHAnsi" w:hAnsiTheme="minorHAnsi" w:cstheme="minorHAnsi"/>
          <w:sz w:val="22"/>
          <w:szCs w:val="22"/>
          <w:lang w:val="sl-SI"/>
        </w:rPr>
        <w:t>-20</w:t>
      </w:r>
      <w:r>
        <w:rPr>
          <w:rFonts w:asciiTheme="minorHAnsi" w:hAnsiTheme="minorHAnsi" w:cstheme="minorHAnsi"/>
          <w:sz w:val="22"/>
          <w:szCs w:val="22"/>
          <w:lang w:val="sl-SI"/>
        </w:rPr>
        <w:t>30</w:t>
      </w:r>
      <w:r w:rsidRPr="00473ADA">
        <w:rPr>
          <w:rFonts w:asciiTheme="minorHAnsi" w:hAnsiTheme="minorHAnsi" w:cstheme="minorHAnsi"/>
          <w:sz w:val="22"/>
          <w:szCs w:val="22"/>
          <w:lang w:val="sl-SI"/>
        </w:rPr>
        <w:t xml:space="preserve"> načrtovana v višini </w:t>
      </w:r>
      <w:r>
        <w:rPr>
          <w:rFonts w:asciiTheme="minorHAnsi" w:hAnsiTheme="minorHAnsi" w:cstheme="minorHAnsi"/>
          <w:sz w:val="22"/>
          <w:szCs w:val="22"/>
          <w:lang w:val="sl-SI"/>
        </w:rPr>
        <w:t>3.</w:t>
      </w:r>
      <w:r w:rsidRPr="00473ADA">
        <w:rPr>
          <w:rFonts w:asciiTheme="minorHAnsi" w:hAnsiTheme="minorHAnsi" w:cstheme="minorHAnsi"/>
          <w:sz w:val="22"/>
          <w:szCs w:val="22"/>
          <w:lang w:val="sl-SI"/>
        </w:rPr>
        <w:t>57</w:t>
      </w:r>
      <w:r>
        <w:rPr>
          <w:rFonts w:asciiTheme="minorHAnsi" w:hAnsiTheme="minorHAnsi" w:cstheme="minorHAnsi"/>
          <w:sz w:val="22"/>
          <w:szCs w:val="22"/>
          <w:lang w:val="sl-SI"/>
        </w:rPr>
        <w:t>1</w:t>
      </w:r>
      <w:r w:rsidRPr="00473ADA">
        <w:rPr>
          <w:rFonts w:asciiTheme="minorHAnsi" w:hAnsiTheme="minorHAnsi" w:cstheme="minorHAnsi"/>
          <w:sz w:val="22"/>
          <w:szCs w:val="22"/>
          <w:lang w:val="sl-SI"/>
        </w:rPr>
        <w:t>.0</w:t>
      </w:r>
      <w:r>
        <w:rPr>
          <w:rFonts w:asciiTheme="minorHAnsi" w:hAnsiTheme="minorHAnsi" w:cstheme="minorHAnsi"/>
          <w:sz w:val="22"/>
          <w:szCs w:val="22"/>
          <w:lang w:val="sl-SI"/>
        </w:rPr>
        <w:t>00</w:t>
      </w:r>
      <w:r w:rsidRPr="00473ADA">
        <w:rPr>
          <w:rFonts w:asciiTheme="minorHAnsi" w:hAnsiTheme="minorHAnsi" w:cstheme="minorHAnsi"/>
          <w:sz w:val="22"/>
          <w:szCs w:val="22"/>
          <w:lang w:val="sl-SI"/>
        </w:rPr>
        <w:t xml:space="preserve"> € z vključenim DDV</w:t>
      </w:r>
      <w:r>
        <w:rPr>
          <w:rFonts w:asciiTheme="minorHAnsi" w:hAnsiTheme="minorHAnsi" w:cstheme="minorHAnsi"/>
          <w:sz w:val="22"/>
          <w:szCs w:val="22"/>
          <w:lang w:val="sl-SI"/>
        </w:rPr>
        <w:t>, ki bodo financirana</w:t>
      </w:r>
      <w:r w:rsidRPr="00473ADA">
        <w:rPr>
          <w:rFonts w:asciiTheme="minorHAnsi" w:hAnsiTheme="minorHAnsi" w:cstheme="minorHAnsi"/>
          <w:sz w:val="22"/>
          <w:szCs w:val="22"/>
          <w:lang w:val="sl-SI"/>
        </w:rPr>
        <w:t xml:space="preserve"> </w:t>
      </w:r>
      <w:r>
        <w:rPr>
          <w:rFonts w:asciiTheme="minorHAnsi" w:hAnsiTheme="minorHAnsi" w:cstheme="minorHAnsi"/>
          <w:sz w:val="22"/>
          <w:szCs w:val="22"/>
          <w:lang w:val="sl-SI"/>
        </w:rPr>
        <w:t xml:space="preserve">iz </w:t>
      </w:r>
      <w:r w:rsidRPr="00473ADA">
        <w:rPr>
          <w:rFonts w:asciiTheme="minorHAnsi" w:hAnsiTheme="minorHAnsi" w:cstheme="minorHAnsi"/>
          <w:sz w:val="22"/>
          <w:szCs w:val="22"/>
          <w:lang w:val="sl-SI"/>
        </w:rPr>
        <w:t>proračun</w:t>
      </w:r>
      <w:r>
        <w:rPr>
          <w:rFonts w:asciiTheme="minorHAnsi" w:hAnsiTheme="minorHAnsi" w:cstheme="minorHAnsi"/>
          <w:sz w:val="22"/>
          <w:szCs w:val="22"/>
          <w:lang w:val="sl-SI"/>
        </w:rPr>
        <w:t>a</w:t>
      </w:r>
      <w:r w:rsidRPr="00473ADA">
        <w:rPr>
          <w:rFonts w:asciiTheme="minorHAnsi" w:hAnsiTheme="minorHAnsi" w:cstheme="minorHAnsi"/>
          <w:sz w:val="22"/>
          <w:szCs w:val="22"/>
          <w:lang w:val="sl-SI"/>
        </w:rPr>
        <w:t xml:space="preserve"> Republike Slovenije. </w:t>
      </w:r>
    </w:p>
    <w:p w14:paraId="1AE181C6" w14:textId="77777777" w:rsidR="00CF2E81" w:rsidRPr="00DB6EDD" w:rsidRDefault="00CF2E81" w:rsidP="00CF2E81">
      <w:pPr>
        <w:spacing w:after="120"/>
        <w:jc w:val="both"/>
        <w:rPr>
          <w:rFonts w:asciiTheme="minorHAnsi" w:hAnsiTheme="minorHAnsi" w:cstheme="minorHAnsi"/>
          <w:i/>
          <w:iCs/>
          <w:sz w:val="22"/>
          <w:szCs w:val="22"/>
          <w:u w:val="single"/>
          <w:lang w:val="sl-SI"/>
        </w:rPr>
      </w:pPr>
      <w:r w:rsidRPr="00DB6EDD">
        <w:rPr>
          <w:rFonts w:asciiTheme="minorHAnsi" w:hAnsiTheme="minorHAnsi" w:cstheme="minorHAnsi"/>
          <w:i/>
          <w:iCs/>
          <w:sz w:val="22"/>
          <w:szCs w:val="22"/>
          <w:u w:val="single"/>
          <w:lang w:val="sl-SI"/>
        </w:rPr>
        <w:t>Kadrovski načrt</w:t>
      </w:r>
    </w:p>
    <w:p w14:paraId="583C5548" w14:textId="2E22A319" w:rsidR="00CF2E81" w:rsidRDefault="00CF2E81" w:rsidP="00CF2E81">
      <w:pPr>
        <w:spacing w:after="120"/>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 xml:space="preserve">Pomemben del dolgoročnega </w:t>
      </w:r>
      <w:r>
        <w:rPr>
          <w:rFonts w:asciiTheme="minorHAnsi" w:hAnsiTheme="minorHAnsi" w:cstheme="minorHAnsi"/>
          <w:sz w:val="22"/>
          <w:szCs w:val="22"/>
          <w:lang w:val="sl-SI"/>
        </w:rPr>
        <w:t>programa</w:t>
      </w:r>
      <w:r w:rsidRPr="00473ADA">
        <w:rPr>
          <w:rFonts w:asciiTheme="minorHAnsi" w:hAnsiTheme="minorHAnsi" w:cstheme="minorHAnsi"/>
          <w:sz w:val="22"/>
          <w:szCs w:val="22"/>
          <w:lang w:val="sl-SI"/>
        </w:rPr>
        <w:t xml:space="preserve"> predstavlja kadrovski načrt, ki je ključen za izvedbo načrtovanih aktivnosti. </w:t>
      </w:r>
      <w:r>
        <w:rPr>
          <w:rFonts w:asciiTheme="minorHAnsi" w:hAnsiTheme="minorHAnsi" w:cstheme="minorHAnsi"/>
          <w:sz w:val="22"/>
          <w:szCs w:val="22"/>
          <w:lang w:val="sl-SI"/>
        </w:rPr>
        <w:t>S</w:t>
      </w:r>
      <w:r w:rsidRPr="00D45572">
        <w:rPr>
          <w:rFonts w:asciiTheme="minorHAnsi" w:hAnsiTheme="minorHAnsi" w:cstheme="minorHAnsi"/>
          <w:sz w:val="22"/>
          <w:szCs w:val="22"/>
          <w:lang w:val="sl-SI"/>
        </w:rPr>
        <w:t xml:space="preserve">kladno z </w:t>
      </w:r>
      <w:r>
        <w:rPr>
          <w:rFonts w:asciiTheme="minorHAnsi" w:hAnsiTheme="minorHAnsi" w:cstheme="minorHAnsi"/>
          <w:sz w:val="22"/>
          <w:szCs w:val="22"/>
          <w:lang w:val="sl-SI"/>
        </w:rPr>
        <w:t>U</w:t>
      </w:r>
      <w:r w:rsidRPr="00D45572">
        <w:rPr>
          <w:rFonts w:asciiTheme="minorHAnsi" w:hAnsiTheme="minorHAnsi" w:cstheme="minorHAnsi"/>
          <w:sz w:val="22"/>
          <w:szCs w:val="22"/>
          <w:lang w:val="sl-SI"/>
        </w:rPr>
        <w:t>redbo</w:t>
      </w:r>
      <w:r>
        <w:rPr>
          <w:rFonts w:asciiTheme="minorHAnsi" w:hAnsiTheme="minorHAnsi" w:cstheme="minorHAnsi"/>
          <w:sz w:val="22"/>
          <w:szCs w:val="22"/>
          <w:lang w:val="sl-SI"/>
        </w:rPr>
        <w:t xml:space="preserve"> </w:t>
      </w:r>
      <w:r w:rsidR="007F243D">
        <w:rPr>
          <w:rFonts w:asciiTheme="minorHAnsi" w:hAnsiTheme="minorHAnsi" w:cstheme="minorHAnsi"/>
          <w:sz w:val="22"/>
          <w:szCs w:val="22"/>
          <w:lang w:val="sl-SI"/>
        </w:rPr>
        <w:t>ARAO</w:t>
      </w:r>
      <w:r w:rsidRPr="00D45572">
        <w:rPr>
          <w:rFonts w:asciiTheme="minorHAnsi" w:hAnsiTheme="minorHAnsi" w:cstheme="minorHAnsi"/>
          <w:sz w:val="22"/>
          <w:szCs w:val="22"/>
          <w:lang w:val="sl-SI"/>
        </w:rPr>
        <w:t xml:space="preserve"> in </w:t>
      </w:r>
      <w:r>
        <w:rPr>
          <w:rFonts w:asciiTheme="minorHAnsi" w:hAnsiTheme="minorHAnsi" w:cstheme="minorHAnsi"/>
          <w:sz w:val="22"/>
          <w:szCs w:val="22"/>
          <w:lang w:val="sl-SI"/>
        </w:rPr>
        <w:t>O</w:t>
      </w:r>
      <w:r w:rsidRPr="00D45572">
        <w:rPr>
          <w:rFonts w:asciiTheme="minorHAnsi" w:hAnsiTheme="minorHAnsi" w:cstheme="minorHAnsi"/>
          <w:sz w:val="22"/>
          <w:szCs w:val="22"/>
          <w:lang w:val="sl-SI"/>
        </w:rPr>
        <w:t>dlokom</w:t>
      </w:r>
      <w:r>
        <w:rPr>
          <w:rFonts w:asciiTheme="minorHAnsi" w:hAnsiTheme="minorHAnsi" w:cstheme="minorHAnsi"/>
          <w:sz w:val="22"/>
          <w:szCs w:val="22"/>
          <w:lang w:val="sl-SI"/>
        </w:rPr>
        <w:t xml:space="preserve"> ARAO, je bil</w:t>
      </w:r>
      <w:r w:rsidRPr="00D45572">
        <w:rPr>
          <w:rFonts w:asciiTheme="minorHAnsi" w:hAnsiTheme="minorHAnsi" w:cstheme="minorHAnsi"/>
          <w:sz w:val="22"/>
          <w:szCs w:val="22"/>
          <w:lang w:val="sl-SI"/>
        </w:rPr>
        <w:t xml:space="preserve"> pripravljen novi Pravilnik o notranji organizaciji in sistemizaciji delovnih mest ARAO, ki predvideva povečanje števila delovnih mest</w:t>
      </w:r>
      <w:r w:rsidR="0026022E">
        <w:rPr>
          <w:rFonts w:asciiTheme="minorHAnsi" w:hAnsiTheme="minorHAnsi" w:cstheme="minorHAnsi"/>
          <w:sz w:val="22"/>
          <w:szCs w:val="22"/>
          <w:lang w:val="sl-SI"/>
        </w:rPr>
        <w:t xml:space="preserve"> za 10 delovnih mest, to je na 40 sistemiziranih delovnih mest</w:t>
      </w:r>
      <w:r w:rsidRPr="00D45572">
        <w:rPr>
          <w:rFonts w:asciiTheme="minorHAnsi" w:hAnsiTheme="minorHAnsi" w:cstheme="minorHAnsi"/>
          <w:sz w:val="22"/>
          <w:szCs w:val="22"/>
          <w:lang w:val="sl-SI"/>
        </w:rPr>
        <w:t xml:space="preserve">, </w:t>
      </w:r>
      <w:r>
        <w:rPr>
          <w:rFonts w:asciiTheme="minorHAnsi" w:hAnsiTheme="minorHAnsi" w:cstheme="minorHAnsi"/>
          <w:sz w:val="22"/>
          <w:szCs w:val="22"/>
          <w:lang w:val="sl-SI"/>
        </w:rPr>
        <w:t xml:space="preserve">ki je po številu zasedenih delovnih mest </w:t>
      </w:r>
      <w:r w:rsidRPr="00D45572">
        <w:rPr>
          <w:rFonts w:asciiTheme="minorHAnsi" w:hAnsiTheme="minorHAnsi" w:cstheme="minorHAnsi"/>
          <w:sz w:val="22"/>
          <w:szCs w:val="22"/>
          <w:lang w:val="sl-SI"/>
        </w:rPr>
        <w:t>sklad</w:t>
      </w:r>
      <w:r>
        <w:rPr>
          <w:rFonts w:asciiTheme="minorHAnsi" w:hAnsiTheme="minorHAnsi" w:cstheme="minorHAnsi"/>
          <w:sz w:val="22"/>
          <w:szCs w:val="22"/>
          <w:lang w:val="sl-SI"/>
        </w:rPr>
        <w:t>e</w:t>
      </w:r>
      <w:r w:rsidRPr="00D45572">
        <w:rPr>
          <w:rFonts w:asciiTheme="minorHAnsi" w:hAnsiTheme="minorHAnsi" w:cstheme="minorHAnsi"/>
          <w:sz w:val="22"/>
          <w:szCs w:val="22"/>
          <w:lang w:val="sl-SI"/>
        </w:rPr>
        <w:t xml:space="preserve">n z dolgoročnim programom dela ARAO za obdobje 2023-2027 in </w:t>
      </w:r>
      <w:r>
        <w:rPr>
          <w:rFonts w:asciiTheme="minorHAnsi" w:hAnsiTheme="minorHAnsi" w:cstheme="minorHAnsi"/>
          <w:sz w:val="22"/>
          <w:szCs w:val="22"/>
          <w:lang w:val="sl-SI"/>
        </w:rPr>
        <w:t xml:space="preserve">odraža </w:t>
      </w:r>
      <w:r w:rsidRPr="00D45572">
        <w:rPr>
          <w:rFonts w:asciiTheme="minorHAnsi" w:hAnsiTheme="minorHAnsi" w:cstheme="minorHAnsi"/>
          <w:sz w:val="22"/>
          <w:szCs w:val="22"/>
          <w:lang w:val="sl-SI"/>
        </w:rPr>
        <w:t>potreb</w:t>
      </w:r>
      <w:r>
        <w:rPr>
          <w:rFonts w:asciiTheme="minorHAnsi" w:hAnsiTheme="minorHAnsi" w:cstheme="minorHAnsi"/>
          <w:sz w:val="22"/>
          <w:szCs w:val="22"/>
          <w:lang w:val="sl-SI"/>
        </w:rPr>
        <w:t xml:space="preserve">e po novih zaposlitvah </w:t>
      </w:r>
      <w:r w:rsidRPr="00D45572">
        <w:rPr>
          <w:rFonts w:asciiTheme="minorHAnsi" w:hAnsiTheme="minorHAnsi" w:cstheme="minorHAnsi"/>
          <w:sz w:val="22"/>
          <w:szCs w:val="22"/>
          <w:lang w:val="sl-SI"/>
        </w:rPr>
        <w:t xml:space="preserve">zaradi </w:t>
      </w:r>
      <w:r w:rsidR="0026022E">
        <w:rPr>
          <w:rFonts w:asciiTheme="minorHAnsi" w:hAnsiTheme="minorHAnsi" w:cstheme="minorHAnsi"/>
          <w:sz w:val="22"/>
          <w:szCs w:val="22"/>
          <w:lang w:val="sl-SI"/>
        </w:rPr>
        <w:t xml:space="preserve">priprave na </w:t>
      </w:r>
      <w:r w:rsidRPr="00D45572">
        <w:rPr>
          <w:rFonts w:asciiTheme="minorHAnsi" w:hAnsiTheme="minorHAnsi" w:cstheme="minorHAnsi"/>
          <w:sz w:val="22"/>
          <w:szCs w:val="22"/>
          <w:lang w:val="sl-SI"/>
        </w:rPr>
        <w:t>začet</w:t>
      </w:r>
      <w:r w:rsidR="0026022E">
        <w:rPr>
          <w:rFonts w:asciiTheme="minorHAnsi" w:hAnsiTheme="minorHAnsi" w:cstheme="minorHAnsi"/>
          <w:sz w:val="22"/>
          <w:szCs w:val="22"/>
          <w:lang w:val="sl-SI"/>
        </w:rPr>
        <w:t>e</w:t>
      </w:r>
      <w:r w:rsidRPr="00D45572">
        <w:rPr>
          <w:rFonts w:asciiTheme="minorHAnsi" w:hAnsiTheme="minorHAnsi" w:cstheme="minorHAnsi"/>
          <w:sz w:val="22"/>
          <w:szCs w:val="22"/>
          <w:lang w:val="sl-SI"/>
        </w:rPr>
        <w:t xml:space="preserve">k poskusnega in rednega obratovanja odlagališča NSRAO, izvajanja dolgoročnega nadzora in vzdrževanja zaprtih odlagališča na območju nekdanjega rudnika Žirovski </w:t>
      </w:r>
      <w:r>
        <w:rPr>
          <w:rFonts w:asciiTheme="minorHAnsi" w:hAnsiTheme="minorHAnsi" w:cstheme="minorHAnsi"/>
          <w:sz w:val="22"/>
          <w:szCs w:val="22"/>
          <w:lang w:val="sl-SI"/>
        </w:rPr>
        <w:t>V</w:t>
      </w:r>
      <w:r w:rsidRPr="00D45572">
        <w:rPr>
          <w:rFonts w:asciiTheme="minorHAnsi" w:hAnsiTheme="minorHAnsi" w:cstheme="minorHAnsi"/>
          <w:sz w:val="22"/>
          <w:szCs w:val="22"/>
          <w:lang w:val="sl-SI"/>
        </w:rPr>
        <w:t xml:space="preserve">rh in nalog načrtovanja ravnanja z VRAO in IG. Novi Pravilnik o notranji organizaciji in sistemizaciji delovnih mest ARAO </w:t>
      </w:r>
      <w:r w:rsidR="00981969" w:rsidRPr="00981969">
        <w:rPr>
          <w:rFonts w:asciiTheme="minorHAnsi" w:hAnsiTheme="minorHAnsi" w:cstheme="minorHAnsi"/>
          <w:sz w:val="22"/>
          <w:szCs w:val="22"/>
          <w:lang w:val="sl-SI"/>
        </w:rPr>
        <w:t xml:space="preserve">bo začel veljati po </w:t>
      </w:r>
      <w:r w:rsidR="00981969" w:rsidRPr="00981969">
        <w:rPr>
          <w:rFonts w:asciiTheme="minorHAnsi" w:hAnsiTheme="minorHAnsi" w:cstheme="minorHAnsi"/>
          <w:sz w:val="22"/>
          <w:szCs w:val="22"/>
          <w:lang w:val="sl-SI"/>
        </w:rPr>
        <w:lastRenderedPageBreak/>
        <w:t>pridobitvi soglasja ustanovitelja zavoda, po predhodnem sprejemu s strani upravnega odbora ARAO in po objavi na intranetu zavoda, uporabljati pa se začne naslednji dan po uveljavitvi</w:t>
      </w:r>
      <w:r w:rsidRPr="00D45572">
        <w:rPr>
          <w:rFonts w:asciiTheme="minorHAnsi" w:hAnsiTheme="minorHAnsi" w:cstheme="minorHAnsi"/>
          <w:sz w:val="22"/>
          <w:szCs w:val="22"/>
          <w:lang w:val="sl-SI"/>
        </w:rPr>
        <w:t>.</w:t>
      </w:r>
    </w:p>
    <w:p w14:paraId="1DA08885" w14:textId="77777777" w:rsidR="00CF2E81" w:rsidRPr="00473ADA" w:rsidRDefault="00CF2E81" w:rsidP="00CF2E81">
      <w:pPr>
        <w:spacing w:after="120"/>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Potreba po dodatnih kadrih za izvajanje nalog javne službe je bila prepoznana tudi v okviru misije ARTEMIS, ki je bila maja 2022 izvedena v RS. Ekspertna skupina za pregled je v zaključnem poročilu misije podala strokovni predlog, da Vlada RS zagotovi ustrezno kadrovsko zasedbo ARAO in Uprave Republike Slovenije za jedrsko varnost pri izpolnjevanju njunih obveznosti za varno ravnanje z RAO in IG.</w:t>
      </w:r>
    </w:p>
    <w:p w14:paraId="77B853FF" w14:textId="40FDB343" w:rsidR="0026022E" w:rsidRDefault="0026022E" w:rsidP="00CF2E81">
      <w:pPr>
        <w:spacing w:after="120"/>
        <w:jc w:val="both"/>
        <w:rPr>
          <w:rFonts w:asciiTheme="minorHAnsi" w:hAnsiTheme="minorHAnsi" w:cstheme="minorHAnsi"/>
          <w:sz w:val="22"/>
          <w:szCs w:val="22"/>
          <w:lang w:val="sl-SI"/>
        </w:rPr>
      </w:pPr>
      <w:r>
        <w:rPr>
          <w:rFonts w:asciiTheme="minorHAnsi" w:hAnsiTheme="minorHAnsi" w:cstheme="minorHAnsi"/>
          <w:sz w:val="22"/>
          <w:szCs w:val="22"/>
          <w:lang w:val="sl-SI"/>
        </w:rPr>
        <w:t xml:space="preserve">V dolgoročnem programu je za leta 2028 do 2030 predvidenih dodatnih sedemnajst novih delovnih mest. </w:t>
      </w:r>
      <w:r w:rsidR="00CF2E81" w:rsidRPr="00473ADA">
        <w:rPr>
          <w:rFonts w:asciiTheme="minorHAnsi" w:hAnsiTheme="minorHAnsi" w:cstheme="minorHAnsi"/>
          <w:sz w:val="22"/>
          <w:szCs w:val="22"/>
          <w:lang w:val="sl-SI"/>
        </w:rPr>
        <w:t xml:space="preserve">Pri načrtovanju kadrovske zasedenosti je upoštevano, da gre pri ARAO v veliki meri za zelo specifična delovna mesta, za katera je nujno dodatno usposabljanje, ki poteka dalj časa, običajno tudi v tujini na podobnih objektih. </w:t>
      </w:r>
      <w:r w:rsidRPr="00672012">
        <w:rPr>
          <w:rFonts w:asciiTheme="minorHAnsi" w:hAnsiTheme="minorHAnsi" w:cstheme="minorHAnsi"/>
          <w:sz w:val="22"/>
          <w:szCs w:val="22"/>
          <w:lang w:val="sl-SI"/>
        </w:rPr>
        <w:t xml:space="preserve">Na podlagi nadaljnjih izkušenj, ki jih bo pridobil ARAO pri izvajanju teh nalog z lastnimi delavci in tudi zunanjimi izvajalci </w:t>
      </w:r>
      <w:r>
        <w:rPr>
          <w:rFonts w:asciiTheme="minorHAnsi" w:hAnsiTheme="minorHAnsi" w:cstheme="minorHAnsi"/>
          <w:sz w:val="22"/>
          <w:szCs w:val="22"/>
          <w:lang w:val="sl-SI"/>
        </w:rPr>
        <w:t xml:space="preserve">ter finančnih posledic ene ali druge rešitve, </w:t>
      </w:r>
      <w:r w:rsidRPr="00672012">
        <w:rPr>
          <w:rFonts w:asciiTheme="minorHAnsi" w:hAnsiTheme="minorHAnsi" w:cstheme="minorHAnsi"/>
          <w:sz w:val="22"/>
          <w:szCs w:val="22"/>
          <w:lang w:val="sl-SI"/>
        </w:rPr>
        <w:t>bo ocenjeno, ali bo potrebno in smiselno, da se za naloge kot so predstavljene v Dolgoročnem programu dela za 2026-2030, zlasti za izvajanje tehničnega in fizičnega varovanja ter vzdrževanje jedrskega objekta – zagotovi lastne kadre</w:t>
      </w:r>
      <w:r w:rsidR="005956D6">
        <w:rPr>
          <w:rFonts w:asciiTheme="minorHAnsi" w:hAnsiTheme="minorHAnsi" w:cstheme="minorHAnsi"/>
          <w:sz w:val="22"/>
          <w:szCs w:val="22"/>
          <w:lang w:val="sl-SI"/>
        </w:rPr>
        <w:t xml:space="preserve"> na ARAO</w:t>
      </w:r>
      <w:r>
        <w:rPr>
          <w:rFonts w:asciiTheme="minorHAnsi" w:hAnsiTheme="minorHAnsi" w:cstheme="minorHAnsi"/>
          <w:sz w:val="22"/>
          <w:szCs w:val="22"/>
          <w:lang w:val="sl-SI"/>
        </w:rPr>
        <w:t xml:space="preserve"> ter ustrezno dopolni sistemizacij</w:t>
      </w:r>
      <w:r w:rsidR="003E0E64">
        <w:rPr>
          <w:rFonts w:asciiTheme="minorHAnsi" w:hAnsiTheme="minorHAnsi" w:cstheme="minorHAnsi"/>
          <w:sz w:val="22"/>
          <w:szCs w:val="22"/>
          <w:lang w:val="sl-SI"/>
        </w:rPr>
        <w:t>o delovnih mest</w:t>
      </w:r>
      <w:r w:rsidRPr="00672012">
        <w:rPr>
          <w:rFonts w:asciiTheme="minorHAnsi" w:hAnsiTheme="minorHAnsi" w:cstheme="minorHAnsi"/>
          <w:sz w:val="22"/>
          <w:szCs w:val="22"/>
          <w:lang w:val="sl-SI"/>
        </w:rPr>
        <w:t xml:space="preserve"> ali pa se nadaljuje sodelovanje z zunanjimi firmami</w:t>
      </w:r>
      <w:r w:rsidR="005956D6">
        <w:rPr>
          <w:rFonts w:asciiTheme="minorHAnsi" w:hAnsiTheme="minorHAnsi" w:cstheme="minorHAnsi"/>
          <w:sz w:val="22"/>
          <w:szCs w:val="22"/>
          <w:lang w:val="sl-SI"/>
        </w:rPr>
        <w:t xml:space="preserve"> in ARAO te kadre najame.</w:t>
      </w:r>
    </w:p>
    <w:p w14:paraId="61DF3C26" w14:textId="6635D73E" w:rsidR="00CF2E81" w:rsidRPr="00DB6EDD" w:rsidRDefault="00CF2E81" w:rsidP="00CF2E81">
      <w:pPr>
        <w:spacing w:after="120"/>
        <w:jc w:val="both"/>
        <w:rPr>
          <w:rFonts w:asciiTheme="minorHAnsi" w:hAnsiTheme="minorHAnsi" w:cstheme="minorHAnsi"/>
          <w:i/>
          <w:iCs/>
          <w:sz w:val="22"/>
          <w:szCs w:val="22"/>
          <w:u w:val="single"/>
          <w:lang w:val="sl-SI"/>
        </w:rPr>
      </w:pPr>
      <w:r w:rsidRPr="007069F0">
        <w:rPr>
          <w:rFonts w:asciiTheme="minorHAnsi" w:hAnsiTheme="minorHAnsi" w:cstheme="minorHAnsi"/>
          <w:sz w:val="22"/>
          <w:szCs w:val="22"/>
          <w:lang w:val="sl-SI"/>
        </w:rPr>
        <w:t xml:space="preserve">  </w:t>
      </w:r>
      <w:r w:rsidRPr="00DB6EDD">
        <w:rPr>
          <w:rFonts w:asciiTheme="minorHAnsi" w:hAnsiTheme="minorHAnsi" w:cstheme="minorHAnsi"/>
          <w:i/>
          <w:iCs/>
          <w:sz w:val="22"/>
          <w:szCs w:val="22"/>
          <w:u w:val="single"/>
          <w:lang w:val="sl-SI"/>
        </w:rPr>
        <w:t>Cilji</w:t>
      </w:r>
      <w:r>
        <w:rPr>
          <w:rFonts w:asciiTheme="minorHAnsi" w:hAnsiTheme="minorHAnsi" w:cstheme="minorHAnsi"/>
          <w:i/>
          <w:iCs/>
          <w:sz w:val="22"/>
          <w:szCs w:val="22"/>
          <w:u w:val="single"/>
          <w:lang w:val="sl-SI"/>
        </w:rPr>
        <w:t>, rezultati in</w:t>
      </w:r>
      <w:r w:rsidRPr="00DB6EDD">
        <w:rPr>
          <w:rFonts w:asciiTheme="minorHAnsi" w:hAnsiTheme="minorHAnsi" w:cstheme="minorHAnsi"/>
          <w:i/>
          <w:iCs/>
          <w:sz w:val="22"/>
          <w:szCs w:val="22"/>
          <w:u w:val="single"/>
          <w:lang w:val="sl-SI"/>
        </w:rPr>
        <w:t xml:space="preserve"> kazalniki </w:t>
      </w:r>
      <w:r>
        <w:rPr>
          <w:rFonts w:asciiTheme="minorHAnsi" w:hAnsiTheme="minorHAnsi" w:cstheme="minorHAnsi"/>
          <w:i/>
          <w:iCs/>
          <w:sz w:val="22"/>
          <w:szCs w:val="22"/>
          <w:u w:val="single"/>
          <w:lang w:val="sl-SI"/>
        </w:rPr>
        <w:t>izvajanja GJS RAO v obdobju 2026-2030</w:t>
      </w:r>
    </w:p>
    <w:p w14:paraId="4C135A7E" w14:textId="573268FC" w:rsidR="00CF2E81" w:rsidRPr="00473ADA" w:rsidRDefault="00CF2E81" w:rsidP="00CF2E81">
      <w:pPr>
        <w:spacing w:after="120"/>
        <w:jc w:val="both"/>
        <w:rPr>
          <w:rFonts w:asciiTheme="minorHAnsi" w:hAnsiTheme="minorHAnsi" w:cstheme="minorHAnsi"/>
          <w:sz w:val="22"/>
          <w:szCs w:val="22"/>
          <w:lang w:val="sl-SI"/>
        </w:rPr>
      </w:pPr>
      <w:r w:rsidRPr="00473ADA">
        <w:rPr>
          <w:rFonts w:asciiTheme="minorHAnsi" w:hAnsiTheme="minorHAnsi" w:cstheme="minorHAnsi"/>
          <w:sz w:val="22"/>
          <w:szCs w:val="22"/>
          <w:lang w:val="sl-SI"/>
        </w:rPr>
        <w:t>V dolgoročne</w:t>
      </w:r>
      <w:r w:rsidR="007F243D">
        <w:rPr>
          <w:rFonts w:asciiTheme="minorHAnsi" w:hAnsiTheme="minorHAnsi" w:cstheme="minorHAnsi"/>
          <w:sz w:val="22"/>
          <w:szCs w:val="22"/>
          <w:lang w:val="sl-SI"/>
        </w:rPr>
        <w:t>m</w:t>
      </w:r>
      <w:r w:rsidRPr="00473ADA">
        <w:rPr>
          <w:rFonts w:asciiTheme="minorHAnsi" w:hAnsiTheme="minorHAnsi" w:cstheme="minorHAnsi"/>
          <w:sz w:val="22"/>
          <w:szCs w:val="22"/>
          <w:lang w:val="sl-SI"/>
        </w:rPr>
        <w:t xml:space="preserve"> program</w:t>
      </w:r>
      <w:r w:rsidR="007F243D">
        <w:rPr>
          <w:rFonts w:asciiTheme="minorHAnsi" w:hAnsiTheme="minorHAnsi" w:cstheme="minorHAnsi"/>
          <w:sz w:val="22"/>
          <w:szCs w:val="22"/>
          <w:lang w:val="sl-SI"/>
        </w:rPr>
        <w:t>u</w:t>
      </w:r>
      <w:r w:rsidRPr="00473ADA">
        <w:rPr>
          <w:rFonts w:asciiTheme="minorHAnsi" w:hAnsiTheme="minorHAnsi" w:cstheme="minorHAnsi"/>
          <w:sz w:val="22"/>
          <w:szCs w:val="22"/>
          <w:lang w:val="sl-SI"/>
        </w:rPr>
        <w:t xml:space="preserve"> so </w:t>
      </w:r>
      <w:r w:rsidRPr="005B0FCF">
        <w:rPr>
          <w:rFonts w:asciiTheme="minorHAnsi" w:hAnsiTheme="minorHAnsi" w:cstheme="minorHAnsi"/>
          <w:sz w:val="22"/>
          <w:szCs w:val="22"/>
          <w:lang w:val="sl-SI"/>
        </w:rPr>
        <w:t xml:space="preserve">za </w:t>
      </w:r>
      <w:r>
        <w:rPr>
          <w:rFonts w:asciiTheme="minorHAnsi" w:hAnsiTheme="minorHAnsi" w:cstheme="minorHAnsi"/>
          <w:sz w:val="22"/>
          <w:szCs w:val="22"/>
          <w:lang w:val="sl-SI"/>
        </w:rPr>
        <w:t>ukrepe</w:t>
      </w:r>
      <w:r w:rsidR="007F243D">
        <w:rPr>
          <w:rFonts w:asciiTheme="minorHAnsi" w:hAnsiTheme="minorHAnsi" w:cstheme="minorHAnsi"/>
          <w:sz w:val="22"/>
          <w:szCs w:val="22"/>
          <w:lang w:val="sl-SI"/>
        </w:rPr>
        <w:t xml:space="preserve"> za</w:t>
      </w:r>
      <w:r>
        <w:rPr>
          <w:rFonts w:asciiTheme="minorHAnsi" w:hAnsiTheme="minorHAnsi" w:cstheme="minorHAnsi"/>
          <w:sz w:val="22"/>
          <w:szCs w:val="22"/>
          <w:lang w:val="sl-SI"/>
        </w:rPr>
        <w:t xml:space="preserve"> </w:t>
      </w:r>
      <w:r w:rsidRPr="005B0FCF">
        <w:rPr>
          <w:rFonts w:asciiTheme="minorHAnsi" w:hAnsiTheme="minorHAnsi" w:cstheme="minorHAnsi"/>
          <w:sz w:val="22"/>
          <w:szCs w:val="22"/>
          <w:lang w:val="sl-SI"/>
        </w:rPr>
        <w:t>katere je po ReNPROIG23-32 odgovoren ARAO</w:t>
      </w:r>
      <w:r>
        <w:rPr>
          <w:rFonts w:asciiTheme="minorHAnsi" w:hAnsiTheme="minorHAnsi" w:cstheme="minorHAnsi"/>
          <w:sz w:val="22"/>
          <w:szCs w:val="22"/>
          <w:lang w:val="sl-SI"/>
        </w:rPr>
        <w:t>,</w:t>
      </w:r>
      <w:r w:rsidRPr="00CF5481">
        <w:rPr>
          <w:rFonts w:asciiTheme="minorHAnsi" w:hAnsiTheme="minorHAnsi" w:cstheme="minorHAnsi"/>
          <w:sz w:val="22"/>
          <w:szCs w:val="22"/>
          <w:lang w:val="sl-SI"/>
        </w:rPr>
        <w:t xml:space="preserve"> po posameznih jedrskih in sevalnih objekt</w:t>
      </w:r>
      <w:r w:rsidR="00871DD5">
        <w:rPr>
          <w:rFonts w:asciiTheme="minorHAnsi" w:hAnsiTheme="minorHAnsi" w:cstheme="minorHAnsi"/>
          <w:sz w:val="22"/>
          <w:szCs w:val="22"/>
          <w:lang w:val="sl-SI"/>
        </w:rPr>
        <w:t>ih</w:t>
      </w:r>
      <w:r w:rsidRPr="00CF5481">
        <w:rPr>
          <w:rFonts w:asciiTheme="minorHAnsi" w:hAnsiTheme="minorHAnsi" w:cstheme="minorHAnsi"/>
          <w:sz w:val="22"/>
          <w:szCs w:val="22"/>
          <w:lang w:val="sl-SI"/>
        </w:rPr>
        <w:t>, kjer nastajajo RAO in IG in glede na dejavnosti, ki jih ARAO izvaja kot GJS</w:t>
      </w:r>
      <w:r>
        <w:rPr>
          <w:rFonts w:asciiTheme="minorHAnsi" w:hAnsiTheme="minorHAnsi" w:cstheme="minorHAnsi"/>
          <w:sz w:val="22"/>
          <w:szCs w:val="22"/>
          <w:lang w:val="sl-SI"/>
        </w:rPr>
        <w:t xml:space="preserve">, </w:t>
      </w:r>
      <w:r w:rsidRPr="00473ADA">
        <w:rPr>
          <w:rFonts w:asciiTheme="minorHAnsi" w:hAnsiTheme="minorHAnsi" w:cstheme="minorHAnsi"/>
          <w:sz w:val="22"/>
          <w:szCs w:val="22"/>
          <w:lang w:val="sl-SI"/>
        </w:rPr>
        <w:t xml:space="preserve">določeni </w:t>
      </w:r>
      <w:r>
        <w:rPr>
          <w:rFonts w:asciiTheme="minorHAnsi" w:hAnsiTheme="minorHAnsi" w:cstheme="minorHAnsi"/>
          <w:sz w:val="22"/>
          <w:szCs w:val="22"/>
          <w:lang w:val="sl-SI"/>
        </w:rPr>
        <w:t xml:space="preserve">merljivi </w:t>
      </w:r>
      <w:r w:rsidRPr="00473ADA">
        <w:rPr>
          <w:rFonts w:asciiTheme="minorHAnsi" w:hAnsiTheme="minorHAnsi" w:cstheme="minorHAnsi"/>
          <w:sz w:val="22"/>
          <w:szCs w:val="22"/>
          <w:lang w:val="sl-SI"/>
        </w:rPr>
        <w:t>cilji</w:t>
      </w:r>
      <w:r>
        <w:rPr>
          <w:rFonts w:asciiTheme="minorHAnsi" w:hAnsiTheme="minorHAnsi" w:cstheme="minorHAnsi"/>
          <w:sz w:val="22"/>
          <w:szCs w:val="22"/>
          <w:lang w:val="sl-SI"/>
        </w:rPr>
        <w:t xml:space="preserve"> in </w:t>
      </w:r>
      <w:r w:rsidRPr="00E975EE">
        <w:rPr>
          <w:rFonts w:asciiTheme="minorHAnsi" w:hAnsiTheme="minorHAnsi" w:cstheme="minorHAnsi"/>
          <w:sz w:val="22"/>
          <w:szCs w:val="22"/>
          <w:lang w:val="sl-SI"/>
        </w:rPr>
        <w:t xml:space="preserve">preverljivi ključni kazalniki </w:t>
      </w:r>
      <w:r w:rsidRPr="00473ADA">
        <w:rPr>
          <w:rFonts w:asciiTheme="minorHAnsi" w:hAnsiTheme="minorHAnsi" w:cstheme="minorHAnsi"/>
          <w:sz w:val="22"/>
          <w:szCs w:val="22"/>
          <w:lang w:val="sl-SI"/>
        </w:rPr>
        <w:t xml:space="preserve">izvajanja javne službe </w:t>
      </w:r>
      <w:r>
        <w:rPr>
          <w:rFonts w:asciiTheme="minorHAnsi" w:hAnsiTheme="minorHAnsi" w:cstheme="minorHAnsi"/>
          <w:sz w:val="22"/>
          <w:szCs w:val="22"/>
          <w:lang w:val="sl-SI"/>
        </w:rPr>
        <w:t>za o</w:t>
      </w:r>
      <w:r w:rsidRPr="00473ADA">
        <w:rPr>
          <w:rFonts w:asciiTheme="minorHAnsi" w:hAnsiTheme="minorHAnsi" w:cstheme="minorHAnsi"/>
          <w:sz w:val="22"/>
          <w:szCs w:val="22"/>
          <w:lang w:val="sl-SI"/>
        </w:rPr>
        <w:t>bdobj</w:t>
      </w:r>
      <w:r>
        <w:rPr>
          <w:rFonts w:asciiTheme="minorHAnsi" w:hAnsiTheme="minorHAnsi" w:cstheme="minorHAnsi"/>
          <w:sz w:val="22"/>
          <w:szCs w:val="22"/>
          <w:lang w:val="sl-SI"/>
        </w:rPr>
        <w:t>e</w:t>
      </w:r>
      <w:r w:rsidRPr="00473ADA">
        <w:rPr>
          <w:rFonts w:asciiTheme="minorHAnsi" w:hAnsiTheme="minorHAnsi" w:cstheme="minorHAnsi"/>
          <w:sz w:val="22"/>
          <w:szCs w:val="22"/>
          <w:lang w:val="sl-SI"/>
        </w:rPr>
        <w:t xml:space="preserve"> 202</w:t>
      </w:r>
      <w:r>
        <w:rPr>
          <w:rFonts w:asciiTheme="minorHAnsi" w:hAnsiTheme="minorHAnsi" w:cstheme="minorHAnsi"/>
          <w:sz w:val="22"/>
          <w:szCs w:val="22"/>
          <w:lang w:val="sl-SI"/>
        </w:rPr>
        <w:t>6</w:t>
      </w:r>
      <w:r w:rsidRPr="00473ADA">
        <w:rPr>
          <w:rFonts w:asciiTheme="minorHAnsi" w:hAnsiTheme="minorHAnsi" w:cstheme="minorHAnsi"/>
          <w:sz w:val="22"/>
          <w:szCs w:val="22"/>
          <w:lang w:val="sl-SI"/>
        </w:rPr>
        <w:t>-20</w:t>
      </w:r>
      <w:r>
        <w:rPr>
          <w:rFonts w:asciiTheme="minorHAnsi" w:hAnsiTheme="minorHAnsi" w:cstheme="minorHAnsi"/>
          <w:sz w:val="22"/>
          <w:szCs w:val="22"/>
          <w:lang w:val="sl-SI"/>
        </w:rPr>
        <w:t>30</w:t>
      </w:r>
      <w:r w:rsidRPr="00473ADA">
        <w:rPr>
          <w:rFonts w:asciiTheme="minorHAnsi" w:hAnsiTheme="minorHAnsi" w:cstheme="minorHAnsi"/>
          <w:sz w:val="22"/>
          <w:szCs w:val="22"/>
          <w:lang w:val="sl-SI"/>
        </w:rPr>
        <w:t xml:space="preserve">. </w:t>
      </w:r>
    </w:p>
    <w:p w14:paraId="5447E645" w14:textId="1F7E5AA0" w:rsidR="00CF2E81" w:rsidRDefault="00CF2E81" w:rsidP="00CF2E81">
      <w:pPr>
        <w:spacing w:after="120"/>
        <w:jc w:val="both"/>
        <w:rPr>
          <w:rFonts w:asciiTheme="minorHAnsi" w:hAnsiTheme="minorHAnsi" w:cstheme="minorHAnsi"/>
          <w:sz w:val="22"/>
          <w:szCs w:val="22"/>
          <w:lang w:val="sl-SI"/>
        </w:rPr>
      </w:pPr>
      <w:r>
        <w:rPr>
          <w:rFonts w:asciiTheme="minorHAnsi" w:hAnsiTheme="minorHAnsi" w:cstheme="minorHAnsi"/>
          <w:sz w:val="22"/>
          <w:szCs w:val="22"/>
          <w:lang w:val="sl-SI"/>
        </w:rPr>
        <w:t>Predložen D</w:t>
      </w:r>
      <w:r w:rsidRPr="00265577">
        <w:rPr>
          <w:rFonts w:asciiTheme="minorHAnsi" w:hAnsiTheme="minorHAnsi" w:cstheme="minorHAnsi"/>
          <w:sz w:val="22"/>
          <w:szCs w:val="22"/>
          <w:lang w:val="sl-SI"/>
        </w:rPr>
        <w:t>olgoročn</w:t>
      </w:r>
      <w:r>
        <w:rPr>
          <w:rFonts w:asciiTheme="minorHAnsi" w:hAnsiTheme="minorHAnsi" w:cstheme="minorHAnsi"/>
          <w:sz w:val="22"/>
          <w:szCs w:val="22"/>
          <w:lang w:val="sl-SI"/>
        </w:rPr>
        <w:t xml:space="preserve">i </w:t>
      </w:r>
      <w:r w:rsidRPr="00265577">
        <w:rPr>
          <w:rFonts w:asciiTheme="minorHAnsi" w:hAnsiTheme="minorHAnsi" w:cstheme="minorHAnsi"/>
          <w:sz w:val="22"/>
          <w:szCs w:val="22"/>
          <w:lang w:val="sl-SI"/>
        </w:rPr>
        <w:t xml:space="preserve">program </w:t>
      </w:r>
      <w:r w:rsidRPr="00D930EB">
        <w:rPr>
          <w:rFonts w:asciiTheme="minorHAnsi" w:hAnsiTheme="minorHAnsi" w:cstheme="minorHAnsi"/>
          <w:sz w:val="22"/>
          <w:szCs w:val="22"/>
          <w:lang w:val="sl-SI"/>
        </w:rPr>
        <w:t>dela ARAO za obdobje 202</w:t>
      </w:r>
      <w:r>
        <w:rPr>
          <w:rFonts w:asciiTheme="minorHAnsi" w:hAnsiTheme="minorHAnsi" w:cstheme="minorHAnsi"/>
          <w:sz w:val="22"/>
          <w:szCs w:val="22"/>
          <w:lang w:val="sl-SI"/>
        </w:rPr>
        <w:t>6</w:t>
      </w:r>
      <w:r w:rsidRPr="00D930EB">
        <w:rPr>
          <w:rFonts w:asciiTheme="minorHAnsi" w:hAnsiTheme="minorHAnsi" w:cstheme="minorHAnsi"/>
          <w:sz w:val="22"/>
          <w:szCs w:val="22"/>
          <w:lang w:val="sl-SI"/>
        </w:rPr>
        <w:t xml:space="preserve"> – 20</w:t>
      </w:r>
      <w:r>
        <w:rPr>
          <w:rFonts w:asciiTheme="minorHAnsi" w:hAnsiTheme="minorHAnsi" w:cstheme="minorHAnsi"/>
          <w:sz w:val="22"/>
          <w:szCs w:val="22"/>
          <w:lang w:val="sl-SI"/>
        </w:rPr>
        <w:t>30 sledi sprejetim strateškim dokumento</w:t>
      </w:r>
      <w:r w:rsidR="00BC1D75">
        <w:rPr>
          <w:rFonts w:asciiTheme="minorHAnsi" w:hAnsiTheme="minorHAnsi" w:cstheme="minorHAnsi"/>
          <w:sz w:val="22"/>
          <w:szCs w:val="22"/>
          <w:lang w:val="sl-SI"/>
        </w:rPr>
        <w:t>m</w:t>
      </w:r>
      <w:r>
        <w:rPr>
          <w:rFonts w:asciiTheme="minorHAnsi" w:hAnsiTheme="minorHAnsi" w:cstheme="minorHAnsi"/>
          <w:sz w:val="22"/>
          <w:szCs w:val="22"/>
          <w:lang w:val="sl-SI"/>
        </w:rPr>
        <w:t xml:space="preserve"> Republike Slovenije na področju ravnanja z radioaktivnimi odpadki in izrabljenim gorivom in vključuje potrebne naloge, ki so potrebne za realizacijo zastavljenih ciljev. </w:t>
      </w:r>
      <w:r w:rsidRPr="00D930EB">
        <w:rPr>
          <w:rFonts w:asciiTheme="minorHAnsi" w:hAnsiTheme="minorHAnsi" w:cstheme="minorHAnsi"/>
          <w:sz w:val="22"/>
          <w:szCs w:val="22"/>
          <w:lang w:val="sl-SI"/>
        </w:rPr>
        <w:t xml:space="preserve">Ključna dejavnost dolgoročnega programa je </w:t>
      </w:r>
      <w:r>
        <w:rPr>
          <w:rFonts w:asciiTheme="minorHAnsi" w:hAnsiTheme="minorHAnsi" w:cstheme="minorHAnsi"/>
          <w:sz w:val="22"/>
          <w:szCs w:val="22"/>
          <w:lang w:val="sl-SI"/>
        </w:rPr>
        <w:t xml:space="preserve">dokončanje </w:t>
      </w:r>
      <w:r w:rsidRPr="00D930EB">
        <w:rPr>
          <w:rFonts w:asciiTheme="minorHAnsi" w:hAnsiTheme="minorHAnsi" w:cstheme="minorHAnsi"/>
          <w:sz w:val="22"/>
          <w:szCs w:val="22"/>
          <w:lang w:val="sl-SI"/>
        </w:rPr>
        <w:t>izgradnj</w:t>
      </w:r>
      <w:r>
        <w:rPr>
          <w:rFonts w:asciiTheme="minorHAnsi" w:hAnsiTheme="minorHAnsi" w:cstheme="minorHAnsi"/>
          <w:sz w:val="22"/>
          <w:szCs w:val="22"/>
          <w:lang w:val="sl-SI"/>
        </w:rPr>
        <w:t>e</w:t>
      </w:r>
      <w:r w:rsidRPr="00D930EB">
        <w:rPr>
          <w:rFonts w:asciiTheme="minorHAnsi" w:hAnsiTheme="minorHAnsi" w:cstheme="minorHAnsi"/>
          <w:sz w:val="22"/>
          <w:szCs w:val="22"/>
          <w:lang w:val="sl-SI"/>
        </w:rPr>
        <w:t xml:space="preserve"> odlagališča NSRAO in začetek odlaganja NSRAO iz NEK in vseh preostali slovenskih NSRAO</w:t>
      </w:r>
      <w:r>
        <w:rPr>
          <w:rFonts w:asciiTheme="minorHAnsi" w:hAnsiTheme="minorHAnsi" w:cstheme="minorHAnsi"/>
          <w:sz w:val="22"/>
          <w:szCs w:val="22"/>
          <w:lang w:val="sl-SI"/>
        </w:rPr>
        <w:t>.</w:t>
      </w:r>
      <w:r w:rsidRPr="00300EE1">
        <w:rPr>
          <w:rFonts w:asciiTheme="minorHAnsi" w:hAnsiTheme="minorHAnsi" w:cstheme="minorHAnsi"/>
          <w:sz w:val="22"/>
          <w:szCs w:val="22"/>
          <w:lang w:val="sl-SI"/>
        </w:rPr>
        <w:t xml:space="preserve"> </w:t>
      </w:r>
      <w:r w:rsidR="00791395">
        <w:rPr>
          <w:rFonts w:asciiTheme="minorHAnsi" w:hAnsiTheme="minorHAnsi" w:cstheme="minorHAnsi"/>
          <w:sz w:val="22"/>
          <w:szCs w:val="22"/>
          <w:lang w:val="sl-SI"/>
        </w:rPr>
        <w:t xml:space="preserve">Izvedba polnjenje praznin v odlagalnih zabojnikih s polnilno malto se bo na osnovi sklepa 18. seje meddržavne komisije izvajala na lokaciji odlagališča NSRAO. Ta aktivnost prvotno ni bila planirana v terminskem načrtu ARAO za vzpostavitev odlagališča in lahko predstavlja tveganje za zagotovitev obratovanja odlagališča v zastavljenem terminskem načrtu. Zato je potrebno v letu 2026 narediti natančno časovnico in analizo potrebnih sredstev za izvedbo te aktivnosti in zagotoviti sredstva, ki jih ta </w:t>
      </w:r>
      <w:r w:rsidR="00791395" w:rsidRPr="008C6741">
        <w:rPr>
          <w:rFonts w:asciiTheme="minorHAnsi" w:hAnsiTheme="minorHAnsi" w:cstheme="minorHAnsi"/>
          <w:sz w:val="22"/>
          <w:szCs w:val="22"/>
          <w:lang w:val="sl-SI"/>
        </w:rPr>
        <w:t>Dolgoročni program dela ARAO za obdobje 2026 – 2030</w:t>
      </w:r>
      <w:r w:rsidR="00791395">
        <w:rPr>
          <w:rFonts w:asciiTheme="minorHAnsi" w:hAnsiTheme="minorHAnsi" w:cstheme="minorHAnsi"/>
          <w:sz w:val="22"/>
          <w:szCs w:val="22"/>
          <w:lang w:val="sl-SI"/>
        </w:rPr>
        <w:t xml:space="preserve"> </w:t>
      </w:r>
      <w:r w:rsidR="00E30B27">
        <w:rPr>
          <w:rFonts w:asciiTheme="minorHAnsi" w:hAnsiTheme="minorHAnsi" w:cstheme="minorHAnsi"/>
          <w:sz w:val="22"/>
          <w:szCs w:val="22"/>
          <w:lang w:val="sl-SI"/>
        </w:rPr>
        <w:t xml:space="preserve">še </w:t>
      </w:r>
      <w:r w:rsidR="00791395">
        <w:rPr>
          <w:rFonts w:asciiTheme="minorHAnsi" w:hAnsiTheme="minorHAnsi" w:cstheme="minorHAnsi"/>
          <w:sz w:val="22"/>
          <w:szCs w:val="22"/>
          <w:lang w:val="sl-SI"/>
        </w:rPr>
        <w:t>ne vsebuje.</w:t>
      </w:r>
    </w:p>
    <w:p w14:paraId="27440E53" w14:textId="01D7D4DF" w:rsidR="00CF2E81" w:rsidRPr="00534B0C" w:rsidRDefault="00CF2E81" w:rsidP="00CF2E81">
      <w:pPr>
        <w:pStyle w:val="Style8"/>
        <w:widowControl/>
        <w:spacing w:before="130"/>
        <w:rPr>
          <w:rStyle w:val="FontStyle38"/>
          <w:rFonts w:ascii="Arial" w:hAnsi="Arial" w:cs="Arial"/>
          <w:i w:val="0"/>
          <w:iCs w:val="0"/>
        </w:rPr>
      </w:pPr>
    </w:p>
    <w:sectPr w:rsidR="00CF2E81" w:rsidRPr="00534B0C" w:rsidSect="008F7564">
      <w:headerReference w:type="even" r:id="rId32"/>
      <w:headerReference w:type="default" r:id="rId33"/>
      <w:footerReference w:type="even" r:id="rId34"/>
      <w:footerReference w:type="default" r:id="rId35"/>
      <w:headerReference w:type="first" r:id="rId36"/>
      <w:footerReference w:type="first" r:id="rId37"/>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921C" w14:textId="77777777" w:rsidR="00B54F5B" w:rsidRDefault="00B54F5B">
      <w:r>
        <w:separator/>
      </w:r>
    </w:p>
  </w:endnote>
  <w:endnote w:type="continuationSeparator" w:id="0">
    <w:p w14:paraId="7FE2948C" w14:textId="77777777" w:rsidR="00B54F5B" w:rsidRDefault="00B5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8F33" w14:textId="77777777" w:rsidR="006770B0" w:rsidRDefault="006770B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CB52" w14:textId="77777777" w:rsidR="006770B0" w:rsidRDefault="006770B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323F" w14:textId="77777777" w:rsidR="006770B0" w:rsidRDefault="006770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D462" w14:textId="77777777" w:rsidR="00B54F5B" w:rsidRDefault="00B54F5B">
      <w:r>
        <w:separator/>
      </w:r>
    </w:p>
  </w:footnote>
  <w:footnote w:type="continuationSeparator" w:id="0">
    <w:p w14:paraId="679AB121" w14:textId="77777777" w:rsidR="00B54F5B" w:rsidRDefault="00B54F5B">
      <w:r>
        <w:continuationSeparator/>
      </w:r>
    </w:p>
  </w:footnote>
  <w:footnote w:id="1">
    <w:p w14:paraId="7914F9F9" w14:textId="77777777" w:rsidR="002418C6" w:rsidRPr="004F5810" w:rsidRDefault="002418C6" w:rsidP="002418C6">
      <w:pPr>
        <w:pStyle w:val="Sprotnaopomba-besedilo"/>
        <w:jc w:val="both"/>
      </w:pPr>
      <w:r>
        <w:rPr>
          <w:rStyle w:val="Sprotnaopomba-sklic"/>
        </w:rPr>
        <w:footnoteRef/>
      </w:r>
      <w:r>
        <w:t xml:space="preserve"> </w:t>
      </w:r>
      <w:r w:rsidRPr="00A93492">
        <w:t>Pogodba med Vlado Republike Slovenije in Vlado Republike Hrvaške o ureditvi statusnih in drugih pravnih razmerij, povezanih z vlaganjem v NEK, njenim izkoriščanjem in razgradnjo (Uradni list RS – MP, št. 5/03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6ABF" w14:textId="77777777" w:rsidR="006770B0" w:rsidRDefault="006770B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1D75"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5F3B" w14:textId="77777777" w:rsidR="008F7564"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6B2F5B09" wp14:editId="12C447E2">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4EAA2C1B" w14:textId="77777777" w:rsidR="009545A7" w:rsidRDefault="009545A7" w:rsidP="00CE5238">
    <w:pPr>
      <w:pStyle w:val="Glava"/>
      <w:tabs>
        <w:tab w:val="clear" w:pos="4320"/>
        <w:tab w:val="clear" w:pos="8640"/>
        <w:tab w:val="left" w:pos="5112"/>
      </w:tabs>
      <w:spacing w:before="120" w:line="240" w:lineRule="exact"/>
      <w:rPr>
        <w:rFonts w:cs="Arial"/>
        <w:sz w:val="16"/>
        <w:lang w:val="sl-SI"/>
      </w:rPr>
    </w:pPr>
  </w:p>
  <w:p w14:paraId="716AE132" w14:textId="77777777"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Pr>
        <w:rFonts w:cs="Arial"/>
        <w:sz w:val="16"/>
        <w:lang w:val="sl-SI"/>
      </w:rPr>
      <w:t>1535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2C4E2FC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4E8ACADD"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3D9572A0"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C54"/>
    <w:multiLevelType w:val="hybridMultilevel"/>
    <w:tmpl w:val="9C4A3A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362B6A"/>
    <w:multiLevelType w:val="hybridMultilevel"/>
    <w:tmpl w:val="9DD6B7DE"/>
    <w:lvl w:ilvl="0" w:tplc="53126136">
      <w:start w:val="1"/>
      <w:numFmt w:val="bullet"/>
      <w:pStyle w:val="Buleti-1-stopnja"/>
      <w:lvlText w:val=""/>
      <w:lvlJc w:val="left"/>
      <w:pPr>
        <w:ind w:left="928"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E5F7405"/>
    <w:multiLevelType w:val="hybridMultilevel"/>
    <w:tmpl w:val="3B0A8076"/>
    <w:lvl w:ilvl="0" w:tplc="96F27108">
      <w:start w:val="1"/>
      <w:numFmt w:val="bullet"/>
      <w:pStyle w:val="Bulet-2-zamaknjen"/>
      <w:lvlText w:val=""/>
      <w:lvlJc w:val="left"/>
      <w:pPr>
        <w:ind w:left="1496" w:hanging="360"/>
      </w:pPr>
      <w:rPr>
        <w:rFonts w:ascii="Symbol" w:hAnsi="Symbol" w:hint="default"/>
      </w:r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4" w15:restartNumberingAfterBreak="0">
    <w:nsid w:val="131006B8"/>
    <w:multiLevelType w:val="hybridMultilevel"/>
    <w:tmpl w:val="CF5A24C2"/>
    <w:lvl w:ilvl="0" w:tplc="7D26B8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484B"/>
    <w:multiLevelType w:val="hybridMultilevel"/>
    <w:tmpl w:val="0636B4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8E222C"/>
    <w:multiLevelType w:val="hybridMultilevel"/>
    <w:tmpl w:val="3EAA6A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B21038F"/>
    <w:multiLevelType w:val="hybridMultilevel"/>
    <w:tmpl w:val="73F4FB04"/>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264189F"/>
    <w:multiLevelType w:val="hybridMultilevel"/>
    <w:tmpl w:val="0636B4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980C27"/>
    <w:multiLevelType w:val="hybridMultilevel"/>
    <w:tmpl w:val="B6AC76F0"/>
    <w:lvl w:ilvl="0" w:tplc="00000003">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5A7AEF"/>
    <w:multiLevelType w:val="hybridMultilevel"/>
    <w:tmpl w:val="0636B4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921792"/>
    <w:multiLevelType w:val="hybridMultilevel"/>
    <w:tmpl w:val="8842C3DC"/>
    <w:lvl w:ilvl="0" w:tplc="FFFFFFFF">
      <w:start w:val="1"/>
      <w:numFmt w:val="bullet"/>
      <w:lvlText w:val=""/>
      <w:lvlJc w:val="left"/>
      <w:pPr>
        <w:ind w:left="1429" w:hanging="360"/>
      </w:pPr>
      <w:rPr>
        <w:rFonts w:ascii="Symbol" w:hAnsi="Symbol" w:hint="default"/>
      </w:rPr>
    </w:lvl>
    <w:lvl w:ilvl="1" w:tplc="E6FC01E6">
      <w:numFmt w:val="bullet"/>
      <w:lvlText w:val="-"/>
      <w:lvlJc w:val="left"/>
      <w:pPr>
        <w:ind w:left="2149" w:hanging="360"/>
      </w:pPr>
      <w:rPr>
        <w:rFonts w:ascii="Arial" w:eastAsia="Times New Roman" w:hAnsi="Arial" w:cs="Arial"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9843CF8"/>
    <w:multiLevelType w:val="hybridMultilevel"/>
    <w:tmpl w:val="0636B4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A2176E"/>
    <w:multiLevelType w:val="multilevel"/>
    <w:tmpl w:val="F802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6F7552"/>
    <w:multiLevelType w:val="hybridMultilevel"/>
    <w:tmpl w:val="512C77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12C6F44"/>
    <w:multiLevelType w:val="multilevel"/>
    <w:tmpl w:val="B63A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6C01ED"/>
    <w:multiLevelType w:val="hybridMultilevel"/>
    <w:tmpl w:val="3B326BC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4216D66"/>
    <w:multiLevelType w:val="hybridMultilevel"/>
    <w:tmpl w:val="0636B4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125426"/>
    <w:multiLevelType w:val="hybridMultilevel"/>
    <w:tmpl w:val="E760D5B2"/>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15:restartNumberingAfterBreak="0">
    <w:nsid w:val="54854384"/>
    <w:multiLevelType w:val="hybridMultilevel"/>
    <w:tmpl w:val="DD2201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1F0A8E"/>
    <w:multiLevelType w:val="hybridMultilevel"/>
    <w:tmpl w:val="41D2694A"/>
    <w:lvl w:ilvl="0" w:tplc="22B25EC0">
      <w:start w:val="1"/>
      <w:numFmt w:val="decimal"/>
      <w:pStyle w:val="tevienje"/>
      <w:lvlText w:val="%1."/>
      <w:lvlJc w:val="left"/>
      <w:pPr>
        <w:ind w:left="71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81B53C5"/>
    <w:multiLevelType w:val="hybridMultilevel"/>
    <w:tmpl w:val="0ED8E9BA"/>
    <w:lvl w:ilvl="0" w:tplc="AC1E8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D76139"/>
    <w:multiLevelType w:val="hybridMultilevel"/>
    <w:tmpl w:val="342E146E"/>
    <w:lvl w:ilvl="0" w:tplc="49EA043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D0001F9"/>
    <w:multiLevelType w:val="hybridMultilevel"/>
    <w:tmpl w:val="D9807B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6223ED"/>
    <w:multiLevelType w:val="hybridMultilevel"/>
    <w:tmpl w:val="C11248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4D21D38"/>
    <w:multiLevelType w:val="hybridMultilevel"/>
    <w:tmpl w:val="25C8E1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7E92BCD"/>
    <w:multiLevelType w:val="multilevel"/>
    <w:tmpl w:val="3AE4A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D3792"/>
    <w:multiLevelType w:val="hybridMultilevel"/>
    <w:tmpl w:val="1A58E62E"/>
    <w:lvl w:ilvl="0" w:tplc="2C4021FA">
      <w:start w:val="1"/>
      <w:numFmt w:val="bullet"/>
      <w:pStyle w:val="Odstavek"/>
      <w:lvlText w:val=""/>
      <w:lvlJc w:val="left"/>
      <w:pPr>
        <w:ind w:left="1920"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581640720">
    <w:abstractNumId w:val="31"/>
  </w:num>
  <w:num w:numId="2" w16cid:durableId="1020935313">
    <w:abstractNumId w:val="14"/>
  </w:num>
  <w:num w:numId="3" w16cid:durableId="1290285977">
    <w:abstractNumId w:val="21"/>
  </w:num>
  <w:num w:numId="4" w16cid:durableId="2132018540">
    <w:abstractNumId w:val="2"/>
  </w:num>
  <w:num w:numId="5" w16cid:durableId="1014260230">
    <w:abstractNumId w:val="6"/>
  </w:num>
  <w:num w:numId="6" w16cid:durableId="1314021396">
    <w:abstractNumId w:val="27"/>
  </w:num>
  <w:num w:numId="7" w16cid:durableId="614485743">
    <w:abstractNumId w:val="9"/>
  </w:num>
  <w:num w:numId="8" w16cid:durableId="1015616044">
    <w:abstractNumId w:val="4"/>
  </w:num>
  <w:num w:numId="9" w16cid:durableId="1758820347">
    <w:abstractNumId w:val="11"/>
  </w:num>
  <w:num w:numId="10" w16cid:durableId="1132485285">
    <w:abstractNumId w:val="20"/>
  </w:num>
  <w:num w:numId="11" w16cid:durableId="1860267524">
    <w:abstractNumId w:val="26"/>
  </w:num>
  <w:num w:numId="12" w16cid:durableId="567810562">
    <w:abstractNumId w:val="19"/>
  </w:num>
  <w:num w:numId="13" w16cid:durableId="1483887112">
    <w:abstractNumId w:val="5"/>
  </w:num>
  <w:num w:numId="14" w16cid:durableId="619066630">
    <w:abstractNumId w:val="28"/>
  </w:num>
  <w:num w:numId="15" w16cid:durableId="1959291311">
    <w:abstractNumId w:val="15"/>
  </w:num>
  <w:num w:numId="16" w16cid:durableId="1661885622">
    <w:abstractNumId w:val="7"/>
  </w:num>
  <w:num w:numId="17" w16cid:durableId="1406610529">
    <w:abstractNumId w:val="32"/>
  </w:num>
  <w:num w:numId="18" w16cid:durableId="749735438">
    <w:abstractNumId w:val="24"/>
  </w:num>
  <w:num w:numId="19" w16cid:durableId="699169099">
    <w:abstractNumId w:val="29"/>
  </w:num>
  <w:num w:numId="20" w16cid:durableId="1236823171">
    <w:abstractNumId w:val="33"/>
  </w:num>
  <w:num w:numId="21" w16cid:durableId="20086512">
    <w:abstractNumId w:val="16"/>
  </w:num>
  <w:num w:numId="22" w16cid:durableId="1740131388">
    <w:abstractNumId w:val="18"/>
  </w:num>
  <w:num w:numId="23" w16cid:durableId="1098864330">
    <w:abstractNumId w:val="23"/>
  </w:num>
  <w:num w:numId="24" w16cid:durableId="1938249270">
    <w:abstractNumId w:val="3"/>
  </w:num>
  <w:num w:numId="25" w16cid:durableId="1964341809">
    <w:abstractNumId w:val="13"/>
  </w:num>
  <w:num w:numId="26" w16cid:durableId="1907910828">
    <w:abstractNumId w:val="3"/>
  </w:num>
  <w:num w:numId="27" w16cid:durableId="1777554185">
    <w:abstractNumId w:val="3"/>
  </w:num>
  <w:num w:numId="28" w16cid:durableId="2114090850">
    <w:abstractNumId w:val="25"/>
  </w:num>
  <w:num w:numId="29" w16cid:durableId="39523202">
    <w:abstractNumId w:val="25"/>
    <w:lvlOverride w:ilvl="0">
      <w:startOverride w:val="1"/>
    </w:lvlOverride>
  </w:num>
  <w:num w:numId="30" w16cid:durableId="734207510">
    <w:abstractNumId w:val="1"/>
  </w:num>
  <w:num w:numId="31" w16cid:durableId="53548948">
    <w:abstractNumId w:val="30"/>
  </w:num>
  <w:num w:numId="32" w16cid:durableId="1251045939">
    <w:abstractNumId w:val="0"/>
  </w:num>
  <w:num w:numId="33" w16cid:durableId="2046563664">
    <w:abstractNumId w:val="34"/>
  </w:num>
  <w:num w:numId="34" w16cid:durableId="1098796487">
    <w:abstractNumId w:val="17"/>
  </w:num>
  <w:num w:numId="35" w16cid:durableId="971983182">
    <w:abstractNumId w:val="8"/>
  </w:num>
  <w:num w:numId="36" w16cid:durableId="1572498280">
    <w:abstractNumId w:val="10"/>
  </w:num>
  <w:num w:numId="37" w16cid:durableId="1888030890">
    <w:abstractNumId w:val="22"/>
  </w:num>
  <w:num w:numId="38" w16cid:durableId="245001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E2"/>
    <w:rsid w:val="00003887"/>
    <w:rsid w:val="00003BB4"/>
    <w:rsid w:val="00011377"/>
    <w:rsid w:val="00020C34"/>
    <w:rsid w:val="00023A88"/>
    <w:rsid w:val="00025EA8"/>
    <w:rsid w:val="00035711"/>
    <w:rsid w:val="00045525"/>
    <w:rsid w:val="000535DA"/>
    <w:rsid w:val="00065CE5"/>
    <w:rsid w:val="000665C4"/>
    <w:rsid w:val="00071D0E"/>
    <w:rsid w:val="0008597E"/>
    <w:rsid w:val="00085FE5"/>
    <w:rsid w:val="000941D1"/>
    <w:rsid w:val="000A24E6"/>
    <w:rsid w:val="000A7238"/>
    <w:rsid w:val="000A7358"/>
    <w:rsid w:val="000A7ECD"/>
    <w:rsid w:val="000B2E7E"/>
    <w:rsid w:val="000C0CF9"/>
    <w:rsid w:val="000C13B9"/>
    <w:rsid w:val="000C4389"/>
    <w:rsid w:val="000C4B3A"/>
    <w:rsid w:val="000D3C98"/>
    <w:rsid w:val="000E3AAC"/>
    <w:rsid w:val="000E7232"/>
    <w:rsid w:val="00101EBF"/>
    <w:rsid w:val="00102A15"/>
    <w:rsid w:val="0011050F"/>
    <w:rsid w:val="0012118F"/>
    <w:rsid w:val="00126123"/>
    <w:rsid w:val="00126C06"/>
    <w:rsid w:val="00135280"/>
    <w:rsid w:val="001357B2"/>
    <w:rsid w:val="00153429"/>
    <w:rsid w:val="0015685A"/>
    <w:rsid w:val="00156D5D"/>
    <w:rsid w:val="00157D05"/>
    <w:rsid w:val="001632DA"/>
    <w:rsid w:val="00163BAC"/>
    <w:rsid w:val="00165029"/>
    <w:rsid w:val="00170CF0"/>
    <w:rsid w:val="0017285F"/>
    <w:rsid w:val="0017478F"/>
    <w:rsid w:val="00181079"/>
    <w:rsid w:val="001908BF"/>
    <w:rsid w:val="001968EA"/>
    <w:rsid w:val="00196E90"/>
    <w:rsid w:val="001A14F0"/>
    <w:rsid w:val="001B137C"/>
    <w:rsid w:val="001B3B13"/>
    <w:rsid w:val="001B441C"/>
    <w:rsid w:val="001B5CB5"/>
    <w:rsid w:val="001B7B91"/>
    <w:rsid w:val="001C3553"/>
    <w:rsid w:val="001D1E49"/>
    <w:rsid w:val="001D3DD9"/>
    <w:rsid w:val="001D6003"/>
    <w:rsid w:val="001E1E3A"/>
    <w:rsid w:val="001E7E1D"/>
    <w:rsid w:val="001F144F"/>
    <w:rsid w:val="00202A77"/>
    <w:rsid w:val="00206835"/>
    <w:rsid w:val="002159B2"/>
    <w:rsid w:val="00222911"/>
    <w:rsid w:val="00233A6D"/>
    <w:rsid w:val="002418C6"/>
    <w:rsid w:val="00241D52"/>
    <w:rsid w:val="0024472F"/>
    <w:rsid w:val="0026022E"/>
    <w:rsid w:val="002659C4"/>
    <w:rsid w:val="00271CE5"/>
    <w:rsid w:val="00274BFC"/>
    <w:rsid w:val="00275DD8"/>
    <w:rsid w:val="0027701C"/>
    <w:rsid w:val="00277BFA"/>
    <w:rsid w:val="0028089B"/>
    <w:rsid w:val="00282020"/>
    <w:rsid w:val="00292FF1"/>
    <w:rsid w:val="002A2B69"/>
    <w:rsid w:val="002B4640"/>
    <w:rsid w:val="002C2706"/>
    <w:rsid w:val="002C3575"/>
    <w:rsid w:val="002D3F4C"/>
    <w:rsid w:val="002D5B10"/>
    <w:rsid w:val="002D7AA5"/>
    <w:rsid w:val="002D7BEC"/>
    <w:rsid w:val="002E4555"/>
    <w:rsid w:val="002E49A8"/>
    <w:rsid w:val="002E7F51"/>
    <w:rsid w:val="00301D97"/>
    <w:rsid w:val="0031278C"/>
    <w:rsid w:val="00323690"/>
    <w:rsid w:val="00324767"/>
    <w:rsid w:val="003267FA"/>
    <w:rsid w:val="00334636"/>
    <w:rsid w:val="00334724"/>
    <w:rsid w:val="0034319B"/>
    <w:rsid w:val="00351AD2"/>
    <w:rsid w:val="00362692"/>
    <w:rsid w:val="003636BF"/>
    <w:rsid w:val="00364A84"/>
    <w:rsid w:val="00364EC5"/>
    <w:rsid w:val="00371442"/>
    <w:rsid w:val="003810AA"/>
    <w:rsid w:val="003845B4"/>
    <w:rsid w:val="00387B1A"/>
    <w:rsid w:val="00392FBC"/>
    <w:rsid w:val="00396964"/>
    <w:rsid w:val="003A07BB"/>
    <w:rsid w:val="003A24BB"/>
    <w:rsid w:val="003A2652"/>
    <w:rsid w:val="003A2BDD"/>
    <w:rsid w:val="003A3234"/>
    <w:rsid w:val="003B2F04"/>
    <w:rsid w:val="003B5E9B"/>
    <w:rsid w:val="003C183B"/>
    <w:rsid w:val="003C284E"/>
    <w:rsid w:val="003C3629"/>
    <w:rsid w:val="003C3E38"/>
    <w:rsid w:val="003C5EE5"/>
    <w:rsid w:val="003D043D"/>
    <w:rsid w:val="003D221A"/>
    <w:rsid w:val="003D28F7"/>
    <w:rsid w:val="003E0E64"/>
    <w:rsid w:val="003E1C74"/>
    <w:rsid w:val="003E3EDA"/>
    <w:rsid w:val="003F7C3E"/>
    <w:rsid w:val="004000C9"/>
    <w:rsid w:val="00416E2E"/>
    <w:rsid w:val="00422D14"/>
    <w:rsid w:val="00422EA3"/>
    <w:rsid w:val="00427AC7"/>
    <w:rsid w:val="00431110"/>
    <w:rsid w:val="00432CF7"/>
    <w:rsid w:val="004360CD"/>
    <w:rsid w:val="00437B07"/>
    <w:rsid w:val="004438F6"/>
    <w:rsid w:val="00452FB6"/>
    <w:rsid w:val="00454058"/>
    <w:rsid w:val="004657EE"/>
    <w:rsid w:val="004731C2"/>
    <w:rsid w:val="0048086A"/>
    <w:rsid w:val="004808CA"/>
    <w:rsid w:val="00484020"/>
    <w:rsid w:val="0048630A"/>
    <w:rsid w:val="004915D3"/>
    <w:rsid w:val="0049622C"/>
    <w:rsid w:val="004A0965"/>
    <w:rsid w:val="004A254E"/>
    <w:rsid w:val="004A2F2B"/>
    <w:rsid w:val="004A5813"/>
    <w:rsid w:val="004A75C3"/>
    <w:rsid w:val="004C72B5"/>
    <w:rsid w:val="004D401A"/>
    <w:rsid w:val="004D6856"/>
    <w:rsid w:val="004E08B7"/>
    <w:rsid w:val="004E2C82"/>
    <w:rsid w:val="004E5DBB"/>
    <w:rsid w:val="004F126A"/>
    <w:rsid w:val="004F7ADD"/>
    <w:rsid w:val="00505747"/>
    <w:rsid w:val="00506417"/>
    <w:rsid w:val="005078D5"/>
    <w:rsid w:val="00514987"/>
    <w:rsid w:val="00526246"/>
    <w:rsid w:val="00534B0C"/>
    <w:rsid w:val="005427C5"/>
    <w:rsid w:val="00544F58"/>
    <w:rsid w:val="00545578"/>
    <w:rsid w:val="00550761"/>
    <w:rsid w:val="00552A06"/>
    <w:rsid w:val="0056333E"/>
    <w:rsid w:val="00564C5E"/>
    <w:rsid w:val="0056518B"/>
    <w:rsid w:val="00567106"/>
    <w:rsid w:val="00570335"/>
    <w:rsid w:val="00577055"/>
    <w:rsid w:val="0057734D"/>
    <w:rsid w:val="005801F8"/>
    <w:rsid w:val="00581491"/>
    <w:rsid w:val="00584FAA"/>
    <w:rsid w:val="005857ED"/>
    <w:rsid w:val="005956D6"/>
    <w:rsid w:val="005A01C4"/>
    <w:rsid w:val="005A11B3"/>
    <w:rsid w:val="005A1863"/>
    <w:rsid w:val="005A3937"/>
    <w:rsid w:val="005D3294"/>
    <w:rsid w:val="005D6AA7"/>
    <w:rsid w:val="005E1D3C"/>
    <w:rsid w:val="005E2F29"/>
    <w:rsid w:val="005F01E8"/>
    <w:rsid w:val="005F5CA8"/>
    <w:rsid w:val="0060151F"/>
    <w:rsid w:val="0060325A"/>
    <w:rsid w:val="00610D9B"/>
    <w:rsid w:val="006132FE"/>
    <w:rsid w:val="00616BF3"/>
    <w:rsid w:val="0061772C"/>
    <w:rsid w:val="0062068A"/>
    <w:rsid w:val="00623B45"/>
    <w:rsid w:val="00625AE6"/>
    <w:rsid w:val="00632253"/>
    <w:rsid w:val="00640F19"/>
    <w:rsid w:val="00642714"/>
    <w:rsid w:val="006455CE"/>
    <w:rsid w:val="0065577A"/>
    <w:rsid w:val="00655841"/>
    <w:rsid w:val="00661F90"/>
    <w:rsid w:val="006621A8"/>
    <w:rsid w:val="0066473D"/>
    <w:rsid w:val="006668AB"/>
    <w:rsid w:val="00667123"/>
    <w:rsid w:val="0066757A"/>
    <w:rsid w:val="00672012"/>
    <w:rsid w:val="00675231"/>
    <w:rsid w:val="00676F34"/>
    <w:rsid w:val="006770B0"/>
    <w:rsid w:val="0068371B"/>
    <w:rsid w:val="006904F0"/>
    <w:rsid w:val="0069194F"/>
    <w:rsid w:val="00693AA3"/>
    <w:rsid w:val="0069445F"/>
    <w:rsid w:val="006B23F9"/>
    <w:rsid w:val="006B6B5E"/>
    <w:rsid w:val="006B7C38"/>
    <w:rsid w:val="006C021E"/>
    <w:rsid w:val="006D0AC5"/>
    <w:rsid w:val="006D0C98"/>
    <w:rsid w:val="006D1E94"/>
    <w:rsid w:val="006D2F29"/>
    <w:rsid w:val="006D6B90"/>
    <w:rsid w:val="00702380"/>
    <w:rsid w:val="0070726C"/>
    <w:rsid w:val="0071481E"/>
    <w:rsid w:val="00716392"/>
    <w:rsid w:val="007201E2"/>
    <w:rsid w:val="0072021C"/>
    <w:rsid w:val="00725455"/>
    <w:rsid w:val="00733017"/>
    <w:rsid w:val="0074161D"/>
    <w:rsid w:val="00744BA0"/>
    <w:rsid w:val="00750E0D"/>
    <w:rsid w:val="00753805"/>
    <w:rsid w:val="00755360"/>
    <w:rsid w:val="007707F0"/>
    <w:rsid w:val="00774EDC"/>
    <w:rsid w:val="00775888"/>
    <w:rsid w:val="00781EBB"/>
    <w:rsid w:val="00783310"/>
    <w:rsid w:val="00783716"/>
    <w:rsid w:val="00791395"/>
    <w:rsid w:val="00791E7F"/>
    <w:rsid w:val="00792537"/>
    <w:rsid w:val="0079259E"/>
    <w:rsid w:val="007936CD"/>
    <w:rsid w:val="0079437A"/>
    <w:rsid w:val="00794DCB"/>
    <w:rsid w:val="0079769C"/>
    <w:rsid w:val="007A2999"/>
    <w:rsid w:val="007A4A6D"/>
    <w:rsid w:val="007B342B"/>
    <w:rsid w:val="007C2718"/>
    <w:rsid w:val="007C2A1D"/>
    <w:rsid w:val="007D1BCF"/>
    <w:rsid w:val="007D6043"/>
    <w:rsid w:val="007D75CF"/>
    <w:rsid w:val="007E0440"/>
    <w:rsid w:val="007E0BE1"/>
    <w:rsid w:val="007E59D2"/>
    <w:rsid w:val="007E6DC5"/>
    <w:rsid w:val="007F243D"/>
    <w:rsid w:val="007F404A"/>
    <w:rsid w:val="00802BB5"/>
    <w:rsid w:val="00811A6B"/>
    <w:rsid w:val="00813DBA"/>
    <w:rsid w:val="008150D3"/>
    <w:rsid w:val="0084434C"/>
    <w:rsid w:val="008476DB"/>
    <w:rsid w:val="008517A5"/>
    <w:rsid w:val="008562C6"/>
    <w:rsid w:val="00857F56"/>
    <w:rsid w:val="00871DD5"/>
    <w:rsid w:val="00874AEF"/>
    <w:rsid w:val="00875E98"/>
    <w:rsid w:val="0088043C"/>
    <w:rsid w:val="00880C8D"/>
    <w:rsid w:val="00881823"/>
    <w:rsid w:val="008824D1"/>
    <w:rsid w:val="00884889"/>
    <w:rsid w:val="00885AAE"/>
    <w:rsid w:val="00887BE6"/>
    <w:rsid w:val="008906C9"/>
    <w:rsid w:val="0089216B"/>
    <w:rsid w:val="008A5018"/>
    <w:rsid w:val="008B2BED"/>
    <w:rsid w:val="008B2E2A"/>
    <w:rsid w:val="008B5270"/>
    <w:rsid w:val="008C5738"/>
    <w:rsid w:val="008C6C13"/>
    <w:rsid w:val="008C7598"/>
    <w:rsid w:val="008D04F0"/>
    <w:rsid w:val="008D2622"/>
    <w:rsid w:val="008D4148"/>
    <w:rsid w:val="008E4FD9"/>
    <w:rsid w:val="008E6907"/>
    <w:rsid w:val="008F18FB"/>
    <w:rsid w:val="008F3500"/>
    <w:rsid w:val="008F5579"/>
    <w:rsid w:val="008F7564"/>
    <w:rsid w:val="00914731"/>
    <w:rsid w:val="00915432"/>
    <w:rsid w:val="009163BC"/>
    <w:rsid w:val="00923FB4"/>
    <w:rsid w:val="00924E3C"/>
    <w:rsid w:val="009436C7"/>
    <w:rsid w:val="009545A7"/>
    <w:rsid w:val="009612BB"/>
    <w:rsid w:val="0096482E"/>
    <w:rsid w:val="00974460"/>
    <w:rsid w:val="009809CE"/>
    <w:rsid w:val="00981969"/>
    <w:rsid w:val="00982935"/>
    <w:rsid w:val="009851AF"/>
    <w:rsid w:val="00996535"/>
    <w:rsid w:val="009A2A8B"/>
    <w:rsid w:val="009A34D1"/>
    <w:rsid w:val="009A5E75"/>
    <w:rsid w:val="009C411B"/>
    <w:rsid w:val="009C5CFB"/>
    <w:rsid w:val="009C6399"/>
    <w:rsid w:val="009C740A"/>
    <w:rsid w:val="009F3A25"/>
    <w:rsid w:val="00A00F29"/>
    <w:rsid w:val="00A07A7C"/>
    <w:rsid w:val="00A10A99"/>
    <w:rsid w:val="00A125C5"/>
    <w:rsid w:val="00A12DDB"/>
    <w:rsid w:val="00A17718"/>
    <w:rsid w:val="00A2451C"/>
    <w:rsid w:val="00A42597"/>
    <w:rsid w:val="00A45DD9"/>
    <w:rsid w:val="00A52AB4"/>
    <w:rsid w:val="00A53A65"/>
    <w:rsid w:val="00A54A0D"/>
    <w:rsid w:val="00A61638"/>
    <w:rsid w:val="00A631B6"/>
    <w:rsid w:val="00A65EE7"/>
    <w:rsid w:val="00A66766"/>
    <w:rsid w:val="00A67EDD"/>
    <w:rsid w:val="00A70133"/>
    <w:rsid w:val="00A733E2"/>
    <w:rsid w:val="00A7627B"/>
    <w:rsid w:val="00A770A6"/>
    <w:rsid w:val="00A813B1"/>
    <w:rsid w:val="00A815AC"/>
    <w:rsid w:val="00A8591C"/>
    <w:rsid w:val="00A86A76"/>
    <w:rsid w:val="00A872B7"/>
    <w:rsid w:val="00A87C50"/>
    <w:rsid w:val="00A90432"/>
    <w:rsid w:val="00A9289C"/>
    <w:rsid w:val="00A95BF0"/>
    <w:rsid w:val="00A9635E"/>
    <w:rsid w:val="00AA1E28"/>
    <w:rsid w:val="00AA2F77"/>
    <w:rsid w:val="00AB2F64"/>
    <w:rsid w:val="00AB36C4"/>
    <w:rsid w:val="00AC32B2"/>
    <w:rsid w:val="00AC4620"/>
    <w:rsid w:val="00AC5F6A"/>
    <w:rsid w:val="00AD1495"/>
    <w:rsid w:val="00AD6EDD"/>
    <w:rsid w:val="00AE51DA"/>
    <w:rsid w:val="00AE5CD8"/>
    <w:rsid w:val="00AE7AB2"/>
    <w:rsid w:val="00AF1968"/>
    <w:rsid w:val="00B0004F"/>
    <w:rsid w:val="00B012D7"/>
    <w:rsid w:val="00B05D64"/>
    <w:rsid w:val="00B07B1A"/>
    <w:rsid w:val="00B11DD1"/>
    <w:rsid w:val="00B1443B"/>
    <w:rsid w:val="00B17141"/>
    <w:rsid w:val="00B20E88"/>
    <w:rsid w:val="00B256E1"/>
    <w:rsid w:val="00B30CCC"/>
    <w:rsid w:val="00B31575"/>
    <w:rsid w:val="00B3607C"/>
    <w:rsid w:val="00B41D55"/>
    <w:rsid w:val="00B42C04"/>
    <w:rsid w:val="00B51233"/>
    <w:rsid w:val="00B54F5B"/>
    <w:rsid w:val="00B55185"/>
    <w:rsid w:val="00B57B90"/>
    <w:rsid w:val="00B65D1B"/>
    <w:rsid w:val="00B73977"/>
    <w:rsid w:val="00B7732A"/>
    <w:rsid w:val="00B8547D"/>
    <w:rsid w:val="00B8793F"/>
    <w:rsid w:val="00B92C54"/>
    <w:rsid w:val="00B93C6D"/>
    <w:rsid w:val="00B94416"/>
    <w:rsid w:val="00B95BC1"/>
    <w:rsid w:val="00BA42FA"/>
    <w:rsid w:val="00BA745A"/>
    <w:rsid w:val="00BB0E70"/>
    <w:rsid w:val="00BB1E49"/>
    <w:rsid w:val="00BC1D75"/>
    <w:rsid w:val="00BF378E"/>
    <w:rsid w:val="00BF6130"/>
    <w:rsid w:val="00C00332"/>
    <w:rsid w:val="00C039A1"/>
    <w:rsid w:val="00C05A50"/>
    <w:rsid w:val="00C15A30"/>
    <w:rsid w:val="00C16272"/>
    <w:rsid w:val="00C171B4"/>
    <w:rsid w:val="00C17F09"/>
    <w:rsid w:val="00C215B0"/>
    <w:rsid w:val="00C24468"/>
    <w:rsid w:val="00C250D5"/>
    <w:rsid w:val="00C275DD"/>
    <w:rsid w:val="00C33F11"/>
    <w:rsid w:val="00C351B6"/>
    <w:rsid w:val="00C35666"/>
    <w:rsid w:val="00C367B9"/>
    <w:rsid w:val="00C37ED8"/>
    <w:rsid w:val="00C467A8"/>
    <w:rsid w:val="00C46D9B"/>
    <w:rsid w:val="00C554BA"/>
    <w:rsid w:val="00C569B9"/>
    <w:rsid w:val="00C57404"/>
    <w:rsid w:val="00C659A4"/>
    <w:rsid w:val="00C92898"/>
    <w:rsid w:val="00C93E09"/>
    <w:rsid w:val="00C96A71"/>
    <w:rsid w:val="00CA4340"/>
    <w:rsid w:val="00CD3329"/>
    <w:rsid w:val="00CE5238"/>
    <w:rsid w:val="00CE7514"/>
    <w:rsid w:val="00CF1797"/>
    <w:rsid w:val="00CF2E81"/>
    <w:rsid w:val="00CF2FDD"/>
    <w:rsid w:val="00CF3E1D"/>
    <w:rsid w:val="00D149ED"/>
    <w:rsid w:val="00D178F7"/>
    <w:rsid w:val="00D200A7"/>
    <w:rsid w:val="00D203D9"/>
    <w:rsid w:val="00D21368"/>
    <w:rsid w:val="00D248DE"/>
    <w:rsid w:val="00D35244"/>
    <w:rsid w:val="00D43544"/>
    <w:rsid w:val="00D46D1C"/>
    <w:rsid w:val="00D562C6"/>
    <w:rsid w:val="00D62E70"/>
    <w:rsid w:val="00D735CA"/>
    <w:rsid w:val="00D77065"/>
    <w:rsid w:val="00D80C9C"/>
    <w:rsid w:val="00D81EB3"/>
    <w:rsid w:val="00D837F8"/>
    <w:rsid w:val="00D8542D"/>
    <w:rsid w:val="00DA0FFF"/>
    <w:rsid w:val="00DA2583"/>
    <w:rsid w:val="00DB14EF"/>
    <w:rsid w:val="00DB6791"/>
    <w:rsid w:val="00DC0312"/>
    <w:rsid w:val="00DC3CF5"/>
    <w:rsid w:val="00DC4738"/>
    <w:rsid w:val="00DC6A71"/>
    <w:rsid w:val="00DC7491"/>
    <w:rsid w:val="00DD0B4C"/>
    <w:rsid w:val="00DD170B"/>
    <w:rsid w:val="00DD2423"/>
    <w:rsid w:val="00DD64B1"/>
    <w:rsid w:val="00DE0791"/>
    <w:rsid w:val="00DE1AD0"/>
    <w:rsid w:val="00DE4915"/>
    <w:rsid w:val="00DE6547"/>
    <w:rsid w:val="00DF1E93"/>
    <w:rsid w:val="00DF1FC1"/>
    <w:rsid w:val="00DF4DE2"/>
    <w:rsid w:val="00E0357D"/>
    <w:rsid w:val="00E24606"/>
    <w:rsid w:val="00E24E5B"/>
    <w:rsid w:val="00E30B27"/>
    <w:rsid w:val="00E405A1"/>
    <w:rsid w:val="00E41DC6"/>
    <w:rsid w:val="00E43B4D"/>
    <w:rsid w:val="00E52942"/>
    <w:rsid w:val="00E620EA"/>
    <w:rsid w:val="00E63984"/>
    <w:rsid w:val="00E6765D"/>
    <w:rsid w:val="00E70CC1"/>
    <w:rsid w:val="00E768EB"/>
    <w:rsid w:val="00E7725D"/>
    <w:rsid w:val="00E917A9"/>
    <w:rsid w:val="00E95C5E"/>
    <w:rsid w:val="00EA0C82"/>
    <w:rsid w:val="00EA469E"/>
    <w:rsid w:val="00EA6223"/>
    <w:rsid w:val="00EA62AC"/>
    <w:rsid w:val="00EB18B8"/>
    <w:rsid w:val="00EB39EB"/>
    <w:rsid w:val="00EB45A2"/>
    <w:rsid w:val="00EB4C68"/>
    <w:rsid w:val="00EB6D40"/>
    <w:rsid w:val="00EC32DD"/>
    <w:rsid w:val="00EC347F"/>
    <w:rsid w:val="00ED1C3E"/>
    <w:rsid w:val="00ED29E5"/>
    <w:rsid w:val="00ED766B"/>
    <w:rsid w:val="00F00C76"/>
    <w:rsid w:val="00F04DD8"/>
    <w:rsid w:val="00F1363B"/>
    <w:rsid w:val="00F17064"/>
    <w:rsid w:val="00F23247"/>
    <w:rsid w:val="00F240BB"/>
    <w:rsid w:val="00F24158"/>
    <w:rsid w:val="00F26BE2"/>
    <w:rsid w:val="00F30286"/>
    <w:rsid w:val="00F325FE"/>
    <w:rsid w:val="00F55C00"/>
    <w:rsid w:val="00F57FED"/>
    <w:rsid w:val="00F60A2F"/>
    <w:rsid w:val="00F660AD"/>
    <w:rsid w:val="00F719D2"/>
    <w:rsid w:val="00F7227B"/>
    <w:rsid w:val="00F8427C"/>
    <w:rsid w:val="00F90DA5"/>
    <w:rsid w:val="00F91F78"/>
    <w:rsid w:val="00F92D44"/>
    <w:rsid w:val="00FA229B"/>
    <w:rsid w:val="00FA7961"/>
    <w:rsid w:val="00FC4833"/>
    <w:rsid w:val="00FE1113"/>
    <w:rsid w:val="00FE398D"/>
    <w:rsid w:val="00FE4FEA"/>
    <w:rsid w:val="00FE7D2C"/>
    <w:rsid w:val="00FF61A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F63E430"/>
  <w15:chartTrackingRefBased/>
  <w15:docId w15:val="{E5E867AC-0E53-41CA-B659-4AFCF3A3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Neotevilenodstavek">
    <w:name w:val="Neoštevilčen odstavek"/>
    <w:basedOn w:val="Navaden"/>
    <w:link w:val="NeotevilenodstavekZnak"/>
    <w:qFormat/>
    <w:rsid w:val="00AA1E28"/>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AA1E28"/>
    <w:rPr>
      <w:rFonts w:ascii="Arial" w:hAnsi="Arial" w:cs="Arial"/>
      <w:sz w:val="22"/>
      <w:szCs w:val="22"/>
    </w:rPr>
  </w:style>
  <w:style w:type="paragraph" w:customStyle="1" w:styleId="Poglavje">
    <w:name w:val="Poglavje"/>
    <w:basedOn w:val="Navaden"/>
    <w:qFormat/>
    <w:rsid w:val="00AA1E2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styleId="Odstavekseznama">
    <w:name w:val="List Paragraph"/>
    <w:aliases w:val="Drugi nivo številcenja"/>
    <w:basedOn w:val="Navaden"/>
    <w:link w:val="OdstavekseznamaZnak"/>
    <w:uiPriority w:val="34"/>
    <w:qFormat/>
    <w:rsid w:val="00AA1E28"/>
    <w:pPr>
      <w:spacing w:line="240" w:lineRule="auto"/>
      <w:ind w:left="720"/>
      <w:contextualSpacing/>
      <w:jc w:val="both"/>
    </w:pPr>
    <w:rPr>
      <w:rFonts w:ascii="Times New Roman" w:hAnsi="Times New Roman"/>
      <w:sz w:val="22"/>
      <w:szCs w:val="20"/>
      <w:lang w:val="sl-SI" w:eastAsia="sl-SI"/>
    </w:rPr>
  </w:style>
  <w:style w:type="character" w:customStyle="1" w:styleId="OdstavekseznamaZnak">
    <w:name w:val="Odstavek seznama Znak"/>
    <w:aliases w:val="Drugi nivo številcenja Znak"/>
    <w:link w:val="Odstavekseznama"/>
    <w:uiPriority w:val="34"/>
    <w:rsid w:val="00AA1E28"/>
    <w:rPr>
      <w:sz w:val="22"/>
    </w:rPr>
  </w:style>
  <w:style w:type="character" w:customStyle="1" w:styleId="normaltextrun">
    <w:name w:val="normaltextrun"/>
    <w:basedOn w:val="Privzetapisavaodstavka"/>
    <w:rsid w:val="00AA1E28"/>
  </w:style>
  <w:style w:type="character" w:customStyle="1" w:styleId="eop">
    <w:name w:val="eop"/>
    <w:basedOn w:val="Privzetapisavaodstavka"/>
    <w:rsid w:val="00AA1E28"/>
  </w:style>
  <w:style w:type="paragraph" w:customStyle="1" w:styleId="Default">
    <w:name w:val="Default"/>
    <w:rsid w:val="001B5CB5"/>
    <w:pPr>
      <w:autoSpaceDE w:val="0"/>
      <w:autoSpaceDN w:val="0"/>
      <w:adjustRightInd w:val="0"/>
    </w:pPr>
    <w:rPr>
      <w:rFonts w:ascii="EUAlbertina" w:hAnsi="EUAlbertina" w:cs="EUAlbertina"/>
      <w:color w:val="000000"/>
      <w:sz w:val="24"/>
      <w:szCs w:val="24"/>
    </w:rPr>
  </w:style>
  <w:style w:type="paragraph" w:customStyle="1" w:styleId="Style8">
    <w:name w:val="Style8"/>
    <w:basedOn w:val="Navaden"/>
    <w:uiPriority w:val="99"/>
    <w:rsid w:val="001B5CB5"/>
    <w:pPr>
      <w:widowControl w:val="0"/>
      <w:autoSpaceDE w:val="0"/>
      <w:autoSpaceDN w:val="0"/>
      <w:adjustRightInd w:val="0"/>
      <w:spacing w:line="240" w:lineRule="auto"/>
    </w:pPr>
    <w:rPr>
      <w:rFonts w:ascii="Calibri" w:hAnsi="Calibri" w:cs="Calibri"/>
      <w:sz w:val="24"/>
      <w:lang w:val="sl-SI" w:eastAsia="sl-SI"/>
    </w:rPr>
  </w:style>
  <w:style w:type="character" w:customStyle="1" w:styleId="FontStyle38">
    <w:name w:val="Font Style38"/>
    <w:uiPriority w:val="99"/>
    <w:rsid w:val="001B5CB5"/>
    <w:rPr>
      <w:rFonts w:ascii="Calibri" w:hAnsi="Calibri" w:cs="Calibri"/>
      <w:i/>
      <w:iCs/>
      <w:sz w:val="20"/>
      <w:szCs w:val="20"/>
    </w:rPr>
  </w:style>
  <w:style w:type="paragraph" w:customStyle="1" w:styleId="paragraph">
    <w:name w:val="paragraph"/>
    <w:basedOn w:val="Navaden"/>
    <w:rsid w:val="001B5CB5"/>
    <w:pPr>
      <w:spacing w:before="100" w:beforeAutospacing="1" w:after="100" w:afterAutospacing="1" w:line="240" w:lineRule="auto"/>
    </w:pPr>
    <w:rPr>
      <w:rFonts w:ascii="Times New Roman" w:hAnsi="Times New Roman"/>
      <w:sz w:val="24"/>
      <w:lang w:val="sl-SI" w:eastAsia="sl-SI"/>
    </w:rPr>
  </w:style>
  <w:style w:type="character" w:customStyle="1" w:styleId="LPnavadenZnak">
    <w:name w:val="LP_navaden Znak"/>
    <w:link w:val="LPnavaden"/>
    <w:locked/>
    <w:rsid w:val="005801F8"/>
    <w:rPr>
      <w:rFonts w:ascii="Garamond" w:hAnsi="Garamond"/>
      <w:color w:val="000000"/>
      <w:sz w:val="22"/>
    </w:rPr>
  </w:style>
  <w:style w:type="paragraph" w:customStyle="1" w:styleId="LPnavaden">
    <w:name w:val="LP_navaden"/>
    <w:basedOn w:val="Navaden"/>
    <w:link w:val="LPnavadenZnak"/>
    <w:qFormat/>
    <w:rsid w:val="005801F8"/>
    <w:pPr>
      <w:spacing w:after="120" w:line="240" w:lineRule="auto"/>
      <w:jc w:val="both"/>
    </w:pPr>
    <w:rPr>
      <w:rFonts w:ascii="Garamond" w:hAnsi="Garamond"/>
      <w:color w:val="000000"/>
      <w:sz w:val="22"/>
      <w:szCs w:val="20"/>
      <w:lang w:val="sl-SI" w:eastAsia="sl-SI"/>
    </w:rPr>
  </w:style>
  <w:style w:type="paragraph" w:customStyle="1" w:styleId="Bulet-2-zamaknjen">
    <w:name w:val="Bulet-2-zamaknjen"/>
    <w:basedOn w:val="Navaden"/>
    <w:link w:val="Bulet-2-zamaknjenChar"/>
    <w:qFormat/>
    <w:rsid w:val="005801F8"/>
    <w:pPr>
      <w:numPr>
        <w:numId w:val="24"/>
      </w:numPr>
      <w:spacing w:before="60" w:after="120" w:line="276" w:lineRule="auto"/>
      <w:contextualSpacing/>
      <w:jc w:val="both"/>
    </w:pPr>
    <w:rPr>
      <w:rFonts w:eastAsia="Calibri" w:cs="Arial"/>
      <w:sz w:val="22"/>
      <w:lang w:val="sl-SI"/>
    </w:rPr>
  </w:style>
  <w:style w:type="character" w:customStyle="1" w:styleId="Bulet-2-zamaknjenChar">
    <w:name w:val="Bulet-2-zamaknjen Char"/>
    <w:basedOn w:val="Privzetapisavaodstavka"/>
    <w:link w:val="Bulet-2-zamaknjen"/>
    <w:rsid w:val="005801F8"/>
    <w:rPr>
      <w:rFonts w:ascii="Arial" w:eastAsia="Calibri" w:hAnsi="Arial" w:cs="Arial"/>
      <w:sz w:val="22"/>
      <w:szCs w:val="24"/>
      <w:lang w:eastAsia="en-US"/>
    </w:rPr>
  </w:style>
  <w:style w:type="paragraph" w:styleId="Revizija">
    <w:name w:val="Revision"/>
    <w:hidden/>
    <w:uiPriority w:val="99"/>
    <w:semiHidden/>
    <w:rsid w:val="00126C06"/>
    <w:rPr>
      <w:rFonts w:ascii="Arial" w:hAnsi="Arial"/>
      <w:szCs w:val="24"/>
      <w:lang w:val="en-US" w:eastAsia="en-US"/>
    </w:rPr>
  </w:style>
  <w:style w:type="character" w:styleId="Pripombasklic">
    <w:name w:val="annotation reference"/>
    <w:basedOn w:val="Privzetapisavaodstavka"/>
    <w:rsid w:val="003A2BDD"/>
    <w:rPr>
      <w:sz w:val="16"/>
      <w:szCs w:val="16"/>
    </w:rPr>
  </w:style>
  <w:style w:type="paragraph" w:styleId="Pripombabesedilo">
    <w:name w:val="annotation text"/>
    <w:basedOn w:val="Navaden"/>
    <w:link w:val="PripombabesediloZnak"/>
    <w:rsid w:val="003A2BDD"/>
    <w:pPr>
      <w:spacing w:line="240" w:lineRule="auto"/>
    </w:pPr>
    <w:rPr>
      <w:szCs w:val="20"/>
    </w:rPr>
  </w:style>
  <w:style w:type="character" w:customStyle="1" w:styleId="PripombabesediloZnak">
    <w:name w:val="Pripomba – besedilo Znak"/>
    <w:basedOn w:val="Privzetapisavaodstavka"/>
    <w:link w:val="Pripombabesedilo"/>
    <w:rsid w:val="003A2BDD"/>
    <w:rPr>
      <w:rFonts w:ascii="Arial" w:hAnsi="Arial"/>
      <w:lang w:val="en-US" w:eastAsia="en-US"/>
    </w:rPr>
  </w:style>
  <w:style w:type="paragraph" w:styleId="Zadevapripombe">
    <w:name w:val="annotation subject"/>
    <w:basedOn w:val="Pripombabesedilo"/>
    <w:next w:val="Pripombabesedilo"/>
    <w:link w:val="ZadevapripombeZnak"/>
    <w:semiHidden/>
    <w:unhideWhenUsed/>
    <w:rsid w:val="003A2BDD"/>
    <w:rPr>
      <w:b/>
      <w:bCs/>
    </w:rPr>
  </w:style>
  <w:style w:type="character" w:customStyle="1" w:styleId="ZadevapripombeZnak">
    <w:name w:val="Zadeva pripombe Znak"/>
    <w:basedOn w:val="PripombabesediloZnak"/>
    <w:link w:val="Zadevapripombe"/>
    <w:semiHidden/>
    <w:rsid w:val="003A2BDD"/>
    <w:rPr>
      <w:rFonts w:ascii="Arial" w:hAnsi="Arial"/>
      <w:b/>
      <w:bCs/>
      <w:lang w:val="en-US" w:eastAsia="en-US"/>
    </w:rPr>
  </w:style>
  <w:style w:type="character" w:styleId="Nerazreenaomemba">
    <w:name w:val="Unresolved Mention"/>
    <w:basedOn w:val="Privzetapisavaodstavka"/>
    <w:uiPriority w:val="99"/>
    <w:semiHidden/>
    <w:unhideWhenUsed/>
    <w:rsid w:val="00454058"/>
    <w:rPr>
      <w:color w:val="605E5C"/>
      <w:shd w:val="clear" w:color="auto" w:fill="E1DFDD"/>
    </w:rPr>
  </w:style>
  <w:style w:type="paragraph" w:customStyle="1" w:styleId="tevienje">
    <w:name w:val="Števičenje"/>
    <w:basedOn w:val="Odstavekseznama"/>
    <w:link w:val="tevienjeChar"/>
    <w:qFormat/>
    <w:rsid w:val="00E41DC6"/>
    <w:pPr>
      <w:numPr>
        <w:numId w:val="28"/>
      </w:numPr>
      <w:spacing w:before="60" w:after="120" w:line="276" w:lineRule="auto"/>
    </w:pPr>
    <w:rPr>
      <w:rFonts w:ascii="Arial" w:hAnsi="Arial" w:cs="Arial"/>
      <w:szCs w:val="24"/>
      <w:lang w:eastAsia="ar-SA"/>
    </w:rPr>
  </w:style>
  <w:style w:type="character" w:customStyle="1" w:styleId="tevienjeChar">
    <w:name w:val="Števičenje Char"/>
    <w:basedOn w:val="Privzetapisavaodstavka"/>
    <w:link w:val="tevienje"/>
    <w:rsid w:val="00E41DC6"/>
    <w:rPr>
      <w:rFonts w:ascii="Arial" w:hAnsi="Arial" w:cs="Arial"/>
      <w:sz w:val="22"/>
      <w:szCs w:val="24"/>
      <w:lang w:eastAsia="ar-SA"/>
    </w:rPr>
  </w:style>
  <w:style w:type="paragraph" w:customStyle="1" w:styleId="Buleti-1-stopnja">
    <w:name w:val="Buleti-1-stopnja"/>
    <w:basedOn w:val="Navaden"/>
    <w:link w:val="Buleti-1-stopnjaChar"/>
    <w:qFormat/>
    <w:rsid w:val="00774EDC"/>
    <w:pPr>
      <w:numPr>
        <w:numId w:val="30"/>
      </w:numPr>
      <w:tabs>
        <w:tab w:val="left" w:pos="993"/>
      </w:tabs>
      <w:spacing w:before="60" w:line="264" w:lineRule="auto"/>
      <w:jc w:val="both"/>
    </w:pPr>
    <w:rPr>
      <w:rFonts w:eastAsiaTheme="minorHAnsi" w:cs="Arial"/>
      <w:sz w:val="22"/>
      <w:szCs w:val="32"/>
      <w:lang w:val="sl-SI"/>
    </w:rPr>
  </w:style>
  <w:style w:type="character" w:customStyle="1" w:styleId="Buleti-1-stopnjaChar">
    <w:name w:val="Buleti-1-stopnja Char"/>
    <w:basedOn w:val="Privzetapisavaodstavka"/>
    <w:link w:val="Buleti-1-stopnja"/>
    <w:rsid w:val="00774EDC"/>
    <w:rPr>
      <w:rFonts w:ascii="Arial" w:eastAsiaTheme="minorHAnsi" w:hAnsi="Arial" w:cs="Arial"/>
      <w:sz w:val="22"/>
      <w:szCs w:val="32"/>
      <w:lang w:eastAsia="en-US"/>
    </w:rPr>
  </w:style>
  <w:style w:type="paragraph" w:customStyle="1" w:styleId="PODPODNASLOV">
    <w:name w:val="PODPODNASLOV"/>
    <w:basedOn w:val="Brezrazmikov"/>
    <w:link w:val="PODPODNASLOVChar"/>
    <w:qFormat/>
    <w:rsid w:val="00CF2E81"/>
    <w:rPr>
      <w:i/>
      <w:sz w:val="18"/>
      <w:szCs w:val="20"/>
      <w:lang w:eastAsia="sl-SI"/>
    </w:rPr>
  </w:style>
  <w:style w:type="character" w:customStyle="1" w:styleId="PODPODNASLOVChar">
    <w:name w:val="PODPODNASLOV Char"/>
    <w:basedOn w:val="Privzetapisavaodstavka"/>
    <w:link w:val="PODPODNASLOV"/>
    <w:rsid w:val="00CF2E81"/>
    <w:rPr>
      <w:rFonts w:ascii="Arial" w:hAnsi="Arial"/>
      <w:i/>
      <w:sz w:val="18"/>
      <w:lang w:val="en-US"/>
    </w:rPr>
  </w:style>
  <w:style w:type="paragraph" w:styleId="Sprotnaopomba-besedilo">
    <w:name w:val="footnote text"/>
    <w:basedOn w:val="Navaden"/>
    <w:link w:val="Sprotnaopomba-besediloZnak"/>
    <w:uiPriority w:val="99"/>
    <w:unhideWhenUsed/>
    <w:rsid w:val="00CF2E81"/>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basedOn w:val="Privzetapisavaodstavka"/>
    <w:link w:val="Sprotnaopomba-besedilo"/>
    <w:uiPriority w:val="99"/>
    <w:rsid w:val="00CF2E81"/>
    <w:rPr>
      <w:rFonts w:asciiTheme="minorHAnsi" w:eastAsiaTheme="minorHAnsi" w:hAnsiTheme="minorHAnsi" w:cstheme="minorBidi"/>
      <w:lang w:eastAsia="en-US"/>
    </w:rPr>
  </w:style>
  <w:style w:type="character" w:styleId="Sprotnaopomba-sklic">
    <w:name w:val="footnote reference"/>
    <w:basedOn w:val="Privzetapisavaodstavka"/>
    <w:uiPriority w:val="99"/>
    <w:unhideWhenUsed/>
    <w:rsid w:val="00CF2E81"/>
    <w:rPr>
      <w:vertAlign w:val="superscript"/>
    </w:rPr>
  </w:style>
  <w:style w:type="paragraph" w:styleId="Napis">
    <w:name w:val="caption"/>
    <w:basedOn w:val="Navaden"/>
    <w:next w:val="Navaden"/>
    <w:uiPriority w:val="35"/>
    <w:unhideWhenUsed/>
    <w:qFormat/>
    <w:rsid w:val="00CF2E81"/>
    <w:pPr>
      <w:spacing w:after="200" w:line="240" w:lineRule="auto"/>
    </w:pPr>
    <w:rPr>
      <w:rFonts w:asciiTheme="minorHAnsi" w:eastAsiaTheme="minorHAnsi" w:hAnsiTheme="minorHAnsi" w:cstheme="minorBidi"/>
      <w:i/>
      <w:iCs/>
      <w:color w:val="44546A" w:themeColor="text2"/>
      <w:sz w:val="18"/>
      <w:szCs w:val="18"/>
      <w:lang w:val="sl-SI"/>
    </w:rPr>
  </w:style>
  <w:style w:type="paragraph" w:customStyle="1" w:styleId="Odstavek">
    <w:name w:val="Odstavek"/>
    <w:basedOn w:val="Navaden"/>
    <w:link w:val="OdstavekChar"/>
    <w:qFormat/>
    <w:rsid w:val="00CF2E81"/>
    <w:pPr>
      <w:numPr>
        <w:numId w:val="33"/>
      </w:numPr>
      <w:overflowPunct w:val="0"/>
      <w:autoSpaceDE w:val="0"/>
      <w:autoSpaceDN w:val="0"/>
      <w:adjustRightInd w:val="0"/>
      <w:spacing w:after="120" w:line="264" w:lineRule="auto"/>
      <w:contextualSpacing/>
      <w:jc w:val="both"/>
      <w:textAlignment w:val="baseline"/>
    </w:pPr>
    <w:rPr>
      <w:rFonts w:cs="Arial"/>
      <w:sz w:val="22"/>
      <w:szCs w:val="22"/>
      <w:lang w:val="sl-SI" w:eastAsia="sl-SI"/>
    </w:rPr>
  </w:style>
  <w:style w:type="character" w:customStyle="1" w:styleId="OdstavekChar">
    <w:name w:val="Odstavek Char"/>
    <w:link w:val="Odstavek"/>
    <w:rsid w:val="00CF2E81"/>
    <w:rPr>
      <w:rFonts w:ascii="Arial" w:hAnsi="Arial" w:cs="Arial"/>
      <w:sz w:val="22"/>
      <w:szCs w:val="22"/>
    </w:rPr>
  </w:style>
  <w:style w:type="paragraph" w:styleId="Brezrazmikov">
    <w:name w:val="No Spacing"/>
    <w:uiPriority w:val="1"/>
    <w:qFormat/>
    <w:rsid w:val="00CF2E81"/>
    <w:rPr>
      <w:rFonts w:ascii="Arial" w:hAnsi="Arial"/>
      <w:szCs w:val="24"/>
      <w:lang w:val="en-US" w:eastAsia="en-US"/>
    </w:rPr>
  </w:style>
  <w:style w:type="paragraph" w:customStyle="1" w:styleId="Style7">
    <w:name w:val="Style7"/>
    <w:basedOn w:val="Navaden"/>
    <w:uiPriority w:val="99"/>
    <w:rsid w:val="00CF2E81"/>
    <w:pPr>
      <w:widowControl w:val="0"/>
      <w:autoSpaceDE w:val="0"/>
      <w:autoSpaceDN w:val="0"/>
      <w:adjustRightInd w:val="0"/>
      <w:spacing w:line="269" w:lineRule="exact"/>
      <w:jc w:val="both"/>
    </w:pPr>
    <w:rPr>
      <w:rFonts w:ascii="Calibri" w:hAnsi="Calibri" w:cs="Calibri"/>
      <w:sz w:val="24"/>
      <w:lang w:val="sl-SI" w:eastAsia="sl-SI"/>
    </w:rPr>
  </w:style>
  <w:style w:type="character" w:customStyle="1" w:styleId="FontStyle37">
    <w:name w:val="Font Style37"/>
    <w:uiPriority w:val="99"/>
    <w:rsid w:val="00CF2E81"/>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3321">
      <w:bodyDiv w:val="1"/>
      <w:marLeft w:val="0"/>
      <w:marRight w:val="0"/>
      <w:marTop w:val="0"/>
      <w:marBottom w:val="0"/>
      <w:divBdr>
        <w:top w:val="none" w:sz="0" w:space="0" w:color="auto"/>
        <w:left w:val="none" w:sz="0" w:space="0" w:color="auto"/>
        <w:bottom w:val="none" w:sz="0" w:space="0" w:color="auto"/>
        <w:right w:val="none" w:sz="0" w:space="0" w:color="auto"/>
      </w:divBdr>
    </w:div>
    <w:div w:id="416168309">
      <w:bodyDiv w:val="1"/>
      <w:marLeft w:val="0"/>
      <w:marRight w:val="0"/>
      <w:marTop w:val="0"/>
      <w:marBottom w:val="0"/>
      <w:divBdr>
        <w:top w:val="none" w:sz="0" w:space="0" w:color="auto"/>
        <w:left w:val="none" w:sz="0" w:space="0" w:color="auto"/>
        <w:bottom w:val="none" w:sz="0" w:space="0" w:color="auto"/>
        <w:right w:val="none" w:sz="0" w:space="0" w:color="auto"/>
      </w:divBdr>
      <w:divsChild>
        <w:div w:id="1178887830">
          <w:marLeft w:val="0"/>
          <w:marRight w:val="0"/>
          <w:marTop w:val="0"/>
          <w:marBottom w:val="0"/>
          <w:divBdr>
            <w:top w:val="none" w:sz="0" w:space="0" w:color="auto"/>
            <w:left w:val="none" w:sz="0" w:space="0" w:color="auto"/>
            <w:bottom w:val="none" w:sz="0" w:space="0" w:color="auto"/>
            <w:right w:val="none" w:sz="0" w:space="0" w:color="auto"/>
          </w:divBdr>
          <w:divsChild>
            <w:div w:id="2053915277">
              <w:marLeft w:val="0"/>
              <w:marRight w:val="0"/>
              <w:marTop w:val="0"/>
              <w:marBottom w:val="0"/>
              <w:divBdr>
                <w:top w:val="none" w:sz="0" w:space="0" w:color="auto"/>
                <w:left w:val="none" w:sz="0" w:space="0" w:color="auto"/>
                <w:bottom w:val="none" w:sz="0" w:space="0" w:color="auto"/>
                <w:right w:val="none" w:sz="0" w:space="0" w:color="auto"/>
              </w:divBdr>
              <w:divsChild>
                <w:div w:id="64568818">
                  <w:marLeft w:val="0"/>
                  <w:marRight w:val="0"/>
                  <w:marTop w:val="0"/>
                  <w:marBottom w:val="0"/>
                  <w:divBdr>
                    <w:top w:val="none" w:sz="0" w:space="0" w:color="auto"/>
                    <w:left w:val="none" w:sz="0" w:space="0" w:color="auto"/>
                    <w:bottom w:val="none" w:sz="0" w:space="0" w:color="auto"/>
                    <w:right w:val="none" w:sz="0" w:space="0" w:color="auto"/>
                  </w:divBdr>
                  <w:divsChild>
                    <w:div w:id="20092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5984">
          <w:marLeft w:val="0"/>
          <w:marRight w:val="0"/>
          <w:marTop w:val="0"/>
          <w:marBottom w:val="0"/>
          <w:divBdr>
            <w:top w:val="none" w:sz="0" w:space="0" w:color="auto"/>
            <w:left w:val="none" w:sz="0" w:space="0" w:color="auto"/>
            <w:bottom w:val="none" w:sz="0" w:space="0" w:color="auto"/>
            <w:right w:val="none" w:sz="0" w:space="0" w:color="auto"/>
          </w:divBdr>
          <w:divsChild>
            <w:div w:id="1175654091">
              <w:marLeft w:val="0"/>
              <w:marRight w:val="0"/>
              <w:marTop w:val="0"/>
              <w:marBottom w:val="0"/>
              <w:divBdr>
                <w:top w:val="none" w:sz="0" w:space="0" w:color="auto"/>
                <w:left w:val="none" w:sz="0" w:space="0" w:color="auto"/>
                <w:bottom w:val="none" w:sz="0" w:space="0" w:color="auto"/>
                <w:right w:val="none" w:sz="0" w:space="0" w:color="auto"/>
              </w:divBdr>
              <w:divsChild>
                <w:div w:id="8350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04549">
      <w:bodyDiv w:val="1"/>
      <w:marLeft w:val="0"/>
      <w:marRight w:val="0"/>
      <w:marTop w:val="0"/>
      <w:marBottom w:val="0"/>
      <w:divBdr>
        <w:top w:val="none" w:sz="0" w:space="0" w:color="auto"/>
        <w:left w:val="none" w:sz="0" w:space="0" w:color="auto"/>
        <w:bottom w:val="none" w:sz="0" w:space="0" w:color="auto"/>
        <w:right w:val="none" w:sz="0" w:space="0" w:color="auto"/>
      </w:divBdr>
      <w:divsChild>
        <w:div w:id="766577733">
          <w:marLeft w:val="0"/>
          <w:marRight w:val="0"/>
          <w:marTop w:val="0"/>
          <w:marBottom w:val="0"/>
          <w:divBdr>
            <w:top w:val="none" w:sz="0" w:space="0" w:color="auto"/>
            <w:left w:val="none" w:sz="0" w:space="0" w:color="auto"/>
            <w:bottom w:val="none" w:sz="0" w:space="0" w:color="auto"/>
            <w:right w:val="none" w:sz="0" w:space="0" w:color="auto"/>
          </w:divBdr>
          <w:divsChild>
            <w:div w:id="1090127773">
              <w:marLeft w:val="0"/>
              <w:marRight w:val="0"/>
              <w:marTop w:val="0"/>
              <w:marBottom w:val="0"/>
              <w:divBdr>
                <w:top w:val="none" w:sz="0" w:space="0" w:color="auto"/>
                <w:left w:val="none" w:sz="0" w:space="0" w:color="auto"/>
                <w:bottom w:val="none" w:sz="0" w:space="0" w:color="auto"/>
                <w:right w:val="none" w:sz="0" w:space="0" w:color="auto"/>
              </w:divBdr>
              <w:divsChild>
                <w:div w:id="1892687078">
                  <w:marLeft w:val="0"/>
                  <w:marRight w:val="0"/>
                  <w:marTop w:val="0"/>
                  <w:marBottom w:val="0"/>
                  <w:divBdr>
                    <w:top w:val="none" w:sz="0" w:space="0" w:color="auto"/>
                    <w:left w:val="none" w:sz="0" w:space="0" w:color="auto"/>
                    <w:bottom w:val="none" w:sz="0" w:space="0" w:color="auto"/>
                    <w:right w:val="none" w:sz="0" w:space="0" w:color="auto"/>
                  </w:divBdr>
                  <w:divsChild>
                    <w:div w:id="184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71705">
          <w:marLeft w:val="0"/>
          <w:marRight w:val="0"/>
          <w:marTop w:val="0"/>
          <w:marBottom w:val="0"/>
          <w:divBdr>
            <w:top w:val="none" w:sz="0" w:space="0" w:color="auto"/>
            <w:left w:val="none" w:sz="0" w:space="0" w:color="auto"/>
            <w:bottom w:val="none" w:sz="0" w:space="0" w:color="auto"/>
            <w:right w:val="none" w:sz="0" w:space="0" w:color="auto"/>
          </w:divBdr>
          <w:divsChild>
            <w:div w:id="439180530">
              <w:marLeft w:val="0"/>
              <w:marRight w:val="0"/>
              <w:marTop w:val="0"/>
              <w:marBottom w:val="0"/>
              <w:divBdr>
                <w:top w:val="none" w:sz="0" w:space="0" w:color="auto"/>
                <w:left w:val="none" w:sz="0" w:space="0" w:color="auto"/>
                <w:bottom w:val="none" w:sz="0" w:space="0" w:color="auto"/>
                <w:right w:val="none" w:sz="0" w:space="0" w:color="auto"/>
              </w:divBdr>
              <w:divsChild>
                <w:div w:id="10064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5-01-0823" TargetMode="External"/><Relationship Id="rId18" Type="http://schemas.openxmlformats.org/officeDocument/2006/relationships/hyperlink" Target="https://www.uradni-list.si/glasilo-uradni-list-rs/vsebina/2013-01-1783" TargetMode="External"/><Relationship Id="rId26" Type="http://schemas.openxmlformats.org/officeDocument/2006/relationships/hyperlink" Target="https://www.uradni-list.si/glasilo-uradni-list-rs/vsebina/2023-01-0348" TargetMode="External"/><Relationship Id="rId39" Type="http://schemas.openxmlformats.org/officeDocument/2006/relationships/theme" Target="theme/theme1.xml"/><Relationship Id="rId21" Type="http://schemas.openxmlformats.org/officeDocument/2006/relationships/hyperlink" Target="https://www.uradni-list.si/glasilo-uradni-list-rs/vsebina/2022-01-4191"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Gp.gs@gov.si" TargetMode="External"/><Relationship Id="rId17" Type="http://schemas.openxmlformats.org/officeDocument/2006/relationships/hyperlink" Target="https://www.uradni-list.si/glasilo-uradni-list-rs/vsebina/2013-01-0787" TargetMode="External"/><Relationship Id="rId25" Type="http://schemas.openxmlformats.org/officeDocument/2006/relationships/hyperlink" Target="https://www.uradni-list.si/glasilo-uradni-list-rs/vsebina/2021-01-335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radni-list.si/glasilo-uradni-list-rs/vsebina/2012-01-0268" TargetMode="External"/><Relationship Id="rId20" Type="http://schemas.openxmlformats.org/officeDocument/2006/relationships/hyperlink" Target="https://www.uradni-list.si/glasilo-uradni-list-rs/vsebina/2017-01-2521" TargetMode="External"/><Relationship Id="rId29" Type="http://schemas.openxmlformats.org/officeDocument/2006/relationships/hyperlink" Target="https://www.uradni-list.si/glasilo-uradni-list-rs/vsebina/2021-01-335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radni-list.si/glasilo-uradni-list-rs/vsebina/2019-01-119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uradni-list.si/glasilo-uradni-list-rs/vsebina/2010-01-1847" TargetMode="External"/><Relationship Id="rId23" Type="http://schemas.openxmlformats.org/officeDocument/2006/relationships/hyperlink" Target="https://www.uradni-list.si/glasilo-uradni-list-rs/vsebina/2017-01-3698" TargetMode="External"/><Relationship Id="rId28" Type="http://schemas.openxmlformats.org/officeDocument/2006/relationships/hyperlink" Target="https://www.uradni-list.si/glasilo-uradni-list-rs/vsebina/2019-01-1196"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uradni-list.si/glasilo-uradni-list-rs/vsebina/2014-01-2739"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radni-list.si/glasilo-uradni-list-rs/vsebina/2008-01-4694" TargetMode="External"/><Relationship Id="rId22" Type="http://schemas.openxmlformats.org/officeDocument/2006/relationships/hyperlink" Target="https://www.uradni-list.si/glasilo-uradni-list-rs/vsebina/2025-01-2311" TargetMode="External"/><Relationship Id="rId27" Type="http://schemas.openxmlformats.org/officeDocument/2006/relationships/hyperlink" Target="https://www.uradni-list.si/glasilo-uradni-list-rs/vsebina/2017-01-3698" TargetMode="External"/><Relationship Id="rId30" Type="http://schemas.openxmlformats.org/officeDocument/2006/relationships/hyperlink" Target="https://www.uradni-list.si/glasilo-uradni-list-rs/vsebina/2023-01-0348"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52531D677F743A1C5CD68EFCD3CEA" ma:contentTypeVersion="23" ma:contentTypeDescription="Create a new document." ma:contentTypeScope="" ma:versionID="6e33bf782769c55a5c6946e7d4ee55c4">
  <xsd:schema xmlns:xsd="http://www.w3.org/2001/XMLSchema" xmlns:xs="http://www.w3.org/2001/XMLSchema" xmlns:p="http://schemas.microsoft.com/office/2006/metadata/properties" xmlns:ns1="http://schemas.microsoft.com/sharepoint/v3" xmlns:ns2="edede7c8-842a-4b9e-bc2e-e8cf41011bb6" xmlns:ns3="ce82f350-ac46-488d-a29f-1396886f2f8b" xmlns:ns4="46fe432f-8c80-4df1-9847-fc8ad5081bcb" targetNamespace="http://schemas.microsoft.com/office/2006/metadata/properties" ma:root="true" ma:fieldsID="bdde5f1e184878eea0d5b92f59bb39fc" ns1:_="" ns2:_="" ns3:_="" ns4:_="">
    <xsd:import namespace="http://schemas.microsoft.com/sharepoint/v3"/>
    <xsd:import namespace="edede7c8-842a-4b9e-bc2e-e8cf41011bb6"/>
    <xsd:import namespace="ce82f350-ac46-488d-a29f-1396886f2f8b"/>
    <xsd:import namespace="46fe432f-8c80-4df1-9847-fc8ad5081b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PublishingStartDate" minOccurs="0"/>
                <xsd:element ref="ns1:PublishingExpirationDate" minOccurs="0"/>
                <xsd:element ref="ns3:_Flow_SignoffStatu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ede7c8-842a-4b9e-bc2e-e8cf41011b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aa040ed8-0b5b-4952-b6cc-5b5a819394e3}" ma:internalName="TaxCatchAll" ma:showField="CatchAllData" ma:web="edede7c8-842a-4b9e-bc2e-e8cf41011b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82f350-ac46-488d-a29f-1396886f2f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Flow_SignoffStatus" ma:index="17" nillable="true" ma:displayName="Sign-off status" ma:internalName="_x0024_Resources_x003a_core_x002c_Signoff_Status_x003b_">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23b52f6-729b-40c6-9b18-d0242ffc7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e432f-8c80-4df1-9847-fc8ad5081b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82f350-ac46-488d-a29f-1396886f2f8b">
      <Terms xmlns="http://schemas.microsoft.com/office/infopath/2007/PartnerControls"/>
    </lcf76f155ced4ddcb4097134ff3c332f>
    <TaxCatchAll xmlns="edede7c8-842a-4b9e-bc2e-e8cf41011bb6" xsi:nil="true"/>
    <_Flow_SignoffStatus xmlns="ce82f350-ac46-488d-a29f-1396886f2f8b"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0DA3829-15F4-4611-8B24-5AFE2D04D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ede7c8-842a-4b9e-bc2e-e8cf41011bb6"/>
    <ds:schemaRef ds:uri="ce82f350-ac46-488d-a29f-1396886f2f8b"/>
    <ds:schemaRef ds:uri="46fe432f-8c80-4df1-9847-fc8ad5081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4CE95-D450-46E4-8E19-F358C28ADDFF}">
  <ds:schemaRefs>
    <ds:schemaRef ds:uri="http://schemas.microsoft.com/office/2006/metadata/properties"/>
    <ds:schemaRef ds:uri="http://schemas.microsoft.com/office/infopath/2007/PartnerControls"/>
    <ds:schemaRef ds:uri="ce82f350-ac46-488d-a29f-1396886f2f8b"/>
    <ds:schemaRef ds:uri="edede7c8-842a-4b9e-bc2e-e8cf41011bb6"/>
    <ds:schemaRef ds:uri="http://schemas.microsoft.com/sharepoint/v3"/>
  </ds:schemaRefs>
</ds:datastoreItem>
</file>

<file path=customXml/itemProps3.xml><?xml version="1.0" encoding="utf-8"?>
<ds:datastoreItem xmlns:ds="http://schemas.openxmlformats.org/officeDocument/2006/customXml" ds:itemID="{C32235B1-EE16-4B49-ABE9-E2DF43367A93}">
  <ds:schemaRefs>
    <ds:schemaRef ds:uri="http://schemas.microsoft.com/sharepoint/v3/contenttype/forms"/>
  </ds:schemaRefs>
</ds:datastoreItem>
</file>

<file path=customXml/itemProps4.xml><?xml version="1.0" encoding="utf-8"?>
<ds:datastoreItem xmlns:ds="http://schemas.openxmlformats.org/officeDocument/2006/customXml" ds:itemID="{EC96FA70-3D5A-417C-AD4D-77FC229B3DCD}">
  <ds:schemaRefs>
    <ds:schemaRef ds:uri="http://schemas.openxmlformats.org/officeDocument/2006/bibliography"/>
  </ds:schemaRefs>
</ds:datastoreItem>
</file>

<file path=customXml/itemProps5.xml><?xml version="1.0" encoding="utf-8"?>
<ds:datastoreItem xmlns:ds="http://schemas.openxmlformats.org/officeDocument/2006/customXml" ds:itemID="{D10D421B-1734-4878-B9EB-0F9258CC9C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6187</Words>
  <Characters>35269</Characters>
  <Application>Microsoft Office Word</Application>
  <DocSecurity>0</DocSecurity>
  <Lines>293</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MZP</Company>
  <LinksUpToDate>false</LinksUpToDate>
  <CharactersWithSpaces>41374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Žužek Žlindra</dc:creator>
  <cp:keywords/>
  <cp:lastModifiedBy>Dijana Jukić</cp:lastModifiedBy>
  <cp:revision>4</cp:revision>
  <cp:lastPrinted>2025-12-09T08:14:00Z</cp:lastPrinted>
  <dcterms:created xsi:type="dcterms:W3CDTF">2026-02-18T08:52:00Z</dcterms:created>
  <dcterms:modified xsi:type="dcterms:W3CDTF">2026-02-18T09:01:00Z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0x010100FF952531D677F743A1C5CD68EFCD3CEA</vt:lpwstr>
  </property>
  <property fmtid="{D5CDD505-2E9C-101B-9397-08002B2CF9AE}" pid="3" name="MediaServiceImageTags">
    <vt:lpwstr/>
  </property>
</Properties>
</file>