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77937" w14:textId="77777777" w:rsidR="002F3C38" w:rsidRDefault="002F3C38" w:rsidP="002F3C38">
      <w:pPr>
        <w:rPr>
          <w:b/>
          <w:bCs/>
        </w:rPr>
      </w:pPr>
    </w:p>
    <w:p w14:paraId="35DE0EC0" w14:textId="70DFD05A" w:rsidR="00577858" w:rsidRDefault="005D51CB" w:rsidP="004A324B">
      <w:pPr>
        <w:spacing w:line="360" w:lineRule="auto"/>
        <w:jc w:val="both"/>
        <w:rPr>
          <w:rFonts w:cs="Arial"/>
          <w:b/>
          <w:szCs w:val="22"/>
        </w:rPr>
      </w:pPr>
      <w:r>
        <w:rPr>
          <w:bCs/>
        </w:rPr>
        <w:t xml:space="preserve"> </w:t>
      </w:r>
    </w:p>
    <w:p w14:paraId="22E89FC9" w14:textId="77777777" w:rsidR="00D629F4" w:rsidRPr="000E2471" w:rsidRDefault="00D629F4" w:rsidP="004A324B">
      <w:pPr>
        <w:spacing w:line="360" w:lineRule="auto"/>
        <w:jc w:val="both"/>
        <w:rPr>
          <w:rFonts w:cs="Arial"/>
          <w:b/>
          <w:szCs w:val="22"/>
        </w:rPr>
      </w:pPr>
    </w:p>
    <w:p w14:paraId="5146B929" w14:textId="77777777" w:rsidR="00D629F4" w:rsidRPr="000E2471" w:rsidRDefault="00D629F4" w:rsidP="004A324B">
      <w:pPr>
        <w:spacing w:line="360" w:lineRule="auto"/>
        <w:jc w:val="both"/>
        <w:rPr>
          <w:rFonts w:cs="Arial"/>
          <w:b/>
          <w:szCs w:val="22"/>
        </w:rPr>
      </w:pPr>
    </w:p>
    <w:p w14:paraId="213A3D40" w14:textId="77777777" w:rsidR="00D629F4" w:rsidRPr="000E2471" w:rsidRDefault="00D629F4" w:rsidP="004A324B">
      <w:pPr>
        <w:spacing w:line="360" w:lineRule="auto"/>
        <w:jc w:val="both"/>
        <w:rPr>
          <w:rFonts w:cs="Arial"/>
          <w:b/>
          <w:szCs w:val="22"/>
        </w:rPr>
      </w:pPr>
    </w:p>
    <w:p w14:paraId="524C948B" w14:textId="77777777" w:rsidR="00D629F4" w:rsidRPr="000E2471" w:rsidRDefault="00D629F4" w:rsidP="004A324B">
      <w:pPr>
        <w:spacing w:line="360" w:lineRule="auto"/>
        <w:jc w:val="both"/>
        <w:rPr>
          <w:rFonts w:cs="Arial"/>
          <w:b/>
          <w:szCs w:val="22"/>
        </w:rPr>
      </w:pPr>
    </w:p>
    <w:p w14:paraId="5EEB7F99" w14:textId="77777777" w:rsidR="00D629F4" w:rsidRPr="000E2471" w:rsidRDefault="00D629F4" w:rsidP="004A324B">
      <w:pPr>
        <w:spacing w:line="360" w:lineRule="auto"/>
        <w:jc w:val="both"/>
        <w:rPr>
          <w:rFonts w:cs="Arial"/>
          <w:b/>
          <w:szCs w:val="22"/>
        </w:rPr>
      </w:pPr>
    </w:p>
    <w:p w14:paraId="0B8AE807" w14:textId="77777777" w:rsidR="00D629F4" w:rsidRPr="000E2471" w:rsidRDefault="00D629F4" w:rsidP="004A324B">
      <w:pPr>
        <w:spacing w:line="360" w:lineRule="auto"/>
        <w:jc w:val="both"/>
        <w:rPr>
          <w:rFonts w:cs="Arial"/>
          <w:b/>
          <w:szCs w:val="22"/>
        </w:rPr>
      </w:pPr>
    </w:p>
    <w:p w14:paraId="6AF4070B" w14:textId="77777777" w:rsidR="00D629F4" w:rsidRPr="000E2471" w:rsidRDefault="00D629F4" w:rsidP="004A324B">
      <w:pPr>
        <w:spacing w:line="360" w:lineRule="auto"/>
        <w:jc w:val="both"/>
        <w:rPr>
          <w:rFonts w:cs="Arial"/>
          <w:b/>
          <w:szCs w:val="22"/>
        </w:rPr>
      </w:pPr>
    </w:p>
    <w:p w14:paraId="2EBF1B2C" w14:textId="77777777" w:rsidR="00D629F4" w:rsidRPr="000E2471" w:rsidRDefault="00D629F4" w:rsidP="004A324B">
      <w:pPr>
        <w:spacing w:line="360" w:lineRule="auto"/>
        <w:jc w:val="both"/>
        <w:rPr>
          <w:rFonts w:cs="Arial"/>
          <w:b/>
          <w:szCs w:val="22"/>
        </w:rPr>
      </w:pPr>
    </w:p>
    <w:p w14:paraId="7482294B" w14:textId="77777777" w:rsidR="00D629F4" w:rsidRPr="000E2471" w:rsidRDefault="00D629F4" w:rsidP="004A324B">
      <w:pPr>
        <w:spacing w:line="360" w:lineRule="auto"/>
        <w:jc w:val="both"/>
        <w:rPr>
          <w:rFonts w:cs="Arial"/>
          <w:b/>
          <w:szCs w:val="22"/>
        </w:rPr>
      </w:pPr>
    </w:p>
    <w:p w14:paraId="407718EF" w14:textId="77777777" w:rsidR="00D629F4" w:rsidRPr="000E2471" w:rsidRDefault="00D629F4" w:rsidP="004A324B">
      <w:pPr>
        <w:spacing w:line="360" w:lineRule="auto"/>
        <w:jc w:val="both"/>
        <w:rPr>
          <w:rFonts w:cs="Arial"/>
          <w:b/>
          <w:szCs w:val="22"/>
        </w:rPr>
      </w:pPr>
    </w:p>
    <w:p w14:paraId="340457E0" w14:textId="77777777" w:rsidR="00D629F4" w:rsidRPr="000E2471" w:rsidRDefault="00D629F4" w:rsidP="004A324B">
      <w:pPr>
        <w:spacing w:line="360" w:lineRule="auto"/>
        <w:jc w:val="both"/>
        <w:rPr>
          <w:rFonts w:cs="Arial"/>
          <w:b/>
          <w:szCs w:val="22"/>
        </w:rPr>
      </w:pPr>
    </w:p>
    <w:p w14:paraId="25ABF80E" w14:textId="77777777" w:rsidR="00D629F4" w:rsidRPr="000E2471" w:rsidRDefault="00D629F4" w:rsidP="004A324B">
      <w:pPr>
        <w:spacing w:line="360" w:lineRule="auto"/>
        <w:jc w:val="both"/>
        <w:rPr>
          <w:rFonts w:cs="Arial"/>
          <w:b/>
          <w:szCs w:val="22"/>
        </w:rPr>
      </w:pPr>
    </w:p>
    <w:p w14:paraId="5157F618" w14:textId="77777777" w:rsidR="007F29A2" w:rsidRPr="00AF33F0" w:rsidRDefault="00241DE0" w:rsidP="004A324B">
      <w:pPr>
        <w:spacing w:line="360" w:lineRule="auto"/>
        <w:jc w:val="center"/>
        <w:rPr>
          <w:rFonts w:cs="Arial"/>
          <w:b/>
          <w:szCs w:val="22"/>
        </w:rPr>
      </w:pPr>
      <w:r w:rsidRPr="00AF33F0">
        <w:rPr>
          <w:rFonts w:cs="Arial"/>
          <w:b/>
          <w:szCs w:val="22"/>
        </w:rPr>
        <w:t xml:space="preserve">POROČILO O </w:t>
      </w:r>
      <w:r w:rsidR="00873B53" w:rsidRPr="00AF33F0">
        <w:rPr>
          <w:rFonts w:cs="Arial"/>
          <w:b/>
          <w:szCs w:val="22"/>
        </w:rPr>
        <w:t xml:space="preserve">ZADOLŽEVANJU </w:t>
      </w:r>
      <w:r w:rsidR="00E64CD8" w:rsidRPr="00AF33F0">
        <w:rPr>
          <w:rFonts w:cs="Arial"/>
          <w:b/>
          <w:szCs w:val="22"/>
        </w:rPr>
        <w:t>OBČIN</w:t>
      </w:r>
      <w:r w:rsidR="009E35C5" w:rsidRPr="00AF33F0">
        <w:rPr>
          <w:rFonts w:cs="Arial"/>
          <w:b/>
          <w:szCs w:val="22"/>
        </w:rPr>
        <w:t xml:space="preserve"> IN</w:t>
      </w:r>
    </w:p>
    <w:p w14:paraId="3688DBB9" w14:textId="0FED0250" w:rsidR="00E64CD8" w:rsidRPr="00AF33F0" w:rsidRDefault="00E64CD8" w:rsidP="004A324B">
      <w:pPr>
        <w:spacing w:line="360" w:lineRule="auto"/>
        <w:jc w:val="center"/>
        <w:rPr>
          <w:rFonts w:cs="Arial"/>
          <w:b/>
          <w:szCs w:val="22"/>
        </w:rPr>
      </w:pPr>
      <w:r w:rsidRPr="00AF33F0">
        <w:rPr>
          <w:rFonts w:cs="Arial"/>
          <w:b/>
          <w:szCs w:val="22"/>
        </w:rPr>
        <w:t xml:space="preserve">PRAVNIH OSEB JAVNEGA SEKTORJA </w:t>
      </w:r>
      <w:r w:rsidR="00E56B58" w:rsidRPr="00AF33F0">
        <w:rPr>
          <w:rFonts w:cs="Arial"/>
          <w:b/>
          <w:szCs w:val="22"/>
        </w:rPr>
        <w:t xml:space="preserve">NA RAVNI OBČIN </w:t>
      </w:r>
      <w:r w:rsidR="00873B53" w:rsidRPr="00AF33F0">
        <w:rPr>
          <w:rFonts w:cs="Arial"/>
          <w:b/>
          <w:szCs w:val="22"/>
        </w:rPr>
        <w:t xml:space="preserve">V LETU </w:t>
      </w:r>
      <w:r w:rsidR="00B22951">
        <w:rPr>
          <w:rFonts w:cs="Arial"/>
          <w:b/>
          <w:szCs w:val="22"/>
        </w:rPr>
        <w:t>2024</w:t>
      </w:r>
      <w:r w:rsidR="001B3749" w:rsidRPr="00AF33F0">
        <w:rPr>
          <w:rFonts w:cs="Arial"/>
          <w:b/>
          <w:szCs w:val="22"/>
        </w:rPr>
        <w:t xml:space="preserve"> </w:t>
      </w:r>
      <w:r w:rsidR="0084158A" w:rsidRPr="00AF33F0">
        <w:rPr>
          <w:rFonts w:cs="Arial"/>
          <w:b/>
          <w:szCs w:val="22"/>
        </w:rPr>
        <w:t>TER</w:t>
      </w:r>
      <w:r w:rsidR="001B3749" w:rsidRPr="00AF33F0">
        <w:rPr>
          <w:rFonts w:cs="Arial"/>
          <w:b/>
          <w:szCs w:val="22"/>
        </w:rPr>
        <w:t xml:space="preserve"> ZADOLŽENOSTI NA DAN 31.</w:t>
      </w:r>
      <w:r w:rsidR="002775E1" w:rsidRPr="00AF33F0">
        <w:rPr>
          <w:rFonts w:cs="Arial"/>
          <w:b/>
          <w:szCs w:val="22"/>
        </w:rPr>
        <w:t xml:space="preserve"> </w:t>
      </w:r>
      <w:r w:rsidR="001B3749" w:rsidRPr="00AF33F0">
        <w:rPr>
          <w:rFonts w:cs="Arial"/>
          <w:b/>
          <w:szCs w:val="22"/>
        </w:rPr>
        <w:t>12.</w:t>
      </w:r>
      <w:r w:rsidR="002775E1" w:rsidRPr="00AF33F0">
        <w:rPr>
          <w:rFonts w:cs="Arial"/>
          <w:b/>
          <w:szCs w:val="22"/>
        </w:rPr>
        <w:t xml:space="preserve"> </w:t>
      </w:r>
      <w:r w:rsidR="00B22951">
        <w:rPr>
          <w:rFonts w:cs="Arial"/>
          <w:b/>
          <w:szCs w:val="22"/>
        </w:rPr>
        <w:t>2024</w:t>
      </w:r>
    </w:p>
    <w:p w14:paraId="3B621C5A" w14:textId="77777777" w:rsidR="00E64CD8" w:rsidRPr="00AF33F0" w:rsidRDefault="00E64CD8" w:rsidP="004A324B">
      <w:pPr>
        <w:spacing w:line="360" w:lineRule="auto"/>
        <w:jc w:val="both"/>
        <w:rPr>
          <w:rFonts w:cs="Arial"/>
          <w:szCs w:val="22"/>
        </w:rPr>
      </w:pPr>
    </w:p>
    <w:p w14:paraId="3DE681DC" w14:textId="77777777" w:rsidR="00D629F4" w:rsidRPr="00AF33F0" w:rsidRDefault="00D629F4" w:rsidP="004A324B">
      <w:pPr>
        <w:spacing w:line="360" w:lineRule="auto"/>
        <w:jc w:val="both"/>
        <w:rPr>
          <w:rFonts w:cs="Arial"/>
          <w:szCs w:val="22"/>
        </w:rPr>
      </w:pPr>
    </w:p>
    <w:p w14:paraId="4F10B49B" w14:textId="77777777" w:rsidR="00D629F4" w:rsidRPr="00AF33F0" w:rsidRDefault="00D629F4" w:rsidP="004A324B">
      <w:pPr>
        <w:spacing w:line="360" w:lineRule="auto"/>
        <w:jc w:val="both"/>
        <w:rPr>
          <w:rFonts w:cs="Arial"/>
          <w:szCs w:val="22"/>
        </w:rPr>
      </w:pPr>
    </w:p>
    <w:p w14:paraId="4EED766C" w14:textId="77777777" w:rsidR="00D629F4" w:rsidRPr="00AF33F0" w:rsidRDefault="00D629F4" w:rsidP="004A324B">
      <w:pPr>
        <w:spacing w:line="360" w:lineRule="auto"/>
        <w:jc w:val="both"/>
        <w:rPr>
          <w:rFonts w:cs="Arial"/>
          <w:szCs w:val="22"/>
        </w:rPr>
      </w:pPr>
    </w:p>
    <w:p w14:paraId="06E4FE74" w14:textId="77777777" w:rsidR="00B172EE" w:rsidRPr="00AF33F0" w:rsidRDefault="00B172EE" w:rsidP="004A324B">
      <w:pPr>
        <w:spacing w:line="360" w:lineRule="auto"/>
        <w:jc w:val="both"/>
        <w:rPr>
          <w:rFonts w:cs="Arial"/>
          <w:szCs w:val="22"/>
        </w:rPr>
      </w:pPr>
    </w:p>
    <w:p w14:paraId="0616394C" w14:textId="77777777" w:rsidR="00D629F4" w:rsidRPr="00AF33F0" w:rsidRDefault="00D629F4" w:rsidP="004A324B">
      <w:pPr>
        <w:spacing w:line="360" w:lineRule="auto"/>
        <w:jc w:val="both"/>
        <w:rPr>
          <w:rFonts w:cs="Arial"/>
          <w:szCs w:val="22"/>
        </w:rPr>
      </w:pPr>
    </w:p>
    <w:p w14:paraId="1DA0BF0D" w14:textId="77777777" w:rsidR="00D629F4" w:rsidRPr="00AF33F0" w:rsidRDefault="00D629F4" w:rsidP="004A324B">
      <w:pPr>
        <w:spacing w:line="360" w:lineRule="auto"/>
        <w:jc w:val="both"/>
        <w:rPr>
          <w:rFonts w:cs="Arial"/>
          <w:szCs w:val="22"/>
        </w:rPr>
      </w:pPr>
    </w:p>
    <w:p w14:paraId="3ACE102B" w14:textId="77777777" w:rsidR="00D629F4" w:rsidRPr="00AF33F0" w:rsidRDefault="00D629F4" w:rsidP="004A324B">
      <w:pPr>
        <w:spacing w:line="360" w:lineRule="auto"/>
        <w:jc w:val="both"/>
        <w:rPr>
          <w:rFonts w:cs="Arial"/>
          <w:szCs w:val="22"/>
        </w:rPr>
      </w:pPr>
    </w:p>
    <w:p w14:paraId="0E4F0F2D" w14:textId="77777777" w:rsidR="00D629F4" w:rsidRPr="00AF33F0" w:rsidRDefault="00D629F4" w:rsidP="004A324B">
      <w:pPr>
        <w:spacing w:line="360" w:lineRule="auto"/>
        <w:jc w:val="both"/>
        <w:rPr>
          <w:rFonts w:cs="Arial"/>
          <w:szCs w:val="22"/>
        </w:rPr>
      </w:pPr>
    </w:p>
    <w:p w14:paraId="0A05E4C1" w14:textId="77777777" w:rsidR="00D629F4" w:rsidRPr="00AF33F0" w:rsidRDefault="00D629F4" w:rsidP="004A324B">
      <w:pPr>
        <w:spacing w:line="360" w:lineRule="auto"/>
        <w:jc w:val="both"/>
        <w:rPr>
          <w:rFonts w:cs="Arial"/>
          <w:szCs w:val="22"/>
        </w:rPr>
      </w:pPr>
    </w:p>
    <w:p w14:paraId="1F256475" w14:textId="77777777" w:rsidR="00D629F4" w:rsidRPr="00AF33F0" w:rsidRDefault="00D629F4" w:rsidP="004A324B">
      <w:pPr>
        <w:spacing w:line="360" w:lineRule="auto"/>
        <w:jc w:val="both"/>
        <w:rPr>
          <w:rFonts w:cs="Arial"/>
          <w:szCs w:val="22"/>
        </w:rPr>
      </w:pPr>
    </w:p>
    <w:p w14:paraId="788B93A6" w14:textId="77777777" w:rsidR="00481563" w:rsidRPr="00AF33F0" w:rsidRDefault="00481563" w:rsidP="004A324B">
      <w:pPr>
        <w:spacing w:line="360" w:lineRule="auto"/>
        <w:jc w:val="both"/>
        <w:rPr>
          <w:rFonts w:cs="Arial"/>
          <w:szCs w:val="22"/>
        </w:rPr>
      </w:pPr>
    </w:p>
    <w:p w14:paraId="1DAC3B85" w14:textId="77777777" w:rsidR="00481563" w:rsidRPr="00AF33F0" w:rsidRDefault="00481563" w:rsidP="004A324B">
      <w:pPr>
        <w:spacing w:line="360" w:lineRule="auto"/>
        <w:jc w:val="both"/>
        <w:rPr>
          <w:rFonts w:cs="Arial"/>
          <w:szCs w:val="22"/>
        </w:rPr>
      </w:pPr>
    </w:p>
    <w:p w14:paraId="73742CAA" w14:textId="77777777" w:rsidR="00D629F4" w:rsidRPr="00AF33F0" w:rsidRDefault="00D629F4" w:rsidP="004A324B">
      <w:pPr>
        <w:spacing w:line="360" w:lineRule="auto"/>
        <w:jc w:val="both"/>
        <w:rPr>
          <w:rFonts w:cs="Arial"/>
          <w:szCs w:val="22"/>
        </w:rPr>
      </w:pPr>
    </w:p>
    <w:p w14:paraId="4AE25D4F" w14:textId="4F413E35" w:rsidR="00E8262B" w:rsidRPr="00AF33F0" w:rsidRDefault="00B04AE7" w:rsidP="004A324B">
      <w:pPr>
        <w:spacing w:line="360" w:lineRule="auto"/>
        <w:jc w:val="center"/>
        <w:rPr>
          <w:rFonts w:cs="Arial"/>
          <w:b/>
          <w:color w:val="FF0000"/>
          <w:szCs w:val="22"/>
        </w:rPr>
      </w:pPr>
      <w:r w:rsidRPr="00AF33F0">
        <w:rPr>
          <w:rFonts w:cs="Arial"/>
          <w:b/>
          <w:szCs w:val="22"/>
        </w:rPr>
        <w:t xml:space="preserve">Ljubljana, </w:t>
      </w:r>
      <w:r w:rsidR="00E30486">
        <w:rPr>
          <w:rFonts w:cs="Arial"/>
          <w:b/>
          <w:szCs w:val="22"/>
        </w:rPr>
        <w:t>september</w:t>
      </w:r>
      <w:r w:rsidR="00771858" w:rsidRPr="00AF33F0">
        <w:rPr>
          <w:rFonts w:cs="Arial"/>
          <w:b/>
          <w:szCs w:val="22"/>
        </w:rPr>
        <w:t xml:space="preserve"> </w:t>
      </w:r>
      <w:r w:rsidR="00881411" w:rsidRPr="00AF33F0">
        <w:rPr>
          <w:rFonts w:cs="Arial"/>
          <w:b/>
          <w:szCs w:val="22"/>
        </w:rPr>
        <w:t>20</w:t>
      </w:r>
      <w:r w:rsidR="00771858" w:rsidRPr="00AF33F0">
        <w:rPr>
          <w:rFonts w:cs="Arial"/>
          <w:b/>
          <w:szCs w:val="22"/>
        </w:rPr>
        <w:t>2</w:t>
      </w:r>
      <w:r w:rsidR="00E030FF">
        <w:rPr>
          <w:rFonts w:cs="Arial"/>
          <w:b/>
          <w:szCs w:val="22"/>
        </w:rPr>
        <w:t>5</w:t>
      </w:r>
    </w:p>
    <w:p w14:paraId="69227ABC" w14:textId="77777777" w:rsidR="00517FC1" w:rsidRPr="00AF33F0" w:rsidRDefault="00E8262B" w:rsidP="00187713">
      <w:pPr>
        <w:rPr>
          <w:rFonts w:cs="Arial"/>
          <w:b/>
          <w:szCs w:val="22"/>
        </w:rPr>
      </w:pPr>
      <w:r w:rsidRPr="00AF33F0">
        <w:rPr>
          <w:rFonts w:cs="Arial"/>
          <w:b/>
          <w:szCs w:val="22"/>
        </w:rPr>
        <w:br w:type="page"/>
      </w:r>
      <w:r w:rsidR="00A52B84" w:rsidRPr="00AF33F0">
        <w:rPr>
          <w:rFonts w:cs="Arial"/>
          <w:b/>
          <w:szCs w:val="22"/>
        </w:rPr>
        <w:lastRenderedPageBreak/>
        <w:t>KAZALO</w:t>
      </w:r>
    </w:p>
    <w:sdt>
      <w:sdtPr>
        <w:rPr>
          <w:rFonts w:ascii="Arial" w:eastAsia="Times New Roman" w:hAnsi="Arial" w:cs="Arial"/>
          <w:b w:val="0"/>
          <w:bCs w:val="0"/>
          <w:color w:val="auto"/>
          <w:sz w:val="22"/>
          <w:szCs w:val="22"/>
        </w:rPr>
        <w:id w:val="2021200206"/>
        <w:docPartObj>
          <w:docPartGallery w:val="Table of Contents"/>
          <w:docPartUnique/>
        </w:docPartObj>
      </w:sdtPr>
      <w:sdtEndPr/>
      <w:sdtContent>
        <w:p w14:paraId="6ACB72BC" w14:textId="77777777" w:rsidR="00BC0341" w:rsidRPr="00AF33F0" w:rsidRDefault="00BC0341" w:rsidP="004A324B">
          <w:pPr>
            <w:pStyle w:val="NaslovTOC"/>
            <w:numPr>
              <w:ilvl w:val="0"/>
              <w:numId w:val="0"/>
            </w:numPr>
            <w:spacing w:line="360" w:lineRule="auto"/>
            <w:jc w:val="both"/>
            <w:rPr>
              <w:rFonts w:ascii="Arial" w:hAnsi="Arial" w:cs="Arial"/>
              <w:color w:val="auto"/>
              <w:sz w:val="22"/>
              <w:szCs w:val="22"/>
            </w:rPr>
          </w:pPr>
        </w:p>
        <w:p w14:paraId="106A859C" w14:textId="1C494841" w:rsidR="00FA04BC" w:rsidRDefault="00D931FC">
          <w:pPr>
            <w:pStyle w:val="Kazalovsebine1"/>
            <w:rPr>
              <w:rFonts w:asciiTheme="minorHAnsi" w:eastAsiaTheme="minorEastAsia" w:hAnsiTheme="minorHAnsi" w:cstheme="minorBidi"/>
              <w:noProof/>
              <w:kern w:val="2"/>
              <w:sz w:val="24"/>
              <w14:ligatures w14:val="standardContextual"/>
            </w:rPr>
          </w:pPr>
          <w:r w:rsidRPr="00AF33F0">
            <w:rPr>
              <w:rFonts w:cs="Arial"/>
              <w:b/>
              <w:bCs/>
              <w:szCs w:val="22"/>
            </w:rPr>
            <w:fldChar w:fldCharType="begin"/>
          </w:r>
          <w:r w:rsidR="00A74194" w:rsidRPr="00AF33F0">
            <w:rPr>
              <w:rFonts w:cs="Arial"/>
              <w:b/>
              <w:bCs/>
              <w:szCs w:val="22"/>
            </w:rPr>
            <w:instrText xml:space="preserve"> TOC \o "2-5" \h \z \t "Naslov;1" </w:instrText>
          </w:r>
          <w:r w:rsidRPr="00AF33F0">
            <w:rPr>
              <w:rFonts w:cs="Arial"/>
              <w:b/>
              <w:bCs/>
              <w:szCs w:val="22"/>
            </w:rPr>
            <w:fldChar w:fldCharType="separate"/>
          </w:r>
          <w:hyperlink w:anchor="_Toc202773176" w:history="1">
            <w:r w:rsidR="00FA04BC" w:rsidRPr="00766019">
              <w:rPr>
                <w:rStyle w:val="Hiperpovezava"/>
                <w:rFonts w:cs="Arial"/>
                <w:b/>
                <w:noProof/>
              </w:rPr>
              <w:t>1.</w:t>
            </w:r>
            <w:r w:rsidR="00FA04BC">
              <w:rPr>
                <w:rFonts w:asciiTheme="minorHAnsi" w:eastAsiaTheme="minorEastAsia" w:hAnsiTheme="minorHAnsi" w:cstheme="minorBidi"/>
                <w:noProof/>
                <w:kern w:val="2"/>
                <w:sz w:val="24"/>
                <w14:ligatures w14:val="standardContextual"/>
              </w:rPr>
              <w:tab/>
            </w:r>
            <w:r w:rsidR="00FA04BC" w:rsidRPr="00766019">
              <w:rPr>
                <w:rStyle w:val="Hiperpovezava"/>
                <w:rFonts w:cs="Arial"/>
                <w:b/>
                <w:noProof/>
              </w:rPr>
              <w:t>UVOD</w:t>
            </w:r>
            <w:r w:rsidR="00FA04BC">
              <w:rPr>
                <w:noProof/>
                <w:webHidden/>
              </w:rPr>
              <w:tab/>
            </w:r>
            <w:r w:rsidR="00FA04BC">
              <w:rPr>
                <w:noProof/>
                <w:webHidden/>
              </w:rPr>
              <w:fldChar w:fldCharType="begin"/>
            </w:r>
            <w:r w:rsidR="00FA04BC">
              <w:rPr>
                <w:noProof/>
                <w:webHidden/>
              </w:rPr>
              <w:instrText xml:space="preserve"> PAGEREF _Toc202773176 \h </w:instrText>
            </w:r>
            <w:r w:rsidR="00FA04BC">
              <w:rPr>
                <w:noProof/>
                <w:webHidden/>
              </w:rPr>
            </w:r>
            <w:r w:rsidR="00FA04BC">
              <w:rPr>
                <w:noProof/>
                <w:webHidden/>
              </w:rPr>
              <w:fldChar w:fldCharType="separate"/>
            </w:r>
            <w:r w:rsidR="00930A5D">
              <w:rPr>
                <w:noProof/>
                <w:webHidden/>
              </w:rPr>
              <w:t>3</w:t>
            </w:r>
            <w:r w:rsidR="00FA04BC">
              <w:rPr>
                <w:noProof/>
                <w:webHidden/>
              </w:rPr>
              <w:fldChar w:fldCharType="end"/>
            </w:r>
          </w:hyperlink>
        </w:p>
        <w:p w14:paraId="61947D1F" w14:textId="58FAFE21" w:rsidR="00FA04BC" w:rsidRDefault="00FA04BC">
          <w:pPr>
            <w:pStyle w:val="Kazalovsebine1"/>
            <w:rPr>
              <w:rFonts w:asciiTheme="minorHAnsi" w:eastAsiaTheme="minorEastAsia" w:hAnsiTheme="minorHAnsi" w:cstheme="minorBidi"/>
              <w:noProof/>
              <w:kern w:val="2"/>
              <w:sz w:val="24"/>
              <w14:ligatures w14:val="standardContextual"/>
            </w:rPr>
          </w:pPr>
          <w:hyperlink w:anchor="_Toc202773177" w:history="1">
            <w:r w:rsidRPr="00766019">
              <w:rPr>
                <w:rStyle w:val="Hiperpovezava"/>
                <w:rFonts w:cs="Arial"/>
                <w:b/>
                <w:noProof/>
              </w:rPr>
              <w:t>2.</w:t>
            </w:r>
            <w:r>
              <w:rPr>
                <w:rFonts w:asciiTheme="minorHAnsi" w:eastAsiaTheme="minorEastAsia" w:hAnsiTheme="minorHAnsi" w:cstheme="minorBidi"/>
                <w:noProof/>
                <w:kern w:val="2"/>
                <w:sz w:val="24"/>
                <w14:ligatures w14:val="standardContextual"/>
              </w:rPr>
              <w:tab/>
            </w:r>
            <w:r w:rsidRPr="00766019">
              <w:rPr>
                <w:rStyle w:val="Hiperpovezava"/>
                <w:rFonts w:cs="Arial"/>
                <w:b/>
                <w:noProof/>
              </w:rPr>
              <w:t>PRAVNE PODLAGE ZA ZADOLŽEVANJE OBČIN</w:t>
            </w:r>
            <w:r>
              <w:rPr>
                <w:noProof/>
                <w:webHidden/>
              </w:rPr>
              <w:tab/>
            </w:r>
            <w:r>
              <w:rPr>
                <w:noProof/>
                <w:webHidden/>
              </w:rPr>
              <w:fldChar w:fldCharType="begin"/>
            </w:r>
            <w:r>
              <w:rPr>
                <w:noProof/>
                <w:webHidden/>
              </w:rPr>
              <w:instrText xml:space="preserve"> PAGEREF _Toc202773177 \h </w:instrText>
            </w:r>
            <w:r>
              <w:rPr>
                <w:noProof/>
                <w:webHidden/>
              </w:rPr>
            </w:r>
            <w:r>
              <w:rPr>
                <w:noProof/>
                <w:webHidden/>
              </w:rPr>
              <w:fldChar w:fldCharType="separate"/>
            </w:r>
            <w:r w:rsidR="00930A5D">
              <w:rPr>
                <w:noProof/>
                <w:webHidden/>
              </w:rPr>
              <w:t>5</w:t>
            </w:r>
            <w:r>
              <w:rPr>
                <w:noProof/>
                <w:webHidden/>
              </w:rPr>
              <w:fldChar w:fldCharType="end"/>
            </w:r>
          </w:hyperlink>
        </w:p>
        <w:p w14:paraId="18910B18" w14:textId="433CCE17" w:rsidR="00FA04BC" w:rsidRDefault="00FA04BC">
          <w:pPr>
            <w:pStyle w:val="Kazalovsebine1"/>
            <w:rPr>
              <w:rFonts w:asciiTheme="minorHAnsi" w:eastAsiaTheme="minorEastAsia" w:hAnsiTheme="minorHAnsi" w:cstheme="minorBidi"/>
              <w:noProof/>
              <w:kern w:val="2"/>
              <w:sz w:val="24"/>
              <w14:ligatures w14:val="standardContextual"/>
            </w:rPr>
          </w:pPr>
          <w:hyperlink w:anchor="_Toc202773178" w:history="1">
            <w:r w:rsidRPr="00766019">
              <w:rPr>
                <w:rStyle w:val="Hiperpovezava"/>
                <w:rFonts w:cs="Arial"/>
                <w:b/>
                <w:noProof/>
              </w:rPr>
              <w:t>3.</w:t>
            </w:r>
            <w:r>
              <w:rPr>
                <w:rFonts w:asciiTheme="minorHAnsi" w:eastAsiaTheme="minorEastAsia" w:hAnsiTheme="minorHAnsi" w:cstheme="minorBidi"/>
                <w:noProof/>
                <w:kern w:val="2"/>
                <w:sz w:val="24"/>
                <w14:ligatures w14:val="standardContextual"/>
              </w:rPr>
              <w:tab/>
            </w:r>
            <w:r w:rsidRPr="00766019">
              <w:rPr>
                <w:rStyle w:val="Hiperpovezava"/>
                <w:rFonts w:cs="Arial"/>
                <w:b/>
                <w:noProof/>
              </w:rPr>
              <w:t>ZADOLŽEVANJE V LETU 2024 IN ZADOLŽENOST NA DAN 31. 12. 2024</w:t>
            </w:r>
            <w:r>
              <w:rPr>
                <w:noProof/>
                <w:webHidden/>
              </w:rPr>
              <w:tab/>
            </w:r>
            <w:r>
              <w:rPr>
                <w:noProof/>
                <w:webHidden/>
              </w:rPr>
              <w:fldChar w:fldCharType="begin"/>
            </w:r>
            <w:r>
              <w:rPr>
                <w:noProof/>
                <w:webHidden/>
              </w:rPr>
              <w:instrText xml:space="preserve"> PAGEREF _Toc202773178 \h </w:instrText>
            </w:r>
            <w:r>
              <w:rPr>
                <w:noProof/>
                <w:webHidden/>
              </w:rPr>
            </w:r>
            <w:r>
              <w:rPr>
                <w:noProof/>
                <w:webHidden/>
              </w:rPr>
              <w:fldChar w:fldCharType="separate"/>
            </w:r>
            <w:r w:rsidR="00930A5D">
              <w:rPr>
                <w:noProof/>
                <w:webHidden/>
              </w:rPr>
              <w:t>9</w:t>
            </w:r>
            <w:r>
              <w:rPr>
                <w:noProof/>
                <w:webHidden/>
              </w:rPr>
              <w:fldChar w:fldCharType="end"/>
            </w:r>
          </w:hyperlink>
        </w:p>
        <w:p w14:paraId="0F6362BA" w14:textId="3C63869A" w:rsidR="00FA04BC" w:rsidRDefault="00FA04BC">
          <w:pPr>
            <w:pStyle w:val="Kazalovsebine2"/>
            <w:tabs>
              <w:tab w:val="left" w:pos="960"/>
              <w:tab w:val="right" w:leader="dot" w:pos="9060"/>
            </w:tabs>
            <w:rPr>
              <w:rFonts w:asciiTheme="minorHAnsi" w:eastAsiaTheme="minorEastAsia" w:hAnsiTheme="minorHAnsi" w:cstheme="minorBidi"/>
              <w:noProof/>
              <w:kern w:val="2"/>
              <w:sz w:val="24"/>
              <w14:ligatures w14:val="standardContextual"/>
            </w:rPr>
          </w:pPr>
          <w:hyperlink w:anchor="_Toc202773179" w:history="1">
            <w:r w:rsidRPr="00766019">
              <w:rPr>
                <w:rStyle w:val="Hiperpovezava"/>
                <w:rFonts w:cs="Arial"/>
                <w:noProof/>
              </w:rPr>
              <w:t>3.1</w:t>
            </w:r>
            <w:r>
              <w:rPr>
                <w:rFonts w:asciiTheme="minorHAnsi" w:eastAsiaTheme="minorEastAsia" w:hAnsiTheme="minorHAnsi" w:cstheme="minorBidi"/>
                <w:noProof/>
                <w:kern w:val="2"/>
                <w:sz w:val="24"/>
                <w14:ligatures w14:val="standardContextual"/>
              </w:rPr>
              <w:tab/>
            </w:r>
            <w:r w:rsidRPr="00766019">
              <w:rPr>
                <w:rStyle w:val="Hiperpovezava"/>
                <w:rFonts w:cs="Arial"/>
                <w:noProof/>
              </w:rPr>
              <w:t>Zadolženost občin</w:t>
            </w:r>
            <w:r>
              <w:rPr>
                <w:noProof/>
                <w:webHidden/>
              </w:rPr>
              <w:tab/>
            </w:r>
            <w:r>
              <w:rPr>
                <w:noProof/>
                <w:webHidden/>
              </w:rPr>
              <w:fldChar w:fldCharType="begin"/>
            </w:r>
            <w:r>
              <w:rPr>
                <w:noProof/>
                <w:webHidden/>
              </w:rPr>
              <w:instrText xml:space="preserve"> PAGEREF _Toc202773179 \h </w:instrText>
            </w:r>
            <w:r>
              <w:rPr>
                <w:noProof/>
                <w:webHidden/>
              </w:rPr>
            </w:r>
            <w:r>
              <w:rPr>
                <w:noProof/>
                <w:webHidden/>
              </w:rPr>
              <w:fldChar w:fldCharType="separate"/>
            </w:r>
            <w:r w:rsidR="00930A5D">
              <w:rPr>
                <w:noProof/>
                <w:webHidden/>
              </w:rPr>
              <w:t>9</w:t>
            </w:r>
            <w:r>
              <w:rPr>
                <w:noProof/>
                <w:webHidden/>
              </w:rPr>
              <w:fldChar w:fldCharType="end"/>
            </w:r>
          </w:hyperlink>
        </w:p>
        <w:p w14:paraId="72CF263A" w14:textId="2C35CBA6" w:rsidR="00FA04BC" w:rsidRDefault="00FA04BC">
          <w:pPr>
            <w:pStyle w:val="Kazalovsebine3"/>
            <w:tabs>
              <w:tab w:val="left" w:pos="1200"/>
              <w:tab w:val="right" w:leader="dot" w:pos="9060"/>
            </w:tabs>
            <w:rPr>
              <w:rFonts w:asciiTheme="minorHAnsi" w:eastAsiaTheme="minorEastAsia" w:hAnsiTheme="minorHAnsi" w:cstheme="minorBidi"/>
              <w:noProof/>
              <w:kern w:val="2"/>
              <w:sz w:val="24"/>
              <w14:ligatures w14:val="standardContextual"/>
            </w:rPr>
          </w:pPr>
          <w:hyperlink w:anchor="_Toc202773180" w:history="1">
            <w:r w:rsidRPr="00766019">
              <w:rPr>
                <w:rStyle w:val="Hiperpovezava"/>
                <w:rFonts w:cs="Arial"/>
                <w:noProof/>
              </w:rPr>
              <w:t>3.1.1</w:t>
            </w:r>
            <w:r>
              <w:rPr>
                <w:rFonts w:asciiTheme="minorHAnsi" w:eastAsiaTheme="minorEastAsia" w:hAnsiTheme="minorHAnsi" w:cstheme="minorBidi"/>
                <w:noProof/>
                <w:kern w:val="2"/>
                <w:sz w:val="24"/>
                <w14:ligatures w14:val="standardContextual"/>
              </w:rPr>
              <w:tab/>
            </w:r>
            <w:r w:rsidRPr="00766019">
              <w:rPr>
                <w:rStyle w:val="Hiperpovezava"/>
                <w:rFonts w:cs="Arial"/>
                <w:noProof/>
              </w:rPr>
              <w:t>Vrste zadolženosti</w:t>
            </w:r>
            <w:r>
              <w:rPr>
                <w:noProof/>
                <w:webHidden/>
              </w:rPr>
              <w:tab/>
            </w:r>
            <w:r>
              <w:rPr>
                <w:noProof/>
                <w:webHidden/>
              </w:rPr>
              <w:fldChar w:fldCharType="begin"/>
            </w:r>
            <w:r>
              <w:rPr>
                <w:noProof/>
                <w:webHidden/>
              </w:rPr>
              <w:instrText xml:space="preserve"> PAGEREF _Toc202773180 \h </w:instrText>
            </w:r>
            <w:r>
              <w:rPr>
                <w:noProof/>
                <w:webHidden/>
              </w:rPr>
            </w:r>
            <w:r>
              <w:rPr>
                <w:noProof/>
                <w:webHidden/>
              </w:rPr>
              <w:fldChar w:fldCharType="separate"/>
            </w:r>
            <w:r w:rsidR="00930A5D">
              <w:rPr>
                <w:noProof/>
                <w:webHidden/>
              </w:rPr>
              <w:t>9</w:t>
            </w:r>
            <w:r>
              <w:rPr>
                <w:noProof/>
                <w:webHidden/>
              </w:rPr>
              <w:fldChar w:fldCharType="end"/>
            </w:r>
          </w:hyperlink>
        </w:p>
        <w:p w14:paraId="0FFA62CE" w14:textId="6FAFDDF4" w:rsidR="00FA04BC" w:rsidRDefault="00FA04BC">
          <w:pPr>
            <w:pStyle w:val="Kazalovsebine4"/>
            <w:rPr>
              <w:rFonts w:asciiTheme="minorHAnsi" w:eastAsiaTheme="minorEastAsia" w:hAnsiTheme="minorHAnsi" w:cstheme="minorBidi"/>
              <w:noProof/>
              <w:kern w:val="2"/>
              <w:sz w:val="24"/>
              <w14:ligatures w14:val="standardContextual"/>
            </w:rPr>
          </w:pPr>
          <w:hyperlink w:anchor="_Toc202773181" w:history="1">
            <w:r w:rsidRPr="00766019">
              <w:rPr>
                <w:rStyle w:val="Hiperpovezava"/>
                <w:rFonts w:eastAsia="Calibri" w:cs="Arial"/>
                <w:noProof/>
                <w:lang w:eastAsia="en-US"/>
              </w:rPr>
              <w:t>3.1.1.1</w:t>
            </w:r>
            <w:r>
              <w:rPr>
                <w:rFonts w:asciiTheme="minorHAnsi" w:eastAsiaTheme="minorEastAsia" w:hAnsiTheme="minorHAnsi" w:cstheme="minorBidi"/>
                <w:noProof/>
                <w:kern w:val="2"/>
                <w:sz w:val="24"/>
                <w14:ligatures w14:val="standardContextual"/>
              </w:rPr>
              <w:tab/>
            </w:r>
            <w:r w:rsidRPr="00766019">
              <w:rPr>
                <w:rStyle w:val="Hiperpovezava"/>
                <w:rFonts w:eastAsia="Calibri" w:cs="Arial"/>
                <w:noProof/>
                <w:lang w:eastAsia="en-US"/>
              </w:rPr>
              <w:t>Dolgoročni kredit</w:t>
            </w:r>
            <w:r>
              <w:rPr>
                <w:noProof/>
                <w:webHidden/>
              </w:rPr>
              <w:tab/>
            </w:r>
            <w:r>
              <w:rPr>
                <w:noProof/>
                <w:webHidden/>
              </w:rPr>
              <w:fldChar w:fldCharType="begin"/>
            </w:r>
            <w:r>
              <w:rPr>
                <w:noProof/>
                <w:webHidden/>
              </w:rPr>
              <w:instrText xml:space="preserve"> PAGEREF _Toc202773181 \h </w:instrText>
            </w:r>
            <w:r>
              <w:rPr>
                <w:noProof/>
                <w:webHidden/>
              </w:rPr>
            </w:r>
            <w:r>
              <w:rPr>
                <w:noProof/>
                <w:webHidden/>
              </w:rPr>
              <w:fldChar w:fldCharType="separate"/>
            </w:r>
            <w:r w:rsidR="00930A5D">
              <w:rPr>
                <w:noProof/>
                <w:webHidden/>
              </w:rPr>
              <w:t>9</w:t>
            </w:r>
            <w:r>
              <w:rPr>
                <w:noProof/>
                <w:webHidden/>
              </w:rPr>
              <w:fldChar w:fldCharType="end"/>
            </w:r>
          </w:hyperlink>
        </w:p>
        <w:p w14:paraId="13AD2353" w14:textId="3E5F4CBC" w:rsidR="00FA04BC" w:rsidRDefault="00FA04BC">
          <w:pPr>
            <w:pStyle w:val="Kazalovsebine4"/>
            <w:rPr>
              <w:rFonts w:asciiTheme="minorHAnsi" w:eastAsiaTheme="minorEastAsia" w:hAnsiTheme="minorHAnsi" w:cstheme="minorBidi"/>
              <w:noProof/>
              <w:kern w:val="2"/>
              <w:sz w:val="24"/>
              <w14:ligatures w14:val="standardContextual"/>
            </w:rPr>
          </w:pPr>
          <w:hyperlink w:anchor="_Toc202773182" w:history="1">
            <w:r w:rsidRPr="00766019">
              <w:rPr>
                <w:rStyle w:val="Hiperpovezava"/>
                <w:rFonts w:eastAsia="Calibri" w:cs="Arial"/>
                <w:noProof/>
                <w:lang w:eastAsia="en-US"/>
              </w:rPr>
              <w:t>3.1.1.2</w:t>
            </w:r>
            <w:r>
              <w:rPr>
                <w:rFonts w:asciiTheme="minorHAnsi" w:eastAsiaTheme="minorEastAsia" w:hAnsiTheme="minorHAnsi" w:cstheme="minorBidi"/>
                <w:noProof/>
                <w:kern w:val="2"/>
                <w:sz w:val="24"/>
                <w14:ligatures w14:val="standardContextual"/>
              </w:rPr>
              <w:tab/>
            </w:r>
            <w:r w:rsidRPr="00766019">
              <w:rPr>
                <w:rStyle w:val="Hiperpovezava"/>
                <w:rFonts w:eastAsia="Calibri" w:cs="Arial"/>
                <w:noProof/>
                <w:lang w:eastAsia="en-US"/>
              </w:rPr>
              <w:t>Kratkoročni kredit</w:t>
            </w:r>
            <w:r>
              <w:rPr>
                <w:noProof/>
                <w:webHidden/>
              </w:rPr>
              <w:tab/>
            </w:r>
            <w:r>
              <w:rPr>
                <w:noProof/>
                <w:webHidden/>
              </w:rPr>
              <w:fldChar w:fldCharType="begin"/>
            </w:r>
            <w:r>
              <w:rPr>
                <w:noProof/>
                <w:webHidden/>
              </w:rPr>
              <w:instrText xml:space="preserve"> PAGEREF _Toc202773182 \h </w:instrText>
            </w:r>
            <w:r>
              <w:rPr>
                <w:noProof/>
                <w:webHidden/>
              </w:rPr>
            </w:r>
            <w:r>
              <w:rPr>
                <w:noProof/>
                <w:webHidden/>
              </w:rPr>
              <w:fldChar w:fldCharType="separate"/>
            </w:r>
            <w:r w:rsidR="00930A5D">
              <w:rPr>
                <w:noProof/>
                <w:webHidden/>
              </w:rPr>
              <w:t>10</w:t>
            </w:r>
            <w:r>
              <w:rPr>
                <w:noProof/>
                <w:webHidden/>
              </w:rPr>
              <w:fldChar w:fldCharType="end"/>
            </w:r>
          </w:hyperlink>
        </w:p>
        <w:p w14:paraId="7430DA40" w14:textId="187582C2" w:rsidR="00FA04BC" w:rsidRDefault="00FA04BC">
          <w:pPr>
            <w:pStyle w:val="Kazalovsebine4"/>
            <w:rPr>
              <w:rFonts w:asciiTheme="minorHAnsi" w:eastAsiaTheme="minorEastAsia" w:hAnsiTheme="minorHAnsi" w:cstheme="minorBidi"/>
              <w:noProof/>
              <w:kern w:val="2"/>
              <w:sz w:val="24"/>
              <w14:ligatures w14:val="standardContextual"/>
            </w:rPr>
          </w:pPr>
          <w:hyperlink w:anchor="_Toc202773183" w:history="1">
            <w:r w:rsidRPr="00766019">
              <w:rPr>
                <w:rStyle w:val="Hiperpovezava"/>
                <w:rFonts w:eastAsia="Calibri" w:cs="Arial"/>
                <w:noProof/>
                <w:lang w:eastAsia="en-US"/>
              </w:rPr>
              <w:t>3.1.1.3</w:t>
            </w:r>
            <w:r>
              <w:rPr>
                <w:rFonts w:asciiTheme="minorHAnsi" w:eastAsiaTheme="minorEastAsia" w:hAnsiTheme="minorHAnsi" w:cstheme="minorBidi"/>
                <w:noProof/>
                <w:kern w:val="2"/>
                <w:sz w:val="24"/>
                <w14:ligatures w14:val="standardContextual"/>
              </w:rPr>
              <w:tab/>
            </w:r>
            <w:r w:rsidRPr="00766019">
              <w:rPr>
                <w:rStyle w:val="Hiperpovezava"/>
                <w:rFonts w:eastAsia="Calibri" w:cs="Arial"/>
                <w:noProof/>
                <w:lang w:eastAsia="en-US"/>
              </w:rPr>
              <w:t>Finančni najem</w:t>
            </w:r>
            <w:r>
              <w:rPr>
                <w:noProof/>
                <w:webHidden/>
              </w:rPr>
              <w:tab/>
            </w:r>
            <w:r>
              <w:rPr>
                <w:noProof/>
                <w:webHidden/>
              </w:rPr>
              <w:fldChar w:fldCharType="begin"/>
            </w:r>
            <w:r>
              <w:rPr>
                <w:noProof/>
                <w:webHidden/>
              </w:rPr>
              <w:instrText xml:space="preserve"> PAGEREF _Toc202773183 \h </w:instrText>
            </w:r>
            <w:r>
              <w:rPr>
                <w:noProof/>
                <w:webHidden/>
              </w:rPr>
            </w:r>
            <w:r>
              <w:rPr>
                <w:noProof/>
                <w:webHidden/>
              </w:rPr>
              <w:fldChar w:fldCharType="separate"/>
            </w:r>
            <w:r w:rsidR="00930A5D">
              <w:rPr>
                <w:noProof/>
                <w:webHidden/>
              </w:rPr>
              <w:t>10</w:t>
            </w:r>
            <w:r>
              <w:rPr>
                <w:noProof/>
                <w:webHidden/>
              </w:rPr>
              <w:fldChar w:fldCharType="end"/>
            </w:r>
          </w:hyperlink>
        </w:p>
        <w:p w14:paraId="1131C4CF" w14:textId="23963A40" w:rsidR="00FA04BC" w:rsidRDefault="00FA04BC">
          <w:pPr>
            <w:pStyle w:val="Kazalovsebine4"/>
            <w:rPr>
              <w:rFonts w:asciiTheme="minorHAnsi" w:eastAsiaTheme="minorEastAsia" w:hAnsiTheme="minorHAnsi" w:cstheme="minorBidi"/>
              <w:noProof/>
              <w:kern w:val="2"/>
              <w:sz w:val="24"/>
              <w14:ligatures w14:val="standardContextual"/>
            </w:rPr>
          </w:pPr>
          <w:hyperlink w:anchor="_Toc202773184" w:history="1">
            <w:r w:rsidRPr="00766019">
              <w:rPr>
                <w:rStyle w:val="Hiperpovezava"/>
                <w:rFonts w:eastAsia="Calibri" w:cs="Arial"/>
                <w:noProof/>
                <w:lang w:eastAsia="en-US"/>
              </w:rPr>
              <w:t>3.1.1.4</w:t>
            </w:r>
            <w:r>
              <w:rPr>
                <w:rFonts w:asciiTheme="minorHAnsi" w:eastAsiaTheme="minorEastAsia" w:hAnsiTheme="minorHAnsi" w:cstheme="minorBidi"/>
                <w:noProof/>
                <w:kern w:val="2"/>
                <w:sz w:val="24"/>
                <w14:ligatures w14:val="standardContextual"/>
              </w:rPr>
              <w:tab/>
            </w:r>
            <w:r w:rsidRPr="00766019">
              <w:rPr>
                <w:rStyle w:val="Hiperpovezava"/>
                <w:rFonts w:eastAsia="Calibri" w:cs="Arial"/>
                <w:noProof/>
                <w:lang w:eastAsia="en-US"/>
              </w:rPr>
              <w:t>Poroštvo</w:t>
            </w:r>
            <w:r>
              <w:rPr>
                <w:noProof/>
                <w:webHidden/>
              </w:rPr>
              <w:tab/>
            </w:r>
            <w:r>
              <w:rPr>
                <w:noProof/>
                <w:webHidden/>
              </w:rPr>
              <w:fldChar w:fldCharType="begin"/>
            </w:r>
            <w:r>
              <w:rPr>
                <w:noProof/>
                <w:webHidden/>
              </w:rPr>
              <w:instrText xml:space="preserve"> PAGEREF _Toc202773184 \h </w:instrText>
            </w:r>
            <w:r>
              <w:rPr>
                <w:noProof/>
                <w:webHidden/>
              </w:rPr>
            </w:r>
            <w:r>
              <w:rPr>
                <w:noProof/>
                <w:webHidden/>
              </w:rPr>
              <w:fldChar w:fldCharType="separate"/>
            </w:r>
            <w:r w:rsidR="00930A5D">
              <w:rPr>
                <w:noProof/>
                <w:webHidden/>
              </w:rPr>
              <w:t>11</w:t>
            </w:r>
            <w:r>
              <w:rPr>
                <w:noProof/>
                <w:webHidden/>
              </w:rPr>
              <w:fldChar w:fldCharType="end"/>
            </w:r>
          </w:hyperlink>
        </w:p>
        <w:p w14:paraId="3D5800E8" w14:textId="62450EC2" w:rsidR="00FA04BC" w:rsidRDefault="00FA04BC">
          <w:pPr>
            <w:pStyle w:val="Kazalovsebine3"/>
            <w:tabs>
              <w:tab w:val="left" w:pos="1200"/>
              <w:tab w:val="right" w:leader="dot" w:pos="9060"/>
            </w:tabs>
            <w:rPr>
              <w:rFonts w:asciiTheme="minorHAnsi" w:eastAsiaTheme="minorEastAsia" w:hAnsiTheme="minorHAnsi" w:cstheme="minorBidi"/>
              <w:noProof/>
              <w:kern w:val="2"/>
              <w:sz w:val="24"/>
              <w14:ligatures w14:val="standardContextual"/>
            </w:rPr>
          </w:pPr>
          <w:hyperlink w:anchor="_Toc202773185" w:history="1">
            <w:r w:rsidRPr="00766019">
              <w:rPr>
                <w:rStyle w:val="Hiperpovezava"/>
                <w:rFonts w:cs="Arial"/>
                <w:noProof/>
              </w:rPr>
              <w:t>3.1.2</w:t>
            </w:r>
            <w:r>
              <w:rPr>
                <w:rFonts w:asciiTheme="minorHAnsi" w:eastAsiaTheme="minorEastAsia" w:hAnsiTheme="minorHAnsi" w:cstheme="minorBidi"/>
                <w:noProof/>
                <w:kern w:val="2"/>
                <w:sz w:val="24"/>
                <w14:ligatures w14:val="standardContextual"/>
              </w:rPr>
              <w:tab/>
            </w:r>
            <w:r w:rsidRPr="00766019">
              <w:rPr>
                <w:rStyle w:val="Hiperpovezava"/>
                <w:rFonts w:cs="Arial"/>
                <w:noProof/>
              </w:rPr>
              <w:t>Soglasja k zadolžitvi</w:t>
            </w:r>
            <w:r>
              <w:rPr>
                <w:noProof/>
                <w:webHidden/>
              </w:rPr>
              <w:tab/>
            </w:r>
            <w:r>
              <w:rPr>
                <w:noProof/>
                <w:webHidden/>
              </w:rPr>
              <w:fldChar w:fldCharType="begin"/>
            </w:r>
            <w:r>
              <w:rPr>
                <w:noProof/>
                <w:webHidden/>
              </w:rPr>
              <w:instrText xml:space="preserve"> PAGEREF _Toc202773185 \h </w:instrText>
            </w:r>
            <w:r>
              <w:rPr>
                <w:noProof/>
                <w:webHidden/>
              </w:rPr>
            </w:r>
            <w:r>
              <w:rPr>
                <w:noProof/>
                <w:webHidden/>
              </w:rPr>
              <w:fldChar w:fldCharType="separate"/>
            </w:r>
            <w:r w:rsidR="00930A5D">
              <w:rPr>
                <w:noProof/>
                <w:webHidden/>
              </w:rPr>
              <w:t>11</w:t>
            </w:r>
            <w:r>
              <w:rPr>
                <w:noProof/>
                <w:webHidden/>
              </w:rPr>
              <w:fldChar w:fldCharType="end"/>
            </w:r>
          </w:hyperlink>
        </w:p>
        <w:p w14:paraId="74279799" w14:textId="47AA71F1" w:rsidR="00FA04BC" w:rsidRDefault="00FA04BC">
          <w:pPr>
            <w:pStyle w:val="Kazalovsebine3"/>
            <w:tabs>
              <w:tab w:val="left" w:pos="1200"/>
              <w:tab w:val="right" w:leader="dot" w:pos="9060"/>
            </w:tabs>
            <w:rPr>
              <w:rFonts w:asciiTheme="minorHAnsi" w:eastAsiaTheme="minorEastAsia" w:hAnsiTheme="minorHAnsi" w:cstheme="minorBidi"/>
              <w:noProof/>
              <w:kern w:val="2"/>
              <w:sz w:val="24"/>
              <w14:ligatures w14:val="standardContextual"/>
            </w:rPr>
          </w:pPr>
          <w:hyperlink w:anchor="_Toc202773186" w:history="1">
            <w:r w:rsidRPr="00766019">
              <w:rPr>
                <w:rStyle w:val="Hiperpovezava"/>
                <w:rFonts w:cs="Arial"/>
                <w:noProof/>
              </w:rPr>
              <w:t>3.1.3</w:t>
            </w:r>
            <w:r>
              <w:rPr>
                <w:rFonts w:asciiTheme="minorHAnsi" w:eastAsiaTheme="minorEastAsia" w:hAnsiTheme="minorHAnsi" w:cstheme="minorBidi"/>
                <w:noProof/>
                <w:kern w:val="2"/>
                <w:sz w:val="24"/>
                <w14:ligatures w14:val="standardContextual"/>
              </w:rPr>
              <w:tab/>
            </w:r>
            <w:r w:rsidRPr="00766019">
              <w:rPr>
                <w:rStyle w:val="Hiperpovezava"/>
                <w:rFonts w:cs="Arial"/>
                <w:noProof/>
              </w:rPr>
              <w:t>Namen zadolževanja</w:t>
            </w:r>
            <w:r>
              <w:rPr>
                <w:noProof/>
                <w:webHidden/>
              </w:rPr>
              <w:tab/>
            </w:r>
            <w:r>
              <w:rPr>
                <w:noProof/>
                <w:webHidden/>
              </w:rPr>
              <w:fldChar w:fldCharType="begin"/>
            </w:r>
            <w:r>
              <w:rPr>
                <w:noProof/>
                <w:webHidden/>
              </w:rPr>
              <w:instrText xml:space="preserve"> PAGEREF _Toc202773186 \h </w:instrText>
            </w:r>
            <w:r>
              <w:rPr>
                <w:noProof/>
                <w:webHidden/>
              </w:rPr>
            </w:r>
            <w:r>
              <w:rPr>
                <w:noProof/>
                <w:webHidden/>
              </w:rPr>
              <w:fldChar w:fldCharType="separate"/>
            </w:r>
            <w:r w:rsidR="00930A5D">
              <w:rPr>
                <w:noProof/>
                <w:webHidden/>
              </w:rPr>
              <w:t>12</w:t>
            </w:r>
            <w:r>
              <w:rPr>
                <w:noProof/>
                <w:webHidden/>
              </w:rPr>
              <w:fldChar w:fldCharType="end"/>
            </w:r>
          </w:hyperlink>
        </w:p>
        <w:p w14:paraId="2DEFC830" w14:textId="2BD4AAB9" w:rsidR="00FA04BC" w:rsidRDefault="00FA04BC">
          <w:pPr>
            <w:pStyle w:val="Kazalovsebine2"/>
            <w:tabs>
              <w:tab w:val="left" w:pos="960"/>
              <w:tab w:val="right" w:leader="dot" w:pos="9060"/>
            </w:tabs>
            <w:rPr>
              <w:rFonts w:asciiTheme="minorHAnsi" w:eastAsiaTheme="minorEastAsia" w:hAnsiTheme="minorHAnsi" w:cstheme="minorBidi"/>
              <w:noProof/>
              <w:kern w:val="2"/>
              <w:sz w:val="24"/>
              <w14:ligatures w14:val="standardContextual"/>
            </w:rPr>
          </w:pPr>
          <w:hyperlink w:anchor="_Toc202773187" w:history="1">
            <w:r w:rsidRPr="00766019">
              <w:rPr>
                <w:rStyle w:val="Hiperpovezava"/>
                <w:rFonts w:cs="Arial"/>
                <w:noProof/>
              </w:rPr>
              <w:t>3.2</w:t>
            </w:r>
            <w:r>
              <w:rPr>
                <w:rFonts w:asciiTheme="minorHAnsi" w:eastAsiaTheme="minorEastAsia" w:hAnsiTheme="minorHAnsi" w:cstheme="minorBidi"/>
                <w:noProof/>
                <w:kern w:val="2"/>
                <w:sz w:val="24"/>
                <w14:ligatures w14:val="standardContextual"/>
              </w:rPr>
              <w:tab/>
            </w:r>
            <w:r w:rsidRPr="00766019">
              <w:rPr>
                <w:rStyle w:val="Hiperpovezava"/>
                <w:rFonts w:cs="Arial"/>
                <w:noProof/>
              </w:rPr>
              <w:t>Zadolženost pravnih oseb javnega sektorja na ravni občin</w:t>
            </w:r>
            <w:r>
              <w:rPr>
                <w:noProof/>
                <w:webHidden/>
              </w:rPr>
              <w:tab/>
            </w:r>
            <w:r>
              <w:rPr>
                <w:noProof/>
                <w:webHidden/>
              </w:rPr>
              <w:fldChar w:fldCharType="begin"/>
            </w:r>
            <w:r>
              <w:rPr>
                <w:noProof/>
                <w:webHidden/>
              </w:rPr>
              <w:instrText xml:space="preserve"> PAGEREF _Toc202773187 \h </w:instrText>
            </w:r>
            <w:r>
              <w:rPr>
                <w:noProof/>
                <w:webHidden/>
              </w:rPr>
            </w:r>
            <w:r>
              <w:rPr>
                <w:noProof/>
                <w:webHidden/>
              </w:rPr>
              <w:fldChar w:fldCharType="separate"/>
            </w:r>
            <w:r w:rsidR="00930A5D">
              <w:rPr>
                <w:noProof/>
                <w:webHidden/>
              </w:rPr>
              <w:t>12</w:t>
            </w:r>
            <w:r>
              <w:rPr>
                <w:noProof/>
                <w:webHidden/>
              </w:rPr>
              <w:fldChar w:fldCharType="end"/>
            </w:r>
          </w:hyperlink>
        </w:p>
        <w:p w14:paraId="62DF99CD" w14:textId="3E1F95CB" w:rsidR="00FA04BC" w:rsidRDefault="00FA04BC">
          <w:pPr>
            <w:pStyle w:val="Kazalovsebine2"/>
            <w:tabs>
              <w:tab w:val="left" w:pos="960"/>
              <w:tab w:val="right" w:leader="dot" w:pos="9060"/>
            </w:tabs>
            <w:rPr>
              <w:rFonts w:asciiTheme="minorHAnsi" w:eastAsiaTheme="minorEastAsia" w:hAnsiTheme="minorHAnsi" w:cstheme="minorBidi"/>
              <w:noProof/>
              <w:kern w:val="2"/>
              <w:sz w:val="24"/>
              <w14:ligatures w14:val="standardContextual"/>
            </w:rPr>
          </w:pPr>
          <w:hyperlink w:anchor="_Toc202773188" w:history="1">
            <w:r w:rsidRPr="00766019">
              <w:rPr>
                <w:rStyle w:val="Hiperpovezava"/>
                <w:rFonts w:cs="Arial"/>
                <w:noProof/>
              </w:rPr>
              <w:t>3.3</w:t>
            </w:r>
            <w:r>
              <w:rPr>
                <w:rFonts w:asciiTheme="minorHAnsi" w:eastAsiaTheme="minorEastAsia" w:hAnsiTheme="minorHAnsi" w:cstheme="minorBidi"/>
                <w:noProof/>
                <w:kern w:val="2"/>
                <w:sz w:val="24"/>
                <w14:ligatures w14:val="standardContextual"/>
              </w:rPr>
              <w:tab/>
            </w:r>
            <w:r w:rsidRPr="00766019">
              <w:rPr>
                <w:rStyle w:val="Hiperpovezava"/>
                <w:rFonts w:cs="Arial"/>
                <w:noProof/>
              </w:rPr>
              <w:t>Skupna zadolženost</w:t>
            </w:r>
            <w:r>
              <w:rPr>
                <w:noProof/>
                <w:webHidden/>
              </w:rPr>
              <w:tab/>
            </w:r>
            <w:r>
              <w:rPr>
                <w:noProof/>
                <w:webHidden/>
              </w:rPr>
              <w:fldChar w:fldCharType="begin"/>
            </w:r>
            <w:r>
              <w:rPr>
                <w:noProof/>
                <w:webHidden/>
              </w:rPr>
              <w:instrText xml:space="preserve"> PAGEREF _Toc202773188 \h </w:instrText>
            </w:r>
            <w:r>
              <w:rPr>
                <w:noProof/>
                <w:webHidden/>
              </w:rPr>
            </w:r>
            <w:r>
              <w:rPr>
                <w:noProof/>
                <w:webHidden/>
              </w:rPr>
              <w:fldChar w:fldCharType="separate"/>
            </w:r>
            <w:r w:rsidR="00930A5D">
              <w:rPr>
                <w:noProof/>
                <w:webHidden/>
              </w:rPr>
              <w:t>13</w:t>
            </w:r>
            <w:r>
              <w:rPr>
                <w:noProof/>
                <w:webHidden/>
              </w:rPr>
              <w:fldChar w:fldCharType="end"/>
            </w:r>
          </w:hyperlink>
        </w:p>
        <w:p w14:paraId="371C2870" w14:textId="284B2126" w:rsidR="00FA04BC" w:rsidRDefault="00FA04BC">
          <w:pPr>
            <w:pStyle w:val="Kazalovsebine1"/>
            <w:rPr>
              <w:rFonts w:asciiTheme="minorHAnsi" w:eastAsiaTheme="minorEastAsia" w:hAnsiTheme="minorHAnsi" w:cstheme="minorBidi"/>
              <w:noProof/>
              <w:kern w:val="2"/>
              <w:sz w:val="24"/>
              <w14:ligatures w14:val="standardContextual"/>
            </w:rPr>
          </w:pPr>
          <w:hyperlink w:anchor="_Toc202773189" w:history="1">
            <w:r w:rsidRPr="00766019">
              <w:rPr>
                <w:rStyle w:val="Hiperpovezava"/>
                <w:rFonts w:cs="Arial"/>
                <w:b/>
                <w:noProof/>
              </w:rPr>
              <w:t>4.</w:t>
            </w:r>
            <w:r>
              <w:rPr>
                <w:rFonts w:asciiTheme="minorHAnsi" w:eastAsiaTheme="minorEastAsia" w:hAnsiTheme="minorHAnsi" w:cstheme="minorBidi"/>
                <w:noProof/>
                <w:kern w:val="2"/>
                <w:sz w:val="24"/>
                <w14:ligatures w14:val="standardContextual"/>
              </w:rPr>
              <w:tab/>
            </w:r>
            <w:r w:rsidRPr="00766019">
              <w:rPr>
                <w:rStyle w:val="Hiperpovezava"/>
                <w:rFonts w:cs="Arial"/>
                <w:b/>
                <w:noProof/>
              </w:rPr>
              <w:t>ZAKLJUČEK</w:t>
            </w:r>
            <w:r>
              <w:rPr>
                <w:noProof/>
                <w:webHidden/>
              </w:rPr>
              <w:tab/>
            </w:r>
            <w:r>
              <w:rPr>
                <w:noProof/>
                <w:webHidden/>
              </w:rPr>
              <w:fldChar w:fldCharType="begin"/>
            </w:r>
            <w:r>
              <w:rPr>
                <w:noProof/>
                <w:webHidden/>
              </w:rPr>
              <w:instrText xml:space="preserve"> PAGEREF _Toc202773189 \h </w:instrText>
            </w:r>
            <w:r>
              <w:rPr>
                <w:noProof/>
                <w:webHidden/>
              </w:rPr>
            </w:r>
            <w:r>
              <w:rPr>
                <w:noProof/>
                <w:webHidden/>
              </w:rPr>
              <w:fldChar w:fldCharType="separate"/>
            </w:r>
            <w:r w:rsidR="00930A5D">
              <w:rPr>
                <w:noProof/>
                <w:webHidden/>
              </w:rPr>
              <w:t>17</w:t>
            </w:r>
            <w:r>
              <w:rPr>
                <w:noProof/>
                <w:webHidden/>
              </w:rPr>
              <w:fldChar w:fldCharType="end"/>
            </w:r>
          </w:hyperlink>
        </w:p>
        <w:p w14:paraId="31D66D9D" w14:textId="4E4817CB" w:rsidR="00BC0341" w:rsidRPr="00AF33F0" w:rsidRDefault="00D931FC" w:rsidP="004A324B">
          <w:pPr>
            <w:spacing w:line="360" w:lineRule="auto"/>
            <w:jc w:val="both"/>
            <w:rPr>
              <w:rFonts w:cs="Arial"/>
              <w:szCs w:val="22"/>
            </w:rPr>
          </w:pPr>
          <w:r w:rsidRPr="00AF33F0">
            <w:rPr>
              <w:rFonts w:cs="Arial"/>
              <w:b/>
              <w:bCs/>
              <w:szCs w:val="22"/>
            </w:rPr>
            <w:fldChar w:fldCharType="end"/>
          </w:r>
        </w:p>
      </w:sdtContent>
    </w:sdt>
    <w:p w14:paraId="0A37EF2A" w14:textId="77777777" w:rsidR="00E03138" w:rsidRPr="00AF33F0" w:rsidRDefault="00E03138" w:rsidP="004A324B">
      <w:pPr>
        <w:spacing w:line="360" w:lineRule="auto"/>
        <w:jc w:val="both"/>
        <w:rPr>
          <w:rFonts w:cs="Arial"/>
          <w:b/>
          <w:szCs w:val="22"/>
        </w:rPr>
      </w:pPr>
    </w:p>
    <w:p w14:paraId="1EDECA8B" w14:textId="77777777" w:rsidR="00517FC1" w:rsidRPr="00AF33F0" w:rsidRDefault="00517FC1" w:rsidP="004A324B">
      <w:pPr>
        <w:spacing w:line="360" w:lineRule="auto"/>
        <w:jc w:val="both"/>
        <w:rPr>
          <w:rFonts w:cs="Arial"/>
          <w:b/>
          <w:szCs w:val="22"/>
        </w:rPr>
      </w:pPr>
      <w:r w:rsidRPr="00AF33F0">
        <w:rPr>
          <w:rFonts w:cs="Arial"/>
          <w:b/>
          <w:szCs w:val="22"/>
        </w:rPr>
        <w:br w:type="page"/>
      </w:r>
    </w:p>
    <w:p w14:paraId="640CF762" w14:textId="77777777" w:rsidR="004E09AA" w:rsidRPr="00AF33F0" w:rsidRDefault="00A52B84" w:rsidP="004A324B">
      <w:pPr>
        <w:pStyle w:val="Naslov"/>
        <w:spacing w:line="360" w:lineRule="auto"/>
        <w:rPr>
          <w:rFonts w:ascii="Arial" w:hAnsi="Arial" w:cs="Arial"/>
          <w:b/>
          <w:color w:val="auto"/>
          <w:sz w:val="22"/>
          <w:szCs w:val="22"/>
        </w:rPr>
      </w:pPr>
      <w:bookmarkStart w:id="0" w:name="_Toc202773176"/>
      <w:r w:rsidRPr="00AF33F0">
        <w:rPr>
          <w:rFonts w:ascii="Arial" w:hAnsi="Arial" w:cs="Arial"/>
          <w:b/>
          <w:color w:val="auto"/>
          <w:sz w:val="22"/>
          <w:szCs w:val="22"/>
        </w:rPr>
        <w:lastRenderedPageBreak/>
        <w:t>UVOD</w:t>
      </w:r>
      <w:bookmarkEnd w:id="0"/>
    </w:p>
    <w:p w14:paraId="607B4FFA" w14:textId="719DB87A" w:rsidR="009E7D23" w:rsidRPr="00AF33F0" w:rsidRDefault="002C26FE" w:rsidP="004A324B">
      <w:pPr>
        <w:spacing w:line="360" w:lineRule="auto"/>
        <w:jc w:val="both"/>
        <w:rPr>
          <w:rFonts w:cs="Arial"/>
          <w:szCs w:val="22"/>
        </w:rPr>
      </w:pPr>
      <w:r w:rsidRPr="00AF33F0">
        <w:rPr>
          <w:rFonts w:cs="Arial"/>
          <w:szCs w:val="22"/>
        </w:rPr>
        <w:t>P</w:t>
      </w:r>
      <w:r w:rsidR="00CD1A6F" w:rsidRPr="00AF33F0">
        <w:rPr>
          <w:rFonts w:cs="Arial"/>
          <w:szCs w:val="22"/>
        </w:rPr>
        <w:t>oročilo o zadolževanju občin in pravnih oseb javnega sekt</w:t>
      </w:r>
      <w:r w:rsidR="00881411" w:rsidRPr="00AF33F0">
        <w:rPr>
          <w:rFonts w:cs="Arial"/>
          <w:szCs w:val="22"/>
        </w:rPr>
        <w:t xml:space="preserve">orja na ravni občin </w:t>
      </w:r>
      <w:r w:rsidR="00164213" w:rsidRPr="00AF33F0">
        <w:rPr>
          <w:rFonts w:cs="Arial"/>
          <w:szCs w:val="22"/>
        </w:rPr>
        <w:t>v letu</w:t>
      </w:r>
      <w:r w:rsidR="00881411" w:rsidRPr="00AF33F0">
        <w:rPr>
          <w:rFonts w:cs="Arial"/>
          <w:szCs w:val="22"/>
        </w:rPr>
        <w:t xml:space="preserve"> </w:t>
      </w:r>
      <w:r w:rsidR="00B22951">
        <w:rPr>
          <w:rFonts w:cs="Arial"/>
          <w:szCs w:val="22"/>
        </w:rPr>
        <w:t>2024</w:t>
      </w:r>
      <w:r w:rsidR="00CD1A6F" w:rsidRPr="00AF33F0">
        <w:rPr>
          <w:rFonts w:cs="Arial"/>
          <w:szCs w:val="22"/>
        </w:rPr>
        <w:t xml:space="preserve"> </w:t>
      </w:r>
      <w:r w:rsidR="00164213" w:rsidRPr="00AF33F0">
        <w:rPr>
          <w:rFonts w:cs="Arial"/>
          <w:szCs w:val="22"/>
        </w:rPr>
        <w:t xml:space="preserve">ter stanje zadolženosti na dan 31. 12. </w:t>
      </w:r>
      <w:r w:rsidR="00B22951">
        <w:rPr>
          <w:rFonts w:cs="Arial"/>
          <w:szCs w:val="22"/>
        </w:rPr>
        <w:t>2024</w:t>
      </w:r>
      <w:r w:rsidR="00164213" w:rsidRPr="00AF33F0">
        <w:rPr>
          <w:rFonts w:cs="Arial"/>
          <w:szCs w:val="22"/>
        </w:rPr>
        <w:t xml:space="preserve"> je </w:t>
      </w:r>
      <w:r w:rsidR="00741276">
        <w:rPr>
          <w:rFonts w:cs="Arial"/>
          <w:szCs w:val="22"/>
        </w:rPr>
        <w:t>Ministrstvo za finance pripravilo</w:t>
      </w:r>
      <w:r w:rsidR="00741276" w:rsidRPr="00AF33F0">
        <w:rPr>
          <w:rFonts w:cs="Arial"/>
          <w:szCs w:val="22"/>
        </w:rPr>
        <w:t xml:space="preserve"> </w:t>
      </w:r>
      <w:r w:rsidR="00CD1A6F" w:rsidRPr="00AF33F0">
        <w:rPr>
          <w:rFonts w:cs="Arial"/>
          <w:szCs w:val="22"/>
        </w:rPr>
        <w:t xml:space="preserve">na podlagi podatkov, ki so jih posredovale občine skladno s </w:t>
      </w:r>
      <w:r w:rsidR="00AF5980" w:rsidRPr="00AF33F0">
        <w:rPr>
          <w:rFonts w:cs="Arial"/>
          <w:szCs w:val="22"/>
        </w:rPr>
        <w:t>predpis</w:t>
      </w:r>
      <w:r w:rsidR="000604B9">
        <w:rPr>
          <w:rFonts w:cs="Arial"/>
          <w:szCs w:val="22"/>
        </w:rPr>
        <w:t>om</w:t>
      </w:r>
      <w:r w:rsidR="00AF5980" w:rsidRPr="00AF33F0">
        <w:rPr>
          <w:rFonts w:cs="Arial"/>
          <w:szCs w:val="22"/>
        </w:rPr>
        <w:t>, ki ureja</w:t>
      </w:r>
      <w:r w:rsidR="00EC3A2F">
        <w:rPr>
          <w:rFonts w:cs="Arial"/>
          <w:szCs w:val="22"/>
        </w:rPr>
        <w:t xml:space="preserve"> </w:t>
      </w:r>
      <w:r w:rsidR="00AF5980" w:rsidRPr="00AF33F0">
        <w:rPr>
          <w:rFonts w:cs="Arial"/>
          <w:szCs w:val="22"/>
        </w:rPr>
        <w:t>poročanje občin</w:t>
      </w:r>
      <w:r w:rsidRPr="00AF33F0">
        <w:rPr>
          <w:rFonts w:cs="Arial"/>
          <w:szCs w:val="22"/>
        </w:rPr>
        <w:t xml:space="preserve"> o stanju in spremembah zadolžitve pravnih oseb javnega sektorja in občin</w:t>
      </w:r>
      <w:r w:rsidR="00CD1A6F" w:rsidRPr="00AF33F0">
        <w:rPr>
          <w:rFonts w:cs="Arial"/>
          <w:szCs w:val="22"/>
        </w:rPr>
        <w:t xml:space="preserve">. </w:t>
      </w:r>
      <w:r w:rsidRPr="00AF33F0">
        <w:rPr>
          <w:rFonts w:cs="Arial"/>
          <w:szCs w:val="22"/>
        </w:rPr>
        <w:t>O</w:t>
      </w:r>
      <w:r w:rsidR="00CD1A6F" w:rsidRPr="00AF33F0">
        <w:rPr>
          <w:rFonts w:cs="Arial"/>
          <w:szCs w:val="22"/>
        </w:rPr>
        <w:t>bčine so podatke posredovale preko spletne aplikacije</w:t>
      </w:r>
      <w:r w:rsidRPr="00AF33F0">
        <w:rPr>
          <w:rFonts w:cs="Arial"/>
          <w:szCs w:val="22"/>
        </w:rPr>
        <w:t xml:space="preserve"> </w:t>
      </w:r>
      <w:hyperlink r:id="rId8" w:history="1">
        <w:r w:rsidR="005D4510" w:rsidRPr="00AF33F0">
          <w:rPr>
            <w:rFonts w:cs="Arial"/>
            <w:szCs w:val="22"/>
          </w:rPr>
          <w:t>e-Dolg–</w:t>
        </w:r>
        <w:r w:rsidRPr="00AF33F0">
          <w:rPr>
            <w:rFonts w:cs="Arial"/>
            <w:szCs w:val="22"/>
          </w:rPr>
          <w:t>občine</w:t>
        </w:r>
      </w:hyperlink>
      <w:r w:rsidR="00E61ABA" w:rsidRPr="00AF33F0">
        <w:rPr>
          <w:rFonts w:cs="Arial"/>
          <w:szCs w:val="22"/>
        </w:rPr>
        <w:t>, ki</w:t>
      </w:r>
      <w:r w:rsidR="00CD1A6F" w:rsidRPr="00AF33F0">
        <w:rPr>
          <w:rFonts w:cs="Arial"/>
          <w:szCs w:val="22"/>
        </w:rPr>
        <w:t xml:space="preserve"> </w:t>
      </w:r>
      <w:r w:rsidR="00684902" w:rsidRPr="00AF33F0">
        <w:rPr>
          <w:rFonts w:cs="Arial"/>
          <w:szCs w:val="22"/>
        </w:rPr>
        <w:t>izkazuje</w:t>
      </w:r>
      <w:r w:rsidR="00CD1A6F" w:rsidRPr="00AF33F0">
        <w:rPr>
          <w:rFonts w:cs="Arial"/>
          <w:szCs w:val="22"/>
        </w:rPr>
        <w:t xml:space="preserve"> stanje zadolženosti občin in pravnih oseb </w:t>
      </w:r>
      <w:r w:rsidR="00E61ABA" w:rsidRPr="00AF33F0">
        <w:rPr>
          <w:rFonts w:cs="Arial"/>
          <w:szCs w:val="22"/>
        </w:rPr>
        <w:t xml:space="preserve">javnega sektorja </w:t>
      </w:r>
      <w:r w:rsidR="004540F8" w:rsidRPr="00AF33F0">
        <w:rPr>
          <w:rFonts w:cs="Arial"/>
          <w:szCs w:val="22"/>
        </w:rPr>
        <w:t>na ravni občin</w:t>
      </w:r>
      <w:r w:rsidR="00CD1A6F" w:rsidRPr="00AF33F0">
        <w:rPr>
          <w:rFonts w:cs="Arial"/>
          <w:szCs w:val="22"/>
        </w:rPr>
        <w:t xml:space="preserve"> iz naslova </w:t>
      </w:r>
      <w:r w:rsidR="00E61ABA" w:rsidRPr="00AF33F0">
        <w:rPr>
          <w:rFonts w:cs="Arial"/>
          <w:szCs w:val="22"/>
        </w:rPr>
        <w:t xml:space="preserve">najema kredita </w:t>
      </w:r>
      <w:r w:rsidR="00E61ABA" w:rsidRPr="00741634">
        <w:rPr>
          <w:rFonts w:cs="Arial"/>
          <w:szCs w:val="22"/>
        </w:rPr>
        <w:t>ali posojila</w:t>
      </w:r>
      <w:r w:rsidR="00CD1A6F" w:rsidRPr="00AF33F0">
        <w:rPr>
          <w:rFonts w:cs="Arial"/>
          <w:szCs w:val="22"/>
        </w:rPr>
        <w:t xml:space="preserve"> </w:t>
      </w:r>
      <w:r w:rsidR="00E61ABA" w:rsidRPr="00AF33F0">
        <w:rPr>
          <w:rFonts w:cs="Arial"/>
          <w:szCs w:val="22"/>
        </w:rPr>
        <w:t>ter</w:t>
      </w:r>
      <w:r w:rsidR="00CD1A6F" w:rsidRPr="00AF33F0">
        <w:rPr>
          <w:rFonts w:cs="Arial"/>
          <w:szCs w:val="22"/>
        </w:rPr>
        <w:t xml:space="preserve"> finan</w:t>
      </w:r>
      <w:r w:rsidR="00881411" w:rsidRPr="00AF33F0">
        <w:rPr>
          <w:rFonts w:cs="Arial"/>
          <w:szCs w:val="22"/>
        </w:rPr>
        <w:t>čnih najemov na dan 31.</w:t>
      </w:r>
      <w:r w:rsidR="00D66902" w:rsidRPr="00AF33F0">
        <w:rPr>
          <w:rFonts w:cs="Arial"/>
          <w:szCs w:val="22"/>
        </w:rPr>
        <w:t xml:space="preserve"> </w:t>
      </w:r>
      <w:r w:rsidR="00881411" w:rsidRPr="00AF33F0">
        <w:rPr>
          <w:rFonts w:cs="Arial"/>
          <w:szCs w:val="22"/>
        </w:rPr>
        <w:t>12.</w:t>
      </w:r>
      <w:r w:rsidR="00D66902" w:rsidRPr="00AF33F0">
        <w:rPr>
          <w:rFonts w:cs="Arial"/>
          <w:szCs w:val="22"/>
        </w:rPr>
        <w:t xml:space="preserve"> </w:t>
      </w:r>
      <w:r w:rsidR="00B22951">
        <w:rPr>
          <w:rFonts w:cs="Arial"/>
          <w:szCs w:val="22"/>
        </w:rPr>
        <w:t>2024</w:t>
      </w:r>
      <w:r w:rsidR="00CD1A6F" w:rsidRPr="00AF33F0">
        <w:rPr>
          <w:rFonts w:cs="Arial"/>
          <w:szCs w:val="22"/>
        </w:rPr>
        <w:t>.</w:t>
      </w:r>
      <w:r w:rsidR="00E047BB" w:rsidRPr="00AF33F0">
        <w:rPr>
          <w:rFonts w:cs="Arial"/>
          <w:szCs w:val="22"/>
        </w:rPr>
        <w:t xml:space="preserve"> </w:t>
      </w:r>
      <w:r w:rsidR="00BA2335" w:rsidRPr="00AF33F0">
        <w:rPr>
          <w:rFonts w:cs="Arial"/>
          <w:szCs w:val="22"/>
        </w:rPr>
        <w:t xml:space="preserve">V </w:t>
      </w:r>
      <w:r w:rsidR="00CD1A6F" w:rsidRPr="00AF33F0">
        <w:rPr>
          <w:rFonts w:cs="Arial"/>
          <w:szCs w:val="22"/>
        </w:rPr>
        <w:t xml:space="preserve">Republiki </w:t>
      </w:r>
      <w:r w:rsidR="00AD28A9" w:rsidRPr="00AF33F0">
        <w:rPr>
          <w:rFonts w:cs="Arial"/>
          <w:szCs w:val="22"/>
        </w:rPr>
        <w:t xml:space="preserve">Sloveniji smo imeli v letu </w:t>
      </w:r>
      <w:r w:rsidR="00B22951">
        <w:rPr>
          <w:rFonts w:cs="Arial"/>
          <w:szCs w:val="22"/>
        </w:rPr>
        <w:t>2024</w:t>
      </w:r>
      <w:r w:rsidR="00BA2335" w:rsidRPr="00AF33F0">
        <w:rPr>
          <w:rFonts w:cs="Arial"/>
          <w:szCs w:val="22"/>
        </w:rPr>
        <w:t xml:space="preserve"> </w:t>
      </w:r>
      <w:r w:rsidR="000916AE" w:rsidRPr="00AF33F0">
        <w:rPr>
          <w:rFonts w:cs="Arial"/>
          <w:szCs w:val="22"/>
        </w:rPr>
        <w:t>ustanovljenih</w:t>
      </w:r>
      <w:r w:rsidR="00BA2335" w:rsidRPr="00AF33F0">
        <w:rPr>
          <w:rFonts w:cs="Arial"/>
          <w:szCs w:val="22"/>
        </w:rPr>
        <w:t xml:space="preserve"> 212 občin, od tega je </w:t>
      </w:r>
      <w:r w:rsidR="00344879" w:rsidRPr="00AF33F0">
        <w:rPr>
          <w:rFonts w:cs="Arial"/>
          <w:szCs w:val="22"/>
        </w:rPr>
        <w:t xml:space="preserve">bilo </w:t>
      </w:r>
      <w:r w:rsidR="00BA2335" w:rsidRPr="00AF33F0">
        <w:rPr>
          <w:rFonts w:cs="Arial"/>
          <w:szCs w:val="22"/>
        </w:rPr>
        <w:t>1</w:t>
      </w:r>
      <w:r w:rsidR="00560076" w:rsidRPr="00AF33F0">
        <w:rPr>
          <w:rFonts w:cs="Arial"/>
          <w:szCs w:val="22"/>
        </w:rPr>
        <w:t>2</w:t>
      </w:r>
      <w:r w:rsidR="00BA2335" w:rsidRPr="00AF33F0">
        <w:rPr>
          <w:rFonts w:cs="Arial"/>
          <w:szCs w:val="22"/>
        </w:rPr>
        <w:t xml:space="preserve"> </w:t>
      </w:r>
      <w:r w:rsidR="00DB7F6D" w:rsidRPr="00AF33F0">
        <w:rPr>
          <w:rFonts w:cs="Arial"/>
          <w:szCs w:val="22"/>
        </w:rPr>
        <w:t xml:space="preserve">mestnih </w:t>
      </w:r>
      <w:r w:rsidR="00BA2335" w:rsidRPr="00AF33F0">
        <w:rPr>
          <w:rFonts w:cs="Arial"/>
          <w:szCs w:val="22"/>
        </w:rPr>
        <w:t>občin.</w:t>
      </w:r>
      <w:r w:rsidR="00C67245" w:rsidRPr="00AF33F0">
        <w:rPr>
          <w:rFonts w:cs="Arial"/>
          <w:szCs w:val="22"/>
        </w:rPr>
        <w:t xml:space="preserve"> </w:t>
      </w:r>
    </w:p>
    <w:p w14:paraId="490AD3AF" w14:textId="77777777" w:rsidR="00DB35B5" w:rsidRPr="00AF33F0" w:rsidRDefault="00DB35B5">
      <w:pPr>
        <w:spacing w:line="360" w:lineRule="auto"/>
        <w:jc w:val="both"/>
        <w:rPr>
          <w:rFonts w:cs="Arial"/>
          <w:color w:val="000000"/>
          <w:szCs w:val="22"/>
          <w:shd w:val="clear" w:color="auto" w:fill="FFFFFF"/>
        </w:rPr>
      </w:pPr>
    </w:p>
    <w:p w14:paraId="33CF69C2" w14:textId="15D007DA" w:rsidR="00984AD5" w:rsidRPr="00AF33F0" w:rsidRDefault="009E7D23" w:rsidP="004A324B">
      <w:pPr>
        <w:spacing w:line="360" w:lineRule="auto"/>
        <w:jc w:val="both"/>
        <w:rPr>
          <w:rFonts w:cs="Arial"/>
          <w:szCs w:val="22"/>
        </w:rPr>
      </w:pPr>
      <w:r w:rsidRPr="00AF33F0">
        <w:rPr>
          <w:rFonts w:cs="Arial"/>
          <w:szCs w:val="22"/>
        </w:rPr>
        <w:t>Občina lahko najame kredit ali posojilo</w:t>
      </w:r>
      <w:r w:rsidR="002828D7" w:rsidRPr="00AF33F0">
        <w:rPr>
          <w:rFonts w:cs="Arial"/>
          <w:szCs w:val="22"/>
        </w:rPr>
        <w:t xml:space="preserve"> za izvrševanje občinskega proračuna</w:t>
      </w:r>
      <w:r w:rsidR="0044026E" w:rsidRPr="00AF33F0">
        <w:rPr>
          <w:rFonts w:cs="Arial"/>
          <w:szCs w:val="22"/>
        </w:rPr>
        <w:t xml:space="preserve"> za investicije</w:t>
      </w:r>
      <w:r w:rsidR="002828D7" w:rsidRPr="00AF33F0">
        <w:rPr>
          <w:rFonts w:cs="Arial"/>
          <w:szCs w:val="22"/>
        </w:rPr>
        <w:t xml:space="preserve"> in za upravljanje z dolgom občinskega proračuna</w:t>
      </w:r>
      <w:r w:rsidRPr="00AF33F0">
        <w:rPr>
          <w:rFonts w:cs="Arial"/>
          <w:szCs w:val="22"/>
        </w:rPr>
        <w:t xml:space="preserve"> samo </w:t>
      </w:r>
      <w:r w:rsidR="00D10B90" w:rsidRPr="00AF33F0">
        <w:rPr>
          <w:rFonts w:cs="Arial"/>
          <w:color w:val="000000"/>
          <w:szCs w:val="22"/>
          <w:shd w:val="clear" w:color="auto" w:fill="FFFFFF"/>
        </w:rPr>
        <w:t xml:space="preserve">pri državnem proračunu, javnih skladih, bankah ali hranilnicah, s sedežem v Republiki Sloveniji, ki so pridobile dovoljenje za opravljanje bančnih storitev v skladu z zakonom, ki ureja bančništvo. Občina se lahko zadolži tudi pri upravljavcu sredstev sistema enotnega zakladniškega računa države </w:t>
      </w:r>
      <w:r w:rsidR="00D10B90" w:rsidRPr="00AF33F0">
        <w:rPr>
          <w:rFonts w:eastAsia="Calibri" w:cs="Arial"/>
          <w:szCs w:val="22"/>
          <w:lang w:eastAsia="en-US"/>
        </w:rPr>
        <w:t>(v nadaljevanju: EZRD</w:t>
      </w:r>
      <w:r w:rsidR="00D10B90" w:rsidRPr="00AF33F0">
        <w:rPr>
          <w:rStyle w:val="Sprotnaopomba-sklic"/>
          <w:rFonts w:cs="Arial"/>
          <w:szCs w:val="22"/>
        </w:rPr>
        <w:footnoteReference w:id="1"/>
      </w:r>
      <w:r w:rsidR="00D10B90" w:rsidRPr="00AF33F0">
        <w:rPr>
          <w:rFonts w:eastAsia="Calibri" w:cs="Arial"/>
          <w:szCs w:val="22"/>
          <w:lang w:eastAsia="en-US"/>
        </w:rPr>
        <w:t>)</w:t>
      </w:r>
      <w:r w:rsidR="00D10B90" w:rsidRPr="00AF33F0">
        <w:rPr>
          <w:rFonts w:cs="Arial"/>
          <w:color w:val="000000"/>
          <w:szCs w:val="22"/>
          <w:shd w:val="clear" w:color="auto" w:fill="FFFFFF"/>
        </w:rPr>
        <w:t xml:space="preserve"> oziroma občine. </w:t>
      </w:r>
    </w:p>
    <w:p w14:paraId="1D1EEA07" w14:textId="77777777" w:rsidR="00D10B90" w:rsidRPr="00AF33F0" w:rsidRDefault="00D10B90" w:rsidP="004A324B">
      <w:pPr>
        <w:spacing w:line="360" w:lineRule="auto"/>
        <w:jc w:val="both"/>
        <w:rPr>
          <w:rFonts w:cs="Arial"/>
          <w:szCs w:val="22"/>
        </w:rPr>
      </w:pPr>
    </w:p>
    <w:p w14:paraId="58E514A6" w14:textId="77777777" w:rsidR="00425452" w:rsidRPr="00AF33F0" w:rsidRDefault="00EA48C4" w:rsidP="004A324B">
      <w:pPr>
        <w:spacing w:line="360" w:lineRule="auto"/>
        <w:jc w:val="both"/>
        <w:rPr>
          <w:rFonts w:cs="Arial"/>
          <w:szCs w:val="22"/>
        </w:rPr>
      </w:pPr>
      <w:r w:rsidRPr="00AF33F0">
        <w:rPr>
          <w:rFonts w:cs="Arial"/>
          <w:szCs w:val="22"/>
        </w:rPr>
        <w:t>Poročilu so priložene</w:t>
      </w:r>
      <w:r w:rsidR="00425452" w:rsidRPr="00AF33F0">
        <w:rPr>
          <w:rFonts w:cs="Arial"/>
          <w:szCs w:val="22"/>
        </w:rPr>
        <w:t xml:space="preserve"> naslednje priloge:</w:t>
      </w:r>
    </w:p>
    <w:p w14:paraId="6755F719" w14:textId="4ABB02B3" w:rsidR="003A659D" w:rsidRPr="00AF33F0" w:rsidRDefault="007D19D7" w:rsidP="00523975">
      <w:pPr>
        <w:numPr>
          <w:ilvl w:val="0"/>
          <w:numId w:val="23"/>
        </w:numPr>
        <w:tabs>
          <w:tab w:val="left" w:pos="1843"/>
        </w:tabs>
        <w:spacing w:line="360" w:lineRule="auto"/>
        <w:jc w:val="both"/>
        <w:rPr>
          <w:rFonts w:cs="Arial"/>
          <w:szCs w:val="22"/>
          <w:lang w:eastAsia="en-US"/>
        </w:rPr>
      </w:pPr>
      <w:r w:rsidRPr="00AF33F0">
        <w:rPr>
          <w:rFonts w:cs="Arial"/>
          <w:szCs w:val="22"/>
        </w:rPr>
        <w:t>T</w:t>
      </w:r>
      <w:r w:rsidR="00425452" w:rsidRPr="00AF33F0">
        <w:rPr>
          <w:rFonts w:cs="Arial"/>
          <w:szCs w:val="22"/>
        </w:rPr>
        <w:t xml:space="preserve">abela 1: </w:t>
      </w:r>
      <w:r w:rsidR="00A16E60" w:rsidRPr="00AF33F0">
        <w:rPr>
          <w:rFonts w:cs="Arial"/>
          <w:szCs w:val="22"/>
        </w:rPr>
        <w:tab/>
      </w:r>
      <w:r w:rsidR="00425452" w:rsidRPr="00AF33F0">
        <w:rPr>
          <w:rFonts w:cs="Arial"/>
          <w:szCs w:val="22"/>
        </w:rPr>
        <w:t xml:space="preserve">Skupna zadolženost </w:t>
      </w:r>
      <w:r w:rsidR="00EF1802" w:rsidRPr="00AF33F0">
        <w:rPr>
          <w:rFonts w:cs="Arial"/>
          <w:szCs w:val="22"/>
        </w:rPr>
        <w:t xml:space="preserve">in dolg na prebivalca na dan 31. </w:t>
      </w:r>
      <w:r w:rsidR="00425452" w:rsidRPr="00AF33F0">
        <w:rPr>
          <w:rFonts w:cs="Arial"/>
          <w:szCs w:val="22"/>
        </w:rPr>
        <w:t>12.</w:t>
      </w:r>
      <w:r w:rsidR="00EF1802" w:rsidRPr="00AF33F0">
        <w:rPr>
          <w:rFonts w:cs="Arial"/>
          <w:szCs w:val="22"/>
        </w:rPr>
        <w:t xml:space="preserve"> </w:t>
      </w:r>
      <w:r w:rsidR="00B22951">
        <w:rPr>
          <w:rFonts w:cs="Arial"/>
          <w:szCs w:val="22"/>
        </w:rPr>
        <w:t>2024</w:t>
      </w:r>
      <w:r w:rsidR="0051508A" w:rsidRPr="00AF33F0">
        <w:rPr>
          <w:rFonts w:cs="Arial"/>
          <w:szCs w:val="22"/>
        </w:rPr>
        <w:t>,</w:t>
      </w:r>
    </w:p>
    <w:p w14:paraId="4ABDA05D" w14:textId="036379E7" w:rsidR="000C6AA4" w:rsidRPr="00AF33F0" w:rsidRDefault="007D19D7" w:rsidP="000C6AA4">
      <w:pPr>
        <w:numPr>
          <w:ilvl w:val="0"/>
          <w:numId w:val="23"/>
        </w:numPr>
        <w:tabs>
          <w:tab w:val="left" w:pos="1843"/>
        </w:tabs>
        <w:spacing w:line="360" w:lineRule="auto"/>
        <w:jc w:val="both"/>
        <w:rPr>
          <w:rFonts w:cs="Arial"/>
          <w:szCs w:val="22"/>
          <w:lang w:eastAsia="en-US"/>
        </w:rPr>
      </w:pPr>
      <w:r w:rsidRPr="00AF33F0">
        <w:rPr>
          <w:rFonts w:cs="Arial"/>
          <w:szCs w:val="22"/>
          <w:lang w:eastAsia="en-US"/>
        </w:rPr>
        <w:t>T</w:t>
      </w:r>
      <w:r w:rsidR="00A16E60" w:rsidRPr="00AF33F0">
        <w:rPr>
          <w:rFonts w:cs="Arial"/>
          <w:szCs w:val="22"/>
          <w:lang w:eastAsia="en-US"/>
        </w:rPr>
        <w:t xml:space="preserve">abela 2: </w:t>
      </w:r>
      <w:r w:rsidR="00A16E60" w:rsidRPr="00AF33F0">
        <w:rPr>
          <w:rFonts w:cs="Arial"/>
          <w:szCs w:val="22"/>
          <w:lang w:eastAsia="en-US"/>
        </w:rPr>
        <w:tab/>
      </w:r>
      <w:r w:rsidR="000C6AA4" w:rsidRPr="00AF33F0">
        <w:rPr>
          <w:rFonts w:cs="Arial"/>
          <w:szCs w:val="22"/>
          <w:lang w:eastAsia="en-US"/>
        </w:rPr>
        <w:t>Občine z največjim skupnim dolgom na prebivalca (≥ 600</w:t>
      </w:r>
      <w:r w:rsidR="00CE0672">
        <w:rPr>
          <w:rFonts w:cs="Arial"/>
          <w:szCs w:val="22"/>
          <w:lang w:eastAsia="en-US"/>
        </w:rPr>
        <w:t xml:space="preserve"> EUR</w:t>
      </w:r>
      <w:r w:rsidR="000C6AA4" w:rsidRPr="00AF33F0">
        <w:rPr>
          <w:rFonts w:cs="Arial"/>
          <w:szCs w:val="22"/>
          <w:lang w:eastAsia="en-US"/>
        </w:rPr>
        <w:t xml:space="preserve">) na dan </w:t>
      </w:r>
      <w:r w:rsidR="00675A59" w:rsidRPr="00AF33F0">
        <w:rPr>
          <w:rFonts w:cs="Arial"/>
          <w:szCs w:val="22"/>
          <w:lang w:eastAsia="en-US"/>
        </w:rPr>
        <w:tab/>
      </w:r>
      <w:r w:rsidR="000C6AA4" w:rsidRPr="00AF33F0">
        <w:rPr>
          <w:rFonts w:cs="Arial"/>
          <w:szCs w:val="22"/>
          <w:lang w:eastAsia="en-US"/>
        </w:rPr>
        <w:t>31.</w:t>
      </w:r>
      <w:r w:rsidR="002E56AB">
        <w:rPr>
          <w:rFonts w:cs="Arial"/>
          <w:szCs w:val="22"/>
          <w:lang w:eastAsia="en-US"/>
        </w:rPr>
        <w:t xml:space="preserve"> </w:t>
      </w:r>
      <w:r w:rsidR="000C6AA4" w:rsidRPr="00AF33F0">
        <w:rPr>
          <w:rFonts w:cs="Arial"/>
          <w:szCs w:val="22"/>
          <w:lang w:eastAsia="en-US"/>
        </w:rPr>
        <w:t>12.</w:t>
      </w:r>
      <w:r w:rsidR="002E56AB">
        <w:rPr>
          <w:rFonts w:cs="Arial"/>
          <w:szCs w:val="22"/>
          <w:lang w:eastAsia="en-US"/>
        </w:rPr>
        <w:t xml:space="preserve"> </w:t>
      </w:r>
      <w:r w:rsidR="00B22951">
        <w:rPr>
          <w:rFonts w:cs="Arial"/>
          <w:szCs w:val="22"/>
          <w:lang w:eastAsia="en-US"/>
        </w:rPr>
        <w:t>2024</w:t>
      </w:r>
      <w:r w:rsidR="0051508A" w:rsidRPr="00AF33F0">
        <w:rPr>
          <w:rFonts w:cs="Arial"/>
          <w:szCs w:val="22"/>
          <w:lang w:eastAsia="en-US"/>
        </w:rPr>
        <w:t>,</w:t>
      </w:r>
    </w:p>
    <w:p w14:paraId="469163C0" w14:textId="1A484379" w:rsidR="005F30DB" w:rsidRPr="00AF33F0" w:rsidRDefault="005F30DB" w:rsidP="00523975">
      <w:pPr>
        <w:numPr>
          <w:ilvl w:val="0"/>
          <w:numId w:val="23"/>
        </w:numPr>
        <w:tabs>
          <w:tab w:val="left" w:pos="1843"/>
        </w:tabs>
        <w:spacing w:line="360" w:lineRule="auto"/>
        <w:jc w:val="both"/>
        <w:rPr>
          <w:rFonts w:cs="Arial"/>
          <w:szCs w:val="22"/>
          <w:lang w:eastAsia="en-US"/>
        </w:rPr>
      </w:pPr>
      <w:r w:rsidRPr="00AF33F0">
        <w:rPr>
          <w:rFonts w:cs="Arial"/>
          <w:szCs w:val="22"/>
          <w:lang w:eastAsia="en-US"/>
        </w:rPr>
        <w:t xml:space="preserve">Tabela 3: </w:t>
      </w:r>
      <w:r w:rsidR="00A44969">
        <w:rPr>
          <w:rFonts w:cs="Arial"/>
          <w:szCs w:val="22"/>
          <w:lang w:eastAsia="en-US"/>
        </w:rPr>
        <w:tab/>
      </w:r>
      <w:r w:rsidR="000C6AA4" w:rsidRPr="00AF33F0">
        <w:rPr>
          <w:rFonts w:cs="Arial"/>
          <w:szCs w:val="22"/>
          <w:lang w:eastAsia="en-US"/>
        </w:rPr>
        <w:t>Občine z največjim dolgom na prebivalca (≥ 600</w:t>
      </w:r>
      <w:r w:rsidR="002B4D47">
        <w:rPr>
          <w:rFonts w:cs="Arial"/>
          <w:szCs w:val="22"/>
          <w:lang w:eastAsia="en-US"/>
        </w:rPr>
        <w:t xml:space="preserve"> EUR</w:t>
      </w:r>
      <w:r w:rsidR="000C6AA4" w:rsidRPr="00AF33F0">
        <w:rPr>
          <w:rFonts w:cs="Arial"/>
          <w:szCs w:val="22"/>
          <w:lang w:eastAsia="en-US"/>
        </w:rPr>
        <w:t>) na dan 31.</w:t>
      </w:r>
      <w:r w:rsidR="00A40E68">
        <w:rPr>
          <w:rFonts w:cs="Arial"/>
          <w:szCs w:val="22"/>
          <w:lang w:eastAsia="en-US"/>
        </w:rPr>
        <w:t xml:space="preserve"> </w:t>
      </w:r>
      <w:r w:rsidR="000C6AA4" w:rsidRPr="00AF33F0">
        <w:rPr>
          <w:rFonts w:cs="Arial"/>
          <w:szCs w:val="22"/>
          <w:lang w:eastAsia="en-US"/>
        </w:rPr>
        <w:t>12.</w:t>
      </w:r>
      <w:r w:rsidR="00A40E68">
        <w:rPr>
          <w:rFonts w:cs="Arial"/>
          <w:szCs w:val="22"/>
          <w:lang w:eastAsia="en-US"/>
        </w:rPr>
        <w:t xml:space="preserve"> </w:t>
      </w:r>
      <w:r w:rsidR="00B22951">
        <w:rPr>
          <w:rFonts w:cs="Arial"/>
          <w:szCs w:val="22"/>
          <w:lang w:eastAsia="en-US"/>
        </w:rPr>
        <w:t>2024</w:t>
      </w:r>
      <w:r w:rsidRPr="00AF33F0">
        <w:rPr>
          <w:rFonts w:cs="Arial"/>
          <w:szCs w:val="22"/>
          <w:lang w:eastAsia="en-US"/>
        </w:rPr>
        <w:t>,</w:t>
      </w:r>
    </w:p>
    <w:p w14:paraId="618DA5BA" w14:textId="61514768" w:rsidR="005F30DB" w:rsidRPr="00AF33F0" w:rsidRDefault="005F30DB" w:rsidP="00523975">
      <w:pPr>
        <w:numPr>
          <w:ilvl w:val="0"/>
          <w:numId w:val="23"/>
        </w:numPr>
        <w:tabs>
          <w:tab w:val="left" w:pos="1843"/>
        </w:tabs>
        <w:spacing w:line="360" w:lineRule="auto"/>
        <w:jc w:val="both"/>
        <w:rPr>
          <w:rFonts w:cs="Arial"/>
          <w:szCs w:val="22"/>
          <w:lang w:eastAsia="en-US"/>
        </w:rPr>
      </w:pPr>
      <w:r w:rsidRPr="00AF33F0">
        <w:rPr>
          <w:rFonts w:cs="Arial"/>
          <w:szCs w:val="22"/>
          <w:lang w:eastAsia="en-US"/>
        </w:rPr>
        <w:t xml:space="preserve">Tabela 4: </w:t>
      </w:r>
      <w:r w:rsidR="00A44969">
        <w:rPr>
          <w:rFonts w:cs="Arial"/>
          <w:szCs w:val="22"/>
          <w:lang w:eastAsia="en-US"/>
        </w:rPr>
        <w:tab/>
      </w:r>
      <w:r w:rsidR="000C6AA4" w:rsidRPr="00AF33F0">
        <w:rPr>
          <w:rFonts w:cs="Arial"/>
          <w:szCs w:val="22"/>
        </w:rPr>
        <w:t xml:space="preserve">Pravne osebe javnega sektorja na ravni občine z največjim dolgom na </w:t>
      </w:r>
      <w:r w:rsidR="0069159D" w:rsidRPr="00AF33F0">
        <w:rPr>
          <w:rFonts w:cs="Arial"/>
          <w:szCs w:val="22"/>
        </w:rPr>
        <w:tab/>
        <w:t>p</w:t>
      </w:r>
      <w:r w:rsidR="000C6AA4" w:rsidRPr="00AF33F0">
        <w:rPr>
          <w:rFonts w:cs="Arial"/>
          <w:szCs w:val="22"/>
        </w:rPr>
        <w:t>rebivalca (≥ 300</w:t>
      </w:r>
      <w:r w:rsidR="002B4D47">
        <w:rPr>
          <w:rFonts w:cs="Arial"/>
          <w:szCs w:val="22"/>
        </w:rPr>
        <w:t xml:space="preserve"> EUR</w:t>
      </w:r>
      <w:r w:rsidR="000C6AA4" w:rsidRPr="00AF33F0">
        <w:rPr>
          <w:rFonts w:cs="Arial"/>
          <w:szCs w:val="22"/>
        </w:rPr>
        <w:t>) na dan 31.</w:t>
      </w:r>
      <w:r w:rsidR="00104C9D">
        <w:rPr>
          <w:rFonts w:cs="Arial"/>
          <w:szCs w:val="22"/>
        </w:rPr>
        <w:t xml:space="preserve"> </w:t>
      </w:r>
      <w:r w:rsidR="000C6AA4" w:rsidRPr="00AF33F0">
        <w:rPr>
          <w:rFonts w:cs="Arial"/>
          <w:szCs w:val="22"/>
        </w:rPr>
        <w:t>12.</w:t>
      </w:r>
      <w:r w:rsidR="00104C9D">
        <w:rPr>
          <w:rFonts w:cs="Arial"/>
          <w:szCs w:val="22"/>
        </w:rPr>
        <w:t xml:space="preserve"> </w:t>
      </w:r>
      <w:r w:rsidR="00B22951">
        <w:rPr>
          <w:rFonts w:cs="Arial"/>
          <w:szCs w:val="22"/>
        </w:rPr>
        <w:t>2024</w:t>
      </w:r>
      <w:r w:rsidRPr="00AF33F0">
        <w:rPr>
          <w:rFonts w:cs="Arial"/>
          <w:szCs w:val="22"/>
        </w:rPr>
        <w:t>,</w:t>
      </w:r>
    </w:p>
    <w:p w14:paraId="2DB2D284" w14:textId="7E9649CA" w:rsidR="005F30DB" w:rsidRPr="00AF33F0" w:rsidRDefault="007D19D7" w:rsidP="00523975">
      <w:pPr>
        <w:numPr>
          <w:ilvl w:val="0"/>
          <w:numId w:val="23"/>
        </w:numPr>
        <w:tabs>
          <w:tab w:val="left" w:pos="1843"/>
        </w:tabs>
        <w:spacing w:line="360" w:lineRule="auto"/>
        <w:jc w:val="both"/>
        <w:rPr>
          <w:rFonts w:cs="Arial"/>
          <w:szCs w:val="22"/>
        </w:rPr>
      </w:pPr>
      <w:r w:rsidRPr="00AF33F0">
        <w:rPr>
          <w:rFonts w:cs="Arial"/>
          <w:szCs w:val="22"/>
        </w:rPr>
        <w:t>T</w:t>
      </w:r>
      <w:r w:rsidR="00425452" w:rsidRPr="00AF33F0">
        <w:rPr>
          <w:rFonts w:cs="Arial"/>
          <w:szCs w:val="22"/>
        </w:rPr>
        <w:t xml:space="preserve">abela </w:t>
      </w:r>
      <w:r w:rsidR="005F30DB" w:rsidRPr="00AF33F0">
        <w:rPr>
          <w:rFonts w:cs="Arial"/>
          <w:szCs w:val="22"/>
        </w:rPr>
        <w:t>5</w:t>
      </w:r>
      <w:r w:rsidR="00425452" w:rsidRPr="00AF33F0">
        <w:rPr>
          <w:rFonts w:cs="Arial"/>
          <w:szCs w:val="22"/>
        </w:rPr>
        <w:t xml:space="preserve">: </w:t>
      </w:r>
      <w:r w:rsidR="00A16E60" w:rsidRPr="00AF33F0">
        <w:rPr>
          <w:rFonts w:cs="Arial"/>
          <w:szCs w:val="22"/>
        </w:rPr>
        <w:tab/>
      </w:r>
      <w:r w:rsidR="000F7FF3" w:rsidRPr="00AF33F0">
        <w:rPr>
          <w:rFonts w:cs="Arial"/>
          <w:szCs w:val="22"/>
        </w:rPr>
        <w:t xml:space="preserve">Stanje </w:t>
      </w:r>
      <w:r w:rsidR="00181A19" w:rsidRPr="00AF33F0">
        <w:rPr>
          <w:rFonts w:cs="Arial"/>
          <w:szCs w:val="22"/>
        </w:rPr>
        <w:t>iz</w:t>
      </w:r>
      <w:r w:rsidR="000F7FF3" w:rsidRPr="00AF33F0">
        <w:rPr>
          <w:rFonts w:cs="Arial"/>
          <w:szCs w:val="22"/>
        </w:rPr>
        <w:t>danih poroštev pravnim osebam</w:t>
      </w:r>
      <w:r w:rsidR="005F6BAE" w:rsidRPr="00AF33F0">
        <w:rPr>
          <w:rFonts w:cs="Arial"/>
          <w:szCs w:val="22"/>
        </w:rPr>
        <w:t xml:space="preserve"> javnega sektorja na </w:t>
      </w:r>
      <w:r w:rsidR="000F7FF3" w:rsidRPr="00AF33F0">
        <w:rPr>
          <w:rFonts w:cs="Arial"/>
          <w:szCs w:val="22"/>
        </w:rPr>
        <w:t xml:space="preserve">ravni </w:t>
      </w:r>
      <w:r w:rsidR="005F6BAE" w:rsidRPr="00AF33F0">
        <w:rPr>
          <w:rFonts w:cs="Arial"/>
          <w:szCs w:val="22"/>
        </w:rPr>
        <w:t>občin</w:t>
      </w:r>
    </w:p>
    <w:p w14:paraId="4DBA8734" w14:textId="062D4171" w:rsidR="00425452" w:rsidRPr="00AF33F0" w:rsidRDefault="005F6BAE" w:rsidP="008A7780">
      <w:pPr>
        <w:tabs>
          <w:tab w:val="left" w:pos="1843"/>
        </w:tabs>
        <w:spacing w:line="360" w:lineRule="auto"/>
        <w:ind w:left="720"/>
        <w:jc w:val="both"/>
        <w:rPr>
          <w:rFonts w:cs="Arial"/>
          <w:szCs w:val="22"/>
        </w:rPr>
      </w:pPr>
      <w:r w:rsidRPr="00AF33F0">
        <w:rPr>
          <w:rFonts w:cs="Arial"/>
          <w:szCs w:val="22"/>
        </w:rPr>
        <w:t xml:space="preserve"> </w:t>
      </w:r>
      <w:r w:rsidR="00181A19" w:rsidRPr="00AF33F0">
        <w:rPr>
          <w:rFonts w:cs="Arial"/>
          <w:szCs w:val="22"/>
        </w:rPr>
        <w:tab/>
      </w:r>
      <w:r w:rsidR="00A44969">
        <w:rPr>
          <w:rFonts w:cs="Arial"/>
          <w:szCs w:val="22"/>
        </w:rPr>
        <w:t xml:space="preserve">s </w:t>
      </w:r>
      <w:r w:rsidR="000F7FF3" w:rsidRPr="00AF33F0">
        <w:rPr>
          <w:rFonts w:cs="Arial"/>
          <w:szCs w:val="22"/>
        </w:rPr>
        <w:t xml:space="preserve">strani občin na </w:t>
      </w:r>
      <w:r w:rsidR="00AD28A9" w:rsidRPr="00AF33F0">
        <w:rPr>
          <w:rFonts w:cs="Arial"/>
          <w:szCs w:val="22"/>
        </w:rPr>
        <w:t xml:space="preserve">dan 31. 12. </w:t>
      </w:r>
      <w:r w:rsidR="00B22951">
        <w:rPr>
          <w:rFonts w:cs="Arial"/>
          <w:szCs w:val="22"/>
        </w:rPr>
        <w:t>2024</w:t>
      </w:r>
      <w:r w:rsidR="0051508A" w:rsidRPr="00AF33F0">
        <w:rPr>
          <w:rFonts w:cs="Arial"/>
          <w:szCs w:val="22"/>
        </w:rPr>
        <w:t>,</w:t>
      </w:r>
    </w:p>
    <w:p w14:paraId="07E1A744" w14:textId="54756CFD" w:rsidR="00425452" w:rsidRPr="00AF33F0" w:rsidRDefault="007D19D7" w:rsidP="008A7780">
      <w:pPr>
        <w:numPr>
          <w:ilvl w:val="0"/>
          <w:numId w:val="23"/>
        </w:numPr>
        <w:tabs>
          <w:tab w:val="left" w:pos="1843"/>
        </w:tabs>
        <w:spacing w:line="360" w:lineRule="auto"/>
        <w:jc w:val="both"/>
        <w:rPr>
          <w:rFonts w:cs="Arial"/>
          <w:szCs w:val="22"/>
        </w:rPr>
      </w:pPr>
      <w:r w:rsidRPr="00AF33F0">
        <w:rPr>
          <w:rFonts w:cs="Arial"/>
          <w:szCs w:val="22"/>
        </w:rPr>
        <w:t>T</w:t>
      </w:r>
      <w:r w:rsidR="00425452" w:rsidRPr="00AF33F0">
        <w:rPr>
          <w:rFonts w:cs="Arial"/>
          <w:szCs w:val="22"/>
        </w:rPr>
        <w:t xml:space="preserve">abela </w:t>
      </w:r>
      <w:r w:rsidR="008A7780" w:rsidRPr="00AF33F0">
        <w:rPr>
          <w:rFonts w:cs="Arial"/>
          <w:szCs w:val="22"/>
        </w:rPr>
        <w:t>6</w:t>
      </w:r>
      <w:r w:rsidR="00425452" w:rsidRPr="00AF33F0">
        <w:rPr>
          <w:rFonts w:cs="Arial"/>
          <w:szCs w:val="22"/>
        </w:rPr>
        <w:t xml:space="preserve">: </w:t>
      </w:r>
      <w:r w:rsidR="00A16E60" w:rsidRPr="00AF33F0">
        <w:rPr>
          <w:rFonts w:cs="Arial"/>
          <w:szCs w:val="22"/>
        </w:rPr>
        <w:tab/>
      </w:r>
      <w:r w:rsidR="00425452" w:rsidRPr="00AF33F0">
        <w:rPr>
          <w:rFonts w:cs="Arial"/>
          <w:szCs w:val="22"/>
        </w:rPr>
        <w:t>Zadolženost občin v obdobju</w:t>
      </w:r>
      <w:r w:rsidR="00CC0BBB" w:rsidRPr="00AF33F0">
        <w:rPr>
          <w:rFonts w:cs="Arial"/>
          <w:szCs w:val="22"/>
        </w:rPr>
        <w:t xml:space="preserve"> od </w:t>
      </w:r>
      <w:r w:rsidR="00155F4C" w:rsidRPr="00AF33F0">
        <w:rPr>
          <w:rFonts w:cs="Arial"/>
          <w:szCs w:val="22"/>
        </w:rPr>
        <w:t xml:space="preserve">leta </w:t>
      </w:r>
      <w:r w:rsidR="00743461" w:rsidRPr="00AF33F0">
        <w:rPr>
          <w:rFonts w:cs="Arial"/>
          <w:szCs w:val="22"/>
        </w:rPr>
        <w:t>201</w:t>
      </w:r>
      <w:r w:rsidR="008C0233">
        <w:rPr>
          <w:rFonts w:cs="Arial"/>
          <w:szCs w:val="22"/>
        </w:rPr>
        <w:t>4</w:t>
      </w:r>
      <w:r w:rsidR="00CC0BBB" w:rsidRPr="00AF33F0">
        <w:rPr>
          <w:rFonts w:cs="Arial"/>
          <w:szCs w:val="22"/>
        </w:rPr>
        <w:t xml:space="preserve"> do </w:t>
      </w:r>
      <w:r w:rsidR="00155F4C" w:rsidRPr="00AF33F0">
        <w:rPr>
          <w:rFonts w:cs="Arial"/>
          <w:szCs w:val="22"/>
        </w:rPr>
        <w:t xml:space="preserve">leta </w:t>
      </w:r>
      <w:r w:rsidR="00B22951">
        <w:rPr>
          <w:rFonts w:cs="Arial"/>
          <w:szCs w:val="22"/>
        </w:rPr>
        <w:t>2024</w:t>
      </w:r>
      <w:r w:rsidR="0051508A" w:rsidRPr="00AF33F0">
        <w:rPr>
          <w:rFonts w:cs="Arial"/>
          <w:szCs w:val="22"/>
        </w:rPr>
        <w:t>,</w:t>
      </w:r>
    </w:p>
    <w:p w14:paraId="0EE53CF1" w14:textId="1E479AC4" w:rsidR="000C6AA4" w:rsidRPr="00AF33F0" w:rsidRDefault="007D19D7" w:rsidP="00523975">
      <w:pPr>
        <w:numPr>
          <w:ilvl w:val="0"/>
          <w:numId w:val="23"/>
        </w:numPr>
        <w:tabs>
          <w:tab w:val="left" w:pos="1843"/>
        </w:tabs>
        <w:spacing w:line="360" w:lineRule="auto"/>
        <w:jc w:val="both"/>
        <w:rPr>
          <w:rFonts w:cs="Arial"/>
          <w:szCs w:val="22"/>
        </w:rPr>
      </w:pPr>
      <w:r w:rsidRPr="00AF33F0">
        <w:rPr>
          <w:rFonts w:cs="Arial"/>
          <w:szCs w:val="22"/>
        </w:rPr>
        <w:t>T</w:t>
      </w:r>
      <w:r w:rsidR="00984AD5" w:rsidRPr="00AF33F0">
        <w:rPr>
          <w:rFonts w:cs="Arial"/>
          <w:szCs w:val="22"/>
        </w:rPr>
        <w:t xml:space="preserve">abela </w:t>
      </w:r>
      <w:r w:rsidR="000C6AA4" w:rsidRPr="00AF33F0">
        <w:rPr>
          <w:rFonts w:cs="Arial"/>
          <w:szCs w:val="22"/>
        </w:rPr>
        <w:t>7</w:t>
      </w:r>
      <w:r w:rsidR="00984AD5" w:rsidRPr="00AF33F0">
        <w:rPr>
          <w:rFonts w:cs="Arial"/>
          <w:szCs w:val="22"/>
        </w:rPr>
        <w:t xml:space="preserve">: </w:t>
      </w:r>
      <w:r w:rsidR="00A16E60" w:rsidRPr="00AF33F0">
        <w:rPr>
          <w:rFonts w:cs="Arial"/>
          <w:szCs w:val="22"/>
        </w:rPr>
        <w:tab/>
      </w:r>
      <w:r w:rsidR="00984AD5" w:rsidRPr="00AF33F0">
        <w:rPr>
          <w:rFonts w:cs="Arial"/>
          <w:szCs w:val="22"/>
        </w:rPr>
        <w:t xml:space="preserve">Občine z največjim deležem občinskega dolga v </w:t>
      </w:r>
      <w:r w:rsidR="006314D8" w:rsidRPr="00AF33F0">
        <w:rPr>
          <w:rFonts w:cs="Arial"/>
          <w:szCs w:val="22"/>
        </w:rPr>
        <w:t xml:space="preserve">realiziranih </w:t>
      </w:r>
      <w:r w:rsidR="00984AD5" w:rsidRPr="00AF33F0">
        <w:rPr>
          <w:rFonts w:cs="Arial"/>
          <w:szCs w:val="22"/>
        </w:rPr>
        <w:t xml:space="preserve">prihodkih </w:t>
      </w:r>
      <w:r w:rsidR="001A427E" w:rsidRPr="00AF33F0">
        <w:rPr>
          <w:rFonts w:cs="Arial"/>
          <w:szCs w:val="22"/>
        </w:rPr>
        <w:tab/>
      </w:r>
      <w:r w:rsidR="000F7FF3" w:rsidRPr="00AF33F0">
        <w:rPr>
          <w:rFonts w:cs="Arial"/>
          <w:szCs w:val="22"/>
        </w:rPr>
        <w:t>o</w:t>
      </w:r>
      <w:r w:rsidR="00AD28A9" w:rsidRPr="00AF33F0">
        <w:rPr>
          <w:rFonts w:cs="Arial"/>
          <w:szCs w:val="22"/>
        </w:rPr>
        <w:t xml:space="preserve">bčinskih </w:t>
      </w:r>
      <w:r w:rsidR="00AD28A9" w:rsidRPr="00AF33F0">
        <w:rPr>
          <w:rFonts w:cs="Arial"/>
          <w:szCs w:val="22"/>
        </w:rPr>
        <w:tab/>
        <w:t xml:space="preserve">proračunov v letu </w:t>
      </w:r>
      <w:r w:rsidR="00B22951">
        <w:rPr>
          <w:rFonts w:cs="Arial"/>
          <w:szCs w:val="22"/>
        </w:rPr>
        <w:t>2024</w:t>
      </w:r>
      <w:r w:rsidR="000F7FF3" w:rsidRPr="00AF33F0">
        <w:rPr>
          <w:rFonts w:cs="Arial"/>
          <w:szCs w:val="22"/>
        </w:rPr>
        <w:t xml:space="preserve"> </w:t>
      </w:r>
      <w:r w:rsidR="00984AD5" w:rsidRPr="00AF33F0">
        <w:rPr>
          <w:rFonts w:cs="Arial"/>
          <w:szCs w:val="22"/>
        </w:rPr>
        <w:t>(≥ 50</w:t>
      </w:r>
      <w:r w:rsidR="00D12D43">
        <w:rPr>
          <w:rFonts w:cs="Arial"/>
          <w:szCs w:val="22"/>
        </w:rPr>
        <w:t xml:space="preserve"> </w:t>
      </w:r>
      <w:r w:rsidR="00984AD5" w:rsidRPr="00AF33F0">
        <w:rPr>
          <w:rFonts w:cs="Arial"/>
          <w:szCs w:val="22"/>
        </w:rPr>
        <w:t>% oz. ≥ 60</w:t>
      </w:r>
      <w:r w:rsidR="00D12D43">
        <w:rPr>
          <w:rFonts w:cs="Arial"/>
          <w:szCs w:val="22"/>
        </w:rPr>
        <w:t xml:space="preserve"> </w:t>
      </w:r>
      <w:r w:rsidR="00984AD5" w:rsidRPr="00AF33F0">
        <w:rPr>
          <w:rFonts w:cs="Arial"/>
          <w:szCs w:val="22"/>
        </w:rPr>
        <w:t>%)</w:t>
      </w:r>
      <w:r w:rsidR="000C6AA4" w:rsidRPr="00AF33F0">
        <w:rPr>
          <w:rFonts w:cs="Arial"/>
          <w:szCs w:val="22"/>
        </w:rPr>
        <w:t>,</w:t>
      </w:r>
    </w:p>
    <w:p w14:paraId="76DA9937" w14:textId="65328E11" w:rsidR="00984AD5" w:rsidRPr="00521289" w:rsidRDefault="000C6AA4" w:rsidP="00A40B5A">
      <w:pPr>
        <w:numPr>
          <w:ilvl w:val="0"/>
          <w:numId w:val="23"/>
        </w:numPr>
        <w:tabs>
          <w:tab w:val="left" w:pos="1843"/>
        </w:tabs>
        <w:spacing w:line="360" w:lineRule="auto"/>
        <w:jc w:val="both"/>
        <w:rPr>
          <w:rFonts w:cs="Arial"/>
          <w:szCs w:val="22"/>
        </w:rPr>
      </w:pPr>
      <w:r w:rsidRPr="00521289">
        <w:rPr>
          <w:rFonts w:cs="Arial"/>
          <w:szCs w:val="22"/>
        </w:rPr>
        <w:lastRenderedPageBreak/>
        <w:t>Tabela 8:</w:t>
      </w:r>
      <w:r w:rsidR="005D51CB">
        <w:rPr>
          <w:rFonts w:cs="Arial"/>
          <w:szCs w:val="22"/>
        </w:rPr>
        <w:t xml:space="preserve"> </w:t>
      </w:r>
      <w:r w:rsidR="00D23BAA">
        <w:rPr>
          <w:rFonts w:cs="Arial"/>
          <w:szCs w:val="22"/>
        </w:rPr>
        <w:t>Občine z največjim d</w:t>
      </w:r>
      <w:r w:rsidRPr="00521289">
        <w:rPr>
          <w:rFonts w:cs="Arial"/>
          <w:szCs w:val="22"/>
        </w:rPr>
        <w:t>elež</w:t>
      </w:r>
      <w:r w:rsidR="00D23BAA">
        <w:rPr>
          <w:rFonts w:cs="Arial"/>
          <w:szCs w:val="22"/>
        </w:rPr>
        <w:t>em</w:t>
      </w:r>
      <w:r w:rsidRPr="00521289">
        <w:rPr>
          <w:rFonts w:cs="Arial"/>
          <w:szCs w:val="22"/>
        </w:rPr>
        <w:t xml:space="preserve"> občinskega dolga v realiziranih odhodkih</w:t>
      </w:r>
      <w:r w:rsidR="00521289" w:rsidRPr="00521289">
        <w:rPr>
          <w:rFonts w:cs="Arial"/>
          <w:szCs w:val="22"/>
        </w:rPr>
        <w:t xml:space="preserve"> </w:t>
      </w:r>
      <w:r w:rsidRPr="00521289">
        <w:rPr>
          <w:rFonts w:cs="Arial"/>
          <w:szCs w:val="22"/>
        </w:rPr>
        <w:t>občinskih proračunov v letu</w:t>
      </w:r>
      <w:r w:rsidR="00470FBD">
        <w:rPr>
          <w:rFonts w:cs="Arial"/>
          <w:szCs w:val="22"/>
        </w:rPr>
        <w:t xml:space="preserve"> </w:t>
      </w:r>
      <w:r w:rsidR="00B22951">
        <w:rPr>
          <w:rFonts w:cs="Arial"/>
          <w:szCs w:val="22"/>
        </w:rPr>
        <w:t>2024</w:t>
      </w:r>
      <w:r w:rsidRPr="00521289">
        <w:rPr>
          <w:rFonts w:cs="Arial"/>
          <w:szCs w:val="22"/>
        </w:rPr>
        <w:t xml:space="preserve"> (≥ 50</w:t>
      </w:r>
      <w:r w:rsidR="000119EB" w:rsidRPr="00521289">
        <w:rPr>
          <w:rFonts w:cs="Arial"/>
          <w:szCs w:val="22"/>
        </w:rPr>
        <w:t xml:space="preserve"> </w:t>
      </w:r>
      <w:r w:rsidRPr="00521289">
        <w:rPr>
          <w:rFonts w:cs="Arial"/>
          <w:szCs w:val="22"/>
        </w:rPr>
        <w:t>% oz. ≥ 60</w:t>
      </w:r>
      <w:r w:rsidR="000119EB" w:rsidRPr="00521289">
        <w:rPr>
          <w:rFonts w:cs="Arial"/>
          <w:szCs w:val="22"/>
        </w:rPr>
        <w:t xml:space="preserve"> </w:t>
      </w:r>
      <w:r w:rsidRPr="00521289">
        <w:rPr>
          <w:rFonts w:cs="Arial"/>
          <w:szCs w:val="22"/>
        </w:rPr>
        <w:t>%)</w:t>
      </w:r>
      <w:r w:rsidR="00984AD5" w:rsidRPr="00521289">
        <w:rPr>
          <w:rFonts w:cs="Arial"/>
          <w:szCs w:val="22"/>
        </w:rPr>
        <w:t xml:space="preserve"> in</w:t>
      </w:r>
    </w:p>
    <w:p w14:paraId="3B34D80E" w14:textId="5F811C02" w:rsidR="00984AD5" w:rsidRPr="00AF33F0" w:rsidRDefault="007D19D7" w:rsidP="00523975">
      <w:pPr>
        <w:numPr>
          <w:ilvl w:val="0"/>
          <w:numId w:val="23"/>
        </w:numPr>
        <w:tabs>
          <w:tab w:val="left" w:pos="1843"/>
        </w:tabs>
        <w:spacing w:line="360" w:lineRule="auto"/>
        <w:jc w:val="both"/>
        <w:rPr>
          <w:rFonts w:cs="Arial"/>
          <w:szCs w:val="22"/>
        </w:rPr>
      </w:pPr>
      <w:r w:rsidRPr="00AF33F0">
        <w:rPr>
          <w:rFonts w:cs="Arial"/>
          <w:szCs w:val="22"/>
        </w:rPr>
        <w:t>T</w:t>
      </w:r>
      <w:r w:rsidR="00984AD5" w:rsidRPr="00AF33F0">
        <w:rPr>
          <w:rFonts w:cs="Arial"/>
          <w:szCs w:val="22"/>
        </w:rPr>
        <w:t xml:space="preserve">abela </w:t>
      </w:r>
      <w:r w:rsidR="000C6AA4" w:rsidRPr="00AF33F0">
        <w:rPr>
          <w:rFonts w:cs="Arial"/>
          <w:szCs w:val="22"/>
        </w:rPr>
        <w:t>9</w:t>
      </w:r>
      <w:r w:rsidR="00984AD5" w:rsidRPr="00AF33F0">
        <w:rPr>
          <w:rFonts w:cs="Arial"/>
          <w:szCs w:val="22"/>
        </w:rPr>
        <w:t>:</w:t>
      </w:r>
      <w:r w:rsidR="00876A41" w:rsidRPr="00AF33F0">
        <w:rPr>
          <w:rFonts w:cs="Arial"/>
          <w:szCs w:val="22"/>
        </w:rPr>
        <w:t xml:space="preserve"> </w:t>
      </w:r>
      <w:r w:rsidR="00A16E60" w:rsidRPr="00AF33F0">
        <w:rPr>
          <w:rFonts w:cs="Arial"/>
          <w:szCs w:val="22"/>
        </w:rPr>
        <w:tab/>
      </w:r>
      <w:r w:rsidR="00984AD5" w:rsidRPr="00AF33F0">
        <w:rPr>
          <w:rFonts w:cs="Arial"/>
          <w:szCs w:val="22"/>
        </w:rPr>
        <w:t>Zadolženost občin in pravnih oseb</w:t>
      </w:r>
      <w:r w:rsidR="005F6BAE" w:rsidRPr="00AF33F0">
        <w:rPr>
          <w:rFonts w:cs="Arial"/>
          <w:szCs w:val="22"/>
        </w:rPr>
        <w:t xml:space="preserve"> javnega sektorja na ravni občin</w:t>
      </w:r>
      <w:r w:rsidR="00D23BAA">
        <w:rPr>
          <w:rFonts w:cs="Arial"/>
          <w:szCs w:val="22"/>
        </w:rPr>
        <w:t>e</w:t>
      </w:r>
      <w:r w:rsidR="005F6BAE" w:rsidRPr="00AF33F0">
        <w:rPr>
          <w:rFonts w:cs="Arial"/>
          <w:szCs w:val="22"/>
        </w:rPr>
        <w:t xml:space="preserve"> </w:t>
      </w:r>
      <w:r w:rsidR="00984AD5" w:rsidRPr="00AF33F0">
        <w:rPr>
          <w:rFonts w:cs="Arial"/>
          <w:szCs w:val="22"/>
        </w:rPr>
        <w:t xml:space="preserve">po </w:t>
      </w:r>
      <w:r w:rsidR="008F32C2" w:rsidRPr="00AF33F0">
        <w:rPr>
          <w:rFonts w:cs="Arial"/>
          <w:szCs w:val="22"/>
        </w:rPr>
        <w:tab/>
      </w:r>
      <w:r w:rsidR="00984AD5" w:rsidRPr="00AF33F0">
        <w:rPr>
          <w:rFonts w:cs="Arial"/>
          <w:szCs w:val="22"/>
        </w:rPr>
        <w:t>vrstah zadolžitve na dan 31.</w:t>
      </w:r>
      <w:r w:rsidR="00EF1802" w:rsidRPr="00AF33F0">
        <w:rPr>
          <w:rFonts w:cs="Arial"/>
          <w:szCs w:val="22"/>
        </w:rPr>
        <w:t xml:space="preserve"> </w:t>
      </w:r>
      <w:r w:rsidR="00984AD5" w:rsidRPr="00AF33F0">
        <w:rPr>
          <w:rFonts w:cs="Arial"/>
          <w:szCs w:val="22"/>
        </w:rPr>
        <w:t>12.</w:t>
      </w:r>
      <w:r w:rsidR="00EF1802" w:rsidRPr="00AF33F0">
        <w:rPr>
          <w:rFonts w:cs="Arial"/>
          <w:szCs w:val="22"/>
        </w:rPr>
        <w:t xml:space="preserve"> </w:t>
      </w:r>
      <w:r w:rsidR="00B22951">
        <w:rPr>
          <w:rFonts w:cs="Arial"/>
          <w:szCs w:val="22"/>
        </w:rPr>
        <w:t>2024</w:t>
      </w:r>
      <w:r w:rsidR="0051508A" w:rsidRPr="00AF33F0">
        <w:rPr>
          <w:rFonts w:cs="Arial"/>
          <w:szCs w:val="22"/>
        </w:rPr>
        <w:t>.</w:t>
      </w:r>
    </w:p>
    <w:p w14:paraId="5D4F70D9" w14:textId="77777777" w:rsidR="00E047BB" w:rsidRPr="00AF33F0" w:rsidRDefault="00E047BB" w:rsidP="004A324B">
      <w:pPr>
        <w:spacing w:line="360" w:lineRule="auto"/>
        <w:jc w:val="both"/>
        <w:rPr>
          <w:rFonts w:cs="Arial"/>
          <w:szCs w:val="22"/>
        </w:rPr>
      </w:pPr>
    </w:p>
    <w:p w14:paraId="79BE1B5F" w14:textId="77777777" w:rsidR="00352CE6" w:rsidRPr="00AF33F0" w:rsidRDefault="00352CE6">
      <w:pPr>
        <w:rPr>
          <w:rFonts w:eastAsiaTheme="majorEastAsia" w:cs="Arial"/>
          <w:b/>
          <w:spacing w:val="5"/>
          <w:kern w:val="28"/>
          <w:szCs w:val="22"/>
        </w:rPr>
      </w:pPr>
      <w:bookmarkStart w:id="1" w:name="_Toc466578941"/>
      <w:bookmarkStart w:id="2" w:name="_Toc466578951"/>
      <w:bookmarkStart w:id="3" w:name="_Toc466578967"/>
      <w:bookmarkStart w:id="4" w:name="_Toc466579055"/>
      <w:bookmarkStart w:id="5" w:name="_Toc466579074"/>
      <w:bookmarkStart w:id="6" w:name="_Toc466579263"/>
      <w:bookmarkStart w:id="7" w:name="_Toc466579277"/>
      <w:bookmarkStart w:id="8" w:name="_Toc466579299"/>
      <w:bookmarkStart w:id="9" w:name="_Toc466615290"/>
      <w:bookmarkStart w:id="10" w:name="_Toc466615442"/>
      <w:bookmarkStart w:id="11" w:name="_Toc466615547"/>
      <w:bookmarkStart w:id="12" w:name="_Toc466615443"/>
      <w:bookmarkEnd w:id="1"/>
      <w:bookmarkEnd w:id="2"/>
      <w:bookmarkEnd w:id="3"/>
      <w:bookmarkEnd w:id="4"/>
      <w:bookmarkEnd w:id="5"/>
      <w:bookmarkEnd w:id="6"/>
      <w:bookmarkEnd w:id="7"/>
      <w:bookmarkEnd w:id="8"/>
      <w:bookmarkEnd w:id="9"/>
      <w:bookmarkEnd w:id="10"/>
      <w:bookmarkEnd w:id="11"/>
      <w:r w:rsidRPr="00AF33F0">
        <w:rPr>
          <w:rFonts w:cs="Arial"/>
          <w:b/>
          <w:szCs w:val="22"/>
        </w:rPr>
        <w:br w:type="page"/>
      </w:r>
    </w:p>
    <w:p w14:paraId="4BA90FCB" w14:textId="73ED82C1" w:rsidR="00D953EE" w:rsidRPr="00AF33F0" w:rsidRDefault="00A52B84" w:rsidP="004A324B">
      <w:pPr>
        <w:pStyle w:val="Naslov"/>
        <w:spacing w:line="360" w:lineRule="auto"/>
        <w:rPr>
          <w:rFonts w:ascii="Arial" w:hAnsi="Arial" w:cs="Arial"/>
          <w:b/>
          <w:color w:val="auto"/>
          <w:sz w:val="22"/>
          <w:szCs w:val="22"/>
        </w:rPr>
      </w:pPr>
      <w:bookmarkStart w:id="13" w:name="_Toc202773177"/>
      <w:r w:rsidRPr="00AF33F0">
        <w:rPr>
          <w:rFonts w:ascii="Arial" w:hAnsi="Arial" w:cs="Arial"/>
          <w:b/>
          <w:color w:val="auto"/>
          <w:sz w:val="22"/>
          <w:szCs w:val="22"/>
        </w:rPr>
        <w:lastRenderedPageBreak/>
        <w:t>PRAVNE PODLAGE ZA ZADOLŽEVANJE OBČIN</w:t>
      </w:r>
      <w:bookmarkEnd w:id="12"/>
      <w:bookmarkEnd w:id="13"/>
    </w:p>
    <w:p w14:paraId="2FCFCC38" w14:textId="7A43ABF0" w:rsidR="008B5BC1" w:rsidRPr="00AF33F0" w:rsidRDefault="00471B2A" w:rsidP="004A324B">
      <w:pPr>
        <w:spacing w:line="360" w:lineRule="auto"/>
        <w:jc w:val="both"/>
        <w:rPr>
          <w:rFonts w:cs="Arial"/>
          <w:szCs w:val="22"/>
        </w:rPr>
      </w:pPr>
      <w:r w:rsidRPr="00AF33F0">
        <w:rPr>
          <w:rFonts w:cs="Arial"/>
          <w:szCs w:val="22"/>
        </w:rPr>
        <w:t>Zadolževanje in poročanje o zadolževanju občin in pravnih oseb javnega sektorja na ravni občin</w:t>
      </w:r>
      <w:r w:rsidR="00F40283" w:rsidRPr="00AF33F0">
        <w:rPr>
          <w:rFonts w:cs="Arial"/>
          <w:szCs w:val="22"/>
        </w:rPr>
        <w:t xml:space="preserve"> v letu </w:t>
      </w:r>
      <w:r w:rsidR="00B22951">
        <w:rPr>
          <w:rFonts w:cs="Arial"/>
          <w:szCs w:val="22"/>
        </w:rPr>
        <w:t>2024</w:t>
      </w:r>
      <w:r w:rsidR="00F40283" w:rsidRPr="00AF33F0">
        <w:rPr>
          <w:rFonts w:cs="Arial"/>
          <w:szCs w:val="22"/>
        </w:rPr>
        <w:t xml:space="preserve"> </w:t>
      </w:r>
      <w:r w:rsidRPr="00AF33F0">
        <w:rPr>
          <w:rFonts w:cs="Arial"/>
          <w:szCs w:val="22"/>
        </w:rPr>
        <w:t>urej</w:t>
      </w:r>
      <w:r w:rsidR="00F521B2">
        <w:rPr>
          <w:rFonts w:cs="Arial"/>
          <w:szCs w:val="22"/>
        </w:rPr>
        <w:t>ajo</w:t>
      </w:r>
      <w:r w:rsidR="008B5BC1" w:rsidRPr="00AF33F0">
        <w:rPr>
          <w:rFonts w:cs="Arial"/>
          <w:szCs w:val="22"/>
        </w:rPr>
        <w:t>:</w:t>
      </w:r>
    </w:p>
    <w:p w14:paraId="51DA4248" w14:textId="74564F5E" w:rsidR="00984AD5" w:rsidRPr="00AF33F0" w:rsidRDefault="00984AD5" w:rsidP="004A324B">
      <w:pPr>
        <w:numPr>
          <w:ilvl w:val="0"/>
          <w:numId w:val="3"/>
        </w:numPr>
        <w:spacing w:line="360" w:lineRule="auto"/>
        <w:ind w:left="360"/>
        <w:jc w:val="both"/>
        <w:rPr>
          <w:rFonts w:cs="Arial"/>
          <w:szCs w:val="22"/>
        </w:rPr>
      </w:pPr>
      <w:r w:rsidRPr="00AF33F0">
        <w:rPr>
          <w:rFonts w:cs="Arial"/>
          <w:szCs w:val="22"/>
        </w:rPr>
        <w:t xml:space="preserve">Zakon o javnih financah </w:t>
      </w:r>
      <w:r w:rsidR="0069159D" w:rsidRPr="00CE0672">
        <w:rPr>
          <w:rFonts w:cs="Arial"/>
          <w:szCs w:val="22"/>
        </w:rPr>
        <w:t>(</w:t>
      </w:r>
      <w:r w:rsidR="00660C8E" w:rsidRPr="00CE0672">
        <w:rPr>
          <w:rFonts w:cs="Arial"/>
          <w:szCs w:val="22"/>
        </w:rPr>
        <w:t>Uradni list RS, št. </w:t>
      </w:r>
      <w:hyperlink r:id="rId9" w:tgtFrame="_blank" w:tooltip="Zakon o javnih financah (uradno prečiščeno besedilo)" w:history="1">
        <w:r w:rsidR="00660C8E" w:rsidRPr="00CE0672">
          <w:rPr>
            <w:szCs w:val="22"/>
          </w:rPr>
          <w:t>11/11</w:t>
        </w:r>
      </w:hyperlink>
      <w:r w:rsidR="00660C8E" w:rsidRPr="00CE0672">
        <w:rPr>
          <w:rFonts w:cs="Arial"/>
          <w:szCs w:val="22"/>
        </w:rPr>
        <w:t> – uradno prečiščeno besedilo, </w:t>
      </w:r>
      <w:hyperlink r:id="rId10" w:tgtFrame="_blank" w:tooltip="Popravek Uradnega prečiščenega besedila Zakona  o javnih financah (ZJF-UPB4p)" w:history="1">
        <w:r w:rsidR="00660C8E" w:rsidRPr="00CE0672">
          <w:rPr>
            <w:szCs w:val="22"/>
          </w:rPr>
          <w:t>14/13 – popr.</w:t>
        </w:r>
      </w:hyperlink>
      <w:r w:rsidR="00660C8E" w:rsidRPr="00CE0672">
        <w:rPr>
          <w:rFonts w:cs="Arial"/>
          <w:szCs w:val="22"/>
        </w:rPr>
        <w:t>, </w:t>
      </w:r>
      <w:hyperlink r:id="rId11" w:tgtFrame="_blank" w:tooltip="Zakon o dopolnitvi Zakona o javnih financah" w:history="1">
        <w:r w:rsidR="00660C8E" w:rsidRPr="00CE0672">
          <w:rPr>
            <w:szCs w:val="22"/>
          </w:rPr>
          <w:t>101/13</w:t>
        </w:r>
      </w:hyperlink>
      <w:r w:rsidR="00660C8E" w:rsidRPr="00CE0672">
        <w:rPr>
          <w:rFonts w:cs="Arial"/>
          <w:szCs w:val="22"/>
        </w:rPr>
        <w:t>, </w:t>
      </w:r>
      <w:hyperlink r:id="rId12" w:tgtFrame="_blank" w:tooltip="Zakon o fiskalnem pravilu" w:history="1">
        <w:r w:rsidR="00660C8E" w:rsidRPr="00CE0672">
          <w:rPr>
            <w:szCs w:val="22"/>
          </w:rPr>
          <w:t>55/15</w:t>
        </w:r>
      </w:hyperlink>
      <w:r w:rsidR="00660C8E" w:rsidRPr="00CE0672">
        <w:rPr>
          <w:rFonts w:cs="Arial"/>
          <w:szCs w:val="22"/>
        </w:rPr>
        <w:t> – ZFisP, </w:t>
      </w:r>
      <w:hyperlink r:id="rId13" w:tgtFrame="_blank" w:tooltip="Zakon o izvrševanju proračunov Republike Slovenije za leti 2016 in 2017" w:history="1">
        <w:r w:rsidR="00660C8E" w:rsidRPr="00CE0672">
          <w:rPr>
            <w:szCs w:val="22"/>
          </w:rPr>
          <w:t>96/15</w:t>
        </w:r>
      </w:hyperlink>
      <w:r w:rsidR="00660C8E" w:rsidRPr="00CE0672">
        <w:rPr>
          <w:rFonts w:cs="Arial"/>
          <w:szCs w:val="22"/>
        </w:rPr>
        <w:t> – ZIPRS1617, </w:t>
      </w:r>
      <w:hyperlink r:id="rId14" w:tgtFrame="_blank" w:tooltip="Zakon o spremembah in dopolnitvah Zakona o javnih financah" w:history="1">
        <w:r w:rsidR="00660C8E" w:rsidRPr="00CE0672">
          <w:rPr>
            <w:szCs w:val="22"/>
          </w:rPr>
          <w:t>13/18</w:t>
        </w:r>
      </w:hyperlink>
      <w:r w:rsidR="00660C8E" w:rsidRPr="00CE0672">
        <w:rPr>
          <w:rFonts w:cs="Arial"/>
          <w:szCs w:val="22"/>
        </w:rPr>
        <w:t>, </w:t>
      </w:r>
      <w:hyperlink r:id="rId15"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00660C8E" w:rsidRPr="00CE0672">
          <w:rPr>
            <w:szCs w:val="22"/>
          </w:rPr>
          <w:t>195/20</w:t>
        </w:r>
      </w:hyperlink>
      <w:r w:rsidR="00660C8E" w:rsidRPr="00CE0672">
        <w:rPr>
          <w:rFonts w:cs="Arial"/>
          <w:szCs w:val="22"/>
        </w:rPr>
        <w:t> – odl. US</w:t>
      </w:r>
      <w:r w:rsidR="00660C8E">
        <w:rPr>
          <w:rFonts w:cs="Arial"/>
          <w:b/>
          <w:bCs/>
          <w:color w:val="626060"/>
          <w:sz w:val="18"/>
          <w:szCs w:val="18"/>
          <w:shd w:val="clear" w:color="auto" w:fill="FFFFFF"/>
        </w:rPr>
        <w:t xml:space="preserve"> </w:t>
      </w:r>
      <w:r w:rsidR="00660C8E" w:rsidRPr="00CE0672">
        <w:rPr>
          <w:rFonts w:cs="Arial"/>
          <w:szCs w:val="22"/>
        </w:rPr>
        <w:t>in </w:t>
      </w:r>
      <w:hyperlink r:id="rId16" w:tgtFrame="_blank" w:tooltip="Zakon o spremembah in dopolnitvah Zakona o državni upravi" w:history="1">
        <w:r w:rsidR="00660C8E" w:rsidRPr="00CE0672">
          <w:rPr>
            <w:szCs w:val="22"/>
          </w:rPr>
          <w:t>18/23</w:t>
        </w:r>
      </w:hyperlink>
      <w:r w:rsidR="00660C8E" w:rsidRPr="00CE0672">
        <w:rPr>
          <w:rFonts w:cs="Arial"/>
          <w:szCs w:val="22"/>
        </w:rPr>
        <w:t> – ZDU-1O</w:t>
      </w:r>
      <w:r w:rsidR="00B50AF1">
        <w:rPr>
          <w:rFonts w:cs="Arial"/>
          <w:szCs w:val="22"/>
        </w:rPr>
        <w:t xml:space="preserve">, </w:t>
      </w:r>
      <w:r w:rsidR="00C169C7">
        <w:rPr>
          <w:rFonts w:cs="Arial"/>
          <w:szCs w:val="22"/>
        </w:rPr>
        <w:t>76/23</w:t>
      </w:r>
      <w:r w:rsidR="00B50AF1">
        <w:rPr>
          <w:rFonts w:cs="Arial"/>
          <w:szCs w:val="22"/>
        </w:rPr>
        <w:t xml:space="preserve">, </w:t>
      </w:r>
      <w:r w:rsidR="00B50AF1" w:rsidRPr="00B50AF1">
        <w:rPr>
          <w:rFonts w:cs="Arial"/>
          <w:szCs w:val="22"/>
        </w:rPr>
        <w:t>24/25 – ZFisP-1 in 39/25</w:t>
      </w:r>
      <w:r w:rsidR="0069159D" w:rsidRPr="00EB0315">
        <w:rPr>
          <w:rFonts w:cs="Arial"/>
          <w:szCs w:val="22"/>
        </w:rPr>
        <w:t xml:space="preserve">; </w:t>
      </w:r>
      <w:r w:rsidR="00170052" w:rsidRPr="00AF33F0">
        <w:rPr>
          <w:rFonts w:cs="Arial"/>
          <w:szCs w:val="22"/>
        </w:rPr>
        <w:t>v nadaljevanju: ZJF</w:t>
      </w:r>
      <w:r w:rsidRPr="00AF33F0">
        <w:rPr>
          <w:rFonts w:cs="Arial"/>
          <w:szCs w:val="22"/>
        </w:rPr>
        <w:t>)</w:t>
      </w:r>
      <w:r w:rsidR="00C375E9" w:rsidRPr="00AF33F0">
        <w:rPr>
          <w:rFonts w:cs="Arial"/>
          <w:szCs w:val="22"/>
        </w:rPr>
        <w:t>,</w:t>
      </w:r>
    </w:p>
    <w:p w14:paraId="094CD652" w14:textId="2E2FB6C5" w:rsidR="00385E1A" w:rsidRDefault="00876A41" w:rsidP="00385E1A">
      <w:pPr>
        <w:numPr>
          <w:ilvl w:val="0"/>
          <w:numId w:val="3"/>
        </w:numPr>
        <w:spacing w:line="360" w:lineRule="auto"/>
        <w:ind w:left="360"/>
        <w:jc w:val="both"/>
        <w:rPr>
          <w:rFonts w:cs="Arial"/>
          <w:szCs w:val="22"/>
        </w:rPr>
      </w:pPr>
      <w:r w:rsidRPr="00AF33F0">
        <w:rPr>
          <w:rFonts w:cs="Arial"/>
          <w:szCs w:val="22"/>
        </w:rPr>
        <w:t xml:space="preserve">Zakon o financiranju občin </w:t>
      </w:r>
      <w:r w:rsidR="007226F1" w:rsidRPr="00AF33F0">
        <w:rPr>
          <w:rFonts w:cs="Arial"/>
          <w:b/>
          <w:bCs/>
          <w:color w:val="626060"/>
          <w:sz w:val="18"/>
          <w:szCs w:val="18"/>
          <w:shd w:val="clear" w:color="auto" w:fill="FFFFFF"/>
        </w:rPr>
        <w:t>(</w:t>
      </w:r>
      <w:r w:rsidR="0069159D" w:rsidRPr="00AF33F0">
        <w:rPr>
          <w:rFonts w:cs="Arial"/>
          <w:szCs w:val="20"/>
        </w:rPr>
        <w:t>Uradni list RS, št. </w:t>
      </w:r>
      <w:hyperlink r:id="rId17" w:tgtFrame="_blank" w:tooltip="Zakon o financiranju občin (ZFO-1)" w:history="1">
        <w:r w:rsidR="0069159D" w:rsidRPr="00AF33F0">
          <w:rPr>
            <w:szCs w:val="20"/>
          </w:rPr>
          <w:t>123/06</w:t>
        </w:r>
      </w:hyperlink>
      <w:r w:rsidR="0069159D" w:rsidRPr="00AF33F0">
        <w:rPr>
          <w:rFonts w:cs="Arial"/>
          <w:szCs w:val="20"/>
        </w:rPr>
        <w:t>, </w:t>
      </w:r>
      <w:hyperlink r:id="rId18" w:tgtFrame="_blank" w:tooltip="Zakon o spremembah in dopolnitvah Zakona o financiranju občin" w:history="1">
        <w:r w:rsidR="0069159D" w:rsidRPr="00AF33F0">
          <w:rPr>
            <w:szCs w:val="20"/>
          </w:rPr>
          <w:t>57/08</w:t>
        </w:r>
      </w:hyperlink>
      <w:r w:rsidR="0069159D" w:rsidRPr="00AF33F0">
        <w:rPr>
          <w:rFonts w:cs="Arial"/>
          <w:szCs w:val="20"/>
        </w:rPr>
        <w:t>, </w:t>
      </w:r>
      <w:hyperlink r:id="rId19" w:tgtFrame="_blank" w:tooltip="Zakon o dopolnitvi Zakona o financiranju občin" w:history="1">
        <w:r w:rsidR="0069159D" w:rsidRPr="00AF33F0">
          <w:rPr>
            <w:szCs w:val="20"/>
          </w:rPr>
          <w:t>36/11</w:t>
        </w:r>
      </w:hyperlink>
      <w:r w:rsidR="0069159D" w:rsidRPr="00AF33F0">
        <w:rPr>
          <w:rFonts w:cs="Arial"/>
          <w:szCs w:val="20"/>
        </w:rPr>
        <w:t>, </w:t>
      </w:r>
      <w:hyperlink r:id="rId20" w:tgtFrame="_blank" w:tooltip="Zakon o ukrepih za uravnoteženje javnih financ občin" w:history="1">
        <w:r w:rsidR="0069159D" w:rsidRPr="00AF33F0">
          <w:rPr>
            <w:szCs w:val="20"/>
          </w:rPr>
          <w:t>14/15</w:t>
        </w:r>
      </w:hyperlink>
      <w:r w:rsidR="0069159D" w:rsidRPr="00AF33F0">
        <w:rPr>
          <w:rFonts w:cs="Arial"/>
          <w:szCs w:val="20"/>
        </w:rPr>
        <w:t> – ZUUJFO, </w:t>
      </w:r>
      <w:hyperlink r:id="rId21" w:tgtFrame="_blank" w:tooltip="Zakon o spremembah Zakona o financiranju občin" w:history="1">
        <w:r w:rsidR="0069159D" w:rsidRPr="00AF33F0">
          <w:rPr>
            <w:szCs w:val="20"/>
          </w:rPr>
          <w:t>71/17</w:t>
        </w:r>
      </w:hyperlink>
      <w:r w:rsidR="0069159D" w:rsidRPr="00AF33F0">
        <w:rPr>
          <w:rFonts w:cs="Arial"/>
          <w:szCs w:val="20"/>
        </w:rPr>
        <w:t>, </w:t>
      </w:r>
      <w:hyperlink r:id="rId22" w:tgtFrame="_blank" w:tooltip="Popravek Zakona o spremembah Zakona o financiranju občin (ZFO-1C)" w:history="1">
        <w:r w:rsidR="0069159D" w:rsidRPr="00AF33F0">
          <w:rPr>
            <w:szCs w:val="20"/>
          </w:rPr>
          <w:t>21/18 – popr.</w:t>
        </w:r>
      </w:hyperlink>
      <w:r w:rsidR="0069159D" w:rsidRPr="00AF33F0">
        <w:rPr>
          <w:rFonts w:cs="Arial"/>
          <w:szCs w:val="20"/>
        </w:rPr>
        <w:t>, </w:t>
      </w:r>
      <w:hyperlink r:id="rId23" w:tgtFrame="_blank" w:tooltip="Zakon o interventnih ukrepih za omilitev in odpravo posledic epidemije COVID-19" w:history="1">
        <w:r w:rsidR="0069159D" w:rsidRPr="00AF33F0">
          <w:rPr>
            <w:szCs w:val="20"/>
          </w:rPr>
          <w:t>80/20</w:t>
        </w:r>
      </w:hyperlink>
      <w:r w:rsidR="0069159D" w:rsidRPr="00AF33F0">
        <w:rPr>
          <w:rFonts w:cs="Arial"/>
          <w:szCs w:val="20"/>
        </w:rPr>
        <w:t> – ZIUOOPE, </w:t>
      </w:r>
      <w:hyperlink r:id="rId24" w:tgtFrame="_blank" w:tooltip="Zakon o finančni razbremenitvi občin" w:history="1">
        <w:r w:rsidR="0069159D" w:rsidRPr="00AF33F0">
          <w:rPr>
            <w:szCs w:val="20"/>
          </w:rPr>
          <w:t>189/20</w:t>
        </w:r>
      </w:hyperlink>
      <w:r w:rsidR="0069159D" w:rsidRPr="00AF33F0">
        <w:rPr>
          <w:rFonts w:cs="Arial"/>
          <w:szCs w:val="20"/>
        </w:rPr>
        <w:t> – ZFRO, </w:t>
      </w:r>
      <w:hyperlink r:id="rId25" w:tgtFrame="_blank" w:tooltip="Zakon o spremembah in dopolnitvi Zakona o financiranju občin" w:history="1">
        <w:r w:rsidR="0069159D" w:rsidRPr="00AF33F0">
          <w:rPr>
            <w:szCs w:val="20"/>
          </w:rPr>
          <w:t>207/21</w:t>
        </w:r>
      </w:hyperlink>
      <w:r w:rsidR="00B50AF1">
        <w:rPr>
          <w:rFonts w:cs="Arial"/>
          <w:szCs w:val="20"/>
        </w:rPr>
        <w:t xml:space="preserve">, </w:t>
      </w:r>
      <w:hyperlink r:id="rId26" w:tgtFrame="_blank" w:tooltip="Zakon o varstvu okolja" w:history="1">
        <w:r w:rsidR="0069159D" w:rsidRPr="00AF33F0">
          <w:rPr>
            <w:szCs w:val="20"/>
          </w:rPr>
          <w:t>44/22</w:t>
        </w:r>
      </w:hyperlink>
      <w:r w:rsidR="0069159D" w:rsidRPr="00AF33F0">
        <w:rPr>
          <w:rFonts w:cs="Arial"/>
          <w:szCs w:val="20"/>
        </w:rPr>
        <w:t> – ZVO-2</w:t>
      </w:r>
      <w:r w:rsidR="00B50AF1">
        <w:rPr>
          <w:rFonts w:cs="Arial"/>
          <w:szCs w:val="20"/>
        </w:rPr>
        <w:t xml:space="preserve"> </w:t>
      </w:r>
      <w:r w:rsidR="00B50AF1" w:rsidRPr="00B04465">
        <w:rPr>
          <w:rFonts w:cs="Arial"/>
          <w:szCs w:val="20"/>
        </w:rPr>
        <w:t>in </w:t>
      </w:r>
      <w:hyperlink r:id="rId27" w:tgtFrame="_blank" w:tooltip="Zakon o spremembah in dopolnitvah Zakona o financiranju občin (ZFO-1E)" w:history="1">
        <w:r w:rsidR="00B50AF1" w:rsidRPr="00B04465">
          <w:t>17/25</w:t>
        </w:r>
      </w:hyperlink>
      <w:r w:rsidR="00B6115E" w:rsidRPr="00AF33F0">
        <w:rPr>
          <w:rFonts w:cs="Arial"/>
          <w:szCs w:val="22"/>
        </w:rPr>
        <w:t>;</w:t>
      </w:r>
      <w:r w:rsidRPr="00AF33F0">
        <w:rPr>
          <w:rFonts w:cs="Arial"/>
          <w:szCs w:val="22"/>
        </w:rPr>
        <w:t xml:space="preserve"> v nadaljevanju: ZFO-1)</w:t>
      </w:r>
      <w:r w:rsidR="00E9181B" w:rsidRPr="00AF33F0">
        <w:rPr>
          <w:rFonts w:cs="Arial"/>
          <w:szCs w:val="22"/>
        </w:rPr>
        <w:t xml:space="preserve"> </w:t>
      </w:r>
    </w:p>
    <w:p w14:paraId="3D2D9800" w14:textId="2715C88E" w:rsidR="00984AD5" w:rsidRPr="00385E1A" w:rsidRDefault="00385E1A" w:rsidP="00385E1A">
      <w:pPr>
        <w:numPr>
          <w:ilvl w:val="0"/>
          <w:numId w:val="3"/>
        </w:numPr>
        <w:spacing w:line="360" w:lineRule="auto"/>
        <w:ind w:left="360"/>
        <w:jc w:val="both"/>
        <w:rPr>
          <w:rFonts w:cs="Arial"/>
          <w:szCs w:val="22"/>
        </w:rPr>
      </w:pPr>
      <w:r w:rsidRPr="00385E1A">
        <w:rPr>
          <w:rFonts w:cs="Arial"/>
          <w:szCs w:val="22"/>
        </w:rPr>
        <w:t xml:space="preserve">Zakon o interventnih ukrepih za odpravo posledic poplav in zemeljskih plazov iz avgusta </w:t>
      </w:r>
      <w:r w:rsidR="00E030FF">
        <w:rPr>
          <w:rFonts w:cs="Arial"/>
          <w:szCs w:val="22"/>
        </w:rPr>
        <w:t>2023</w:t>
      </w:r>
      <w:r w:rsidRPr="00385E1A">
        <w:rPr>
          <w:rFonts w:cs="Arial"/>
          <w:szCs w:val="22"/>
        </w:rPr>
        <w:t xml:space="preserve"> (</w:t>
      </w:r>
      <w:r w:rsidR="005D51CB" w:rsidRPr="00C33868">
        <w:rPr>
          <w:rFonts w:cs="Arial"/>
          <w:szCs w:val="22"/>
        </w:rPr>
        <w:t>Uradni list RS, št. 95/23, 117/23, 131/23 – ZORZFS</w:t>
      </w:r>
      <w:r w:rsidR="00E030FF">
        <w:rPr>
          <w:rFonts w:cs="Arial"/>
          <w:szCs w:val="22"/>
        </w:rPr>
        <w:t>,</w:t>
      </w:r>
      <w:r w:rsidR="005D51CB" w:rsidRPr="00C33868">
        <w:rPr>
          <w:rFonts w:cs="Arial"/>
          <w:szCs w:val="22"/>
        </w:rPr>
        <w:t xml:space="preserve"> 62/24</w:t>
      </w:r>
      <w:r w:rsidR="00E030FF">
        <w:rPr>
          <w:rFonts w:cs="Arial"/>
          <w:szCs w:val="22"/>
        </w:rPr>
        <w:t xml:space="preserve"> in 47/25</w:t>
      </w:r>
      <w:r>
        <w:rPr>
          <w:rFonts w:cs="Arial"/>
          <w:szCs w:val="22"/>
        </w:rPr>
        <w:t xml:space="preserve">; v nadaljevanju: </w:t>
      </w:r>
      <w:r w:rsidRPr="00385E1A">
        <w:rPr>
          <w:rFonts w:cs="Arial"/>
          <w:szCs w:val="22"/>
        </w:rPr>
        <w:t>ZIUOPZP)</w:t>
      </w:r>
      <w:r>
        <w:rPr>
          <w:rFonts w:cs="Arial"/>
          <w:szCs w:val="22"/>
        </w:rPr>
        <w:t xml:space="preserve"> </w:t>
      </w:r>
      <w:r w:rsidR="00C375E9" w:rsidRPr="00385E1A">
        <w:rPr>
          <w:rFonts w:cs="Arial"/>
          <w:szCs w:val="22"/>
        </w:rPr>
        <w:t>in</w:t>
      </w:r>
      <w:r w:rsidR="00984AD5" w:rsidRPr="00385E1A">
        <w:rPr>
          <w:rFonts w:cs="Arial"/>
          <w:szCs w:val="22"/>
        </w:rPr>
        <w:t xml:space="preserve"> </w:t>
      </w:r>
    </w:p>
    <w:p w14:paraId="192D1BA8" w14:textId="7BF1321C" w:rsidR="00D84D93" w:rsidRPr="00AF33F0" w:rsidRDefault="00245A0D" w:rsidP="005712EE">
      <w:pPr>
        <w:numPr>
          <w:ilvl w:val="0"/>
          <w:numId w:val="3"/>
        </w:numPr>
        <w:spacing w:line="360" w:lineRule="auto"/>
        <w:ind w:left="360"/>
        <w:jc w:val="both"/>
        <w:rPr>
          <w:rFonts w:cs="Arial"/>
          <w:szCs w:val="22"/>
        </w:rPr>
      </w:pPr>
      <w:r w:rsidRPr="00AF33F0">
        <w:rPr>
          <w:rFonts w:cs="Arial"/>
          <w:szCs w:val="22"/>
        </w:rPr>
        <w:t xml:space="preserve">Zakon o izvrševanju proračunov Republike Slovenije za leti </w:t>
      </w:r>
      <w:r w:rsidR="00B22951">
        <w:rPr>
          <w:rFonts w:cs="Arial"/>
          <w:szCs w:val="22"/>
        </w:rPr>
        <w:t>2024</w:t>
      </w:r>
      <w:r w:rsidRPr="00AF33F0">
        <w:rPr>
          <w:rFonts w:cs="Arial"/>
          <w:szCs w:val="22"/>
        </w:rPr>
        <w:t xml:space="preserve"> in</w:t>
      </w:r>
      <w:r w:rsidR="00D11296" w:rsidRPr="00AF33F0">
        <w:rPr>
          <w:rFonts w:cs="Arial"/>
          <w:szCs w:val="22"/>
        </w:rPr>
        <w:t xml:space="preserve"> </w:t>
      </w:r>
      <w:r w:rsidR="00D846DB" w:rsidRPr="00AF33F0">
        <w:rPr>
          <w:szCs w:val="22"/>
        </w:rPr>
        <w:t>202</w:t>
      </w:r>
      <w:r w:rsidR="00B50AF1">
        <w:rPr>
          <w:szCs w:val="22"/>
        </w:rPr>
        <w:t>5</w:t>
      </w:r>
      <w:r w:rsidR="008000D0" w:rsidRPr="00AF33F0">
        <w:rPr>
          <w:szCs w:val="22"/>
        </w:rPr>
        <w:t xml:space="preserve"> </w:t>
      </w:r>
      <w:r w:rsidRPr="00AF33F0">
        <w:rPr>
          <w:szCs w:val="22"/>
        </w:rPr>
        <w:t>(</w:t>
      </w:r>
      <w:r w:rsidR="004B46E1" w:rsidRPr="004B46E1">
        <w:rPr>
          <w:szCs w:val="22"/>
        </w:rPr>
        <w:t xml:space="preserve">Uradni list RS, št. </w:t>
      </w:r>
      <w:r w:rsidR="00B50AF1" w:rsidRPr="00B50AF1">
        <w:rPr>
          <w:szCs w:val="22"/>
        </w:rPr>
        <w:t>123/23, 12/24 in 104/24 – ZIPRS2526</w:t>
      </w:r>
      <w:r w:rsidR="005712EE" w:rsidRPr="00AF33F0">
        <w:rPr>
          <w:szCs w:val="22"/>
        </w:rPr>
        <w:t xml:space="preserve">– </w:t>
      </w:r>
      <w:r w:rsidR="005D51CB" w:rsidRPr="00C33868">
        <w:rPr>
          <w:szCs w:val="22"/>
        </w:rPr>
        <w:t>ZIPRS2425</w:t>
      </w:r>
      <w:r w:rsidR="004671F9">
        <w:rPr>
          <w:szCs w:val="22"/>
        </w:rPr>
        <w:t>)</w:t>
      </w:r>
      <w:r w:rsidR="00C322C9" w:rsidRPr="00AF33F0">
        <w:rPr>
          <w:rFonts w:cs="Arial"/>
          <w:szCs w:val="22"/>
        </w:rPr>
        <w:t>.</w:t>
      </w:r>
      <w:r w:rsidR="00CF418A" w:rsidRPr="00AF33F0">
        <w:rPr>
          <w:rFonts w:cs="Arial"/>
          <w:szCs w:val="22"/>
        </w:rPr>
        <w:t xml:space="preserve"> </w:t>
      </w:r>
    </w:p>
    <w:p w14:paraId="728AC5D5" w14:textId="77777777" w:rsidR="00F72F31" w:rsidRPr="00AF33F0" w:rsidRDefault="00F72F31" w:rsidP="004A324B">
      <w:pPr>
        <w:spacing w:line="360" w:lineRule="auto"/>
        <w:jc w:val="both"/>
        <w:rPr>
          <w:rFonts w:cs="Arial"/>
          <w:szCs w:val="22"/>
        </w:rPr>
      </w:pPr>
    </w:p>
    <w:p w14:paraId="50D4795C" w14:textId="77777777" w:rsidR="00BB04F3" w:rsidRPr="00AF33F0" w:rsidRDefault="008B5BC1" w:rsidP="004A324B">
      <w:pPr>
        <w:spacing w:line="360" w:lineRule="auto"/>
        <w:jc w:val="both"/>
        <w:rPr>
          <w:rFonts w:cs="Arial"/>
          <w:szCs w:val="22"/>
        </w:rPr>
      </w:pPr>
      <w:r w:rsidRPr="00AF33F0">
        <w:rPr>
          <w:rFonts w:cs="Arial"/>
          <w:szCs w:val="22"/>
        </w:rPr>
        <w:t>P</w:t>
      </w:r>
      <w:r w:rsidR="00F40283" w:rsidRPr="00AF33F0">
        <w:rPr>
          <w:rFonts w:cs="Arial"/>
          <w:szCs w:val="22"/>
        </w:rPr>
        <w:t xml:space="preserve">odrobneje </w:t>
      </w:r>
      <w:r w:rsidRPr="00AF33F0">
        <w:rPr>
          <w:rFonts w:cs="Arial"/>
          <w:szCs w:val="22"/>
        </w:rPr>
        <w:t>to področje urejata</w:t>
      </w:r>
      <w:r w:rsidR="00BB04F3" w:rsidRPr="00AF33F0">
        <w:rPr>
          <w:rFonts w:cs="Arial"/>
          <w:szCs w:val="22"/>
        </w:rPr>
        <w:t>:</w:t>
      </w:r>
    </w:p>
    <w:p w14:paraId="0240975E" w14:textId="69D2AEAD" w:rsidR="00BB04F3" w:rsidRPr="00AF33F0" w:rsidRDefault="00984AD5" w:rsidP="00BB04F3">
      <w:pPr>
        <w:numPr>
          <w:ilvl w:val="0"/>
          <w:numId w:val="3"/>
        </w:numPr>
        <w:spacing w:line="360" w:lineRule="auto"/>
        <w:ind w:left="360"/>
        <w:jc w:val="both"/>
        <w:rPr>
          <w:rFonts w:cs="Arial"/>
          <w:szCs w:val="22"/>
        </w:rPr>
      </w:pPr>
      <w:r w:rsidRPr="00AF33F0">
        <w:rPr>
          <w:rFonts w:cs="Arial"/>
          <w:szCs w:val="22"/>
        </w:rPr>
        <w:t>Pravilnik o postopkih za izdajo soglasja k zadolževanju občin</w:t>
      </w:r>
      <w:r w:rsidR="00E425E0" w:rsidRPr="00AF33F0" w:rsidDel="00E425E0">
        <w:rPr>
          <w:rFonts w:cs="Arial"/>
          <w:szCs w:val="22"/>
        </w:rPr>
        <w:t xml:space="preserve"> </w:t>
      </w:r>
      <w:r w:rsidR="00471B2A" w:rsidRPr="00AF33F0">
        <w:rPr>
          <w:rFonts w:cs="Arial"/>
          <w:szCs w:val="22"/>
        </w:rPr>
        <w:t xml:space="preserve">(Uradni list RS, št. </w:t>
      </w:r>
      <w:r w:rsidR="008000D0" w:rsidRPr="00AF33F0">
        <w:rPr>
          <w:rFonts w:cs="Arial"/>
          <w:szCs w:val="22"/>
        </w:rPr>
        <w:t>108</w:t>
      </w:r>
      <w:r w:rsidR="00E425E0" w:rsidRPr="00AF33F0">
        <w:rPr>
          <w:rFonts w:cs="Arial"/>
          <w:szCs w:val="22"/>
        </w:rPr>
        <w:t>/</w:t>
      </w:r>
      <w:r w:rsidR="008000D0" w:rsidRPr="00AF33F0">
        <w:rPr>
          <w:rFonts w:cs="Arial"/>
          <w:szCs w:val="22"/>
        </w:rPr>
        <w:t>21</w:t>
      </w:r>
      <w:r w:rsidR="001459D7" w:rsidRPr="00AF33F0">
        <w:rPr>
          <w:rFonts w:cs="Arial"/>
          <w:szCs w:val="22"/>
        </w:rPr>
        <w:t>;</w:t>
      </w:r>
      <w:r w:rsidR="00471B2A" w:rsidRPr="00AF33F0">
        <w:rPr>
          <w:rFonts w:cs="Arial"/>
          <w:szCs w:val="22"/>
        </w:rPr>
        <w:t xml:space="preserve"> v nadaljevanju:</w:t>
      </w:r>
      <w:r w:rsidR="00C10713" w:rsidRPr="00AF33F0">
        <w:rPr>
          <w:rFonts w:cs="Arial"/>
          <w:szCs w:val="22"/>
        </w:rPr>
        <w:t xml:space="preserve"> P</w:t>
      </w:r>
      <w:r w:rsidR="00471B2A" w:rsidRPr="00AF33F0">
        <w:rPr>
          <w:rFonts w:cs="Arial"/>
          <w:szCs w:val="22"/>
        </w:rPr>
        <w:t>ravilnik o zadolževanju) in</w:t>
      </w:r>
    </w:p>
    <w:p w14:paraId="02FB9591" w14:textId="77777777" w:rsidR="00471B2A" w:rsidRPr="00AF33F0" w:rsidRDefault="00471B2A" w:rsidP="00BB04F3">
      <w:pPr>
        <w:numPr>
          <w:ilvl w:val="0"/>
          <w:numId w:val="3"/>
        </w:numPr>
        <w:spacing w:line="360" w:lineRule="auto"/>
        <w:ind w:left="360"/>
        <w:jc w:val="both"/>
        <w:rPr>
          <w:rFonts w:cs="Arial"/>
          <w:szCs w:val="22"/>
        </w:rPr>
      </w:pPr>
      <w:r w:rsidRPr="00AF33F0">
        <w:rPr>
          <w:rFonts w:cs="Arial"/>
          <w:szCs w:val="22"/>
        </w:rPr>
        <w:t>Pravilnik o pošiljanju podatkov o stanju in spremembah zadolžitve pravnih oseb javnega sektorja in občin (Uradni list RS, št. 3/13</w:t>
      </w:r>
      <w:r w:rsidR="00F71C34" w:rsidRPr="00AF33F0">
        <w:rPr>
          <w:rFonts w:cs="Arial"/>
          <w:szCs w:val="22"/>
        </w:rPr>
        <w:t>;</w:t>
      </w:r>
      <w:r w:rsidRPr="00AF33F0">
        <w:rPr>
          <w:rFonts w:cs="Arial"/>
          <w:szCs w:val="22"/>
        </w:rPr>
        <w:t xml:space="preserve"> v nadaljevanju: </w:t>
      </w:r>
      <w:r w:rsidR="00C10713" w:rsidRPr="00AF33F0">
        <w:rPr>
          <w:rFonts w:cs="Arial"/>
          <w:szCs w:val="22"/>
        </w:rPr>
        <w:t>P</w:t>
      </w:r>
      <w:r w:rsidRPr="00AF33F0">
        <w:rPr>
          <w:rFonts w:cs="Arial"/>
          <w:szCs w:val="22"/>
        </w:rPr>
        <w:t>ravilnik o poročanju).</w:t>
      </w:r>
    </w:p>
    <w:p w14:paraId="08A599CC" w14:textId="77777777" w:rsidR="00471B2A" w:rsidRPr="00AF33F0" w:rsidRDefault="00471B2A" w:rsidP="004A324B">
      <w:pPr>
        <w:spacing w:line="360" w:lineRule="auto"/>
        <w:jc w:val="both"/>
        <w:rPr>
          <w:rFonts w:cs="Arial"/>
          <w:szCs w:val="22"/>
        </w:rPr>
      </w:pPr>
    </w:p>
    <w:p w14:paraId="5409E179" w14:textId="77777777" w:rsidR="00471B2A" w:rsidRPr="00AF33F0" w:rsidRDefault="00471B2A" w:rsidP="004A324B">
      <w:pPr>
        <w:spacing w:line="360" w:lineRule="auto"/>
        <w:jc w:val="both"/>
        <w:rPr>
          <w:rFonts w:cs="Arial"/>
          <w:szCs w:val="22"/>
        </w:rPr>
      </w:pPr>
      <w:r w:rsidRPr="00AF33F0">
        <w:rPr>
          <w:rFonts w:cs="Arial"/>
          <w:b/>
          <w:szCs w:val="22"/>
        </w:rPr>
        <w:t>ZJF</w:t>
      </w:r>
      <w:r w:rsidRPr="00AF33F0">
        <w:rPr>
          <w:rFonts w:cs="Arial"/>
          <w:szCs w:val="22"/>
        </w:rPr>
        <w:t xml:space="preserve"> določa:</w:t>
      </w:r>
    </w:p>
    <w:p w14:paraId="1A1BC448" w14:textId="77777777" w:rsidR="00471B2A" w:rsidRPr="00AF33F0" w:rsidRDefault="00471B2A" w:rsidP="004A324B">
      <w:pPr>
        <w:numPr>
          <w:ilvl w:val="0"/>
          <w:numId w:val="1"/>
        </w:numPr>
        <w:spacing w:line="360" w:lineRule="auto"/>
        <w:jc w:val="both"/>
        <w:rPr>
          <w:rFonts w:cs="Arial"/>
          <w:szCs w:val="22"/>
        </w:rPr>
      </w:pPr>
      <w:r w:rsidRPr="00AF33F0">
        <w:rPr>
          <w:rFonts w:cs="Arial"/>
          <w:szCs w:val="22"/>
        </w:rPr>
        <w:t xml:space="preserve">da se občina lahko zadolžuje </w:t>
      </w:r>
      <w:r w:rsidR="00750900" w:rsidRPr="00AF33F0">
        <w:rPr>
          <w:rFonts w:cs="Arial"/>
          <w:szCs w:val="22"/>
        </w:rPr>
        <w:t>s predhodnim soglasjem ministra za finance in</w:t>
      </w:r>
      <w:r w:rsidR="000276FF" w:rsidRPr="00AF33F0">
        <w:rPr>
          <w:rFonts w:cs="Arial"/>
          <w:szCs w:val="22"/>
        </w:rPr>
        <w:t xml:space="preserve"> </w:t>
      </w:r>
      <w:r w:rsidRPr="00AF33F0">
        <w:rPr>
          <w:rFonts w:cs="Arial"/>
          <w:szCs w:val="22"/>
        </w:rPr>
        <w:t>pod pogoji, ki jih določa ZFO</w:t>
      </w:r>
      <w:r w:rsidR="00E34A34" w:rsidRPr="00AF33F0">
        <w:rPr>
          <w:rFonts w:cs="Arial"/>
          <w:szCs w:val="22"/>
        </w:rPr>
        <w:t>-1</w:t>
      </w:r>
      <w:r w:rsidRPr="00AF33F0">
        <w:rPr>
          <w:rFonts w:cs="Arial"/>
          <w:szCs w:val="22"/>
        </w:rPr>
        <w:t>,</w:t>
      </w:r>
    </w:p>
    <w:p w14:paraId="3645BFF2" w14:textId="77777777" w:rsidR="00471B2A" w:rsidRPr="00AF33F0" w:rsidRDefault="00471B2A" w:rsidP="004A324B">
      <w:pPr>
        <w:numPr>
          <w:ilvl w:val="0"/>
          <w:numId w:val="1"/>
        </w:numPr>
        <w:spacing w:line="360" w:lineRule="auto"/>
        <w:jc w:val="both"/>
        <w:rPr>
          <w:rFonts w:cs="Arial"/>
          <w:szCs w:val="22"/>
        </w:rPr>
      </w:pPr>
      <w:r w:rsidRPr="00AF33F0">
        <w:rPr>
          <w:rFonts w:cs="Arial"/>
          <w:szCs w:val="22"/>
        </w:rPr>
        <w:t>da se lahko likvidnostno zadolži največ do višine 5</w:t>
      </w:r>
      <w:r w:rsidR="002846C3" w:rsidRPr="00AF33F0">
        <w:rPr>
          <w:rFonts w:cs="Arial"/>
          <w:szCs w:val="22"/>
        </w:rPr>
        <w:t xml:space="preserve"> </w:t>
      </w:r>
      <w:r w:rsidRPr="00AF33F0">
        <w:rPr>
          <w:rFonts w:cs="Arial"/>
          <w:szCs w:val="22"/>
        </w:rPr>
        <w:t>% izdatkov zadnjega sprejetega proračuna,</w:t>
      </w:r>
    </w:p>
    <w:p w14:paraId="2CE16CD3" w14:textId="77777777" w:rsidR="00471B2A" w:rsidRPr="00AF33F0" w:rsidRDefault="00471B2A" w:rsidP="004A324B">
      <w:pPr>
        <w:numPr>
          <w:ilvl w:val="0"/>
          <w:numId w:val="1"/>
        </w:numPr>
        <w:spacing w:line="360" w:lineRule="auto"/>
        <w:jc w:val="both"/>
        <w:rPr>
          <w:rFonts w:cs="Arial"/>
          <w:szCs w:val="22"/>
        </w:rPr>
      </w:pPr>
      <w:r w:rsidRPr="00AF33F0">
        <w:rPr>
          <w:rFonts w:cs="Arial"/>
          <w:szCs w:val="22"/>
        </w:rPr>
        <w:t>da se v obdobju začasnega financiranja lahko zadolži največ do višine, ki je potrebna za odplačilo glavnic občinskega dolga v tekočem proračunskem letu</w:t>
      </w:r>
      <w:r w:rsidR="00F07386" w:rsidRPr="00AF33F0">
        <w:rPr>
          <w:rFonts w:cs="Arial"/>
          <w:szCs w:val="22"/>
        </w:rPr>
        <w:t>,</w:t>
      </w:r>
    </w:p>
    <w:p w14:paraId="5F18A02F" w14:textId="77777777" w:rsidR="000276FF" w:rsidRPr="00AF33F0" w:rsidRDefault="000276FF" w:rsidP="004A324B">
      <w:pPr>
        <w:numPr>
          <w:ilvl w:val="0"/>
          <w:numId w:val="2"/>
        </w:numPr>
        <w:spacing w:line="360" w:lineRule="auto"/>
        <w:jc w:val="both"/>
        <w:rPr>
          <w:rFonts w:cs="Arial"/>
          <w:szCs w:val="22"/>
        </w:rPr>
      </w:pPr>
      <w:r w:rsidRPr="00AF33F0">
        <w:rPr>
          <w:rFonts w:cs="Arial"/>
          <w:szCs w:val="22"/>
        </w:rPr>
        <w:t>da lahko izdaja poroštva za obveznosti iz zadolževanja drugih oseb</w:t>
      </w:r>
      <w:r w:rsidR="00F07386" w:rsidRPr="00AF33F0">
        <w:rPr>
          <w:rFonts w:cs="Arial"/>
          <w:szCs w:val="22"/>
        </w:rPr>
        <w:t>,</w:t>
      </w:r>
    </w:p>
    <w:p w14:paraId="4EC61A7E" w14:textId="77777777" w:rsidR="000276FF" w:rsidRPr="00AF33F0" w:rsidRDefault="000276FF" w:rsidP="004A324B">
      <w:pPr>
        <w:numPr>
          <w:ilvl w:val="0"/>
          <w:numId w:val="2"/>
        </w:numPr>
        <w:spacing w:line="360" w:lineRule="auto"/>
        <w:jc w:val="both"/>
        <w:rPr>
          <w:rFonts w:cs="Arial"/>
          <w:szCs w:val="22"/>
        </w:rPr>
      </w:pPr>
      <w:r w:rsidRPr="00AF33F0">
        <w:rPr>
          <w:rFonts w:cs="Arial"/>
          <w:szCs w:val="22"/>
        </w:rPr>
        <w:t>da mora o zadolževanju in odplačilih glavnic</w:t>
      </w:r>
      <w:r w:rsidR="007A0226" w:rsidRPr="00AF33F0">
        <w:rPr>
          <w:rFonts w:cs="Arial"/>
          <w:szCs w:val="22"/>
        </w:rPr>
        <w:t xml:space="preserve"> dolga</w:t>
      </w:r>
      <w:r w:rsidRPr="00AF33F0">
        <w:rPr>
          <w:rFonts w:cs="Arial"/>
          <w:szCs w:val="22"/>
        </w:rPr>
        <w:t xml:space="preserve"> na predpisani način poročati </w:t>
      </w:r>
      <w:r w:rsidR="009E3868" w:rsidRPr="00AF33F0">
        <w:rPr>
          <w:rFonts w:cs="Arial"/>
          <w:szCs w:val="22"/>
        </w:rPr>
        <w:t>M</w:t>
      </w:r>
      <w:r w:rsidRPr="00AF33F0">
        <w:rPr>
          <w:rFonts w:cs="Arial"/>
          <w:szCs w:val="22"/>
        </w:rPr>
        <w:t>inistrstvu za finance</w:t>
      </w:r>
      <w:r w:rsidR="009E3868" w:rsidRPr="00AF33F0">
        <w:rPr>
          <w:rFonts w:cs="Arial"/>
          <w:szCs w:val="22"/>
        </w:rPr>
        <w:t xml:space="preserve"> (v nadaljevanju: MF)</w:t>
      </w:r>
      <w:r w:rsidRPr="00AF33F0">
        <w:rPr>
          <w:rFonts w:cs="Arial"/>
          <w:i/>
          <w:szCs w:val="22"/>
        </w:rPr>
        <w:t>,</w:t>
      </w:r>
    </w:p>
    <w:p w14:paraId="20F33170" w14:textId="77777777" w:rsidR="00471B2A" w:rsidRPr="00AF33F0" w:rsidRDefault="000276FF" w:rsidP="004A324B">
      <w:pPr>
        <w:numPr>
          <w:ilvl w:val="0"/>
          <w:numId w:val="2"/>
        </w:numPr>
        <w:spacing w:line="360" w:lineRule="auto"/>
        <w:jc w:val="both"/>
        <w:rPr>
          <w:rFonts w:cs="Arial"/>
          <w:szCs w:val="22"/>
        </w:rPr>
      </w:pPr>
      <w:r w:rsidRPr="00AF33F0">
        <w:rPr>
          <w:rFonts w:cs="Arial"/>
          <w:szCs w:val="22"/>
        </w:rPr>
        <w:t xml:space="preserve">da se </w:t>
      </w:r>
      <w:r w:rsidR="00471B2A" w:rsidRPr="00AF33F0">
        <w:rPr>
          <w:rFonts w:cs="Arial"/>
          <w:szCs w:val="22"/>
        </w:rPr>
        <w:t>posredni uporabniki občinskega proračuna, javni gospodarski zavodi, javna podjetja</w:t>
      </w:r>
      <w:r w:rsidR="009D7656" w:rsidRPr="00AF33F0">
        <w:rPr>
          <w:rFonts w:cs="Arial"/>
          <w:szCs w:val="22"/>
        </w:rPr>
        <w:t>, katerih ustanoviteljica je občina</w:t>
      </w:r>
      <w:r w:rsidR="00471B2A" w:rsidRPr="00AF33F0">
        <w:rPr>
          <w:rFonts w:cs="Arial"/>
          <w:szCs w:val="22"/>
        </w:rPr>
        <w:t xml:space="preserve"> ter </w:t>
      </w:r>
      <w:r w:rsidR="00017B09" w:rsidRPr="00AF33F0">
        <w:rPr>
          <w:rFonts w:cs="Arial"/>
          <w:szCs w:val="22"/>
        </w:rPr>
        <w:t xml:space="preserve">druge </w:t>
      </w:r>
      <w:r w:rsidR="00471B2A" w:rsidRPr="00AF33F0">
        <w:rPr>
          <w:rFonts w:cs="Arial"/>
          <w:szCs w:val="22"/>
        </w:rPr>
        <w:t>pravne osebe, v katerih ima občina odločujoč vpliv na upravljanje, lahko zadolžujejo in izdajajo poroštva samo, če je to dovoljeno z zakonom</w:t>
      </w:r>
      <w:r w:rsidRPr="00AF33F0">
        <w:rPr>
          <w:rFonts w:cs="Arial"/>
          <w:szCs w:val="22"/>
        </w:rPr>
        <w:t>,</w:t>
      </w:r>
      <w:r w:rsidR="007A0226" w:rsidRPr="00AF33F0">
        <w:rPr>
          <w:rFonts w:cs="Arial"/>
          <w:szCs w:val="22"/>
        </w:rPr>
        <w:t xml:space="preserve"> ki ureja financiranje občin</w:t>
      </w:r>
      <w:r w:rsidR="00471B2A" w:rsidRPr="00AF33F0">
        <w:rPr>
          <w:rFonts w:cs="Arial"/>
          <w:szCs w:val="22"/>
        </w:rPr>
        <w:t xml:space="preserve"> in pod pogoji, ki jih določi občinski svet, v okviru </w:t>
      </w:r>
      <w:r w:rsidR="00471B2A" w:rsidRPr="00AF33F0">
        <w:rPr>
          <w:rFonts w:cs="Arial"/>
          <w:szCs w:val="22"/>
        </w:rPr>
        <w:lastRenderedPageBreak/>
        <w:t>skupne višine zadolžitve in poroštev, določenih z odlokom, s katerim se sprejme občinski proračun</w:t>
      </w:r>
      <w:r w:rsidRPr="00AF33F0">
        <w:rPr>
          <w:rFonts w:cs="Arial"/>
          <w:szCs w:val="22"/>
        </w:rPr>
        <w:t xml:space="preserve"> in</w:t>
      </w:r>
    </w:p>
    <w:p w14:paraId="2CBC4B1D" w14:textId="77777777" w:rsidR="00471B2A" w:rsidRPr="00AF33F0" w:rsidRDefault="000276FF" w:rsidP="004A324B">
      <w:pPr>
        <w:numPr>
          <w:ilvl w:val="0"/>
          <w:numId w:val="2"/>
        </w:numPr>
        <w:spacing w:line="360" w:lineRule="auto"/>
        <w:jc w:val="both"/>
        <w:rPr>
          <w:rFonts w:cs="Arial"/>
          <w:szCs w:val="22"/>
        </w:rPr>
      </w:pPr>
      <w:r w:rsidRPr="00AF33F0">
        <w:rPr>
          <w:rFonts w:cs="Arial"/>
          <w:szCs w:val="22"/>
        </w:rPr>
        <w:t xml:space="preserve">da morajo </w:t>
      </w:r>
      <w:r w:rsidR="00471B2A" w:rsidRPr="00AF33F0">
        <w:rPr>
          <w:rFonts w:cs="Arial"/>
          <w:szCs w:val="22"/>
        </w:rPr>
        <w:t xml:space="preserve">občine o zadolževanju </w:t>
      </w:r>
      <w:r w:rsidR="00AC3D74" w:rsidRPr="00AF33F0">
        <w:rPr>
          <w:rFonts w:cs="Arial"/>
          <w:szCs w:val="22"/>
        </w:rPr>
        <w:t>pravnih oseb javnega sektorja na ravni občin</w:t>
      </w:r>
      <w:r w:rsidR="00471B2A" w:rsidRPr="00AF33F0">
        <w:rPr>
          <w:rFonts w:cs="Arial"/>
          <w:szCs w:val="22"/>
        </w:rPr>
        <w:t xml:space="preserve"> in </w:t>
      </w:r>
      <w:r w:rsidR="00AC3D74" w:rsidRPr="00AF33F0">
        <w:rPr>
          <w:rFonts w:cs="Arial"/>
          <w:szCs w:val="22"/>
        </w:rPr>
        <w:t xml:space="preserve">njihovih izdanih </w:t>
      </w:r>
      <w:r w:rsidR="00471B2A" w:rsidRPr="00AF33F0">
        <w:rPr>
          <w:rFonts w:cs="Arial"/>
          <w:szCs w:val="22"/>
        </w:rPr>
        <w:t xml:space="preserve">poroštvih na predpisani način obveščati </w:t>
      </w:r>
      <w:r w:rsidR="00596E37" w:rsidRPr="00AF33F0">
        <w:rPr>
          <w:rFonts w:cs="Arial"/>
          <w:szCs w:val="22"/>
        </w:rPr>
        <w:t>MF</w:t>
      </w:r>
      <w:r w:rsidR="00471B2A" w:rsidRPr="00AF33F0">
        <w:rPr>
          <w:rFonts w:cs="Arial"/>
          <w:szCs w:val="22"/>
        </w:rPr>
        <w:t>.</w:t>
      </w:r>
    </w:p>
    <w:p w14:paraId="1CAB3326" w14:textId="77777777" w:rsidR="00BB35C3" w:rsidRPr="00AF33F0" w:rsidRDefault="00BB35C3" w:rsidP="00DB1A5E">
      <w:pPr>
        <w:rPr>
          <w:rFonts w:cs="Arial"/>
          <w:b/>
          <w:szCs w:val="22"/>
        </w:rPr>
      </w:pPr>
    </w:p>
    <w:p w14:paraId="132AC203" w14:textId="0D2D160F" w:rsidR="00C37874" w:rsidRPr="00AF33F0" w:rsidRDefault="003A4786" w:rsidP="00DB1A5E">
      <w:pPr>
        <w:rPr>
          <w:rFonts w:cs="Arial"/>
          <w:szCs w:val="22"/>
        </w:rPr>
      </w:pPr>
      <w:r w:rsidRPr="00AF33F0">
        <w:rPr>
          <w:rFonts w:cs="Arial"/>
          <w:b/>
          <w:szCs w:val="22"/>
        </w:rPr>
        <w:t xml:space="preserve"> </w:t>
      </w:r>
      <w:r w:rsidR="00C37874" w:rsidRPr="00AF33F0">
        <w:rPr>
          <w:rFonts w:cs="Arial"/>
          <w:b/>
          <w:szCs w:val="22"/>
        </w:rPr>
        <w:t>ZFO</w:t>
      </w:r>
      <w:r w:rsidR="001A2BB5" w:rsidRPr="00AF33F0">
        <w:rPr>
          <w:rFonts w:cs="Arial"/>
          <w:b/>
          <w:szCs w:val="22"/>
        </w:rPr>
        <w:t>-1</w:t>
      </w:r>
      <w:r w:rsidR="00C37874" w:rsidRPr="00AF33F0">
        <w:rPr>
          <w:rFonts w:cs="Arial"/>
          <w:szCs w:val="22"/>
        </w:rPr>
        <w:t xml:space="preserve"> </w:t>
      </w:r>
      <w:r w:rsidR="009542F7" w:rsidRPr="00AF33F0">
        <w:rPr>
          <w:rFonts w:cs="Arial"/>
          <w:szCs w:val="22"/>
        </w:rPr>
        <w:t xml:space="preserve">določa </w:t>
      </w:r>
      <w:r w:rsidR="00C37874" w:rsidRPr="00AF33F0">
        <w:rPr>
          <w:rFonts w:cs="Arial"/>
          <w:szCs w:val="22"/>
        </w:rPr>
        <w:t>naslednje omejitve:</w:t>
      </w:r>
    </w:p>
    <w:p w14:paraId="15B3EB62" w14:textId="77777777" w:rsidR="00352CE6" w:rsidRPr="00AF33F0" w:rsidRDefault="00352CE6" w:rsidP="00DB1A5E">
      <w:pPr>
        <w:rPr>
          <w:rFonts w:cs="Arial"/>
          <w:szCs w:val="22"/>
        </w:rPr>
      </w:pPr>
    </w:p>
    <w:p w14:paraId="6A619EB1" w14:textId="43C20336" w:rsidR="00C37874" w:rsidRPr="00AF33F0" w:rsidRDefault="00C37874" w:rsidP="004A324B">
      <w:pPr>
        <w:numPr>
          <w:ilvl w:val="0"/>
          <w:numId w:val="2"/>
        </w:numPr>
        <w:spacing w:line="360" w:lineRule="auto"/>
        <w:jc w:val="both"/>
        <w:rPr>
          <w:rFonts w:cs="Arial"/>
          <w:szCs w:val="22"/>
        </w:rPr>
      </w:pPr>
      <w:r w:rsidRPr="00AF33F0">
        <w:rPr>
          <w:rFonts w:cs="Arial"/>
          <w:szCs w:val="22"/>
        </w:rPr>
        <w:t>občina se lahko zadolži za izvrševanje proračuna v tekočem proračunskem letu za investicije, predvidene v občinskem</w:t>
      </w:r>
      <w:r w:rsidR="00F74952">
        <w:rPr>
          <w:rFonts w:cs="Arial"/>
          <w:szCs w:val="22"/>
        </w:rPr>
        <w:t xml:space="preserve"> proračunu (</w:t>
      </w:r>
      <w:r w:rsidR="00A44969">
        <w:rPr>
          <w:rFonts w:cs="Arial"/>
          <w:szCs w:val="22"/>
        </w:rPr>
        <w:t>načrtu razvojnih programov</w:t>
      </w:r>
      <w:r w:rsidR="00F74952">
        <w:rPr>
          <w:rFonts w:cs="Arial"/>
          <w:szCs w:val="22"/>
        </w:rPr>
        <w:t>)</w:t>
      </w:r>
      <w:r w:rsidR="005D51CB">
        <w:rPr>
          <w:rFonts w:cs="Arial"/>
          <w:szCs w:val="22"/>
        </w:rPr>
        <w:t xml:space="preserve">  </w:t>
      </w:r>
      <w:r w:rsidRPr="00AF33F0">
        <w:rPr>
          <w:rFonts w:cs="Arial"/>
          <w:szCs w:val="22"/>
        </w:rPr>
        <w:t>(in ne tudi za financiranje tekočih odhodkov oz. tekočih transferov),</w:t>
      </w:r>
    </w:p>
    <w:p w14:paraId="3E11CF95" w14:textId="2CEEF8B2" w:rsidR="000276FF" w:rsidRPr="00AF33F0" w:rsidRDefault="000276FF" w:rsidP="004A324B">
      <w:pPr>
        <w:numPr>
          <w:ilvl w:val="0"/>
          <w:numId w:val="2"/>
        </w:numPr>
        <w:spacing w:line="360" w:lineRule="auto"/>
        <w:jc w:val="both"/>
        <w:rPr>
          <w:rFonts w:cs="Arial"/>
          <w:szCs w:val="22"/>
        </w:rPr>
      </w:pPr>
      <w:r w:rsidRPr="00AF33F0">
        <w:rPr>
          <w:rFonts w:cs="Arial"/>
          <w:szCs w:val="22"/>
        </w:rPr>
        <w:t xml:space="preserve">zadolži </w:t>
      </w:r>
      <w:r w:rsidR="00C37874" w:rsidRPr="00AF33F0">
        <w:rPr>
          <w:rFonts w:cs="Arial"/>
          <w:szCs w:val="22"/>
        </w:rPr>
        <w:t xml:space="preserve">se lahko </w:t>
      </w:r>
      <w:r w:rsidR="00B9523F" w:rsidRPr="00AF33F0">
        <w:rPr>
          <w:rFonts w:cs="Arial"/>
          <w:szCs w:val="22"/>
        </w:rPr>
        <w:t>samo s črpanjem</w:t>
      </w:r>
      <w:r w:rsidR="00AD5D3B" w:rsidRPr="00AF33F0">
        <w:rPr>
          <w:rFonts w:cs="Arial"/>
          <w:szCs w:val="22"/>
        </w:rPr>
        <w:t xml:space="preserve"> </w:t>
      </w:r>
      <w:r w:rsidR="00B9523F" w:rsidRPr="00AF33F0">
        <w:rPr>
          <w:rFonts w:cs="Arial"/>
          <w:szCs w:val="22"/>
        </w:rPr>
        <w:t xml:space="preserve">posojila </w:t>
      </w:r>
      <w:r w:rsidR="00D846DB" w:rsidRPr="00AF33F0">
        <w:rPr>
          <w:rFonts w:cs="Arial"/>
          <w:szCs w:val="22"/>
        </w:rPr>
        <w:t>pri državnem proračunu, javnih skladih, bankah ali hranilnicah, s sedežem v Republiki Sloveniji, ki so pridobile dovoljenje za opravljanje bančnih storitev v skladu z zakonom, ki ureja bančništvo. Občina se lahko zadolži tudi pri upravljavcu sredstev sistema enotnega zakladniškega računa države oziroma občine</w:t>
      </w:r>
      <w:r w:rsidR="00C37874" w:rsidRPr="00AF33F0">
        <w:rPr>
          <w:rFonts w:cs="Arial"/>
          <w:szCs w:val="22"/>
        </w:rPr>
        <w:t xml:space="preserve">, v obsegu, </w:t>
      </w:r>
      <w:r w:rsidRPr="00AF33F0">
        <w:rPr>
          <w:rFonts w:cs="Arial"/>
          <w:szCs w:val="22"/>
        </w:rPr>
        <w:t>določ</w:t>
      </w:r>
      <w:r w:rsidR="00C37874" w:rsidRPr="00AF33F0">
        <w:rPr>
          <w:rFonts w:cs="Arial"/>
          <w:szCs w:val="22"/>
        </w:rPr>
        <w:t>enem</w:t>
      </w:r>
      <w:r w:rsidRPr="00AF33F0">
        <w:rPr>
          <w:rFonts w:cs="Arial"/>
          <w:szCs w:val="22"/>
        </w:rPr>
        <w:t xml:space="preserve"> v odloku, s katerim se sprejme občinski proračun,</w:t>
      </w:r>
    </w:p>
    <w:p w14:paraId="4C555474" w14:textId="77777777" w:rsidR="00C37874" w:rsidRPr="00AF33F0" w:rsidRDefault="000276FF" w:rsidP="004A324B">
      <w:pPr>
        <w:numPr>
          <w:ilvl w:val="0"/>
          <w:numId w:val="2"/>
        </w:numPr>
        <w:spacing w:line="360" w:lineRule="auto"/>
        <w:jc w:val="both"/>
        <w:rPr>
          <w:rFonts w:cs="Arial"/>
          <w:szCs w:val="22"/>
        </w:rPr>
      </w:pPr>
      <w:r w:rsidRPr="00AF33F0">
        <w:rPr>
          <w:rFonts w:cs="Arial"/>
          <w:szCs w:val="22"/>
        </w:rPr>
        <w:t>za vsako zadolžitev, pri kateri črpanje in odplačilo</w:t>
      </w:r>
      <w:r w:rsidR="00D826F0" w:rsidRPr="00AF33F0">
        <w:rPr>
          <w:rFonts w:cs="Arial"/>
          <w:szCs w:val="22"/>
        </w:rPr>
        <w:t xml:space="preserve"> posojila</w:t>
      </w:r>
      <w:r w:rsidRPr="00AF33F0">
        <w:rPr>
          <w:rFonts w:cs="Arial"/>
          <w:szCs w:val="22"/>
        </w:rPr>
        <w:t xml:space="preserve"> nista v istem proračunskem letu, </w:t>
      </w:r>
      <w:r w:rsidR="00C37874" w:rsidRPr="00AF33F0">
        <w:rPr>
          <w:rFonts w:cs="Arial"/>
          <w:szCs w:val="22"/>
        </w:rPr>
        <w:t xml:space="preserve">mora </w:t>
      </w:r>
      <w:r w:rsidR="00D826F0" w:rsidRPr="00AF33F0">
        <w:rPr>
          <w:rFonts w:cs="Arial"/>
          <w:szCs w:val="22"/>
        </w:rPr>
        <w:t xml:space="preserve">občina </w:t>
      </w:r>
      <w:r w:rsidRPr="00AF33F0">
        <w:rPr>
          <w:rFonts w:cs="Arial"/>
          <w:szCs w:val="22"/>
        </w:rPr>
        <w:t xml:space="preserve">pridobiti soglasje </w:t>
      </w:r>
      <w:r w:rsidR="003C40AE" w:rsidRPr="00AF33F0">
        <w:rPr>
          <w:rFonts w:cs="Arial"/>
          <w:szCs w:val="22"/>
        </w:rPr>
        <w:t>ministra</w:t>
      </w:r>
      <w:r w:rsidRPr="00AF33F0">
        <w:rPr>
          <w:rFonts w:cs="Arial"/>
          <w:szCs w:val="22"/>
        </w:rPr>
        <w:t xml:space="preserve"> za finance</w:t>
      </w:r>
      <w:r w:rsidR="00470B9F" w:rsidRPr="00AF33F0">
        <w:rPr>
          <w:rFonts w:cs="Arial"/>
          <w:szCs w:val="22"/>
        </w:rPr>
        <w:t>, pri čemer se o</w:t>
      </w:r>
      <w:r w:rsidR="00D742DC" w:rsidRPr="00AF33F0">
        <w:rPr>
          <w:rFonts w:cs="Arial"/>
          <w:szCs w:val="22"/>
        </w:rPr>
        <w:t>bseg zadolževanja občine za izvrševanje občinskega proračuna, za investicije določi v odloku, s katerim se sprejme občinski proračun,</w:t>
      </w:r>
    </w:p>
    <w:p w14:paraId="0095D15E" w14:textId="48F7AE2F" w:rsidR="002A2FB9" w:rsidRPr="00AF33F0" w:rsidRDefault="00964FF0" w:rsidP="004A324B">
      <w:pPr>
        <w:numPr>
          <w:ilvl w:val="0"/>
          <w:numId w:val="2"/>
        </w:numPr>
        <w:spacing w:line="360" w:lineRule="auto"/>
        <w:jc w:val="both"/>
        <w:rPr>
          <w:rFonts w:cs="Arial"/>
          <w:szCs w:val="22"/>
        </w:rPr>
      </w:pPr>
      <w:r w:rsidRPr="00AF33F0">
        <w:rPr>
          <w:rFonts w:cs="Arial"/>
          <w:szCs w:val="22"/>
        </w:rPr>
        <w:t>zadolži se lahko, če njene obveznosti</w:t>
      </w:r>
      <w:r w:rsidR="00616E42" w:rsidRPr="00AF33F0">
        <w:rPr>
          <w:rFonts w:cs="Arial"/>
          <w:szCs w:val="22"/>
        </w:rPr>
        <w:t xml:space="preserve"> </w:t>
      </w:r>
      <w:r w:rsidR="002A2FB9" w:rsidRPr="00AF33F0">
        <w:rPr>
          <w:rFonts w:cs="Arial"/>
          <w:szCs w:val="22"/>
        </w:rPr>
        <w:t>iz naslova posojil (glavnice in obresti), finančnih najemov in blagovnih kre</w:t>
      </w:r>
      <w:r w:rsidRPr="00AF33F0">
        <w:rPr>
          <w:rFonts w:cs="Arial"/>
          <w:szCs w:val="22"/>
        </w:rPr>
        <w:t>ditov (obrokov) ter potencialne</w:t>
      </w:r>
      <w:r w:rsidR="002A2FB9" w:rsidRPr="00AF33F0">
        <w:rPr>
          <w:rFonts w:cs="Arial"/>
          <w:szCs w:val="22"/>
        </w:rPr>
        <w:t xml:space="preserve"> obveznosti iz naslova izdanih poroštev za izpolnitev obveznosti posrednih proračunskih uporabnikov in javnih podjetij, katerih ustanoviteljica je občina, v posameznem letu odplačila ne preseže</w:t>
      </w:r>
      <w:r w:rsidRPr="00AF33F0">
        <w:rPr>
          <w:rFonts w:cs="Arial"/>
          <w:szCs w:val="22"/>
        </w:rPr>
        <w:t>jo</w:t>
      </w:r>
      <w:r w:rsidR="002A2FB9" w:rsidRPr="00AF33F0">
        <w:rPr>
          <w:rFonts w:cs="Arial"/>
          <w:szCs w:val="22"/>
        </w:rPr>
        <w:t xml:space="preserve"> </w:t>
      </w:r>
      <w:r w:rsidR="00DB1A5E" w:rsidRPr="00AF33F0">
        <w:rPr>
          <w:rFonts w:cs="Arial"/>
          <w:szCs w:val="22"/>
        </w:rPr>
        <w:t>10</w:t>
      </w:r>
      <w:r w:rsidR="0070780A" w:rsidRPr="00AF33F0">
        <w:rPr>
          <w:rFonts w:cs="Arial"/>
          <w:szCs w:val="22"/>
        </w:rPr>
        <w:t xml:space="preserve"> </w:t>
      </w:r>
      <w:r w:rsidR="002A2FB9" w:rsidRPr="00AF33F0">
        <w:rPr>
          <w:rFonts w:cs="Arial"/>
          <w:szCs w:val="22"/>
        </w:rPr>
        <w:t xml:space="preserve">% realiziranih prihodkov iz bilance prihodkov in odhodkov občinskega proračuna v letu pred letom zadolževanja, zmanjšanih za prejete donacije, transferne prihodke iz državnega proračuna za investicije in prejeta sredstva iz proračuna </w:t>
      </w:r>
      <w:r w:rsidR="00F15421" w:rsidRPr="00AF33F0">
        <w:rPr>
          <w:rFonts w:cs="Arial"/>
          <w:szCs w:val="22"/>
        </w:rPr>
        <w:t>EU</w:t>
      </w:r>
      <w:r w:rsidR="002A2FB9" w:rsidRPr="00AF33F0">
        <w:rPr>
          <w:rFonts w:cs="Arial"/>
          <w:szCs w:val="22"/>
        </w:rPr>
        <w:t xml:space="preserve"> ter prihodke režijskih obratov,</w:t>
      </w:r>
    </w:p>
    <w:p w14:paraId="0E8DB3DB" w14:textId="77777777" w:rsidR="00CC0269" w:rsidRPr="00AF33F0" w:rsidRDefault="00C37874" w:rsidP="004A324B">
      <w:pPr>
        <w:numPr>
          <w:ilvl w:val="0"/>
          <w:numId w:val="2"/>
        </w:numPr>
        <w:spacing w:line="360" w:lineRule="auto"/>
        <w:jc w:val="both"/>
        <w:rPr>
          <w:rFonts w:cs="Arial"/>
          <w:szCs w:val="22"/>
        </w:rPr>
      </w:pPr>
      <w:r w:rsidRPr="00AF33F0">
        <w:rPr>
          <w:rFonts w:cs="Arial"/>
          <w:szCs w:val="22"/>
        </w:rPr>
        <w:t>v</w:t>
      </w:r>
      <w:r w:rsidR="00710603" w:rsidRPr="00AF33F0">
        <w:rPr>
          <w:rFonts w:cs="Arial"/>
          <w:szCs w:val="22"/>
        </w:rPr>
        <w:t xml:space="preserve"> </w:t>
      </w:r>
      <w:r w:rsidR="00075E84" w:rsidRPr="00AF33F0">
        <w:rPr>
          <w:rFonts w:cs="Arial"/>
          <w:szCs w:val="22"/>
        </w:rPr>
        <w:t>največji dopustni obseg zadolževanja</w:t>
      </w:r>
      <w:r w:rsidR="00192220" w:rsidRPr="00AF33F0">
        <w:rPr>
          <w:rFonts w:cs="Arial"/>
          <w:szCs w:val="22"/>
        </w:rPr>
        <w:t xml:space="preserve"> občine</w:t>
      </w:r>
      <w:r w:rsidR="00710603" w:rsidRPr="00AF33F0">
        <w:rPr>
          <w:rFonts w:cs="Arial"/>
          <w:szCs w:val="22"/>
        </w:rPr>
        <w:t xml:space="preserve"> se všteva</w:t>
      </w:r>
      <w:r w:rsidRPr="00AF33F0">
        <w:rPr>
          <w:rFonts w:cs="Arial"/>
          <w:szCs w:val="22"/>
        </w:rPr>
        <w:t>jo</w:t>
      </w:r>
      <w:r w:rsidR="00275536" w:rsidRPr="00AF33F0">
        <w:rPr>
          <w:rFonts w:cs="Arial"/>
          <w:szCs w:val="22"/>
        </w:rPr>
        <w:t xml:space="preserve"> zadolževanje za izvrševanje </w:t>
      </w:r>
      <w:r w:rsidR="003C7630" w:rsidRPr="00AF33F0">
        <w:rPr>
          <w:rFonts w:cs="Arial"/>
          <w:szCs w:val="22"/>
        </w:rPr>
        <w:t xml:space="preserve">občinskega </w:t>
      </w:r>
      <w:r w:rsidR="00275536" w:rsidRPr="00AF33F0">
        <w:rPr>
          <w:rFonts w:cs="Arial"/>
          <w:szCs w:val="22"/>
        </w:rPr>
        <w:t>proračuna, učinki zadolževanja za upravljanje z dolgom</w:t>
      </w:r>
      <w:r w:rsidR="003C7630" w:rsidRPr="00AF33F0">
        <w:rPr>
          <w:rFonts w:cs="Arial"/>
          <w:szCs w:val="22"/>
        </w:rPr>
        <w:t xml:space="preserve"> občinskega proračuna</w:t>
      </w:r>
      <w:r w:rsidR="00275536" w:rsidRPr="00AF33F0">
        <w:rPr>
          <w:rFonts w:cs="Arial"/>
          <w:szCs w:val="22"/>
        </w:rPr>
        <w:t xml:space="preserve">, dana poroštva </w:t>
      </w:r>
      <w:r w:rsidR="001D5C33" w:rsidRPr="00AF33F0">
        <w:rPr>
          <w:rFonts w:cs="Arial"/>
          <w:szCs w:val="22"/>
        </w:rPr>
        <w:t>posrednim proračunskim uporabnikom občinskega proračuna in javnim podjetjem, katerih ustanoviteljica je občina</w:t>
      </w:r>
      <w:r w:rsidR="00275536" w:rsidRPr="00AF33F0">
        <w:rPr>
          <w:rFonts w:cs="Arial"/>
          <w:szCs w:val="22"/>
        </w:rPr>
        <w:t xml:space="preserve"> in finančni najemi ter blagovni krediti neposrednih </w:t>
      </w:r>
      <w:r w:rsidR="001D5C33" w:rsidRPr="00AF33F0">
        <w:rPr>
          <w:rFonts w:cs="Arial"/>
          <w:szCs w:val="22"/>
        </w:rPr>
        <w:t xml:space="preserve">proračunskih </w:t>
      </w:r>
      <w:r w:rsidR="00275536" w:rsidRPr="00AF33F0">
        <w:rPr>
          <w:rFonts w:cs="Arial"/>
          <w:szCs w:val="22"/>
        </w:rPr>
        <w:t>uporabnikov občinskega proračuna</w:t>
      </w:r>
      <w:r w:rsidRPr="00AF33F0">
        <w:rPr>
          <w:rFonts w:cs="Arial"/>
          <w:szCs w:val="22"/>
        </w:rPr>
        <w:t>,</w:t>
      </w:r>
    </w:p>
    <w:p w14:paraId="6D398E95" w14:textId="02A06269" w:rsidR="00C37874" w:rsidRPr="00AF33F0" w:rsidRDefault="0038696A" w:rsidP="004A324B">
      <w:pPr>
        <w:numPr>
          <w:ilvl w:val="0"/>
          <w:numId w:val="2"/>
        </w:numPr>
        <w:spacing w:line="360" w:lineRule="auto"/>
        <w:jc w:val="both"/>
        <w:rPr>
          <w:rFonts w:cs="Arial"/>
          <w:szCs w:val="22"/>
        </w:rPr>
      </w:pPr>
      <w:r w:rsidRPr="00AF33F0">
        <w:rPr>
          <w:rFonts w:cs="Arial"/>
          <w:szCs w:val="22"/>
        </w:rPr>
        <w:t xml:space="preserve">v </w:t>
      </w:r>
      <w:r w:rsidR="00075E84" w:rsidRPr="00AF33F0">
        <w:rPr>
          <w:rFonts w:cs="Arial"/>
          <w:szCs w:val="22"/>
        </w:rPr>
        <w:t>največji dopustni obseg zadolževanja</w:t>
      </w:r>
      <w:r w:rsidRPr="00AF33F0">
        <w:rPr>
          <w:rFonts w:cs="Arial"/>
          <w:szCs w:val="22"/>
        </w:rPr>
        <w:t xml:space="preserve"> občine</w:t>
      </w:r>
      <w:r w:rsidR="00C37874" w:rsidRPr="00AF33F0">
        <w:rPr>
          <w:rFonts w:cs="Arial"/>
          <w:szCs w:val="22"/>
        </w:rPr>
        <w:t xml:space="preserve"> </w:t>
      </w:r>
      <w:r w:rsidRPr="00AF33F0">
        <w:rPr>
          <w:rFonts w:cs="Arial"/>
          <w:szCs w:val="22"/>
        </w:rPr>
        <w:t xml:space="preserve">se ne všteva </w:t>
      </w:r>
      <w:r w:rsidR="00C37874" w:rsidRPr="00AF33F0">
        <w:rPr>
          <w:rFonts w:cs="Arial"/>
          <w:szCs w:val="22"/>
        </w:rPr>
        <w:t>zadolževanje za</w:t>
      </w:r>
      <w:r w:rsidRPr="00AF33F0">
        <w:rPr>
          <w:rFonts w:cs="Arial"/>
          <w:szCs w:val="22"/>
        </w:rPr>
        <w:t xml:space="preserve"> </w:t>
      </w:r>
      <w:r w:rsidR="008000D0" w:rsidRPr="00AF33F0">
        <w:rPr>
          <w:rFonts w:cs="Arial"/>
          <w:szCs w:val="22"/>
        </w:rPr>
        <w:t xml:space="preserve">projekte, </w:t>
      </w:r>
      <w:r w:rsidR="002027E3" w:rsidRPr="00AF33F0">
        <w:rPr>
          <w:rFonts w:cs="Arial"/>
          <w:szCs w:val="22"/>
        </w:rPr>
        <w:t>sofinanciran</w:t>
      </w:r>
      <w:r w:rsidR="008000D0" w:rsidRPr="00AF33F0">
        <w:rPr>
          <w:rFonts w:cs="Arial"/>
          <w:szCs w:val="22"/>
        </w:rPr>
        <w:t>e</w:t>
      </w:r>
      <w:r w:rsidR="002027E3" w:rsidRPr="00AF33F0">
        <w:rPr>
          <w:rFonts w:cs="Arial"/>
          <w:szCs w:val="22"/>
        </w:rPr>
        <w:t xml:space="preserve"> </w:t>
      </w:r>
      <w:r w:rsidR="00C37874" w:rsidRPr="00AF33F0">
        <w:rPr>
          <w:rFonts w:cs="Arial"/>
          <w:szCs w:val="22"/>
        </w:rPr>
        <w:t>iz proračuna E</w:t>
      </w:r>
      <w:r w:rsidR="004634B3" w:rsidRPr="00AF33F0">
        <w:rPr>
          <w:rFonts w:cs="Arial"/>
          <w:szCs w:val="22"/>
        </w:rPr>
        <w:t xml:space="preserve">U </w:t>
      </w:r>
      <w:r w:rsidR="00C37874" w:rsidRPr="00AF33F0">
        <w:rPr>
          <w:rFonts w:cs="Arial"/>
          <w:szCs w:val="22"/>
        </w:rPr>
        <w:t xml:space="preserve">– zanje se občina lahko zadolži do višine odobrenih sredstev in </w:t>
      </w:r>
      <w:r w:rsidR="004B4044" w:rsidRPr="00AF33F0">
        <w:rPr>
          <w:rFonts w:cs="Arial"/>
          <w:szCs w:val="22"/>
        </w:rPr>
        <w:t xml:space="preserve">največ za obdobje </w:t>
      </w:r>
      <w:r w:rsidR="00C37874" w:rsidRPr="00AF33F0">
        <w:rPr>
          <w:rFonts w:cs="Arial"/>
          <w:szCs w:val="22"/>
        </w:rPr>
        <w:t>do prejema teh sredstev,</w:t>
      </w:r>
    </w:p>
    <w:p w14:paraId="541FCE0B" w14:textId="77777777" w:rsidR="00C37874" w:rsidRPr="00AF33F0" w:rsidRDefault="005D681D" w:rsidP="004A324B">
      <w:pPr>
        <w:numPr>
          <w:ilvl w:val="0"/>
          <w:numId w:val="2"/>
        </w:numPr>
        <w:spacing w:line="360" w:lineRule="auto"/>
        <w:jc w:val="both"/>
        <w:rPr>
          <w:rFonts w:cs="Arial"/>
          <w:szCs w:val="22"/>
        </w:rPr>
      </w:pPr>
      <w:r w:rsidRPr="00AF33F0">
        <w:rPr>
          <w:rFonts w:cs="Arial"/>
          <w:szCs w:val="22"/>
        </w:rPr>
        <w:t xml:space="preserve">občina </w:t>
      </w:r>
      <w:r w:rsidR="00C37874" w:rsidRPr="00AF33F0">
        <w:rPr>
          <w:rFonts w:cs="Arial"/>
          <w:szCs w:val="22"/>
        </w:rPr>
        <w:t xml:space="preserve">lahko izdaja soglasja za zadolžitev in poroštva za obveznosti iz naslova zadolževanja posrednih proračunskih uporabnikov in javnih podjetij, katerih ustanoviteljica je, če so obseg in pogoji zadolževanja in poroštva določeni v odloku, s katerim se sprejme občinski proračun in če so sredstva za servisiranje dolga zagotovljena iz neproračunskih virov; </w:t>
      </w:r>
      <w:r w:rsidR="00893080" w:rsidRPr="00AF33F0">
        <w:rPr>
          <w:rFonts w:cs="Arial"/>
          <w:szCs w:val="22"/>
        </w:rPr>
        <w:t>iz</w:t>
      </w:r>
      <w:r w:rsidR="00C37874" w:rsidRPr="00AF33F0">
        <w:rPr>
          <w:rFonts w:cs="Arial"/>
          <w:szCs w:val="22"/>
        </w:rPr>
        <w:t xml:space="preserve">dana poroštva občine se vštevajo v </w:t>
      </w:r>
      <w:r w:rsidR="00075E84" w:rsidRPr="00AF33F0">
        <w:rPr>
          <w:rFonts w:cs="Arial"/>
          <w:szCs w:val="22"/>
        </w:rPr>
        <w:t>največji dopustni obseg zadolževanja</w:t>
      </w:r>
      <w:r w:rsidR="00C37874" w:rsidRPr="00AF33F0">
        <w:rPr>
          <w:rFonts w:cs="Arial"/>
          <w:szCs w:val="22"/>
        </w:rPr>
        <w:t xml:space="preserve"> občine, </w:t>
      </w:r>
      <w:r w:rsidR="00C37874" w:rsidRPr="00AF33F0">
        <w:rPr>
          <w:rFonts w:cs="Arial"/>
          <w:szCs w:val="22"/>
        </w:rPr>
        <w:lastRenderedPageBreak/>
        <w:t>pri čemer zadolževanje in poroštva teh pravn</w:t>
      </w:r>
      <w:r w:rsidR="00DB140C" w:rsidRPr="00AF33F0">
        <w:rPr>
          <w:rFonts w:cs="Arial"/>
          <w:szCs w:val="22"/>
        </w:rPr>
        <w:t>ih oseb ne smejo biti zavarovana</w:t>
      </w:r>
      <w:r w:rsidR="00C37874" w:rsidRPr="00AF33F0">
        <w:rPr>
          <w:rFonts w:cs="Arial"/>
          <w:szCs w:val="22"/>
        </w:rPr>
        <w:t xml:space="preserve"> s stvarnim premoženjem, ki je namenjeno izvajanju javnih služb</w:t>
      </w:r>
      <w:r w:rsidR="00D742DC" w:rsidRPr="00AF33F0">
        <w:rPr>
          <w:rFonts w:cs="Arial"/>
          <w:szCs w:val="22"/>
        </w:rPr>
        <w:t>,</w:t>
      </w:r>
    </w:p>
    <w:p w14:paraId="63307168" w14:textId="77777777" w:rsidR="00D742DC" w:rsidRPr="00AF33F0" w:rsidRDefault="00D742DC" w:rsidP="00D742DC">
      <w:pPr>
        <w:numPr>
          <w:ilvl w:val="0"/>
          <w:numId w:val="2"/>
        </w:numPr>
        <w:spacing w:line="360" w:lineRule="auto"/>
        <w:jc w:val="both"/>
        <w:rPr>
          <w:rFonts w:cs="Arial"/>
          <w:szCs w:val="22"/>
        </w:rPr>
      </w:pPr>
      <w:r w:rsidRPr="00AF33F0">
        <w:rPr>
          <w:rFonts w:cs="Arial"/>
          <w:szCs w:val="22"/>
        </w:rPr>
        <w:t xml:space="preserve">občina lahko s črpanjem posojil pridobiva sredstva, potrebna za vračilo občinskega dolga pred njegovo dospelostjo, če se s tem zmanjšajo stroški občinskega dolga ali izboljša struktura dolga na način, da se zniža izpostavljenost makroekonomskim in tržnim tveganjem. </w:t>
      </w:r>
      <w:r w:rsidR="00584963" w:rsidRPr="00AF33F0">
        <w:rPr>
          <w:rFonts w:cs="Arial"/>
          <w:szCs w:val="22"/>
        </w:rPr>
        <w:t>Z</w:t>
      </w:r>
      <w:r w:rsidRPr="00AF33F0">
        <w:rPr>
          <w:rFonts w:cs="Arial"/>
          <w:szCs w:val="22"/>
        </w:rPr>
        <w:t xml:space="preserve">a tovrstno zadolžitev mora </w:t>
      </w:r>
      <w:r w:rsidR="00584963" w:rsidRPr="00AF33F0">
        <w:rPr>
          <w:rFonts w:cs="Arial"/>
          <w:szCs w:val="22"/>
        </w:rPr>
        <w:t>občina</w:t>
      </w:r>
      <w:r w:rsidRPr="00AF33F0">
        <w:rPr>
          <w:rFonts w:cs="Arial"/>
          <w:szCs w:val="22"/>
        </w:rPr>
        <w:t xml:space="preserve"> pridobiti soglasje ministrstva, pristojnega za finance. Obseg zadolževanja občine za upravljanje z dolgom občinskega proračuna se določi v odloku, s katerim se sprejme občinski</w:t>
      </w:r>
      <w:r w:rsidR="00942639" w:rsidRPr="00AF33F0">
        <w:rPr>
          <w:rFonts w:cs="Arial"/>
          <w:szCs w:val="22"/>
        </w:rPr>
        <w:t xml:space="preserve"> proračun.</w:t>
      </w:r>
    </w:p>
    <w:p w14:paraId="547B94D2" w14:textId="77777777" w:rsidR="00AA34E1" w:rsidRPr="00AF33F0" w:rsidRDefault="00AA34E1" w:rsidP="004A324B">
      <w:pPr>
        <w:spacing w:line="360" w:lineRule="auto"/>
        <w:jc w:val="both"/>
        <w:rPr>
          <w:rFonts w:cs="Arial"/>
          <w:b/>
          <w:szCs w:val="22"/>
        </w:rPr>
      </w:pPr>
    </w:p>
    <w:p w14:paraId="3722740C" w14:textId="38EEAEFB" w:rsidR="007A5F1E" w:rsidRDefault="008733AE" w:rsidP="004A324B">
      <w:pPr>
        <w:spacing w:line="360" w:lineRule="auto"/>
        <w:jc w:val="both"/>
        <w:rPr>
          <w:rFonts w:cs="Arial"/>
          <w:szCs w:val="22"/>
        </w:rPr>
      </w:pPr>
      <w:r w:rsidRPr="00AF33F0">
        <w:rPr>
          <w:rFonts w:cs="Arial"/>
          <w:szCs w:val="22"/>
        </w:rPr>
        <w:t>P</w:t>
      </w:r>
      <w:r w:rsidR="00BA3BA1" w:rsidRPr="00AF33F0">
        <w:rPr>
          <w:rFonts w:cs="Arial"/>
          <w:szCs w:val="22"/>
        </w:rPr>
        <w:t xml:space="preserve">red zadolžitvijo, pri kateri črpanje in odplačilo posojila nista v istem proračunskem letu, </w:t>
      </w:r>
      <w:r w:rsidRPr="00AF33F0">
        <w:rPr>
          <w:rFonts w:cs="Arial"/>
          <w:szCs w:val="22"/>
        </w:rPr>
        <w:t xml:space="preserve">mora </w:t>
      </w:r>
      <w:r w:rsidR="0054105C" w:rsidRPr="00AF33F0">
        <w:rPr>
          <w:rFonts w:cs="Arial"/>
          <w:szCs w:val="22"/>
        </w:rPr>
        <w:t xml:space="preserve">tako </w:t>
      </w:r>
      <w:r w:rsidRPr="00AF33F0">
        <w:rPr>
          <w:rFonts w:cs="Arial"/>
          <w:szCs w:val="22"/>
        </w:rPr>
        <w:t xml:space="preserve">občina </w:t>
      </w:r>
      <w:r w:rsidR="00BA3BA1" w:rsidRPr="00AF33F0">
        <w:rPr>
          <w:rFonts w:cs="Arial"/>
          <w:szCs w:val="22"/>
        </w:rPr>
        <w:t>pridobiti soglasje ministr</w:t>
      </w:r>
      <w:r w:rsidR="008A72B9" w:rsidRPr="00AF33F0">
        <w:rPr>
          <w:rFonts w:cs="Arial"/>
          <w:szCs w:val="22"/>
        </w:rPr>
        <w:t>stva</w:t>
      </w:r>
      <w:r w:rsidR="00BA3BA1" w:rsidRPr="00AF33F0">
        <w:rPr>
          <w:rFonts w:cs="Arial"/>
          <w:szCs w:val="22"/>
        </w:rPr>
        <w:t>, pristojnega za finance.</w:t>
      </w:r>
      <w:r w:rsidR="00D35DF8" w:rsidRPr="00AF33F0">
        <w:rPr>
          <w:rFonts w:cs="Arial"/>
          <w:szCs w:val="22"/>
        </w:rPr>
        <w:t xml:space="preserve"> </w:t>
      </w:r>
      <w:r w:rsidR="00677BD9" w:rsidRPr="00AF33F0">
        <w:rPr>
          <w:rFonts w:cs="Arial"/>
          <w:szCs w:val="22"/>
        </w:rPr>
        <w:t xml:space="preserve">MF </w:t>
      </w:r>
      <w:r w:rsidR="00763D0B" w:rsidRPr="00AF33F0">
        <w:rPr>
          <w:rFonts w:cs="Arial"/>
          <w:szCs w:val="22"/>
        </w:rPr>
        <w:t xml:space="preserve">je </w:t>
      </w:r>
      <w:r w:rsidR="00BA3BA1" w:rsidRPr="00AF33F0">
        <w:rPr>
          <w:rFonts w:cs="Arial"/>
          <w:szCs w:val="22"/>
        </w:rPr>
        <w:t>izda</w:t>
      </w:r>
      <w:r w:rsidR="00763D0B" w:rsidRPr="00AF33F0">
        <w:rPr>
          <w:rFonts w:cs="Arial"/>
          <w:szCs w:val="22"/>
        </w:rPr>
        <w:t>lo</w:t>
      </w:r>
      <w:r w:rsidR="00BA3BA1" w:rsidRPr="00AF33F0">
        <w:rPr>
          <w:rFonts w:cs="Arial"/>
          <w:szCs w:val="22"/>
        </w:rPr>
        <w:t xml:space="preserve"> soglasje</w:t>
      </w:r>
      <w:r w:rsidR="008D22A2">
        <w:rPr>
          <w:rFonts w:cs="Arial"/>
          <w:szCs w:val="22"/>
        </w:rPr>
        <w:t xml:space="preserve"> k zadolžitvi občine</w:t>
      </w:r>
      <w:r w:rsidR="00BA3BA1" w:rsidRPr="00AF33F0">
        <w:rPr>
          <w:rFonts w:cs="Arial"/>
          <w:szCs w:val="22"/>
        </w:rPr>
        <w:t xml:space="preserve">, če odplačilo obveznosti iz naslova posojil (glavnice in obresti), finančnih najemov in blagovnih kreditov (obrokov) ter potencialnih obveznosti iz naslova izdanih poroštev v posameznem letu odplačila </w:t>
      </w:r>
      <w:r w:rsidR="008201BA" w:rsidRPr="00AF33F0">
        <w:rPr>
          <w:rFonts w:cs="Arial"/>
          <w:szCs w:val="22"/>
        </w:rPr>
        <w:t>n</w:t>
      </w:r>
      <w:r w:rsidR="00785638">
        <w:rPr>
          <w:rFonts w:cs="Arial"/>
          <w:szCs w:val="22"/>
        </w:rPr>
        <w:t>i</w:t>
      </w:r>
      <w:r w:rsidR="008201BA" w:rsidRPr="00AF33F0">
        <w:rPr>
          <w:rFonts w:cs="Arial"/>
          <w:szCs w:val="22"/>
        </w:rPr>
        <w:t xml:space="preserve"> prese</w:t>
      </w:r>
      <w:r w:rsidR="00785638">
        <w:rPr>
          <w:rFonts w:cs="Arial"/>
          <w:szCs w:val="22"/>
        </w:rPr>
        <w:t>glo</w:t>
      </w:r>
      <w:r w:rsidR="009A0D54" w:rsidRPr="00AF33F0">
        <w:rPr>
          <w:rFonts w:cs="Arial"/>
          <w:szCs w:val="22"/>
        </w:rPr>
        <w:t xml:space="preserve"> </w:t>
      </w:r>
      <w:r w:rsidR="00232179" w:rsidRPr="00AF33F0">
        <w:rPr>
          <w:rFonts w:cs="Arial"/>
          <w:szCs w:val="22"/>
        </w:rPr>
        <w:t>10</w:t>
      </w:r>
      <w:r w:rsidR="005B268C">
        <w:rPr>
          <w:rFonts w:cs="Arial"/>
          <w:szCs w:val="22"/>
        </w:rPr>
        <w:t> </w:t>
      </w:r>
      <w:r w:rsidR="00BA3BA1" w:rsidRPr="00AF33F0">
        <w:rPr>
          <w:rFonts w:cs="Arial"/>
          <w:szCs w:val="22"/>
        </w:rPr>
        <w:t xml:space="preserve">% v predhodnem letu realiziranih prihodkov, zmanjšanih za prejete donacije, transferne prihodke iz državnega proračuna za investicije, prejeta sredstva iz proračuna </w:t>
      </w:r>
      <w:r w:rsidR="00F54C57" w:rsidRPr="00AF33F0">
        <w:rPr>
          <w:rFonts w:cs="Arial"/>
          <w:szCs w:val="22"/>
        </w:rPr>
        <w:t>EU</w:t>
      </w:r>
      <w:r w:rsidR="00BA3BA1" w:rsidRPr="00AF33F0">
        <w:rPr>
          <w:rFonts w:cs="Arial"/>
          <w:szCs w:val="22"/>
        </w:rPr>
        <w:t xml:space="preserve"> in prihodke režijskih obratov.</w:t>
      </w:r>
      <w:r w:rsidR="00F80F60">
        <w:rPr>
          <w:rFonts w:cs="Arial"/>
          <w:szCs w:val="22"/>
        </w:rPr>
        <w:t xml:space="preserve"> </w:t>
      </w:r>
    </w:p>
    <w:p w14:paraId="6440EB87" w14:textId="77777777" w:rsidR="007A5F1E" w:rsidRDefault="007A5F1E" w:rsidP="004A324B">
      <w:pPr>
        <w:spacing w:line="360" w:lineRule="auto"/>
        <w:jc w:val="both"/>
        <w:rPr>
          <w:rFonts w:cs="Arial"/>
          <w:szCs w:val="22"/>
        </w:rPr>
      </w:pPr>
    </w:p>
    <w:p w14:paraId="58485F02" w14:textId="77777777" w:rsidR="00C83C36" w:rsidRPr="00AF33F0" w:rsidRDefault="00C83C36" w:rsidP="00C83C36">
      <w:pPr>
        <w:spacing w:line="360" w:lineRule="auto"/>
        <w:jc w:val="both"/>
        <w:rPr>
          <w:rFonts w:cs="Arial"/>
          <w:szCs w:val="22"/>
        </w:rPr>
      </w:pPr>
      <w:r w:rsidRPr="00AF33F0">
        <w:rPr>
          <w:rFonts w:cs="Arial"/>
          <w:szCs w:val="22"/>
        </w:rPr>
        <w:t>MF lahko preverja zadolženost posamezne občine le, kadar občina zaprosi za soglasje k zadolžitvi in le na osnovi dokumentacije, ki jo občina priloži k vlogi za soglasje k zadolžitvi.</w:t>
      </w:r>
    </w:p>
    <w:p w14:paraId="2A588EA6" w14:textId="77777777" w:rsidR="00C83C36" w:rsidRDefault="00C83C36" w:rsidP="004A324B">
      <w:pPr>
        <w:spacing w:line="360" w:lineRule="auto"/>
        <w:jc w:val="both"/>
        <w:rPr>
          <w:rFonts w:cs="Arial"/>
          <w:szCs w:val="22"/>
        </w:rPr>
      </w:pPr>
    </w:p>
    <w:p w14:paraId="5A342909" w14:textId="30710CCE" w:rsidR="006440D1" w:rsidRPr="00B22951" w:rsidRDefault="00F80F60" w:rsidP="00B22951">
      <w:pPr>
        <w:spacing w:line="360" w:lineRule="auto"/>
        <w:jc w:val="both"/>
        <w:rPr>
          <w:rFonts w:cs="Arial"/>
          <w:szCs w:val="22"/>
        </w:rPr>
      </w:pPr>
      <w:r w:rsidRPr="00B22951">
        <w:rPr>
          <w:rFonts w:cs="Arial"/>
          <w:b/>
          <w:bCs/>
          <w:szCs w:val="22"/>
        </w:rPr>
        <w:t>ZIUOPZP</w:t>
      </w:r>
      <w:r w:rsidR="007A5F1E" w:rsidRPr="00FB36E9">
        <w:rPr>
          <w:rFonts w:cs="Arial"/>
          <w:szCs w:val="22"/>
        </w:rPr>
        <w:t xml:space="preserve"> </w:t>
      </w:r>
      <w:r w:rsidR="006440D1" w:rsidRPr="00FB36E9">
        <w:rPr>
          <w:rFonts w:cs="Arial"/>
          <w:szCs w:val="22"/>
        </w:rPr>
        <w:t xml:space="preserve">v letih </w:t>
      </w:r>
      <w:r w:rsidR="00B22951">
        <w:rPr>
          <w:rFonts w:cs="Arial"/>
          <w:szCs w:val="22"/>
        </w:rPr>
        <w:t>202</w:t>
      </w:r>
      <w:r w:rsidR="008261C1">
        <w:rPr>
          <w:rFonts w:cs="Arial"/>
          <w:szCs w:val="22"/>
        </w:rPr>
        <w:t>3</w:t>
      </w:r>
      <w:r w:rsidR="006440D1" w:rsidRPr="00FB36E9">
        <w:rPr>
          <w:rFonts w:cs="Arial"/>
          <w:szCs w:val="22"/>
        </w:rPr>
        <w:t xml:space="preserve"> in 2024 </w:t>
      </w:r>
      <w:r w:rsidR="007A5F1E" w:rsidRPr="00FB36E9">
        <w:rPr>
          <w:rFonts w:cs="Arial"/>
          <w:szCs w:val="22"/>
        </w:rPr>
        <w:t xml:space="preserve">omogoča </w:t>
      </w:r>
      <w:r w:rsidR="0016497C" w:rsidRPr="00FB36E9">
        <w:rPr>
          <w:rFonts w:cs="Arial"/>
          <w:szCs w:val="22"/>
        </w:rPr>
        <w:t xml:space="preserve">občinam, ki so bile prizadete </w:t>
      </w:r>
      <w:r w:rsidR="007A5F1E" w:rsidRPr="00FB36E9">
        <w:rPr>
          <w:rFonts w:cs="Arial"/>
          <w:szCs w:val="22"/>
        </w:rPr>
        <w:t>v</w:t>
      </w:r>
      <w:r w:rsidR="0016497C" w:rsidRPr="00FB36E9">
        <w:rPr>
          <w:rFonts w:cs="Arial"/>
          <w:szCs w:val="22"/>
        </w:rPr>
        <w:t xml:space="preserve"> naravnih nesreč</w:t>
      </w:r>
      <w:r w:rsidR="007A5F1E" w:rsidRPr="00FB36E9">
        <w:rPr>
          <w:rFonts w:cs="Arial"/>
          <w:szCs w:val="22"/>
        </w:rPr>
        <w:t>ah</w:t>
      </w:r>
      <w:r w:rsidR="0016497C" w:rsidRPr="00FB36E9">
        <w:rPr>
          <w:rFonts w:cs="Arial"/>
          <w:szCs w:val="22"/>
        </w:rPr>
        <w:t xml:space="preserve"> avgusta </w:t>
      </w:r>
      <w:r w:rsidR="00B22951">
        <w:rPr>
          <w:rFonts w:cs="Arial"/>
          <w:szCs w:val="22"/>
        </w:rPr>
        <w:t>202</w:t>
      </w:r>
      <w:r w:rsidR="008261C1">
        <w:rPr>
          <w:rFonts w:cs="Arial"/>
          <w:szCs w:val="22"/>
        </w:rPr>
        <w:t>4</w:t>
      </w:r>
      <w:r w:rsidR="007A5F1E" w:rsidRPr="00FB36E9">
        <w:rPr>
          <w:rFonts w:cs="Arial"/>
          <w:szCs w:val="22"/>
        </w:rPr>
        <w:t xml:space="preserve">, odstop od </w:t>
      </w:r>
      <w:r w:rsidR="006440D1" w:rsidRPr="00FB36E9">
        <w:rPr>
          <w:rFonts w:cs="Arial"/>
          <w:szCs w:val="22"/>
        </w:rPr>
        <w:t xml:space="preserve">posameznih </w:t>
      </w:r>
      <w:r w:rsidR="007A5F1E" w:rsidRPr="00FB36E9">
        <w:rPr>
          <w:rFonts w:cs="Arial"/>
          <w:szCs w:val="22"/>
        </w:rPr>
        <w:t>določb ZFO</w:t>
      </w:r>
      <w:r w:rsidR="006440D1" w:rsidRPr="00FB36E9">
        <w:rPr>
          <w:rFonts w:cs="Arial"/>
          <w:szCs w:val="22"/>
        </w:rPr>
        <w:t>-1. In sicer</w:t>
      </w:r>
      <w:r w:rsidR="0042351A" w:rsidRPr="00FB36E9">
        <w:rPr>
          <w:rFonts w:cs="Arial"/>
          <w:szCs w:val="22"/>
        </w:rPr>
        <w:t>:</w:t>
      </w:r>
      <w:r w:rsidR="006440D1" w:rsidRPr="00FB36E9">
        <w:rPr>
          <w:rFonts w:cs="Arial"/>
          <w:szCs w:val="22"/>
        </w:rPr>
        <w:t xml:space="preserve"> ne</w:t>
      </w:r>
      <w:r w:rsidR="006440D1" w:rsidRPr="00B22951">
        <w:rPr>
          <w:rFonts w:cs="Arial"/>
          <w:szCs w:val="22"/>
        </w:rPr>
        <w:t xml:space="preserve"> glede na omejitev zadolževanja iz 10.b člena ZFO-1 se občina, ki je bila prizadeta v poplavah in plazovih in je skladno s 15. členom ZOPNN upravičena do sredstev za odpravo posledic naravnih nesreč (v nadaljnjem besedilu: občina, prizadeta v poplavah in plazovih), v letih </w:t>
      </w:r>
      <w:r w:rsidR="00B22951">
        <w:rPr>
          <w:rFonts w:cs="Arial"/>
          <w:szCs w:val="22"/>
        </w:rPr>
        <w:t>202</w:t>
      </w:r>
      <w:r w:rsidR="008261C1">
        <w:rPr>
          <w:rFonts w:cs="Arial"/>
          <w:szCs w:val="22"/>
        </w:rPr>
        <w:t>3</w:t>
      </w:r>
      <w:r w:rsidR="006440D1" w:rsidRPr="00B22951">
        <w:rPr>
          <w:rFonts w:cs="Arial"/>
          <w:szCs w:val="22"/>
        </w:rPr>
        <w:t xml:space="preserve"> in 2024 lahko zadolži, če odplačilo obveznosti iz naslova posojil (glavnice in obresti), finančnih najemov in blagovnih kreditov (obrokov) ter potencialnih obveznosti iz naslova izdanih poroštev za izpolnitev obveznosti posrednih proračunskih uporabnikov in javnih podjetij, katerih ustanoviteljica je občina, v posameznem letu odplačila ne preseže 15 % realiziranih prihodkov iz bilance prihodkov in odhodkov občinskega proračuna v letu pred letom zadolževanja, zmanjšanih za prejete donacije, transferne prihodke iz proračuna Republike Slovenije za investicije in prejeta sredstva iz proračuna Evropske unije ter prihodke režijskih obratov</w:t>
      </w:r>
      <w:r w:rsidR="00FB7245" w:rsidRPr="00B22951">
        <w:rPr>
          <w:rFonts w:cs="Arial"/>
          <w:szCs w:val="22"/>
        </w:rPr>
        <w:t xml:space="preserve">. V teh primerih se </w:t>
      </w:r>
      <w:r w:rsidR="00327327" w:rsidRPr="00B22951">
        <w:rPr>
          <w:rFonts w:cs="Arial"/>
          <w:szCs w:val="22"/>
        </w:rPr>
        <w:t>o</w:t>
      </w:r>
      <w:r w:rsidR="006440D1" w:rsidRPr="00B22951">
        <w:rPr>
          <w:rFonts w:cs="Arial"/>
          <w:szCs w:val="22"/>
        </w:rPr>
        <w:t xml:space="preserve">bčine </w:t>
      </w:r>
      <w:r w:rsidR="00327327" w:rsidRPr="00B22951">
        <w:rPr>
          <w:rFonts w:cs="Arial"/>
          <w:szCs w:val="22"/>
        </w:rPr>
        <w:t>lah</w:t>
      </w:r>
      <w:r w:rsidR="006440D1" w:rsidRPr="00B22951">
        <w:rPr>
          <w:rFonts w:cs="Arial"/>
          <w:szCs w:val="22"/>
        </w:rPr>
        <w:t>ko zadolžijo samo za namen odprave posledic poplav in plazov, pri tem pa lahko zaradi tega ukrepa do konca leta 2034 presegajo največji obseg možnega zadolževanja.</w:t>
      </w:r>
      <w:r w:rsidR="008261C1">
        <w:rPr>
          <w:rFonts w:cs="Arial"/>
          <w:szCs w:val="22"/>
        </w:rPr>
        <w:t xml:space="preserve"> </w:t>
      </w:r>
      <w:r w:rsidR="008261C1" w:rsidRPr="008261C1">
        <w:rPr>
          <w:rFonts w:cs="Arial"/>
          <w:szCs w:val="22"/>
        </w:rPr>
        <w:t xml:space="preserve">Takšnega ukrepa se </w:t>
      </w:r>
      <w:r w:rsidR="000D417E">
        <w:rPr>
          <w:rFonts w:cs="Arial"/>
          <w:szCs w:val="22"/>
        </w:rPr>
        <w:t xml:space="preserve">je </w:t>
      </w:r>
      <w:r w:rsidR="008261C1" w:rsidRPr="008261C1">
        <w:rPr>
          <w:rFonts w:cs="Arial"/>
          <w:szCs w:val="22"/>
        </w:rPr>
        <w:t>poslužil</w:t>
      </w:r>
      <w:r w:rsidR="000D417E">
        <w:rPr>
          <w:rFonts w:cs="Arial"/>
          <w:szCs w:val="22"/>
        </w:rPr>
        <w:t>a</w:t>
      </w:r>
      <w:r w:rsidR="008261C1" w:rsidRPr="008261C1">
        <w:rPr>
          <w:rFonts w:cs="Arial"/>
          <w:szCs w:val="22"/>
        </w:rPr>
        <w:t xml:space="preserve"> Mestna občina Slovenj Gradec.</w:t>
      </w:r>
    </w:p>
    <w:p w14:paraId="6380AF9D" w14:textId="77777777" w:rsidR="000B3376" w:rsidRDefault="000B3376" w:rsidP="004A324B">
      <w:pPr>
        <w:spacing w:line="360" w:lineRule="auto"/>
        <w:jc w:val="both"/>
        <w:rPr>
          <w:rFonts w:ascii="Republika" w:hAnsi="Republika"/>
          <w:color w:val="292B2C"/>
          <w:sz w:val="23"/>
          <w:szCs w:val="23"/>
          <w:shd w:val="clear" w:color="auto" w:fill="FFFFFF"/>
        </w:rPr>
      </w:pPr>
    </w:p>
    <w:p w14:paraId="6A0688D2" w14:textId="4B540A84" w:rsidR="006207AA" w:rsidRPr="00AF33F0" w:rsidRDefault="000B3376" w:rsidP="004A324B">
      <w:pPr>
        <w:spacing w:line="360" w:lineRule="auto"/>
        <w:jc w:val="both"/>
        <w:rPr>
          <w:rFonts w:cs="Arial"/>
          <w:szCs w:val="22"/>
        </w:rPr>
      </w:pPr>
      <w:r w:rsidRPr="00B22951">
        <w:rPr>
          <w:rFonts w:cs="Arial"/>
          <w:szCs w:val="22"/>
        </w:rPr>
        <w:lastRenderedPageBreak/>
        <w:t>O</w:t>
      </w:r>
      <w:r w:rsidR="00134A51" w:rsidRPr="00B22951">
        <w:rPr>
          <w:rFonts w:cs="Arial"/>
          <w:szCs w:val="22"/>
        </w:rPr>
        <w:t xml:space="preserve">bčine, </w:t>
      </w:r>
      <w:r w:rsidR="00134A51" w:rsidRPr="00FB36E9">
        <w:rPr>
          <w:rFonts w:cs="Arial"/>
          <w:szCs w:val="22"/>
        </w:rPr>
        <w:t xml:space="preserve">ki so bile prizadete v naravnih nesrečah avgusta </w:t>
      </w:r>
      <w:r w:rsidR="00B22951">
        <w:rPr>
          <w:rFonts w:cs="Arial"/>
          <w:szCs w:val="22"/>
        </w:rPr>
        <w:t>202</w:t>
      </w:r>
      <w:r w:rsidR="00DC763E">
        <w:rPr>
          <w:rFonts w:cs="Arial"/>
          <w:szCs w:val="22"/>
        </w:rPr>
        <w:t>3</w:t>
      </w:r>
      <w:r w:rsidR="00134A51">
        <w:rPr>
          <w:rFonts w:cs="Arial"/>
          <w:szCs w:val="22"/>
        </w:rPr>
        <w:t>, ne</w:t>
      </w:r>
      <w:r w:rsidR="00134A51" w:rsidRPr="00B22951">
        <w:rPr>
          <w:rFonts w:cs="Arial"/>
          <w:szCs w:val="22"/>
        </w:rPr>
        <w:t xml:space="preserve"> glede na peti odstavek 10.a člena ZFO-1 in drugi odstavek 85. člena ZJF, </w:t>
      </w:r>
      <w:r w:rsidR="00760021" w:rsidRPr="00B22951">
        <w:rPr>
          <w:rFonts w:cs="Arial"/>
          <w:szCs w:val="22"/>
        </w:rPr>
        <w:t xml:space="preserve">se </w:t>
      </w:r>
      <w:r w:rsidR="00134A51" w:rsidRPr="00B22951">
        <w:rPr>
          <w:rFonts w:cs="Arial"/>
          <w:szCs w:val="22"/>
        </w:rPr>
        <w:t xml:space="preserve">v letih </w:t>
      </w:r>
      <w:r w:rsidR="00B22951">
        <w:rPr>
          <w:rFonts w:cs="Arial"/>
          <w:szCs w:val="22"/>
        </w:rPr>
        <w:t>202</w:t>
      </w:r>
      <w:r w:rsidR="00DC763E">
        <w:rPr>
          <w:rFonts w:cs="Arial"/>
          <w:szCs w:val="22"/>
        </w:rPr>
        <w:t>3</w:t>
      </w:r>
      <w:r w:rsidR="00134A51" w:rsidRPr="00B22951">
        <w:rPr>
          <w:rFonts w:cs="Arial"/>
          <w:szCs w:val="22"/>
        </w:rPr>
        <w:t xml:space="preserve"> in 202</w:t>
      </w:r>
      <w:r w:rsidR="00DC763E">
        <w:rPr>
          <w:rFonts w:cs="Arial"/>
          <w:szCs w:val="22"/>
        </w:rPr>
        <w:t>4</w:t>
      </w:r>
      <w:r w:rsidR="00134A51" w:rsidRPr="00B22951">
        <w:rPr>
          <w:rFonts w:cs="Arial"/>
          <w:szCs w:val="22"/>
        </w:rPr>
        <w:t xml:space="preserve"> </w:t>
      </w:r>
      <w:r w:rsidR="00646AAA" w:rsidRPr="00B22951">
        <w:rPr>
          <w:rFonts w:cs="Arial"/>
          <w:szCs w:val="22"/>
        </w:rPr>
        <w:t xml:space="preserve">lahko </w:t>
      </w:r>
      <w:r w:rsidR="00134A51" w:rsidRPr="00B22951">
        <w:rPr>
          <w:rFonts w:cs="Arial"/>
          <w:szCs w:val="22"/>
        </w:rPr>
        <w:t>likvidnostno zadolži</w:t>
      </w:r>
      <w:r w:rsidR="00646AAA" w:rsidRPr="00B22951">
        <w:rPr>
          <w:rFonts w:cs="Arial"/>
          <w:szCs w:val="22"/>
        </w:rPr>
        <w:t>jo</w:t>
      </w:r>
      <w:r w:rsidR="00134A51" w:rsidRPr="00B22951">
        <w:rPr>
          <w:rFonts w:cs="Arial"/>
          <w:szCs w:val="22"/>
        </w:rPr>
        <w:t>, vendar največ do višine 10 % vseh izdatkov zadnjega sprejetega proračuna.</w:t>
      </w:r>
    </w:p>
    <w:p w14:paraId="783D16F4" w14:textId="77777777" w:rsidR="006207AA" w:rsidRPr="00AF33F0" w:rsidRDefault="006207AA">
      <w:pPr>
        <w:rPr>
          <w:rFonts w:cs="Arial"/>
          <w:szCs w:val="22"/>
        </w:rPr>
      </w:pPr>
    </w:p>
    <w:p w14:paraId="009DA704" w14:textId="0723CF4E" w:rsidR="00D35DF8" w:rsidRPr="00AF33F0" w:rsidRDefault="00D35DF8" w:rsidP="003F7FE3">
      <w:pPr>
        <w:spacing w:line="360" w:lineRule="auto"/>
        <w:jc w:val="both"/>
        <w:rPr>
          <w:rFonts w:cs="Arial"/>
          <w:szCs w:val="22"/>
        </w:rPr>
      </w:pPr>
      <w:r w:rsidRPr="00AF33F0">
        <w:rPr>
          <w:rFonts w:cs="Arial"/>
          <w:szCs w:val="22"/>
        </w:rPr>
        <w:t xml:space="preserve">V skladu z določili ZJF in </w:t>
      </w:r>
      <w:r w:rsidR="00984AD5" w:rsidRPr="00AF33F0">
        <w:rPr>
          <w:rFonts w:cs="Arial"/>
          <w:szCs w:val="22"/>
        </w:rPr>
        <w:t>Pravilnika o poročanju so občine o svojem zadolževanju in</w:t>
      </w:r>
      <w:r w:rsidRPr="00AF33F0">
        <w:rPr>
          <w:rFonts w:cs="Arial"/>
          <w:szCs w:val="22"/>
        </w:rPr>
        <w:t xml:space="preserve"> zadolževanju pravnih oseb javnega sektorja </w:t>
      </w:r>
      <w:r w:rsidR="00C26CFB" w:rsidRPr="00AF33F0">
        <w:rPr>
          <w:rFonts w:cs="Arial"/>
          <w:szCs w:val="22"/>
        </w:rPr>
        <w:t>na ravni občin</w:t>
      </w:r>
      <w:r w:rsidR="00E65CF9" w:rsidRPr="00AF33F0">
        <w:rPr>
          <w:rFonts w:cs="Arial"/>
          <w:szCs w:val="22"/>
        </w:rPr>
        <w:t xml:space="preserve"> </w:t>
      </w:r>
      <w:r w:rsidRPr="00AF33F0">
        <w:rPr>
          <w:rFonts w:cs="Arial"/>
          <w:szCs w:val="22"/>
        </w:rPr>
        <w:t xml:space="preserve">dolžne poročati </w:t>
      </w:r>
      <w:r w:rsidR="00F54C57" w:rsidRPr="00AF33F0">
        <w:rPr>
          <w:rFonts w:cs="Arial"/>
          <w:szCs w:val="22"/>
        </w:rPr>
        <w:t>MF</w:t>
      </w:r>
      <w:r w:rsidR="003F7FE3" w:rsidRPr="00AF33F0">
        <w:rPr>
          <w:rFonts w:cs="Arial"/>
          <w:szCs w:val="22"/>
        </w:rPr>
        <w:t>. Od leta 2012 o</w:t>
      </w:r>
      <w:r w:rsidRPr="00AF33F0">
        <w:rPr>
          <w:rFonts w:cs="Arial"/>
          <w:szCs w:val="22"/>
        </w:rPr>
        <w:t xml:space="preserve">bčine </w:t>
      </w:r>
      <w:r w:rsidR="004C0F94" w:rsidRPr="00AF33F0">
        <w:rPr>
          <w:rFonts w:cs="Arial"/>
          <w:szCs w:val="22"/>
        </w:rPr>
        <w:t xml:space="preserve">o </w:t>
      </w:r>
      <w:r w:rsidR="00640347" w:rsidRPr="00AF33F0">
        <w:rPr>
          <w:rFonts w:cs="Arial"/>
          <w:szCs w:val="22"/>
        </w:rPr>
        <w:t xml:space="preserve">svojih </w:t>
      </w:r>
      <w:r w:rsidR="004C0F94" w:rsidRPr="00AF33F0">
        <w:rPr>
          <w:rFonts w:cs="Arial"/>
          <w:szCs w:val="22"/>
        </w:rPr>
        <w:t>zadolžitvah</w:t>
      </w:r>
      <w:r w:rsidR="00640347" w:rsidRPr="00AF33F0">
        <w:rPr>
          <w:rFonts w:cs="Arial"/>
          <w:szCs w:val="22"/>
        </w:rPr>
        <w:t xml:space="preserve"> in zadolžitvah pravnih oseb javnega sektorja na ravni občin</w:t>
      </w:r>
      <w:r w:rsidR="003F7FE3" w:rsidRPr="00AF33F0">
        <w:rPr>
          <w:rFonts w:cs="Arial"/>
          <w:szCs w:val="22"/>
        </w:rPr>
        <w:t xml:space="preserve"> p</w:t>
      </w:r>
      <w:r w:rsidRPr="00AF33F0">
        <w:rPr>
          <w:rFonts w:cs="Arial"/>
          <w:szCs w:val="22"/>
        </w:rPr>
        <w:t xml:space="preserve">oročajo </w:t>
      </w:r>
      <w:r w:rsidR="00861D85">
        <w:rPr>
          <w:rFonts w:cs="Arial"/>
          <w:szCs w:val="22"/>
        </w:rPr>
        <w:t>preko spletne aplikacije</w:t>
      </w:r>
      <w:r w:rsidRPr="00AF33F0">
        <w:rPr>
          <w:rFonts w:cs="Arial"/>
          <w:szCs w:val="22"/>
        </w:rPr>
        <w:t xml:space="preserve"> </w:t>
      </w:r>
      <w:hyperlink r:id="rId28" w:history="1">
        <w:r w:rsidR="00E65CF9" w:rsidRPr="00AF33F0">
          <w:rPr>
            <w:rFonts w:cs="Arial"/>
            <w:szCs w:val="22"/>
          </w:rPr>
          <w:t>e-Dolg–</w:t>
        </w:r>
        <w:r w:rsidR="0054105C" w:rsidRPr="00AF33F0">
          <w:rPr>
            <w:rFonts w:cs="Arial"/>
            <w:szCs w:val="22"/>
          </w:rPr>
          <w:t>občine</w:t>
        </w:r>
      </w:hyperlink>
      <w:r w:rsidRPr="00AF33F0">
        <w:rPr>
          <w:rFonts w:cs="Arial"/>
          <w:szCs w:val="22"/>
        </w:rPr>
        <w:t>.</w:t>
      </w:r>
    </w:p>
    <w:p w14:paraId="3B1CE413" w14:textId="77777777" w:rsidR="00D35DF8" w:rsidRPr="00AF33F0" w:rsidRDefault="00D35DF8" w:rsidP="004A324B">
      <w:pPr>
        <w:spacing w:line="360" w:lineRule="auto"/>
        <w:jc w:val="both"/>
        <w:rPr>
          <w:rFonts w:cs="Arial"/>
          <w:szCs w:val="22"/>
        </w:rPr>
      </w:pPr>
    </w:p>
    <w:p w14:paraId="3852C9BB" w14:textId="4906C778" w:rsidR="004C0F94" w:rsidRPr="00AF33F0" w:rsidRDefault="004C0F94" w:rsidP="004A324B">
      <w:pPr>
        <w:spacing w:line="360" w:lineRule="auto"/>
        <w:jc w:val="both"/>
        <w:rPr>
          <w:rFonts w:cs="Arial"/>
          <w:szCs w:val="22"/>
        </w:rPr>
      </w:pPr>
      <w:r w:rsidRPr="00AF33F0">
        <w:rPr>
          <w:rFonts w:cs="Arial"/>
          <w:szCs w:val="22"/>
        </w:rPr>
        <w:t xml:space="preserve">Nadzor nad spoštovanjem zakonskih določil pri </w:t>
      </w:r>
      <w:r w:rsidR="00BC5310" w:rsidRPr="00AF33F0">
        <w:rPr>
          <w:rFonts w:cs="Arial"/>
          <w:szCs w:val="22"/>
        </w:rPr>
        <w:t xml:space="preserve">izvrševanju </w:t>
      </w:r>
      <w:r w:rsidRPr="00AF33F0">
        <w:rPr>
          <w:rFonts w:cs="Arial"/>
          <w:szCs w:val="22"/>
        </w:rPr>
        <w:t>zadolževanj</w:t>
      </w:r>
      <w:r w:rsidR="00BC5310" w:rsidRPr="00AF33F0">
        <w:rPr>
          <w:rFonts w:cs="Arial"/>
          <w:szCs w:val="22"/>
        </w:rPr>
        <w:t>a</w:t>
      </w:r>
      <w:r w:rsidRPr="00AF33F0">
        <w:rPr>
          <w:rFonts w:cs="Arial"/>
          <w:szCs w:val="22"/>
        </w:rPr>
        <w:t xml:space="preserve"> je v pristojnosti občinskih nadzornih odborov</w:t>
      </w:r>
      <w:r w:rsidR="00BC5310" w:rsidRPr="00AF33F0">
        <w:rPr>
          <w:rFonts w:cs="Arial"/>
          <w:szCs w:val="22"/>
        </w:rPr>
        <w:t xml:space="preserve">, </w:t>
      </w:r>
      <w:r w:rsidRPr="00AF33F0">
        <w:rPr>
          <w:rFonts w:cs="Arial"/>
          <w:szCs w:val="22"/>
        </w:rPr>
        <w:t>Računske</w:t>
      </w:r>
      <w:r w:rsidR="00942639" w:rsidRPr="00AF33F0">
        <w:rPr>
          <w:rFonts w:cs="Arial"/>
          <w:szCs w:val="22"/>
        </w:rPr>
        <w:t>ga sodišča Republike Slovenije</w:t>
      </w:r>
      <w:r w:rsidR="00BC5310" w:rsidRPr="00AF33F0">
        <w:rPr>
          <w:rFonts w:cs="Arial"/>
          <w:szCs w:val="22"/>
        </w:rPr>
        <w:t xml:space="preserve"> in minis</w:t>
      </w:r>
      <w:r w:rsidR="008C4ADE" w:rsidRPr="00AF33F0">
        <w:rPr>
          <w:rFonts w:cs="Arial"/>
          <w:szCs w:val="22"/>
        </w:rPr>
        <w:t>trstva</w:t>
      </w:r>
      <w:r w:rsidR="00421F1A" w:rsidRPr="00AF33F0">
        <w:rPr>
          <w:rFonts w:cs="Arial"/>
          <w:szCs w:val="22"/>
        </w:rPr>
        <w:t>,</w:t>
      </w:r>
      <w:r w:rsidR="00BC5310" w:rsidRPr="00AF33F0">
        <w:rPr>
          <w:rFonts w:cs="Arial"/>
          <w:szCs w:val="22"/>
        </w:rPr>
        <w:t xml:space="preserve"> pristojnega za finance.</w:t>
      </w:r>
    </w:p>
    <w:p w14:paraId="5B11D27D" w14:textId="77777777" w:rsidR="002C16AC" w:rsidRPr="00AF33F0" w:rsidRDefault="002C16AC" w:rsidP="004A324B">
      <w:pPr>
        <w:spacing w:line="360" w:lineRule="auto"/>
        <w:jc w:val="both"/>
        <w:rPr>
          <w:rFonts w:cs="Arial"/>
          <w:szCs w:val="22"/>
        </w:rPr>
      </w:pPr>
    </w:p>
    <w:p w14:paraId="14AD061D" w14:textId="77777777" w:rsidR="00934163" w:rsidRPr="00AF33F0" w:rsidRDefault="00934163">
      <w:pPr>
        <w:rPr>
          <w:rFonts w:eastAsiaTheme="majorEastAsia" w:cs="Arial"/>
          <w:b/>
          <w:spacing w:val="5"/>
          <w:kern w:val="28"/>
          <w:szCs w:val="22"/>
        </w:rPr>
      </w:pPr>
      <w:bookmarkStart w:id="14" w:name="_Toc466615444"/>
      <w:r w:rsidRPr="00AF33F0">
        <w:rPr>
          <w:rFonts w:cs="Arial"/>
          <w:b/>
          <w:szCs w:val="22"/>
        </w:rPr>
        <w:br w:type="page"/>
      </w:r>
    </w:p>
    <w:p w14:paraId="55C4F128" w14:textId="2B8D95D6" w:rsidR="00984AD5" w:rsidRPr="00AF33F0" w:rsidRDefault="008D0329" w:rsidP="004A324B">
      <w:pPr>
        <w:pStyle w:val="Naslov"/>
        <w:spacing w:line="360" w:lineRule="auto"/>
        <w:rPr>
          <w:rFonts w:ascii="Arial" w:hAnsi="Arial" w:cs="Arial"/>
          <w:b/>
          <w:color w:val="auto"/>
          <w:sz w:val="22"/>
          <w:szCs w:val="22"/>
        </w:rPr>
      </w:pPr>
      <w:bookmarkStart w:id="15" w:name="_Toc202773178"/>
      <w:r w:rsidRPr="00AF33F0">
        <w:rPr>
          <w:rFonts w:ascii="Arial" w:hAnsi="Arial" w:cs="Arial"/>
          <w:b/>
          <w:color w:val="auto"/>
          <w:sz w:val="22"/>
          <w:szCs w:val="22"/>
        </w:rPr>
        <w:lastRenderedPageBreak/>
        <w:t xml:space="preserve">ZADOLŽEVANJE V LETU </w:t>
      </w:r>
      <w:r w:rsidR="00B22951">
        <w:rPr>
          <w:rFonts w:ascii="Arial" w:hAnsi="Arial" w:cs="Arial"/>
          <w:b/>
          <w:color w:val="auto"/>
          <w:sz w:val="22"/>
          <w:szCs w:val="22"/>
        </w:rPr>
        <w:t>2024</w:t>
      </w:r>
      <w:r w:rsidR="00A52B84" w:rsidRPr="00AF33F0">
        <w:rPr>
          <w:rFonts w:ascii="Arial" w:hAnsi="Arial" w:cs="Arial"/>
          <w:b/>
          <w:color w:val="auto"/>
          <w:sz w:val="22"/>
          <w:szCs w:val="22"/>
        </w:rPr>
        <w:t xml:space="preserve"> IN ZADOLŽENOST NA DAN 31.</w:t>
      </w:r>
      <w:r w:rsidR="00DE3D9F" w:rsidRPr="00AF33F0">
        <w:rPr>
          <w:rFonts w:ascii="Arial" w:hAnsi="Arial" w:cs="Arial"/>
          <w:b/>
          <w:color w:val="auto"/>
          <w:sz w:val="22"/>
          <w:szCs w:val="22"/>
        </w:rPr>
        <w:t xml:space="preserve"> </w:t>
      </w:r>
      <w:r w:rsidR="00A52B84" w:rsidRPr="00AF33F0">
        <w:rPr>
          <w:rFonts w:ascii="Arial" w:hAnsi="Arial" w:cs="Arial"/>
          <w:b/>
          <w:color w:val="auto"/>
          <w:sz w:val="22"/>
          <w:szCs w:val="22"/>
        </w:rPr>
        <w:t>12.</w:t>
      </w:r>
      <w:r w:rsidR="00DE3D9F" w:rsidRPr="00AF33F0">
        <w:rPr>
          <w:rFonts w:ascii="Arial" w:hAnsi="Arial" w:cs="Arial"/>
          <w:b/>
          <w:color w:val="auto"/>
          <w:sz w:val="22"/>
          <w:szCs w:val="22"/>
        </w:rPr>
        <w:t xml:space="preserve"> </w:t>
      </w:r>
      <w:bookmarkEnd w:id="14"/>
      <w:r w:rsidR="00B22951">
        <w:rPr>
          <w:rFonts w:ascii="Arial" w:hAnsi="Arial" w:cs="Arial"/>
          <w:b/>
          <w:color w:val="auto"/>
          <w:sz w:val="22"/>
          <w:szCs w:val="22"/>
        </w:rPr>
        <w:t>2024</w:t>
      </w:r>
      <w:bookmarkEnd w:id="15"/>
    </w:p>
    <w:p w14:paraId="4B63940F" w14:textId="084B5B29" w:rsidR="00984AD5" w:rsidRPr="00AF33F0" w:rsidRDefault="00A42403" w:rsidP="004A324B">
      <w:pPr>
        <w:pStyle w:val="Naslov2"/>
        <w:numPr>
          <w:ilvl w:val="1"/>
          <w:numId w:val="9"/>
        </w:numPr>
        <w:spacing w:line="360" w:lineRule="auto"/>
        <w:rPr>
          <w:rFonts w:ascii="Arial" w:hAnsi="Arial" w:cs="Arial"/>
          <w:color w:val="auto"/>
          <w:sz w:val="22"/>
          <w:szCs w:val="22"/>
        </w:rPr>
      </w:pPr>
      <w:bookmarkStart w:id="16" w:name="_Toc466615446"/>
      <w:bookmarkStart w:id="17" w:name="_Toc202773179"/>
      <w:r w:rsidRPr="00AF33F0">
        <w:rPr>
          <w:rFonts w:ascii="Arial" w:hAnsi="Arial" w:cs="Arial"/>
          <w:color w:val="auto"/>
          <w:sz w:val="22"/>
          <w:szCs w:val="22"/>
        </w:rPr>
        <w:t>Zadolženost občin</w:t>
      </w:r>
      <w:bookmarkEnd w:id="16"/>
      <w:bookmarkEnd w:id="17"/>
    </w:p>
    <w:p w14:paraId="4633DC8A" w14:textId="77777777" w:rsidR="00875FFD" w:rsidRPr="00AF33F0" w:rsidRDefault="00875FFD" w:rsidP="004A324B">
      <w:pPr>
        <w:spacing w:line="360" w:lineRule="auto"/>
        <w:jc w:val="both"/>
        <w:rPr>
          <w:rFonts w:eastAsia="Calibri" w:cs="Arial"/>
          <w:szCs w:val="22"/>
          <w:lang w:eastAsia="en-US"/>
        </w:rPr>
      </w:pPr>
    </w:p>
    <w:p w14:paraId="4EA072D9" w14:textId="33059780" w:rsidR="001235C3" w:rsidRPr="00AF33F0" w:rsidRDefault="00770F3F" w:rsidP="004A324B">
      <w:pPr>
        <w:spacing w:line="360" w:lineRule="auto"/>
        <w:jc w:val="both"/>
        <w:rPr>
          <w:rFonts w:eastAsia="Calibri" w:cs="Arial"/>
          <w:i/>
          <w:szCs w:val="22"/>
          <w:lang w:eastAsia="en-US"/>
        </w:rPr>
      </w:pPr>
      <w:r w:rsidRPr="00AF33F0">
        <w:rPr>
          <w:rFonts w:eastAsia="Calibri" w:cs="Arial"/>
          <w:szCs w:val="22"/>
          <w:lang w:eastAsia="en-US"/>
        </w:rPr>
        <w:t>Stanje</w:t>
      </w:r>
      <w:r w:rsidR="003D4708" w:rsidRPr="00AF33F0">
        <w:rPr>
          <w:rFonts w:eastAsia="Calibri" w:cs="Arial"/>
          <w:szCs w:val="22"/>
          <w:lang w:eastAsia="en-US"/>
        </w:rPr>
        <w:t xml:space="preserve"> zadolženosti občin (brez pravnih oseb</w:t>
      </w:r>
      <w:r w:rsidR="00185323" w:rsidRPr="00AF33F0">
        <w:rPr>
          <w:rFonts w:eastAsia="Calibri" w:cs="Arial"/>
          <w:szCs w:val="22"/>
          <w:lang w:eastAsia="en-US"/>
        </w:rPr>
        <w:t xml:space="preserve"> javnega sektorja </w:t>
      </w:r>
      <w:r w:rsidR="003D4708" w:rsidRPr="00AF33F0">
        <w:rPr>
          <w:rFonts w:eastAsia="Calibri" w:cs="Arial"/>
          <w:szCs w:val="22"/>
          <w:lang w:eastAsia="en-US"/>
        </w:rPr>
        <w:t xml:space="preserve">na </w:t>
      </w:r>
      <w:r w:rsidR="00B6328A" w:rsidRPr="00AF33F0">
        <w:rPr>
          <w:rFonts w:eastAsia="Calibri" w:cs="Arial"/>
          <w:szCs w:val="22"/>
          <w:lang w:eastAsia="en-US"/>
        </w:rPr>
        <w:t>ravni</w:t>
      </w:r>
      <w:r w:rsidR="00185323" w:rsidRPr="00AF33F0">
        <w:rPr>
          <w:rFonts w:eastAsia="Calibri" w:cs="Arial"/>
          <w:szCs w:val="22"/>
          <w:lang w:eastAsia="en-US"/>
        </w:rPr>
        <w:t xml:space="preserve"> občin</w:t>
      </w:r>
      <w:r w:rsidR="001C3871" w:rsidRPr="00AF33F0">
        <w:rPr>
          <w:rFonts w:eastAsia="Calibri" w:cs="Arial"/>
          <w:szCs w:val="22"/>
          <w:lang w:eastAsia="en-US"/>
        </w:rPr>
        <w:t>e</w:t>
      </w:r>
      <w:r w:rsidR="00B6328A" w:rsidRPr="00AF33F0">
        <w:rPr>
          <w:rFonts w:eastAsia="Calibri" w:cs="Arial"/>
          <w:szCs w:val="22"/>
          <w:lang w:eastAsia="en-US"/>
        </w:rPr>
        <w:t xml:space="preserve">) </w:t>
      </w:r>
      <w:r w:rsidR="004E60ED" w:rsidRPr="00AF33F0">
        <w:rPr>
          <w:rFonts w:eastAsia="Calibri" w:cs="Arial"/>
          <w:szCs w:val="22"/>
          <w:lang w:eastAsia="en-US"/>
        </w:rPr>
        <w:t xml:space="preserve">v obdobju </w:t>
      </w:r>
      <w:r w:rsidR="00B6328A" w:rsidRPr="00AF33F0">
        <w:rPr>
          <w:rFonts w:eastAsia="Calibri" w:cs="Arial"/>
          <w:szCs w:val="22"/>
          <w:lang w:eastAsia="en-US"/>
        </w:rPr>
        <w:t>od leta</w:t>
      </w:r>
      <w:r w:rsidR="000B316B" w:rsidRPr="00AF33F0">
        <w:rPr>
          <w:rFonts w:eastAsia="Calibri" w:cs="Arial"/>
          <w:szCs w:val="22"/>
          <w:lang w:eastAsia="en-US"/>
        </w:rPr>
        <w:t xml:space="preserve"> 20</w:t>
      </w:r>
      <w:r w:rsidR="00574976" w:rsidRPr="00AF33F0">
        <w:rPr>
          <w:rFonts w:eastAsia="Calibri" w:cs="Arial"/>
          <w:szCs w:val="22"/>
          <w:lang w:eastAsia="en-US"/>
        </w:rPr>
        <w:t>1</w:t>
      </w:r>
      <w:r w:rsidR="00B90553">
        <w:rPr>
          <w:rFonts w:eastAsia="Calibri" w:cs="Arial"/>
          <w:szCs w:val="22"/>
          <w:lang w:eastAsia="en-US"/>
        </w:rPr>
        <w:t>4</w:t>
      </w:r>
      <w:r w:rsidR="007C5F48" w:rsidRPr="00AF33F0">
        <w:rPr>
          <w:rFonts w:eastAsia="Calibri" w:cs="Arial"/>
          <w:szCs w:val="22"/>
          <w:lang w:eastAsia="en-US"/>
        </w:rPr>
        <w:t xml:space="preserve"> do leta </w:t>
      </w:r>
      <w:r w:rsidR="00B22951">
        <w:rPr>
          <w:rFonts w:eastAsia="Calibri" w:cs="Arial"/>
          <w:szCs w:val="22"/>
          <w:lang w:eastAsia="en-US"/>
        </w:rPr>
        <w:t>2024</w:t>
      </w:r>
      <w:r w:rsidR="003D4708" w:rsidRPr="00AF33F0">
        <w:rPr>
          <w:rFonts w:eastAsia="Calibri" w:cs="Arial"/>
          <w:szCs w:val="22"/>
          <w:lang w:eastAsia="en-US"/>
        </w:rPr>
        <w:t xml:space="preserve"> prikazuje </w:t>
      </w:r>
      <w:r w:rsidR="001E7C69" w:rsidRPr="00AF33F0">
        <w:rPr>
          <w:rFonts w:eastAsia="Calibri" w:cs="Arial"/>
          <w:szCs w:val="22"/>
          <w:lang w:eastAsia="en-US"/>
        </w:rPr>
        <w:t xml:space="preserve">Tabela </w:t>
      </w:r>
      <w:r w:rsidR="00E04CDE" w:rsidRPr="00AF33F0">
        <w:rPr>
          <w:rFonts w:eastAsia="Calibri" w:cs="Arial"/>
          <w:szCs w:val="22"/>
          <w:lang w:eastAsia="en-US"/>
        </w:rPr>
        <w:t>6</w:t>
      </w:r>
      <w:r w:rsidR="003D4708" w:rsidRPr="00AF33F0">
        <w:rPr>
          <w:rFonts w:eastAsia="Calibri" w:cs="Arial"/>
          <w:szCs w:val="22"/>
          <w:lang w:eastAsia="en-US"/>
        </w:rPr>
        <w:t>.</w:t>
      </w:r>
      <w:r w:rsidR="0039351D" w:rsidRPr="00AF33F0">
        <w:rPr>
          <w:rFonts w:eastAsia="Calibri" w:cs="Arial"/>
          <w:szCs w:val="22"/>
          <w:lang w:eastAsia="en-US"/>
        </w:rPr>
        <w:t xml:space="preserve"> </w:t>
      </w:r>
      <w:r w:rsidR="003D4708" w:rsidRPr="00AF33F0">
        <w:rPr>
          <w:rFonts w:eastAsia="Calibri" w:cs="Arial"/>
          <w:szCs w:val="22"/>
          <w:lang w:eastAsia="en-US"/>
        </w:rPr>
        <w:t xml:space="preserve">V </w:t>
      </w:r>
      <w:r w:rsidR="001235C3" w:rsidRPr="00AF33F0">
        <w:rPr>
          <w:rFonts w:eastAsia="Calibri" w:cs="Arial"/>
          <w:szCs w:val="22"/>
          <w:lang w:eastAsia="en-US"/>
        </w:rPr>
        <w:t xml:space="preserve">letu </w:t>
      </w:r>
      <w:r w:rsidR="00B22951">
        <w:rPr>
          <w:rFonts w:eastAsia="Calibri" w:cs="Arial"/>
          <w:szCs w:val="22"/>
          <w:lang w:eastAsia="en-US"/>
        </w:rPr>
        <w:t>2024</w:t>
      </w:r>
      <w:r w:rsidR="00984AD5" w:rsidRPr="00AF33F0">
        <w:rPr>
          <w:rFonts w:eastAsia="Calibri" w:cs="Arial"/>
          <w:szCs w:val="22"/>
          <w:lang w:eastAsia="en-US"/>
        </w:rPr>
        <w:t xml:space="preserve"> </w:t>
      </w:r>
      <w:r w:rsidR="003D4708" w:rsidRPr="00AF33F0">
        <w:rPr>
          <w:rFonts w:eastAsia="Calibri" w:cs="Arial"/>
          <w:szCs w:val="22"/>
          <w:lang w:eastAsia="en-US"/>
        </w:rPr>
        <w:t xml:space="preserve">se je ta zadolženost </w:t>
      </w:r>
      <w:r w:rsidR="006F2AF7" w:rsidRPr="00AF33F0">
        <w:rPr>
          <w:rFonts w:eastAsia="Calibri" w:cs="Arial"/>
          <w:szCs w:val="22"/>
          <w:lang w:eastAsia="en-US"/>
        </w:rPr>
        <w:t>povečala</w:t>
      </w:r>
      <w:r w:rsidR="00984AD5" w:rsidRPr="00AF33F0">
        <w:rPr>
          <w:rFonts w:eastAsia="Calibri" w:cs="Arial"/>
          <w:szCs w:val="22"/>
          <w:lang w:eastAsia="en-US"/>
        </w:rPr>
        <w:t xml:space="preserve"> </w:t>
      </w:r>
      <w:r w:rsidR="005D51CB">
        <w:rPr>
          <w:rFonts w:eastAsia="Calibri" w:cs="Arial"/>
          <w:szCs w:val="22"/>
          <w:lang w:eastAsia="en-US"/>
        </w:rPr>
        <w:t>iz</w:t>
      </w:r>
      <w:r w:rsidR="005D51CB" w:rsidRPr="00AF33F0">
        <w:rPr>
          <w:rFonts w:eastAsia="Calibri" w:cs="Arial"/>
          <w:szCs w:val="22"/>
          <w:lang w:eastAsia="en-US"/>
        </w:rPr>
        <w:t xml:space="preserve"> </w:t>
      </w:r>
      <w:r w:rsidR="00B90553">
        <w:rPr>
          <w:rFonts w:eastAsia="Calibri" w:cs="Arial"/>
          <w:szCs w:val="22"/>
          <w:lang w:eastAsia="en-US"/>
        </w:rPr>
        <w:t>961,7</w:t>
      </w:r>
      <w:r w:rsidR="00984AD5" w:rsidRPr="00AF33F0">
        <w:rPr>
          <w:rFonts w:eastAsia="Calibri" w:cs="Arial"/>
          <w:szCs w:val="22"/>
          <w:lang w:eastAsia="en-US"/>
        </w:rPr>
        <w:t xml:space="preserve"> </w:t>
      </w:r>
      <w:r w:rsidR="000809A9" w:rsidRPr="00AF33F0">
        <w:rPr>
          <w:rFonts w:cs="Arial"/>
          <w:szCs w:val="22"/>
        </w:rPr>
        <w:t>mio</w:t>
      </w:r>
      <w:r w:rsidR="005B268C">
        <w:rPr>
          <w:rFonts w:cs="Arial"/>
          <w:szCs w:val="22"/>
        </w:rPr>
        <w:t>.</w:t>
      </w:r>
      <w:r w:rsidR="000809A9" w:rsidRPr="00AF33F0">
        <w:rPr>
          <w:rFonts w:cs="Arial"/>
          <w:szCs w:val="22"/>
        </w:rPr>
        <w:t xml:space="preserve"> EUR</w:t>
      </w:r>
      <w:r w:rsidR="00D77560" w:rsidRPr="00AF33F0">
        <w:rPr>
          <w:rFonts w:eastAsia="Calibri" w:cs="Arial"/>
          <w:szCs w:val="22"/>
          <w:lang w:eastAsia="en-US"/>
        </w:rPr>
        <w:t xml:space="preserve"> (konec leta 20</w:t>
      </w:r>
      <w:r w:rsidR="00E85A4B" w:rsidRPr="00AF33F0">
        <w:rPr>
          <w:rFonts w:eastAsia="Calibri" w:cs="Arial"/>
          <w:szCs w:val="22"/>
          <w:lang w:eastAsia="en-US"/>
        </w:rPr>
        <w:t>2</w:t>
      </w:r>
      <w:r w:rsidR="00B90553">
        <w:rPr>
          <w:rFonts w:eastAsia="Calibri" w:cs="Arial"/>
          <w:szCs w:val="22"/>
          <w:lang w:eastAsia="en-US"/>
        </w:rPr>
        <w:t>3</w:t>
      </w:r>
      <w:r w:rsidR="00DF36C0" w:rsidRPr="00AF33F0">
        <w:rPr>
          <w:rFonts w:eastAsia="Calibri" w:cs="Arial"/>
          <w:szCs w:val="22"/>
          <w:lang w:eastAsia="en-US"/>
        </w:rPr>
        <w:t xml:space="preserve">) na </w:t>
      </w:r>
      <w:r w:rsidR="00B90553">
        <w:rPr>
          <w:rFonts w:eastAsia="Calibri" w:cs="Arial"/>
          <w:szCs w:val="22"/>
          <w:lang w:eastAsia="en-US"/>
        </w:rPr>
        <w:t>1.000,5</w:t>
      </w:r>
      <w:r w:rsidR="00984AD5" w:rsidRPr="00AF33F0">
        <w:rPr>
          <w:rFonts w:eastAsia="Calibri" w:cs="Arial"/>
          <w:szCs w:val="22"/>
          <w:lang w:eastAsia="en-US"/>
        </w:rPr>
        <w:t xml:space="preserve"> </w:t>
      </w:r>
      <w:r w:rsidR="000809A9" w:rsidRPr="00AF33F0">
        <w:rPr>
          <w:rFonts w:cs="Arial"/>
          <w:szCs w:val="22"/>
        </w:rPr>
        <w:t>mio</w:t>
      </w:r>
      <w:r w:rsidR="008A6631">
        <w:rPr>
          <w:rFonts w:cs="Arial"/>
          <w:szCs w:val="22"/>
        </w:rPr>
        <w:t>.</w:t>
      </w:r>
      <w:r w:rsidR="000809A9" w:rsidRPr="00AF33F0">
        <w:rPr>
          <w:rFonts w:cs="Arial"/>
          <w:szCs w:val="22"/>
        </w:rPr>
        <w:t xml:space="preserve"> EUR</w:t>
      </w:r>
      <w:r w:rsidR="00105E7B" w:rsidRPr="00AF33F0">
        <w:rPr>
          <w:rFonts w:eastAsia="Calibri" w:cs="Arial"/>
          <w:szCs w:val="22"/>
          <w:lang w:eastAsia="en-US"/>
        </w:rPr>
        <w:t xml:space="preserve"> oziroma za </w:t>
      </w:r>
      <w:r w:rsidR="00B90553">
        <w:rPr>
          <w:rFonts w:eastAsia="Calibri" w:cs="Arial"/>
          <w:szCs w:val="22"/>
          <w:lang w:eastAsia="en-US"/>
        </w:rPr>
        <w:t>4,0</w:t>
      </w:r>
      <w:r w:rsidR="008A6631">
        <w:rPr>
          <w:rFonts w:eastAsia="Calibri" w:cs="Arial"/>
          <w:szCs w:val="22"/>
          <w:lang w:eastAsia="en-US"/>
        </w:rPr>
        <w:t> </w:t>
      </w:r>
      <w:r w:rsidR="00105E7B" w:rsidRPr="00AF33F0">
        <w:rPr>
          <w:rFonts w:eastAsia="Calibri" w:cs="Arial"/>
          <w:szCs w:val="22"/>
          <w:lang w:eastAsia="en-US"/>
        </w:rPr>
        <w:t>%</w:t>
      </w:r>
      <w:r w:rsidRPr="00AF33F0">
        <w:rPr>
          <w:rFonts w:eastAsia="Calibri" w:cs="Arial"/>
          <w:szCs w:val="22"/>
          <w:lang w:eastAsia="en-US"/>
        </w:rPr>
        <w:t>.</w:t>
      </w:r>
    </w:p>
    <w:p w14:paraId="30B4E4A7" w14:textId="77777777" w:rsidR="00D54153" w:rsidRPr="00AF33F0" w:rsidRDefault="00D54153" w:rsidP="00F00C92">
      <w:pPr>
        <w:spacing w:line="360" w:lineRule="auto"/>
        <w:jc w:val="both"/>
        <w:rPr>
          <w:rFonts w:eastAsia="Calibri" w:cs="Arial"/>
          <w:szCs w:val="22"/>
          <w:lang w:eastAsia="en-US"/>
        </w:rPr>
      </w:pPr>
    </w:p>
    <w:p w14:paraId="4AAC5492" w14:textId="0F738FBE" w:rsidR="00EB659B" w:rsidRPr="00AF33F0" w:rsidRDefault="00D46A51" w:rsidP="00F00C92">
      <w:pPr>
        <w:spacing w:line="360" w:lineRule="auto"/>
        <w:jc w:val="both"/>
        <w:rPr>
          <w:rFonts w:eastAsia="Calibri" w:cs="Arial"/>
          <w:szCs w:val="22"/>
          <w:lang w:eastAsia="en-US"/>
        </w:rPr>
      </w:pPr>
      <w:r w:rsidRPr="00AF33F0">
        <w:rPr>
          <w:rFonts w:eastAsia="Calibri" w:cs="Arial"/>
          <w:szCs w:val="22"/>
          <w:lang w:eastAsia="en-US"/>
        </w:rPr>
        <w:t>Realizirani prihodki obč</w:t>
      </w:r>
      <w:r w:rsidR="00BE5459" w:rsidRPr="00AF33F0">
        <w:rPr>
          <w:rFonts w:eastAsia="Calibri" w:cs="Arial"/>
          <w:szCs w:val="22"/>
          <w:lang w:eastAsia="en-US"/>
        </w:rPr>
        <w:t xml:space="preserve">inskih proračunov so v letu </w:t>
      </w:r>
      <w:r w:rsidR="00B22951">
        <w:rPr>
          <w:rFonts w:eastAsia="Calibri" w:cs="Arial"/>
          <w:szCs w:val="22"/>
          <w:lang w:eastAsia="en-US"/>
        </w:rPr>
        <w:t>2024</w:t>
      </w:r>
      <w:r w:rsidRPr="00AF33F0">
        <w:rPr>
          <w:rFonts w:eastAsia="Calibri" w:cs="Arial"/>
          <w:szCs w:val="22"/>
          <w:lang w:eastAsia="en-US"/>
        </w:rPr>
        <w:t xml:space="preserve"> znašali </w:t>
      </w:r>
      <w:r w:rsidR="00F63BEC">
        <w:rPr>
          <w:rFonts w:eastAsia="Calibri" w:cs="Arial"/>
          <w:szCs w:val="22"/>
          <w:lang w:eastAsia="en-US"/>
        </w:rPr>
        <w:t>3</w:t>
      </w:r>
      <w:r w:rsidR="009D1484">
        <w:rPr>
          <w:rFonts w:eastAsia="Calibri" w:cs="Arial"/>
          <w:szCs w:val="22"/>
          <w:lang w:eastAsia="en-US"/>
        </w:rPr>
        <w:t>.009</w:t>
      </w:r>
      <w:r w:rsidRPr="00AF33F0">
        <w:rPr>
          <w:rFonts w:eastAsia="Calibri" w:cs="Arial"/>
          <w:szCs w:val="22"/>
          <w:lang w:eastAsia="en-US"/>
        </w:rPr>
        <w:t xml:space="preserve"> </w:t>
      </w:r>
      <w:r w:rsidR="000809A9" w:rsidRPr="00F63BEC">
        <w:rPr>
          <w:rStyle w:val="Krepko"/>
          <w:rFonts w:eastAsia="Calibri"/>
          <w:b w:val="0"/>
          <w:bCs w:val="0"/>
        </w:rPr>
        <w:t>m</w:t>
      </w:r>
      <w:r w:rsidR="009D1484">
        <w:rPr>
          <w:rStyle w:val="Krepko"/>
          <w:rFonts w:eastAsia="Calibri"/>
          <w:b w:val="0"/>
          <w:bCs w:val="0"/>
        </w:rPr>
        <w:t>rd</w:t>
      </w:r>
      <w:r w:rsidR="008A6631">
        <w:rPr>
          <w:rFonts w:eastAsia="Calibri" w:cs="Arial"/>
          <w:szCs w:val="22"/>
          <w:lang w:eastAsia="en-US"/>
        </w:rPr>
        <w:t>.</w:t>
      </w:r>
      <w:r w:rsidR="000809A9" w:rsidRPr="00AF33F0">
        <w:rPr>
          <w:rFonts w:eastAsia="Calibri" w:cs="Arial"/>
          <w:szCs w:val="22"/>
          <w:lang w:eastAsia="en-US"/>
        </w:rPr>
        <w:t xml:space="preserve"> EUR</w:t>
      </w:r>
      <w:r w:rsidRPr="00AF33F0">
        <w:rPr>
          <w:rFonts w:eastAsia="Calibri" w:cs="Arial"/>
          <w:szCs w:val="22"/>
          <w:lang w:eastAsia="en-US"/>
        </w:rPr>
        <w:t xml:space="preserve"> in bil</w:t>
      </w:r>
      <w:r w:rsidR="00FA0E8F" w:rsidRPr="00AF33F0">
        <w:rPr>
          <w:rFonts w:eastAsia="Calibri" w:cs="Arial"/>
          <w:szCs w:val="22"/>
          <w:lang w:eastAsia="en-US"/>
        </w:rPr>
        <w:t xml:space="preserve">i za </w:t>
      </w:r>
      <w:r w:rsidR="009D1484">
        <w:rPr>
          <w:rFonts w:eastAsia="Calibri" w:cs="Arial"/>
          <w:szCs w:val="22"/>
          <w:lang w:eastAsia="en-US"/>
        </w:rPr>
        <w:t>301,2</w:t>
      </w:r>
      <w:r w:rsidR="00FA0E8F" w:rsidRPr="00AF33F0">
        <w:rPr>
          <w:rFonts w:eastAsia="Calibri" w:cs="Arial"/>
          <w:szCs w:val="22"/>
          <w:lang w:eastAsia="en-US"/>
        </w:rPr>
        <w:t xml:space="preserve"> </w:t>
      </w:r>
      <w:r w:rsidR="000809A9" w:rsidRPr="00AF33F0">
        <w:rPr>
          <w:rFonts w:eastAsia="Calibri" w:cs="Arial"/>
          <w:szCs w:val="22"/>
          <w:lang w:eastAsia="en-US"/>
        </w:rPr>
        <w:t>mio</w:t>
      </w:r>
      <w:r w:rsidR="008A6631">
        <w:rPr>
          <w:rFonts w:eastAsia="Calibri" w:cs="Arial"/>
          <w:szCs w:val="22"/>
          <w:lang w:eastAsia="en-US"/>
        </w:rPr>
        <w:t>.</w:t>
      </w:r>
      <w:r w:rsidR="000809A9" w:rsidRPr="00AF33F0">
        <w:rPr>
          <w:rFonts w:eastAsia="Calibri" w:cs="Arial"/>
          <w:szCs w:val="22"/>
          <w:lang w:eastAsia="en-US"/>
        </w:rPr>
        <w:t xml:space="preserve"> EUR</w:t>
      </w:r>
      <w:r w:rsidR="00FA0E8F" w:rsidRPr="00AF33F0">
        <w:rPr>
          <w:rFonts w:eastAsia="Calibri" w:cs="Arial"/>
          <w:szCs w:val="22"/>
          <w:lang w:eastAsia="en-US"/>
        </w:rPr>
        <w:t xml:space="preserve"> oziroma</w:t>
      </w:r>
      <w:r w:rsidR="003538A3" w:rsidRPr="00AF33F0">
        <w:rPr>
          <w:rFonts w:eastAsia="Calibri" w:cs="Arial"/>
          <w:szCs w:val="22"/>
          <w:lang w:eastAsia="en-US"/>
        </w:rPr>
        <w:t xml:space="preserve"> za </w:t>
      </w:r>
      <w:r w:rsidR="009D1484">
        <w:rPr>
          <w:rFonts w:eastAsia="Calibri" w:cs="Arial"/>
          <w:szCs w:val="22"/>
          <w:lang w:eastAsia="en-US"/>
        </w:rPr>
        <w:t>9,10</w:t>
      </w:r>
      <w:r w:rsidR="008A6631">
        <w:rPr>
          <w:rFonts w:eastAsia="Calibri" w:cs="Arial"/>
          <w:szCs w:val="22"/>
          <w:lang w:eastAsia="en-US"/>
        </w:rPr>
        <w:t> </w:t>
      </w:r>
      <w:r w:rsidRPr="00AF33F0">
        <w:rPr>
          <w:rFonts w:eastAsia="Calibri" w:cs="Arial"/>
          <w:szCs w:val="22"/>
          <w:lang w:eastAsia="en-US"/>
        </w:rPr>
        <w:t xml:space="preserve">% </w:t>
      </w:r>
      <w:r w:rsidR="009D1484">
        <w:rPr>
          <w:rFonts w:eastAsia="Calibri" w:cs="Arial"/>
          <w:szCs w:val="22"/>
          <w:lang w:eastAsia="en-US"/>
        </w:rPr>
        <w:t>nižji</w:t>
      </w:r>
      <w:r w:rsidRPr="00AF33F0">
        <w:rPr>
          <w:rFonts w:eastAsia="Calibri" w:cs="Arial"/>
          <w:szCs w:val="22"/>
          <w:lang w:eastAsia="en-US"/>
        </w:rPr>
        <w:t xml:space="preserve"> kot v letu 20</w:t>
      </w:r>
      <w:r w:rsidR="004661B8" w:rsidRPr="00AF33F0">
        <w:rPr>
          <w:rFonts w:eastAsia="Calibri" w:cs="Arial"/>
          <w:szCs w:val="22"/>
          <w:lang w:eastAsia="en-US"/>
        </w:rPr>
        <w:t>2</w:t>
      </w:r>
      <w:r w:rsidR="009D1484">
        <w:rPr>
          <w:rFonts w:eastAsia="Calibri" w:cs="Arial"/>
          <w:szCs w:val="22"/>
          <w:lang w:eastAsia="en-US"/>
        </w:rPr>
        <w:t>3</w:t>
      </w:r>
      <w:r w:rsidR="00E80D67" w:rsidRPr="00AF33F0">
        <w:rPr>
          <w:rFonts w:eastAsia="Calibri" w:cs="Arial"/>
          <w:szCs w:val="22"/>
          <w:lang w:eastAsia="en-US"/>
        </w:rPr>
        <w:t xml:space="preserve">. </w:t>
      </w:r>
      <w:r w:rsidR="00CD5661" w:rsidRPr="00AF33F0">
        <w:rPr>
          <w:rFonts w:eastAsia="Calibri" w:cs="Arial"/>
          <w:szCs w:val="22"/>
          <w:lang w:eastAsia="en-US"/>
        </w:rPr>
        <w:t>Tabel</w:t>
      </w:r>
      <w:r w:rsidR="00E80D67" w:rsidRPr="00AF33F0">
        <w:rPr>
          <w:rFonts w:eastAsia="Calibri" w:cs="Arial"/>
          <w:szCs w:val="22"/>
          <w:lang w:eastAsia="en-US"/>
        </w:rPr>
        <w:t>a</w:t>
      </w:r>
      <w:r w:rsidR="00CD5661" w:rsidRPr="00AF33F0">
        <w:rPr>
          <w:rFonts w:eastAsia="Calibri" w:cs="Arial"/>
          <w:szCs w:val="22"/>
          <w:lang w:eastAsia="en-US"/>
        </w:rPr>
        <w:t xml:space="preserve"> </w:t>
      </w:r>
      <w:r w:rsidR="00AA55EE" w:rsidRPr="00AF33F0">
        <w:rPr>
          <w:rFonts w:eastAsia="Calibri" w:cs="Arial"/>
          <w:szCs w:val="22"/>
          <w:lang w:eastAsia="en-US"/>
        </w:rPr>
        <w:t>7</w:t>
      </w:r>
      <w:r w:rsidR="00CD5661" w:rsidRPr="00AF33F0">
        <w:rPr>
          <w:rFonts w:eastAsia="Calibri" w:cs="Arial"/>
          <w:szCs w:val="22"/>
          <w:lang w:eastAsia="en-US"/>
        </w:rPr>
        <w:t xml:space="preserve"> prikazuje </w:t>
      </w:r>
      <w:r w:rsidR="003E43D4">
        <w:rPr>
          <w:rFonts w:eastAsia="Calibri" w:cs="Arial"/>
          <w:szCs w:val="22"/>
          <w:lang w:eastAsia="en-US"/>
        </w:rPr>
        <w:t xml:space="preserve">občine z največjim </w:t>
      </w:r>
      <w:r w:rsidR="00BA349A" w:rsidRPr="00AF33F0">
        <w:rPr>
          <w:rFonts w:eastAsia="Calibri" w:cs="Arial"/>
          <w:szCs w:val="22"/>
          <w:lang w:eastAsia="en-US"/>
        </w:rPr>
        <w:t>delež</w:t>
      </w:r>
      <w:r w:rsidR="003E43D4">
        <w:rPr>
          <w:rFonts w:eastAsia="Calibri" w:cs="Arial"/>
          <w:szCs w:val="22"/>
          <w:lang w:eastAsia="en-US"/>
        </w:rPr>
        <w:t>em</w:t>
      </w:r>
      <w:r w:rsidR="00BA349A" w:rsidRPr="00AF33F0">
        <w:rPr>
          <w:rFonts w:eastAsia="Calibri" w:cs="Arial"/>
          <w:szCs w:val="22"/>
          <w:lang w:eastAsia="en-US"/>
        </w:rPr>
        <w:t xml:space="preserve"> občinskega dolga (brez pravnih oseb</w:t>
      </w:r>
      <w:r w:rsidR="006F3A16" w:rsidRPr="00AF33F0">
        <w:rPr>
          <w:rFonts w:eastAsia="Calibri" w:cs="Arial"/>
          <w:szCs w:val="22"/>
          <w:lang w:eastAsia="en-US"/>
        </w:rPr>
        <w:t xml:space="preserve"> javnega sektorja na </w:t>
      </w:r>
      <w:r w:rsidR="00BA349A" w:rsidRPr="00AF33F0">
        <w:rPr>
          <w:rFonts w:eastAsia="Calibri" w:cs="Arial"/>
          <w:szCs w:val="22"/>
          <w:lang w:eastAsia="en-US"/>
        </w:rPr>
        <w:t>ravni</w:t>
      </w:r>
      <w:r w:rsidR="006F3A16" w:rsidRPr="00AF33F0">
        <w:rPr>
          <w:rFonts w:eastAsia="Calibri" w:cs="Arial"/>
          <w:szCs w:val="22"/>
          <w:lang w:eastAsia="en-US"/>
        </w:rPr>
        <w:t xml:space="preserve"> občin</w:t>
      </w:r>
      <w:r w:rsidR="003842EF" w:rsidRPr="00AF33F0">
        <w:rPr>
          <w:rFonts w:eastAsia="Calibri" w:cs="Arial"/>
          <w:szCs w:val="22"/>
          <w:lang w:eastAsia="en-US"/>
        </w:rPr>
        <w:t>e</w:t>
      </w:r>
      <w:r w:rsidR="00BA349A" w:rsidRPr="00AF33F0">
        <w:rPr>
          <w:rFonts w:eastAsia="Calibri" w:cs="Arial"/>
          <w:szCs w:val="22"/>
          <w:lang w:eastAsia="en-US"/>
        </w:rPr>
        <w:t>) v</w:t>
      </w:r>
      <w:r w:rsidR="00DE64C5" w:rsidRPr="00AF33F0">
        <w:rPr>
          <w:rFonts w:eastAsia="Calibri" w:cs="Arial"/>
          <w:szCs w:val="22"/>
          <w:lang w:eastAsia="en-US"/>
        </w:rPr>
        <w:t xml:space="preserve"> realiziranih prihodk</w:t>
      </w:r>
      <w:r w:rsidR="00BA349A" w:rsidRPr="00AF33F0">
        <w:rPr>
          <w:rFonts w:eastAsia="Calibri" w:cs="Arial"/>
          <w:szCs w:val="22"/>
          <w:lang w:eastAsia="en-US"/>
        </w:rPr>
        <w:t>ih</w:t>
      </w:r>
      <w:r w:rsidR="00594FD1" w:rsidRPr="00AF33F0">
        <w:rPr>
          <w:rFonts w:eastAsia="Calibri" w:cs="Arial"/>
          <w:szCs w:val="22"/>
          <w:lang w:eastAsia="en-US"/>
        </w:rPr>
        <w:t xml:space="preserve"> občinskih proračunov</w:t>
      </w:r>
      <w:r w:rsidR="00A450DB" w:rsidRPr="00AF33F0">
        <w:rPr>
          <w:rFonts w:eastAsia="Calibri" w:cs="Arial"/>
          <w:szCs w:val="22"/>
          <w:lang w:eastAsia="en-US"/>
        </w:rPr>
        <w:t xml:space="preserve"> za leto </w:t>
      </w:r>
      <w:r w:rsidR="00B22951">
        <w:rPr>
          <w:rFonts w:eastAsia="Calibri" w:cs="Arial"/>
          <w:szCs w:val="22"/>
          <w:lang w:eastAsia="en-US"/>
        </w:rPr>
        <w:t>2024</w:t>
      </w:r>
      <w:r w:rsidR="00EF4E47" w:rsidRPr="00AF33F0">
        <w:rPr>
          <w:rFonts w:eastAsia="Calibri" w:cs="Arial"/>
          <w:szCs w:val="22"/>
          <w:lang w:eastAsia="en-US"/>
        </w:rPr>
        <w:t xml:space="preserve">. </w:t>
      </w:r>
      <w:r w:rsidR="007705EF" w:rsidRPr="00AF33F0">
        <w:rPr>
          <w:rFonts w:eastAsia="Calibri" w:cs="Arial"/>
          <w:szCs w:val="22"/>
          <w:lang w:eastAsia="en-US"/>
        </w:rPr>
        <w:t>D</w:t>
      </w:r>
      <w:r w:rsidR="00C10A37" w:rsidRPr="00AF33F0">
        <w:rPr>
          <w:rFonts w:eastAsia="Calibri" w:cs="Arial"/>
          <w:szCs w:val="22"/>
          <w:lang w:eastAsia="en-US"/>
        </w:rPr>
        <w:t>elež občinskega dolga</w:t>
      </w:r>
      <w:r w:rsidR="002C16AC" w:rsidRPr="00AF33F0">
        <w:rPr>
          <w:rFonts w:eastAsia="Calibri" w:cs="Arial"/>
          <w:szCs w:val="22"/>
          <w:lang w:eastAsia="en-US"/>
        </w:rPr>
        <w:t>, ki presega 60</w:t>
      </w:r>
      <w:r w:rsidR="008A6631">
        <w:rPr>
          <w:rFonts w:eastAsia="Calibri" w:cs="Arial"/>
          <w:szCs w:val="22"/>
          <w:lang w:eastAsia="en-US"/>
        </w:rPr>
        <w:t> </w:t>
      </w:r>
      <w:r w:rsidR="002C16AC" w:rsidRPr="00AF33F0">
        <w:rPr>
          <w:rFonts w:eastAsia="Calibri" w:cs="Arial"/>
          <w:szCs w:val="22"/>
          <w:lang w:eastAsia="en-US"/>
        </w:rPr>
        <w:t xml:space="preserve">% prihodkov </w:t>
      </w:r>
      <w:r w:rsidR="00F7036B" w:rsidRPr="00AF33F0">
        <w:rPr>
          <w:rFonts w:eastAsia="Calibri" w:cs="Arial"/>
          <w:szCs w:val="22"/>
          <w:lang w:eastAsia="en-US"/>
        </w:rPr>
        <w:t>občinskih proračunov</w:t>
      </w:r>
      <w:r w:rsidR="006877FE" w:rsidRPr="00AF33F0">
        <w:rPr>
          <w:rFonts w:eastAsia="Calibri" w:cs="Arial"/>
          <w:szCs w:val="22"/>
          <w:lang w:eastAsia="en-US"/>
        </w:rPr>
        <w:t>,</w:t>
      </w:r>
      <w:r w:rsidR="00F7036B" w:rsidRPr="00AF33F0">
        <w:rPr>
          <w:rFonts w:eastAsia="Calibri" w:cs="Arial"/>
          <w:szCs w:val="22"/>
          <w:lang w:eastAsia="en-US"/>
        </w:rPr>
        <w:t xml:space="preserve"> </w:t>
      </w:r>
      <w:r w:rsidR="00EB476F" w:rsidRPr="00AF33F0">
        <w:rPr>
          <w:rFonts w:eastAsia="Calibri" w:cs="Arial"/>
          <w:szCs w:val="22"/>
          <w:lang w:eastAsia="en-US"/>
        </w:rPr>
        <w:t>i</w:t>
      </w:r>
      <w:r w:rsidR="007705EF" w:rsidRPr="00AF33F0">
        <w:rPr>
          <w:rFonts w:eastAsia="Calibri" w:cs="Arial"/>
          <w:szCs w:val="22"/>
          <w:lang w:eastAsia="en-US"/>
        </w:rPr>
        <w:t>ma</w:t>
      </w:r>
      <w:r w:rsidR="00756173">
        <w:rPr>
          <w:rFonts w:eastAsia="Calibri" w:cs="Arial"/>
          <w:szCs w:val="22"/>
          <w:lang w:eastAsia="en-US"/>
        </w:rPr>
        <w:t xml:space="preserve"> 1</w:t>
      </w:r>
      <w:r w:rsidR="001D44FC">
        <w:rPr>
          <w:rFonts w:eastAsia="Calibri" w:cs="Arial"/>
          <w:szCs w:val="22"/>
          <w:lang w:eastAsia="en-US"/>
        </w:rPr>
        <w:t>8</w:t>
      </w:r>
      <w:r w:rsidR="00756173">
        <w:rPr>
          <w:rFonts w:eastAsia="Calibri" w:cs="Arial"/>
          <w:szCs w:val="22"/>
          <w:lang w:eastAsia="en-US"/>
        </w:rPr>
        <w:t xml:space="preserve"> </w:t>
      </w:r>
      <w:r w:rsidR="00603035" w:rsidRPr="00AF33F0">
        <w:rPr>
          <w:rFonts w:eastAsia="Calibri" w:cs="Arial"/>
          <w:szCs w:val="22"/>
          <w:lang w:eastAsia="en-US"/>
        </w:rPr>
        <w:t>občin</w:t>
      </w:r>
      <w:r w:rsidR="002C16AC" w:rsidRPr="00AF33F0">
        <w:rPr>
          <w:rFonts w:eastAsia="Calibri" w:cs="Arial"/>
          <w:szCs w:val="22"/>
          <w:lang w:eastAsia="en-US"/>
        </w:rPr>
        <w:t xml:space="preserve">. Z najvišjim deležem dolga v realiziranih </w:t>
      </w:r>
      <w:r w:rsidR="00CF0C4F" w:rsidRPr="00AF33F0">
        <w:rPr>
          <w:rFonts w:eastAsia="Calibri" w:cs="Arial"/>
          <w:szCs w:val="22"/>
          <w:lang w:eastAsia="en-US"/>
        </w:rPr>
        <w:t>prihodkih</w:t>
      </w:r>
      <w:r w:rsidR="002B7885" w:rsidRPr="00AF33F0">
        <w:rPr>
          <w:rFonts w:eastAsia="Calibri" w:cs="Arial"/>
          <w:szCs w:val="22"/>
          <w:lang w:eastAsia="en-US"/>
        </w:rPr>
        <w:t xml:space="preserve"> občinskih proračunov</w:t>
      </w:r>
      <w:r w:rsidR="002C16AC" w:rsidRPr="00AF33F0">
        <w:rPr>
          <w:rFonts w:eastAsia="Calibri" w:cs="Arial"/>
          <w:szCs w:val="22"/>
          <w:lang w:eastAsia="en-US"/>
        </w:rPr>
        <w:t xml:space="preserve"> s </w:t>
      </w:r>
      <w:r w:rsidR="004C7530" w:rsidRPr="00AF33F0">
        <w:rPr>
          <w:rFonts w:eastAsia="Calibri" w:cs="Arial"/>
          <w:szCs w:val="22"/>
          <w:lang w:eastAsia="en-US"/>
        </w:rPr>
        <w:t>1</w:t>
      </w:r>
      <w:r w:rsidR="001D44FC">
        <w:rPr>
          <w:rFonts w:eastAsia="Calibri" w:cs="Arial"/>
          <w:szCs w:val="22"/>
          <w:lang w:eastAsia="en-US"/>
        </w:rPr>
        <w:t>52,4</w:t>
      </w:r>
      <w:r w:rsidR="008A6631">
        <w:rPr>
          <w:rFonts w:eastAsia="Calibri" w:cs="Arial"/>
          <w:szCs w:val="22"/>
          <w:lang w:eastAsia="en-US"/>
        </w:rPr>
        <w:t> </w:t>
      </w:r>
      <w:r w:rsidR="002C16AC" w:rsidRPr="00AF33F0">
        <w:rPr>
          <w:rFonts w:eastAsia="Calibri" w:cs="Arial"/>
          <w:szCs w:val="22"/>
          <w:lang w:eastAsia="en-US"/>
        </w:rPr>
        <w:t>% izstopa Občina Gornji Petrovci</w:t>
      </w:r>
      <w:r w:rsidR="006F44C5" w:rsidRPr="00AF33F0">
        <w:rPr>
          <w:rFonts w:eastAsia="Calibri" w:cs="Arial"/>
          <w:szCs w:val="22"/>
          <w:lang w:eastAsia="en-US"/>
        </w:rPr>
        <w:t xml:space="preserve">. </w:t>
      </w:r>
      <w:r w:rsidR="002C16AC" w:rsidRPr="00AF33F0">
        <w:rPr>
          <w:rFonts w:eastAsia="Calibri" w:cs="Arial"/>
          <w:szCs w:val="22"/>
          <w:lang w:eastAsia="en-US"/>
        </w:rPr>
        <w:t>Sledi</w:t>
      </w:r>
      <w:r w:rsidR="00F42E4E" w:rsidRPr="00AF33F0">
        <w:rPr>
          <w:rFonts w:eastAsia="Calibri" w:cs="Arial"/>
          <w:szCs w:val="22"/>
          <w:lang w:eastAsia="en-US"/>
        </w:rPr>
        <w:t>jo</w:t>
      </w:r>
      <w:r w:rsidR="007F3DED" w:rsidRPr="00AF33F0">
        <w:rPr>
          <w:rFonts w:eastAsia="Calibri" w:cs="Arial"/>
          <w:szCs w:val="22"/>
          <w:lang w:eastAsia="en-US"/>
        </w:rPr>
        <w:t xml:space="preserve"> ji</w:t>
      </w:r>
      <w:r w:rsidR="002C16AC" w:rsidRPr="00AF33F0">
        <w:rPr>
          <w:rFonts w:eastAsia="Calibri" w:cs="Arial"/>
          <w:szCs w:val="22"/>
          <w:lang w:eastAsia="en-US"/>
        </w:rPr>
        <w:t xml:space="preserve"> občin</w:t>
      </w:r>
      <w:r w:rsidR="00F42E4E" w:rsidRPr="00AF33F0">
        <w:rPr>
          <w:rFonts w:eastAsia="Calibri" w:cs="Arial"/>
          <w:szCs w:val="22"/>
          <w:lang w:eastAsia="en-US"/>
        </w:rPr>
        <w:t>e:</w:t>
      </w:r>
      <w:r w:rsidR="002C16AC" w:rsidRPr="00AF33F0">
        <w:rPr>
          <w:rFonts w:eastAsia="Calibri" w:cs="Arial"/>
          <w:szCs w:val="22"/>
          <w:lang w:eastAsia="en-US"/>
        </w:rPr>
        <w:t xml:space="preserve"> </w:t>
      </w:r>
      <w:r w:rsidR="00AA55EE" w:rsidRPr="00AF33F0">
        <w:rPr>
          <w:rFonts w:eastAsia="Calibri" w:cs="Arial"/>
          <w:szCs w:val="22"/>
          <w:lang w:eastAsia="en-US"/>
        </w:rPr>
        <w:t>Štore</w:t>
      </w:r>
      <w:r w:rsidR="0020503B">
        <w:rPr>
          <w:rFonts w:eastAsia="Calibri" w:cs="Arial"/>
          <w:szCs w:val="22"/>
          <w:lang w:eastAsia="en-US"/>
        </w:rPr>
        <w:t>, Veržej</w:t>
      </w:r>
      <w:r w:rsidR="0072271E">
        <w:rPr>
          <w:rFonts w:eastAsia="Calibri" w:cs="Arial"/>
          <w:szCs w:val="22"/>
          <w:lang w:eastAsia="en-US"/>
        </w:rPr>
        <w:t xml:space="preserve">, </w:t>
      </w:r>
      <w:r w:rsidR="0020503B">
        <w:rPr>
          <w:rFonts w:eastAsia="Calibri" w:cs="Arial"/>
          <w:szCs w:val="22"/>
          <w:lang w:eastAsia="en-US"/>
        </w:rPr>
        <w:t>Sveta Trojica v Slovenskih Goricah</w:t>
      </w:r>
      <w:r w:rsidR="0072271E">
        <w:rPr>
          <w:rFonts w:eastAsia="Calibri" w:cs="Arial"/>
          <w:szCs w:val="22"/>
          <w:lang w:eastAsia="en-US"/>
        </w:rPr>
        <w:t xml:space="preserve"> in Mestna občina Maribor</w:t>
      </w:r>
      <w:r w:rsidR="004C7530" w:rsidRPr="00AF33F0">
        <w:rPr>
          <w:rFonts w:eastAsia="Calibri" w:cs="Arial"/>
          <w:szCs w:val="22"/>
          <w:lang w:eastAsia="en-US"/>
        </w:rPr>
        <w:t>.</w:t>
      </w:r>
      <w:r w:rsidR="002C16AC" w:rsidRPr="00AF33F0">
        <w:rPr>
          <w:rFonts w:eastAsia="Calibri" w:cs="Arial"/>
          <w:szCs w:val="22"/>
          <w:lang w:eastAsia="en-US"/>
        </w:rPr>
        <w:t xml:space="preserve"> </w:t>
      </w:r>
      <w:r w:rsidR="00BB5DD0" w:rsidRPr="00AF33F0">
        <w:rPr>
          <w:rFonts w:eastAsia="Calibri" w:cs="Arial"/>
          <w:szCs w:val="22"/>
          <w:lang w:eastAsia="en-US"/>
        </w:rPr>
        <w:t>T</w:t>
      </w:r>
      <w:r w:rsidR="00BC5B7D" w:rsidRPr="00AF33F0">
        <w:rPr>
          <w:rFonts w:eastAsia="Calibri" w:cs="Arial"/>
          <w:szCs w:val="22"/>
          <w:lang w:eastAsia="en-US"/>
        </w:rPr>
        <w:t xml:space="preserve">e </w:t>
      </w:r>
      <w:r w:rsidR="00BB5DD0" w:rsidRPr="00AF33F0">
        <w:rPr>
          <w:rFonts w:eastAsia="Calibri" w:cs="Arial"/>
          <w:szCs w:val="22"/>
          <w:lang w:eastAsia="en-US"/>
        </w:rPr>
        <w:t>občine</w:t>
      </w:r>
      <w:r w:rsidR="00EF4E47" w:rsidRPr="00AF33F0">
        <w:rPr>
          <w:rFonts w:eastAsia="Calibri" w:cs="Arial"/>
          <w:szCs w:val="22"/>
          <w:lang w:eastAsia="en-US"/>
        </w:rPr>
        <w:t xml:space="preserve"> </w:t>
      </w:r>
      <w:r w:rsidR="00BC5B7D" w:rsidRPr="00AF33F0">
        <w:rPr>
          <w:rFonts w:eastAsia="Calibri" w:cs="Arial"/>
          <w:szCs w:val="22"/>
          <w:lang w:eastAsia="en-US"/>
        </w:rPr>
        <w:t>s svojim stanjem dolga presegajo</w:t>
      </w:r>
      <w:r w:rsidR="002C16AC" w:rsidRPr="00AF33F0">
        <w:rPr>
          <w:rFonts w:eastAsia="Calibri" w:cs="Arial"/>
          <w:szCs w:val="22"/>
          <w:lang w:eastAsia="en-US"/>
        </w:rPr>
        <w:t xml:space="preserve"> </w:t>
      </w:r>
      <w:r w:rsidR="0072271E">
        <w:rPr>
          <w:rFonts w:eastAsia="Calibri" w:cs="Arial"/>
          <w:szCs w:val="22"/>
          <w:lang w:eastAsia="en-US"/>
        </w:rPr>
        <w:t>68</w:t>
      </w:r>
      <w:r w:rsidR="008A6631">
        <w:rPr>
          <w:rFonts w:eastAsia="Calibri" w:cs="Arial"/>
          <w:szCs w:val="22"/>
          <w:lang w:eastAsia="en-US"/>
        </w:rPr>
        <w:t> </w:t>
      </w:r>
      <w:r w:rsidR="002C16AC" w:rsidRPr="00AF33F0">
        <w:rPr>
          <w:rFonts w:eastAsia="Calibri" w:cs="Arial"/>
          <w:szCs w:val="22"/>
          <w:lang w:eastAsia="en-US"/>
        </w:rPr>
        <w:t xml:space="preserve">% </w:t>
      </w:r>
      <w:r w:rsidR="00BC5B7D" w:rsidRPr="00AF33F0">
        <w:rPr>
          <w:rFonts w:eastAsia="Calibri" w:cs="Arial"/>
          <w:szCs w:val="22"/>
          <w:lang w:eastAsia="en-US"/>
        </w:rPr>
        <w:t xml:space="preserve">realiziranih </w:t>
      </w:r>
      <w:bookmarkStart w:id="18" w:name="_Toc466615447"/>
      <w:r w:rsidR="00344FAC" w:rsidRPr="00AF33F0">
        <w:rPr>
          <w:rFonts w:eastAsia="Calibri" w:cs="Arial"/>
          <w:szCs w:val="22"/>
          <w:lang w:eastAsia="en-US"/>
        </w:rPr>
        <w:t xml:space="preserve">prihodkov </w:t>
      </w:r>
      <w:r w:rsidR="00BB5DD0" w:rsidRPr="00AF33F0">
        <w:rPr>
          <w:rFonts w:eastAsia="Calibri" w:cs="Arial"/>
          <w:szCs w:val="22"/>
          <w:lang w:eastAsia="en-US"/>
        </w:rPr>
        <w:t>svojega</w:t>
      </w:r>
      <w:r w:rsidR="00EF4E47" w:rsidRPr="00AF33F0">
        <w:rPr>
          <w:rFonts w:eastAsia="Calibri" w:cs="Arial"/>
          <w:szCs w:val="22"/>
          <w:lang w:eastAsia="en-US"/>
        </w:rPr>
        <w:t xml:space="preserve"> </w:t>
      </w:r>
      <w:r w:rsidR="00344FAC" w:rsidRPr="00AF33F0">
        <w:rPr>
          <w:rFonts w:eastAsia="Calibri" w:cs="Arial"/>
          <w:szCs w:val="22"/>
          <w:lang w:eastAsia="en-US"/>
        </w:rPr>
        <w:t>proračun</w:t>
      </w:r>
      <w:r w:rsidR="00BB5DD0" w:rsidRPr="00AF33F0">
        <w:rPr>
          <w:rFonts w:eastAsia="Calibri" w:cs="Arial"/>
          <w:szCs w:val="22"/>
          <w:lang w:eastAsia="en-US"/>
        </w:rPr>
        <w:t>a</w:t>
      </w:r>
      <w:r w:rsidR="00E132EB" w:rsidRPr="00AF33F0">
        <w:rPr>
          <w:rFonts w:eastAsia="Calibri" w:cs="Arial"/>
          <w:szCs w:val="22"/>
          <w:lang w:eastAsia="en-US"/>
        </w:rPr>
        <w:t xml:space="preserve"> za leto </w:t>
      </w:r>
      <w:r w:rsidR="00B22951">
        <w:rPr>
          <w:rFonts w:eastAsia="Calibri" w:cs="Arial"/>
          <w:szCs w:val="22"/>
          <w:lang w:eastAsia="en-US"/>
        </w:rPr>
        <w:t>2024</w:t>
      </w:r>
      <w:r w:rsidR="00344FAC" w:rsidRPr="00AF33F0">
        <w:rPr>
          <w:rFonts w:eastAsia="Calibri" w:cs="Arial"/>
          <w:szCs w:val="22"/>
          <w:lang w:eastAsia="en-US"/>
        </w:rPr>
        <w:t>.</w:t>
      </w:r>
    </w:p>
    <w:p w14:paraId="213E0EBF" w14:textId="0B9B0FF9" w:rsidR="002C1A54" w:rsidRPr="00AF33F0" w:rsidRDefault="002C1A54" w:rsidP="00F00C92">
      <w:pPr>
        <w:spacing w:line="360" w:lineRule="auto"/>
        <w:jc w:val="both"/>
        <w:rPr>
          <w:rFonts w:eastAsia="Calibri" w:cs="Arial"/>
          <w:szCs w:val="22"/>
          <w:lang w:eastAsia="en-US"/>
        </w:rPr>
      </w:pPr>
    </w:p>
    <w:p w14:paraId="2FD6498D" w14:textId="6558A003" w:rsidR="002C1A54" w:rsidRPr="00AF33F0" w:rsidRDefault="002C1A54" w:rsidP="002C1A54">
      <w:pPr>
        <w:spacing w:line="360" w:lineRule="auto"/>
        <w:jc w:val="both"/>
        <w:rPr>
          <w:rFonts w:eastAsia="Calibri" w:cs="Arial"/>
          <w:szCs w:val="22"/>
          <w:lang w:eastAsia="en-US"/>
        </w:rPr>
      </w:pPr>
      <w:r w:rsidRPr="00AF33F0">
        <w:rPr>
          <w:rFonts w:eastAsia="Calibri" w:cs="Arial"/>
          <w:szCs w:val="22"/>
          <w:lang w:eastAsia="en-US"/>
        </w:rPr>
        <w:t xml:space="preserve">Tabela 8 prikazuje delež občinskega dolga (brez pravnih oseb javnega sektorja na ravni občine) v realiziranih odhodkih občinskih proračunov za leto </w:t>
      </w:r>
      <w:r w:rsidR="00B22951">
        <w:rPr>
          <w:rFonts w:eastAsia="Calibri" w:cs="Arial"/>
          <w:szCs w:val="22"/>
          <w:lang w:eastAsia="en-US"/>
        </w:rPr>
        <w:t>2024</w:t>
      </w:r>
      <w:r w:rsidRPr="00AF33F0">
        <w:rPr>
          <w:rFonts w:eastAsia="Calibri" w:cs="Arial"/>
          <w:szCs w:val="22"/>
          <w:lang w:eastAsia="en-US"/>
        </w:rPr>
        <w:t xml:space="preserve">. Realizirani odhodki občinskih proračunov so v letu </w:t>
      </w:r>
      <w:r w:rsidR="00B22951">
        <w:rPr>
          <w:rFonts w:eastAsia="Calibri" w:cs="Arial"/>
          <w:szCs w:val="22"/>
          <w:lang w:eastAsia="en-US"/>
        </w:rPr>
        <w:t>2024</w:t>
      </w:r>
      <w:r w:rsidRPr="00AF33F0">
        <w:rPr>
          <w:rFonts w:eastAsia="Calibri" w:cs="Arial"/>
          <w:szCs w:val="22"/>
          <w:lang w:eastAsia="en-US"/>
        </w:rPr>
        <w:t xml:space="preserve"> znašali </w:t>
      </w:r>
      <w:r w:rsidR="00332E50">
        <w:rPr>
          <w:rFonts w:eastAsia="Calibri" w:cs="Arial"/>
          <w:szCs w:val="22"/>
          <w:lang w:eastAsia="en-US"/>
        </w:rPr>
        <w:t>3.251</w:t>
      </w:r>
      <w:r w:rsidRPr="00AF33F0">
        <w:rPr>
          <w:rFonts w:eastAsia="Calibri" w:cs="Arial"/>
          <w:szCs w:val="22"/>
          <w:lang w:eastAsia="en-US"/>
        </w:rPr>
        <w:t xml:space="preserve"> m</w:t>
      </w:r>
      <w:r w:rsidR="00332E50">
        <w:rPr>
          <w:rFonts w:eastAsia="Calibri" w:cs="Arial"/>
          <w:szCs w:val="22"/>
          <w:lang w:eastAsia="en-US"/>
        </w:rPr>
        <w:t>rd</w:t>
      </w:r>
      <w:r w:rsidR="008A6631">
        <w:rPr>
          <w:rFonts w:eastAsia="Calibri" w:cs="Arial"/>
          <w:szCs w:val="22"/>
          <w:lang w:eastAsia="en-US"/>
        </w:rPr>
        <w:t>.</w:t>
      </w:r>
      <w:r w:rsidRPr="00AF33F0">
        <w:rPr>
          <w:rFonts w:eastAsia="Calibri" w:cs="Arial"/>
          <w:szCs w:val="22"/>
          <w:lang w:eastAsia="en-US"/>
        </w:rPr>
        <w:t xml:space="preserve"> EUR. Delež občinskega dolga, ki presega 60</w:t>
      </w:r>
      <w:r w:rsidR="008A6631">
        <w:rPr>
          <w:rFonts w:eastAsia="Calibri" w:cs="Arial"/>
          <w:szCs w:val="22"/>
          <w:lang w:eastAsia="en-US"/>
        </w:rPr>
        <w:t> </w:t>
      </w:r>
      <w:r w:rsidRPr="00AF33F0">
        <w:rPr>
          <w:rFonts w:eastAsia="Calibri" w:cs="Arial"/>
          <w:szCs w:val="22"/>
          <w:lang w:eastAsia="en-US"/>
        </w:rPr>
        <w:t xml:space="preserve">% odhodkov občinskih proračunov, ima </w:t>
      </w:r>
      <w:r w:rsidR="00332E50">
        <w:rPr>
          <w:rFonts w:eastAsia="Calibri" w:cs="Arial"/>
          <w:szCs w:val="22"/>
          <w:lang w:eastAsia="en-US"/>
        </w:rPr>
        <w:t>12</w:t>
      </w:r>
      <w:r w:rsidRPr="00AF33F0">
        <w:rPr>
          <w:rFonts w:eastAsia="Calibri" w:cs="Arial"/>
          <w:szCs w:val="22"/>
          <w:lang w:eastAsia="en-US"/>
        </w:rPr>
        <w:t xml:space="preserve"> občin. Z najvišjim deležem dolga v realiziranih prihodkih občinskih proračunov s 1</w:t>
      </w:r>
      <w:r w:rsidR="00332E50">
        <w:rPr>
          <w:rFonts w:eastAsia="Calibri" w:cs="Arial"/>
          <w:szCs w:val="22"/>
          <w:lang w:eastAsia="en-US"/>
        </w:rPr>
        <w:t>57,62</w:t>
      </w:r>
      <w:r w:rsidR="008A6631">
        <w:rPr>
          <w:rFonts w:eastAsia="Calibri" w:cs="Arial"/>
          <w:szCs w:val="22"/>
          <w:lang w:eastAsia="en-US"/>
        </w:rPr>
        <w:t> </w:t>
      </w:r>
      <w:r w:rsidRPr="00AF33F0">
        <w:rPr>
          <w:rFonts w:eastAsia="Calibri" w:cs="Arial"/>
          <w:szCs w:val="22"/>
          <w:lang w:eastAsia="en-US"/>
        </w:rPr>
        <w:t xml:space="preserve">% </w:t>
      </w:r>
      <w:r w:rsidR="008A6631">
        <w:rPr>
          <w:rFonts w:eastAsia="Calibri" w:cs="Arial"/>
          <w:szCs w:val="22"/>
          <w:lang w:eastAsia="en-US"/>
        </w:rPr>
        <w:t>ponovno</w:t>
      </w:r>
      <w:r w:rsidR="00B218AF" w:rsidRPr="00AF33F0">
        <w:rPr>
          <w:rFonts w:eastAsia="Calibri" w:cs="Arial"/>
          <w:szCs w:val="22"/>
          <w:lang w:eastAsia="en-US"/>
        </w:rPr>
        <w:t xml:space="preserve"> </w:t>
      </w:r>
      <w:r w:rsidRPr="00AF33F0">
        <w:rPr>
          <w:rFonts w:eastAsia="Calibri" w:cs="Arial"/>
          <w:szCs w:val="22"/>
          <w:lang w:eastAsia="en-US"/>
        </w:rPr>
        <w:t>izstopa Občina Gornji Petrovci. Sledi</w:t>
      </w:r>
      <w:r w:rsidR="00BD77B6">
        <w:rPr>
          <w:rFonts w:eastAsia="Calibri" w:cs="Arial"/>
          <w:szCs w:val="22"/>
          <w:lang w:eastAsia="en-US"/>
        </w:rPr>
        <w:t>jo</w:t>
      </w:r>
      <w:r w:rsidRPr="00AF33F0">
        <w:rPr>
          <w:rFonts w:eastAsia="Calibri" w:cs="Arial"/>
          <w:szCs w:val="22"/>
          <w:lang w:eastAsia="en-US"/>
        </w:rPr>
        <w:t xml:space="preserve"> ji občin</w:t>
      </w:r>
      <w:r w:rsidR="00BD77B6">
        <w:rPr>
          <w:rFonts w:eastAsia="Calibri" w:cs="Arial"/>
          <w:szCs w:val="22"/>
          <w:lang w:eastAsia="en-US"/>
        </w:rPr>
        <w:t>e</w:t>
      </w:r>
      <w:r w:rsidRPr="00AF33F0">
        <w:rPr>
          <w:rFonts w:eastAsia="Calibri" w:cs="Arial"/>
          <w:szCs w:val="22"/>
          <w:lang w:eastAsia="en-US"/>
        </w:rPr>
        <w:t xml:space="preserve">: </w:t>
      </w:r>
      <w:r w:rsidR="00BD77B6">
        <w:rPr>
          <w:rFonts w:eastAsia="Calibri" w:cs="Arial"/>
          <w:szCs w:val="22"/>
          <w:lang w:eastAsia="en-US"/>
        </w:rPr>
        <w:t>Štore, Sveta Trojica v Slovenskih Goricah, Log-Dragomer in Gornja Radgona.</w:t>
      </w:r>
      <w:r w:rsidRPr="00AF33F0">
        <w:rPr>
          <w:rFonts w:eastAsia="Calibri" w:cs="Arial"/>
          <w:szCs w:val="22"/>
          <w:lang w:eastAsia="en-US"/>
        </w:rPr>
        <w:t xml:space="preserve"> T</w:t>
      </w:r>
      <w:r w:rsidR="00BD49E9">
        <w:rPr>
          <w:rFonts w:eastAsia="Calibri" w:cs="Arial"/>
          <w:szCs w:val="22"/>
          <w:lang w:eastAsia="en-US"/>
        </w:rPr>
        <w:t>e</w:t>
      </w:r>
      <w:r w:rsidRPr="00AF33F0">
        <w:rPr>
          <w:rFonts w:eastAsia="Calibri" w:cs="Arial"/>
          <w:szCs w:val="22"/>
          <w:lang w:eastAsia="en-US"/>
        </w:rPr>
        <w:t xml:space="preserve"> občin</w:t>
      </w:r>
      <w:r w:rsidR="00BD49E9">
        <w:rPr>
          <w:rFonts w:eastAsia="Calibri" w:cs="Arial"/>
          <w:szCs w:val="22"/>
          <w:lang w:eastAsia="en-US"/>
        </w:rPr>
        <w:t>e</w:t>
      </w:r>
      <w:r w:rsidRPr="00AF33F0">
        <w:rPr>
          <w:rFonts w:eastAsia="Calibri" w:cs="Arial"/>
          <w:szCs w:val="22"/>
          <w:lang w:eastAsia="en-US"/>
        </w:rPr>
        <w:t xml:space="preserve"> s svojim stanjem dolga presega</w:t>
      </w:r>
      <w:r w:rsidR="00BD49E9">
        <w:rPr>
          <w:rFonts w:eastAsia="Calibri" w:cs="Arial"/>
          <w:szCs w:val="22"/>
          <w:lang w:eastAsia="en-US"/>
        </w:rPr>
        <w:t>jo</w:t>
      </w:r>
      <w:r w:rsidRPr="00AF33F0">
        <w:rPr>
          <w:rFonts w:eastAsia="Calibri" w:cs="Arial"/>
          <w:szCs w:val="22"/>
          <w:lang w:eastAsia="en-US"/>
        </w:rPr>
        <w:t xml:space="preserve"> 70</w:t>
      </w:r>
      <w:r w:rsidR="008A6631">
        <w:rPr>
          <w:rFonts w:eastAsia="Calibri" w:cs="Arial"/>
          <w:szCs w:val="22"/>
          <w:lang w:eastAsia="en-US"/>
        </w:rPr>
        <w:t> </w:t>
      </w:r>
      <w:r w:rsidRPr="00AF33F0">
        <w:rPr>
          <w:rFonts w:eastAsia="Calibri" w:cs="Arial"/>
          <w:szCs w:val="22"/>
          <w:lang w:eastAsia="en-US"/>
        </w:rPr>
        <w:t xml:space="preserve">% realiziranih </w:t>
      </w:r>
      <w:r w:rsidR="00B218AF" w:rsidRPr="00AF33F0">
        <w:rPr>
          <w:rFonts w:eastAsia="Calibri" w:cs="Arial"/>
          <w:szCs w:val="22"/>
          <w:lang w:eastAsia="en-US"/>
        </w:rPr>
        <w:t>odhodkov</w:t>
      </w:r>
      <w:r w:rsidRPr="00AF33F0">
        <w:rPr>
          <w:rFonts w:eastAsia="Calibri" w:cs="Arial"/>
          <w:szCs w:val="22"/>
          <w:lang w:eastAsia="en-US"/>
        </w:rPr>
        <w:t xml:space="preserve"> svojega proračuna za leto </w:t>
      </w:r>
      <w:r w:rsidR="00B22951">
        <w:rPr>
          <w:rFonts w:eastAsia="Calibri" w:cs="Arial"/>
          <w:szCs w:val="22"/>
          <w:lang w:eastAsia="en-US"/>
        </w:rPr>
        <w:t>2024</w:t>
      </w:r>
      <w:r w:rsidRPr="00AF33F0">
        <w:rPr>
          <w:rFonts w:eastAsia="Calibri" w:cs="Arial"/>
          <w:szCs w:val="22"/>
          <w:lang w:eastAsia="en-US"/>
        </w:rPr>
        <w:t>.</w:t>
      </w:r>
    </w:p>
    <w:p w14:paraId="6E3D340B" w14:textId="77777777" w:rsidR="00B563D1" w:rsidRPr="00AF33F0" w:rsidRDefault="00B563D1" w:rsidP="00F00C92">
      <w:pPr>
        <w:spacing w:line="360" w:lineRule="auto"/>
        <w:jc w:val="both"/>
        <w:rPr>
          <w:rFonts w:eastAsia="Calibri" w:cs="Arial"/>
          <w:szCs w:val="22"/>
          <w:lang w:eastAsia="en-US"/>
        </w:rPr>
      </w:pPr>
    </w:p>
    <w:p w14:paraId="50354D43" w14:textId="77777777" w:rsidR="00984AD5" w:rsidRPr="00AF33F0" w:rsidRDefault="00984AD5" w:rsidP="004A324B">
      <w:pPr>
        <w:pStyle w:val="Naslov3"/>
        <w:numPr>
          <w:ilvl w:val="2"/>
          <w:numId w:val="9"/>
        </w:numPr>
        <w:spacing w:line="360" w:lineRule="auto"/>
        <w:rPr>
          <w:rFonts w:ascii="Arial" w:hAnsi="Arial" w:cs="Arial"/>
          <w:color w:val="auto"/>
          <w:sz w:val="22"/>
          <w:szCs w:val="22"/>
        </w:rPr>
      </w:pPr>
      <w:bookmarkStart w:id="19" w:name="_Toc202773180"/>
      <w:r w:rsidRPr="00AF33F0">
        <w:rPr>
          <w:rFonts w:ascii="Arial" w:hAnsi="Arial" w:cs="Arial"/>
          <w:color w:val="auto"/>
          <w:sz w:val="22"/>
          <w:szCs w:val="22"/>
        </w:rPr>
        <w:t>Vrste zadolženosti</w:t>
      </w:r>
      <w:bookmarkEnd w:id="18"/>
      <w:bookmarkEnd w:id="19"/>
    </w:p>
    <w:p w14:paraId="27E1F695" w14:textId="77777777" w:rsidR="00266798" w:rsidRPr="00AF33F0" w:rsidRDefault="00266798" w:rsidP="004A324B">
      <w:pPr>
        <w:spacing w:line="360" w:lineRule="auto"/>
        <w:jc w:val="both"/>
        <w:rPr>
          <w:rFonts w:eastAsia="Calibri" w:cs="Arial"/>
          <w:szCs w:val="22"/>
          <w:lang w:eastAsia="en-US"/>
        </w:rPr>
      </w:pPr>
    </w:p>
    <w:p w14:paraId="22BD738B" w14:textId="6F0ADC29" w:rsidR="00984AD5" w:rsidRPr="00AF33F0" w:rsidRDefault="008571AD" w:rsidP="004A324B">
      <w:pPr>
        <w:spacing w:line="360" w:lineRule="auto"/>
        <w:jc w:val="both"/>
        <w:rPr>
          <w:rFonts w:eastAsia="Calibri" w:cs="Arial"/>
          <w:szCs w:val="22"/>
          <w:lang w:eastAsia="en-US"/>
        </w:rPr>
      </w:pPr>
      <w:r w:rsidRPr="00AF33F0">
        <w:rPr>
          <w:rFonts w:eastAsia="Calibri" w:cs="Arial"/>
          <w:szCs w:val="22"/>
          <w:lang w:eastAsia="en-US"/>
        </w:rPr>
        <w:t xml:space="preserve">Občine </w:t>
      </w:r>
      <w:r w:rsidR="00A638F3" w:rsidRPr="00AF33F0">
        <w:rPr>
          <w:rFonts w:eastAsia="Calibri" w:cs="Arial"/>
          <w:szCs w:val="22"/>
          <w:lang w:eastAsia="en-US"/>
        </w:rPr>
        <w:t>l</w:t>
      </w:r>
      <w:r w:rsidRPr="00AF33F0">
        <w:rPr>
          <w:rFonts w:eastAsia="Calibri" w:cs="Arial"/>
          <w:szCs w:val="22"/>
          <w:lang w:eastAsia="en-US"/>
        </w:rPr>
        <w:t xml:space="preserve">ahko </w:t>
      </w:r>
      <w:r w:rsidR="00A638F3" w:rsidRPr="00AF33F0">
        <w:rPr>
          <w:rFonts w:eastAsia="Calibri" w:cs="Arial"/>
          <w:szCs w:val="22"/>
          <w:lang w:eastAsia="en-US"/>
        </w:rPr>
        <w:t xml:space="preserve">sklepajo dolgoročne ali </w:t>
      </w:r>
      <w:r w:rsidR="00A638F3" w:rsidRPr="0009003C">
        <w:rPr>
          <w:rFonts w:eastAsia="Calibri" w:cs="Arial"/>
          <w:szCs w:val="22"/>
          <w:lang w:eastAsia="en-US"/>
        </w:rPr>
        <w:t xml:space="preserve">kratkoročne </w:t>
      </w:r>
      <w:r w:rsidR="00A638F3" w:rsidRPr="006D595B">
        <w:rPr>
          <w:rFonts w:eastAsia="Calibri" w:cs="Arial"/>
          <w:szCs w:val="22"/>
          <w:lang w:eastAsia="en-US"/>
        </w:rPr>
        <w:t>posle v obliki kreditnih pogodb</w:t>
      </w:r>
      <w:r w:rsidR="00A638F3" w:rsidRPr="0009003C">
        <w:rPr>
          <w:rFonts w:eastAsia="Calibri" w:cs="Arial"/>
          <w:szCs w:val="22"/>
          <w:lang w:eastAsia="en-US"/>
        </w:rPr>
        <w:t xml:space="preserve"> in</w:t>
      </w:r>
      <w:r w:rsidR="00A638F3" w:rsidRPr="00AF33F0">
        <w:rPr>
          <w:rFonts w:eastAsia="Calibri" w:cs="Arial"/>
          <w:szCs w:val="22"/>
          <w:lang w:eastAsia="en-US"/>
        </w:rPr>
        <w:t xml:space="preserve"> posle, ki imajo naravo finančnih najemov. </w:t>
      </w:r>
      <w:r w:rsidR="00501BD1" w:rsidRPr="00AF33F0">
        <w:rPr>
          <w:rFonts w:eastAsia="Calibri" w:cs="Arial"/>
          <w:szCs w:val="22"/>
          <w:lang w:eastAsia="en-US"/>
        </w:rPr>
        <w:t xml:space="preserve">Njihovo zadolženost povečujejo </w:t>
      </w:r>
      <w:r w:rsidR="00C613AA" w:rsidRPr="00AF33F0">
        <w:rPr>
          <w:rFonts w:eastAsia="Calibri" w:cs="Arial"/>
          <w:szCs w:val="22"/>
          <w:lang w:eastAsia="en-US"/>
        </w:rPr>
        <w:t>iz</w:t>
      </w:r>
      <w:r w:rsidR="00501BD1" w:rsidRPr="00AF33F0">
        <w:rPr>
          <w:rFonts w:eastAsia="Calibri" w:cs="Arial"/>
          <w:szCs w:val="22"/>
          <w:lang w:eastAsia="en-US"/>
        </w:rPr>
        <w:t xml:space="preserve">dana </w:t>
      </w:r>
      <w:r w:rsidR="004618F3" w:rsidRPr="00AF33F0">
        <w:rPr>
          <w:rFonts w:eastAsia="Calibri" w:cs="Arial"/>
          <w:szCs w:val="22"/>
          <w:lang w:eastAsia="en-US"/>
        </w:rPr>
        <w:t>poroštva</w:t>
      </w:r>
      <w:r w:rsidR="00A638F3" w:rsidRPr="00AF33F0">
        <w:rPr>
          <w:rFonts w:eastAsia="Calibri" w:cs="Arial"/>
          <w:szCs w:val="22"/>
          <w:lang w:eastAsia="en-US"/>
        </w:rPr>
        <w:t xml:space="preserve"> </w:t>
      </w:r>
      <w:r w:rsidR="00FB7C54" w:rsidRPr="00AF33F0">
        <w:rPr>
          <w:rFonts w:eastAsia="Calibri" w:cs="Arial"/>
          <w:szCs w:val="22"/>
          <w:lang w:eastAsia="en-US"/>
        </w:rPr>
        <w:t xml:space="preserve">posrednim proračunskim uporabnikom občinskega proračuna in javnim podjetjem, katerih ustanoviteljica je občina. </w:t>
      </w:r>
      <w:r w:rsidR="00C144E5" w:rsidRPr="00AF33F0">
        <w:rPr>
          <w:rFonts w:eastAsia="Calibri" w:cs="Arial"/>
          <w:szCs w:val="22"/>
          <w:lang w:eastAsia="en-US"/>
        </w:rPr>
        <w:t>Zadolženost občin</w:t>
      </w:r>
      <w:r w:rsidR="00D5007D" w:rsidRPr="00AF33F0">
        <w:rPr>
          <w:rFonts w:eastAsia="Calibri" w:cs="Arial"/>
          <w:szCs w:val="22"/>
          <w:lang w:eastAsia="en-US"/>
        </w:rPr>
        <w:t xml:space="preserve"> </w:t>
      </w:r>
      <w:r w:rsidR="00953133" w:rsidRPr="00AF33F0">
        <w:rPr>
          <w:rFonts w:eastAsia="Calibri" w:cs="Arial"/>
          <w:szCs w:val="22"/>
          <w:lang w:eastAsia="en-US"/>
        </w:rPr>
        <w:t xml:space="preserve">in pravnih oseb javnega sektorja na ravni občine </w:t>
      </w:r>
      <w:r w:rsidR="00D5007D" w:rsidRPr="00AF33F0">
        <w:rPr>
          <w:rFonts w:eastAsia="Calibri" w:cs="Arial"/>
          <w:szCs w:val="22"/>
          <w:lang w:eastAsia="en-US"/>
        </w:rPr>
        <w:t xml:space="preserve">glede na vrsto zadolžitve </w:t>
      </w:r>
      <w:r w:rsidR="00266798" w:rsidRPr="00AF33F0">
        <w:rPr>
          <w:rFonts w:eastAsia="Calibri" w:cs="Arial"/>
          <w:szCs w:val="22"/>
          <w:lang w:eastAsia="en-US"/>
        </w:rPr>
        <w:t xml:space="preserve">na dan 31. 12. </w:t>
      </w:r>
      <w:r w:rsidR="00B22951">
        <w:rPr>
          <w:rFonts w:eastAsia="Calibri" w:cs="Arial"/>
          <w:szCs w:val="22"/>
          <w:lang w:eastAsia="en-US"/>
        </w:rPr>
        <w:t>2024</w:t>
      </w:r>
      <w:r w:rsidR="00266798" w:rsidRPr="00AF33F0">
        <w:rPr>
          <w:rFonts w:eastAsia="Calibri" w:cs="Arial"/>
          <w:szCs w:val="22"/>
          <w:lang w:eastAsia="en-US"/>
        </w:rPr>
        <w:t xml:space="preserve"> </w:t>
      </w:r>
      <w:r w:rsidR="00D5007D" w:rsidRPr="00AF33F0">
        <w:rPr>
          <w:rFonts w:eastAsia="Calibri" w:cs="Arial"/>
          <w:szCs w:val="22"/>
          <w:lang w:eastAsia="en-US"/>
        </w:rPr>
        <w:t xml:space="preserve">prikazuje Tabela </w:t>
      </w:r>
      <w:r w:rsidR="005D678C" w:rsidRPr="00AF33F0">
        <w:rPr>
          <w:rFonts w:eastAsia="Calibri" w:cs="Arial"/>
          <w:szCs w:val="22"/>
          <w:lang w:eastAsia="en-US"/>
        </w:rPr>
        <w:t>9</w:t>
      </w:r>
      <w:r w:rsidR="00D5007D" w:rsidRPr="00AF33F0">
        <w:rPr>
          <w:rFonts w:eastAsia="Calibri" w:cs="Arial"/>
          <w:szCs w:val="22"/>
          <w:lang w:eastAsia="en-US"/>
        </w:rPr>
        <w:t>.</w:t>
      </w:r>
    </w:p>
    <w:p w14:paraId="590664ED" w14:textId="77777777" w:rsidR="00984AD5" w:rsidRPr="00AF33F0" w:rsidRDefault="00281DFD" w:rsidP="004A324B">
      <w:pPr>
        <w:pStyle w:val="Naslov4"/>
        <w:numPr>
          <w:ilvl w:val="3"/>
          <w:numId w:val="9"/>
        </w:numPr>
        <w:spacing w:line="360" w:lineRule="auto"/>
        <w:jc w:val="both"/>
        <w:rPr>
          <w:rFonts w:ascii="Arial" w:eastAsia="Calibri" w:hAnsi="Arial" w:cs="Arial"/>
          <w:color w:val="auto"/>
          <w:szCs w:val="22"/>
          <w:lang w:eastAsia="en-US"/>
        </w:rPr>
      </w:pPr>
      <w:bookmarkStart w:id="20" w:name="_Toc202773181"/>
      <w:r w:rsidRPr="00AF33F0">
        <w:rPr>
          <w:rFonts w:ascii="Arial" w:eastAsia="Calibri" w:hAnsi="Arial" w:cs="Arial"/>
          <w:color w:val="auto"/>
          <w:szCs w:val="22"/>
          <w:lang w:eastAsia="en-US"/>
        </w:rPr>
        <w:t>Dolgoročni kredit</w:t>
      </w:r>
      <w:bookmarkEnd w:id="20"/>
    </w:p>
    <w:p w14:paraId="655AB23C" w14:textId="77777777" w:rsidR="005E387E" w:rsidRPr="00AF33F0" w:rsidRDefault="005E387E" w:rsidP="004A324B">
      <w:pPr>
        <w:spacing w:line="360" w:lineRule="auto"/>
        <w:jc w:val="both"/>
        <w:rPr>
          <w:rFonts w:eastAsia="Calibri" w:cs="Arial"/>
          <w:szCs w:val="22"/>
          <w:lang w:eastAsia="en-US"/>
        </w:rPr>
      </w:pPr>
    </w:p>
    <w:p w14:paraId="63749557" w14:textId="53A5AFD3" w:rsidR="003766B7" w:rsidRPr="00AF33F0" w:rsidRDefault="00A638F3" w:rsidP="004A324B">
      <w:pPr>
        <w:spacing w:line="360" w:lineRule="auto"/>
        <w:jc w:val="both"/>
        <w:rPr>
          <w:rFonts w:eastAsia="Calibri" w:cs="Arial"/>
          <w:szCs w:val="22"/>
          <w:lang w:eastAsia="en-US"/>
        </w:rPr>
      </w:pPr>
      <w:r w:rsidRPr="00AF33F0">
        <w:rPr>
          <w:rFonts w:eastAsia="Calibri" w:cs="Arial"/>
          <w:szCs w:val="22"/>
          <w:lang w:eastAsia="en-US"/>
        </w:rPr>
        <w:t xml:space="preserve">Pojem dolgoročni kredit </w:t>
      </w:r>
      <w:r w:rsidR="005F3FC1" w:rsidRPr="00AF33F0">
        <w:rPr>
          <w:rFonts w:eastAsia="Calibri" w:cs="Arial"/>
          <w:szCs w:val="22"/>
          <w:lang w:eastAsia="en-US"/>
        </w:rPr>
        <w:t>pomeni</w:t>
      </w:r>
      <w:r w:rsidRPr="00AF33F0">
        <w:rPr>
          <w:rFonts w:eastAsia="Calibri" w:cs="Arial"/>
          <w:szCs w:val="22"/>
          <w:lang w:eastAsia="en-US"/>
        </w:rPr>
        <w:t>,</w:t>
      </w:r>
      <w:r w:rsidR="003D1D46" w:rsidRPr="00AF33F0">
        <w:rPr>
          <w:rFonts w:eastAsia="Calibri" w:cs="Arial"/>
          <w:szCs w:val="22"/>
          <w:lang w:eastAsia="en-US"/>
        </w:rPr>
        <w:t xml:space="preserve"> </w:t>
      </w:r>
      <w:r w:rsidRPr="00AF33F0">
        <w:rPr>
          <w:rFonts w:eastAsia="Calibri" w:cs="Arial"/>
          <w:szCs w:val="22"/>
          <w:lang w:eastAsia="en-US"/>
        </w:rPr>
        <w:t xml:space="preserve">da </w:t>
      </w:r>
      <w:r w:rsidR="00B77D00" w:rsidRPr="00AF33F0">
        <w:rPr>
          <w:rFonts w:cs="Arial"/>
          <w:szCs w:val="22"/>
        </w:rPr>
        <w:t>črpanje in odplačilo posojila nista v istem proračunskem letu</w:t>
      </w:r>
      <w:r w:rsidR="003D1D46" w:rsidRPr="00AF33F0">
        <w:rPr>
          <w:rFonts w:cs="Arial"/>
          <w:szCs w:val="22"/>
        </w:rPr>
        <w:t xml:space="preserve"> </w:t>
      </w:r>
      <w:r w:rsidR="002173CC" w:rsidRPr="00AF33F0">
        <w:rPr>
          <w:rFonts w:cs="Arial"/>
          <w:szCs w:val="22"/>
        </w:rPr>
        <w:t>oziroma</w:t>
      </w:r>
      <w:r w:rsidR="003D1D46" w:rsidRPr="00AF33F0">
        <w:rPr>
          <w:rFonts w:cs="Arial"/>
          <w:szCs w:val="22"/>
        </w:rPr>
        <w:t xml:space="preserve"> ima</w:t>
      </w:r>
      <w:r w:rsidR="007E391B" w:rsidRPr="00AF33F0">
        <w:rPr>
          <w:rFonts w:cs="Arial"/>
          <w:szCs w:val="22"/>
        </w:rPr>
        <w:t xml:space="preserve"> ročnost daljšo od 365 dni</w:t>
      </w:r>
      <w:r w:rsidRPr="00AF33F0">
        <w:rPr>
          <w:rFonts w:eastAsia="Calibri" w:cs="Arial"/>
          <w:szCs w:val="22"/>
          <w:lang w:eastAsia="en-US"/>
        </w:rPr>
        <w:t xml:space="preserve">. Iz </w:t>
      </w:r>
      <w:r w:rsidR="00A07FD7" w:rsidRPr="00AF33F0">
        <w:rPr>
          <w:rFonts w:eastAsia="Calibri" w:cs="Arial"/>
          <w:szCs w:val="22"/>
          <w:lang w:eastAsia="en-US"/>
        </w:rPr>
        <w:t>T</w:t>
      </w:r>
      <w:r w:rsidRPr="00AF33F0">
        <w:rPr>
          <w:rFonts w:eastAsia="Calibri" w:cs="Arial"/>
          <w:szCs w:val="22"/>
          <w:lang w:eastAsia="en-US"/>
        </w:rPr>
        <w:t xml:space="preserve">abele </w:t>
      </w:r>
      <w:r w:rsidR="008C4E73" w:rsidRPr="00AF33F0">
        <w:rPr>
          <w:rFonts w:eastAsia="Calibri" w:cs="Arial"/>
          <w:szCs w:val="22"/>
          <w:lang w:eastAsia="en-US"/>
        </w:rPr>
        <w:t>9</w:t>
      </w:r>
      <w:r w:rsidRPr="00AF33F0">
        <w:rPr>
          <w:rFonts w:eastAsia="Calibri" w:cs="Arial"/>
          <w:szCs w:val="22"/>
          <w:lang w:eastAsia="en-US"/>
        </w:rPr>
        <w:t xml:space="preserve"> je razvidno, da </w:t>
      </w:r>
      <w:r w:rsidR="00682B90" w:rsidRPr="00AF33F0">
        <w:rPr>
          <w:rFonts w:eastAsia="Calibri" w:cs="Arial"/>
          <w:szCs w:val="22"/>
          <w:lang w:eastAsia="en-US"/>
        </w:rPr>
        <w:t>dolgoročni</w:t>
      </w:r>
      <w:r w:rsidR="00C55DB7" w:rsidRPr="00AF33F0">
        <w:rPr>
          <w:rFonts w:eastAsia="Calibri" w:cs="Arial"/>
          <w:szCs w:val="22"/>
          <w:lang w:eastAsia="en-US"/>
        </w:rPr>
        <w:t xml:space="preserve"> krediti</w:t>
      </w:r>
      <w:r w:rsidR="00240425" w:rsidRPr="00AF33F0">
        <w:rPr>
          <w:rFonts w:eastAsia="Calibri" w:cs="Arial"/>
          <w:szCs w:val="22"/>
          <w:lang w:eastAsia="en-US"/>
        </w:rPr>
        <w:t xml:space="preserve"> občin</w:t>
      </w:r>
      <w:r w:rsidR="00C55DB7" w:rsidRPr="00AF33F0">
        <w:rPr>
          <w:rFonts w:eastAsia="Calibri" w:cs="Arial"/>
          <w:szCs w:val="22"/>
          <w:lang w:eastAsia="en-US"/>
        </w:rPr>
        <w:t xml:space="preserve"> </w:t>
      </w:r>
      <w:r w:rsidR="006A0066" w:rsidRPr="00AF33F0">
        <w:rPr>
          <w:rFonts w:eastAsia="Calibri" w:cs="Arial"/>
          <w:szCs w:val="22"/>
          <w:lang w:eastAsia="en-US"/>
        </w:rPr>
        <w:lastRenderedPageBreak/>
        <w:t xml:space="preserve">predstavljajo </w:t>
      </w:r>
      <w:r w:rsidR="002B6F8C" w:rsidRPr="00AF33F0">
        <w:rPr>
          <w:rFonts w:eastAsia="Calibri" w:cs="Arial"/>
          <w:szCs w:val="22"/>
          <w:lang w:eastAsia="en-US"/>
        </w:rPr>
        <w:t>9</w:t>
      </w:r>
      <w:r w:rsidR="00CE1F74">
        <w:rPr>
          <w:rFonts w:eastAsia="Calibri" w:cs="Arial"/>
          <w:szCs w:val="22"/>
          <w:lang w:eastAsia="en-US"/>
        </w:rPr>
        <w:t>9,8</w:t>
      </w:r>
      <w:r w:rsidR="008A6631">
        <w:rPr>
          <w:rFonts w:eastAsia="Calibri" w:cs="Arial"/>
          <w:szCs w:val="22"/>
          <w:lang w:eastAsia="en-US"/>
        </w:rPr>
        <w:t> </w:t>
      </w:r>
      <w:r w:rsidR="00984AD5" w:rsidRPr="00AF33F0">
        <w:rPr>
          <w:rFonts w:eastAsia="Calibri" w:cs="Arial"/>
          <w:szCs w:val="22"/>
          <w:lang w:eastAsia="en-US"/>
        </w:rPr>
        <w:t>%</w:t>
      </w:r>
      <w:r w:rsidR="00984AD5" w:rsidRPr="00AF33F0">
        <w:rPr>
          <w:rFonts w:eastAsia="Calibri" w:cs="Arial"/>
          <w:color w:val="FF0000"/>
          <w:szCs w:val="22"/>
          <w:lang w:eastAsia="en-US"/>
        </w:rPr>
        <w:t xml:space="preserve"> </w:t>
      </w:r>
      <w:r w:rsidR="00BB5DD0" w:rsidRPr="00AF33F0">
        <w:rPr>
          <w:rFonts w:eastAsia="Calibri" w:cs="Arial"/>
          <w:szCs w:val="22"/>
          <w:lang w:eastAsia="en-US"/>
        </w:rPr>
        <w:t xml:space="preserve">vseh </w:t>
      </w:r>
      <w:r w:rsidR="00984AD5" w:rsidRPr="00AF33F0">
        <w:rPr>
          <w:rFonts w:eastAsia="Calibri" w:cs="Arial"/>
          <w:szCs w:val="22"/>
          <w:lang w:eastAsia="en-US"/>
        </w:rPr>
        <w:t>zadolženosti občin oz</w:t>
      </w:r>
      <w:r w:rsidR="00C144E5" w:rsidRPr="00AF33F0">
        <w:rPr>
          <w:rFonts w:eastAsia="Calibri" w:cs="Arial"/>
          <w:szCs w:val="22"/>
          <w:lang w:eastAsia="en-US"/>
        </w:rPr>
        <w:t>iroma</w:t>
      </w:r>
      <w:r w:rsidR="00081C2D" w:rsidRPr="00AF33F0">
        <w:rPr>
          <w:rFonts w:eastAsia="Calibri" w:cs="Arial"/>
          <w:szCs w:val="22"/>
          <w:lang w:eastAsia="en-US"/>
        </w:rPr>
        <w:t xml:space="preserve"> </w:t>
      </w:r>
      <w:r w:rsidR="001A696D">
        <w:rPr>
          <w:rFonts w:eastAsia="Calibri" w:cs="Arial"/>
          <w:szCs w:val="22"/>
          <w:lang w:eastAsia="en-US"/>
        </w:rPr>
        <w:t>9</w:t>
      </w:r>
      <w:r w:rsidR="00CE1F74">
        <w:rPr>
          <w:rFonts w:eastAsia="Calibri" w:cs="Arial"/>
          <w:szCs w:val="22"/>
          <w:lang w:eastAsia="en-US"/>
        </w:rPr>
        <w:t>98,</w:t>
      </w:r>
      <w:r w:rsidR="00DF6885">
        <w:rPr>
          <w:rFonts w:eastAsia="Calibri" w:cs="Arial"/>
          <w:szCs w:val="22"/>
          <w:lang w:eastAsia="en-US"/>
        </w:rPr>
        <w:t>8</w:t>
      </w:r>
      <w:r w:rsidR="00281DFD" w:rsidRPr="00AF33F0">
        <w:rPr>
          <w:rFonts w:eastAsia="Calibri" w:cs="Arial"/>
          <w:szCs w:val="22"/>
          <w:lang w:eastAsia="en-US"/>
        </w:rPr>
        <w:t xml:space="preserve"> </w:t>
      </w:r>
      <w:r w:rsidR="000809A9" w:rsidRPr="00AF33F0">
        <w:rPr>
          <w:rFonts w:cs="Arial"/>
          <w:szCs w:val="22"/>
        </w:rPr>
        <w:t>mio</w:t>
      </w:r>
      <w:r w:rsidR="008A6631">
        <w:rPr>
          <w:rFonts w:cs="Arial"/>
          <w:szCs w:val="22"/>
        </w:rPr>
        <w:t>.</w:t>
      </w:r>
      <w:r w:rsidR="000809A9" w:rsidRPr="00AF33F0">
        <w:rPr>
          <w:rFonts w:cs="Arial"/>
          <w:szCs w:val="22"/>
        </w:rPr>
        <w:t xml:space="preserve"> EUR</w:t>
      </w:r>
      <w:r w:rsidR="00E80D67" w:rsidRPr="00AF33F0">
        <w:rPr>
          <w:rFonts w:cs="Arial"/>
          <w:szCs w:val="22"/>
        </w:rPr>
        <w:t xml:space="preserve">. </w:t>
      </w:r>
      <w:r w:rsidR="002915E7" w:rsidRPr="00AF33F0">
        <w:rPr>
          <w:rFonts w:cs="Arial"/>
          <w:szCs w:val="22"/>
        </w:rPr>
        <w:t xml:space="preserve">V primerjavi </w:t>
      </w:r>
      <w:r w:rsidR="0014349A" w:rsidRPr="00AF33F0">
        <w:rPr>
          <w:rFonts w:cs="Arial"/>
          <w:szCs w:val="22"/>
        </w:rPr>
        <w:t>s</w:t>
      </w:r>
      <w:r w:rsidR="002915E7" w:rsidRPr="00AF33F0">
        <w:rPr>
          <w:rFonts w:cs="Arial"/>
          <w:szCs w:val="22"/>
        </w:rPr>
        <w:t xml:space="preserve"> preteklim letom so se obveznosti iz dolgoročnih kreditov občin povečale za </w:t>
      </w:r>
      <w:r w:rsidR="006B24C2">
        <w:rPr>
          <w:rFonts w:cs="Arial"/>
          <w:szCs w:val="22"/>
        </w:rPr>
        <w:t>5,2</w:t>
      </w:r>
      <w:r w:rsidR="008A6631">
        <w:rPr>
          <w:rFonts w:cs="Arial"/>
          <w:szCs w:val="22"/>
        </w:rPr>
        <w:t> </w:t>
      </w:r>
      <w:r w:rsidR="002915E7" w:rsidRPr="00AF33F0">
        <w:rPr>
          <w:rFonts w:cs="Arial"/>
          <w:szCs w:val="22"/>
        </w:rPr>
        <w:t>%.</w:t>
      </w:r>
    </w:p>
    <w:p w14:paraId="0A9219E1" w14:textId="77777777" w:rsidR="00984AD5" w:rsidRPr="00AF33F0" w:rsidRDefault="00984AD5" w:rsidP="00526A87">
      <w:pPr>
        <w:rPr>
          <w:rFonts w:eastAsia="Calibri" w:cs="Arial"/>
          <w:szCs w:val="22"/>
          <w:lang w:eastAsia="en-US"/>
        </w:rPr>
      </w:pPr>
    </w:p>
    <w:p w14:paraId="21F7761A" w14:textId="77777777" w:rsidR="00984AD5" w:rsidRPr="00AF33F0" w:rsidRDefault="00FC0871" w:rsidP="004A324B">
      <w:pPr>
        <w:pStyle w:val="Naslov4"/>
        <w:numPr>
          <w:ilvl w:val="3"/>
          <w:numId w:val="9"/>
        </w:numPr>
        <w:spacing w:line="360" w:lineRule="auto"/>
        <w:jc w:val="both"/>
        <w:rPr>
          <w:rFonts w:ascii="Arial" w:eastAsia="Calibri" w:hAnsi="Arial" w:cs="Arial"/>
          <w:color w:val="auto"/>
          <w:szCs w:val="22"/>
          <w:lang w:eastAsia="en-US"/>
        </w:rPr>
      </w:pPr>
      <w:bookmarkStart w:id="21" w:name="_Toc202773182"/>
      <w:r w:rsidRPr="00AF33F0">
        <w:rPr>
          <w:rFonts w:ascii="Arial" w:eastAsia="Calibri" w:hAnsi="Arial" w:cs="Arial"/>
          <w:color w:val="auto"/>
          <w:szCs w:val="22"/>
          <w:lang w:eastAsia="en-US"/>
        </w:rPr>
        <w:t xml:space="preserve">Kratkoročni </w:t>
      </w:r>
      <w:r w:rsidR="00F03931" w:rsidRPr="00AF33F0">
        <w:rPr>
          <w:rFonts w:ascii="Arial" w:eastAsia="Calibri" w:hAnsi="Arial" w:cs="Arial"/>
          <w:color w:val="auto"/>
          <w:szCs w:val="22"/>
          <w:lang w:eastAsia="en-US"/>
        </w:rPr>
        <w:t>kredit</w:t>
      </w:r>
      <w:bookmarkEnd w:id="21"/>
      <w:r w:rsidR="00984AD5" w:rsidRPr="00AF33F0">
        <w:rPr>
          <w:rFonts w:ascii="Arial" w:eastAsia="Calibri" w:hAnsi="Arial" w:cs="Arial"/>
          <w:color w:val="auto"/>
          <w:szCs w:val="22"/>
          <w:lang w:eastAsia="en-US"/>
        </w:rPr>
        <w:t xml:space="preserve"> </w:t>
      </w:r>
    </w:p>
    <w:p w14:paraId="2D7A811D" w14:textId="77777777" w:rsidR="005E387E" w:rsidRPr="00AF33F0" w:rsidRDefault="005E387E" w:rsidP="004A324B">
      <w:pPr>
        <w:spacing w:line="360" w:lineRule="auto"/>
        <w:jc w:val="both"/>
        <w:rPr>
          <w:rFonts w:eastAsia="Calibri" w:cs="Arial"/>
          <w:szCs w:val="22"/>
          <w:lang w:eastAsia="en-US"/>
        </w:rPr>
      </w:pPr>
    </w:p>
    <w:p w14:paraId="4FB7FBD1" w14:textId="77777777" w:rsidR="00F94520" w:rsidRPr="00AF33F0" w:rsidRDefault="00F94520" w:rsidP="004A324B">
      <w:pPr>
        <w:spacing w:line="360" w:lineRule="auto"/>
        <w:jc w:val="both"/>
        <w:rPr>
          <w:rFonts w:eastAsia="Calibri" w:cs="Arial"/>
          <w:szCs w:val="22"/>
          <w:lang w:eastAsia="en-US"/>
        </w:rPr>
      </w:pPr>
      <w:r w:rsidRPr="00AF33F0">
        <w:rPr>
          <w:rFonts w:eastAsia="Calibri" w:cs="Arial"/>
          <w:szCs w:val="22"/>
          <w:lang w:eastAsia="en-US"/>
        </w:rPr>
        <w:t>Pojem kratkoročni kredit pomeni</w:t>
      </w:r>
      <w:r w:rsidRPr="00AF33F0">
        <w:rPr>
          <w:rFonts w:cs="Arial"/>
          <w:szCs w:val="22"/>
        </w:rPr>
        <w:t xml:space="preserve"> kredit z ročnostjo krajšo od 365 dni</w:t>
      </w:r>
      <w:r w:rsidRPr="00AF33F0">
        <w:rPr>
          <w:rFonts w:eastAsia="Calibri" w:cs="Arial"/>
          <w:szCs w:val="22"/>
          <w:lang w:eastAsia="en-US"/>
        </w:rPr>
        <w:t xml:space="preserve">, pri čemer je </w:t>
      </w:r>
      <w:r w:rsidR="008754AF" w:rsidRPr="00AF33F0">
        <w:rPr>
          <w:rFonts w:eastAsia="Calibri" w:cs="Arial"/>
          <w:szCs w:val="22"/>
          <w:lang w:eastAsia="en-US"/>
        </w:rPr>
        <w:t>črpanje kredita v enem proračunskem letu, odplačilo kredita pa v drugem proračunskem letu ali pa je</w:t>
      </w:r>
      <w:r w:rsidR="008754AF" w:rsidRPr="00AF33F0">
        <w:rPr>
          <w:rFonts w:cs="Arial"/>
          <w:szCs w:val="22"/>
        </w:rPr>
        <w:t xml:space="preserve"> </w:t>
      </w:r>
      <w:r w:rsidRPr="00AF33F0">
        <w:rPr>
          <w:rFonts w:cs="Arial"/>
          <w:szCs w:val="22"/>
        </w:rPr>
        <w:t xml:space="preserve">črpanje in odplačilo </w:t>
      </w:r>
      <w:r w:rsidR="008754AF" w:rsidRPr="00AF33F0">
        <w:rPr>
          <w:rFonts w:cs="Arial"/>
          <w:szCs w:val="22"/>
        </w:rPr>
        <w:t>kredita</w:t>
      </w:r>
      <w:r w:rsidRPr="00AF33F0">
        <w:rPr>
          <w:rFonts w:cs="Arial"/>
          <w:szCs w:val="22"/>
        </w:rPr>
        <w:t xml:space="preserve"> v istem proračunskem letu (likvidnostno zadolže</w:t>
      </w:r>
      <w:r w:rsidR="008754AF" w:rsidRPr="00AF33F0">
        <w:rPr>
          <w:rFonts w:cs="Arial"/>
          <w:szCs w:val="22"/>
        </w:rPr>
        <w:t>vanje).</w:t>
      </w:r>
    </w:p>
    <w:p w14:paraId="6044694D" w14:textId="77777777" w:rsidR="00F94520" w:rsidRPr="00AF33F0" w:rsidRDefault="00F94520" w:rsidP="00F94520">
      <w:pPr>
        <w:spacing w:line="360" w:lineRule="auto"/>
        <w:jc w:val="both"/>
        <w:rPr>
          <w:rFonts w:eastAsia="Calibri" w:cs="Arial"/>
          <w:szCs w:val="22"/>
          <w:lang w:eastAsia="en-US"/>
        </w:rPr>
      </w:pPr>
    </w:p>
    <w:p w14:paraId="3B8889C9" w14:textId="02599C71" w:rsidR="009B5686" w:rsidRPr="00AF33F0" w:rsidRDefault="00C13F99" w:rsidP="00F94520">
      <w:pPr>
        <w:spacing w:line="360" w:lineRule="auto"/>
        <w:jc w:val="both"/>
        <w:rPr>
          <w:rFonts w:eastAsia="Calibri" w:cs="Arial"/>
          <w:szCs w:val="22"/>
          <w:lang w:eastAsia="en-US"/>
        </w:rPr>
      </w:pPr>
      <w:r w:rsidRPr="00AF33F0">
        <w:rPr>
          <w:rFonts w:eastAsia="Calibri" w:cs="Arial"/>
          <w:szCs w:val="22"/>
          <w:lang w:eastAsia="en-US"/>
        </w:rPr>
        <w:t xml:space="preserve">Občine se zadolžujejo z najemanjem likvidnostnih kreditov za potrebe zagotavljanja likvidnosti med proračunskim letom. Te kredite je potrebno v celoti odplačati pred zaključkom proračunskega leta, ker je </w:t>
      </w:r>
      <w:r w:rsidRPr="00AF33F0">
        <w:rPr>
          <w:rFonts w:cs="Arial"/>
        </w:rPr>
        <w:t xml:space="preserve">likvidnostni kredit namenjen za financiranje začasnega primanjkljaja denarnih sredstev zaradi neusklajenega gibanja prejemkov in izdatkov v </w:t>
      </w:r>
      <w:r w:rsidRPr="00AF33F0" w:rsidDel="002B781D">
        <w:rPr>
          <w:rFonts w:cs="Arial"/>
        </w:rPr>
        <w:t>proračunsk</w:t>
      </w:r>
      <w:r w:rsidRPr="00AF33F0">
        <w:rPr>
          <w:rFonts w:cs="Arial"/>
        </w:rPr>
        <w:t>e</w:t>
      </w:r>
      <w:r w:rsidRPr="00AF33F0" w:rsidDel="002B781D">
        <w:rPr>
          <w:rFonts w:cs="Arial"/>
        </w:rPr>
        <w:t>m let</w:t>
      </w:r>
      <w:r w:rsidRPr="00AF33F0">
        <w:rPr>
          <w:rFonts w:cs="Arial"/>
        </w:rPr>
        <w:t>u. Za likvidnostni kredit občine ne potrebujejo soglasja MF.</w:t>
      </w:r>
      <w:r w:rsidRPr="00AF33F0">
        <w:rPr>
          <w:rFonts w:eastAsia="Calibri" w:cs="Arial"/>
          <w:szCs w:val="22"/>
          <w:lang w:eastAsia="en-US"/>
        </w:rPr>
        <w:t xml:space="preserve"> V kolikor pa občina likvidnostnega kredita ne odplača do izteka proračunskega leta, mora pridobiti soglasje MF</w:t>
      </w:r>
      <w:r w:rsidR="00900BEA" w:rsidRPr="00AF33F0">
        <w:rPr>
          <w:rFonts w:eastAsia="Calibri" w:cs="Arial"/>
          <w:szCs w:val="22"/>
          <w:lang w:eastAsia="en-US"/>
        </w:rPr>
        <w:t>.</w:t>
      </w:r>
      <w:r w:rsidRPr="00AF33F0">
        <w:rPr>
          <w:rFonts w:eastAsia="Calibri" w:cs="Arial"/>
          <w:szCs w:val="22"/>
          <w:lang w:eastAsia="en-US"/>
        </w:rPr>
        <w:t xml:space="preserve"> </w:t>
      </w:r>
    </w:p>
    <w:p w14:paraId="001AC38F" w14:textId="77777777" w:rsidR="009B5686" w:rsidRPr="00AF33F0" w:rsidRDefault="009B5686" w:rsidP="00F94520">
      <w:pPr>
        <w:spacing w:line="360" w:lineRule="auto"/>
        <w:jc w:val="both"/>
        <w:rPr>
          <w:rFonts w:eastAsia="Calibri" w:cs="Arial"/>
          <w:szCs w:val="22"/>
          <w:lang w:eastAsia="en-US"/>
        </w:rPr>
      </w:pPr>
    </w:p>
    <w:p w14:paraId="306BB0DE" w14:textId="220C6B82" w:rsidR="00582414" w:rsidRDefault="0097076B" w:rsidP="00A52546">
      <w:pPr>
        <w:tabs>
          <w:tab w:val="left" w:pos="-1080"/>
          <w:tab w:val="left" w:pos="-720"/>
          <w:tab w:val="left" w:pos="0"/>
          <w:tab w:val="left" w:pos="180"/>
          <w:tab w:val="left" w:pos="373"/>
          <w:tab w:val="left" w:pos="810"/>
          <w:tab w:val="left" w:pos="1080"/>
        </w:tabs>
        <w:spacing w:line="360" w:lineRule="auto"/>
        <w:jc w:val="both"/>
        <w:rPr>
          <w:rFonts w:eastAsia="Calibri" w:cs="Arial"/>
          <w:szCs w:val="22"/>
          <w:lang w:eastAsia="en-US"/>
        </w:rPr>
      </w:pPr>
      <w:r w:rsidRPr="00AF33F0">
        <w:rPr>
          <w:rFonts w:eastAsia="Calibri" w:cs="Arial"/>
          <w:szCs w:val="22"/>
          <w:lang w:eastAsia="en-US"/>
        </w:rPr>
        <w:t xml:space="preserve">V Tabeli </w:t>
      </w:r>
      <w:r w:rsidR="00C878E4" w:rsidRPr="00AF33F0">
        <w:rPr>
          <w:rFonts w:eastAsia="Calibri" w:cs="Arial"/>
          <w:szCs w:val="22"/>
          <w:lang w:eastAsia="en-US"/>
        </w:rPr>
        <w:t>9</w:t>
      </w:r>
      <w:r w:rsidRPr="00AF33F0">
        <w:rPr>
          <w:rFonts w:eastAsia="Calibri" w:cs="Arial"/>
          <w:szCs w:val="22"/>
          <w:lang w:eastAsia="en-US"/>
        </w:rPr>
        <w:t xml:space="preserve"> </w:t>
      </w:r>
      <w:r w:rsidR="00837A49" w:rsidRPr="00AF33F0">
        <w:rPr>
          <w:rFonts w:eastAsia="Calibri" w:cs="Arial"/>
          <w:szCs w:val="22"/>
          <w:lang w:eastAsia="en-US"/>
        </w:rPr>
        <w:t>so</w:t>
      </w:r>
      <w:r w:rsidR="00FB0D0D" w:rsidRPr="00AF33F0">
        <w:rPr>
          <w:rFonts w:eastAsia="Calibri" w:cs="Arial"/>
          <w:szCs w:val="22"/>
          <w:lang w:eastAsia="en-US"/>
        </w:rPr>
        <w:t xml:space="preserve"> </w:t>
      </w:r>
      <w:r w:rsidRPr="00AF33F0">
        <w:rPr>
          <w:rFonts w:eastAsia="Calibri" w:cs="Arial"/>
          <w:szCs w:val="22"/>
          <w:lang w:eastAsia="en-US"/>
        </w:rPr>
        <w:t xml:space="preserve">na </w:t>
      </w:r>
      <w:r w:rsidR="005043C5" w:rsidRPr="00AF33F0">
        <w:rPr>
          <w:rFonts w:eastAsia="Calibri" w:cs="Arial"/>
          <w:szCs w:val="22"/>
          <w:lang w:eastAsia="en-US"/>
        </w:rPr>
        <w:t xml:space="preserve">dan </w:t>
      </w:r>
      <w:r w:rsidRPr="00AF33F0">
        <w:rPr>
          <w:rFonts w:eastAsia="Calibri" w:cs="Arial"/>
          <w:szCs w:val="22"/>
          <w:lang w:eastAsia="en-US"/>
        </w:rPr>
        <w:t xml:space="preserve">31. 12. </w:t>
      </w:r>
      <w:r w:rsidR="00B22951">
        <w:rPr>
          <w:rFonts w:eastAsia="Calibri" w:cs="Arial"/>
          <w:szCs w:val="22"/>
          <w:lang w:eastAsia="en-US"/>
        </w:rPr>
        <w:t>2024</w:t>
      </w:r>
      <w:r w:rsidRPr="00AF33F0">
        <w:rPr>
          <w:rFonts w:eastAsia="Calibri" w:cs="Arial"/>
          <w:szCs w:val="22"/>
          <w:lang w:eastAsia="en-US"/>
        </w:rPr>
        <w:t xml:space="preserve"> prikazan</w:t>
      </w:r>
      <w:r w:rsidR="00837A49" w:rsidRPr="00AF33F0">
        <w:rPr>
          <w:rFonts w:eastAsia="Calibri" w:cs="Arial"/>
          <w:szCs w:val="22"/>
          <w:lang w:eastAsia="en-US"/>
        </w:rPr>
        <w:t>i</w:t>
      </w:r>
      <w:r w:rsidRPr="00AF33F0">
        <w:rPr>
          <w:rFonts w:eastAsia="Calibri" w:cs="Arial"/>
          <w:szCs w:val="22"/>
          <w:lang w:eastAsia="en-US"/>
        </w:rPr>
        <w:t xml:space="preserve"> kredit</w:t>
      </w:r>
      <w:r w:rsidR="00837A49" w:rsidRPr="00AF33F0">
        <w:rPr>
          <w:rFonts w:eastAsia="Calibri" w:cs="Arial"/>
          <w:szCs w:val="22"/>
          <w:lang w:eastAsia="en-US"/>
        </w:rPr>
        <w:t>i</w:t>
      </w:r>
      <w:r w:rsidR="00F14D4F" w:rsidRPr="00AF33F0">
        <w:rPr>
          <w:rFonts w:eastAsia="Calibri" w:cs="Arial"/>
          <w:szCs w:val="22"/>
          <w:lang w:eastAsia="en-US"/>
        </w:rPr>
        <w:t xml:space="preserve"> </w:t>
      </w:r>
      <w:r w:rsidR="00582414">
        <w:rPr>
          <w:rFonts w:eastAsia="Calibri" w:cs="Arial"/>
          <w:szCs w:val="22"/>
          <w:lang w:eastAsia="en-US"/>
        </w:rPr>
        <w:t>dveh</w:t>
      </w:r>
      <w:r w:rsidR="00DC779A" w:rsidRPr="00AF33F0">
        <w:rPr>
          <w:rFonts w:eastAsia="Calibri" w:cs="Arial"/>
          <w:szCs w:val="22"/>
          <w:lang w:eastAsia="en-US"/>
        </w:rPr>
        <w:t xml:space="preserve"> </w:t>
      </w:r>
      <w:r w:rsidR="007921B8" w:rsidRPr="00AF33F0">
        <w:rPr>
          <w:rFonts w:eastAsia="Calibri" w:cs="Arial"/>
          <w:szCs w:val="22"/>
          <w:lang w:eastAsia="en-US"/>
        </w:rPr>
        <w:t xml:space="preserve">občin v skupni višini </w:t>
      </w:r>
      <w:r w:rsidR="00582414">
        <w:rPr>
          <w:rFonts w:eastAsia="Calibri" w:cs="Arial"/>
          <w:szCs w:val="22"/>
          <w:lang w:eastAsia="en-US"/>
        </w:rPr>
        <w:t>542,1 tisoč</w:t>
      </w:r>
      <w:r w:rsidR="000809A9" w:rsidRPr="00AF33F0">
        <w:rPr>
          <w:rFonts w:eastAsia="Calibri" w:cs="Arial"/>
          <w:szCs w:val="22"/>
          <w:lang w:eastAsia="en-US"/>
        </w:rPr>
        <w:t xml:space="preserve"> EUR</w:t>
      </w:r>
      <w:r w:rsidR="007921B8" w:rsidRPr="00AF33F0">
        <w:rPr>
          <w:rFonts w:eastAsia="Calibri" w:cs="Arial"/>
          <w:szCs w:val="22"/>
          <w:lang w:eastAsia="en-US"/>
        </w:rPr>
        <w:t xml:space="preserve">, </w:t>
      </w:r>
      <w:r w:rsidR="00AC41BE" w:rsidRPr="00AF33F0">
        <w:rPr>
          <w:rFonts w:eastAsia="Calibri" w:cs="Arial"/>
          <w:szCs w:val="22"/>
          <w:lang w:eastAsia="en-US"/>
        </w:rPr>
        <w:t>in</w:t>
      </w:r>
      <w:r w:rsidR="007921B8" w:rsidRPr="00AF33F0">
        <w:rPr>
          <w:rFonts w:eastAsia="Calibri" w:cs="Arial"/>
          <w:szCs w:val="22"/>
          <w:lang w:eastAsia="en-US"/>
        </w:rPr>
        <w:t xml:space="preserve"> </w:t>
      </w:r>
      <w:r w:rsidR="0036043E" w:rsidRPr="00AF33F0">
        <w:rPr>
          <w:rFonts w:eastAsia="Calibri" w:cs="Arial"/>
          <w:szCs w:val="22"/>
          <w:lang w:eastAsia="en-US"/>
        </w:rPr>
        <w:t>s</w:t>
      </w:r>
      <w:r w:rsidR="00AC41BE" w:rsidRPr="00AF33F0">
        <w:rPr>
          <w:rFonts w:eastAsia="Calibri" w:cs="Arial"/>
          <w:szCs w:val="22"/>
          <w:lang w:eastAsia="en-US"/>
        </w:rPr>
        <w:t>o</w:t>
      </w:r>
      <w:r w:rsidR="007921B8" w:rsidRPr="00AF33F0">
        <w:rPr>
          <w:rFonts w:eastAsia="Calibri" w:cs="Arial"/>
          <w:szCs w:val="22"/>
          <w:lang w:eastAsia="en-US"/>
        </w:rPr>
        <w:t xml:space="preserve"> v </w:t>
      </w:r>
      <w:r w:rsidR="00861D85">
        <w:rPr>
          <w:rFonts w:eastAsia="Calibri" w:cs="Arial"/>
          <w:szCs w:val="22"/>
          <w:lang w:eastAsia="en-US"/>
        </w:rPr>
        <w:t xml:space="preserve">spletni </w:t>
      </w:r>
      <w:r w:rsidR="007921B8" w:rsidRPr="00AF33F0">
        <w:rPr>
          <w:rFonts w:eastAsia="Calibri" w:cs="Arial"/>
          <w:szCs w:val="22"/>
          <w:lang w:eastAsia="en-US"/>
        </w:rPr>
        <w:t>aplikaciji e-Dolg</w:t>
      </w:r>
      <w:r w:rsidR="00861D85" w:rsidRPr="00861D85">
        <w:rPr>
          <w:rFonts w:eastAsia="Calibri" w:cs="Arial"/>
          <w:szCs w:val="22"/>
          <w:lang w:eastAsia="en-US"/>
        </w:rPr>
        <w:t>–</w:t>
      </w:r>
      <w:r w:rsidR="007921B8" w:rsidRPr="00AF33F0">
        <w:rPr>
          <w:rFonts w:eastAsia="Calibri" w:cs="Arial"/>
          <w:szCs w:val="22"/>
          <w:lang w:eastAsia="en-US"/>
        </w:rPr>
        <w:t xml:space="preserve">občine </w:t>
      </w:r>
      <w:r w:rsidR="006F23A8" w:rsidRPr="00AF33F0">
        <w:rPr>
          <w:rFonts w:eastAsia="Calibri" w:cs="Arial"/>
          <w:szCs w:val="22"/>
          <w:lang w:eastAsia="en-US"/>
        </w:rPr>
        <w:t>evidentiran</w:t>
      </w:r>
      <w:r w:rsidR="00210C92" w:rsidRPr="00AF33F0">
        <w:rPr>
          <w:rFonts w:eastAsia="Calibri" w:cs="Arial"/>
          <w:szCs w:val="22"/>
          <w:lang w:eastAsia="en-US"/>
        </w:rPr>
        <w:t>i</w:t>
      </w:r>
      <w:r w:rsidR="007921B8" w:rsidRPr="00AF33F0">
        <w:rPr>
          <w:rFonts w:eastAsia="Calibri" w:cs="Arial"/>
          <w:szCs w:val="22"/>
          <w:lang w:eastAsia="en-US"/>
        </w:rPr>
        <w:t xml:space="preserve"> kot kratkoročn</w:t>
      </w:r>
      <w:r w:rsidR="00210C92" w:rsidRPr="00AF33F0">
        <w:rPr>
          <w:rFonts w:eastAsia="Calibri" w:cs="Arial"/>
          <w:szCs w:val="22"/>
          <w:lang w:eastAsia="en-US"/>
        </w:rPr>
        <w:t>i</w:t>
      </w:r>
      <w:r w:rsidR="009150A3" w:rsidRPr="00AF33F0">
        <w:rPr>
          <w:rFonts w:eastAsia="Calibri" w:cs="Arial"/>
          <w:szCs w:val="22"/>
          <w:lang w:eastAsia="en-US"/>
        </w:rPr>
        <w:t>.</w:t>
      </w:r>
      <w:r w:rsidR="00456D0D" w:rsidRPr="00AF33F0">
        <w:rPr>
          <w:rFonts w:eastAsia="Calibri" w:cs="Arial"/>
          <w:szCs w:val="22"/>
          <w:lang w:eastAsia="en-US"/>
        </w:rPr>
        <w:t xml:space="preserve"> </w:t>
      </w:r>
      <w:r w:rsidR="000B6502" w:rsidRPr="00AF33F0">
        <w:rPr>
          <w:rFonts w:eastAsia="Calibri" w:cs="Arial"/>
          <w:szCs w:val="22"/>
          <w:lang w:eastAsia="en-US"/>
        </w:rPr>
        <w:t>O</w:t>
      </w:r>
      <w:r w:rsidR="005077E7" w:rsidRPr="00AF33F0">
        <w:rPr>
          <w:rFonts w:eastAsia="Calibri" w:cs="Arial"/>
          <w:szCs w:val="22"/>
          <w:lang w:eastAsia="en-US"/>
        </w:rPr>
        <w:t>bčin</w:t>
      </w:r>
      <w:r w:rsidR="00582414">
        <w:rPr>
          <w:rFonts w:eastAsia="Calibri" w:cs="Arial"/>
          <w:szCs w:val="22"/>
          <w:lang w:eastAsia="en-US"/>
        </w:rPr>
        <w:t>i</w:t>
      </w:r>
      <w:r w:rsidR="001D7515" w:rsidRPr="00AF33F0">
        <w:rPr>
          <w:rFonts w:eastAsia="Calibri" w:cs="Arial"/>
          <w:szCs w:val="22"/>
          <w:lang w:eastAsia="en-US"/>
        </w:rPr>
        <w:t xml:space="preserve"> </w:t>
      </w:r>
      <w:r w:rsidR="00582414">
        <w:rPr>
          <w:rFonts w:eastAsia="Calibri" w:cs="Arial"/>
          <w:szCs w:val="22"/>
          <w:lang w:eastAsia="en-US"/>
        </w:rPr>
        <w:t>Brda in Brezovica</w:t>
      </w:r>
      <w:r w:rsidR="00693039">
        <w:rPr>
          <w:rFonts w:eastAsia="Calibri" w:cs="Arial"/>
          <w:szCs w:val="22"/>
          <w:lang w:eastAsia="en-US"/>
        </w:rPr>
        <w:t xml:space="preserve"> </w:t>
      </w:r>
      <w:r w:rsidR="00DD44A7" w:rsidRPr="00AF33F0">
        <w:rPr>
          <w:rFonts w:eastAsia="Calibri" w:cs="Arial"/>
          <w:szCs w:val="22"/>
          <w:lang w:eastAsia="en-US"/>
        </w:rPr>
        <w:t xml:space="preserve">izkazujejo obveznosti na dan 31. 12. </w:t>
      </w:r>
      <w:r w:rsidR="00B22951">
        <w:rPr>
          <w:rFonts w:eastAsia="Calibri" w:cs="Arial"/>
          <w:szCs w:val="22"/>
          <w:lang w:eastAsia="en-US"/>
        </w:rPr>
        <w:t>2024</w:t>
      </w:r>
      <w:r w:rsidR="00DD44A7" w:rsidRPr="00AF33F0">
        <w:rPr>
          <w:rFonts w:eastAsia="Calibri" w:cs="Arial"/>
          <w:szCs w:val="22"/>
          <w:lang w:eastAsia="en-US"/>
        </w:rPr>
        <w:t xml:space="preserve"> iz naslova kratkoročnih kreditov</w:t>
      </w:r>
      <w:r w:rsidR="00582414">
        <w:rPr>
          <w:rFonts w:eastAsia="Calibri" w:cs="Arial"/>
          <w:szCs w:val="22"/>
          <w:lang w:eastAsia="en-US"/>
        </w:rPr>
        <w:t xml:space="preserve">. </w:t>
      </w:r>
    </w:p>
    <w:p w14:paraId="77081A36" w14:textId="77777777" w:rsidR="00582414" w:rsidRDefault="00582414" w:rsidP="00A52546">
      <w:pPr>
        <w:tabs>
          <w:tab w:val="left" w:pos="-1080"/>
          <w:tab w:val="left" w:pos="-720"/>
          <w:tab w:val="left" w:pos="0"/>
          <w:tab w:val="left" w:pos="180"/>
          <w:tab w:val="left" w:pos="373"/>
          <w:tab w:val="left" w:pos="810"/>
          <w:tab w:val="left" w:pos="1080"/>
        </w:tabs>
        <w:spacing w:line="360" w:lineRule="auto"/>
        <w:jc w:val="both"/>
        <w:rPr>
          <w:rFonts w:eastAsia="Calibri" w:cs="Arial"/>
          <w:szCs w:val="22"/>
          <w:lang w:eastAsia="en-US"/>
        </w:rPr>
      </w:pPr>
    </w:p>
    <w:p w14:paraId="1DCCE8C4" w14:textId="53AB3FF7" w:rsidR="005F5DF0" w:rsidRDefault="00925CE0" w:rsidP="00A52546">
      <w:pPr>
        <w:tabs>
          <w:tab w:val="left" w:pos="-1080"/>
          <w:tab w:val="left" w:pos="-720"/>
          <w:tab w:val="left" w:pos="0"/>
          <w:tab w:val="left" w:pos="180"/>
          <w:tab w:val="left" w:pos="373"/>
          <w:tab w:val="left" w:pos="810"/>
          <w:tab w:val="left" w:pos="1080"/>
        </w:tabs>
        <w:spacing w:line="360" w:lineRule="auto"/>
        <w:jc w:val="both"/>
        <w:rPr>
          <w:rFonts w:eastAsia="Calibri" w:cs="Arial"/>
          <w:szCs w:val="22"/>
          <w:lang w:eastAsia="en-US"/>
        </w:rPr>
      </w:pPr>
      <w:r>
        <w:rPr>
          <w:rFonts w:eastAsia="Calibri" w:cs="Arial"/>
          <w:szCs w:val="22"/>
          <w:lang w:eastAsia="en-US"/>
        </w:rPr>
        <w:t xml:space="preserve">Občina </w:t>
      </w:r>
      <w:r w:rsidR="00582414">
        <w:rPr>
          <w:rFonts w:eastAsia="Calibri" w:cs="Arial"/>
          <w:szCs w:val="22"/>
          <w:lang w:eastAsia="en-US"/>
        </w:rPr>
        <w:t xml:space="preserve">Brda </w:t>
      </w:r>
      <w:r>
        <w:rPr>
          <w:rFonts w:eastAsia="Calibri" w:cs="Arial"/>
          <w:szCs w:val="22"/>
          <w:lang w:eastAsia="en-US"/>
        </w:rPr>
        <w:t xml:space="preserve">je </w:t>
      </w:r>
      <w:r w:rsidR="00D74DA4">
        <w:rPr>
          <w:rFonts w:eastAsia="Calibri" w:cs="Arial"/>
          <w:szCs w:val="22"/>
          <w:lang w:eastAsia="en-US"/>
        </w:rPr>
        <w:t xml:space="preserve">v letu </w:t>
      </w:r>
      <w:r w:rsidR="00B22951">
        <w:rPr>
          <w:rFonts w:eastAsia="Calibri" w:cs="Arial"/>
          <w:szCs w:val="22"/>
          <w:lang w:eastAsia="en-US"/>
        </w:rPr>
        <w:t>2024</w:t>
      </w:r>
      <w:r w:rsidR="00D74DA4">
        <w:rPr>
          <w:rFonts w:eastAsia="Calibri" w:cs="Arial"/>
          <w:szCs w:val="22"/>
          <w:lang w:eastAsia="en-US"/>
        </w:rPr>
        <w:t xml:space="preserve"> </w:t>
      </w:r>
      <w:r>
        <w:rPr>
          <w:rFonts w:eastAsia="Calibri" w:cs="Arial"/>
          <w:szCs w:val="22"/>
          <w:lang w:eastAsia="en-US"/>
        </w:rPr>
        <w:t xml:space="preserve">sklenila </w:t>
      </w:r>
      <w:r w:rsidRPr="00AF33F0">
        <w:rPr>
          <w:rFonts w:eastAsia="Calibri" w:cs="Arial"/>
          <w:szCs w:val="22"/>
          <w:lang w:eastAsia="en-US"/>
        </w:rPr>
        <w:t>kredit za izvrševanje občinskega proračuna za projekte, sofinancirane iz proračuna Evropske unije</w:t>
      </w:r>
      <w:r w:rsidR="00582414">
        <w:rPr>
          <w:rFonts w:eastAsia="Calibri" w:cs="Arial"/>
          <w:szCs w:val="22"/>
          <w:lang w:eastAsia="en-US"/>
        </w:rPr>
        <w:t>. Z</w:t>
      </w:r>
      <w:r w:rsidR="00825311" w:rsidRPr="00AF33F0">
        <w:rPr>
          <w:rFonts w:eastAsia="Calibri" w:cs="Arial"/>
          <w:szCs w:val="22"/>
          <w:lang w:eastAsia="en-US"/>
        </w:rPr>
        <w:t>a nov</w:t>
      </w:r>
      <w:r w:rsidR="00582414">
        <w:rPr>
          <w:rFonts w:eastAsia="Calibri" w:cs="Arial"/>
          <w:szCs w:val="22"/>
          <w:lang w:eastAsia="en-US"/>
        </w:rPr>
        <w:t>o</w:t>
      </w:r>
      <w:r w:rsidR="00825311" w:rsidRPr="00AF33F0">
        <w:rPr>
          <w:rFonts w:eastAsia="Calibri" w:cs="Arial"/>
          <w:szCs w:val="22"/>
          <w:lang w:eastAsia="en-US"/>
        </w:rPr>
        <w:t xml:space="preserve"> zadolžit</w:t>
      </w:r>
      <w:r w:rsidR="00582414">
        <w:rPr>
          <w:rFonts w:eastAsia="Calibri" w:cs="Arial"/>
          <w:szCs w:val="22"/>
          <w:lang w:eastAsia="en-US"/>
        </w:rPr>
        <w:t>ev je</w:t>
      </w:r>
      <w:r w:rsidR="00825311" w:rsidRPr="00AF33F0">
        <w:rPr>
          <w:rFonts w:eastAsia="Calibri" w:cs="Arial"/>
          <w:szCs w:val="22"/>
          <w:lang w:eastAsia="en-US"/>
        </w:rPr>
        <w:t xml:space="preserve"> prejel</w:t>
      </w:r>
      <w:r w:rsidR="00582414">
        <w:rPr>
          <w:rFonts w:eastAsia="Calibri" w:cs="Arial"/>
          <w:szCs w:val="22"/>
          <w:lang w:eastAsia="en-US"/>
        </w:rPr>
        <w:t>a</w:t>
      </w:r>
      <w:r w:rsidR="00825311" w:rsidRPr="00AF33F0">
        <w:rPr>
          <w:rFonts w:eastAsia="Calibri" w:cs="Arial"/>
          <w:szCs w:val="22"/>
          <w:lang w:eastAsia="en-US"/>
        </w:rPr>
        <w:t xml:space="preserve"> soglasja</w:t>
      </w:r>
      <w:r w:rsidR="00576E68">
        <w:rPr>
          <w:rFonts w:eastAsia="Calibri" w:cs="Arial"/>
          <w:szCs w:val="22"/>
          <w:lang w:eastAsia="en-US"/>
        </w:rPr>
        <w:t xml:space="preserve"> </w:t>
      </w:r>
      <w:r w:rsidR="003F4406">
        <w:rPr>
          <w:rFonts w:eastAsia="Calibri" w:cs="Arial"/>
          <w:szCs w:val="22"/>
          <w:lang w:eastAsia="en-US"/>
        </w:rPr>
        <w:t>MF</w:t>
      </w:r>
      <w:r w:rsidR="00825311" w:rsidRPr="00AF33F0">
        <w:rPr>
          <w:rFonts w:eastAsia="Calibri" w:cs="Arial"/>
          <w:szCs w:val="22"/>
          <w:lang w:eastAsia="en-US"/>
        </w:rPr>
        <w:t>.</w:t>
      </w:r>
    </w:p>
    <w:p w14:paraId="30BA8871" w14:textId="77777777" w:rsidR="00582414" w:rsidRDefault="00582414" w:rsidP="00E504AA">
      <w:pPr>
        <w:tabs>
          <w:tab w:val="left" w:pos="-1080"/>
          <w:tab w:val="left" w:pos="-720"/>
          <w:tab w:val="left" w:pos="0"/>
          <w:tab w:val="left" w:pos="180"/>
          <w:tab w:val="left" w:pos="373"/>
          <w:tab w:val="left" w:pos="810"/>
          <w:tab w:val="left" w:pos="1080"/>
        </w:tabs>
        <w:spacing w:line="360" w:lineRule="auto"/>
        <w:jc w:val="both"/>
        <w:rPr>
          <w:rFonts w:eastAsia="Calibri" w:cs="Arial"/>
          <w:szCs w:val="22"/>
          <w:lang w:eastAsia="en-US"/>
        </w:rPr>
      </w:pPr>
    </w:p>
    <w:p w14:paraId="574BD17D" w14:textId="51D83F69" w:rsidR="00E504AA" w:rsidRDefault="00E504AA" w:rsidP="00E504AA">
      <w:pPr>
        <w:tabs>
          <w:tab w:val="left" w:pos="-1080"/>
          <w:tab w:val="left" w:pos="-720"/>
          <w:tab w:val="left" w:pos="0"/>
          <w:tab w:val="left" w:pos="180"/>
          <w:tab w:val="left" w:pos="373"/>
          <w:tab w:val="left" w:pos="810"/>
          <w:tab w:val="left" w:pos="1080"/>
        </w:tabs>
        <w:spacing w:line="360" w:lineRule="auto"/>
        <w:jc w:val="both"/>
        <w:rPr>
          <w:rFonts w:eastAsia="Calibri" w:cs="Arial"/>
          <w:szCs w:val="22"/>
          <w:lang w:eastAsia="en-US"/>
        </w:rPr>
      </w:pPr>
      <w:r>
        <w:rPr>
          <w:rFonts w:eastAsia="Calibri" w:cs="Arial"/>
          <w:szCs w:val="22"/>
          <w:lang w:eastAsia="en-US"/>
        </w:rPr>
        <w:t xml:space="preserve">Občina </w:t>
      </w:r>
      <w:r w:rsidR="00ED6DAA">
        <w:rPr>
          <w:rFonts w:eastAsia="Calibri" w:cs="Arial"/>
          <w:szCs w:val="22"/>
          <w:lang w:eastAsia="en-US"/>
        </w:rPr>
        <w:t>Brezovica</w:t>
      </w:r>
      <w:r w:rsidR="00582414">
        <w:rPr>
          <w:rFonts w:eastAsia="Calibri" w:cs="Arial"/>
          <w:szCs w:val="22"/>
          <w:lang w:eastAsia="en-US"/>
        </w:rPr>
        <w:t xml:space="preserve"> </w:t>
      </w:r>
      <w:r>
        <w:rPr>
          <w:rFonts w:eastAsia="Calibri" w:cs="Arial"/>
          <w:szCs w:val="22"/>
          <w:lang w:eastAsia="en-US"/>
        </w:rPr>
        <w:t xml:space="preserve">je v letu </w:t>
      </w:r>
      <w:r w:rsidR="00B22951">
        <w:rPr>
          <w:rFonts w:eastAsia="Calibri" w:cs="Arial"/>
          <w:szCs w:val="22"/>
          <w:lang w:eastAsia="en-US"/>
        </w:rPr>
        <w:t>2024</w:t>
      </w:r>
      <w:r>
        <w:rPr>
          <w:rFonts w:eastAsia="Calibri" w:cs="Arial"/>
          <w:szCs w:val="22"/>
          <w:lang w:eastAsia="en-US"/>
        </w:rPr>
        <w:t xml:space="preserve"> najela likvidnostni kredit, ki ga do 31. 12. </w:t>
      </w:r>
      <w:r w:rsidR="00B22951">
        <w:rPr>
          <w:rFonts w:eastAsia="Calibri" w:cs="Arial"/>
          <w:szCs w:val="22"/>
          <w:lang w:eastAsia="en-US"/>
        </w:rPr>
        <w:t>2024</w:t>
      </w:r>
      <w:r>
        <w:rPr>
          <w:rFonts w:eastAsia="Calibri" w:cs="Arial"/>
          <w:szCs w:val="22"/>
          <w:lang w:eastAsia="en-US"/>
        </w:rPr>
        <w:t xml:space="preserve"> ni poplačala</w:t>
      </w:r>
      <w:r w:rsidR="00360B34">
        <w:rPr>
          <w:rFonts w:eastAsia="Calibri" w:cs="Arial"/>
          <w:szCs w:val="22"/>
          <w:lang w:eastAsia="en-US"/>
        </w:rPr>
        <w:t>,</w:t>
      </w:r>
      <w:r>
        <w:rPr>
          <w:rFonts w:eastAsia="Calibri" w:cs="Arial"/>
          <w:szCs w:val="22"/>
          <w:lang w:eastAsia="en-US"/>
        </w:rPr>
        <w:t xml:space="preserve"> stanje </w:t>
      </w:r>
      <w:r w:rsidR="008827D5">
        <w:rPr>
          <w:rFonts w:eastAsia="Calibri" w:cs="Arial"/>
          <w:szCs w:val="22"/>
          <w:lang w:eastAsia="en-US"/>
        </w:rPr>
        <w:t>neodplačnega</w:t>
      </w:r>
      <w:r w:rsidR="009A4E96">
        <w:rPr>
          <w:rFonts w:eastAsia="Calibri" w:cs="Arial"/>
          <w:szCs w:val="22"/>
          <w:lang w:eastAsia="en-US"/>
        </w:rPr>
        <w:t xml:space="preserve"> kredita</w:t>
      </w:r>
      <w:r w:rsidR="00360B34">
        <w:rPr>
          <w:rFonts w:eastAsia="Calibri" w:cs="Arial"/>
          <w:szCs w:val="22"/>
          <w:lang w:eastAsia="en-US"/>
        </w:rPr>
        <w:t xml:space="preserve"> je</w:t>
      </w:r>
      <w:r w:rsidR="009A4E96">
        <w:rPr>
          <w:rFonts w:eastAsia="Calibri" w:cs="Arial"/>
          <w:szCs w:val="22"/>
          <w:lang w:eastAsia="en-US"/>
        </w:rPr>
        <w:t xml:space="preserve"> znašal</w:t>
      </w:r>
      <w:r>
        <w:rPr>
          <w:rFonts w:eastAsia="Calibri" w:cs="Arial"/>
          <w:szCs w:val="22"/>
          <w:lang w:eastAsia="en-US"/>
        </w:rPr>
        <w:t xml:space="preserve"> </w:t>
      </w:r>
      <w:r w:rsidR="00582414">
        <w:rPr>
          <w:rFonts w:eastAsia="Calibri" w:cs="Arial"/>
          <w:szCs w:val="22"/>
          <w:lang w:eastAsia="en-US"/>
        </w:rPr>
        <w:t>420.000</w:t>
      </w:r>
      <w:r>
        <w:rPr>
          <w:rFonts w:eastAsia="Calibri" w:cs="Arial"/>
          <w:szCs w:val="22"/>
          <w:lang w:eastAsia="en-US"/>
        </w:rPr>
        <w:t xml:space="preserve"> EUR, za kar ni prejela soglasja k zadolžitvi MF.</w:t>
      </w:r>
    </w:p>
    <w:p w14:paraId="2A4FD7AB" w14:textId="77777777" w:rsidR="00E504AA" w:rsidRDefault="00E504AA" w:rsidP="00DD44A7">
      <w:pPr>
        <w:tabs>
          <w:tab w:val="left" w:pos="-1080"/>
          <w:tab w:val="left" w:pos="-720"/>
          <w:tab w:val="left" w:pos="0"/>
          <w:tab w:val="left" w:pos="180"/>
          <w:tab w:val="left" w:pos="373"/>
          <w:tab w:val="left" w:pos="810"/>
          <w:tab w:val="left" w:pos="1080"/>
        </w:tabs>
        <w:spacing w:line="360" w:lineRule="auto"/>
        <w:jc w:val="both"/>
        <w:rPr>
          <w:rFonts w:eastAsia="Calibri" w:cs="Arial"/>
          <w:szCs w:val="22"/>
          <w:lang w:eastAsia="en-US"/>
        </w:rPr>
      </w:pPr>
    </w:p>
    <w:p w14:paraId="7B412EE3" w14:textId="4DF93622" w:rsidR="00984AD5" w:rsidRPr="00AF33F0" w:rsidRDefault="005F5DF0" w:rsidP="00514E08">
      <w:pPr>
        <w:pStyle w:val="Naslov4"/>
        <w:numPr>
          <w:ilvl w:val="3"/>
          <w:numId w:val="9"/>
        </w:numPr>
        <w:spacing w:line="360" w:lineRule="auto"/>
        <w:jc w:val="both"/>
        <w:rPr>
          <w:rFonts w:ascii="Arial" w:eastAsia="Calibri" w:hAnsi="Arial" w:cs="Arial"/>
          <w:color w:val="auto"/>
          <w:szCs w:val="22"/>
          <w:lang w:eastAsia="en-US"/>
        </w:rPr>
      </w:pPr>
      <w:r w:rsidRPr="00AF33F0">
        <w:rPr>
          <w:rFonts w:eastAsia="Calibri" w:cs="Arial"/>
          <w:szCs w:val="22"/>
          <w:lang w:eastAsia="en-US"/>
        </w:rPr>
        <w:t xml:space="preserve"> </w:t>
      </w:r>
      <w:bookmarkStart w:id="22" w:name="_Toc202773183"/>
      <w:r w:rsidR="00984AD5" w:rsidRPr="00AF33F0">
        <w:rPr>
          <w:rFonts w:ascii="Arial" w:eastAsia="Calibri" w:hAnsi="Arial" w:cs="Arial"/>
          <w:color w:val="auto"/>
          <w:szCs w:val="22"/>
          <w:lang w:eastAsia="en-US"/>
        </w:rPr>
        <w:t>Finančni najem</w:t>
      </w:r>
      <w:bookmarkEnd w:id="22"/>
    </w:p>
    <w:p w14:paraId="0EB0A923" w14:textId="77777777" w:rsidR="00764FE1" w:rsidRPr="00AF33F0" w:rsidRDefault="00764FE1" w:rsidP="004A324B">
      <w:pPr>
        <w:spacing w:line="360" w:lineRule="auto"/>
        <w:rPr>
          <w:rFonts w:eastAsia="Calibri" w:cs="Arial"/>
          <w:szCs w:val="22"/>
          <w:lang w:eastAsia="en-US"/>
        </w:rPr>
      </w:pPr>
    </w:p>
    <w:p w14:paraId="2A556222" w14:textId="2325CC8B" w:rsidR="00F06C75" w:rsidRDefault="00BC2436" w:rsidP="004A324B">
      <w:pPr>
        <w:spacing w:line="360" w:lineRule="auto"/>
        <w:jc w:val="both"/>
        <w:rPr>
          <w:rFonts w:eastAsia="Calibri" w:cs="Arial"/>
          <w:szCs w:val="22"/>
          <w:lang w:eastAsia="en-US"/>
        </w:rPr>
      </w:pPr>
      <w:r w:rsidRPr="00AF33F0">
        <w:rPr>
          <w:rFonts w:eastAsia="Calibri" w:cs="Arial"/>
          <w:szCs w:val="22"/>
          <w:lang w:eastAsia="en-US"/>
        </w:rPr>
        <w:t xml:space="preserve">Finančni najem </w:t>
      </w:r>
      <w:r w:rsidR="00662D00" w:rsidRPr="00AF33F0">
        <w:rPr>
          <w:rFonts w:eastAsia="Calibri" w:cs="Arial"/>
          <w:szCs w:val="22"/>
          <w:lang w:eastAsia="en-US"/>
        </w:rPr>
        <w:t xml:space="preserve">je </w:t>
      </w:r>
      <w:r w:rsidR="00662D00" w:rsidRPr="00AF33F0">
        <w:rPr>
          <w:rFonts w:cs="Arial"/>
          <w:szCs w:val="22"/>
        </w:rPr>
        <w:t>sklenitev pogodbe o zakup</w:t>
      </w:r>
      <w:r w:rsidR="00D12720" w:rsidRPr="00AF33F0">
        <w:rPr>
          <w:rFonts w:cs="Arial"/>
          <w:szCs w:val="22"/>
        </w:rPr>
        <w:t>u ali najemu, na podlagi katere</w:t>
      </w:r>
      <w:r w:rsidR="00662D00" w:rsidRPr="00AF33F0">
        <w:rPr>
          <w:rFonts w:cs="Arial"/>
          <w:szCs w:val="22"/>
        </w:rPr>
        <w:t xml:space="preserve"> lastninska pravica (lahko) preide z najemodajalca na najemnika</w:t>
      </w:r>
      <w:r w:rsidRPr="00AF33F0">
        <w:rPr>
          <w:rFonts w:eastAsia="Calibri" w:cs="Arial"/>
          <w:szCs w:val="22"/>
          <w:lang w:eastAsia="en-US"/>
        </w:rPr>
        <w:t xml:space="preserve">. </w:t>
      </w:r>
      <w:r w:rsidR="005B12EF" w:rsidRPr="00AF33F0">
        <w:rPr>
          <w:rFonts w:eastAsia="Calibri" w:cs="Arial"/>
          <w:szCs w:val="22"/>
          <w:lang w:eastAsia="en-US"/>
        </w:rPr>
        <w:t xml:space="preserve">Finančni najemi </w:t>
      </w:r>
      <w:r w:rsidR="000815BC" w:rsidRPr="00AF33F0">
        <w:rPr>
          <w:rFonts w:eastAsia="Calibri" w:cs="Arial"/>
          <w:szCs w:val="22"/>
          <w:lang w:eastAsia="en-US"/>
        </w:rPr>
        <w:t xml:space="preserve">v strukturi zadolžitev občin predstavljajo </w:t>
      </w:r>
      <w:r w:rsidR="00F47913" w:rsidRPr="00AF33F0">
        <w:rPr>
          <w:rFonts w:eastAsia="Calibri" w:cs="Arial"/>
          <w:szCs w:val="22"/>
          <w:lang w:eastAsia="en-US"/>
        </w:rPr>
        <w:t>0,</w:t>
      </w:r>
      <w:r w:rsidR="00C16824">
        <w:rPr>
          <w:rFonts w:eastAsia="Calibri" w:cs="Arial"/>
          <w:szCs w:val="22"/>
          <w:lang w:eastAsia="en-US"/>
        </w:rPr>
        <w:t>1</w:t>
      </w:r>
      <w:r w:rsidR="00CF26B7" w:rsidRPr="00AF33F0">
        <w:rPr>
          <w:rFonts w:eastAsia="Calibri" w:cs="Arial"/>
          <w:szCs w:val="22"/>
          <w:lang w:eastAsia="en-US"/>
        </w:rPr>
        <w:t xml:space="preserve"> </w:t>
      </w:r>
      <w:r w:rsidR="000815BC" w:rsidRPr="00AF33F0">
        <w:rPr>
          <w:rFonts w:eastAsia="Calibri" w:cs="Arial"/>
          <w:szCs w:val="22"/>
          <w:lang w:eastAsia="en-US"/>
        </w:rPr>
        <w:t xml:space="preserve">%. Konec leta </w:t>
      </w:r>
      <w:r w:rsidR="00B22951">
        <w:rPr>
          <w:rFonts w:eastAsia="Calibri" w:cs="Arial"/>
          <w:szCs w:val="22"/>
          <w:lang w:eastAsia="en-US"/>
        </w:rPr>
        <w:t>2024</w:t>
      </w:r>
      <w:r w:rsidR="000815BC" w:rsidRPr="00AF33F0">
        <w:rPr>
          <w:rFonts w:eastAsia="Calibri" w:cs="Arial"/>
          <w:szCs w:val="22"/>
          <w:lang w:eastAsia="en-US"/>
        </w:rPr>
        <w:t xml:space="preserve"> je </w:t>
      </w:r>
      <w:r w:rsidR="00C16824">
        <w:rPr>
          <w:rFonts w:eastAsia="Calibri" w:cs="Arial"/>
          <w:szCs w:val="22"/>
          <w:lang w:eastAsia="en-US"/>
        </w:rPr>
        <w:t>8</w:t>
      </w:r>
      <w:r w:rsidR="00155BDC" w:rsidRPr="00AF33F0">
        <w:rPr>
          <w:rFonts w:eastAsia="Calibri" w:cs="Arial"/>
          <w:szCs w:val="22"/>
          <w:lang w:eastAsia="en-US"/>
        </w:rPr>
        <w:t xml:space="preserve"> občin</w:t>
      </w:r>
      <w:r w:rsidR="00B97139" w:rsidRPr="00AF33F0">
        <w:rPr>
          <w:rFonts w:eastAsia="Calibri" w:cs="Arial"/>
          <w:szCs w:val="22"/>
          <w:lang w:eastAsia="en-US"/>
        </w:rPr>
        <w:t xml:space="preserve"> (v letu 20</w:t>
      </w:r>
      <w:r w:rsidR="00F47913" w:rsidRPr="00AF33F0">
        <w:rPr>
          <w:rFonts w:eastAsia="Calibri" w:cs="Arial"/>
          <w:szCs w:val="22"/>
          <w:lang w:eastAsia="en-US"/>
        </w:rPr>
        <w:t>2</w:t>
      </w:r>
      <w:r w:rsidR="00C16824">
        <w:rPr>
          <w:rFonts w:eastAsia="Calibri" w:cs="Arial"/>
          <w:szCs w:val="22"/>
          <w:lang w:eastAsia="en-US"/>
        </w:rPr>
        <w:t>3</w:t>
      </w:r>
      <w:r w:rsidR="00E071E1" w:rsidRPr="00AF33F0">
        <w:rPr>
          <w:rFonts w:eastAsia="Calibri" w:cs="Arial"/>
          <w:szCs w:val="22"/>
          <w:lang w:eastAsia="en-US"/>
        </w:rPr>
        <w:t xml:space="preserve"> je bilo takih občin</w:t>
      </w:r>
      <w:r w:rsidR="00837897">
        <w:rPr>
          <w:rFonts w:eastAsia="Calibri" w:cs="Arial"/>
          <w:szCs w:val="22"/>
          <w:lang w:eastAsia="en-US"/>
        </w:rPr>
        <w:t xml:space="preserve"> </w:t>
      </w:r>
      <w:r w:rsidR="00E071E1" w:rsidRPr="00AF33F0">
        <w:rPr>
          <w:rFonts w:eastAsia="Calibri" w:cs="Arial"/>
          <w:szCs w:val="22"/>
          <w:lang w:eastAsia="en-US"/>
        </w:rPr>
        <w:t>1</w:t>
      </w:r>
      <w:r w:rsidR="00C16824">
        <w:rPr>
          <w:rFonts w:eastAsia="Calibri" w:cs="Arial"/>
          <w:szCs w:val="22"/>
          <w:lang w:eastAsia="en-US"/>
        </w:rPr>
        <w:t>0</w:t>
      </w:r>
      <w:r w:rsidR="00B97139" w:rsidRPr="00AF33F0">
        <w:rPr>
          <w:rFonts w:eastAsia="Calibri" w:cs="Arial"/>
          <w:szCs w:val="22"/>
          <w:lang w:eastAsia="en-US"/>
        </w:rPr>
        <w:t>)</w:t>
      </w:r>
      <w:r w:rsidR="00155BDC" w:rsidRPr="00AF33F0">
        <w:rPr>
          <w:rFonts w:eastAsia="Calibri" w:cs="Arial"/>
          <w:szCs w:val="22"/>
          <w:lang w:eastAsia="en-US"/>
        </w:rPr>
        <w:t xml:space="preserve"> </w:t>
      </w:r>
      <w:r w:rsidR="000815BC" w:rsidRPr="00AF33F0">
        <w:rPr>
          <w:rFonts w:eastAsia="Calibri" w:cs="Arial"/>
          <w:szCs w:val="22"/>
          <w:lang w:eastAsia="en-US"/>
        </w:rPr>
        <w:t>imelo finančn</w:t>
      </w:r>
      <w:r w:rsidR="002F65C5" w:rsidRPr="00AF33F0">
        <w:rPr>
          <w:rFonts w:eastAsia="Calibri" w:cs="Arial"/>
          <w:szCs w:val="22"/>
          <w:lang w:eastAsia="en-US"/>
        </w:rPr>
        <w:t>e</w:t>
      </w:r>
      <w:r w:rsidR="000815BC" w:rsidRPr="00AF33F0">
        <w:rPr>
          <w:rFonts w:eastAsia="Calibri" w:cs="Arial"/>
          <w:szCs w:val="22"/>
          <w:lang w:eastAsia="en-US"/>
        </w:rPr>
        <w:t xml:space="preserve"> najem</w:t>
      </w:r>
      <w:r w:rsidR="002F65C5" w:rsidRPr="00AF33F0">
        <w:rPr>
          <w:rFonts w:eastAsia="Calibri" w:cs="Arial"/>
          <w:szCs w:val="22"/>
          <w:lang w:eastAsia="en-US"/>
        </w:rPr>
        <w:t>e</w:t>
      </w:r>
      <w:r w:rsidR="000815BC" w:rsidRPr="00AF33F0">
        <w:rPr>
          <w:rFonts w:eastAsia="Calibri" w:cs="Arial"/>
          <w:szCs w:val="22"/>
          <w:lang w:eastAsia="en-US"/>
        </w:rPr>
        <w:t xml:space="preserve"> v skupni vrednosti </w:t>
      </w:r>
      <w:r w:rsidR="00396726">
        <w:rPr>
          <w:rFonts w:eastAsia="Calibri" w:cs="Arial"/>
          <w:szCs w:val="22"/>
          <w:lang w:eastAsia="en-US"/>
        </w:rPr>
        <w:t>1</w:t>
      </w:r>
      <w:r w:rsidR="00F47913" w:rsidRPr="00AF33F0">
        <w:rPr>
          <w:rFonts w:eastAsia="Calibri" w:cs="Arial"/>
          <w:szCs w:val="22"/>
          <w:lang w:eastAsia="en-US"/>
        </w:rPr>
        <w:t>,</w:t>
      </w:r>
      <w:r w:rsidR="00837897">
        <w:rPr>
          <w:rFonts w:eastAsia="Calibri" w:cs="Arial"/>
          <w:szCs w:val="22"/>
          <w:lang w:eastAsia="en-US"/>
        </w:rPr>
        <w:t>8</w:t>
      </w:r>
      <w:r w:rsidR="000815BC" w:rsidRPr="00AF33F0">
        <w:rPr>
          <w:rFonts w:eastAsia="Calibri" w:cs="Arial"/>
          <w:szCs w:val="22"/>
          <w:lang w:eastAsia="en-US"/>
        </w:rPr>
        <w:t xml:space="preserve"> </w:t>
      </w:r>
      <w:r w:rsidR="008A6631">
        <w:rPr>
          <w:rFonts w:cs="Arial"/>
          <w:szCs w:val="22"/>
        </w:rPr>
        <w:t>mio.</w:t>
      </w:r>
      <w:r w:rsidR="000809A9" w:rsidRPr="00AF33F0">
        <w:rPr>
          <w:rFonts w:cs="Arial"/>
          <w:szCs w:val="22"/>
        </w:rPr>
        <w:t xml:space="preserve"> EUR</w:t>
      </w:r>
      <w:r w:rsidR="005B12EF" w:rsidRPr="00AF33F0">
        <w:rPr>
          <w:rFonts w:eastAsia="Calibri" w:cs="Arial"/>
          <w:szCs w:val="22"/>
          <w:lang w:eastAsia="en-US"/>
        </w:rPr>
        <w:t xml:space="preserve"> </w:t>
      </w:r>
      <w:r w:rsidR="000815BC" w:rsidRPr="00AF33F0">
        <w:rPr>
          <w:rFonts w:eastAsia="Calibri" w:cs="Arial"/>
          <w:szCs w:val="22"/>
          <w:lang w:eastAsia="en-US"/>
        </w:rPr>
        <w:t>(</w:t>
      </w:r>
      <w:r w:rsidR="005B12EF" w:rsidRPr="00AF33F0">
        <w:rPr>
          <w:rFonts w:eastAsia="Calibri" w:cs="Arial"/>
          <w:szCs w:val="22"/>
          <w:lang w:eastAsia="en-US"/>
        </w:rPr>
        <w:t>T</w:t>
      </w:r>
      <w:r w:rsidR="000815BC" w:rsidRPr="00AF33F0">
        <w:rPr>
          <w:rFonts w:eastAsia="Calibri" w:cs="Arial"/>
          <w:szCs w:val="22"/>
          <w:lang w:eastAsia="en-US"/>
        </w:rPr>
        <w:t>abela</w:t>
      </w:r>
      <w:r w:rsidR="001722F3" w:rsidRPr="00AF33F0">
        <w:rPr>
          <w:rFonts w:eastAsia="Calibri" w:cs="Arial"/>
          <w:szCs w:val="22"/>
          <w:lang w:eastAsia="en-US"/>
        </w:rPr>
        <w:t xml:space="preserve"> 9</w:t>
      </w:r>
      <w:r w:rsidR="000815BC" w:rsidRPr="00AF33F0">
        <w:rPr>
          <w:rFonts w:eastAsia="Calibri" w:cs="Arial"/>
          <w:szCs w:val="22"/>
          <w:lang w:eastAsia="en-US"/>
        </w:rPr>
        <w:t>).</w:t>
      </w:r>
    </w:p>
    <w:p w14:paraId="63F09FEB" w14:textId="77777777" w:rsidR="00F06C75" w:rsidRDefault="00F06C75">
      <w:pPr>
        <w:rPr>
          <w:rFonts w:eastAsia="Calibri" w:cs="Arial"/>
          <w:szCs w:val="22"/>
          <w:lang w:eastAsia="en-US"/>
        </w:rPr>
      </w:pPr>
      <w:r>
        <w:rPr>
          <w:rFonts w:eastAsia="Calibri" w:cs="Arial"/>
          <w:szCs w:val="22"/>
          <w:lang w:eastAsia="en-US"/>
        </w:rPr>
        <w:br w:type="page"/>
      </w:r>
    </w:p>
    <w:p w14:paraId="665D1D7C" w14:textId="77777777" w:rsidR="000815BC" w:rsidRPr="00AF33F0" w:rsidRDefault="000815BC" w:rsidP="004A324B">
      <w:pPr>
        <w:spacing w:line="360" w:lineRule="auto"/>
        <w:jc w:val="both"/>
        <w:rPr>
          <w:rFonts w:eastAsia="Calibri" w:cs="Arial"/>
          <w:szCs w:val="22"/>
          <w:lang w:eastAsia="en-US"/>
        </w:rPr>
      </w:pPr>
    </w:p>
    <w:p w14:paraId="28A27198" w14:textId="77777777" w:rsidR="00984AD5" w:rsidRPr="00AF33F0" w:rsidRDefault="004971F5" w:rsidP="004A324B">
      <w:pPr>
        <w:pStyle w:val="Naslov4"/>
        <w:numPr>
          <w:ilvl w:val="3"/>
          <w:numId w:val="9"/>
        </w:numPr>
        <w:spacing w:line="360" w:lineRule="auto"/>
        <w:jc w:val="both"/>
        <w:rPr>
          <w:rFonts w:ascii="Arial" w:eastAsia="Calibri" w:hAnsi="Arial" w:cs="Arial"/>
          <w:color w:val="auto"/>
          <w:szCs w:val="22"/>
          <w:lang w:eastAsia="en-US"/>
        </w:rPr>
      </w:pPr>
      <w:bookmarkStart w:id="23" w:name="_Toc202773184"/>
      <w:r w:rsidRPr="00AF33F0">
        <w:rPr>
          <w:rFonts w:ascii="Arial" w:eastAsia="Calibri" w:hAnsi="Arial" w:cs="Arial"/>
          <w:color w:val="auto"/>
          <w:szCs w:val="22"/>
          <w:lang w:eastAsia="en-US"/>
        </w:rPr>
        <w:t>Poroštvo</w:t>
      </w:r>
      <w:bookmarkEnd w:id="23"/>
    </w:p>
    <w:p w14:paraId="7AEC9361" w14:textId="77777777" w:rsidR="007738E3" w:rsidRPr="00AF33F0" w:rsidRDefault="007738E3" w:rsidP="004A324B">
      <w:pPr>
        <w:spacing w:line="360" w:lineRule="auto"/>
        <w:rPr>
          <w:rFonts w:eastAsia="Calibri" w:cs="Arial"/>
          <w:szCs w:val="22"/>
          <w:lang w:eastAsia="en-US"/>
        </w:rPr>
      </w:pPr>
    </w:p>
    <w:p w14:paraId="60DEF529" w14:textId="1AD822C6" w:rsidR="007738E3" w:rsidRPr="00AF33F0" w:rsidRDefault="007738E3" w:rsidP="005C3838">
      <w:pPr>
        <w:spacing w:line="360" w:lineRule="auto"/>
        <w:jc w:val="both"/>
        <w:rPr>
          <w:rFonts w:eastAsia="Calibri" w:cs="Arial"/>
          <w:szCs w:val="22"/>
          <w:lang w:eastAsia="en-US"/>
        </w:rPr>
      </w:pPr>
      <w:r w:rsidRPr="00AF33F0">
        <w:rPr>
          <w:rFonts w:eastAsia="Calibri" w:cs="Arial"/>
          <w:szCs w:val="22"/>
          <w:lang w:eastAsia="en-US"/>
        </w:rPr>
        <w:t xml:space="preserve">Poroštvo kot oblika zavarovanja obveznosti je pravni posel oziroma pogodba, s katero se porok zaveže, da bo izpolnil veljavno in dospelo obveznost dolžnika, če dolžnik svoje obveznosti nasproti upniku ne bo izpolnil. Višina </w:t>
      </w:r>
      <w:r w:rsidR="00BA5C81" w:rsidRPr="00AF33F0">
        <w:rPr>
          <w:rFonts w:eastAsia="Calibri" w:cs="Arial"/>
          <w:szCs w:val="22"/>
          <w:lang w:eastAsia="en-US"/>
        </w:rPr>
        <w:t>iz</w:t>
      </w:r>
      <w:r w:rsidRPr="00AF33F0">
        <w:rPr>
          <w:rFonts w:eastAsia="Calibri" w:cs="Arial"/>
          <w:szCs w:val="22"/>
          <w:lang w:eastAsia="en-US"/>
        </w:rPr>
        <w:t>danih poroštev pravnim osebam</w:t>
      </w:r>
      <w:r w:rsidR="00CB088A" w:rsidRPr="00AF33F0">
        <w:rPr>
          <w:rFonts w:eastAsia="Calibri" w:cs="Arial"/>
          <w:szCs w:val="22"/>
          <w:lang w:eastAsia="en-US"/>
        </w:rPr>
        <w:t xml:space="preserve"> javnega sektorja</w:t>
      </w:r>
      <w:r w:rsidRPr="00AF33F0">
        <w:rPr>
          <w:rFonts w:eastAsia="Calibri" w:cs="Arial"/>
          <w:szCs w:val="22"/>
          <w:lang w:eastAsia="en-US"/>
        </w:rPr>
        <w:t xml:space="preserve"> na ravni </w:t>
      </w:r>
      <w:r w:rsidR="00CB088A" w:rsidRPr="00AF33F0">
        <w:rPr>
          <w:rFonts w:eastAsia="Calibri" w:cs="Arial"/>
          <w:szCs w:val="22"/>
          <w:lang w:eastAsia="en-US"/>
        </w:rPr>
        <w:t xml:space="preserve">občin </w:t>
      </w:r>
      <w:r w:rsidRPr="00AF33F0">
        <w:rPr>
          <w:rFonts w:eastAsia="Calibri" w:cs="Arial"/>
          <w:szCs w:val="22"/>
          <w:lang w:eastAsia="en-US"/>
        </w:rPr>
        <w:t xml:space="preserve">s strani občin je prikazana v Tabeli </w:t>
      </w:r>
      <w:r w:rsidR="00612485" w:rsidRPr="00AF33F0">
        <w:rPr>
          <w:rFonts w:eastAsia="Calibri" w:cs="Arial"/>
          <w:szCs w:val="22"/>
          <w:lang w:eastAsia="en-US"/>
        </w:rPr>
        <w:t>5</w:t>
      </w:r>
      <w:r w:rsidRPr="00AF33F0">
        <w:rPr>
          <w:rFonts w:eastAsia="Calibri" w:cs="Arial"/>
          <w:szCs w:val="22"/>
          <w:lang w:eastAsia="en-US"/>
        </w:rPr>
        <w:t xml:space="preserve">. Za subsidiarno pokrivanje obveznosti iz zadolževanja je pravnim osebam </w:t>
      </w:r>
      <w:r w:rsidR="00CB088A" w:rsidRPr="00AF33F0">
        <w:rPr>
          <w:rFonts w:eastAsia="Calibri" w:cs="Arial"/>
          <w:szCs w:val="22"/>
          <w:lang w:eastAsia="en-US"/>
        </w:rPr>
        <w:t xml:space="preserve">javnega sektorja na ravni občin </w:t>
      </w:r>
      <w:r w:rsidRPr="00AF33F0">
        <w:rPr>
          <w:rFonts w:eastAsia="Calibri" w:cs="Arial"/>
          <w:szCs w:val="22"/>
          <w:lang w:eastAsia="en-US"/>
        </w:rPr>
        <w:t xml:space="preserve">poroštvo </w:t>
      </w:r>
      <w:r w:rsidR="007B7936" w:rsidRPr="00AF33F0">
        <w:rPr>
          <w:rFonts w:eastAsia="Calibri" w:cs="Arial"/>
          <w:szCs w:val="22"/>
          <w:lang w:eastAsia="en-US"/>
        </w:rPr>
        <w:t>iz</w:t>
      </w:r>
      <w:r w:rsidR="000D2D7B" w:rsidRPr="00AF33F0">
        <w:rPr>
          <w:rFonts w:eastAsia="Calibri" w:cs="Arial"/>
          <w:szCs w:val="22"/>
          <w:lang w:eastAsia="en-US"/>
        </w:rPr>
        <w:t>dalo 1</w:t>
      </w:r>
      <w:r w:rsidR="00F157E7">
        <w:rPr>
          <w:rFonts w:eastAsia="Calibri" w:cs="Arial"/>
          <w:szCs w:val="22"/>
          <w:lang w:eastAsia="en-US"/>
        </w:rPr>
        <w:t>1</w:t>
      </w:r>
      <w:r w:rsidR="000D2D7B" w:rsidRPr="00AF33F0">
        <w:rPr>
          <w:rFonts w:eastAsia="Calibri" w:cs="Arial"/>
          <w:szCs w:val="22"/>
          <w:lang w:eastAsia="en-US"/>
        </w:rPr>
        <w:t xml:space="preserve"> občin (</w:t>
      </w:r>
      <w:r w:rsidR="00612485" w:rsidRPr="00AF33F0">
        <w:rPr>
          <w:rFonts w:eastAsia="Calibri" w:cs="Arial"/>
          <w:szCs w:val="22"/>
          <w:lang w:eastAsia="en-US"/>
        </w:rPr>
        <w:t>v letu poprej</w:t>
      </w:r>
      <w:r w:rsidR="00485C3E">
        <w:rPr>
          <w:rFonts w:eastAsia="Calibri" w:cs="Arial"/>
          <w:szCs w:val="22"/>
          <w:lang w:eastAsia="en-US"/>
        </w:rPr>
        <w:t xml:space="preserve"> je bilo 1</w:t>
      </w:r>
      <w:r w:rsidR="00F157E7">
        <w:rPr>
          <w:rFonts w:eastAsia="Calibri" w:cs="Arial"/>
          <w:szCs w:val="22"/>
          <w:lang w:eastAsia="en-US"/>
        </w:rPr>
        <w:t>3</w:t>
      </w:r>
      <w:r w:rsidR="00F03324" w:rsidRPr="00AF33F0">
        <w:rPr>
          <w:rFonts w:eastAsia="Calibri" w:cs="Arial"/>
          <w:szCs w:val="22"/>
          <w:lang w:eastAsia="en-US"/>
        </w:rPr>
        <w:t xml:space="preserve">), za skupaj </w:t>
      </w:r>
      <w:r w:rsidR="00485C3E">
        <w:rPr>
          <w:rFonts w:eastAsia="Calibri" w:cs="Arial"/>
          <w:szCs w:val="22"/>
          <w:lang w:eastAsia="en-US"/>
        </w:rPr>
        <w:t>6</w:t>
      </w:r>
      <w:r w:rsidR="00F03324" w:rsidRPr="00AF33F0">
        <w:rPr>
          <w:rFonts w:eastAsia="Calibri" w:cs="Arial"/>
          <w:szCs w:val="22"/>
          <w:lang w:eastAsia="en-US"/>
        </w:rPr>
        <w:t>,</w:t>
      </w:r>
      <w:r w:rsidR="00F157E7">
        <w:rPr>
          <w:rFonts w:eastAsia="Calibri" w:cs="Arial"/>
          <w:szCs w:val="22"/>
          <w:lang w:eastAsia="en-US"/>
        </w:rPr>
        <w:t>0</w:t>
      </w:r>
      <w:r w:rsidRPr="00AF33F0">
        <w:rPr>
          <w:rFonts w:eastAsia="Calibri" w:cs="Arial"/>
          <w:szCs w:val="22"/>
          <w:lang w:eastAsia="en-US"/>
        </w:rPr>
        <w:t xml:space="preserve"> </w:t>
      </w:r>
      <w:r w:rsidR="008A6631">
        <w:rPr>
          <w:rFonts w:cs="Arial"/>
          <w:szCs w:val="22"/>
        </w:rPr>
        <w:t>mio.</w:t>
      </w:r>
      <w:r w:rsidR="000809A9" w:rsidRPr="00AF33F0">
        <w:rPr>
          <w:rFonts w:cs="Arial"/>
          <w:szCs w:val="22"/>
        </w:rPr>
        <w:t xml:space="preserve"> EUR</w:t>
      </w:r>
      <w:r w:rsidRPr="00AF33F0">
        <w:rPr>
          <w:rFonts w:eastAsia="Calibri" w:cs="Arial"/>
          <w:szCs w:val="22"/>
          <w:lang w:eastAsia="en-US"/>
        </w:rPr>
        <w:t xml:space="preserve"> obveznosti. Po višini so v ospredju občine</w:t>
      </w:r>
      <w:r w:rsidR="00EB2D85" w:rsidRPr="00AF33F0">
        <w:rPr>
          <w:rFonts w:eastAsia="Calibri" w:cs="Arial"/>
          <w:szCs w:val="22"/>
          <w:lang w:eastAsia="en-US"/>
        </w:rPr>
        <w:t>:</w:t>
      </w:r>
      <w:r w:rsidRPr="00AF33F0">
        <w:rPr>
          <w:rFonts w:eastAsia="Calibri" w:cs="Arial"/>
          <w:szCs w:val="22"/>
          <w:lang w:eastAsia="en-US"/>
        </w:rPr>
        <w:t xml:space="preserve"> </w:t>
      </w:r>
      <w:r w:rsidR="002324D9" w:rsidRPr="00AF33F0">
        <w:rPr>
          <w:rFonts w:eastAsia="Calibri" w:cs="Arial"/>
          <w:szCs w:val="22"/>
          <w:lang w:eastAsia="en-US"/>
        </w:rPr>
        <w:t xml:space="preserve">Škofja Loka, </w:t>
      </w:r>
      <w:r w:rsidR="00024CD7" w:rsidRPr="00AF33F0">
        <w:rPr>
          <w:rFonts w:eastAsia="Calibri" w:cs="Arial"/>
          <w:szCs w:val="22"/>
          <w:lang w:eastAsia="en-US"/>
        </w:rPr>
        <w:t xml:space="preserve">Gornji Petrovci, </w:t>
      </w:r>
      <w:r w:rsidR="00777CEE" w:rsidRPr="00AF33F0">
        <w:rPr>
          <w:rFonts w:eastAsia="Calibri" w:cs="Arial"/>
          <w:szCs w:val="22"/>
          <w:lang w:eastAsia="en-US"/>
        </w:rPr>
        <w:t>Bovec</w:t>
      </w:r>
      <w:r w:rsidR="00CF08D5">
        <w:rPr>
          <w:rFonts w:eastAsia="Calibri" w:cs="Arial"/>
          <w:szCs w:val="22"/>
          <w:lang w:eastAsia="en-US"/>
        </w:rPr>
        <w:t xml:space="preserve"> ter</w:t>
      </w:r>
      <w:r w:rsidR="00777CEE" w:rsidRPr="00AF33F0">
        <w:rPr>
          <w:rFonts w:eastAsia="Calibri" w:cs="Arial"/>
          <w:szCs w:val="22"/>
          <w:lang w:eastAsia="en-US"/>
        </w:rPr>
        <w:t xml:space="preserve"> mestn</w:t>
      </w:r>
      <w:r w:rsidR="00CF08D5">
        <w:rPr>
          <w:rFonts w:eastAsia="Calibri" w:cs="Arial"/>
          <w:szCs w:val="22"/>
          <w:lang w:eastAsia="en-US"/>
        </w:rPr>
        <w:t>i</w:t>
      </w:r>
      <w:r w:rsidR="00777CEE" w:rsidRPr="00AF33F0">
        <w:rPr>
          <w:rFonts w:eastAsia="Calibri" w:cs="Arial"/>
          <w:szCs w:val="22"/>
          <w:lang w:eastAsia="en-US"/>
        </w:rPr>
        <w:t xml:space="preserve"> občin</w:t>
      </w:r>
      <w:r w:rsidR="00CF08D5">
        <w:rPr>
          <w:rFonts w:eastAsia="Calibri" w:cs="Arial"/>
          <w:szCs w:val="22"/>
          <w:lang w:eastAsia="en-US"/>
        </w:rPr>
        <w:t>i</w:t>
      </w:r>
      <w:r w:rsidR="00F90286" w:rsidRPr="00AF33F0">
        <w:rPr>
          <w:rFonts w:eastAsia="Calibri" w:cs="Arial"/>
          <w:szCs w:val="22"/>
          <w:lang w:eastAsia="en-US"/>
        </w:rPr>
        <w:t>:</w:t>
      </w:r>
      <w:r w:rsidR="00A76975" w:rsidRPr="00AF33F0">
        <w:rPr>
          <w:rFonts w:eastAsia="Calibri" w:cs="Arial"/>
          <w:szCs w:val="22"/>
          <w:lang w:eastAsia="en-US"/>
        </w:rPr>
        <w:t xml:space="preserve"> </w:t>
      </w:r>
      <w:r w:rsidR="00F80A89" w:rsidRPr="00AF33F0">
        <w:rPr>
          <w:rFonts w:eastAsia="Calibri" w:cs="Arial"/>
          <w:szCs w:val="22"/>
          <w:lang w:eastAsia="en-US"/>
        </w:rPr>
        <w:t>Maribor</w:t>
      </w:r>
      <w:r w:rsidR="00CF08D5">
        <w:rPr>
          <w:rFonts w:eastAsia="Calibri" w:cs="Arial"/>
          <w:szCs w:val="22"/>
          <w:lang w:eastAsia="en-US"/>
        </w:rPr>
        <w:t xml:space="preserve"> in </w:t>
      </w:r>
      <w:r w:rsidR="00AC6372" w:rsidRPr="00AF33F0">
        <w:rPr>
          <w:rFonts w:eastAsia="Calibri" w:cs="Arial"/>
          <w:szCs w:val="22"/>
          <w:lang w:eastAsia="en-US"/>
        </w:rPr>
        <w:t>Velenje</w:t>
      </w:r>
      <w:r w:rsidR="00CF08D5">
        <w:rPr>
          <w:rFonts w:eastAsia="Calibri" w:cs="Arial"/>
          <w:szCs w:val="22"/>
          <w:lang w:eastAsia="en-US"/>
        </w:rPr>
        <w:t>.</w:t>
      </w:r>
    </w:p>
    <w:p w14:paraId="647008B9" w14:textId="77777777" w:rsidR="007738E3" w:rsidRPr="00AF33F0" w:rsidRDefault="007738E3" w:rsidP="005C3838">
      <w:pPr>
        <w:spacing w:line="360" w:lineRule="auto"/>
        <w:jc w:val="both"/>
        <w:rPr>
          <w:rFonts w:eastAsia="Calibri" w:cs="Arial"/>
          <w:szCs w:val="22"/>
          <w:lang w:eastAsia="en-US"/>
        </w:rPr>
      </w:pPr>
    </w:p>
    <w:p w14:paraId="690A0050" w14:textId="0B0A839C" w:rsidR="00FA3AA0" w:rsidRDefault="00D20B1A" w:rsidP="00821776">
      <w:pPr>
        <w:spacing w:line="360" w:lineRule="auto"/>
        <w:jc w:val="both"/>
        <w:rPr>
          <w:rFonts w:eastAsia="Calibri" w:cs="Arial"/>
          <w:szCs w:val="22"/>
          <w:lang w:eastAsia="en-US"/>
        </w:rPr>
      </w:pPr>
      <w:r w:rsidRPr="00AF33F0">
        <w:rPr>
          <w:rFonts w:eastAsia="Calibri" w:cs="Arial"/>
          <w:szCs w:val="22"/>
          <w:lang w:eastAsia="en-US"/>
        </w:rPr>
        <w:t xml:space="preserve">Občina Škofja Loka </w:t>
      </w:r>
      <w:r w:rsidR="00EF2CEE" w:rsidRPr="00AF33F0">
        <w:rPr>
          <w:rFonts w:eastAsia="Calibri" w:cs="Arial"/>
          <w:szCs w:val="22"/>
          <w:lang w:eastAsia="en-US"/>
        </w:rPr>
        <w:t xml:space="preserve">je v letu </w:t>
      </w:r>
      <w:r w:rsidR="00352E29">
        <w:rPr>
          <w:rFonts w:eastAsia="Calibri" w:cs="Arial"/>
          <w:szCs w:val="22"/>
          <w:lang w:eastAsia="en-US"/>
        </w:rPr>
        <w:t>202</w:t>
      </w:r>
      <w:r w:rsidR="00E96F64">
        <w:rPr>
          <w:rFonts w:eastAsia="Calibri" w:cs="Arial"/>
          <w:szCs w:val="22"/>
          <w:lang w:eastAsia="en-US"/>
        </w:rPr>
        <w:t>0</w:t>
      </w:r>
      <w:r w:rsidR="00EF2CEE" w:rsidRPr="00AF33F0">
        <w:rPr>
          <w:rFonts w:eastAsia="Calibri" w:cs="Arial"/>
          <w:szCs w:val="22"/>
          <w:lang w:eastAsia="en-US"/>
        </w:rPr>
        <w:t xml:space="preserve"> izdala </w:t>
      </w:r>
      <w:r w:rsidR="00E807BD" w:rsidRPr="00AF33F0">
        <w:rPr>
          <w:rFonts w:eastAsia="Calibri" w:cs="Arial"/>
          <w:szCs w:val="22"/>
          <w:lang w:eastAsia="en-US"/>
        </w:rPr>
        <w:t>poroštvo javnemu podjetju, katerega ustanoviteljica je občina</w:t>
      </w:r>
      <w:r w:rsidR="00C26234">
        <w:rPr>
          <w:rFonts w:eastAsia="Calibri" w:cs="Arial"/>
          <w:szCs w:val="22"/>
          <w:lang w:eastAsia="en-US"/>
        </w:rPr>
        <w:t>,</w:t>
      </w:r>
      <w:r w:rsidR="00E807BD" w:rsidRPr="00AF33F0">
        <w:rPr>
          <w:rFonts w:eastAsia="Calibri" w:cs="Arial"/>
          <w:szCs w:val="22"/>
          <w:lang w:eastAsia="en-US"/>
        </w:rPr>
        <w:t xml:space="preserve"> v višini </w:t>
      </w:r>
      <w:r w:rsidR="005D511A" w:rsidRPr="00AF33F0">
        <w:rPr>
          <w:rFonts w:eastAsia="Calibri" w:cs="Arial"/>
          <w:szCs w:val="22"/>
          <w:lang w:eastAsia="en-US"/>
        </w:rPr>
        <w:t>2,</w:t>
      </w:r>
      <w:r w:rsidR="004667F0">
        <w:rPr>
          <w:rFonts w:eastAsia="Calibri" w:cs="Arial"/>
          <w:szCs w:val="22"/>
          <w:lang w:eastAsia="en-US"/>
        </w:rPr>
        <w:t>5</w:t>
      </w:r>
      <w:r w:rsidR="005D511A" w:rsidRPr="00AF33F0">
        <w:rPr>
          <w:rFonts w:eastAsia="Calibri" w:cs="Arial"/>
          <w:szCs w:val="22"/>
          <w:lang w:eastAsia="en-US"/>
        </w:rPr>
        <w:t xml:space="preserve"> </w:t>
      </w:r>
      <w:r w:rsidR="008A6631">
        <w:rPr>
          <w:rFonts w:eastAsia="Calibri" w:cs="Arial"/>
          <w:szCs w:val="22"/>
          <w:lang w:eastAsia="en-US"/>
        </w:rPr>
        <w:t>mio.</w:t>
      </w:r>
      <w:r w:rsidR="005D511A" w:rsidRPr="00AF33F0">
        <w:rPr>
          <w:rFonts w:eastAsia="Calibri" w:cs="Arial"/>
          <w:szCs w:val="22"/>
          <w:lang w:eastAsia="en-US"/>
        </w:rPr>
        <w:t xml:space="preserve"> EUR</w:t>
      </w:r>
      <w:r w:rsidR="00767159" w:rsidRPr="00AF33F0">
        <w:rPr>
          <w:rFonts w:eastAsia="Calibri" w:cs="Arial"/>
          <w:szCs w:val="22"/>
          <w:lang w:eastAsia="en-US"/>
        </w:rPr>
        <w:t xml:space="preserve">, kar predstavlja </w:t>
      </w:r>
      <w:r w:rsidR="00F57BA0" w:rsidRPr="00AF33F0">
        <w:rPr>
          <w:rFonts w:eastAsia="Calibri" w:cs="Arial"/>
          <w:szCs w:val="22"/>
          <w:lang w:eastAsia="en-US"/>
        </w:rPr>
        <w:t>3</w:t>
      </w:r>
      <w:r w:rsidR="00106F1A">
        <w:rPr>
          <w:rFonts w:eastAsia="Calibri" w:cs="Arial"/>
          <w:szCs w:val="22"/>
          <w:lang w:eastAsia="en-US"/>
        </w:rPr>
        <w:t>8</w:t>
      </w:r>
      <w:r w:rsidR="00F57BA0" w:rsidRPr="00AF33F0">
        <w:rPr>
          <w:rFonts w:eastAsia="Calibri" w:cs="Arial"/>
          <w:szCs w:val="22"/>
          <w:lang w:eastAsia="en-US"/>
        </w:rPr>
        <w:t>,</w:t>
      </w:r>
      <w:r w:rsidR="00106F1A">
        <w:rPr>
          <w:rFonts w:eastAsia="Calibri" w:cs="Arial"/>
          <w:szCs w:val="22"/>
          <w:lang w:eastAsia="en-US"/>
        </w:rPr>
        <w:t>2</w:t>
      </w:r>
      <w:r w:rsidR="00F01A1F">
        <w:rPr>
          <w:rFonts w:eastAsia="Calibri" w:cs="Arial"/>
          <w:szCs w:val="22"/>
          <w:lang w:eastAsia="en-US"/>
        </w:rPr>
        <w:t> </w:t>
      </w:r>
      <w:r w:rsidR="00767159" w:rsidRPr="00AF33F0">
        <w:rPr>
          <w:rFonts w:eastAsia="Calibri" w:cs="Arial"/>
          <w:szCs w:val="22"/>
          <w:lang w:eastAsia="en-US"/>
        </w:rPr>
        <w:t xml:space="preserve">% vseh izdanih poroštev v letu </w:t>
      </w:r>
      <w:r w:rsidR="00B22951">
        <w:rPr>
          <w:rFonts w:eastAsia="Calibri" w:cs="Arial"/>
          <w:szCs w:val="22"/>
          <w:lang w:eastAsia="en-US"/>
        </w:rPr>
        <w:t>2024</w:t>
      </w:r>
      <w:r w:rsidR="005D511A" w:rsidRPr="00AF33F0">
        <w:rPr>
          <w:rFonts w:eastAsia="Calibri" w:cs="Arial"/>
          <w:szCs w:val="22"/>
          <w:lang w:eastAsia="en-US"/>
        </w:rPr>
        <w:t>.</w:t>
      </w:r>
      <w:r w:rsidR="001107F5" w:rsidRPr="00AF33F0">
        <w:rPr>
          <w:rFonts w:eastAsia="Calibri" w:cs="Arial"/>
          <w:szCs w:val="22"/>
          <w:lang w:eastAsia="en-US"/>
        </w:rPr>
        <w:t xml:space="preserve"> </w:t>
      </w:r>
      <w:r w:rsidR="00424E98" w:rsidRPr="00AF33F0">
        <w:rPr>
          <w:rFonts w:eastAsia="Calibri" w:cs="Arial"/>
          <w:szCs w:val="22"/>
          <w:lang w:eastAsia="en-US"/>
        </w:rPr>
        <w:t>Občina Gornji Petrovci ima že več let neporavnane dolgove iz naslova poroštev (izdano je bilo tudi poroštvo pravni osebi zasebnega prava, kar je v nasprotju z</w:t>
      </w:r>
      <w:r w:rsidR="00265F0B" w:rsidRPr="00AF33F0">
        <w:rPr>
          <w:rFonts w:eastAsia="Calibri" w:cs="Arial"/>
          <w:szCs w:val="22"/>
          <w:lang w:eastAsia="en-US"/>
        </w:rPr>
        <w:t xml:space="preserve"> zakonom) in je bila</w:t>
      </w:r>
      <w:r w:rsidR="00DB5DD5" w:rsidRPr="00AF33F0">
        <w:rPr>
          <w:rFonts w:eastAsia="Calibri" w:cs="Arial"/>
          <w:szCs w:val="22"/>
          <w:lang w:eastAsia="en-US"/>
        </w:rPr>
        <w:t xml:space="preserve"> tudi</w:t>
      </w:r>
      <w:r w:rsidR="00265F0B" w:rsidRPr="00AF33F0">
        <w:rPr>
          <w:rFonts w:eastAsia="Calibri" w:cs="Arial"/>
          <w:szCs w:val="22"/>
          <w:lang w:eastAsia="en-US"/>
        </w:rPr>
        <w:t xml:space="preserve"> v letu </w:t>
      </w:r>
      <w:r w:rsidR="00B22951">
        <w:rPr>
          <w:rFonts w:eastAsia="Calibri" w:cs="Arial"/>
          <w:szCs w:val="22"/>
          <w:lang w:eastAsia="en-US"/>
        </w:rPr>
        <w:t>2024</w:t>
      </w:r>
      <w:r w:rsidR="00424E98" w:rsidRPr="00AF33F0">
        <w:rPr>
          <w:rFonts w:eastAsia="Calibri" w:cs="Arial"/>
          <w:szCs w:val="22"/>
          <w:lang w:eastAsia="en-US"/>
        </w:rPr>
        <w:t xml:space="preserve"> med prezadolženimi občinami (nad največjim dopustnim obsegom zadolžitve). </w:t>
      </w:r>
      <w:r w:rsidR="008C7940">
        <w:rPr>
          <w:rFonts w:eastAsia="Calibri" w:cs="Arial"/>
          <w:szCs w:val="22"/>
          <w:lang w:eastAsia="en-US"/>
        </w:rPr>
        <w:t xml:space="preserve">Mestna občina Maribor je v primerjavi z preteklim letom svoje obveznosti iz izdanih poroštev javnim podjetjem zmanjšala za 201,0 tisoč EUR. </w:t>
      </w:r>
      <w:r w:rsidR="008A74B5" w:rsidRPr="00AF33F0">
        <w:rPr>
          <w:rFonts w:eastAsia="Calibri" w:cs="Arial"/>
          <w:szCs w:val="22"/>
          <w:lang w:eastAsia="en-US"/>
        </w:rPr>
        <w:t xml:space="preserve">Mestna občina Velenje je na četrtem mestu </w:t>
      </w:r>
      <w:r w:rsidR="00E4158D" w:rsidRPr="00AF33F0">
        <w:rPr>
          <w:rFonts w:eastAsia="Calibri" w:cs="Arial"/>
          <w:szCs w:val="22"/>
          <w:lang w:eastAsia="en-US"/>
        </w:rPr>
        <w:t>zaradi</w:t>
      </w:r>
      <w:r w:rsidR="00DD05C8" w:rsidRPr="00AF33F0">
        <w:rPr>
          <w:rFonts w:eastAsia="Calibri" w:cs="Arial"/>
          <w:szCs w:val="22"/>
          <w:lang w:eastAsia="en-US"/>
        </w:rPr>
        <w:t xml:space="preserve"> novo</w:t>
      </w:r>
      <w:r w:rsidR="00E33C43" w:rsidRPr="00AF33F0">
        <w:rPr>
          <w:rFonts w:eastAsia="Calibri" w:cs="Arial"/>
          <w:szCs w:val="22"/>
          <w:lang w:eastAsia="en-US"/>
        </w:rPr>
        <w:t xml:space="preserve"> izdanih </w:t>
      </w:r>
      <w:r w:rsidR="00DD05C8" w:rsidRPr="00AF33F0">
        <w:rPr>
          <w:rFonts w:eastAsia="Calibri" w:cs="Arial"/>
          <w:szCs w:val="22"/>
          <w:lang w:eastAsia="en-US"/>
        </w:rPr>
        <w:t xml:space="preserve">dveh </w:t>
      </w:r>
      <w:r w:rsidR="00E33C43" w:rsidRPr="00AF33F0">
        <w:rPr>
          <w:rFonts w:eastAsia="Calibri" w:cs="Arial"/>
          <w:szCs w:val="22"/>
          <w:lang w:eastAsia="en-US"/>
        </w:rPr>
        <w:t>porošt</w:t>
      </w:r>
      <w:r w:rsidR="00F01A1F">
        <w:rPr>
          <w:rFonts w:eastAsia="Calibri" w:cs="Arial"/>
          <w:szCs w:val="22"/>
          <w:lang w:eastAsia="en-US"/>
        </w:rPr>
        <w:t>ev</w:t>
      </w:r>
      <w:r w:rsidR="00DD05C8" w:rsidRPr="00AF33F0">
        <w:rPr>
          <w:rFonts w:eastAsia="Calibri" w:cs="Arial"/>
          <w:szCs w:val="22"/>
          <w:lang w:eastAsia="en-US"/>
        </w:rPr>
        <w:t xml:space="preserve"> javnemu zavodu na ravni občine</w:t>
      </w:r>
      <w:r w:rsidR="000714B0" w:rsidRPr="00AF33F0">
        <w:rPr>
          <w:rFonts w:eastAsia="Calibri" w:cs="Arial"/>
          <w:szCs w:val="22"/>
          <w:lang w:eastAsia="en-US"/>
        </w:rPr>
        <w:t xml:space="preserve"> v višini </w:t>
      </w:r>
      <w:r w:rsidR="004667F0">
        <w:rPr>
          <w:rFonts w:eastAsia="Calibri" w:cs="Arial"/>
          <w:szCs w:val="22"/>
          <w:lang w:eastAsia="en-US"/>
        </w:rPr>
        <w:t>590</w:t>
      </w:r>
      <w:r w:rsidR="000714B0" w:rsidRPr="00AF33F0">
        <w:rPr>
          <w:rFonts w:eastAsia="Calibri" w:cs="Arial"/>
          <w:szCs w:val="22"/>
          <w:lang w:eastAsia="en-US"/>
        </w:rPr>
        <w:t xml:space="preserve"> tisoč EUR</w:t>
      </w:r>
      <w:r w:rsidR="00DD05C8" w:rsidRPr="00AF33F0">
        <w:rPr>
          <w:rFonts w:eastAsia="Calibri" w:cs="Arial"/>
          <w:szCs w:val="22"/>
          <w:lang w:eastAsia="en-US"/>
        </w:rPr>
        <w:t>.</w:t>
      </w:r>
      <w:r w:rsidR="000714B0" w:rsidRPr="00AF33F0">
        <w:rPr>
          <w:rFonts w:eastAsia="Calibri" w:cs="Arial"/>
          <w:szCs w:val="22"/>
          <w:lang w:eastAsia="en-US"/>
        </w:rPr>
        <w:t xml:space="preserve"> </w:t>
      </w:r>
      <w:r w:rsidR="00265F0B" w:rsidRPr="00AF33F0">
        <w:rPr>
          <w:rFonts w:eastAsia="Calibri" w:cs="Arial"/>
          <w:szCs w:val="22"/>
          <w:lang w:eastAsia="en-US"/>
        </w:rPr>
        <w:t xml:space="preserve">Občina Bovec je v </w:t>
      </w:r>
      <w:r w:rsidR="00572BC0" w:rsidRPr="00AF33F0">
        <w:rPr>
          <w:rFonts w:eastAsia="Calibri" w:cs="Arial"/>
          <w:szCs w:val="22"/>
          <w:lang w:eastAsia="en-US"/>
        </w:rPr>
        <w:t xml:space="preserve">preteklih </w:t>
      </w:r>
      <w:r w:rsidR="00F72C12" w:rsidRPr="00AF33F0">
        <w:rPr>
          <w:rFonts w:eastAsia="Calibri" w:cs="Arial"/>
          <w:szCs w:val="22"/>
          <w:lang w:eastAsia="en-US"/>
        </w:rPr>
        <w:t>letih</w:t>
      </w:r>
      <w:r w:rsidR="00265F0B" w:rsidRPr="00AF33F0">
        <w:rPr>
          <w:rFonts w:eastAsia="Calibri" w:cs="Arial"/>
          <w:szCs w:val="22"/>
          <w:lang w:eastAsia="en-US"/>
        </w:rPr>
        <w:t xml:space="preserve"> podelila </w:t>
      </w:r>
      <w:r w:rsidR="00D12720" w:rsidRPr="00AF33F0">
        <w:rPr>
          <w:rFonts w:eastAsia="Calibri" w:cs="Arial"/>
          <w:szCs w:val="22"/>
          <w:lang w:eastAsia="en-US"/>
        </w:rPr>
        <w:t>poroštvo</w:t>
      </w:r>
      <w:r w:rsidR="00265F0B" w:rsidRPr="00AF33F0">
        <w:rPr>
          <w:rFonts w:eastAsia="Calibri" w:cs="Arial"/>
          <w:szCs w:val="22"/>
          <w:lang w:eastAsia="en-US"/>
        </w:rPr>
        <w:t xml:space="preserve"> za izgradnjo projekta za daljinsko ogrevanje</w:t>
      </w:r>
      <w:r w:rsidR="00F40795" w:rsidRPr="00AF33F0">
        <w:rPr>
          <w:rFonts w:eastAsia="Calibri" w:cs="Arial"/>
          <w:szCs w:val="22"/>
          <w:lang w:eastAsia="en-US"/>
        </w:rPr>
        <w:t xml:space="preserve"> na lesno biomaso</w:t>
      </w:r>
      <w:r w:rsidR="00F72C12" w:rsidRPr="00AF33F0">
        <w:rPr>
          <w:rFonts w:eastAsia="Calibri" w:cs="Arial"/>
          <w:szCs w:val="22"/>
          <w:lang w:eastAsia="en-US"/>
        </w:rPr>
        <w:t>. Izdano</w:t>
      </w:r>
      <w:r w:rsidR="005D51CB">
        <w:rPr>
          <w:rFonts w:eastAsia="Calibri" w:cs="Arial"/>
          <w:szCs w:val="22"/>
          <w:lang w:eastAsia="en-US"/>
        </w:rPr>
        <w:t xml:space="preserve">  </w:t>
      </w:r>
      <w:r w:rsidR="00F72C12" w:rsidRPr="00AF33F0">
        <w:rPr>
          <w:rFonts w:eastAsia="Calibri" w:cs="Arial"/>
          <w:szCs w:val="22"/>
          <w:lang w:eastAsia="en-US"/>
        </w:rPr>
        <w:t xml:space="preserve">poroštvo je v primerjavi </w:t>
      </w:r>
      <w:r w:rsidR="00F01A1F">
        <w:rPr>
          <w:rFonts w:eastAsia="Calibri" w:cs="Arial"/>
          <w:szCs w:val="22"/>
          <w:lang w:eastAsia="en-US"/>
        </w:rPr>
        <w:t>s</w:t>
      </w:r>
      <w:r w:rsidR="00F72C12" w:rsidRPr="00AF33F0">
        <w:rPr>
          <w:rFonts w:eastAsia="Calibri" w:cs="Arial"/>
          <w:szCs w:val="22"/>
          <w:lang w:eastAsia="en-US"/>
        </w:rPr>
        <w:t xml:space="preserve"> preteklim letom zmanjšala za </w:t>
      </w:r>
      <w:r w:rsidR="00FA3AA0">
        <w:rPr>
          <w:rFonts w:eastAsia="Calibri" w:cs="Arial"/>
          <w:szCs w:val="22"/>
          <w:lang w:eastAsia="en-US"/>
        </w:rPr>
        <w:t>45</w:t>
      </w:r>
      <w:r w:rsidR="0086304B" w:rsidRPr="00AF33F0">
        <w:rPr>
          <w:rFonts w:eastAsia="Calibri" w:cs="Arial"/>
          <w:szCs w:val="22"/>
          <w:lang w:eastAsia="en-US"/>
        </w:rPr>
        <w:t xml:space="preserve">,9 tisoč </w:t>
      </w:r>
      <w:r w:rsidR="00AD65AE" w:rsidRPr="00AF33F0">
        <w:rPr>
          <w:rFonts w:eastAsia="Calibri" w:cs="Arial"/>
          <w:szCs w:val="22"/>
          <w:lang w:eastAsia="en-US"/>
        </w:rPr>
        <w:t>EUR</w:t>
      </w:r>
      <w:r w:rsidR="00265F0B" w:rsidRPr="00AF33F0">
        <w:rPr>
          <w:rFonts w:eastAsia="Calibri" w:cs="Arial"/>
          <w:szCs w:val="22"/>
          <w:lang w:eastAsia="en-US"/>
        </w:rPr>
        <w:t xml:space="preserve">. </w:t>
      </w:r>
    </w:p>
    <w:p w14:paraId="6FE1B29A" w14:textId="77777777" w:rsidR="00984AD5" w:rsidRPr="00AF33F0" w:rsidRDefault="005C41EC" w:rsidP="004A324B">
      <w:pPr>
        <w:pStyle w:val="Naslov3"/>
        <w:numPr>
          <w:ilvl w:val="2"/>
          <w:numId w:val="9"/>
        </w:numPr>
        <w:spacing w:line="360" w:lineRule="auto"/>
        <w:rPr>
          <w:rFonts w:ascii="Arial" w:hAnsi="Arial" w:cs="Arial"/>
          <w:color w:val="auto"/>
          <w:sz w:val="22"/>
          <w:szCs w:val="22"/>
        </w:rPr>
      </w:pPr>
      <w:bookmarkStart w:id="24" w:name="_Toc466615448"/>
      <w:bookmarkStart w:id="25" w:name="_Toc202773185"/>
      <w:r w:rsidRPr="00AF33F0">
        <w:rPr>
          <w:rFonts w:ascii="Arial" w:hAnsi="Arial" w:cs="Arial"/>
          <w:color w:val="auto"/>
          <w:sz w:val="22"/>
          <w:szCs w:val="22"/>
        </w:rPr>
        <w:t>Soglasja k zadolžitvi</w:t>
      </w:r>
      <w:bookmarkEnd w:id="24"/>
      <w:bookmarkEnd w:id="25"/>
    </w:p>
    <w:p w14:paraId="408DAF76" w14:textId="77777777" w:rsidR="009A7294" w:rsidRPr="00AF33F0" w:rsidRDefault="009A7294" w:rsidP="004A324B">
      <w:pPr>
        <w:spacing w:line="360" w:lineRule="auto"/>
        <w:jc w:val="both"/>
        <w:rPr>
          <w:rFonts w:cs="Arial"/>
          <w:b/>
          <w:szCs w:val="22"/>
        </w:rPr>
      </w:pPr>
    </w:p>
    <w:p w14:paraId="169122E7" w14:textId="1578F0FB" w:rsidR="00FC1AAD" w:rsidRPr="00AF33F0" w:rsidRDefault="00FC1AAD" w:rsidP="00FC1AAD">
      <w:pPr>
        <w:spacing w:line="360" w:lineRule="auto"/>
        <w:jc w:val="both"/>
        <w:rPr>
          <w:rFonts w:eastAsia="Calibri" w:cs="Arial"/>
          <w:szCs w:val="22"/>
          <w:lang w:eastAsia="en-US"/>
        </w:rPr>
      </w:pPr>
      <w:r w:rsidRPr="00AF33F0">
        <w:rPr>
          <w:rFonts w:eastAsia="Calibri" w:cs="Arial"/>
          <w:szCs w:val="22"/>
          <w:lang w:eastAsia="en-US"/>
        </w:rPr>
        <w:t>Za dolgoročno zadolžitev občina potrebuje soglasje MF. Soglasje se izda, če občina izpolnjuje z zakonom določene pogoje in</w:t>
      </w:r>
      <w:r w:rsidR="005D51CB">
        <w:rPr>
          <w:rFonts w:eastAsia="Calibri" w:cs="Arial"/>
          <w:szCs w:val="22"/>
          <w:lang w:eastAsia="en-US"/>
        </w:rPr>
        <w:t xml:space="preserve"> </w:t>
      </w:r>
      <w:r w:rsidR="00F06C75">
        <w:rPr>
          <w:rFonts w:eastAsia="Calibri" w:cs="Arial"/>
          <w:szCs w:val="22"/>
          <w:lang w:eastAsia="en-US"/>
        </w:rPr>
        <w:t>če</w:t>
      </w:r>
      <w:r w:rsidR="00464B78">
        <w:rPr>
          <w:rFonts w:eastAsia="Calibri" w:cs="Arial"/>
          <w:szCs w:val="22"/>
          <w:lang w:eastAsia="en-US"/>
        </w:rPr>
        <w:t xml:space="preserve"> občina</w:t>
      </w:r>
      <w:r w:rsidR="005D51CB">
        <w:rPr>
          <w:rFonts w:eastAsia="Calibri" w:cs="Arial"/>
          <w:szCs w:val="22"/>
          <w:lang w:eastAsia="en-US"/>
        </w:rPr>
        <w:t xml:space="preserve"> </w:t>
      </w:r>
      <w:r w:rsidRPr="00AF33F0">
        <w:rPr>
          <w:rFonts w:eastAsia="Calibri" w:cs="Arial"/>
          <w:szCs w:val="22"/>
          <w:lang w:eastAsia="en-US"/>
        </w:rPr>
        <w:t xml:space="preserve">z obstoječimi in predvideno novo zadolžitvijo ne preseže največjega dopustnega obsega zadolževanja. V letu </w:t>
      </w:r>
      <w:r w:rsidR="00B22951">
        <w:rPr>
          <w:rFonts w:eastAsia="Calibri" w:cs="Arial"/>
          <w:szCs w:val="22"/>
          <w:lang w:eastAsia="en-US"/>
        </w:rPr>
        <w:t>2024</w:t>
      </w:r>
      <w:r w:rsidRPr="00AF33F0">
        <w:rPr>
          <w:rFonts w:eastAsia="Calibri" w:cs="Arial"/>
          <w:szCs w:val="22"/>
          <w:lang w:eastAsia="en-US"/>
        </w:rPr>
        <w:t xml:space="preserve"> je MF soglasja k zadolžitvi izdajalo na podlagi Pravilnika o zadolževanju občin</w:t>
      </w:r>
      <w:r w:rsidR="00741D03" w:rsidRPr="00AF33F0">
        <w:rPr>
          <w:rFonts w:eastAsia="Calibri" w:cs="Arial"/>
          <w:szCs w:val="22"/>
          <w:lang w:eastAsia="en-US"/>
        </w:rPr>
        <w:t>.</w:t>
      </w:r>
    </w:p>
    <w:p w14:paraId="58F4B402" w14:textId="77777777" w:rsidR="00FC1AAD" w:rsidRPr="00AF33F0" w:rsidRDefault="00FC1AAD" w:rsidP="004A324B">
      <w:pPr>
        <w:spacing w:line="360" w:lineRule="auto"/>
        <w:jc w:val="both"/>
        <w:rPr>
          <w:rFonts w:cs="Arial"/>
          <w:szCs w:val="22"/>
        </w:rPr>
      </w:pPr>
    </w:p>
    <w:p w14:paraId="346283E4" w14:textId="236A25B1" w:rsidR="00F725BD" w:rsidRPr="00AF33F0" w:rsidRDefault="007D602B" w:rsidP="00F725BD">
      <w:pPr>
        <w:spacing w:line="360" w:lineRule="auto"/>
        <w:jc w:val="both"/>
        <w:rPr>
          <w:rFonts w:eastAsia="Calibri" w:cs="Arial"/>
          <w:szCs w:val="22"/>
          <w:lang w:eastAsia="en-US"/>
        </w:rPr>
      </w:pPr>
      <w:r w:rsidRPr="00AF33F0">
        <w:rPr>
          <w:rFonts w:cs="Arial"/>
          <w:szCs w:val="22"/>
        </w:rPr>
        <w:t xml:space="preserve">V letu </w:t>
      </w:r>
      <w:r w:rsidR="00B22951">
        <w:rPr>
          <w:rFonts w:cs="Arial"/>
          <w:szCs w:val="22"/>
        </w:rPr>
        <w:t>2024</w:t>
      </w:r>
      <w:r w:rsidR="00460AE7" w:rsidRPr="00AF33F0">
        <w:rPr>
          <w:rFonts w:cs="Arial"/>
          <w:szCs w:val="22"/>
        </w:rPr>
        <w:t xml:space="preserve"> </w:t>
      </w:r>
      <w:r w:rsidR="00620F41" w:rsidRPr="00AF33F0">
        <w:rPr>
          <w:rFonts w:cs="Arial"/>
          <w:szCs w:val="22"/>
        </w:rPr>
        <w:t>je MF</w:t>
      </w:r>
      <w:r w:rsidR="00FF76AE">
        <w:rPr>
          <w:rFonts w:cs="Arial"/>
          <w:szCs w:val="22"/>
        </w:rPr>
        <w:t xml:space="preserve"> v reševanje </w:t>
      </w:r>
      <w:r w:rsidR="00620F41" w:rsidRPr="00AF33F0">
        <w:rPr>
          <w:rFonts w:cs="Arial"/>
          <w:szCs w:val="22"/>
        </w:rPr>
        <w:t>p</w:t>
      </w:r>
      <w:r w:rsidR="00460AE7" w:rsidRPr="00AF33F0">
        <w:rPr>
          <w:rFonts w:cs="Arial"/>
          <w:szCs w:val="22"/>
        </w:rPr>
        <w:t>rejel</w:t>
      </w:r>
      <w:r w:rsidR="00620F41" w:rsidRPr="00AF33F0">
        <w:rPr>
          <w:rFonts w:cs="Arial"/>
          <w:szCs w:val="22"/>
        </w:rPr>
        <w:t>o</w:t>
      </w:r>
      <w:r w:rsidR="00460AE7" w:rsidRPr="00AF33F0">
        <w:rPr>
          <w:rFonts w:cs="Arial"/>
          <w:szCs w:val="22"/>
        </w:rPr>
        <w:t xml:space="preserve"> </w:t>
      </w:r>
      <w:r w:rsidR="00E328A9" w:rsidRPr="00AF33F0">
        <w:rPr>
          <w:rFonts w:cs="Arial"/>
          <w:szCs w:val="22"/>
        </w:rPr>
        <w:t>1</w:t>
      </w:r>
      <w:r w:rsidR="008D38D5">
        <w:rPr>
          <w:rFonts w:cs="Arial"/>
          <w:szCs w:val="22"/>
        </w:rPr>
        <w:t>0</w:t>
      </w:r>
      <w:r w:rsidR="00B877FC">
        <w:rPr>
          <w:rFonts w:cs="Arial"/>
          <w:szCs w:val="22"/>
        </w:rPr>
        <w:t>8</w:t>
      </w:r>
      <w:r w:rsidR="00460AE7" w:rsidRPr="00AF33F0">
        <w:rPr>
          <w:rFonts w:cs="Arial"/>
          <w:szCs w:val="22"/>
        </w:rPr>
        <w:t xml:space="preserve"> vlog </w:t>
      </w:r>
      <w:r w:rsidR="00FF76AE">
        <w:rPr>
          <w:rFonts w:cs="Arial"/>
          <w:szCs w:val="22"/>
        </w:rPr>
        <w:t xml:space="preserve">občin za izdajo soglasja </w:t>
      </w:r>
      <w:r w:rsidR="00460AE7" w:rsidRPr="00AF33F0">
        <w:rPr>
          <w:rFonts w:cs="Arial"/>
          <w:szCs w:val="22"/>
        </w:rPr>
        <w:t>k zadolžitvi</w:t>
      </w:r>
      <w:r w:rsidR="00FF76AE">
        <w:rPr>
          <w:rFonts w:cs="Arial"/>
          <w:szCs w:val="22"/>
        </w:rPr>
        <w:t xml:space="preserve">, od tega </w:t>
      </w:r>
      <w:r w:rsidR="008D38D5">
        <w:rPr>
          <w:rFonts w:cs="Arial"/>
          <w:szCs w:val="22"/>
        </w:rPr>
        <w:t>nobena občina od</w:t>
      </w:r>
      <w:r w:rsidR="00DF2E5F">
        <w:rPr>
          <w:rFonts w:cs="Arial"/>
          <w:szCs w:val="22"/>
        </w:rPr>
        <w:t xml:space="preserve"> vloge za soglasje k </w:t>
      </w:r>
      <w:r w:rsidR="004A3898">
        <w:rPr>
          <w:rFonts w:cs="Arial"/>
          <w:szCs w:val="22"/>
        </w:rPr>
        <w:t>zadolžitvi</w:t>
      </w:r>
      <w:r w:rsidR="00DF2E5F">
        <w:rPr>
          <w:rFonts w:cs="Arial"/>
          <w:szCs w:val="22"/>
        </w:rPr>
        <w:t xml:space="preserve"> </w:t>
      </w:r>
      <w:r w:rsidR="008D38D5">
        <w:rPr>
          <w:rFonts w:cs="Arial"/>
          <w:szCs w:val="22"/>
        </w:rPr>
        <w:t>ni odstopila</w:t>
      </w:r>
      <w:r w:rsidR="00DF2E5F">
        <w:rPr>
          <w:rFonts w:cs="Arial"/>
          <w:szCs w:val="22"/>
        </w:rPr>
        <w:t>,</w:t>
      </w:r>
      <w:r w:rsidR="004A3898">
        <w:rPr>
          <w:rFonts w:cs="Arial"/>
          <w:szCs w:val="22"/>
        </w:rPr>
        <w:t xml:space="preserve"> </w:t>
      </w:r>
      <w:r w:rsidR="00B877FC">
        <w:rPr>
          <w:rFonts w:cs="Arial"/>
          <w:szCs w:val="22"/>
        </w:rPr>
        <w:t xml:space="preserve">tri vloge so bile zavrnjene, </w:t>
      </w:r>
      <w:r w:rsidR="004A3898">
        <w:rPr>
          <w:rFonts w:cs="Arial"/>
          <w:szCs w:val="22"/>
        </w:rPr>
        <w:t>ostalim občinam je bilo izdano soglasje</w:t>
      </w:r>
      <w:r w:rsidR="00C634DA">
        <w:rPr>
          <w:rFonts w:cs="Arial"/>
          <w:szCs w:val="22"/>
        </w:rPr>
        <w:t>.</w:t>
      </w:r>
      <w:r w:rsidR="004549B0">
        <w:rPr>
          <w:rFonts w:cs="Arial"/>
        </w:rPr>
        <w:t xml:space="preserve"> </w:t>
      </w:r>
      <w:r w:rsidR="00C04E34" w:rsidRPr="00AF33F0">
        <w:rPr>
          <w:rFonts w:eastAsia="Calibri" w:cs="Arial"/>
          <w:szCs w:val="22"/>
          <w:lang w:eastAsia="en-US"/>
        </w:rPr>
        <w:t xml:space="preserve">Skupni obseg novih zadolžitev na podlagi </w:t>
      </w:r>
      <w:r w:rsidR="00F95BB0" w:rsidRPr="00AF33F0">
        <w:rPr>
          <w:rFonts w:eastAsia="Calibri" w:cs="Arial"/>
          <w:szCs w:val="22"/>
          <w:lang w:eastAsia="en-US"/>
        </w:rPr>
        <w:t xml:space="preserve">izdanih </w:t>
      </w:r>
      <w:r w:rsidR="00C04E34" w:rsidRPr="00AF33F0">
        <w:rPr>
          <w:rFonts w:eastAsia="Calibri" w:cs="Arial"/>
          <w:szCs w:val="22"/>
          <w:lang w:eastAsia="en-US"/>
        </w:rPr>
        <w:t xml:space="preserve">soglasij </w:t>
      </w:r>
      <w:r w:rsidR="00887B0C" w:rsidRPr="00AF33F0">
        <w:rPr>
          <w:rFonts w:eastAsia="Calibri" w:cs="Arial"/>
          <w:szCs w:val="22"/>
          <w:lang w:eastAsia="en-US"/>
        </w:rPr>
        <w:t xml:space="preserve">v letu </w:t>
      </w:r>
      <w:r w:rsidR="00B22951">
        <w:rPr>
          <w:rFonts w:eastAsia="Calibri" w:cs="Arial"/>
          <w:szCs w:val="22"/>
          <w:lang w:eastAsia="en-US"/>
        </w:rPr>
        <w:t>2024</w:t>
      </w:r>
      <w:r w:rsidR="003867C4" w:rsidRPr="00AF33F0">
        <w:rPr>
          <w:rFonts w:eastAsia="Calibri" w:cs="Arial"/>
          <w:szCs w:val="22"/>
          <w:lang w:eastAsia="en-US"/>
        </w:rPr>
        <w:t xml:space="preserve"> </w:t>
      </w:r>
      <w:r w:rsidR="00C04E34" w:rsidRPr="00AF33F0">
        <w:rPr>
          <w:rFonts w:eastAsia="Calibri" w:cs="Arial"/>
          <w:szCs w:val="22"/>
          <w:lang w:eastAsia="en-US"/>
        </w:rPr>
        <w:t xml:space="preserve">je znašal </w:t>
      </w:r>
      <w:r w:rsidR="008D38D5">
        <w:rPr>
          <w:rFonts w:eastAsia="Calibri" w:cs="Arial"/>
          <w:szCs w:val="22"/>
          <w:lang w:eastAsia="en-US"/>
        </w:rPr>
        <w:t>192,1</w:t>
      </w:r>
      <w:r w:rsidR="005C624C" w:rsidRPr="00AF33F0">
        <w:rPr>
          <w:rFonts w:eastAsia="Calibri" w:cs="Arial"/>
          <w:szCs w:val="22"/>
          <w:lang w:eastAsia="en-US"/>
        </w:rPr>
        <w:t xml:space="preserve"> </w:t>
      </w:r>
      <w:r w:rsidR="008A6631">
        <w:rPr>
          <w:rFonts w:eastAsia="Calibri" w:cs="Arial"/>
          <w:szCs w:val="22"/>
          <w:lang w:eastAsia="en-US"/>
        </w:rPr>
        <w:t>mio.</w:t>
      </w:r>
      <w:r w:rsidR="000809A9" w:rsidRPr="00AF33F0">
        <w:rPr>
          <w:rFonts w:eastAsia="Calibri" w:cs="Arial"/>
          <w:szCs w:val="22"/>
          <w:lang w:eastAsia="en-US"/>
        </w:rPr>
        <w:t xml:space="preserve"> EUR</w:t>
      </w:r>
      <w:r w:rsidR="00561235" w:rsidRPr="00AF33F0">
        <w:rPr>
          <w:rFonts w:eastAsia="Calibri" w:cs="Arial"/>
          <w:szCs w:val="22"/>
          <w:lang w:eastAsia="en-US"/>
        </w:rPr>
        <w:t xml:space="preserve">. Ta obseg </w:t>
      </w:r>
      <w:r w:rsidR="00D4759D" w:rsidRPr="00AF33F0">
        <w:rPr>
          <w:rFonts w:eastAsia="Calibri" w:cs="Arial"/>
          <w:szCs w:val="22"/>
          <w:lang w:eastAsia="en-US"/>
        </w:rPr>
        <w:t>j</w:t>
      </w:r>
      <w:r w:rsidR="00561235" w:rsidRPr="00AF33F0">
        <w:rPr>
          <w:rFonts w:eastAsia="Calibri" w:cs="Arial"/>
          <w:szCs w:val="22"/>
          <w:lang w:eastAsia="en-US"/>
        </w:rPr>
        <w:t xml:space="preserve">e v </w:t>
      </w:r>
      <w:r w:rsidR="00C04E34" w:rsidRPr="00AF33F0">
        <w:rPr>
          <w:rFonts w:eastAsia="Calibri" w:cs="Arial"/>
          <w:szCs w:val="22"/>
          <w:lang w:eastAsia="en-US"/>
        </w:rPr>
        <w:t>letu 20</w:t>
      </w:r>
      <w:r w:rsidR="008931A4" w:rsidRPr="00AF33F0">
        <w:rPr>
          <w:rFonts w:eastAsia="Calibri" w:cs="Arial"/>
          <w:szCs w:val="22"/>
          <w:lang w:eastAsia="en-US"/>
        </w:rPr>
        <w:t>2</w:t>
      </w:r>
      <w:r w:rsidR="008D38D5">
        <w:rPr>
          <w:rFonts w:eastAsia="Calibri" w:cs="Arial"/>
          <w:szCs w:val="22"/>
          <w:lang w:eastAsia="en-US"/>
        </w:rPr>
        <w:t>3</w:t>
      </w:r>
      <w:r w:rsidR="00C04E34" w:rsidRPr="00AF33F0">
        <w:rPr>
          <w:rFonts w:eastAsia="Calibri" w:cs="Arial"/>
          <w:szCs w:val="22"/>
          <w:lang w:eastAsia="en-US"/>
        </w:rPr>
        <w:t xml:space="preserve"> </w:t>
      </w:r>
      <w:r w:rsidR="00561235" w:rsidRPr="00AF33F0">
        <w:rPr>
          <w:rFonts w:eastAsia="Calibri" w:cs="Arial"/>
          <w:szCs w:val="22"/>
          <w:lang w:eastAsia="en-US"/>
        </w:rPr>
        <w:t xml:space="preserve">znašal </w:t>
      </w:r>
      <w:r w:rsidR="004437C8" w:rsidRPr="00AF33F0">
        <w:rPr>
          <w:rFonts w:eastAsia="Calibri" w:cs="Arial"/>
          <w:szCs w:val="22"/>
          <w:lang w:eastAsia="en-US"/>
        </w:rPr>
        <w:t>2</w:t>
      </w:r>
      <w:r w:rsidR="008D38D5">
        <w:rPr>
          <w:rFonts w:eastAsia="Calibri" w:cs="Arial"/>
          <w:szCs w:val="22"/>
          <w:lang w:eastAsia="en-US"/>
        </w:rPr>
        <w:t>16,4</w:t>
      </w:r>
      <w:r w:rsidR="00B9476E" w:rsidRPr="00AF33F0">
        <w:rPr>
          <w:rFonts w:eastAsia="Calibri" w:cs="Arial"/>
          <w:szCs w:val="22"/>
          <w:lang w:eastAsia="en-US"/>
        </w:rPr>
        <w:t xml:space="preserve"> </w:t>
      </w:r>
      <w:r w:rsidR="008A6631">
        <w:rPr>
          <w:rFonts w:eastAsia="Calibri" w:cs="Arial"/>
          <w:szCs w:val="22"/>
          <w:lang w:eastAsia="en-US"/>
        </w:rPr>
        <w:t>mio.</w:t>
      </w:r>
      <w:r w:rsidR="000809A9" w:rsidRPr="00AF33F0">
        <w:rPr>
          <w:rFonts w:eastAsia="Calibri" w:cs="Arial"/>
          <w:szCs w:val="22"/>
          <w:lang w:eastAsia="en-US"/>
        </w:rPr>
        <w:t xml:space="preserve"> EUR</w:t>
      </w:r>
      <w:r w:rsidR="00C04E34" w:rsidRPr="00AF33F0">
        <w:rPr>
          <w:rFonts w:eastAsia="Calibri" w:cs="Arial"/>
          <w:szCs w:val="22"/>
          <w:lang w:eastAsia="en-US"/>
        </w:rPr>
        <w:t>.</w:t>
      </w:r>
    </w:p>
    <w:p w14:paraId="279ABF46" w14:textId="77777777" w:rsidR="00E33579" w:rsidRPr="00AF33F0" w:rsidRDefault="00E33579" w:rsidP="00F725BD">
      <w:pPr>
        <w:spacing w:line="360" w:lineRule="auto"/>
        <w:jc w:val="both"/>
        <w:rPr>
          <w:rFonts w:eastAsia="Calibri" w:cs="Arial"/>
          <w:szCs w:val="22"/>
          <w:lang w:eastAsia="en-US"/>
        </w:rPr>
      </w:pPr>
    </w:p>
    <w:p w14:paraId="7EBADB01" w14:textId="2276BAB4" w:rsidR="00B8758E" w:rsidRPr="00AF33F0" w:rsidRDefault="00C04E34" w:rsidP="00F725BD">
      <w:pPr>
        <w:spacing w:line="360" w:lineRule="auto"/>
        <w:jc w:val="both"/>
        <w:rPr>
          <w:rFonts w:eastAsia="Calibri" w:cs="Arial"/>
          <w:szCs w:val="22"/>
          <w:lang w:eastAsia="en-US"/>
        </w:rPr>
      </w:pPr>
      <w:r w:rsidRPr="00AF33F0">
        <w:rPr>
          <w:rFonts w:eastAsia="Calibri" w:cs="Arial"/>
          <w:szCs w:val="22"/>
          <w:lang w:eastAsia="en-US"/>
        </w:rPr>
        <w:t>Podatki, ki so jih občine pri pridobivanju soglasij</w:t>
      </w:r>
      <w:r w:rsidR="005B7105" w:rsidRPr="00AF33F0">
        <w:rPr>
          <w:rFonts w:eastAsia="Calibri" w:cs="Arial"/>
          <w:szCs w:val="22"/>
          <w:lang w:eastAsia="en-US"/>
        </w:rPr>
        <w:t xml:space="preserve"> k zadolžitvi za investicije</w:t>
      </w:r>
      <w:r w:rsidR="004549B0">
        <w:rPr>
          <w:rFonts w:eastAsia="Calibri" w:cs="Arial"/>
          <w:szCs w:val="22"/>
          <w:lang w:eastAsia="en-US"/>
        </w:rPr>
        <w:t xml:space="preserve">, finančni najem </w:t>
      </w:r>
      <w:r w:rsidR="007D269B" w:rsidRPr="00AF33F0">
        <w:rPr>
          <w:rFonts w:eastAsia="Calibri" w:cs="Arial"/>
          <w:szCs w:val="22"/>
          <w:lang w:eastAsia="en-US"/>
        </w:rPr>
        <w:t>in za upravljanje z dolgom občinskega proračuna</w:t>
      </w:r>
      <w:r w:rsidRPr="00AF33F0">
        <w:rPr>
          <w:rFonts w:eastAsia="Calibri" w:cs="Arial"/>
          <w:szCs w:val="22"/>
          <w:lang w:eastAsia="en-US"/>
        </w:rPr>
        <w:t xml:space="preserve"> poslale </w:t>
      </w:r>
      <w:r w:rsidR="007C5066" w:rsidRPr="00AF33F0">
        <w:rPr>
          <w:rFonts w:eastAsia="Calibri" w:cs="Arial"/>
          <w:szCs w:val="22"/>
          <w:lang w:eastAsia="en-US"/>
        </w:rPr>
        <w:t>na MF</w:t>
      </w:r>
      <w:r w:rsidR="00BB5DD0" w:rsidRPr="00AF33F0">
        <w:rPr>
          <w:rFonts w:eastAsia="Calibri" w:cs="Arial"/>
          <w:szCs w:val="22"/>
          <w:lang w:eastAsia="en-US"/>
        </w:rPr>
        <w:t>,</w:t>
      </w:r>
      <w:r w:rsidRPr="00AF33F0">
        <w:rPr>
          <w:rFonts w:eastAsia="Calibri" w:cs="Arial"/>
          <w:szCs w:val="22"/>
          <w:lang w:eastAsia="en-US"/>
        </w:rPr>
        <w:t xml:space="preserve"> kažejo, da </w:t>
      </w:r>
      <w:r w:rsidR="00036E79" w:rsidRPr="00AF33F0">
        <w:rPr>
          <w:rFonts w:eastAsia="Calibri" w:cs="Arial"/>
          <w:szCs w:val="22"/>
          <w:lang w:eastAsia="en-US"/>
        </w:rPr>
        <w:t>so</w:t>
      </w:r>
      <w:r w:rsidRPr="00AF33F0">
        <w:rPr>
          <w:rFonts w:eastAsia="Calibri" w:cs="Arial"/>
          <w:szCs w:val="22"/>
          <w:lang w:eastAsia="en-US"/>
        </w:rPr>
        <w:t xml:space="preserve"> povprečna </w:t>
      </w:r>
      <w:r w:rsidR="00036E79" w:rsidRPr="00AF33F0">
        <w:rPr>
          <w:rFonts w:eastAsia="Calibri" w:cs="Arial"/>
          <w:szCs w:val="22"/>
          <w:lang w:eastAsia="en-US"/>
        </w:rPr>
        <w:t>odplačila obveznosti iz naslova posojil, finančnih najemov in blagovnih kreditov ter potencialne obveznosti iz naslova izdanih poroštev</w:t>
      </w:r>
      <w:r w:rsidRPr="00AF33F0">
        <w:rPr>
          <w:rFonts w:eastAsia="Calibri" w:cs="Arial"/>
          <w:szCs w:val="22"/>
          <w:lang w:eastAsia="en-US"/>
        </w:rPr>
        <w:t xml:space="preserve"> </w:t>
      </w:r>
      <w:r w:rsidR="009A3EC9" w:rsidRPr="00AF33F0">
        <w:rPr>
          <w:rFonts w:eastAsia="Calibri" w:cs="Arial"/>
          <w:szCs w:val="22"/>
          <w:lang w:eastAsia="en-US"/>
        </w:rPr>
        <w:t>(v nadaljevanju</w:t>
      </w:r>
      <w:r w:rsidR="0081564C" w:rsidRPr="00AF33F0">
        <w:rPr>
          <w:rFonts w:eastAsia="Calibri" w:cs="Arial"/>
          <w:szCs w:val="22"/>
          <w:lang w:eastAsia="en-US"/>
        </w:rPr>
        <w:t>:</w:t>
      </w:r>
      <w:r w:rsidR="009A3EC9" w:rsidRPr="00AF33F0">
        <w:rPr>
          <w:rFonts w:eastAsia="Calibri" w:cs="Arial"/>
          <w:szCs w:val="22"/>
          <w:lang w:eastAsia="en-US"/>
        </w:rPr>
        <w:t xml:space="preserve"> odplačila obveznosti) </w:t>
      </w:r>
      <w:r w:rsidRPr="00AF33F0">
        <w:rPr>
          <w:rFonts w:eastAsia="Calibri" w:cs="Arial"/>
          <w:szCs w:val="22"/>
          <w:lang w:eastAsia="en-US"/>
        </w:rPr>
        <w:t xml:space="preserve">v lani </w:t>
      </w:r>
      <w:r w:rsidRPr="00AF33F0">
        <w:rPr>
          <w:rFonts w:eastAsia="Calibri" w:cs="Arial"/>
          <w:szCs w:val="22"/>
          <w:lang w:eastAsia="en-US"/>
        </w:rPr>
        <w:lastRenderedPageBreak/>
        <w:t xml:space="preserve">obravnavanih občinah znašala </w:t>
      </w:r>
      <w:r w:rsidR="003142EB" w:rsidRPr="00635F8A">
        <w:rPr>
          <w:rFonts w:eastAsia="Calibri" w:cs="Arial"/>
          <w:szCs w:val="22"/>
          <w:lang w:eastAsia="en-US"/>
        </w:rPr>
        <w:t>6,</w:t>
      </w:r>
      <w:r w:rsidR="00635F8A">
        <w:rPr>
          <w:rFonts w:eastAsia="Calibri" w:cs="Arial"/>
          <w:szCs w:val="22"/>
          <w:lang w:eastAsia="en-US"/>
        </w:rPr>
        <w:t>6</w:t>
      </w:r>
      <w:r w:rsidR="00D113CC" w:rsidRPr="00635F8A">
        <w:rPr>
          <w:rFonts w:eastAsia="Calibri" w:cs="Arial"/>
          <w:szCs w:val="22"/>
          <w:lang w:eastAsia="en-US"/>
        </w:rPr>
        <w:t> </w:t>
      </w:r>
      <w:r w:rsidRPr="00635F8A">
        <w:rPr>
          <w:rFonts w:eastAsia="Calibri" w:cs="Arial"/>
          <w:szCs w:val="22"/>
          <w:lang w:eastAsia="en-US"/>
        </w:rPr>
        <w:t>%</w:t>
      </w:r>
      <w:r w:rsidRPr="00AF33F0">
        <w:rPr>
          <w:rFonts w:eastAsia="Calibri" w:cs="Arial"/>
          <w:szCs w:val="22"/>
          <w:lang w:eastAsia="en-US"/>
        </w:rPr>
        <w:t xml:space="preserve"> njihovih v predhodnem letu realiziranih prihodkov (zmanjšanih za prejete donacije, transferne prihodke iz državnega proračuna za investicije in prejeta sredstva iz proračuna </w:t>
      </w:r>
      <w:r w:rsidR="00A2775B" w:rsidRPr="00AF33F0">
        <w:rPr>
          <w:rFonts w:eastAsia="Calibri" w:cs="Arial"/>
          <w:szCs w:val="22"/>
          <w:lang w:eastAsia="en-US"/>
        </w:rPr>
        <w:t>EU</w:t>
      </w:r>
      <w:r w:rsidRPr="00AF33F0">
        <w:rPr>
          <w:rFonts w:eastAsia="Calibri" w:cs="Arial"/>
          <w:szCs w:val="22"/>
          <w:lang w:eastAsia="en-US"/>
        </w:rPr>
        <w:t xml:space="preserve"> ter prihodke režijskih obratov). </w:t>
      </w:r>
    </w:p>
    <w:p w14:paraId="324FC3AF" w14:textId="77777777" w:rsidR="00EA60B7" w:rsidRPr="00AF33F0" w:rsidRDefault="00EA60B7" w:rsidP="00F725BD">
      <w:pPr>
        <w:spacing w:line="360" w:lineRule="auto"/>
        <w:jc w:val="both"/>
        <w:rPr>
          <w:rFonts w:cs="Arial"/>
          <w:szCs w:val="22"/>
          <w:lang w:eastAsia="en-US"/>
        </w:rPr>
      </w:pPr>
    </w:p>
    <w:p w14:paraId="39600B1D" w14:textId="77777777" w:rsidR="00B8758E" w:rsidRPr="00AF33F0" w:rsidRDefault="00B8758E" w:rsidP="00F725BD">
      <w:pPr>
        <w:spacing w:line="360" w:lineRule="auto"/>
        <w:jc w:val="both"/>
        <w:rPr>
          <w:rFonts w:eastAsia="Calibri" w:cs="Arial"/>
          <w:szCs w:val="22"/>
          <w:lang w:eastAsia="en-US"/>
        </w:rPr>
      </w:pPr>
    </w:p>
    <w:p w14:paraId="78C526DE" w14:textId="77777777" w:rsidR="00984AD5" w:rsidRPr="00AF33F0" w:rsidRDefault="00984AD5" w:rsidP="004A324B">
      <w:pPr>
        <w:pStyle w:val="Naslov3"/>
        <w:numPr>
          <w:ilvl w:val="2"/>
          <w:numId w:val="9"/>
        </w:numPr>
        <w:spacing w:line="360" w:lineRule="auto"/>
        <w:rPr>
          <w:rFonts w:ascii="Arial" w:hAnsi="Arial" w:cs="Arial"/>
          <w:color w:val="auto"/>
          <w:sz w:val="22"/>
          <w:szCs w:val="22"/>
        </w:rPr>
      </w:pPr>
      <w:bookmarkStart w:id="26" w:name="_Toc202773186"/>
      <w:r w:rsidRPr="00AF33F0">
        <w:rPr>
          <w:rFonts w:ascii="Arial" w:hAnsi="Arial" w:cs="Arial"/>
          <w:color w:val="auto"/>
          <w:sz w:val="22"/>
          <w:szCs w:val="22"/>
        </w:rPr>
        <w:t>Namen zadolževanja</w:t>
      </w:r>
      <w:bookmarkEnd w:id="26"/>
    </w:p>
    <w:p w14:paraId="3E7115D9" w14:textId="77777777" w:rsidR="00635F46" w:rsidRPr="00AF33F0" w:rsidRDefault="00635F46" w:rsidP="004A324B">
      <w:pPr>
        <w:spacing w:line="360" w:lineRule="auto"/>
        <w:jc w:val="both"/>
        <w:rPr>
          <w:rFonts w:cs="Arial"/>
          <w:szCs w:val="22"/>
        </w:rPr>
      </w:pPr>
    </w:p>
    <w:p w14:paraId="6579E08E" w14:textId="42634A41" w:rsidR="002E48EA" w:rsidRDefault="00611E7E" w:rsidP="004A324B">
      <w:pPr>
        <w:spacing w:line="360" w:lineRule="auto"/>
        <w:jc w:val="both"/>
        <w:rPr>
          <w:rFonts w:cs="Arial"/>
          <w:szCs w:val="22"/>
        </w:rPr>
      </w:pPr>
      <w:r w:rsidRPr="00AF33F0">
        <w:rPr>
          <w:rFonts w:cs="Arial"/>
          <w:szCs w:val="22"/>
        </w:rPr>
        <w:t xml:space="preserve">Od ene občine je MF lahko prejelo več vlog </w:t>
      </w:r>
      <w:r w:rsidR="0003564E">
        <w:rPr>
          <w:rFonts w:cs="Arial"/>
          <w:szCs w:val="22"/>
        </w:rPr>
        <w:t xml:space="preserve">za soglasje k zadolžitvi </w:t>
      </w:r>
      <w:r w:rsidRPr="00AF33F0">
        <w:rPr>
          <w:rFonts w:cs="Arial"/>
          <w:szCs w:val="22"/>
        </w:rPr>
        <w:t xml:space="preserve">ne glede na vrsto zadolžitve. </w:t>
      </w:r>
      <w:r w:rsidR="00CC1030" w:rsidRPr="00AF33F0">
        <w:rPr>
          <w:rFonts w:cs="Arial"/>
          <w:szCs w:val="22"/>
        </w:rPr>
        <w:t xml:space="preserve">V letu </w:t>
      </w:r>
      <w:r w:rsidR="00B22951">
        <w:rPr>
          <w:rFonts w:cs="Arial"/>
          <w:szCs w:val="22"/>
        </w:rPr>
        <w:t>2024</w:t>
      </w:r>
      <w:r w:rsidR="00E03A1C" w:rsidRPr="00AF33F0">
        <w:rPr>
          <w:rFonts w:cs="Arial"/>
          <w:szCs w:val="22"/>
        </w:rPr>
        <w:t xml:space="preserve"> </w:t>
      </w:r>
      <w:r w:rsidR="003829D6" w:rsidRPr="00AF33F0">
        <w:rPr>
          <w:rFonts w:cs="Arial"/>
          <w:szCs w:val="22"/>
        </w:rPr>
        <w:t>je</w:t>
      </w:r>
      <w:r w:rsidR="00E338D5" w:rsidRPr="00AF33F0">
        <w:rPr>
          <w:rFonts w:cs="Arial"/>
          <w:szCs w:val="22"/>
        </w:rPr>
        <w:t xml:space="preserve"> </w:t>
      </w:r>
      <w:r w:rsidR="00F30C0A">
        <w:rPr>
          <w:rFonts w:cs="Arial"/>
          <w:szCs w:val="22"/>
        </w:rPr>
        <w:t xml:space="preserve">bilo izdanih </w:t>
      </w:r>
      <w:r w:rsidR="00773EBB">
        <w:rPr>
          <w:rFonts w:cs="Arial"/>
          <w:szCs w:val="22"/>
        </w:rPr>
        <w:t>1</w:t>
      </w:r>
      <w:r w:rsidR="00DE6754">
        <w:rPr>
          <w:rFonts w:cs="Arial"/>
          <w:szCs w:val="22"/>
        </w:rPr>
        <w:t>05</w:t>
      </w:r>
      <w:r w:rsidR="00CD5A7C" w:rsidRPr="00AF33F0">
        <w:rPr>
          <w:rFonts w:cs="Arial"/>
          <w:szCs w:val="22"/>
        </w:rPr>
        <w:t xml:space="preserve"> sogla</w:t>
      </w:r>
      <w:r w:rsidR="00F30C0A">
        <w:rPr>
          <w:rFonts w:cs="Arial"/>
          <w:szCs w:val="22"/>
        </w:rPr>
        <w:t xml:space="preserve">sij </w:t>
      </w:r>
      <w:r w:rsidR="00CD5A7C" w:rsidRPr="00AF33F0">
        <w:rPr>
          <w:rFonts w:cs="Arial"/>
          <w:szCs w:val="22"/>
        </w:rPr>
        <w:t xml:space="preserve">k zadolžitvi </w:t>
      </w:r>
      <w:r w:rsidR="00773EBB">
        <w:rPr>
          <w:rFonts w:cs="Arial"/>
          <w:szCs w:val="22"/>
        </w:rPr>
        <w:t>občin</w:t>
      </w:r>
      <w:r w:rsidR="002E48EA">
        <w:rPr>
          <w:rFonts w:cs="Arial"/>
          <w:szCs w:val="22"/>
        </w:rPr>
        <w:t>am, od tega:</w:t>
      </w:r>
    </w:p>
    <w:p w14:paraId="46F97A2D" w14:textId="4E42CC12" w:rsidR="002E48EA" w:rsidRPr="00B22951" w:rsidRDefault="007440C2" w:rsidP="00B22951">
      <w:pPr>
        <w:pStyle w:val="Odstavekseznama"/>
        <w:numPr>
          <w:ilvl w:val="0"/>
          <w:numId w:val="34"/>
        </w:numPr>
        <w:spacing w:line="360" w:lineRule="auto"/>
        <w:jc w:val="both"/>
        <w:rPr>
          <w:rFonts w:ascii="Arial" w:eastAsia="Times New Roman" w:hAnsi="Arial" w:cs="Arial"/>
          <w:lang w:eastAsia="sl-SI"/>
        </w:rPr>
      </w:pPr>
      <w:r>
        <w:rPr>
          <w:rFonts w:ascii="Arial" w:eastAsia="Times New Roman" w:hAnsi="Arial" w:cs="Arial"/>
          <w:lang w:eastAsia="sl-SI"/>
        </w:rPr>
        <w:t>9</w:t>
      </w:r>
      <w:r w:rsidR="005F0E76">
        <w:rPr>
          <w:rFonts w:ascii="Arial" w:eastAsia="Times New Roman" w:hAnsi="Arial" w:cs="Arial"/>
          <w:lang w:eastAsia="sl-SI"/>
        </w:rPr>
        <w:t>6</w:t>
      </w:r>
      <w:r w:rsidR="00773EBB" w:rsidRPr="00B22951">
        <w:rPr>
          <w:rFonts w:ascii="Arial" w:eastAsia="Times New Roman" w:hAnsi="Arial" w:cs="Arial"/>
          <w:lang w:eastAsia="sl-SI"/>
        </w:rPr>
        <w:t xml:space="preserve"> </w:t>
      </w:r>
      <w:r w:rsidR="00E03A1C" w:rsidRPr="00B22951">
        <w:rPr>
          <w:rFonts w:ascii="Arial" w:eastAsia="Times New Roman" w:hAnsi="Arial" w:cs="Arial"/>
          <w:lang w:eastAsia="sl-SI"/>
        </w:rPr>
        <w:t xml:space="preserve">za </w:t>
      </w:r>
      <w:r w:rsidR="00FC0A98" w:rsidRPr="00B22951">
        <w:rPr>
          <w:rFonts w:ascii="Arial" w:eastAsia="Times New Roman" w:hAnsi="Arial" w:cs="Arial"/>
          <w:lang w:eastAsia="sl-SI"/>
        </w:rPr>
        <w:t xml:space="preserve">izvrševanje </w:t>
      </w:r>
      <w:r w:rsidR="00411B2C" w:rsidRPr="00B22951">
        <w:rPr>
          <w:rFonts w:ascii="Arial" w:eastAsia="Times New Roman" w:hAnsi="Arial" w:cs="Arial"/>
          <w:lang w:eastAsia="sl-SI"/>
        </w:rPr>
        <w:t xml:space="preserve">občinskega </w:t>
      </w:r>
      <w:r w:rsidR="00FC0A98" w:rsidRPr="00B22951">
        <w:rPr>
          <w:rFonts w:ascii="Arial" w:eastAsia="Times New Roman" w:hAnsi="Arial" w:cs="Arial"/>
          <w:lang w:eastAsia="sl-SI"/>
        </w:rPr>
        <w:t xml:space="preserve">proračuna za </w:t>
      </w:r>
      <w:r w:rsidR="00E03A1C" w:rsidRPr="00B22951">
        <w:rPr>
          <w:rFonts w:ascii="Arial" w:eastAsia="Times New Roman" w:hAnsi="Arial" w:cs="Arial"/>
          <w:lang w:eastAsia="sl-SI"/>
        </w:rPr>
        <w:t>financiranje investicij</w:t>
      </w:r>
      <w:r w:rsidR="002E48EA" w:rsidRPr="00B22951">
        <w:rPr>
          <w:rFonts w:ascii="Arial" w:eastAsia="Times New Roman" w:hAnsi="Arial" w:cs="Arial"/>
          <w:lang w:eastAsia="sl-SI"/>
        </w:rPr>
        <w:t>,</w:t>
      </w:r>
    </w:p>
    <w:p w14:paraId="51DF4D77" w14:textId="206ADD45" w:rsidR="002E48EA" w:rsidRPr="00B22951" w:rsidRDefault="00DE6754" w:rsidP="00B22951">
      <w:pPr>
        <w:pStyle w:val="Odstavekseznama"/>
        <w:numPr>
          <w:ilvl w:val="0"/>
          <w:numId w:val="34"/>
        </w:numPr>
        <w:spacing w:line="360" w:lineRule="auto"/>
        <w:jc w:val="both"/>
        <w:rPr>
          <w:rFonts w:ascii="Arial" w:eastAsia="Times New Roman" w:hAnsi="Arial" w:cs="Arial"/>
          <w:lang w:eastAsia="sl-SI"/>
        </w:rPr>
      </w:pPr>
      <w:r>
        <w:rPr>
          <w:rFonts w:ascii="Arial" w:eastAsia="Times New Roman" w:hAnsi="Arial" w:cs="Arial"/>
          <w:lang w:eastAsia="sl-SI"/>
        </w:rPr>
        <w:t>1</w:t>
      </w:r>
      <w:r w:rsidR="002E48EA" w:rsidRPr="00B22951">
        <w:rPr>
          <w:rFonts w:ascii="Arial" w:eastAsia="Times New Roman" w:hAnsi="Arial" w:cs="Arial"/>
          <w:lang w:eastAsia="sl-SI"/>
        </w:rPr>
        <w:t xml:space="preserve"> </w:t>
      </w:r>
      <w:r w:rsidR="00034DCE">
        <w:rPr>
          <w:rFonts w:ascii="Arial" w:eastAsia="Times New Roman" w:hAnsi="Arial" w:cs="Arial"/>
          <w:lang w:eastAsia="sl-SI"/>
        </w:rPr>
        <w:t>izdan</w:t>
      </w:r>
      <w:r>
        <w:rPr>
          <w:rFonts w:ascii="Arial" w:eastAsia="Times New Roman" w:hAnsi="Arial" w:cs="Arial"/>
          <w:lang w:eastAsia="sl-SI"/>
        </w:rPr>
        <w:t>o</w:t>
      </w:r>
      <w:r w:rsidR="00A571DC">
        <w:rPr>
          <w:rFonts w:ascii="Arial" w:eastAsia="Times New Roman" w:hAnsi="Arial" w:cs="Arial"/>
          <w:lang w:eastAsia="sl-SI"/>
        </w:rPr>
        <w:t xml:space="preserve"> </w:t>
      </w:r>
      <w:r w:rsidR="002E48EA" w:rsidRPr="00B22951">
        <w:rPr>
          <w:rFonts w:ascii="Arial" w:eastAsia="Times New Roman" w:hAnsi="Arial" w:cs="Arial"/>
          <w:lang w:eastAsia="sl-SI"/>
        </w:rPr>
        <w:t xml:space="preserve">na podlagi 17. člena ZIUOPZP </w:t>
      </w:r>
      <w:r w:rsidR="006B586B" w:rsidRPr="00C56D09">
        <w:rPr>
          <w:rFonts w:ascii="Arial" w:hAnsi="Arial" w:cs="Arial"/>
        </w:rPr>
        <w:t>samo za namen odprave posledic poplav in plazov</w:t>
      </w:r>
      <w:r w:rsidR="006B586B">
        <w:rPr>
          <w:rFonts w:ascii="Arial" w:eastAsia="Times New Roman" w:hAnsi="Arial" w:cs="Arial"/>
          <w:lang w:eastAsia="sl-SI"/>
        </w:rPr>
        <w:t>,</w:t>
      </w:r>
      <w:r w:rsidR="002E48EA" w:rsidRPr="00B22951">
        <w:rPr>
          <w:rFonts w:ascii="Arial" w:eastAsia="Times New Roman" w:hAnsi="Arial" w:cs="Arial"/>
          <w:lang w:eastAsia="sl-SI"/>
        </w:rPr>
        <w:t xml:space="preserve"> avgust </w:t>
      </w:r>
      <w:r w:rsidR="00B22951">
        <w:rPr>
          <w:rFonts w:ascii="Arial" w:eastAsia="Times New Roman" w:hAnsi="Arial" w:cs="Arial"/>
          <w:lang w:eastAsia="sl-SI"/>
        </w:rPr>
        <w:t>2024</w:t>
      </w:r>
      <w:r w:rsidR="002E48EA" w:rsidRPr="00B22951">
        <w:rPr>
          <w:rFonts w:ascii="Arial" w:eastAsia="Times New Roman" w:hAnsi="Arial" w:cs="Arial"/>
          <w:lang w:eastAsia="sl-SI"/>
        </w:rPr>
        <w:t>,</w:t>
      </w:r>
    </w:p>
    <w:p w14:paraId="43BFA49D" w14:textId="2BD23693" w:rsidR="004A3224" w:rsidRDefault="005F0E76" w:rsidP="00B22951">
      <w:pPr>
        <w:pStyle w:val="Odstavekseznama"/>
        <w:numPr>
          <w:ilvl w:val="0"/>
          <w:numId w:val="34"/>
        </w:numPr>
        <w:spacing w:line="360" w:lineRule="auto"/>
        <w:jc w:val="both"/>
        <w:rPr>
          <w:rFonts w:ascii="Arial" w:eastAsia="Times New Roman" w:hAnsi="Arial" w:cs="Arial"/>
          <w:lang w:eastAsia="sl-SI"/>
        </w:rPr>
      </w:pPr>
      <w:r>
        <w:rPr>
          <w:rFonts w:ascii="Arial" w:eastAsia="Times New Roman" w:hAnsi="Arial" w:cs="Arial"/>
          <w:lang w:eastAsia="sl-SI"/>
        </w:rPr>
        <w:t>1</w:t>
      </w:r>
      <w:r w:rsidR="002E48EA" w:rsidRPr="00B22951">
        <w:rPr>
          <w:rFonts w:ascii="Arial" w:eastAsia="Times New Roman" w:hAnsi="Arial" w:cs="Arial"/>
          <w:lang w:eastAsia="sl-SI"/>
        </w:rPr>
        <w:t xml:space="preserve"> za EU projekte, ki so sofinancirani iz proračuna EU</w:t>
      </w:r>
      <w:r w:rsidR="00E03A1C" w:rsidRPr="00B22951">
        <w:rPr>
          <w:rFonts w:ascii="Arial" w:eastAsia="Times New Roman" w:hAnsi="Arial" w:cs="Arial"/>
          <w:lang w:eastAsia="sl-SI"/>
        </w:rPr>
        <w:t xml:space="preserve">, </w:t>
      </w:r>
    </w:p>
    <w:p w14:paraId="401E3E00" w14:textId="1EC9D698" w:rsidR="00E216B7" w:rsidRDefault="00DE6754" w:rsidP="00BD3C69">
      <w:pPr>
        <w:pStyle w:val="Odstavekseznama"/>
        <w:numPr>
          <w:ilvl w:val="0"/>
          <w:numId w:val="34"/>
        </w:numPr>
        <w:spacing w:line="360" w:lineRule="auto"/>
        <w:jc w:val="both"/>
        <w:rPr>
          <w:rFonts w:ascii="Arial" w:eastAsia="Times New Roman" w:hAnsi="Arial" w:cs="Arial"/>
          <w:lang w:eastAsia="sl-SI"/>
        </w:rPr>
      </w:pPr>
      <w:r>
        <w:rPr>
          <w:rFonts w:ascii="Arial" w:eastAsia="Times New Roman" w:hAnsi="Arial" w:cs="Arial"/>
          <w:lang w:eastAsia="sl-SI"/>
        </w:rPr>
        <w:t>7</w:t>
      </w:r>
      <w:r w:rsidR="00E03A1C" w:rsidRPr="00B22951">
        <w:rPr>
          <w:rFonts w:ascii="Arial" w:eastAsia="Times New Roman" w:hAnsi="Arial" w:cs="Arial"/>
          <w:lang w:eastAsia="sl-SI"/>
        </w:rPr>
        <w:t xml:space="preserve"> za upravljanje z dolgom</w:t>
      </w:r>
      <w:r w:rsidR="003B12DE" w:rsidRPr="00B22951">
        <w:rPr>
          <w:rFonts w:ascii="Arial" w:eastAsia="Times New Roman" w:hAnsi="Arial" w:cs="Arial"/>
          <w:lang w:eastAsia="sl-SI"/>
        </w:rPr>
        <w:t xml:space="preserve"> občinskega proračuna</w:t>
      </w:r>
      <w:r w:rsidR="00E216B7">
        <w:rPr>
          <w:rFonts w:ascii="Arial" w:eastAsia="Times New Roman" w:hAnsi="Arial" w:cs="Arial"/>
          <w:lang w:eastAsia="sl-SI"/>
        </w:rPr>
        <w:t xml:space="preserve"> </w:t>
      </w:r>
      <w:r w:rsidR="005B0AD7" w:rsidRPr="00B22951">
        <w:rPr>
          <w:rFonts w:ascii="Arial" w:eastAsia="Times New Roman" w:hAnsi="Arial" w:cs="Arial"/>
          <w:lang w:eastAsia="sl-SI"/>
        </w:rPr>
        <w:t>in</w:t>
      </w:r>
    </w:p>
    <w:p w14:paraId="136001C6" w14:textId="403A51DF" w:rsidR="00BB5EB5" w:rsidRDefault="00DE6754" w:rsidP="00BD3C69">
      <w:pPr>
        <w:pStyle w:val="Odstavekseznama"/>
        <w:numPr>
          <w:ilvl w:val="0"/>
          <w:numId w:val="34"/>
        </w:numPr>
        <w:spacing w:line="360" w:lineRule="auto"/>
        <w:jc w:val="both"/>
        <w:rPr>
          <w:rFonts w:ascii="Arial" w:eastAsia="Times New Roman" w:hAnsi="Arial" w:cs="Arial"/>
          <w:lang w:eastAsia="sl-SI"/>
        </w:rPr>
      </w:pPr>
      <w:r>
        <w:rPr>
          <w:rFonts w:ascii="Arial" w:eastAsia="Times New Roman" w:hAnsi="Arial" w:cs="Arial"/>
          <w:lang w:eastAsia="sl-SI"/>
        </w:rPr>
        <w:t>nobeno</w:t>
      </w:r>
      <w:r w:rsidR="00BE12B6" w:rsidRPr="00B22951">
        <w:rPr>
          <w:rFonts w:ascii="Arial" w:eastAsia="Times New Roman" w:hAnsi="Arial" w:cs="Arial"/>
          <w:lang w:eastAsia="sl-SI"/>
        </w:rPr>
        <w:t xml:space="preserve"> </w:t>
      </w:r>
      <w:r w:rsidR="00F30C0A" w:rsidRPr="00B22951">
        <w:rPr>
          <w:rFonts w:ascii="Arial" w:eastAsia="Times New Roman" w:hAnsi="Arial" w:cs="Arial"/>
          <w:lang w:eastAsia="sl-SI"/>
        </w:rPr>
        <w:t xml:space="preserve">soglasje k </w:t>
      </w:r>
      <w:r w:rsidR="00BE12B6" w:rsidRPr="00B22951">
        <w:rPr>
          <w:rFonts w:ascii="Arial" w:eastAsia="Times New Roman" w:hAnsi="Arial" w:cs="Arial"/>
          <w:lang w:eastAsia="sl-SI"/>
        </w:rPr>
        <w:t>sklenitvi finančnega najema</w:t>
      </w:r>
      <w:r w:rsidR="00FF5E49" w:rsidRPr="00B22951">
        <w:rPr>
          <w:rFonts w:ascii="Arial" w:eastAsia="Times New Roman" w:hAnsi="Arial" w:cs="Arial"/>
          <w:lang w:eastAsia="sl-SI"/>
        </w:rPr>
        <w:t xml:space="preserve">. </w:t>
      </w:r>
    </w:p>
    <w:p w14:paraId="2E807823" w14:textId="2EFEB9BE" w:rsidR="00E216B7" w:rsidRPr="00E216B7" w:rsidRDefault="005F0E76" w:rsidP="00E216B7">
      <w:pPr>
        <w:spacing w:line="360" w:lineRule="auto"/>
        <w:jc w:val="both"/>
        <w:rPr>
          <w:rFonts w:cs="Arial"/>
        </w:rPr>
      </w:pPr>
      <w:r>
        <w:rPr>
          <w:rFonts w:cs="Arial"/>
        </w:rPr>
        <w:t>MF je tri vloge zavrnilo.</w:t>
      </w:r>
    </w:p>
    <w:p w14:paraId="6530B788" w14:textId="77777777" w:rsidR="00984AD5" w:rsidRPr="00AF33F0" w:rsidRDefault="002E5842" w:rsidP="004A324B">
      <w:pPr>
        <w:pStyle w:val="Naslov2"/>
        <w:numPr>
          <w:ilvl w:val="1"/>
          <w:numId w:val="9"/>
        </w:numPr>
        <w:spacing w:line="360" w:lineRule="auto"/>
        <w:rPr>
          <w:rFonts w:ascii="Arial" w:hAnsi="Arial" w:cs="Arial"/>
          <w:color w:val="auto"/>
          <w:sz w:val="22"/>
          <w:szCs w:val="22"/>
        </w:rPr>
      </w:pPr>
      <w:bookmarkStart w:id="27" w:name="_Toc466615449"/>
      <w:bookmarkStart w:id="28" w:name="_Toc202773187"/>
      <w:r w:rsidRPr="00AF33F0">
        <w:rPr>
          <w:rFonts w:ascii="Arial" w:hAnsi="Arial" w:cs="Arial"/>
          <w:color w:val="auto"/>
          <w:sz w:val="22"/>
          <w:szCs w:val="22"/>
        </w:rPr>
        <w:t>Zadolženost pravnih oseb</w:t>
      </w:r>
      <w:r w:rsidR="00542349" w:rsidRPr="00AF33F0">
        <w:rPr>
          <w:rFonts w:ascii="Arial" w:hAnsi="Arial" w:cs="Arial"/>
          <w:color w:val="auto"/>
          <w:sz w:val="22"/>
          <w:szCs w:val="22"/>
        </w:rPr>
        <w:t xml:space="preserve"> </w:t>
      </w:r>
      <w:r w:rsidR="00DA0183" w:rsidRPr="00AF33F0">
        <w:rPr>
          <w:rFonts w:ascii="Arial" w:hAnsi="Arial" w:cs="Arial"/>
          <w:color w:val="auto"/>
          <w:sz w:val="22"/>
          <w:szCs w:val="22"/>
        </w:rPr>
        <w:t xml:space="preserve">javnega sektorja </w:t>
      </w:r>
      <w:r w:rsidRPr="00AF33F0">
        <w:rPr>
          <w:rFonts w:ascii="Arial" w:hAnsi="Arial" w:cs="Arial"/>
          <w:color w:val="auto"/>
          <w:sz w:val="22"/>
          <w:szCs w:val="22"/>
        </w:rPr>
        <w:t>na ravni</w:t>
      </w:r>
      <w:bookmarkEnd w:id="27"/>
      <w:r w:rsidR="0010573C" w:rsidRPr="00AF33F0">
        <w:rPr>
          <w:rFonts w:ascii="Arial" w:hAnsi="Arial" w:cs="Arial"/>
          <w:color w:val="auto"/>
          <w:sz w:val="22"/>
          <w:szCs w:val="22"/>
        </w:rPr>
        <w:t xml:space="preserve"> občin</w:t>
      </w:r>
      <w:bookmarkEnd w:id="28"/>
    </w:p>
    <w:p w14:paraId="18FDDBDD" w14:textId="77777777" w:rsidR="00542349" w:rsidRPr="00AF33F0" w:rsidRDefault="00542349" w:rsidP="004A324B">
      <w:pPr>
        <w:spacing w:line="360" w:lineRule="auto"/>
        <w:jc w:val="both"/>
        <w:rPr>
          <w:rFonts w:cs="Arial"/>
          <w:szCs w:val="22"/>
        </w:rPr>
      </w:pPr>
    </w:p>
    <w:p w14:paraId="5DE85FA3" w14:textId="09875FAC" w:rsidR="00745E6B" w:rsidRPr="00AF33F0" w:rsidRDefault="003961A3" w:rsidP="004A324B">
      <w:pPr>
        <w:spacing w:line="360" w:lineRule="auto"/>
        <w:jc w:val="both"/>
        <w:rPr>
          <w:rFonts w:cs="Arial"/>
          <w:szCs w:val="22"/>
        </w:rPr>
      </w:pPr>
      <w:r w:rsidRPr="00AF33F0">
        <w:rPr>
          <w:rFonts w:cs="Arial"/>
          <w:szCs w:val="22"/>
        </w:rPr>
        <w:t xml:space="preserve">Pravne osebe </w:t>
      </w:r>
      <w:r w:rsidR="00311388" w:rsidRPr="00AF33F0">
        <w:rPr>
          <w:rFonts w:cs="Arial"/>
          <w:szCs w:val="22"/>
        </w:rPr>
        <w:t xml:space="preserve">javnega sektorja </w:t>
      </w:r>
      <w:r w:rsidRPr="00AF33F0">
        <w:rPr>
          <w:rFonts w:cs="Arial"/>
          <w:szCs w:val="22"/>
        </w:rPr>
        <w:t>na ravni občin</w:t>
      </w:r>
      <w:r w:rsidR="00C55102" w:rsidRPr="00AF33F0">
        <w:rPr>
          <w:rFonts w:cs="Arial"/>
          <w:szCs w:val="22"/>
        </w:rPr>
        <w:t xml:space="preserve"> </w:t>
      </w:r>
      <w:r w:rsidR="00637A50" w:rsidRPr="00AF33F0">
        <w:rPr>
          <w:rFonts w:cs="Arial"/>
          <w:szCs w:val="22"/>
        </w:rPr>
        <w:t>(posredni uporabniki občinskega proračuna</w:t>
      </w:r>
      <w:r w:rsidR="00BB5D33" w:rsidRPr="00AF33F0">
        <w:rPr>
          <w:rFonts w:cs="Arial"/>
          <w:szCs w:val="22"/>
        </w:rPr>
        <w:t xml:space="preserve">, </w:t>
      </w:r>
      <w:r w:rsidR="00AD72B5" w:rsidRPr="00AF33F0">
        <w:rPr>
          <w:rFonts w:cs="Arial"/>
          <w:szCs w:val="22"/>
        </w:rPr>
        <w:t>med kater</w:t>
      </w:r>
      <w:r w:rsidR="00E320DA" w:rsidRPr="00AF33F0">
        <w:rPr>
          <w:rFonts w:cs="Arial"/>
          <w:szCs w:val="22"/>
        </w:rPr>
        <w:t>e</w:t>
      </w:r>
      <w:r w:rsidR="00AD72B5" w:rsidRPr="00AF33F0">
        <w:rPr>
          <w:rFonts w:cs="Arial"/>
          <w:szCs w:val="22"/>
        </w:rPr>
        <w:t xml:space="preserve"> sodijo</w:t>
      </w:r>
      <w:r w:rsidR="00BB5D33" w:rsidRPr="00AF33F0">
        <w:rPr>
          <w:rFonts w:cs="Arial"/>
          <w:szCs w:val="22"/>
        </w:rPr>
        <w:t xml:space="preserve"> </w:t>
      </w:r>
      <w:r w:rsidR="00637A50" w:rsidRPr="00AF33F0">
        <w:rPr>
          <w:rFonts w:cs="Arial"/>
          <w:szCs w:val="22"/>
        </w:rPr>
        <w:t>javni zavodi, javni skladi</w:t>
      </w:r>
      <w:r w:rsidR="000D3218" w:rsidRPr="00AF33F0">
        <w:rPr>
          <w:rFonts w:cs="Arial"/>
          <w:szCs w:val="22"/>
        </w:rPr>
        <w:t xml:space="preserve">, </w:t>
      </w:r>
      <w:r w:rsidR="00637A50" w:rsidRPr="00AF33F0">
        <w:rPr>
          <w:rFonts w:cs="Arial"/>
          <w:szCs w:val="22"/>
        </w:rPr>
        <w:t>javne agencije</w:t>
      </w:r>
      <w:r w:rsidR="00B76AEF" w:rsidRPr="00AF33F0">
        <w:rPr>
          <w:rFonts w:cs="Arial"/>
          <w:szCs w:val="22"/>
        </w:rPr>
        <w:t xml:space="preserve"> </w:t>
      </w:r>
      <w:r w:rsidR="000D3218" w:rsidRPr="00AF33F0">
        <w:rPr>
          <w:rFonts w:cs="Arial"/>
          <w:szCs w:val="22"/>
        </w:rPr>
        <w:t>in</w:t>
      </w:r>
      <w:r w:rsidR="00AD72B5" w:rsidRPr="00AF33F0">
        <w:rPr>
          <w:rFonts w:cs="Arial"/>
          <w:szCs w:val="22"/>
        </w:rPr>
        <w:t xml:space="preserve"> </w:t>
      </w:r>
      <w:r w:rsidR="000D3218" w:rsidRPr="00AF33F0">
        <w:rPr>
          <w:rFonts w:cs="Arial"/>
          <w:szCs w:val="22"/>
        </w:rPr>
        <w:t xml:space="preserve">javni gospodarski zavodi ter </w:t>
      </w:r>
      <w:r w:rsidR="00637A50" w:rsidRPr="00AF33F0">
        <w:rPr>
          <w:rFonts w:cs="Arial"/>
          <w:szCs w:val="22"/>
        </w:rPr>
        <w:t xml:space="preserve">javna podjetja, katerih ustanoviteljica je občina </w:t>
      </w:r>
      <w:r w:rsidR="00AD72B5" w:rsidRPr="00AF33F0">
        <w:rPr>
          <w:rFonts w:cs="Arial"/>
          <w:szCs w:val="22"/>
        </w:rPr>
        <w:t>in</w:t>
      </w:r>
      <w:r w:rsidR="00637A50" w:rsidRPr="00AF33F0">
        <w:rPr>
          <w:rFonts w:cs="Arial"/>
          <w:szCs w:val="22"/>
        </w:rPr>
        <w:t xml:space="preserve"> druge pravne osebe, v katerih ima občina </w:t>
      </w:r>
      <w:r w:rsidR="004E6446" w:rsidRPr="00AF33F0">
        <w:rPr>
          <w:rFonts w:cs="Arial"/>
          <w:szCs w:val="22"/>
        </w:rPr>
        <w:t>odločujoč vpliv na upravljanje)</w:t>
      </w:r>
      <w:r w:rsidR="00637A50" w:rsidRPr="00AF33F0">
        <w:rPr>
          <w:rFonts w:cs="Arial"/>
          <w:szCs w:val="22"/>
        </w:rPr>
        <w:t xml:space="preserve"> </w:t>
      </w:r>
      <w:r w:rsidRPr="00AF33F0">
        <w:rPr>
          <w:rFonts w:cs="Arial"/>
          <w:szCs w:val="22"/>
        </w:rPr>
        <w:t xml:space="preserve">se lahko zadolžijo s soglasjem občine ustanoviteljice pod pogoji, ki jih v odloku o proračunu določi občinski svet, in če imajo </w:t>
      </w:r>
      <w:r w:rsidR="00C131A8" w:rsidRPr="00AF33F0">
        <w:rPr>
          <w:rFonts w:cs="Arial"/>
          <w:szCs w:val="22"/>
        </w:rPr>
        <w:t xml:space="preserve">zagotovljena </w:t>
      </w:r>
      <w:r w:rsidRPr="00AF33F0">
        <w:rPr>
          <w:rFonts w:cs="Arial"/>
          <w:szCs w:val="22"/>
        </w:rPr>
        <w:t xml:space="preserve">sredstva za servisiranje dolga iz </w:t>
      </w:r>
      <w:r w:rsidR="009A261C" w:rsidRPr="00AF33F0">
        <w:rPr>
          <w:rFonts w:cs="Arial"/>
          <w:szCs w:val="22"/>
        </w:rPr>
        <w:t>ne proračunskih</w:t>
      </w:r>
      <w:r w:rsidRPr="00AF33F0">
        <w:rPr>
          <w:rFonts w:cs="Arial"/>
          <w:szCs w:val="22"/>
        </w:rPr>
        <w:t xml:space="preserve"> virov</w:t>
      </w:r>
      <w:r w:rsidRPr="00AF33F0">
        <w:rPr>
          <w:rStyle w:val="Sprotnaopomba-sklic"/>
          <w:rFonts w:cs="Arial"/>
          <w:szCs w:val="22"/>
        </w:rPr>
        <w:footnoteReference w:id="2"/>
      </w:r>
      <w:r w:rsidR="00637A50" w:rsidRPr="00AF33F0">
        <w:rPr>
          <w:rFonts w:cs="Arial"/>
          <w:szCs w:val="22"/>
        </w:rPr>
        <w:t>.</w:t>
      </w:r>
    </w:p>
    <w:p w14:paraId="36A9CC74" w14:textId="77777777" w:rsidR="00745E6B" w:rsidRPr="00AF33F0" w:rsidRDefault="00745E6B" w:rsidP="004A324B">
      <w:pPr>
        <w:spacing w:line="360" w:lineRule="auto"/>
        <w:jc w:val="both"/>
        <w:rPr>
          <w:rFonts w:cs="Arial"/>
          <w:szCs w:val="22"/>
        </w:rPr>
      </w:pPr>
    </w:p>
    <w:p w14:paraId="2B15489F" w14:textId="2C44DC4E" w:rsidR="00932440" w:rsidRPr="00AF33F0" w:rsidRDefault="00984AD5" w:rsidP="004A324B">
      <w:pPr>
        <w:spacing w:line="360" w:lineRule="auto"/>
        <w:jc w:val="both"/>
        <w:rPr>
          <w:rFonts w:eastAsia="Calibri" w:cs="Arial"/>
          <w:szCs w:val="22"/>
          <w:lang w:eastAsia="en-US"/>
        </w:rPr>
      </w:pPr>
      <w:r w:rsidRPr="00AF33F0">
        <w:rPr>
          <w:rFonts w:eastAsia="Calibri" w:cs="Arial"/>
          <w:szCs w:val="22"/>
          <w:lang w:eastAsia="en-US"/>
        </w:rPr>
        <w:t xml:space="preserve">Dolg pravnih oseb javnega sektorja na </w:t>
      </w:r>
      <w:r w:rsidR="00740E44" w:rsidRPr="00AF33F0">
        <w:rPr>
          <w:rFonts w:eastAsia="Calibri" w:cs="Arial"/>
          <w:szCs w:val="22"/>
          <w:lang w:eastAsia="en-US"/>
        </w:rPr>
        <w:t>ravni občin</w:t>
      </w:r>
      <w:r w:rsidR="00015C2F" w:rsidRPr="00AF33F0">
        <w:rPr>
          <w:rFonts w:eastAsia="Calibri" w:cs="Arial"/>
          <w:szCs w:val="22"/>
          <w:lang w:eastAsia="en-US"/>
        </w:rPr>
        <w:t xml:space="preserve"> se je v letu </w:t>
      </w:r>
      <w:r w:rsidR="00B22951">
        <w:rPr>
          <w:rFonts w:eastAsia="Calibri" w:cs="Arial"/>
          <w:szCs w:val="22"/>
          <w:lang w:eastAsia="en-US"/>
        </w:rPr>
        <w:t>2024</w:t>
      </w:r>
      <w:r w:rsidRPr="00AF33F0">
        <w:rPr>
          <w:rFonts w:eastAsia="Calibri" w:cs="Arial"/>
          <w:szCs w:val="22"/>
          <w:lang w:eastAsia="en-US"/>
        </w:rPr>
        <w:t xml:space="preserve"> v primerjavi s predhodnim letom </w:t>
      </w:r>
      <w:r w:rsidR="00F574A5" w:rsidRPr="00AF33F0">
        <w:rPr>
          <w:rFonts w:eastAsia="Calibri" w:cs="Arial"/>
          <w:szCs w:val="22"/>
          <w:lang w:eastAsia="en-US"/>
        </w:rPr>
        <w:t>zvišal</w:t>
      </w:r>
      <w:r w:rsidRPr="00AF33F0">
        <w:rPr>
          <w:rFonts w:eastAsia="Calibri" w:cs="Arial"/>
          <w:szCs w:val="22"/>
          <w:lang w:eastAsia="en-US"/>
        </w:rPr>
        <w:t xml:space="preserve"> </w:t>
      </w:r>
      <w:r w:rsidR="00305000" w:rsidRPr="00AF33F0">
        <w:rPr>
          <w:rFonts w:eastAsia="Calibri" w:cs="Arial"/>
          <w:szCs w:val="22"/>
          <w:lang w:eastAsia="en-US"/>
        </w:rPr>
        <w:t>od</w:t>
      </w:r>
      <w:r w:rsidR="00CB6267" w:rsidRPr="00AF33F0">
        <w:rPr>
          <w:rFonts w:eastAsia="Calibri" w:cs="Arial"/>
          <w:szCs w:val="22"/>
          <w:lang w:eastAsia="en-US"/>
        </w:rPr>
        <w:t xml:space="preserve"> </w:t>
      </w:r>
      <w:r w:rsidR="0080737A">
        <w:rPr>
          <w:rFonts w:eastAsia="Calibri" w:cs="Arial"/>
          <w:szCs w:val="22"/>
          <w:lang w:eastAsia="en-US"/>
        </w:rPr>
        <w:t>328,7</w:t>
      </w:r>
      <w:r w:rsidR="00827A51" w:rsidRPr="00AF33F0">
        <w:rPr>
          <w:rFonts w:eastAsia="Calibri" w:cs="Arial"/>
          <w:szCs w:val="22"/>
          <w:lang w:eastAsia="en-US"/>
        </w:rPr>
        <w:t xml:space="preserve"> </w:t>
      </w:r>
      <w:r w:rsidR="008A6631">
        <w:rPr>
          <w:rFonts w:eastAsia="Calibri" w:cs="Arial"/>
          <w:szCs w:val="22"/>
          <w:lang w:eastAsia="en-US"/>
        </w:rPr>
        <w:t>mio.</w:t>
      </w:r>
      <w:r w:rsidR="00827A51" w:rsidRPr="00AF33F0">
        <w:rPr>
          <w:rFonts w:eastAsia="Calibri" w:cs="Arial"/>
          <w:szCs w:val="22"/>
          <w:lang w:eastAsia="en-US"/>
        </w:rPr>
        <w:t xml:space="preserve"> EUR</w:t>
      </w:r>
      <w:r w:rsidR="00CB6D68" w:rsidRPr="00AF33F0">
        <w:rPr>
          <w:rFonts w:eastAsia="Calibri" w:cs="Arial"/>
          <w:szCs w:val="22"/>
          <w:lang w:eastAsia="en-US"/>
        </w:rPr>
        <w:t xml:space="preserve"> na </w:t>
      </w:r>
      <w:r w:rsidR="0080737A">
        <w:rPr>
          <w:rFonts w:eastAsia="Calibri" w:cs="Arial"/>
          <w:szCs w:val="22"/>
          <w:lang w:eastAsia="en-US"/>
        </w:rPr>
        <w:t>351,3</w:t>
      </w:r>
      <w:r w:rsidRPr="00AF33F0">
        <w:rPr>
          <w:rFonts w:eastAsia="Calibri" w:cs="Arial"/>
          <w:szCs w:val="22"/>
          <w:lang w:eastAsia="en-US"/>
        </w:rPr>
        <w:t xml:space="preserve"> </w:t>
      </w:r>
      <w:r w:rsidR="008A6631">
        <w:rPr>
          <w:rFonts w:cs="Arial"/>
          <w:szCs w:val="22"/>
        </w:rPr>
        <w:t>mio.</w:t>
      </w:r>
      <w:r w:rsidR="000809A9" w:rsidRPr="00AF33F0">
        <w:rPr>
          <w:rFonts w:cs="Arial"/>
          <w:szCs w:val="22"/>
        </w:rPr>
        <w:t xml:space="preserve"> EUR</w:t>
      </w:r>
      <w:r w:rsidRPr="00AF33F0">
        <w:rPr>
          <w:rFonts w:eastAsia="Calibri" w:cs="Arial"/>
          <w:szCs w:val="22"/>
          <w:lang w:eastAsia="en-US"/>
        </w:rPr>
        <w:t xml:space="preserve"> </w:t>
      </w:r>
      <w:r w:rsidR="00225D78" w:rsidRPr="00AF33F0">
        <w:rPr>
          <w:rFonts w:eastAsia="Calibri" w:cs="Arial"/>
          <w:szCs w:val="22"/>
          <w:lang w:eastAsia="en-US"/>
        </w:rPr>
        <w:t>(</w:t>
      </w:r>
      <w:r w:rsidR="00015C2F" w:rsidRPr="00AF33F0">
        <w:rPr>
          <w:rFonts w:eastAsia="Calibri" w:cs="Arial"/>
          <w:szCs w:val="22"/>
          <w:lang w:eastAsia="en-US"/>
        </w:rPr>
        <w:t xml:space="preserve">za </w:t>
      </w:r>
      <w:r w:rsidR="0080737A">
        <w:rPr>
          <w:rFonts w:eastAsia="Calibri" w:cs="Arial"/>
          <w:szCs w:val="22"/>
          <w:lang w:eastAsia="en-US"/>
        </w:rPr>
        <w:t>6,9</w:t>
      </w:r>
      <w:r w:rsidR="00D113CC">
        <w:rPr>
          <w:rFonts w:eastAsia="Calibri" w:cs="Arial"/>
          <w:szCs w:val="22"/>
          <w:lang w:eastAsia="en-US"/>
        </w:rPr>
        <w:t> </w:t>
      </w:r>
      <w:r w:rsidR="00416201" w:rsidRPr="00AF33F0">
        <w:rPr>
          <w:rFonts w:eastAsia="Calibri" w:cs="Arial"/>
          <w:szCs w:val="22"/>
          <w:lang w:eastAsia="en-US"/>
        </w:rPr>
        <w:t>%,</w:t>
      </w:r>
      <w:r w:rsidRPr="00AF33F0">
        <w:rPr>
          <w:rFonts w:eastAsia="Calibri" w:cs="Arial"/>
          <w:szCs w:val="22"/>
          <w:lang w:eastAsia="en-US"/>
        </w:rPr>
        <w:t xml:space="preserve"> </w:t>
      </w:r>
      <w:r w:rsidR="0075092C" w:rsidRPr="00AF33F0">
        <w:rPr>
          <w:rFonts w:eastAsia="Calibri" w:cs="Arial"/>
          <w:szCs w:val="22"/>
          <w:lang w:eastAsia="en-US"/>
        </w:rPr>
        <w:t>T</w:t>
      </w:r>
      <w:r w:rsidRPr="00AF33F0">
        <w:rPr>
          <w:rFonts w:eastAsia="Calibri" w:cs="Arial"/>
          <w:szCs w:val="22"/>
          <w:lang w:eastAsia="en-US"/>
        </w:rPr>
        <w:t xml:space="preserve">abela </w:t>
      </w:r>
      <w:r w:rsidR="00D10ABE" w:rsidRPr="00AF33F0">
        <w:rPr>
          <w:rFonts w:eastAsia="Calibri" w:cs="Arial"/>
          <w:szCs w:val="22"/>
          <w:lang w:eastAsia="en-US"/>
        </w:rPr>
        <w:t>9</w:t>
      </w:r>
      <w:r w:rsidR="00225D78" w:rsidRPr="00AF33F0">
        <w:rPr>
          <w:rFonts w:eastAsia="Calibri" w:cs="Arial"/>
          <w:szCs w:val="22"/>
          <w:lang w:eastAsia="en-US"/>
        </w:rPr>
        <w:t>)</w:t>
      </w:r>
      <w:r w:rsidRPr="00AF33F0">
        <w:rPr>
          <w:rFonts w:eastAsia="Calibri" w:cs="Arial"/>
          <w:szCs w:val="22"/>
          <w:lang w:eastAsia="en-US"/>
        </w:rPr>
        <w:t>. Za</w:t>
      </w:r>
      <w:r w:rsidR="00015C2F" w:rsidRPr="00AF33F0">
        <w:rPr>
          <w:rFonts w:eastAsia="Calibri" w:cs="Arial"/>
          <w:szCs w:val="22"/>
          <w:lang w:eastAsia="en-US"/>
        </w:rPr>
        <w:t>do</w:t>
      </w:r>
      <w:r w:rsidR="009C248E" w:rsidRPr="00AF33F0">
        <w:rPr>
          <w:rFonts w:eastAsia="Calibri" w:cs="Arial"/>
          <w:szCs w:val="22"/>
          <w:lang w:eastAsia="en-US"/>
        </w:rPr>
        <w:t xml:space="preserve">lženost pravnih oseb javnega sektorja na ravni občin </w:t>
      </w:r>
      <w:r w:rsidR="00B105F9" w:rsidRPr="00AF33F0">
        <w:rPr>
          <w:rFonts w:eastAsia="Calibri" w:cs="Arial"/>
          <w:szCs w:val="22"/>
          <w:lang w:eastAsia="en-US"/>
        </w:rPr>
        <w:t>znaša</w:t>
      </w:r>
      <w:r w:rsidR="00B65A50" w:rsidRPr="00AF33F0">
        <w:rPr>
          <w:rFonts w:eastAsia="Calibri" w:cs="Arial"/>
          <w:szCs w:val="22"/>
          <w:lang w:eastAsia="en-US"/>
        </w:rPr>
        <w:t xml:space="preserve"> </w:t>
      </w:r>
      <w:r w:rsidR="006D0B13" w:rsidRPr="00AF33F0">
        <w:rPr>
          <w:rFonts w:eastAsia="Calibri" w:cs="Arial"/>
          <w:szCs w:val="22"/>
          <w:lang w:eastAsia="en-US"/>
        </w:rPr>
        <w:t>2</w:t>
      </w:r>
      <w:r w:rsidR="0080737A">
        <w:rPr>
          <w:rFonts w:eastAsia="Calibri" w:cs="Arial"/>
          <w:szCs w:val="22"/>
          <w:lang w:eastAsia="en-US"/>
        </w:rPr>
        <w:t>6</w:t>
      </w:r>
      <w:r w:rsidR="00D113CC">
        <w:rPr>
          <w:rFonts w:eastAsia="Calibri" w:cs="Arial"/>
          <w:szCs w:val="22"/>
          <w:lang w:eastAsia="en-US"/>
        </w:rPr>
        <w:t> </w:t>
      </w:r>
      <w:r w:rsidRPr="00AF33F0">
        <w:rPr>
          <w:rFonts w:eastAsia="Calibri" w:cs="Arial"/>
          <w:szCs w:val="22"/>
          <w:lang w:eastAsia="en-US"/>
        </w:rPr>
        <w:t xml:space="preserve">% </w:t>
      </w:r>
      <w:r w:rsidR="00367A6C" w:rsidRPr="00AF33F0">
        <w:rPr>
          <w:rFonts w:eastAsia="Calibri" w:cs="Arial"/>
          <w:szCs w:val="22"/>
          <w:lang w:eastAsia="en-US"/>
        </w:rPr>
        <w:t xml:space="preserve">skupne </w:t>
      </w:r>
      <w:r w:rsidRPr="00AF33F0">
        <w:rPr>
          <w:rFonts w:eastAsia="Calibri" w:cs="Arial"/>
          <w:szCs w:val="22"/>
          <w:lang w:eastAsia="en-US"/>
        </w:rPr>
        <w:t>zadolženosti</w:t>
      </w:r>
      <w:r w:rsidR="00AD72B5" w:rsidRPr="00AF33F0">
        <w:rPr>
          <w:rFonts w:eastAsia="Calibri" w:cs="Arial"/>
          <w:szCs w:val="22"/>
          <w:lang w:eastAsia="en-US"/>
        </w:rPr>
        <w:t xml:space="preserve"> občin in pravnih oseb javnega sektorja na ravni občin</w:t>
      </w:r>
      <w:r w:rsidR="00344FAC" w:rsidRPr="00AF33F0">
        <w:rPr>
          <w:rFonts w:eastAsia="Calibri" w:cs="Arial"/>
          <w:szCs w:val="22"/>
          <w:lang w:eastAsia="en-US"/>
        </w:rPr>
        <w:t>.</w:t>
      </w:r>
    </w:p>
    <w:p w14:paraId="6A8FC45D" w14:textId="77777777" w:rsidR="00932440" w:rsidRPr="00AF33F0" w:rsidRDefault="00932440" w:rsidP="004A324B">
      <w:pPr>
        <w:spacing w:line="360" w:lineRule="auto"/>
        <w:jc w:val="both"/>
        <w:rPr>
          <w:rFonts w:eastAsia="Calibri" w:cs="Arial"/>
          <w:szCs w:val="22"/>
          <w:lang w:eastAsia="en-US"/>
        </w:rPr>
      </w:pPr>
    </w:p>
    <w:p w14:paraId="286D245D" w14:textId="77777777" w:rsidR="00D8303B" w:rsidRPr="00AF33F0" w:rsidRDefault="00745E6B" w:rsidP="004A324B">
      <w:pPr>
        <w:spacing w:line="360" w:lineRule="auto"/>
        <w:jc w:val="both"/>
        <w:rPr>
          <w:rFonts w:cs="Arial"/>
          <w:szCs w:val="22"/>
        </w:rPr>
      </w:pPr>
      <w:r w:rsidRPr="00AF33F0">
        <w:rPr>
          <w:rFonts w:cs="Arial"/>
          <w:szCs w:val="22"/>
        </w:rPr>
        <w:t xml:space="preserve">Občine so </w:t>
      </w:r>
      <w:r w:rsidR="001E1566" w:rsidRPr="00AF33F0">
        <w:rPr>
          <w:rFonts w:cs="Arial"/>
          <w:szCs w:val="22"/>
        </w:rPr>
        <w:t xml:space="preserve">v skladu z </w:t>
      </w:r>
      <w:r w:rsidR="003E5411" w:rsidRPr="00AF33F0">
        <w:rPr>
          <w:rFonts w:cs="Arial"/>
          <w:szCs w:val="22"/>
        </w:rPr>
        <w:t>ZFO-1</w:t>
      </w:r>
      <w:r w:rsidR="001E1566" w:rsidRPr="00AF33F0">
        <w:rPr>
          <w:rFonts w:cs="Arial"/>
          <w:szCs w:val="22"/>
        </w:rPr>
        <w:t xml:space="preserve"> </w:t>
      </w:r>
      <w:r w:rsidRPr="00AF33F0">
        <w:rPr>
          <w:rFonts w:cs="Arial"/>
          <w:szCs w:val="22"/>
        </w:rPr>
        <w:t>lahk</w:t>
      </w:r>
      <w:r w:rsidR="000F4EC9" w:rsidRPr="00AF33F0">
        <w:rPr>
          <w:rFonts w:cs="Arial"/>
          <w:szCs w:val="22"/>
        </w:rPr>
        <w:t xml:space="preserve">o porok za odplačilo obveznosti, </w:t>
      </w:r>
      <w:r w:rsidR="00305000" w:rsidRPr="00AF33F0">
        <w:rPr>
          <w:rFonts w:cs="Arial"/>
          <w:szCs w:val="22"/>
        </w:rPr>
        <w:t xml:space="preserve">in sicer le </w:t>
      </w:r>
      <w:r w:rsidR="009D0E5E" w:rsidRPr="00AF33F0">
        <w:rPr>
          <w:rFonts w:cs="Arial"/>
          <w:szCs w:val="22"/>
        </w:rPr>
        <w:t xml:space="preserve">posrednim proračunskim uporabnikom </w:t>
      </w:r>
      <w:r w:rsidR="000F4EC9" w:rsidRPr="00AF33F0">
        <w:rPr>
          <w:rFonts w:cs="Arial"/>
          <w:szCs w:val="22"/>
        </w:rPr>
        <w:t>in javni</w:t>
      </w:r>
      <w:r w:rsidR="00D8303B" w:rsidRPr="00AF33F0">
        <w:rPr>
          <w:rFonts w:cs="Arial"/>
          <w:szCs w:val="22"/>
        </w:rPr>
        <w:t>m</w:t>
      </w:r>
      <w:r w:rsidR="000F4EC9" w:rsidRPr="00AF33F0">
        <w:rPr>
          <w:rFonts w:cs="Arial"/>
          <w:szCs w:val="22"/>
        </w:rPr>
        <w:t xml:space="preserve"> podjet</w:t>
      </w:r>
      <w:r w:rsidR="00D8303B" w:rsidRPr="00AF33F0">
        <w:rPr>
          <w:rFonts w:cs="Arial"/>
          <w:szCs w:val="22"/>
        </w:rPr>
        <w:t>jem</w:t>
      </w:r>
      <w:r w:rsidR="000F4EC9" w:rsidRPr="00AF33F0">
        <w:rPr>
          <w:rFonts w:cs="Arial"/>
          <w:szCs w:val="22"/>
        </w:rPr>
        <w:t xml:space="preserve">, katerih ustanoviteljice so. </w:t>
      </w:r>
      <w:r w:rsidR="002E5842" w:rsidRPr="00AF33F0">
        <w:rPr>
          <w:rFonts w:cs="Arial"/>
          <w:szCs w:val="22"/>
        </w:rPr>
        <w:t xml:space="preserve">Izdana poroštva </w:t>
      </w:r>
      <w:r w:rsidR="00542349" w:rsidRPr="00AF33F0">
        <w:rPr>
          <w:rFonts w:cs="Arial"/>
          <w:szCs w:val="22"/>
        </w:rPr>
        <w:t xml:space="preserve">za občino </w:t>
      </w:r>
      <w:r w:rsidR="002E5842" w:rsidRPr="00AF33F0">
        <w:rPr>
          <w:rFonts w:cs="Arial"/>
          <w:szCs w:val="22"/>
        </w:rPr>
        <w:t xml:space="preserve">predstavljajo potencialno obveznost, zato se v skladu z </w:t>
      </w:r>
      <w:r w:rsidR="00515671" w:rsidRPr="00AF33F0">
        <w:rPr>
          <w:rFonts w:cs="Arial"/>
          <w:szCs w:val="22"/>
        </w:rPr>
        <w:t>ZFO-1</w:t>
      </w:r>
      <w:r w:rsidR="002E5842" w:rsidRPr="00AF33F0">
        <w:rPr>
          <w:rFonts w:cs="Arial"/>
          <w:szCs w:val="22"/>
        </w:rPr>
        <w:t xml:space="preserve"> vštevajo v </w:t>
      </w:r>
      <w:r w:rsidR="00855333" w:rsidRPr="00AF33F0">
        <w:rPr>
          <w:rFonts w:eastAsia="Calibri" w:cs="Arial"/>
          <w:szCs w:val="22"/>
          <w:lang w:eastAsia="en-US"/>
        </w:rPr>
        <w:t>največji dopustni</w:t>
      </w:r>
      <w:r w:rsidR="002B08B5" w:rsidRPr="00AF33F0">
        <w:rPr>
          <w:rFonts w:eastAsia="Calibri" w:cs="Arial"/>
          <w:szCs w:val="22"/>
          <w:lang w:eastAsia="en-US"/>
        </w:rPr>
        <w:t xml:space="preserve"> obseg</w:t>
      </w:r>
      <w:r w:rsidR="00855333" w:rsidRPr="00AF33F0">
        <w:rPr>
          <w:rFonts w:eastAsia="Calibri" w:cs="Arial"/>
          <w:szCs w:val="22"/>
          <w:lang w:eastAsia="en-US"/>
        </w:rPr>
        <w:t xml:space="preserve"> zadolževanja</w:t>
      </w:r>
      <w:r w:rsidR="00344FAC" w:rsidRPr="00AF33F0">
        <w:rPr>
          <w:rFonts w:cs="Arial"/>
          <w:szCs w:val="22"/>
        </w:rPr>
        <w:t>.</w:t>
      </w:r>
    </w:p>
    <w:p w14:paraId="7E18D1EF" w14:textId="77777777" w:rsidR="00D8303B" w:rsidRPr="00AF33F0" w:rsidRDefault="00D8303B" w:rsidP="004A324B">
      <w:pPr>
        <w:spacing w:line="360" w:lineRule="auto"/>
        <w:jc w:val="both"/>
        <w:rPr>
          <w:rFonts w:cs="Arial"/>
          <w:szCs w:val="22"/>
        </w:rPr>
      </w:pPr>
    </w:p>
    <w:p w14:paraId="193AA8F9" w14:textId="28824EC3" w:rsidR="002E5842" w:rsidRPr="00AF33F0" w:rsidRDefault="00C20F9E" w:rsidP="004A324B">
      <w:pPr>
        <w:spacing w:line="360" w:lineRule="auto"/>
        <w:jc w:val="both"/>
        <w:rPr>
          <w:rFonts w:cs="Arial"/>
          <w:szCs w:val="22"/>
        </w:rPr>
      </w:pPr>
      <w:r w:rsidRPr="00AF33F0">
        <w:rPr>
          <w:rFonts w:cs="Arial"/>
          <w:szCs w:val="22"/>
        </w:rPr>
        <w:t>Stanje obstoječih p</w:t>
      </w:r>
      <w:r w:rsidR="00745E6B" w:rsidRPr="00AF33F0">
        <w:rPr>
          <w:rFonts w:cs="Arial"/>
          <w:szCs w:val="22"/>
        </w:rPr>
        <w:t>osojil</w:t>
      </w:r>
      <w:r w:rsidR="00E3663B" w:rsidRPr="00AF33F0">
        <w:rPr>
          <w:rFonts w:cs="Arial"/>
          <w:szCs w:val="22"/>
        </w:rPr>
        <w:t xml:space="preserve"> </w:t>
      </w:r>
      <w:r w:rsidR="00BA0DC0" w:rsidRPr="00AF33F0">
        <w:rPr>
          <w:rFonts w:cs="Arial"/>
          <w:szCs w:val="22"/>
        </w:rPr>
        <w:t>posredni</w:t>
      </w:r>
      <w:r w:rsidR="001D6918" w:rsidRPr="00AF33F0">
        <w:rPr>
          <w:rFonts w:cs="Arial"/>
          <w:szCs w:val="22"/>
        </w:rPr>
        <w:t>h</w:t>
      </w:r>
      <w:r w:rsidR="00BA0DC0" w:rsidRPr="00AF33F0">
        <w:rPr>
          <w:rFonts w:cs="Arial"/>
          <w:szCs w:val="22"/>
        </w:rPr>
        <w:t xml:space="preserve"> proračunski</w:t>
      </w:r>
      <w:r w:rsidR="001D6918" w:rsidRPr="00AF33F0">
        <w:rPr>
          <w:rFonts w:cs="Arial"/>
          <w:szCs w:val="22"/>
        </w:rPr>
        <w:t>h</w:t>
      </w:r>
      <w:r w:rsidR="00BA0DC0" w:rsidRPr="00AF33F0">
        <w:rPr>
          <w:rFonts w:cs="Arial"/>
          <w:szCs w:val="22"/>
        </w:rPr>
        <w:t xml:space="preserve"> uporabniko</w:t>
      </w:r>
      <w:r w:rsidR="001D6918" w:rsidRPr="00AF33F0">
        <w:rPr>
          <w:rFonts w:cs="Arial"/>
          <w:szCs w:val="22"/>
        </w:rPr>
        <w:t>v</w:t>
      </w:r>
      <w:r w:rsidR="000F4EC9" w:rsidRPr="00AF33F0">
        <w:rPr>
          <w:rFonts w:cs="Arial"/>
          <w:szCs w:val="22"/>
        </w:rPr>
        <w:t xml:space="preserve"> in javni</w:t>
      </w:r>
      <w:r w:rsidR="001D6918" w:rsidRPr="00AF33F0">
        <w:rPr>
          <w:rFonts w:cs="Arial"/>
          <w:szCs w:val="22"/>
        </w:rPr>
        <w:t>h</w:t>
      </w:r>
      <w:r w:rsidR="000F4EC9" w:rsidRPr="00AF33F0">
        <w:rPr>
          <w:rFonts w:cs="Arial"/>
          <w:szCs w:val="22"/>
        </w:rPr>
        <w:t xml:space="preserve"> </w:t>
      </w:r>
      <w:r w:rsidRPr="00AF33F0">
        <w:rPr>
          <w:rFonts w:cs="Arial"/>
          <w:szCs w:val="22"/>
        </w:rPr>
        <w:t>podjet</w:t>
      </w:r>
      <w:r w:rsidR="001D6918" w:rsidRPr="00AF33F0">
        <w:rPr>
          <w:rFonts w:cs="Arial"/>
          <w:szCs w:val="22"/>
        </w:rPr>
        <w:t>i</w:t>
      </w:r>
      <w:r w:rsidRPr="00AF33F0">
        <w:rPr>
          <w:rFonts w:cs="Arial"/>
          <w:szCs w:val="22"/>
        </w:rPr>
        <w:t>j, katerih ustanoviteljice so občine, zavarovanih s poroštvi občin</w:t>
      </w:r>
      <w:r w:rsidR="000F4EC9" w:rsidRPr="00AF33F0">
        <w:rPr>
          <w:rFonts w:cs="Arial"/>
          <w:szCs w:val="22"/>
        </w:rPr>
        <w:t>,</w:t>
      </w:r>
      <w:r w:rsidR="00E3663B" w:rsidRPr="00AF33F0">
        <w:rPr>
          <w:rFonts w:cs="Arial"/>
          <w:szCs w:val="22"/>
        </w:rPr>
        <w:t xml:space="preserve"> </w:t>
      </w:r>
      <w:r w:rsidR="00187C56" w:rsidRPr="00AF33F0">
        <w:rPr>
          <w:rFonts w:cs="Arial"/>
          <w:szCs w:val="22"/>
        </w:rPr>
        <w:t xml:space="preserve">konec </w:t>
      </w:r>
      <w:r w:rsidR="00015C2F" w:rsidRPr="00AF33F0">
        <w:rPr>
          <w:rFonts w:cs="Arial"/>
          <w:szCs w:val="22"/>
        </w:rPr>
        <w:t>let</w:t>
      </w:r>
      <w:r w:rsidR="00187C56" w:rsidRPr="00AF33F0">
        <w:rPr>
          <w:rFonts w:cs="Arial"/>
          <w:szCs w:val="22"/>
        </w:rPr>
        <w:t>a</w:t>
      </w:r>
      <w:r w:rsidR="00015C2F" w:rsidRPr="00AF33F0">
        <w:rPr>
          <w:rFonts w:cs="Arial"/>
          <w:szCs w:val="22"/>
        </w:rPr>
        <w:t xml:space="preserve"> </w:t>
      </w:r>
      <w:r w:rsidR="00B22951">
        <w:rPr>
          <w:rFonts w:cs="Arial"/>
          <w:szCs w:val="22"/>
        </w:rPr>
        <w:t>2024</w:t>
      </w:r>
      <w:r w:rsidRPr="00AF33F0">
        <w:rPr>
          <w:rFonts w:cs="Arial"/>
          <w:szCs w:val="22"/>
        </w:rPr>
        <w:t xml:space="preserve"> znaša</w:t>
      </w:r>
      <w:r w:rsidRPr="00AF33F0" w:rsidDel="00C20F9E">
        <w:rPr>
          <w:rFonts w:cs="Arial"/>
          <w:szCs w:val="22"/>
        </w:rPr>
        <w:t xml:space="preserve"> </w:t>
      </w:r>
      <w:r w:rsidR="00370FAB">
        <w:rPr>
          <w:rFonts w:cs="Arial"/>
          <w:szCs w:val="22"/>
        </w:rPr>
        <w:t>6</w:t>
      </w:r>
      <w:r w:rsidR="008C060F" w:rsidRPr="00AF33F0">
        <w:rPr>
          <w:rFonts w:cs="Arial"/>
          <w:szCs w:val="22"/>
        </w:rPr>
        <w:t>,</w:t>
      </w:r>
      <w:r w:rsidR="00355290">
        <w:rPr>
          <w:rFonts w:cs="Arial"/>
          <w:szCs w:val="22"/>
        </w:rPr>
        <w:t>0</w:t>
      </w:r>
      <w:r w:rsidR="00932F3B">
        <w:rPr>
          <w:rFonts w:eastAsia="Calibri" w:cs="Arial"/>
          <w:szCs w:val="22"/>
          <w:lang w:eastAsia="en-US"/>
        </w:rPr>
        <w:t xml:space="preserve"> </w:t>
      </w:r>
      <w:r w:rsidR="008A6631">
        <w:rPr>
          <w:rFonts w:cs="Arial"/>
          <w:szCs w:val="22"/>
        </w:rPr>
        <w:t>mio.</w:t>
      </w:r>
      <w:r w:rsidR="000809A9" w:rsidRPr="00AF33F0">
        <w:rPr>
          <w:rFonts w:cs="Arial"/>
          <w:szCs w:val="22"/>
        </w:rPr>
        <w:t xml:space="preserve"> EUR</w:t>
      </w:r>
      <w:r w:rsidR="00E317AD" w:rsidRPr="00AF33F0">
        <w:rPr>
          <w:rFonts w:cs="Arial"/>
          <w:szCs w:val="22"/>
        </w:rPr>
        <w:t xml:space="preserve"> </w:t>
      </w:r>
      <w:r w:rsidR="002E5842" w:rsidRPr="00AF33F0">
        <w:rPr>
          <w:rFonts w:cs="Arial"/>
          <w:szCs w:val="22"/>
        </w:rPr>
        <w:t>(</w:t>
      </w:r>
      <w:r w:rsidRPr="00AF33F0">
        <w:rPr>
          <w:rFonts w:cs="Arial"/>
          <w:szCs w:val="22"/>
        </w:rPr>
        <w:t>T</w:t>
      </w:r>
      <w:r w:rsidR="002E5842" w:rsidRPr="00AF33F0">
        <w:rPr>
          <w:rFonts w:cs="Arial"/>
          <w:szCs w:val="22"/>
        </w:rPr>
        <w:t xml:space="preserve">abela </w:t>
      </w:r>
      <w:r w:rsidR="006F41C4" w:rsidRPr="00AF33F0">
        <w:rPr>
          <w:rFonts w:cs="Arial"/>
          <w:szCs w:val="22"/>
        </w:rPr>
        <w:t>5</w:t>
      </w:r>
      <w:r w:rsidR="002E5842" w:rsidRPr="00AF33F0">
        <w:rPr>
          <w:rFonts w:cs="Arial"/>
          <w:szCs w:val="22"/>
        </w:rPr>
        <w:t>).</w:t>
      </w:r>
    </w:p>
    <w:p w14:paraId="7A7128B4" w14:textId="77777777" w:rsidR="00932440" w:rsidRPr="00AF33F0" w:rsidRDefault="00932440" w:rsidP="004A324B">
      <w:pPr>
        <w:spacing w:line="360" w:lineRule="auto"/>
        <w:jc w:val="both"/>
        <w:rPr>
          <w:rFonts w:cs="Arial"/>
          <w:szCs w:val="22"/>
        </w:rPr>
      </w:pPr>
    </w:p>
    <w:p w14:paraId="6A5634B0" w14:textId="15A8E208" w:rsidR="0068460A" w:rsidRDefault="00E94B03" w:rsidP="004A324B">
      <w:pPr>
        <w:spacing w:line="360" w:lineRule="auto"/>
        <w:jc w:val="both"/>
        <w:rPr>
          <w:rFonts w:cs="Arial"/>
          <w:szCs w:val="22"/>
        </w:rPr>
      </w:pPr>
      <w:r w:rsidRPr="00AF33F0">
        <w:rPr>
          <w:rFonts w:cs="Arial"/>
          <w:szCs w:val="22"/>
        </w:rPr>
        <w:t>V zvezi s spremljanjem zadolževanja pravnih oseb</w:t>
      </w:r>
      <w:r w:rsidR="00311388" w:rsidRPr="00AF33F0">
        <w:rPr>
          <w:rFonts w:cs="Arial"/>
          <w:szCs w:val="22"/>
        </w:rPr>
        <w:t xml:space="preserve"> javnega sektorja</w:t>
      </w:r>
      <w:r w:rsidRPr="00AF33F0">
        <w:rPr>
          <w:rFonts w:cs="Arial"/>
          <w:szCs w:val="22"/>
        </w:rPr>
        <w:t xml:space="preserve"> na ravni občin </w:t>
      </w:r>
      <w:r w:rsidR="001D6918" w:rsidRPr="00AF33F0">
        <w:rPr>
          <w:rFonts w:cs="Arial"/>
          <w:szCs w:val="22"/>
        </w:rPr>
        <w:t xml:space="preserve">je potrebno opozoriti </w:t>
      </w:r>
      <w:r w:rsidRPr="00AF33F0">
        <w:rPr>
          <w:rFonts w:cs="Arial"/>
          <w:szCs w:val="22"/>
        </w:rPr>
        <w:t>na metodološko razliko v zajemu pravnih oseb</w:t>
      </w:r>
      <w:r w:rsidR="00BB197E" w:rsidRPr="00AF33F0">
        <w:rPr>
          <w:rFonts w:cs="Arial"/>
          <w:szCs w:val="22"/>
        </w:rPr>
        <w:t xml:space="preserve"> javnega sektorja na ravni občin</w:t>
      </w:r>
      <w:r w:rsidRPr="00AF33F0">
        <w:rPr>
          <w:rFonts w:cs="Arial"/>
          <w:szCs w:val="22"/>
        </w:rPr>
        <w:t xml:space="preserve"> in na ravni države. </w:t>
      </w:r>
      <w:r w:rsidR="009712AB" w:rsidRPr="00AF33F0">
        <w:rPr>
          <w:rFonts w:cs="Arial"/>
          <w:szCs w:val="22"/>
        </w:rPr>
        <w:t>N</w:t>
      </w:r>
      <w:r w:rsidRPr="00AF33F0">
        <w:rPr>
          <w:rFonts w:cs="Arial"/>
          <w:szCs w:val="22"/>
        </w:rPr>
        <w:t xml:space="preserve">a </w:t>
      </w:r>
      <w:r w:rsidR="009712AB" w:rsidRPr="00AF33F0">
        <w:rPr>
          <w:rFonts w:cs="Arial"/>
          <w:szCs w:val="22"/>
        </w:rPr>
        <w:t xml:space="preserve">občinski </w:t>
      </w:r>
      <w:r w:rsidRPr="00AF33F0">
        <w:rPr>
          <w:rFonts w:cs="Arial"/>
          <w:szCs w:val="22"/>
        </w:rPr>
        <w:t xml:space="preserve">ravni </w:t>
      </w:r>
      <w:r w:rsidR="001D6918" w:rsidRPr="00AF33F0">
        <w:rPr>
          <w:rFonts w:cs="Arial"/>
          <w:szCs w:val="22"/>
        </w:rPr>
        <w:t xml:space="preserve">se </w:t>
      </w:r>
      <w:r w:rsidR="00AC74D8" w:rsidRPr="00AF33F0">
        <w:rPr>
          <w:rFonts w:cs="Arial"/>
          <w:szCs w:val="22"/>
        </w:rPr>
        <w:t xml:space="preserve">ne </w:t>
      </w:r>
      <w:r w:rsidRPr="00AF33F0">
        <w:rPr>
          <w:rFonts w:cs="Arial"/>
          <w:szCs w:val="22"/>
        </w:rPr>
        <w:t xml:space="preserve">spremlja </w:t>
      </w:r>
      <w:r w:rsidR="00AC74D8" w:rsidRPr="00AF33F0">
        <w:rPr>
          <w:rFonts w:cs="Arial"/>
          <w:szCs w:val="22"/>
        </w:rPr>
        <w:t xml:space="preserve">le zadolženosti pravnih oseb sektorja država, temveč </w:t>
      </w:r>
      <w:r w:rsidR="00984AD5" w:rsidRPr="00AF33F0">
        <w:rPr>
          <w:rFonts w:cs="Arial"/>
          <w:szCs w:val="22"/>
        </w:rPr>
        <w:t xml:space="preserve">vseh pravnih oseb, v katerih imajo občine večinski lastniški delež oziroma prevladujoč vpliv na upravljanje: javnih zavodov, javnih gospodarskih zavodov, javnih podjetij in morebitnih drugih pravnih oseb (gospodarskih družb, ki niso javna podjetja). Na državni ravni </w:t>
      </w:r>
      <w:r w:rsidR="001D6918" w:rsidRPr="00AF33F0">
        <w:rPr>
          <w:rFonts w:cs="Arial"/>
          <w:szCs w:val="22"/>
        </w:rPr>
        <w:t xml:space="preserve">se </w:t>
      </w:r>
      <w:r w:rsidR="00984AD5" w:rsidRPr="00AF33F0">
        <w:rPr>
          <w:rFonts w:cs="Arial"/>
          <w:szCs w:val="22"/>
        </w:rPr>
        <w:t xml:space="preserve">spremlja </w:t>
      </w:r>
      <w:r w:rsidR="009712AB" w:rsidRPr="00AF33F0">
        <w:rPr>
          <w:rFonts w:cs="Arial"/>
          <w:szCs w:val="22"/>
        </w:rPr>
        <w:t>zadolže</w:t>
      </w:r>
      <w:r w:rsidR="001D6918" w:rsidRPr="00AF33F0">
        <w:rPr>
          <w:rFonts w:cs="Arial"/>
          <w:szCs w:val="22"/>
        </w:rPr>
        <w:t>nost</w:t>
      </w:r>
      <w:r w:rsidR="009712AB" w:rsidRPr="00AF33F0">
        <w:rPr>
          <w:rFonts w:cs="Arial"/>
          <w:szCs w:val="22"/>
        </w:rPr>
        <w:t xml:space="preserve"> pravnih oseb, ki se uvrščajo v sektor država</w:t>
      </w:r>
      <w:r w:rsidR="001D6918" w:rsidRPr="00AF33F0">
        <w:rPr>
          <w:rFonts w:cs="Arial"/>
          <w:szCs w:val="22"/>
        </w:rPr>
        <w:t>,</w:t>
      </w:r>
      <w:r w:rsidR="00984AD5" w:rsidRPr="00AF33F0">
        <w:rPr>
          <w:rFonts w:cs="Arial"/>
          <w:szCs w:val="22"/>
        </w:rPr>
        <w:t xml:space="preserve"> </w:t>
      </w:r>
      <w:r w:rsidR="009705F6" w:rsidRPr="00AF33F0">
        <w:rPr>
          <w:rFonts w:cs="Arial"/>
          <w:szCs w:val="22"/>
        </w:rPr>
        <w:t>to</w:t>
      </w:r>
      <w:r w:rsidR="009712AB" w:rsidRPr="00AF33F0">
        <w:rPr>
          <w:rFonts w:cs="Arial"/>
          <w:szCs w:val="22"/>
        </w:rPr>
        <w:t xml:space="preserve"> </w:t>
      </w:r>
      <w:r w:rsidR="001D6918" w:rsidRPr="00AF33F0">
        <w:rPr>
          <w:rFonts w:cs="Arial"/>
          <w:szCs w:val="22"/>
        </w:rPr>
        <w:t>je</w:t>
      </w:r>
      <w:r w:rsidR="009712AB" w:rsidRPr="00AF33F0">
        <w:rPr>
          <w:rFonts w:cs="Arial"/>
          <w:szCs w:val="22"/>
        </w:rPr>
        <w:t xml:space="preserve"> pravn</w:t>
      </w:r>
      <w:r w:rsidR="001D6918" w:rsidRPr="00AF33F0">
        <w:rPr>
          <w:rFonts w:cs="Arial"/>
          <w:szCs w:val="22"/>
        </w:rPr>
        <w:t>ih</w:t>
      </w:r>
      <w:r w:rsidR="009712AB" w:rsidRPr="00AF33F0">
        <w:rPr>
          <w:rFonts w:cs="Arial"/>
          <w:szCs w:val="22"/>
        </w:rPr>
        <w:t xml:space="preserve"> oseb z enakimi pravno organizacijskimi oziroma statusnimi oblikami</w:t>
      </w:r>
      <w:r w:rsidR="00DC505E" w:rsidRPr="00AF33F0">
        <w:rPr>
          <w:rFonts w:cs="Arial"/>
          <w:szCs w:val="22"/>
        </w:rPr>
        <w:t>,</w:t>
      </w:r>
      <w:r w:rsidR="009712AB" w:rsidRPr="00AF33F0">
        <w:rPr>
          <w:rFonts w:cs="Arial"/>
          <w:szCs w:val="22"/>
        </w:rPr>
        <w:t xml:space="preserve"> kot so navedene pri občinah, vendar so izvzete </w:t>
      </w:r>
      <w:r w:rsidR="008D3A04" w:rsidRPr="00AF33F0">
        <w:rPr>
          <w:rFonts w:cs="Arial"/>
          <w:szCs w:val="22"/>
        </w:rPr>
        <w:t>tiste</w:t>
      </w:r>
      <w:r w:rsidR="009712AB" w:rsidRPr="00AF33F0">
        <w:rPr>
          <w:rFonts w:cs="Arial"/>
          <w:szCs w:val="22"/>
        </w:rPr>
        <w:t xml:space="preserve">, ki so v pretežni meri </w:t>
      </w:r>
      <w:r w:rsidR="008D3A04" w:rsidRPr="00AF33F0">
        <w:rPr>
          <w:rFonts w:cs="Arial"/>
          <w:szCs w:val="22"/>
        </w:rPr>
        <w:t xml:space="preserve">(več kot 50 %) </w:t>
      </w:r>
      <w:r w:rsidR="009712AB" w:rsidRPr="00AF33F0">
        <w:rPr>
          <w:rFonts w:cs="Arial"/>
          <w:szCs w:val="22"/>
        </w:rPr>
        <w:t>financirane iz nejavnih sredstev.</w:t>
      </w:r>
    </w:p>
    <w:p w14:paraId="10347271" w14:textId="77777777" w:rsidR="00FA04BC" w:rsidRDefault="00FA04BC" w:rsidP="004A324B">
      <w:pPr>
        <w:spacing w:line="360" w:lineRule="auto"/>
        <w:jc w:val="both"/>
        <w:rPr>
          <w:rFonts w:cs="Arial"/>
          <w:szCs w:val="22"/>
        </w:rPr>
      </w:pPr>
    </w:p>
    <w:p w14:paraId="4CD297FF" w14:textId="77777777" w:rsidR="00FA04BC" w:rsidRPr="00AF33F0" w:rsidRDefault="00FA04BC" w:rsidP="00FA04BC">
      <w:pPr>
        <w:pStyle w:val="Naslov2"/>
        <w:numPr>
          <w:ilvl w:val="1"/>
          <w:numId w:val="9"/>
        </w:numPr>
        <w:spacing w:line="360" w:lineRule="auto"/>
        <w:rPr>
          <w:rFonts w:ascii="Arial" w:hAnsi="Arial" w:cs="Arial"/>
          <w:color w:val="auto"/>
          <w:sz w:val="22"/>
          <w:szCs w:val="22"/>
        </w:rPr>
      </w:pPr>
      <w:bookmarkStart w:id="29" w:name="_Toc466615445"/>
      <w:bookmarkStart w:id="30" w:name="_Toc202773188"/>
      <w:r w:rsidRPr="00AF33F0">
        <w:rPr>
          <w:rFonts w:ascii="Arial" w:hAnsi="Arial" w:cs="Arial"/>
          <w:color w:val="auto"/>
          <w:sz w:val="22"/>
          <w:szCs w:val="22"/>
        </w:rPr>
        <w:t>Skupna zadolženost</w:t>
      </w:r>
      <w:bookmarkEnd w:id="29"/>
      <w:bookmarkEnd w:id="30"/>
    </w:p>
    <w:p w14:paraId="461DFBF6" w14:textId="77777777" w:rsidR="00FA04BC" w:rsidRPr="00AF33F0" w:rsidRDefault="00FA04BC" w:rsidP="00FA04BC">
      <w:pPr>
        <w:spacing w:line="360" w:lineRule="auto"/>
        <w:jc w:val="both"/>
        <w:rPr>
          <w:rFonts w:cs="Arial"/>
          <w:szCs w:val="22"/>
        </w:rPr>
      </w:pPr>
    </w:p>
    <w:p w14:paraId="0757DC8B" w14:textId="77777777" w:rsidR="00FA04BC" w:rsidRPr="00AF33F0" w:rsidRDefault="00FA04BC" w:rsidP="00FA04BC">
      <w:pPr>
        <w:spacing w:line="360" w:lineRule="auto"/>
        <w:jc w:val="both"/>
        <w:rPr>
          <w:rFonts w:cs="Arial"/>
          <w:szCs w:val="22"/>
        </w:rPr>
      </w:pPr>
      <w:r w:rsidRPr="00AF33F0">
        <w:rPr>
          <w:rFonts w:cs="Arial"/>
          <w:szCs w:val="22"/>
        </w:rPr>
        <w:t>Skupna zadolženost</w:t>
      </w:r>
      <w:r w:rsidRPr="00AF33F0">
        <w:rPr>
          <w:vertAlign w:val="superscript"/>
        </w:rPr>
        <w:footnoteReference w:id="3"/>
      </w:r>
      <w:r w:rsidRPr="00AF33F0">
        <w:rPr>
          <w:rFonts w:cs="Arial"/>
          <w:szCs w:val="22"/>
        </w:rPr>
        <w:t xml:space="preserve"> je konec leta </w:t>
      </w:r>
      <w:r>
        <w:rPr>
          <w:rFonts w:cs="Arial"/>
          <w:szCs w:val="22"/>
        </w:rPr>
        <w:t>2024</w:t>
      </w:r>
      <w:r w:rsidRPr="00AF33F0">
        <w:rPr>
          <w:rFonts w:cs="Arial"/>
          <w:szCs w:val="22"/>
        </w:rPr>
        <w:t xml:space="preserve"> znašala 1.</w:t>
      </w:r>
      <w:r w:rsidRPr="00AF33F0" w:rsidDel="005D51CB">
        <w:rPr>
          <w:rFonts w:cs="Arial"/>
          <w:szCs w:val="22"/>
        </w:rPr>
        <w:t xml:space="preserve"> </w:t>
      </w:r>
      <w:r>
        <w:rPr>
          <w:rFonts w:cs="Arial"/>
          <w:szCs w:val="22"/>
        </w:rPr>
        <w:t>351</w:t>
      </w:r>
      <w:r w:rsidRPr="00AF33F0">
        <w:rPr>
          <w:rFonts w:cs="Arial"/>
          <w:szCs w:val="22"/>
        </w:rPr>
        <w:t>,</w:t>
      </w:r>
      <w:r>
        <w:rPr>
          <w:rFonts w:cs="Arial"/>
          <w:szCs w:val="22"/>
        </w:rPr>
        <w:t>8</w:t>
      </w:r>
      <w:r w:rsidRPr="00AF33F0">
        <w:rPr>
          <w:rFonts w:cs="Arial"/>
          <w:szCs w:val="22"/>
        </w:rPr>
        <w:t xml:space="preserve"> mio</w:t>
      </w:r>
      <w:r>
        <w:rPr>
          <w:rFonts w:cs="Arial"/>
          <w:szCs w:val="22"/>
        </w:rPr>
        <w:t>.</w:t>
      </w:r>
      <w:r w:rsidRPr="00AF33F0">
        <w:rPr>
          <w:rFonts w:cs="Arial"/>
          <w:szCs w:val="22"/>
        </w:rPr>
        <w:t xml:space="preserve"> EUR. V Republiki Sloveniji smo na dan 1. 1. </w:t>
      </w:r>
      <w:r>
        <w:rPr>
          <w:rFonts w:cs="Arial"/>
          <w:szCs w:val="22"/>
        </w:rPr>
        <w:t>2024</w:t>
      </w:r>
      <w:r w:rsidRPr="00AF33F0">
        <w:rPr>
          <w:rFonts w:cs="Arial"/>
          <w:szCs w:val="22"/>
        </w:rPr>
        <w:t xml:space="preserve"> imeli 2.04</w:t>
      </w:r>
      <w:r>
        <w:rPr>
          <w:rFonts w:cs="Arial"/>
          <w:szCs w:val="22"/>
        </w:rPr>
        <w:t>7.663</w:t>
      </w:r>
      <w:r w:rsidRPr="00AF33F0">
        <w:rPr>
          <w:rFonts w:cs="Arial"/>
          <w:szCs w:val="22"/>
        </w:rPr>
        <w:t xml:space="preserve"> prebivalcev</w:t>
      </w:r>
      <w:r w:rsidRPr="00AF33F0">
        <w:rPr>
          <w:vertAlign w:val="superscript"/>
        </w:rPr>
        <w:footnoteReference w:id="4"/>
      </w:r>
      <w:r w:rsidRPr="00AF33F0">
        <w:rPr>
          <w:rFonts w:cs="Arial"/>
          <w:szCs w:val="22"/>
        </w:rPr>
        <w:t xml:space="preserve">, kar pomeni, da je bil povprečni skupni dolg na prebivalca </w:t>
      </w:r>
      <w:r>
        <w:rPr>
          <w:rFonts w:cs="Arial"/>
          <w:szCs w:val="22"/>
        </w:rPr>
        <w:t>660</w:t>
      </w:r>
      <w:r w:rsidRPr="00AF33F0">
        <w:rPr>
          <w:rFonts w:cs="Arial"/>
          <w:szCs w:val="22"/>
        </w:rPr>
        <w:t xml:space="preserve"> EUR (Tabela 1), od tega je znašal dolg občin na prebivalca 4</w:t>
      </w:r>
      <w:r>
        <w:rPr>
          <w:rFonts w:cs="Arial"/>
          <w:szCs w:val="22"/>
        </w:rPr>
        <w:t>89</w:t>
      </w:r>
      <w:r w:rsidRPr="00AF33F0">
        <w:rPr>
          <w:rFonts w:cs="Arial"/>
          <w:szCs w:val="22"/>
        </w:rPr>
        <w:t xml:space="preserve"> EUR in dolg</w:t>
      </w:r>
      <w:r>
        <w:rPr>
          <w:rFonts w:cs="Arial"/>
          <w:szCs w:val="22"/>
        </w:rPr>
        <w:t xml:space="preserve">  </w:t>
      </w:r>
      <w:r w:rsidRPr="00AF33F0">
        <w:rPr>
          <w:rFonts w:cs="Arial"/>
          <w:szCs w:val="22"/>
        </w:rPr>
        <w:t>pravnih oseb javnega sektorja na ravni občine 1</w:t>
      </w:r>
      <w:r>
        <w:rPr>
          <w:rFonts w:cs="Arial"/>
          <w:szCs w:val="22"/>
        </w:rPr>
        <w:t>72</w:t>
      </w:r>
      <w:r w:rsidRPr="00AF33F0">
        <w:rPr>
          <w:rFonts w:cs="Arial"/>
          <w:szCs w:val="22"/>
        </w:rPr>
        <w:t xml:space="preserve"> EUR na prebivalca.</w:t>
      </w:r>
    </w:p>
    <w:p w14:paraId="50B4819C" w14:textId="77777777" w:rsidR="00FA04BC" w:rsidRPr="00AF33F0" w:rsidRDefault="00FA04BC" w:rsidP="00FA04BC">
      <w:pPr>
        <w:spacing w:line="360" w:lineRule="auto"/>
        <w:jc w:val="both"/>
        <w:rPr>
          <w:rFonts w:cs="Arial"/>
          <w:szCs w:val="22"/>
        </w:rPr>
      </w:pPr>
    </w:p>
    <w:p w14:paraId="37DD1198" w14:textId="77777777" w:rsidR="00FA04BC" w:rsidRPr="00AF33F0" w:rsidRDefault="00FA04BC" w:rsidP="00FA04BC">
      <w:pPr>
        <w:spacing w:line="360" w:lineRule="auto"/>
        <w:jc w:val="both"/>
        <w:rPr>
          <w:rFonts w:cs="Arial"/>
          <w:szCs w:val="22"/>
        </w:rPr>
      </w:pPr>
      <w:r w:rsidRPr="00AF33F0">
        <w:rPr>
          <w:rFonts w:cs="Arial"/>
          <w:szCs w:val="22"/>
        </w:rPr>
        <w:t xml:space="preserve">Glede na predhodno leto se je skupna zadolženost povečala za </w:t>
      </w:r>
      <w:r>
        <w:rPr>
          <w:rFonts w:cs="Arial"/>
          <w:szCs w:val="22"/>
        </w:rPr>
        <w:t>61,4</w:t>
      </w:r>
      <w:r w:rsidRPr="00AF33F0">
        <w:rPr>
          <w:rFonts w:cs="Arial"/>
          <w:szCs w:val="22"/>
        </w:rPr>
        <w:t xml:space="preserve"> mio</w:t>
      </w:r>
      <w:r>
        <w:rPr>
          <w:rFonts w:cs="Arial"/>
          <w:szCs w:val="22"/>
        </w:rPr>
        <w:t>.</w:t>
      </w:r>
      <w:r w:rsidRPr="00AF33F0">
        <w:rPr>
          <w:rFonts w:cs="Arial"/>
          <w:szCs w:val="22"/>
        </w:rPr>
        <w:t xml:space="preserve"> EUR oziroma za </w:t>
      </w:r>
      <w:r>
        <w:rPr>
          <w:rFonts w:cs="Arial"/>
          <w:szCs w:val="22"/>
        </w:rPr>
        <w:t>4,8 </w:t>
      </w:r>
      <w:r w:rsidRPr="00AF33F0">
        <w:rPr>
          <w:rFonts w:cs="Arial"/>
          <w:szCs w:val="22"/>
        </w:rPr>
        <w:t xml:space="preserve">% (Slika 1). Na višjo skupno zadolženost v letu </w:t>
      </w:r>
      <w:r>
        <w:rPr>
          <w:rFonts w:cs="Arial"/>
          <w:szCs w:val="22"/>
        </w:rPr>
        <w:t>2024</w:t>
      </w:r>
      <w:r w:rsidRPr="00AF33F0">
        <w:rPr>
          <w:rFonts w:cs="Arial"/>
          <w:szCs w:val="22"/>
        </w:rPr>
        <w:t xml:space="preserve"> glede na predhodno leto so vplivale </w:t>
      </w:r>
      <w:r>
        <w:rPr>
          <w:rFonts w:cs="Arial"/>
          <w:szCs w:val="22"/>
        </w:rPr>
        <w:t>visoke</w:t>
      </w:r>
      <w:r w:rsidRPr="00AF33F0">
        <w:rPr>
          <w:rFonts w:cs="Arial"/>
          <w:szCs w:val="22"/>
        </w:rPr>
        <w:t xml:space="preserve"> cene obrestnih mer, </w:t>
      </w:r>
      <w:r>
        <w:rPr>
          <w:rFonts w:cs="Arial"/>
          <w:szCs w:val="22"/>
        </w:rPr>
        <w:t>nepredvidljivi vremenski vplivi</w:t>
      </w:r>
      <w:r w:rsidRPr="00AF33F0">
        <w:rPr>
          <w:rFonts w:cs="Arial"/>
          <w:szCs w:val="22"/>
        </w:rPr>
        <w:t xml:space="preserve"> v letu </w:t>
      </w:r>
      <w:r>
        <w:rPr>
          <w:rFonts w:cs="Arial"/>
          <w:szCs w:val="22"/>
        </w:rPr>
        <w:t>2024</w:t>
      </w:r>
      <w:r w:rsidRPr="00AF33F0">
        <w:rPr>
          <w:rFonts w:cs="Arial"/>
          <w:szCs w:val="22"/>
        </w:rPr>
        <w:t xml:space="preserve"> in posledično so bile občine bolj aktivne glede izvedbe investicij.</w:t>
      </w:r>
    </w:p>
    <w:p w14:paraId="36F8B87B" w14:textId="77777777" w:rsidR="00FA04BC" w:rsidRPr="00AF33F0" w:rsidRDefault="00FA04BC" w:rsidP="00FA04BC">
      <w:pPr>
        <w:rPr>
          <w:rFonts w:eastAsia="Calibri" w:cs="Arial"/>
          <w:b/>
          <w:szCs w:val="22"/>
          <w:lang w:eastAsia="en-US"/>
        </w:rPr>
      </w:pPr>
    </w:p>
    <w:p w14:paraId="5E754A37" w14:textId="77777777" w:rsidR="00981CF2" w:rsidRDefault="00981CF2" w:rsidP="00FA04BC">
      <w:pPr>
        <w:rPr>
          <w:rFonts w:eastAsia="Calibri" w:cs="Arial"/>
          <w:b/>
          <w:szCs w:val="22"/>
          <w:lang w:eastAsia="en-US"/>
        </w:rPr>
      </w:pPr>
    </w:p>
    <w:p w14:paraId="0E76B6BE" w14:textId="77777777" w:rsidR="00981CF2" w:rsidRDefault="00981CF2" w:rsidP="00FA04BC">
      <w:pPr>
        <w:rPr>
          <w:rFonts w:eastAsia="Calibri" w:cs="Arial"/>
          <w:b/>
          <w:szCs w:val="22"/>
          <w:lang w:eastAsia="en-US"/>
        </w:rPr>
      </w:pPr>
    </w:p>
    <w:p w14:paraId="62859BC3" w14:textId="77777777" w:rsidR="00981CF2" w:rsidRDefault="00981CF2" w:rsidP="00FA04BC">
      <w:pPr>
        <w:rPr>
          <w:rFonts w:eastAsia="Calibri" w:cs="Arial"/>
          <w:b/>
          <w:szCs w:val="22"/>
          <w:lang w:eastAsia="en-US"/>
        </w:rPr>
      </w:pPr>
    </w:p>
    <w:p w14:paraId="5BEF9C31" w14:textId="77777777" w:rsidR="00981CF2" w:rsidRDefault="00981CF2" w:rsidP="00FA04BC">
      <w:pPr>
        <w:rPr>
          <w:rFonts w:eastAsia="Calibri" w:cs="Arial"/>
          <w:b/>
          <w:szCs w:val="22"/>
          <w:lang w:eastAsia="en-US"/>
        </w:rPr>
      </w:pPr>
    </w:p>
    <w:p w14:paraId="6B8FDCEB" w14:textId="77777777" w:rsidR="00981CF2" w:rsidRDefault="00981CF2" w:rsidP="00FA04BC">
      <w:pPr>
        <w:rPr>
          <w:rFonts w:eastAsia="Calibri" w:cs="Arial"/>
          <w:b/>
          <w:szCs w:val="22"/>
          <w:lang w:eastAsia="en-US"/>
        </w:rPr>
      </w:pPr>
    </w:p>
    <w:p w14:paraId="6EDAAB0C" w14:textId="77777777" w:rsidR="00981CF2" w:rsidRDefault="00981CF2" w:rsidP="00FA04BC">
      <w:pPr>
        <w:rPr>
          <w:rFonts w:eastAsia="Calibri" w:cs="Arial"/>
          <w:b/>
          <w:szCs w:val="22"/>
          <w:lang w:eastAsia="en-US"/>
        </w:rPr>
      </w:pPr>
    </w:p>
    <w:p w14:paraId="2DEE0556" w14:textId="77777777" w:rsidR="00981CF2" w:rsidRDefault="00981CF2" w:rsidP="00FA04BC">
      <w:pPr>
        <w:rPr>
          <w:rFonts w:eastAsia="Calibri" w:cs="Arial"/>
          <w:b/>
          <w:szCs w:val="22"/>
          <w:lang w:eastAsia="en-US"/>
        </w:rPr>
      </w:pPr>
    </w:p>
    <w:p w14:paraId="4A9D26B4" w14:textId="77777777" w:rsidR="00981CF2" w:rsidRDefault="00981CF2" w:rsidP="00FA04BC">
      <w:pPr>
        <w:rPr>
          <w:rFonts w:eastAsia="Calibri" w:cs="Arial"/>
          <w:b/>
          <w:szCs w:val="22"/>
          <w:lang w:eastAsia="en-US"/>
        </w:rPr>
      </w:pPr>
    </w:p>
    <w:p w14:paraId="593E645A" w14:textId="77777777" w:rsidR="00981CF2" w:rsidRDefault="00981CF2" w:rsidP="00FA04BC">
      <w:pPr>
        <w:rPr>
          <w:rFonts w:eastAsia="Calibri" w:cs="Arial"/>
          <w:b/>
          <w:szCs w:val="22"/>
          <w:lang w:eastAsia="en-US"/>
        </w:rPr>
      </w:pPr>
    </w:p>
    <w:p w14:paraId="19FF3EAD" w14:textId="77777777" w:rsidR="00981CF2" w:rsidRDefault="00981CF2" w:rsidP="00FA04BC">
      <w:pPr>
        <w:rPr>
          <w:rFonts w:eastAsia="Calibri" w:cs="Arial"/>
          <w:b/>
          <w:szCs w:val="22"/>
          <w:lang w:eastAsia="en-US"/>
        </w:rPr>
      </w:pPr>
    </w:p>
    <w:p w14:paraId="53EEC335" w14:textId="77777777" w:rsidR="00981CF2" w:rsidRDefault="00981CF2" w:rsidP="00FA04BC">
      <w:pPr>
        <w:rPr>
          <w:rFonts w:eastAsia="Calibri" w:cs="Arial"/>
          <w:b/>
          <w:szCs w:val="22"/>
          <w:lang w:eastAsia="en-US"/>
        </w:rPr>
      </w:pPr>
    </w:p>
    <w:p w14:paraId="30C6C90C" w14:textId="77777777" w:rsidR="00981CF2" w:rsidRDefault="00981CF2" w:rsidP="00FA04BC">
      <w:pPr>
        <w:rPr>
          <w:rFonts w:eastAsia="Calibri" w:cs="Arial"/>
          <w:b/>
          <w:szCs w:val="22"/>
          <w:lang w:eastAsia="en-US"/>
        </w:rPr>
      </w:pPr>
    </w:p>
    <w:p w14:paraId="20AEDEC6" w14:textId="77777777" w:rsidR="00981CF2" w:rsidRDefault="00981CF2" w:rsidP="00FA04BC">
      <w:pPr>
        <w:rPr>
          <w:rFonts w:eastAsia="Calibri" w:cs="Arial"/>
          <w:b/>
          <w:szCs w:val="22"/>
          <w:lang w:eastAsia="en-US"/>
        </w:rPr>
      </w:pPr>
    </w:p>
    <w:p w14:paraId="7ECA0C5D" w14:textId="551BA5A7" w:rsidR="00FA04BC" w:rsidRDefault="00FA04BC" w:rsidP="00FA04BC">
      <w:pPr>
        <w:rPr>
          <w:rFonts w:eastAsia="Calibri" w:cs="Arial"/>
          <w:b/>
          <w:szCs w:val="22"/>
          <w:lang w:eastAsia="en-US"/>
        </w:rPr>
      </w:pPr>
      <w:r w:rsidRPr="00AF33F0">
        <w:rPr>
          <w:rFonts w:eastAsia="Calibri" w:cs="Arial"/>
          <w:b/>
          <w:szCs w:val="22"/>
          <w:lang w:eastAsia="en-US"/>
        </w:rPr>
        <w:lastRenderedPageBreak/>
        <w:t xml:space="preserve">Slika 1: Skupna zadolženost po letih </w:t>
      </w:r>
    </w:p>
    <w:p w14:paraId="28494924" w14:textId="77777777" w:rsidR="00FA04BC" w:rsidRDefault="00FA04BC" w:rsidP="00FA04BC">
      <w:pPr>
        <w:rPr>
          <w:rFonts w:eastAsia="Calibri" w:cs="Arial"/>
          <w:b/>
          <w:szCs w:val="22"/>
          <w:lang w:eastAsia="en-US"/>
        </w:rPr>
      </w:pPr>
      <w:r>
        <w:rPr>
          <w:rFonts w:eastAsia="Calibri" w:cs="Arial"/>
          <w:b/>
          <w:noProof/>
          <w:szCs w:val="22"/>
          <w:lang w:eastAsia="en-US"/>
        </w:rPr>
        <w:drawing>
          <wp:inline distT="0" distB="0" distL="0" distR="0" wp14:anchorId="19BD2B96" wp14:editId="093DD0F1">
            <wp:extent cx="5747195" cy="2040890"/>
            <wp:effectExtent l="0" t="0" r="6350" b="0"/>
            <wp:docPr id="29456446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88166" cy="2055439"/>
                    </a:xfrm>
                    <a:prstGeom prst="rect">
                      <a:avLst/>
                    </a:prstGeom>
                    <a:noFill/>
                  </pic:spPr>
                </pic:pic>
              </a:graphicData>
            </a:graphic>
          </wp:inline>
        </w:drawing>
      </w:r>
    </w:p>
    <w:p w14:paraId="1E87BF93" w14:textId="77777777" w:rsidR="00FA04BC" w:rsidRPr="00AF33F0" w:rsidRDefault="00FA04BC" w:rsidP="00FA04BC">
      <w:pPr>
        <w:rPr>
          <w:rFonts w:cs="Arial"/>
          <w:szCs w:val="22"/>
        </w:rPr>
      </w:pPr>
      <w:r w:rsidRPr="00AF33F0">
        <w:rPr>
          <w:rFonts w:eastAsia="Calibri" w:cs="Arial"/>
          <w:i/>
          <w:iCs/>
          <w:sz w:val="18"/>
          <w:szCs w:val="18"/>
          <w:lang w:eastAsia="en-US"/>
        </w:rPr>
        <w:t xml:space="preserve">Vir: MF, Sektor za sistem financiranja lokalnih skupnosti, </w:t>
      </w:r>
      <w:r>
        <w:rPr>
          <w:rFonts w:eastAsia="Calibri" w:cs="Arial"/>
          <w:i/>
          <w:iCs/>
          <w:sz w:val="18"/>
          <w:szCs w:val="18"/>
          <w:lang w:eastAsia="en-US"/>
        </w:rPr>
        <w:t xml:space="preserve">spletna </w:t>
      </w:r>
      <w:r w:rsidRPr="00AF33F0">
        <w:rPr>
          <w:rFonts w:eastAsia="Calibri" w:cs="Arial"/>
          <w:i/>
          <w:iCs/>
          <w:sz w:val="18"/>
          <w:szCs w:val="18"/>
          <w:lang w:eastAsia="en-US"/>
        </w:rPr>
        <w:t xml:space="preserve">aplikacija </w:t>
      </w:r>
      <w:hyperlink r:id="rId30" w:history="1">
        <w:r w:rsidRPr="00AF33F0">
          <w:rPr>
            <w:rFonts w:eastAsia="Calibri" w:cs="Arial"/>
            <w:i/>
            <w:iCs/>
            <w:sz w:val="18"/>
            <w:szCs w:val="18"/>
            <w:lang w:eastAsia="en-US"/>
          </w:rPr>
          <w:t>e-Dolg–občine</w:t>
        </w:r>
      </w:hyperlink>
      <w:r w:rsidRPr="00AF33F0">
        <w:rPr>
          <w:rFonts w:eastAsia="Calibri" w:cs="Arial"/>
          <w:i/>
          <w:iCs/>
          <w:sz w:val="18"/>
          <w:szCs w:val="18"/>
          <w:lang w:eastAsia="en-US"/>
        </w:rPr>
        <w:t>.</w:t>
      </w:r>
    </w:p>
    <w:p w14:paraId="58CD278B" w14:textId="77777777" w:rsidR="00FA04BC" w:rsidRPr="00AF33F0" w:rsidRDefault="00FA04BC" w:rsidP="00FA04BC">
      <w:pPr>
        <w:spacing w:line="360" w:lineRule="auto"/>
        <w:rPr>
          <w:rFonts w:cs="Arial"/>
          <w:szCs w:val="22"/>
        </w:rPr>
      </w:pPr>
    </w:p>
    <w:p w14:paraId="5172E1BA" w14:textId="77777777" w:rsidR="00FA04BC" w:rsidRPr="00AF33F0" w:rsidRDefault="00FA04BC" w:rsidP="00FA04BC">
      <w:pPr>
        <w:spacing w:line="360" w:lineRule="auto"/>
        <w:jc w:val="both"/>
        <w:rPr>
          <w:rFonts w:cs="Arial"/>
          <w:szCs w:val="22"/>
        </w:rPr>
      </w:pPr>
      <w:r w:rsidRPr="00AF33F0">
        <w:rPr>
          <w:rFonts w:cs="Arial"/>
          <w:szCs w:val="22"/>
        </w:rPr>
        <w:t xml:space="preserve">Iz Tabele 1 je razvidno, da konec leta </w:t>
      </w:r>
      <w:r>
        <w:rPr>
          <w:rFonts w:cs="Arial"/>
          <w:szCs w:val="22"/>
        </w:rPr>
        <w:t>2024</w:t>
      </w:r>
      <w:r w:rsidRPr="00AF33F0">
        <w:rPr>
          <w:rFonts w:cs="Arial"/>
          <w:szCs w:val="22"/>
        </w:rPr>
        <w:t xml:space="preserve"> </w:t>
      </w:r>
      <w:r>
        <w:rPr>
          <w:rFonts w:cs="Arial"/>
          <w:szCs w:val="22"/>
        </w:rPr>
        <w:t>8</w:t>
      </w:r>
      <w:r w:rsidRPr="00AF33F0">
        <w:rPr>
          <w:rFonts w:cs="Arial"/>
          <w:szCs w:val="22"/>
        </w:rPr>
        <w:t xml:space="preserve"> občin skupaj s pravnimi osebami javnega sektorja na ravni občine ni bilo zadolženih. V letu pred tem je bilo takšnih občin </w:t>
      </w:r>
      <w:r>
        <w:rPr>
          <w:rFonts w:cs="Arial"/>
          <w:szCs w:val="22"/>
        </w:rPr>
        <w:t>9</w:t>
      </w:r>
      <w:r w:rsidRPr="00AF33F0">
        <w:rPr>
          <w:rFonts w:cs="Arial"/>
          <w:szCs w:val="22"/>
        </w:rPr>
        <w:t>. Od skupne zadolženosti znaša dolg občin 7</w:t>
      </w:r>
      <w:r>
        <w:rPr>
          <w:rFonts w:cs="Arial"/>
          <w:szCs w:val="22"/>
        </w:rPr>
        <w:t>4 </w:t>
      </w:r>
      <w:r w:rsidRPr="00AF33F0">
        <w:rPr>
          <w:rFonts w:cs="Arial"/>
          <w:szCs w:val="22"/>
        </w:rPr>
        <w:t>%, dolg pravnih oseb javnega sektorja na ravni občine pa 2</w:t>
      </w:r>
      <w:r>
        <w:rPr>
          <w:rFonts w:cs="Arial"/>
          <w:szCs w:val="22"/>
        </w:rPr>
        <w:t>6 </w:t>
      </w:r>
      <w:r w:rsidRPr="00AF33F0">
        <w:rPr>
          <w:rFonts w:cs="Arial"/>
          <w:szCs w:val="22"/>
        </w:rPr>
        <w:t>%.</w:t>
      </w:r>
    </w:p>
    <w:p w14:paraId="3F4A7B6E" w14:textId="77777777" w:rsidR="00FA04BC" w:rsidRPr="00AF33F0" w:rsidRDefault="00FA04BC" w:rsidP="00FA04BC">
      <w:pPr>
        <w:spacing w:line="360" w:lineRule="auto"/>
        <w:jc w:val="both"/>
        <w:rPr>
          <w:rFonts w:cs="Arial"/>
          <w:szCs w:val="22"/>
        </w:rPr>
      </w:pPr>
    </w:p>
    <w:p w14:paraId="276E0327" w14:textId="77777777" w:rsidR="00FA04BC" w:rsidRPr="00AF33F0" w:rsidRDefault="00FA04BC" w:rsidP="00FA04BC">
      <w:pPr>
        <w:spacing w:line="360" w:lineRule="auto"/>
        <w:jc w:val="both"/>
        <w:rPr>
          <w:rFonts w:cs="Arial"/>
          <w:szCs w:val="22"/>
        </w:rPr>
      </w:pPr>
      <w:r w:rsidRPr="00AF33F0">
        <w:rPr>
          <w:rFonts w:cs="Arial"/>
          <w:szCs w:val="22"/>
        </w:rPr>
        <w:t xml:space="preserve">Največji skupni dolg glede na število prebivalcev v posameznih občinah prikazuje Tabela 2. Skupni dolg na prebivalca je v </w:t>
      </w:r>
      <w:r>
        <w:rPr>
          <w:rFonts w:cs="Arial"/>
          <w:szCs w:val="22"/>
        </w:rPr>
        <w:t>63</w:t>
      </w:r>
      <w:r w:rsidRPr="00AF33F0">
        <w:rPr>
          <w:rFonts w:cs="Arial"/>
          <w:szCs w:val="22"/>
        </w:rPr>
        <w:t xml:space="preserve"> občinah višji kot 600 EUR, od tega ima 1</w:t>
      </w:r>
      <w:r>
        <w:rPr>
          <w:rFonts w:cs="Arial"/>
          <w:szCs w:val="22"/>
        </w:rPr>
        <w:t>3</w:t>
      </w:r>
      <w:r w:rsidRPr="00AF33F0">
        <w:rPr>
          <w:rFonts w:cs="Arial"/>
          <w:szCs w:val="22"/>
        </w:rPr>
        <w:t xml:space="preserve"> občin skupni dolg na prebivalca višji kot 1.000 EUR. Najvišji skupni dolg na prebivalca v letu </w:t>
      </w:r>
      <w:r>
        <w:rPr>
          <w:rFonts w:cs="Arial"/>
          <w:szCs w:val="22"/>
        </w:rPr>
        <w:t>2024</w:t>
      </w:r>
      <w:r w:rsidRPr="00AF33F0">
        <w:rPr>
          <w:rFonts w:cs="Arial"/>
          <w:szCs w:val="22"/>
        </w:rPr>
        <w:t xml:space="preserve"> so imele naslednje občine: Gornji Petrovci 2.</w:t>
      </w:r>
      <w:r>
        <w:rPr>
          <w:rFonts w:cs="Arial"/>
          <w:szCs w:val="22"/>
        </w:rPr>
        <w:t>897</w:t>
      </w:r>
      <w:r w:rsidRPr="00AF33F0">
        <w:rPr>
          <w:rFonts w:cs="Arial"/>
          <w:szCs w:val="22"/>
        </w:rPr>
        <w:t xml:space="preserve"> EUR, Solčava 1.</w:t>
      </w:r>
      <w:r>
        <w:rPr>
          <w:rFonts w:cs="Arial"/>
          <w:szCs w:val="22"/>
        </w:rPr>
        <w:t>402</w:t>
      </w:r>
      <w:r w:rsidRPr="00AF33F0">
        <w:rPr>
          <w:rFonts w:cs="Arial"/>
          <w:szCs w:val="22"/>
        </w:rPr>
        <w:t xml:space="preserve"> EUR, </w:t>
      </w:r>
      <w:r>
        <w:rPr>
          <w:rFonts w:cs="Arial"/>
          <w:szCs w:val="22"/>
        </w:rPr>
        <w:t xml:space="preserve">Piran 1.165 EUR, Radlje ob Dravi 1.135 EUR, Preddvor 1.063 EUR, Kočevje 1.062 EUR, Dolenjske Toplice 1.039 EUR, </w:t>
      </w:r>
      <w:r w:rsidRPr="00AF33F0">
        <w:rPr>
          <w:rFonts w:cs="Arial"/>
          <w:szCs w:val="22"/>
        </w:rPr>
        <w:t>Bohinj 1.</w:t>
      </w:r>
      <w:r>
        <w:rPr>
          <w:rFonts w:cs="Arial"/>
          <w:szCs w:val="22"/>
        </w:rPr>
        <w:t>039</w:t>
      </w:r>
      <w:r w:rsidRPr="00AF33F0">
        <w:rPr>
          <w:rFonts w:cs="Arial"/>
          <w:szCs w:val="22"/>
        </w:rPr>
        <w:t xml:space="preserve"> EUR</w:t>
      </w:r>
      <w:r>
        <w:rPr>
          <w:rFonts w:cs="Arial"/>
          <w:szCs w:val="22"/>
        </w:rPr>
        <w:t xml:space="preserve"> in Ravne na Koroškem 1.015 EUR </w:t>
      </w:r>
      <w:r w:rsidRPr="00AF33F0">
        <w:rPr>
          <w:rFonts w:cs="Arial"/>
          <w:szCs w:val="22"/>
        </w:rPr>
        <w:t>ter mestn</w:t>
      </w:r>
      <w:r>
        <w:rPr>
          <w:rFonts w:cs="Arial"/>
          <w:szCs w:val="22"/>
        </w:rPr>
        <w:t>e</w:t>
      </w:r>
      <w:r w:rsidRPr="00AF33F0">
        <w:rPr>
          <w:rFonts w:cs="Arial"/>
          <w:szCs w:val="22"/>
        </w:rPr>
        <w:t xml:space="preserve"> občin</w:t>
      </w:r>
      <w:r>
        <w:rPr>
          <w:rFonts w:cs="Arial"/>
          <w:szCs w:val="22"/>
        </w:rPr>
        <w:t>e:</w:t>
      </w:r>
      <w:r w:rsidRPr="00AF33F0">
        <w:rPr>
          <w:rFonts w:cs="Arial"/>
          <w:szCs w:val="22"/>
        </w:rPr>
        <w:t xml:space="preserve"> Ljubljana 1.</w:t>
      </w:r>
      <w:r>
        <w:rPr>
          <w:rFonts w:cs="Arial"/>
          <w:szCs w:val="22"/>
        </w:rPr>
        <w:t>298</w:t>
      </w:r>
      <w:r w:rsidRPr="00AF33F0">
        <w:rPr>
          <w:rFonts w:cs="Arial"/>
          <w:szCs w:val="22"/>
        </w:rPr>
        <w:t xml:space="preserve"> EUR</w:t>
      </w:r>
      <w:r>
        <w:rPr>
          <w:rFonts w:cs="Arial"/>
          <w:szCs w:val="22"/>
        </w:rPr>
        <w:t>, Slovenj Gradec 1.142 EUR, Maribor 1.104 EUR in Celje 1.055 EUR</w:t>
      </w:r>
      <w:r w:rsidRPr="00AF33F0">
        <w:rPr>
          <w:rFonts w:cs="Arial"/>
          <w:szCs w:val="22"/>
        </w:rPr>
        <w:t>.</w:t>
      </w:r>
    </w:p>
    <w:p w14:paraId="427BC0FD" w14:textId="77777777" w:rsidR="00FA04BC" w:rsidRPr="00AF33F0" w:rsidRDefault="00FA04BC" w:rsidP="00FA04BC">
      <w:pPr>
        <w:spacing w:line="360" w:lineRule="auto"/>
        <w:jc w:val="both"/>
        <w:rPr>
          <w:rFonts w:cs="Arial"/>
          <w:szCs w:val="22"/>
        </w:rPr>
      </w:pPr>
    </w:p>
    <w:p w14:paraId="20A7913D" w14:textId="77777777" w:rsidR="00FA04BC" w:rsidRPr="00AF33F0" w:rsidRDefault="00FA04BC" w:rsidP="00FA04BC">
      <w:pPr>
        <w:spacing w:line="360" w:lineRule="auto"/>
        <w:jc w:val="both"/>
        <w:rPr>
          <w:rFonts w:cs="Arial"/>
          <w:szCs w:val="22"/>
        </w:rPr>
      </w:pPr>
      <w:r w:rsidRPr="00AF33F0">
        <w:rPr>
          <w:rFonts w:cs="Arial"/>
          <w:szCs w:val="22"/>
        </w:rPr>
        <w:t xml:space="preserve">Kot že zapisano, ima najvišji skupni dolg na prebivalca Občina Gornji Petrovci, ki ima zaradi najemanja neugodnih posojil že od leta 2009 blokiran račun. Skupni dolg občine na prebivalca se je konec leta </w:t>
      </w:r>
      <w:r>
        <w:rPr>
          <w:rFonts w:cs="Arial"/>
          <w:szCs w:val="22"/>
        </w:rPr>
        <w:t>2024</w:t>
      </w:r>
      <w:r w:rsidRPr="00AF33F0">
        <w:rPr>
          <w:rFonts w:cs="Arial"/>
          <w:szCs w:val="22"/>
        </w:rPr>
        <w:t xml:space="preserve"> v primerjavi z letom 202</w:t>
      </w:r>
      <w:r>
        <w:rPr>
          <w:rFonts w:cs="Arial"/>
          <w:szCs w:val="22"/>
        </w:rPr>
        <w:t>3</w:t>
      </w:r>
      <w:r w:rsidRPr="00AF33F0">
        <w:rPr>
          <w:rFonts w:cs="Arial"/>
          <w:szCs w:val="22"/>
        </w:rPr>
        <w:t xml:space="preserve"> </w:t>
      </w:r>
      <w:r>
        <w:rPr>
          <w:rFonts w:cs="Arial"/>
          <w:szCs w:val="22"/>
        </w:rPr>
        <w:t>povečal</w:t>
      </w:r>
      <w:r w:rsidRPr="00AF33F0">
        <w:rPr>
          <w:rFonts w:cs="Arial"/>
          <w:szCs w:val="22"/>
        </w:rPr>
        <w:t xml:space="preserve"> (leta 202</w:t>
      </w:r>
      <w:r>
        <w:rPr>
          <w:rFonts w:cs="Arial"/>
          <w:szCs w:val="22"/>
        </w:rPr>
        <w:t>3</w:t>
      </w:r>
      <w:r w:rsidRPr="00AF33F0">
        <w:rPr>
          <w:rFonts w:cs="Arial"/>
          <w:szCs w:val="22"/>
        </w:rPr>
        <w:t xml:space="preserve"> je ta znašal 2.</w:t>
      </w:r>
      <w:r>
        <w:rPr>
          <w:rFonts w:cs="Arial"/>
          <w:szCs w:val="22"/>
        </w:rPr>
        <w:t>630</w:t>
      </w:r>
      <w:r w:rsidRPr="00AF33F0">
        <w:rPr>
          <w:rFonts w:cs="Arial"/>
          <w:szCs w:val="22"/>
        </w:rPr>
        <w:t xml:space="preserve"> EUR). </w:t>
      </w:r>
    </w:p>
    <w:p w14:paraId="577B9724" w14:textId="77777777" w:rsidR="00FA04BC" w:rsidRPr="00AF33F0" w:rsidRDefault="00FA04BC" w:rsidP="00FA04BC">
      <w:pPr>
        <w:spacing w:line="360" w:lineRule="auto"/>
        <w:jc w:val="both"/>
        <w:rPr>
          <w:rFonts w:cs="Arial"/>
          <w:szCs w:val="22"/>
        </w:rPr>
      </w:pPr>
    </w:p>
    <w:p w14:paraId="3B6232F2" w14:textId="77777777" w:rsidR="00FA04BC" w:rsidRPr="00AF33F0" w:rsidRDefault="00FA04BC" w:rsidP="00FA04BC">
      <w:pPr>
        <w:spacing w:line="360" w:lineRule="auto"/>
        <w:jc w:val="both"/>
        <w:rPr>
          <w:rFonts w:eastAsia="Calibri" w:cs="Arial"/>
          <w:szCs w:val="22"/>
          <w:lang w:eastAsia="en-US"/>
        </w:rPr>
      </w:pPr>
      <w:r w:rsidRPr="00AF33F0">
        <w:rPr>
          <w:rFonts w:cs="Arial"/>
          <w:szCs w:val="22"/>
        </w:rPr>
        <w:t xml:space="preserve">Na drugem mestu je Občina Solčava, </w:t>
      </w:r>
      <w:r w:rsidRPr="00AF33F0">
        <w:rPr>
          <w:rFonts w:eastAsia="Calibri" w:cs="Arial"/>
          <w:szCs w:val="22"/>
          <w:lang w:eastAsia="en-US"/>
        </w:rPr>
        <w:t xml:space="preserve">katera se je v </w:t>
      </w:r>
      <w:r>
        <w:rPr>
          <w:rFonts w:eastAsia="Calibri" w:cs="Arial"/>
          <w:szCs w:val="22"/>
          <w:lang w:eastAsia="en-US"/>
        </w:rPr>
        <w:t>preteklih letih</w:t>
      </w:r>
      <w:r w:rsidRPr="00AF33F0">
        <w:rPr>
          <w:rFonts w:eastAsia="Calibri" w:cs="Arial"/>
          <w:szCs w:val="22"/>
          <w:lang w:eastAsia="en-US"/>
        </w:rPr>
        <w:t xml:space="preserve"> na novo zadolžila </w:t>
      </w:r>
      <w:r>
        <w:rPr>
          <w:rFonts w:eastAsia="Calibri" w:cs="Arial"/>
          <w:szCs w:val="22"/>
          <w:lang w:eastAsia="en-US"/>
        </w:rPr>
        <w:t>v okviru dopustnega obsega možnega zadolževanja občine</w:t>
      </w:r>
      <w:r w:rsidRPr="00AF33F0">
        <w:rPr>
          <w:rFonts w:eastAsia="Calibri" w:cs="Arial"/>
          <w:szCs w:val="22"/>
          <w:lang w:eastAsia="en-US"/>
        </w:rPr>
        <w:t xml:space="preserve"> in s tem povečala svoj dolg. </w:t>
      </w:r>
      <w:r>
        <w:rPr>
          <w:rFonts w:eastAsia="Calibri" w:cs="Arial"/>
          <w:szCs w:val="22"/>
          <w:lang w:eastAsia="en-US"/>
        </w:rPr>
        <w:t>V</w:t>
      </w:r>
      <w:r w:rsidRPr="00AF33F0">
        <w:rPr>
          <w:rFonts w:eastAsia="Calibri" w:cs="Arial"/>
          <w:szCs w:val="22"/>
          <w:lang w:eastAsia="en-US"/>
        </w:rPr>
        <w:t xml:space="preserve"> </w:t>
      </w:r>
      <w:r>
        <w:rPr>
          <w:rFonts w:eastAsia="Calibri" w:cs="Arial"/>
          <w:szCs w:val="22"/>
          <w:lang w:eastAsia="en-US"/>
        </w:rPr>
        <w:t xml:space="preserve">letu 2024 se je v </w:t>
      </w:r>
      <w:r w:rsidRPr="00AF33F0">
        <w:rPr>
          <w:rFonts w:eastAsia="Calibri" w:cs="Arial"/>
          <w:szCs w:val="22"/>
          <w:lang w:eastAsia="en-US"/>
        </w:rPr>
        <w:t xml:space="preserve">občini </w:t>
      </w:r>
      <w:r>
        <w:rPr>
          <w:rFonts w:eastAsia="Calibri" w:cs="Arial"/>
          <w:szCs w:val="22"/>
          <w:lang w:eastAsia="en-US"/>
        </w:rPr>
        <w:t>povečalo</w:t>
      </w:r>
      <w:r w:rsidRPr="00AF33F0">
        <w:rPr>
          <w:rFonts w:eastAsia="Calibri" w:cs="Arial"/>
          <w:szCs w:val="22"/>
          <w:lang w:eastAsia="en-US"/>
        </w:rPr>
        <w:t xml:space="preserve"> število prebivalcev.</w:t>
      </w:r>
    </w:p>
    <w:p w14:paraId="414932D9" w14:textId="77777777" w:rsidR="00FA04BC" w:rsidRPr="00AF33F0" w:rsidRDefault="00FA04BC" w:rsidP="00FA04BC">
      <w:pPr>
        <w:spacing w:line="360" w:lineRule="auto"/>
        <w:jc w:val="both"/>
        <w:rPr>
          <w:rFonts w:eastAsia="Calibri" w:cs="Arial"/>
          <w:szCs w:val="22"/>
          <w:lang w:eastAsia="en-US"/>
        </w:rPr>
      </w:pPr>
    </w:p>
    <w:p w14:paraId="30308CDE" w14:textId="77777777" w:rsidR="00FA04BC" w:rsidRPr="00AF33F0" w:rsidRDefault="00FA04BC" w:rsidP="00FA04BC">
      <w:pPr>
        <w:spacing w:line="360" w:lineRule="auto"/>
        <w:jc w:val="both"/>
        <w:rPr>
          <w:rFonts w:eastAsia="Calibri" w:cs="Arial"/>
          <w:szCs w:val="22"/>
          <w:lang w:eastAsia="en-US"/>
        </w:rPr>
      </w:pPr>
      <w:r>
        <w:rPr>
          <w:rFonts w:cs="Arial"/>
          <w:szCs w:val="22"/>
        </w:rPr>
        <w:t xml:space="preserve">Zelo visoko se je v letu 2024 povzpela </w:t>
      </w:r>
      <w:r w:rsidRPr="00AF33F0">
        <w:rPr>
          <w:rFonts w:cs="Arial"/>
          <w:szCs w:val="22"/>
        </w:rPr>
        <w:t xml:space="preserve">Občina </w:t>
      </w:r>
      <w:r>
        <w:rPr>
          <w:rFonts w:cs="Arial"/>
          <w:szCs w:val="22"/>
        </w:rPr>
        <w:t>Piran</w:t>
      </w:r>
      <w:r w:rsidRPr="00AF33F0">
        <w:rPr>
          <w:rFonts w:cs="Arial"/>
          <w:szCs w:val="22"/>
        </w:rPr>
        <w:t xml:space="preserve">, </w:t>
      </w:r>
      <w:r w:rsidRPr="00AF33F0">
        <w:rPr>
          <w:rFonts w:eastAsia="Calibri" w:cs="Arial"/>
          <w:szCs w:val="22"/>
          <w:lang w:eastAsia="en-US"/>
        </w:rPr>
        <w:t xml:space="preserve">ki se je v letu </w:t>
      </w:r>
      <w:r>
        <w:rPr>
          <w:rFonts w:eastAsia="Calibri" w:cs="Arial"/>
          <w:szCs w:val="22"/>
          <w:lang w:eastAsia="en-US"/>
        </w:rPr>
        <w:t>2024</w:t>
      </w:r>
      <w:r w:rsidRPr="00AF33F0">
        <w:rPr>
          <w:rFonts w:eastAsia="Calibri" w:cs="Arial"/>
          <w:szCs w:val="22"/>
          <w:lang w:eastAsia="en-US"/>
        </w:rPr>
        <w:t xml:space="preserve"> </w:t>
      </w:r>
      <w:r w:rsidRPr="00AF33F0">
        <w:t>zadolžila</w:t>
      </w:r>
      <w:r>
        <w:t xml:space="preserve"> </w:t>
      </w:r>
      <w:r w:rsidRPr="00822BE4">
        <w:t>za investicije, predvidene v občinskem proračunu</w:t>
      </w:r>
      <w:r w:rsidRPr="00AF33F0">
        <w:rPr>
          <w:rFonts w:eastAsia="Calibri" w:cs="Arial"/>
          <w:szCs w:val="22"/>
          <w:lang w:eastAsia="en-US"/>
        </w:rPr>
        <w:t xml:space="preserve">. Kljub nadaljnjemu razvoju občine </w:t>
      </w:r>
      <w:r>
        <w:rPr>
          <w:rFonts w:eastAsia="Calibri" w:cs="Arial"/>
          <w:szCs w:val="22"/>
          <w:lang w:eastAsia="en-US"/>
        </w:rPr>
        <w:t xml:space="preserve">je </w:t>
      </w:r>
      <w:r w:rsidRPr="00AF33F0">
        <w:rPr>
          <w:rFonts w:eastAsia="Calibri" w:cs="Arial"/>
          <w:szCs w:val="22"/>
          <w:lang w:eastAsia="en-US"/>
        </w:rPr>
        <w:t xml:space="preserve">število prebivalcev v občini </w:t>
      </w:r>
      <w:r>
        <w:rPr>
          <w:rFonts w:eastAsia="Calibri" w:cs="Arial"/>
          <w:szCs w:val="22"/>
          <w:lang w:eastAsia="en-US"/>
        </w:rPr>
        <w:t>močno u</w:t>
      </w:r>
      <w:r w:rsidRPr="00AF33F0">
        <w:rPr>
          <w:rFonts w:eastAsia="Calibri" w:cs="Arial"/>
          <w:szCs w:val="22"/>
          <w:lang w:eastAsia="en-US"/>
        </w:rPr>
        <w:t>pad</w:t>
      </w:r>
      <w:r>
        <w:rPr>
          <w:rFonts w:eastAsia="Calibri" w:cs="Arial"/>
          <w:szCs w:val="22"/>
          <w:lang w:eastAsia="en-US"/>
        </w:rPr>
        <w:t>lo.</w:t>
      </w:r>
    </w:p>
    <w:p w14:paraId="5198F8EA" w14:textId="77777777" w:rsidR="00FA04BC" w:rsidRPr="00AF33F0" w:rsidRDefault="00FA04BC" w:rsidP="00FA04BC">
      <w:pPr>
        <w:spacing w:line="360" w:lineRule="auto"/>
        <w:jc w:val="both"/>
        <w:rPr>
          <w:rFonts w:eastAsia="Calibri" w:cs="Arial"/>
          <w:szCs w:val="22"/>
          <w:lang w:eastAsia="en-US"/>
        </w:rPr>
      </w:pPr>
    </w:p>
    <w:p w14:paraId="749201CC" w14:textId="77777777" w:rsidR="00FA04BC" w:rsidRPr="00AF33F0" w:rsidRDefault="00FA04BC" w:rsidP="00FA04BC">
      <w:pPr>
        <w:spacing w:line="360" w:lineRule="auto"/>
        <w:jc w:val="both"/>
        <w:rPr>
          <w:rFonts w:cs="Arial"/>
          <w:szCs w:val="22"/>
        </w:rPr>
      </w:pPr>
      <w:r>
        <w:rPr>
          <w:rFonts w:cs="Arial"/>
          <w:szCs w:val="22"/>
        </w:rPr>
        <w:lastRenderedPageBreak/>
        <w:t>V</w:t>
      </w:r>
      <w:r w:rsidRPr="00AF33F0">
        <w:rPr>
          <w:rFonts w:cs="Arial"/>
          <w:szCs w:val="22"/>
        </w:rPr>
        <w:t xml:space="preserve"> Tabel</w:t>
      </w:r>
      <w:r>
        <w:rPr>
          <w:rFonts w:cs="Arial"/>
          <w:szCs w:val="22"/>
        </w:rPr>
        <w:t>i</w:t>
      </w:r>
      <w:r w:rsidRPr="00AF33F0">
        <w:rPr>
          <w:rFonts w:cs="Arial"/>
          <w:szCs w:val="22"/>
        </w:rPr>
        <w:t xml:space="preserve"> 3 </w:t>
      </w:r>
      <w:r>
        <w:rPr>
          <w:rFonts w:cs="Arial"/>
          <w:szCs w:val="22"/>
        </w:rPr>
        <w:t>so</w:t>
      </w:r>
      <w:r w:rsidRPr="00AF33F0">
        <w:rPr>
          <w:rFonts w:cs="Arial"/>
          <w:szCs w:val="22"/>
        </w:rPr>
        <w:t xml:space="preserve"> ra</w:t>
      </w:r>
      <w:r>
        <w:rPr>
          <w:rFonts w:cs="Arial"/>
          <w:szCs w:val="22"/>
        </w:rPr>
        <w:t>zvrščene</w:t>
      </w:r>
      <w:r w:rsidRPr="00AF33F0">
        <w:rPr>
          <w:rFonts w:cs="Arial"/>
          <w:szCs w:val="22"/>
        </w:rPr>
        <w:t xml:space="preserve"> občin</w:t>
      </w:r>
      <w:r>
        <w:rPr>
          <w:rFonts w:cs="Arial"/>
          <w:szCs w:val="22"/>
        </w:rPr>
        <w:t>e</w:t>
      </w:r>
      <w:r w:rsidRPr="00AF33F0">
        <w:rPr>
          <w:rFonts w:cs="Arial"/>
          <w:szCs w:val="22"/>
        </w:rPr>
        <w:t xml:space="preserve"> </w:t>
      </w:r>
      <w:r>
        <w:rPr>
          <w:rFonts w:cs="Arial"/>
          <w:szCs w:val="22"/>
        </w:rPr>
        <w:t xml:space="preserve">z največjim dolgom na prebivalca </w:t>
      </w:r>
      <w:r w:rsidRPr="00A174CC">
        <w:t>≥</w:t>
      </w:r>
      <w:r>
        <w:t xml:space="preserve"> </w:t>
      </w:r>
      <w:r>
        <w:rPr>
          <w:rFonts w:cs="Arial"/>
          <w:szCs w:val="22"/>
        </w:rPr>
        <w:t xml:space="preserve">600 EUR </w:t>
      </w:r>
      <w:r w:rsidRPr="00AF33F0">
        <w:rPr>
          <w:rFonts w:cs="Arial"/>
          <w:szCs w:val="22"/>
        </w:rPr>
        <w:t>brez pravnih oseb javnega sektorja na ravni občine na prebivalca. Prv</w:t>
      </w:r>
      <w:r>
        <w:rPr>
          <w:rFonts w:cs="Arial"/>
          <w:szCs w:val="22"/>
        </w:rPr>
        <w:t>i</w:t>
      </w:r>
      <w:r w:rsidRPr="00AF33F0">
        <w:rPr>
          <w:rFonts w:cs="Arial"/>
          <w:szCs w:val="22"/>
        </w:rPr>
        <w:t xml:space="preserve"> </w:t>
      </w:r>
      <w:r>
        <w:rPr>
          <w:rFonts w:cs="Arial"/>
          <w:szCs w:val="22"/>
        </w:rPr>
        <w:t>dve</w:t>
      </w:r>
      <w:r w:rsidRPr="00AF33F0">
        <w:rPr>
          <w:rFonts w:cs="Arial"/>
          <w:szCs w:val="22"/>
        </w:rPr>
        <w:t xml:space="preserve"> mest</w:t>
      </w:r>
      <w:r>
        <w:rPr>
          <w:rFonts w:cs="Arial"/>
          <w:szCs w:val="22"/>
        </w:rPr>
        <w:t>i</w:t>
      </w:r>
      <w:r w:rsidRPr="00AF33F0">
        <w:rPr>
          <w:rFonts w:cs="Arial"/>
          <w:szCs w:val="22"/>
        </w:rPr>
        <w:t xml:space="preserve"> zaseda</w:t>
      </w:r>
      <w:r>
        <w:rPr>
          <w:rFonts w:cs="Arial"/>
          <w:szCs w:val="22"/>
        </w:rPr>
        <w:t>ta</w:t>
      </w:r>
      <w:r w:rsidRPr="00AF33F0">
        <w:rPr>
          <w:rFonts w:cs="Arial"/>
          <w:szCs w:val="22"/>
        </w:rPr>
        <w:t xml:space="preserve"> ist</w:t>
      </w:r>
      <w:r>
        <w:rPr>
          <w:rFonts w:cs="Arial"/>
          <w:szCs w:val="22"/>
        </w:rPr>
        <w:t>i</w:t>
      </w:r>
      <w:r w:rsidRPr="00AF33F0">
        <w:rPr>
          <w:rFonts w:cs="Arial"/>
          <w:szCs w:val="22"/>
        </w:rPr>
        <w:t xml:space="preserve"> občin</w:t>
      </w:r>
      <w:r>
        <w:rPr>
          <w:rFonts w:cs="Arial"/>
          <w:szCs w:val="22"/>
        </w:rPr>
        <w:t>i</w:t>
      </w:r>
      <w:r w:rsidRPr="00AF33F0">
        <w:rPr>
          <w:rFonts w:cs="Arial"/>
          <w:szCs w:val="22"/>
        </w:rPr>
        <w:t xml:space="preserve"> kot pri skupnem dolgu na prebivalca.</w:t>
      </w:r>
    </w:p>
    <w:p w14:paraId="205BD251" w14:textId="77777777" w:rsidR="00FA04BC" w:rsidRPr="00AF33F0" w:rsidRDefault="00FA04BC" w:rsidP="00FA04BC">
      <w:pPr>
        <w:spacing w:line="360" w:lineRule="auto"/>
        <w:jc w:val="both"/>
        <w:rPr>
          <w:rFonts w:cs="Arial"/>
          <w:szCs w:val="22"/>
        </w:rPr>
      </w:pPr>
    </w:p>
    <w:p w14:paraId="7DA033C8" w14:textId="77777777" w:rsidR="00FA04BC" w:rsidRPr="00AF33F0" w:rsidRDefault="00FA04BC" w:rsidP="00FA04BC">
      <w:pPr>
        <w:spacing w:line="360" w:lineRule="auto"/>
        <w:jc w:val="both"/>
        <w:rPr>
          <w:rFonts w:cs="Arial"/>
          <w:szCs w:val="22"/>
        </w:rPr>
      </w:pPr>
      <w:r w:rsidRPr="00AF33F0">
        <w:rPr>
          <w:rFonts w:cs="Arial"/>
          <w:szCs w:val="22"/>
        </w:rPr>
        <w:t xml:space="preserve">Iz Tabele 4 je razvidno, da večji delež dolga </w:t>
      </w:r>
      <w:r>
        <w:rPr>
          <w:rFonts w:cs="Arial"/>
          <w:szCs w:val="22"/>
        </w:rPr>
        <w:t>k</w:t>
      </w:r>
      <w:r w:rsidRPr="00AF33F0">
        <w:rPr>
          <w:rFonts w:cs="Arial"/>
          <w:szCs w:val="22"/>
        </w:rPr>
        <w:t xml:space="preserve"> skupnemu dolgu predstavljajo pravne osebe javnega sektorja na ravni občine. Takšne razlike se pojavijo pri Mestni občini Ljubljana, kjer</w:t>
      </w:r>
      <w:r>
        <w:rPr>
          <w:rFonts w:cs="Arial"/>
          <w:szCs w:val="22"/>
        </w:rPr>
        <w:t xml:space="preserve">  </w:t>
      </w:r>
      <w:r w:rsidRPr="00AF33F0">
        <w:rPr>
          <w:rFonts w:cs="Arial"/>
          <w:szCs w:val="22"/>
        </w:rPr>
        <w:t>pravne osebe javnega sektorja na ravni občin predstavljajo 6</w:t>
      </w:r>
      <w:r>
        <w:rPr>
          <w:rFonts w:cs="Arial"/>
          <w:szCs w:val="22"/>
        </w:rPr>
        <w:t>5</w:t>
      </w:r>
      <w:r w:rsidRPr="00AF33F0">
        <w:rPr>
          <w:rFonts w:cs="Arial"/>
          <w:szCs w:val="22"/>
        </w:rPr>
        <w:t>,</w:t>
      </w:r>
      <w:r>
        <w:rPr>
          <w:rFonts w:cs="Arial"/>
          <w:szCs w:val="22"/>
        </w:rPr>
        <w:t>8</w:t>
      </w:r>
      <w:r w:rsidRPr="00AF33F0">
        <w:rPr>
          <w:rFonts w:cs="Arial"/>
          <w:szCs w:val="22"/>
        </w:rPr>
        <w:t xml:space="preserve"> % skupnega dolga in v posameznih občinah</w:t>
      </w:r>
      <w:r>
        <w:rPr>
          <w:rFonts w:cs="Arial"/>
          <w:szCs w:val="22"/>
        </w:rPr>
        <w:t>:</w:t>
      </w:r>
      <w:r w:rsidRPr="00AF33F0">
        <w:rPr>
          <w:rFonts w:cs="Arial"/>
          <w:szCs w:val="22"/>
        </w:rPr>
        <w:t xml:space="preserve"> Dobrova-Polhov Gradec </w:t>
      </w:r>
      <w:r>
        <w:rPr>
          <w:rFonts w:cs="Arial"/>
          <w:szCs w:val="22"/>
        </w:rPr>
        <w:t>67</w:t>
      </w:r>
      <w:r w:rsidRPr="00AF33F0">
        <w:rPr>
          <w:rFonts w:cs="Arial"/>
          <w:szCs w:val="22"/>
        </w:rPr>
        <w:t>,</w:t>
      </w:r>
      <w:r>
        <w:rPr>
          <w:rFonts w:cs="Arial"/>
          <w:szCs w:val="22"/>
        </w:rPr>
        <w:t>0</w:t>
      </w:r>
      <w:r w:rsidRPr="00AF33F0">
        <w:rPr>
          <w:rFonts w:cs="Arial"/>
          <w:szCs w:val="22"/>
        </w:rPr>
        <w:t xml:space="preserve"> %</w:t>
      </w:r>
      <w:r>
        <w:rPr>
          <w:rFonts w:cs="Arial"/>
          <w:szCs w:val="22"/>
        </w:rPr>
        <w:t xml:space="preserve">, </w:t>
      </w:r>
      <w:r w:rsidRPr="00AF33F0">
        <w:rPr>
          <w:rFonts w:cs="Arial"/>
          <w:szCs w:val="22"/>
        </w:rPr>
        <w:t xml:space="preserve">Medvode </w:t>
      </w:r>
      <w:r>
        <w:rPr>
          <w:rFonts w:cs="Arial"/>
          <w:szCs w:val="22"/>
        </w:rPr>
        <w:t>75,6</w:t>
      </w:r>
      <w:r w:rsidRPr="00AF33F0">
        <w:rPr>
          <w:rFonts w:cs="Arial"/>
          <w:szCs w:val="22"/>
        </w:rPr>
        <w:t xml:space="preserve"> %</w:t>
      </w:r>
      <w:r>
        <w:rPr>
          <w:rFonts w:cs="Arial"/>
          <w:szCs w:val="22"/>
        </w:rPr>
        <w:t xml:space="preserve"> </w:t>
      </w:r>
      <w:r w:rsidRPr="00AF33F0">
        <w:rPr>
          <w:rFonts w:cs="Arial"/>
          <w:szCs w:val="22"/>
        </w:rPr>
        <w:t xml:space="preserve">Brezovica </w:t>
      </w:r>
      <w:r>
        <w:rPr>
          <w:rFonts w:cs="Arial"/>
          <w:szCs w:val="22"/>
        </w:rPr>
        <w:t>49,9</w:t>
      </w:r>
      <w:r w:rsidRPr="00AF33F0">
        <w:rPr>
          <w:rFonts w:cs="Arial"/>
          <w:szCs w:val="22"/>
        </w:rPr>
        <w:t xml:space="preserve"> %, </w:t>
      </w:r>
      <w:r>
        <w:rPr>
          <w:rFonts w:cs="Arial"/>
          <w:szCs w:val="22"/>
        </w:rPr>
        <w:t>Dol pri Ljubljani 52,2</w:t>
      </w:r>
      <w:r w:rsidRPr="00AF33F0">
        <w:rPr>
          <w:rFonts w:cs="Arial"/>
          <w:szCs w:val="22"/>
        </w:rPr>
        <w:t xml:space="preserve"> %</w:t>
      </w:r>
      <w:r>
        <w:rPr>
          <w:rFonts w:cs="Arial"/>
          <w:szCs w:val="22"/>
        </w:rPr>
        <w:t>, Gornji Petrovci 12,3 %, in Piran 27,6 %</w:t>
      </w:r>
      <w:r w:rsidRPr="00AF33F0">
        <w:rPr>
          <w:rFonts w:cs="Arial"/>
          <w:szCs w:val="22"/>
        </w:rPr>
        <w:t>.</w:t>
      </w:r>
      <w:r>
        <w:rPr>
          <w:rFonts w:cs="Arial"/>
          <w:szCs w:val="22"/>
        </w:rPr>
        <w:t xml:space="preserve">  Kar 100 % skupnega dolga </w:t>
      </w:r>
      <w:r w:rsidRPr="00AF33F0">
        <w:rPr>
          <w:rFonts w:cs="Arial"/>
          <w:szCs w:val="22"/>
        </w:rPr>
        <w:t>predstavlja</w:t>
      </w:r>
      <w:r>
        <w:rPr>
          <w:rFonts w:cs="Arial"/>
          <w:szCs w:val="22"/>
        </w:rPr>
        <w:t xml:space="preserve"> dolg</w:t>
      </w:r>
      <w:r w:rsidRPr="00AF33F0">
        <w:rPr>
          <w:rFonts w:cs="Arial"/>
          <w:szCs w:val="22"/>
        </w:rPr>
        <w:t xml:space="preserve"> pravn</w:t>
      </w:r>
      <w:r>
        <w:rPr>
          <w:rFonts w:cs="Arial"/>
          <w:szCs w:val="22"/>
        </w:rPr>
        <w:t>ih</w:t>
      </w:r>
      <w:r w:rsidRPr="00AF33F0">
        <w:rPr>
          <w:rFonts w:cs="Arial"/>
          <w:szCs w:val="22"/>
        </w:rPr>
        <w:t xml:space="preserve"> oseb</w:t>
      </w:r>
      <w:r>
        <w:rPr>
          <w:rFonts w:cs="Arial"/>
          <w:szCs w:val="22"/>
        </w:rPr>
        <w:t xml:space="preserve"> javnega sektorja</w:t>
      </w:r>
      <w:r w:rsidRPr="00AF33F0">
        <w:rPr>
          <w:rFonts w:cs="Arial"/>
          <w:szCs w:val="22"/>
        </w:rPr>
        <w:t xml:space="preserve"> na ravni občine </w:t>
      </w:r>
      <w:r>
        <w:rPr>
          <w:rFonts w:cs="Arial"/>
          <w:szCs w:val="22"/>
        </w:rPr>
        <w:t>v</w:t>
      </w:r>
      <w:r w:rsidRPr="00AF33F0">
        <w:rPr>
          <w:rFonts w:cs="Arial"/>
          <w:szCs w:val="22"/>
        </w:rPr>
        <w:t xml:space="preserve"> občinah</w:t>
      </w:r>
      <w:r>
        <w:rPr>
          <w:rFonts w:cs="Arial"/>
          <w:szCs w:val="22"/>
        </w:rPr>
        <w:t>:</w:t>
      </w:r>
      <w:r w:rsidRPr="00AF33F0">
        <w:rPr>
          <w:rFonts w:cs="Arial"/>
          <w:szCs w:val="22"/>
        </w:rPr>
        <w:t xml:space="preserve"> Ankaran, Horjul in Škofljica.</w:t>
      </w:r>
    </w:p>
    <w:p w14:paraId="05EF6F01" w14:textId="77777777" w:rsidR="00FA04BC" w:rsidRPr="00AF33F0" w:rsidRDefault="00FA04BC" w:rsidP="00FA04BC">
      <w:pPr>
        <w:spacing w:line="360" w:lineRule="auto"/>
        <w:jc w:val="both"/>
        <w:rPr>
          <w:rFonts w:cs="Arial"/>
          <w:szCs w:val="22"/>
        </w:rPr>
      </w:pPr>
    </w:p>
    <w:p w14:paraId="4D8229D7" w14:textId="77777777" w:rsidR="00FA04BC" w:rsidRPr="00AF33F0" w:rsidRDefault="00FA04BC" w:rsidP="00FA04BC">
      <w:pPr>
        <w:spacing w:line="360" w:lineRule="auto"/>
        <w:jc w:val="both"/>
        <w:rPr>
          <w:rFonts w:eastAsia="Calibri" w:cs="Arial"/>
          <w:szCs w:val="22"/>
          <w:lang w:eastAsia="en-US"/>
        </w:rPr>
      </w:pPr>
      <w:r w:rsidRPr="00AF33F0">
        <w:rPr>
          <w:rFonts w:eastAsia="Calibri" w:cs="Arial"/>
          <w:szCs w:val="22"/>
          <w:lang w:eastAsia="en-US"/>
        </w:rPr>
        <w:t xml:space="preserve">Preglednica 1 prikazuje skupno zadolženost glede na bruto domači proizvod (v nadaljevanju: BDP) po letih. Skupna zadolženost v letu </w:t>
      </w:r>
      <w:r>
        <w:rPr>
          <w:rFonts w:eastAsia="Calibri" w:cs="Arial"/>
          <w:szCs w:val="22"/>
          <w:lang w:eastAsia="en-US"/>
        </w:rPr>
        <w:t>2024</w:t>
      </w:r>
      <w:r w:rsidRPr="00AF33F0">
        <w:rPr>
          <w:rFonts w:eastAsia="Calibri" w:cs="Arial"/>
          <w:szCs w:val="22"/>
          <w:lang w:eastAsia="en-US"/>
        </w:rPr>
        <w:t xml:space="preserve"> se je v primerjavi z letom 202</w:t>
      </w:r>
      <w:r>
        <w:rPr>
          <w:rFonts w:eastAsia="Calibri" w:cs="Arial"/>
          <w:szCs w:val="22"/>
          <w:lang w:eastAsia="en-US"/>
        </w:rPr>
        <w:t>3</w:t>
      </w:r>
      <w:r w:rsidRPr="00AF33F0">
        <w:rPr>
          <w:rFonts w:eastAsia="Calibri" w:cs="Arial"/>
          <w:szCs w:val="22"/>
          <w:lang w:eastAsia="en-US"/>
        </w:rPr>
        <w:t xml:space="preserve"> povečala za </w:t>
      </w:r>
      <w:r>
        <w:rPr>
          <w:rFonts w:eastAsia="Calibri" w:cs="Arial"/>
          <w:szCs w:val="22"/>
          <w:lang w:eastAsia="en-US"/>
        </w:rPr>
        <w:t>4</w:t>
      </w:r>
      <w:r w:rsidRPr="00AF33F0">
        <w:rPr>
          <w:rFonts w:eastAsia="Calibri" w:cs="Arial"/>
          <w:szCs w:val="22"/>
          <w:lang w:eastAsia="en-US"/>
        </w:rPr>
        <w:t>,</w:t>
      </w:r>
      <w:r>
        <w:rPr>
          <w:rFonts w:eastAsia="Calibri" w:cs="Arial"/>
          <w:szCs w:val="22"/>
          <w:lang w:eastAsia="en-US"/>
        </w:rPr>
        <w:t>8 </w:t>
      </w:r>
      <w:r w:rsidRPr="00AF33F0">
        <w:rPr>
          <w:rFonts w:eastAsia="Calibri" w:cs="Arial"/>
          <w:szCs w:val="22"/>
          <w:lang w:eastAsia="en-US"/>
        </w:rPr>
        <w:t>%, pri tem se je zadolženost pravnih oseb</w:t>
      </w:r>
      <w:r>
        <w:rPr>
          <w:rFonts w:eastAsia="Calibri" w:cs="Arial"/>
          <w:szCs w:val="22"/>
          <w:lang w:eastAsia="en-US"/>
        </w:rPr>
        <w:t xml:space="preserve"> </w:t>
      </w:r>
      <w:r w:rsidRPr="00AF33F0">
        <w:rPr>
          <w:rFonts w:eastAsia="Calibri" w:cs="Arial"/>
          <w:szCs w:val="22"/>
          <w:lang w:eastAsia="en-US"/>
        </w:rPr>
        <w:t xml:space="preserve">povečala za </w:t>
      </w:r>
      <w:r>
        <w:rPr>
          <w:rFonts w:eastAsia="Calibri" w:cs="Arial"/>
          <w:szCs w:val="22"/>
          <w:lang w:eastAsia="en-US"/>
        </w:rPr>
        <w:t>6,9 </w:t>
      </w:r>
      <w:r w:rsidRPr="00AF33F0">
        <w:rPr>
          <w:rFonts w:eastAsia="Calibri" w:cs="Arial"/>
          <w:szCs w:val="22"/>
          <w:lang w:eastAsia="en-US"/>
        </w:rPr>
        <w:t xml:space="preserve">%, zadolženost občin pa za </w:t>
      </w:r>
      <w:r>
        <w:rPr>
          <w:rFonts w:eastAsia="Calibri" w:cs="Arial"/>
          <w:szCs w:val="22"/>
          <w:lang w:eastAsia="en-US"/>
        </w:rPr>
        <w:t>4,0 </w:t>
      </w:r>
      <w:r w:rsidRPr="00AF33F0">
        <w:rPr>
          <w:rFonts w:eastAsia="Calibri" w:cs="Arial"/>
          <w:szCs w:val="22"/>
          <w:lang w:eastAsia="en-US"/>
        </w:rPr>
        <w:t>%.</w:t>
      </w:r>
    </w:p>
    <w:p w14:paraId="158C0AF4" w14:textId="77777777" w:rsidR="00FA04BC" w:rsidRPr="00AF33F0" w:rsidRDefault="00FA04BC" w:rsidP="00FA04BC">
      <w:pPr>
        <w:spacing w:line="360" w:lineRule="auto"/>
        <w:jc w:val="both"/>
        <w:rPr>
          <w:rFonts w:eastAsia="Calibri" w:cs="Arial"/>
          <w:szCs w:val="22"/>
          <w:lang w:eastAsia="en-US"/>
        </w:rPr>
      </w:pPr>
    </w:p>
    <w:p w14:paraId="388CF10F" w14:textId="77777777" w:rsidR="00FA04BC" w:rsidRPr="00AF33F0" w:rsidRDefault="00FA04BC" w:rsidP="00FA04BC">
      <w:pPr>
        <w:spacing w:line="360" w:lineRule="auto"/>
        <w:jc w:val="both"/>
        <w:rPr>
          <w:rFonts w:eastAsia="Calibri" w:cs="Arial"/>
          <w:szCs w:val="22"/>
          <w:lang w:eastAsia="en-US"/>
        </w:rPr>
      </w:pPr>
      <w:r w:rsidRPr="00AF33F0">
        <w:rPr>
          <w:rFonts w:eastAsia="Calibri" w:cs="Arial"/>
          <w:szCs w:val="22"/>
          <w:lang w:eastAsia="en-US"/>
        </w:rPr>
        <w:t xml:space="preserve">Iz Preglednice 1 in Slike 2 je razvidno, da se je skupna zadolženost v letu </w:t>
      </w:r>
      <w:r>
        <w:rPr>
          <w:rFonts w:eastAsia="Calibri" w:cs="Arial"/>
          <w:szCs w:val="22"/>
          <w:lang w:eastAsia="en-US"/>
        </w:rPr>
        <w:t>2024</w:t>
      </w:r>
      <w:r w:rsidRPr="00AF33F0">
        <w:rPr>
          <w:rFonts w:eastAsia="Calibri" w:cs="Arial"/>
          <w:szCs w:val="22"/>
          <w:lang w:eastAsia="en-US"/>
        </w:rPr>
        <w:t xml:space="preserve"> glede na BDP</w:t>
      </w:r>
      <w:r w:rsidRPr="00AF33F0">
        <w:rPr>
          <w:rFonts w:eastAsia="Calibri" w:cs="Arial"/>
          <w:szCs w:val="22"/>
          <w:vertAlign w:val="superscript"/>
          <w:lang w:eastAsia="en-US"/>
        </w:rPr>
        <w:footnoteReference w:id="5"/>
      </w:r>
      <w:r w:rsidRPr="00AF33F0">
        <w:rPr>
          <w:rFonts w:eastAsia="Calibri" w:cs="Arial"/>
          <w:szCs w:val="22"/>
          <w:lang w:eastAsia="en-US"/>
        </w:rPr>
        <w:t xml:space="preserve"> v primerjavi z letom 202</w:t>
      </w:r>
      <w:r>
        <w:rPr>
          <w:rFonts w:eastAsia="Calibri" w:cs="Arial"/>
          <w:szCs w:val="22"/>
          <w:lang w:eastAsia="en-US"/>
        </w:rPr>
        <w:t>3 ne spreminja</w:t>
      </w:r>
      <w:r w:rsidRPr="00AF33F0">
        <w:rPr>
          <w:rFonts w:eastAsia="Calibri" w:cs="Arial"/>
          <w:szCs w:val="22"/>
          <w:lang w:eastAsia="en-US"/>
        </w:rPr>
        <w:t xml:space="preserve">. Dosegla je </w:t>
      </w:r>
      <w:r>
        <w:rPr>
          <w:rFonts w:eastAsia="Calibri" w:cs="Arial"/>
          <w:szCs w:val="22"/>
          <w:lang w:eastAsia="en-US"/>
        </w:rPr>
        <w:t>2,02 </w:t>
      </w:r>
      <w:r w:rsidRPr="00AF33F0">
        <w:rPr>
          <w:rFonts w:eastAsia="Calibri" w:cs="Arial"/>
          <w:szCs w:val="22"/>
          <w:lang w:eastAsia="en-US"/>
        </w:rPr>
        <w:t>% BDP</w:t>
      </w:r>
      <w:r>
        <w:rPr>
          <w:rFonts w:eastAsia="Calibri" w:cs="Arial"/>
          <w:szCs w:val="22"/>
          <w:lang w:eastAsia="en-US"/>
        </w:rPr>
        <w:t xml:space="preserve">. V letu 2022 je </w:t>
      </w:r>
      <w:r w:rsidRPr="00AF33F0">
        <w:rPr>
          <w:rFonts w:eastAsia="Calibri" w:cs="Arial"/>
          <w:szCs w:val="22"/>
          <w:lang w:eastAsia="en-US"/>
        </w:rPr>
        <w:t>bila za 0,0</w:t>
      </w:r>
      <w:r>
        <w:rPr>
          <w:rFonts w:eastAsia="Calibri" w:cs="Arial"/>
          <w:szCs w:val="22"/>
          <w:lang w:eastAsia="en-US"/>
        </w:rPr>
        <w:t>2</w:t>
      </w:r>
      <w:r w:rsidRPr="00AF33F0">
        <w:rPr>
          <w:rFonts w:eastAsia="Calibri" w:cs="Arial"/>
          <w:szCs w:val="22"/>
          <w:lang w:eastAsia="en-US"/>
        </w:rPr>
        <w:t xml:space="preserve"> odstotne točke </w:t>
      </w:r>
      <w:r>
        <w:rPr>
          <w:rFonts w:eastAsia="Calibri" w:cs="Arial"/>
          <w:szCs w:val="22"/>
          <w:lang w:eastAsia="en-US"/>
        </w:rPr>
        <w:t>v</w:t>
      </w:r>
      <w:r w:rsidRPr="00AF33F0">
        <w:rPr>
          <w:rFonts w:eastAsia="Calibri" w:cs="Arial"/>
          <w:szCs w:val="22"/>
          <w:lang w:eastAsia="en-US"/>
        </w:rPr>
        <w:t>i</w:t>
      </w:r>
      <w:r>
        <w:rPr>
          <w:rFonts w:eastAsia="Calibri" w:cs="Arial"/>
          <w:szCs w:val="22"/>
          <w:lang w:eastAsia="en-US"/>
        </w:rPr>
        <w:t>š</w:t>
      </w:r>
      <w:r w:rsidRPr="00AF33F0">
        <w:rPr>
          <w:rFonts w:eastAsia="Calibri" w:cs="Arial"/>
          <w:szCs w:val="22"/>
          <w:lang w:eastAsia="en-US"/>
        </w:rPr>
        <w:t>ja kot v letu 202</w:t>
      </w:r>
      <w:r>
        <w:rPr>
          <w:rFonts w:eastAsia="Calibri" w:cs="Arial"/>
          <w:szCs w:val="22"/>
          <w:lang w:eastAsia="en-US"/>
        </w:rPr>
        <w:t>3</w:t>
      </w:r>
      <w:r w:rsidRPr="00AF33F0">
        <w:rPr>
          <w:rFonts w:eastAsia="Calibri" w:cs="Arial"/>
          <w:szCs w:val="22"/>
          <w:lang w:eastAsia="en-US"/>
        </w:rPr>
        <w:t>.</w:t>
      </w:r>
    </w:p>
    <w:p w14:paraId="12088BB1" w14:textId="77777777" w:rsidR="00FA04BC" w:rsidRPr="00AF33F0" w:rsidRDefault="00FA04BC" w:rsidP="00FA04BC">
      <w:pPr>
        <w:rPr>
          <w:rFonts w:eastAsia="Calibri" w:cs="Arial"/>
          <w:b/>
          <w:szCs w:val="22"/>
          <w:lang w:eastAsia="en-US"/>
        </w:rPr>
      </w:pPr>
      <w:r w:rsidRPr="00AF33F0">
        <w:rPr>
          <w:rFonts w:eastAsia="Calibri" w:cs="Arial"/>
          <w:b/>
          <w:szCs w:val="22"/>
          <w:lang w:eastAsia="en-US"/>
        </w:rPr>
        <w:br w:type="page"/>
      </w:r>
    </w:p>
    <w:p w14:paraId="6CE3C477" w14:textId="77777777" w:rsidR="00FA04BC" w:rsidRDefault="00FA04BC" w:rsidP="00FA04BC">
      <w:pPr>
        <w:spacing w:line="360" w:lineRule="auto"/>
        <w:jc w:val="both"/>
        <w:rPr>
          <w:rFonts w:eastAsia="Calibri" w:cs="Arial"/>
          <w:b/>
          <w:szCs w:val="22"/>
          <w:lang w:eastAsia="en-US"/>
        </w:rPr>
      </w:pPr>
      <w:r w:rsidRPr="00AF33F0">
        <w:rPr>
          <w:rFonts w:eastAsia="Calibri" w:cs="Arial"/>
          <w:b/>
          <w:szCs w:val="22"/>
          <w:lang w:eastAsia="en-US"/>
        </w:rPr>
        <w:lastRenderedPageBreak/>
        <w:t>Preglednica 1: Skupna zadolženost v BDP po letih</w:t>
      </w:r>
    </w:p>
    <w:p w14:paraId="78F4E7C9" w14:textId="77777777" w:rsidR="00FA04BC" w:rsidRDefault="00FA04BC" w:rsidP="00FA04BC">
      <w:pPr>
        <w:spacing w:line="360" w:lineRule="auto"/>
        <w:jc w:val="both"/>
        <w:rPr>
          <w:rFonts w:eastAsia="Calibri" w:cs="Arial"/>
          <w:b/>
          <w:szCs w:val="22"/>
          <w:lang w:eastAsia="en-US"/>
        </w:rPr>
      </w:pPr>
      <w:r w:rsidRPr="00F80916">
        <w:rPr>
          <w:rFonts w:eastAsia="Calibri"/>
          <w:noProof/>
        </w:rPr>
        <w:drawing>
          <wp:inline distT="0" distB="0" distL="0" distR="0" wp14:anchorId="238570EA" wp14:editId="51497FCC">
            <wp:extent cx="5759450" cy="2896846"/>
            <wp:effectExtent l="0" t="0" r="0" b="0"/>
            <wp:docPr id="18398401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1">
                      <a:extLst>
                        <a:ext uri="{28A0092B-C50C-407E-A947-70E740481C1C}">
                          <a14:useLocalDpi xmlns:a14="http://schemas.microsoft.com/office/drawing/2010/main" val="0"/>
                        </a:ext>
                      </a:extLst>
                    </a:blip>
                    <a:srcRect t="6518"/>
                    <a:stretch/>
                  </pic:blipFill>
                  <pic:spPr bwMode="auto">
                    <a:xfrm>
                      <a:off x="0" y="0"/>
                      <a:ext cx="5759450" cy="2896846"/>
                    </a:xfrm>
                    <a:prstGeom prst="rect">
                      <a:avLst/>
                    </a:prstGeom>
                    <a:noFill/>
                    <a:ln>
                      <a:noFill/>
                    </a:ln>
                    <a:extLst>
                      <a:ext uri="{53640926-AAD7-44D8-BBD7-CCE9431645EC}">
                        <a14:shadowObscured xmlns:a14="http://schemas.microsoft.com/office/drawing/2010/main"/>
                      </a:ext>
                    </a:extLst>
                  </pic:spPr>
                </pic:pic>
              </a:graphicData>
            </a:graphic>
          </wp:inline>
        </w:drawing>
      </w:r>
    </w:p>
    <w:p w14:paraId="666D1336" w14:textId="77777777" w:rsidR="00FA04BC" w:rsidRDefault="00FA04BC" w:rsidP="00FA04BC">
      <w:pPr>
        <w:spacing w:line="360" w:lineRule="auto"/>
        <w:jc w:val="both"/>
        <w:rPr>
          <w:rFonts w:eastAsia="Calibri" w:cs="Arial"/>
          <w:i/>
          <w:iCs/>
          <w:sz w:val="18"/>
          <w:szCs w:val="18"/>
          <w:lang w:eastAsia="en-US"/>
        </w:rPr>
      </w:pPr>
      <w:r w:rsidRPr="00AF33F0">
        <w:rPr>
          <w:rFonts w:eastAsia="Calibri" w:cs="Arial"/>
          <w:i/>
          <w:iCs/>
          <w:sz w:val="18"/>
          <w:szCs w:val="18"/>
          <w:lang w:eastAsia="en-US"/>
        </w:rPr>
        <w:t xml:space="preserve">Vir: MF, Sektor za sistem financiranja lokalnih skupnosti, </w:t>
      </w:r>
      <w:r>
        <w:rPr>
          <w:rFonts w:eastAsia="Calibri" w:cs="Arial"/>
          <w:i/>
          <w:iCs/>
          <w:sz w:val="18"/>
          <w:szCs w:val="18"/>
          <w:lang w:eastAsia="en-US"/>
        </w:rPr>
        <w:t xml:space="preserve">spletna </w:t>
      </w:r>
      <w:r w:rsidRPr="00AF33F0">
        <w:rPr>
          <w:rFonts w:eastAsia="Calibri" w:cs="Arial"/>
          <w:i/>
          <w:iCs/>
          <w:sz w:val="18"/>
          <w:szCs w:val="18"/>
          <w:lang w:eastAsia="en-US"/>
        </w:rPr>
        <w:t xml:space="preserve">aplikacija </w:t>
      </w:r>
      <w:hyperlink r:id="rId32" w:history="1">
        <w:r w:rsidRPr="00AF33F0">
          <w:rPr>
            <w:rFonts w:eastAsia="Calibri" w:cs="Arial"/>
            <w:i/>
            <w:iCs/>
            <w:sz w:val="18"/>
            <w:szCs w:val="18"/>
            <w:lang w:eastAsia="en-US"/>
          </w:rPr>
          <w:t>e-Dolg–občine</w:t>
        </w:r>
      </w:hyperlink>
      <w:r w:rsidRPr="00AF33F0">
        <w:rPr>
          <w:rFonts w:eastAsia="Calibri" w:cs="Arial"/>
          <w:i/>
          <w:iCs/>
          <w:sz w:val="18"/>
          <w:szCs w:val="18"/>
          <w:lang w:eastAsia="en-US"/>
        </w:rPr>
        <w:t xml:space="preserve"> in SURS.</w:t>
      </w:r>
    </w:p>
    <w:p w14:paraId="0186EEF0" w14:textId="77777777" w:rsidR="00FA04BC" w:rsidRDefault="00FA04BC" w:rsidP="00FA04BC">
      <w:pPr>
        <w:spacing w:line="360" w:lineRule="auto"/>
        <w:rPr>
          <w:rFonts w:eastAsia="Calibri" w:cs="Arial"/>
          <w:b/>
          <w:szCs w:val="22"/>
          <w:lang w:eastAsia="en-US"/>
        </w:rPr>
      </w:pPr>
    </w:p>
    <w:p w14:paraId="30892B61" w14:textId="77777777" w:rsidR="00FA04BC" w:rsidRPr="00AF33F0" w:rsidRDefault="00FA04BC" w:rsidP="00FA04BC">
      <w:pPr>
        <w:spacing w:line="360" w:lineRule="auto"/>
        <w:rPr>
          <w:noProof/>
          <w:lang w:eastAsia="en-US"/>
        </w:rPr>
      </w:pPr>
      <w:r w:rsidRPr="00AF33F0">
        <w:rPr>
          <w:rFonts w:eastAsia="Calibri" w:cs="Arial"/>
          <w:b/>
          <w:szCs w:val="22"/>
          <w:lang w:eastAsia="en-US"/>
        </w:rPr>
        <w:t>Slika 2: Skupna zadolženost v BDP po letih</w:t>
      </w:r>
      <w:r w:rsidRPr="00AF33F0">
        <w:rPr>
          <w:noProof/>
          <w:lang w:eastAsia="en-US"/>
        </w:rPr>
        <w:t xml:space="preserve"> </w:t>
      </w:r>
    </w:p>
    <w:p w14:paraId="1951F8F1" w14:textId="77777777" w:rsidR="00FA04BC" w:rsidRPr="00AF33F0" w:rsidRDefault="00FA04BC" w:rsidP="00FA04BC">
      <w:pPr>
        <w:spacing w:line="360" w:lineRule="auto"/>
        <w:rPr>
          <w:noProof/>
          <w:lang w:eastAsia="en-US"/>
        </w:rPr>
      </w:pPr>
      <w:r>
        <w:rPr>
          <w:noProof/>
          <w:lang w:eastAsia="en-US"/>
        </w:rPr>
        <w:drawing>
          <wp:inline distT="0" distB="0" distL="0" distR="0" wp14:anchorId="0BB89732" wp14:editId="75CA6A9A">
            <wp:extent cx="5759450" cy="3762846"/>
            <wp:effectExtent l="0" t="0" r="0" b="9525"/>
            <wp:docPr id="181503419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70115" cy="3769814"/>
                    </a:xfrm>
                    <a:prstGeom prst="rect">
                      <a:avLst/>
                    </a:prstGeom>
                    <a:noFill/>
                  </pic:spPr>
                </pic:pic>
              </a:graphicData>
            </a:graphic>
          </wp:inline>
        </w:drawing>
      </w:r>
    </w:p>
    <w:p w14:paraId="78C7E637" w14:textId="77777777" w:rsidR="00FA04BC" w:rsidRPr="00AF33F0" w:rsidRDefault="00FA04BC" w:rsidP="00FA04BC">
      <w:pPr>
        <w:spacing w:line="360" w:lineRule="auto"/>
        <w:rPr>
          <w:rFonts w:eastAsia="Calibri" w:cs="Arial"/>
          <w:i/>
          <w:iCs/>
          <w:sz w:val="18"/>
          <w:szCs w:val="18"/>
          <w:lang w:eastAsia="en-US"/>
        </w:rPr>
      </w:pPr>
      <w:r w:rsidRPr="00AF33F0">
        <w:rPr>
          <w:rFonts w:eastAsia="Calibri" w:cs="Arial"/>
          <w:i/>
          <w:iCs/>
          <w:sz w:val="18"/>
          <w:szCs w:val="18"/>
          <w:lang w:eastAsia="en-US"/>
        </w:rPr>
        <w:t xml:space="preserve">Vir: MF, Sektor za sistem financiranja lokalnih skupnosti, </w:t>
      </w:r>
      <w:r>
        <w:rPr>
          <w:rFonts w:eastAsia="Calibri" w:cs="Arial"/>
          <w:i/>
          <w:iCs/>
          <w:sz w:val="18"/>
          <w:szCs w:val="18"/>
          <w:lang w:eastAsia="en-US"/>
        </w:rPr>
        <w:t xml:space="preserve">spletna </w:t>
      </w:r>
      <w:r w:rsidRPr="00AF33F0">
        <w:rPr>
          <w:rFonts w:eastAsia="Calibri" w:cs="Arial"/>
          <w:i/>
          <w:iCs/>
          <w:sz w:val="18"/>
          <w:szCs w:val="18"/>
          <w:lang w:eastAsia="en-US"/>
        </w:rPr>
        <w:t xml:space="preserve">aplikacija </w:t>
      </w:r>
      <w:hyperlink r:id="rId34" w:history="1">
        <w:r w:rsidRPr="00AF33F0">
          <w:rPr>
            <w:rFonts w:eastAsia="Calibri" w:cs="Arial"/>
            <w:i/>
            <w:iCs/>
            <w:sz w:val="18"/>
            <w:szCs w:val="18"/>
            <w:lang w:eastAsia="en-US"/>
          </w:rPr>
          <w:t>e-Dolg–občine</w:t>
        </w:r>
      </w:hyperlink>
      <w:r w:rsidRPr="00AF33F0">
        <w:rPr>
          <w:rFonts w:eastAsia="Calibri" w:cs="Arial"/>
          <w:i/>
          <w:iCs/>
          <w:sz w:val="18"/>
          <w:szCs w:val="18"/>
          <w:lang w:eastAsia="en-US"/>
        </w:rPr>
        <w:t xml:space="preserve"> in SURS.</w:t>
      </w:r>
    </w:p>
    <w:p w14:paraId="27D7B811" w14:textId="77777777" w:rsidR="00FA04BC" w:rsidRPr="00AF33F0" w:rsidRDefault="00FA04BC" w:rsidP="00FA04BC">
      <w:pPr>
        <w:rPr>
          <w:rFonts w:eastAsiaTheme="majorEastAsia" w:cs="Arial"/>
          <w:b/>
          <w:bCs/>
          <w:szCs w:val="22"/>
        </w:rPr>
      </w:pPr>
      <w:r w:rsidRPr="00AF33F0">
        <w:rPr>
          <w:rFonts w:cs="Arial"/>
          <w:szCs w:val="22"/>
        </w:rPr>
        <w:br w:type="page"/>
      </w:r>
    </w:p>
    <w:p w14:paraId="302AA5CF" w14:textId="77777777" w:rsidR="00FA04BC" w:rsidRPr="00AF33F0" w:rsidRDefault="00FA04BC" w:rsidP="004A324B">
      <w:pPr>
        <w:spacing w:line="360" w:lineRule="auto"/>
        <w:jc w:val="both"/>
        <w:rPr>
          <w:rFonts w:cs="Arial"/>
          <w:szCs w:val="22"/>
        </w:rPr>
      </w:pPr>
    </w:p>
    <w:p w14:paraId="08303CE0" w14:textId="56A9A5BB" w:rsidR="00197E21" w:rsidRPr="00AF33F0" w:rsidRDefault="00F63103" w:rsidP="004A324B">
      <w:pPr>
        <w:pStyle w:val="Naslov"/>
        <w:spacing w:line="360" w:lineRule="auto"/>
        <w:rPr>
          <w:rFonts w:ascii="Arial" w:hAnsi="Arial" w:cs="Arial"/>
          <w:b/>
          <w:color w:val="auto"/>
          <w:sz w:val="22"/>
          <w:szCs w:val="22"/>
        </w:rPr>
      </w:pPr>
      <w:bookmarkStart w:id="31" w:name="_Toc466615450"/>
      <w:bookmarkStart w:id="32" w:name="_Toc202773189"/>
      <w:r w:rsidRPr="00AF33F0">
        <w:rPr>
          <w:rFonts w:ascii="Arial" w:hAnsi="Arial" w:cs="Arial"/>
          <w:b/>
          <w:color w:val="auto"/>
          <w:sz w:val="22"/>
          <w:szCs w:val="22"/>
        </w:rPr>
        <w:t>ZAKLJUČEK</w:t>
      </w:r>
      <w:bookmarkEnd w:id="31"/>
      <w:bookmarkEnd w:id="32"/>
      <w:r w:rsidRPr="00AF33F0">
        <w:rPr>
          <w:rFonts w:ascii="Arial" w:hAnsi="Arial" w:cs="Arial"/>
          <w:b/>
          <w:color w:val="auto"/>
          <w:sz w:val="22"/>
          <w:szCs w:val="22"/>
        </w:rPr>
        <w:t xml:space="preserve"> </w:t>
      </w:r>
    </w:p>
    <w:p w14:paraId="3D9C174C" w14:textId="26B8DA48" w:rsidR="00052A03" w:rsidRPr="00AF33F0" w:rsidRDefault="00984AD5" w:rsidP="004A324B">
      <w:pPr>
        <w:spacing w:line="360" w:lineRule="auto"/>
        <w:jc w:val="both"/>
        <w:rPr>
          <w:rFonts w:eastAsia="Calibri" w:cs="Arial"/>
          <w:szCs w:val="22"/>
          <w:lang w:eastAsia="en-US"/>
        </w:rPr>
      </w:pPr>
      <w:r w:rsidRPr="00AF33F0">
        <w:rPr>
          <w:rFonts w:eastAsia="Calibri" w:cs="Arial"/>
          <w:szCs w:val="22"/>
          <w:lang w:eastAsia="en-US"/>
        </w:rPr>
        <w:t xml:space="preserve">Podatki občin kažejo, da </w:t>
      </w:r>
      <w:r w:rsidR="006A6BDA" w:rsidRPr="00AF33F0">
        <w:rPr>
          <w:rFonts w:eastAsia="Calibri" w:cs="Arial"/>
          <w:szCs w:val="22"/>
          <w:lang w:eastAsia="en-US"/>
        </w:rPr>
        <w:t xml:space="preserve">stanje zadolženosti občin in pravnih oseb </w:t>
      </w:r>
      <w:r w:rsidR="00A1653C" w:rsidRPr="00AF33F0">
        <w:rPr>
          <w:rFonts w:eastAsia="Calibri" w:cs="Arial"/>
          <w:szCs w:val="22"/>
          <w:lang w:eastAsia="en-US"/>
        </w:rPr>
        <w:t>javnega sektorja na ravni občin</w:t>
      </w:r>
      <w:r w:rsidR="006A6BDA" w:rsidRPr="00AF33F0">
        <w:rPr>
          <w:rFonts w:eastAsia="Calibri" w:cs="Arial"/>
          <w:szCs w:val="22"/>
          <w:lang w:eastAsia="en-US"/>
        </w:rPr>
        <w:t xml:space="preserve"> </w:t>
      </w:r>
      <w:r w:rsidR="00071F30" w:rsidRPr="00AF33F0">
        <w:rPr>
          <w:rFonts w:eastAsia="Calibri" w:cs="Arial"/>
          <w:szCs w:val="22"/>
          <w:lang w:eastAsia="en-US"/>
        </w:rPr>
        <w:t xml:space="preserve">na </w:t>
      </w:r>
      <w:r w:rsidR="002C3F90" w:rsidRPr="00AF33F0">
        <w:rPr>
          <w:rFonts w:eastAsia="Calibri" w:cs="Arial"/>
          <w:szCs w:val="22"/>
          <w:lang w:eastAsia="en-US"/>
        </w:rPr>
        <w:t xml:space="preserve">dan </w:t>
      </w:r>
      <w:r w:rsidR="00071F30" w:rsidRPr="00AF33F0">
        <w:rPr>
          <w:rFonts w:eastAsia="Calibri" w:cs="Arial"/>
          <w:szCs w:val="22"/>
          <w:lang w:eastAsia="en-US"/>
        </w:rPr>
        <w:t xml:space="preserve">31. 12. </w:t>
      </w:r>
      <w:r w:rsidR="00B22951">
        <w:rPr>
          <w:rFonts w:eastAsia="Calibri" w:cs="Arial"/>
          <w:szCs w:val="22"/>
          <w:lang w:eastAsia="en-US"/>
        </w:rPr>
        <w:t>2024</w:t>
      </w:r>
      <w:r w:rsidR="00071F30" w:rsidRPr="00AF33F0">
        <w:rPr>
          <w:rFonts w:eastAsia="Calibri" w:cs="Arial"/>
          <w:szCs w:val="22"/>
          <w:lang w:eastAsia="en-US"/>
        </w:rPr>
        <w:t xml:space="preserve"> </w:t>
      </w:r>
      <w:r w:rsidR="00861531" w:rsidRPr="00AF33F0">
        <w:rPr>
          <w:rFonts w:eastAsia="Calibri" w:cs="Arial"/>
          <w:szCs w:val="22"/>
          <w:lang w:eastAsia="en-US"/>
        </w:rPr>
        <w:t xml:space="preserve">znaša </w:t>
      </w:r>
      <w:r w:rsidR="008B3957" w:rsidRPr="00AF33F0">
        <w:rPr>
          <w:rFonts w:eastAsia="Calibri" w:cs="Arial"/>
          <w:szCs w:val="22"/>
          <w:lang w:eastAsia="en-US"/>
        </w:rPr>
        <w:t>1.</w:t>
      </w:r>
      <w:r w:rsidR="000443A8">
        <w:rPr>
          <w:rFonts w:eastAsia="Calibri" w:cs="Arial"/>
          <w:szCs w:val="22"/>
          <w:lang w:eastAsia="en-US"/>
        </w:rPr>
        <w:t>351,8</w:t>
      </w:r>
      <w:r w:rsidR="00EC03D2" w:rsidRPr="00AF33F0">
        <w:rPr>
          <w:rFonts w:eastAsia="Calibri" w:cs="Arial"/>
          <w:szCs w:val="22"/>
          <w:lang w:eastAsia="en-US"/>
        </w:rPr>
        <w:t xml:space="preserve"> </w:t>
      </w:r>
      <w:r w:rsidR="008A6631">
        <w:rPr>
          <w:rFonts w:eastAsia="Calibri" w:cs="Arial"/>
          <w:szCs w:val="22"/>
          <w:lang w:eastAsia="en-US"/>
        </w:rPr>
        <w:t>mio.</w:t>
      </w:r>
      <w:r w:rsidR="000809A9" w:rsidRPr="00AF33F0">
        <w:rPr>
          <w:rFonts w:eastAsia="Calibri" w:cs="Arial"/>
          <w:szCs w:val="22"/>
          <w:lang w:eastAsia="en-US"/>
        </w:rPr>
        <w:t xml:space="preserve"> EUR</w:t>
      </w:r>
      <w:r w:rsidR="006A6BDA" w:rsidRPr="00AF33F0">
        <w:rPr>
          <w:rFonts w:eastAsia="Calibri" w:cs="Arial"/>
          <w:szCs w:val="22"/>
          <w:lang w:eastAsia="en-US"/>
        </w:rPr>
        <w:t>. O</w:t>
      </w:r>
      <w:r w:rsidRPr="00AF33F0">
        <w:rPr>
          <w:rFonts w:eastAsia="Calibri" w:cs="Arial"/>
          <w:szCs w:val="22"/>
          <w:lang w:eastAsia="en-US"/>
        </w:rPr>
        <w:t>bseg skupne zadolženosti</w:t>
      </w:r>
      <w:r w:rsidR="003C5D15" w:rsidRPr="00AF33F0">
        <w:rPr>
          <w:rFonts w:eastAsia="Calibri" w:cs="Arial"/>
          <w:szCs w:val="22"/>
          <w:lang w:eastAsia="en-US"/>
        </w:rPr>
        <w:t xml:space="preserve"> </w:t>
      </w:r>
      <w:r w:rsidR="00B00E8A" w:rsidRPr="00AF33F0">
        <w:rPr>
          <w:rFonts w:eastAsia="Calibri" w:cs="Arial"/>
          <w:szCs w:val="22"/>
          <w:lang w:eastAsia="en-US"/>
        </w:rPr>
        <w:t xml:space="preserve">občin in pravnih oseb javnega sektorja na ravni občin </w:t>
      </w:r>
      <w:r w:rsidR="001D6918" w:rsidRPr="00AF33F0">
        <w:rPr>
          <w:rFonts w:eastAsia="Calibri" w:cs="Arial"/>
          <w:szCs w:val="22"/>
          <w:lang w:eastAsia="en-US"/>
        </w:rPr>
        <w:t xml:space="preserve">se je </w:t>
      </w:r>
      <w:r w:rsidRPr="00AF33F0">
        <w:rPr>
          <w:rFonts w:eastAsia="Calibri" w:cs="Arial"/>
          <w:szCs w:val="22"/>
          <w:lang w:eastAsia="en-US"/>
        </w:rPr>
        <w:t>v letu</w:t>
      </w:r>
      <w:r w:rsidR="00747997" w:rsidRPr="00AF33F0">
        <w:rPr>
          <w:rFonts w:eastAsia="Calibri" w:cs="Arial"/>
          <w:szCs w:val="22"/>
          <w:lang w:eastAsia="en-US"/>
        </w:rPr>
        <w:t xml:space="preserve"> </w:t>
      </w:r>
      <w:r w:rsidR="00B22951">
        <w:rPr>
          <w:rFonts w:eastAsia="Calibri" w:cs="Arial"/>
          <w:szCs w:val="22"/>
          <w:lang w:eastAsia="en-US"/>
        </w:rPr>
        <w:t>2024</w:t>
      </w:r>
      <w:r w:rsidR="00861531" w:rsidRPr="00AF33F0">
        <w:rPr>
          <w:rFonts w:eastAsia="Calibri" w:cs="Arial"/>
          <w:szCs w:val="22"/>
          <w:lang w:eastAsia="en-US"/>
        </w:rPr>
        <w:t xml:space="preserve"> v primerjavi z letom 20</w:t>
      </w:r>
      <w:r w:rsidR="008B3957" w:rsidRPr="00AF33F0">
        <w:rPr>
          <w:rFonts w:eastAsia="Calibri" w:cs="Arial"/>
          <w:szCs w:val="22"/>
          <w:lang w:eastAsia="en-US"/>
        </w:rPr>
        <w:t>2</w:t>
      </w:r>
      <w:r w:rsidR="000443A8">
        <w:rPr>
          <w:rFonts w:eastAsia="Calibri" w:cs="Arial"/>
          <w:szCs w:val="22"/>
          <w:lang w:eastAsia="en-US"/>
        </w:rPr>
        <w:t>3</w:t>
      </w:r>
      <w:r w:rsidR="00C815E8" w:rsidRPr="00AF33F0">
        <w:rPr>
          <w:rFonts w:eastAsia="Calibri" w:cs="Arial"/>
          <w:szCs w:val="22"/>
          <w:lang w:eastAsia="en-US"/>
        </w:rPr>
        <w:t xml:space="preserve"> </w:t>
      </w:r>
      <w:r w:rsidR="0041499B" w:rsidRPr="00AF33F0">
        <w:rPr>
          <w:rFonts w:eastAsia="Calibri" w:cs="Arial"/>
          <w:szCs w:val="22"/>
          <w:lang w:eastAsia="en-US"/>
        </w:rPr>
        <w:t xml:space="preserve">povečal </w:t>
      </w:r>
      <w:r w:rsidR="00AA1037" w:rsidRPr="00AF33F0">
        <w:rPr>
          <w:rFonts w:eastAsia="Calibri" w:cs="Arial"/>
          <w:szCs w:val="22"/>
          <w:lang w:eastAsia="en-US"/>
        </w:rPr>
        <w:t xml:space="preserve">za </w:t>
      </w:r>
      <w:r w:rsidR="000443A8">
        <w:rPr>
          <w:rFonts w:eastAsia="Calibri" w:cs="Arial"/>
          <w:szCs w:val="22"/>
          <w:lang w:eastAsia="en-US"/>
        </w:rPr>
        <w:t>61,4</w:t>
      </w:r>
      <w:r w:rsidR="00747997" w:rsidRPr="00AF33F0">
        <w:rPr>
          <w:rFonts w:eastAsia="Calibri" w:cs="Arial"/>
          <w:szCs w:val="22"/>
          <w:lang w:eastAsia="en-US"/>
        </w:rPr>
        <w:t xml:space="preserve"> </w:t>
      </w:r>
      <w:r w:rsidR="008A6631">
        <w:rPr>
          <w:rFonts w:eastAsia="Calibri" w:cs="Arial"/>
          <w:szCs w:val="22"/>
          <w:lang w:eastAsia="en-US"/>
        </w:rPr>
        <w:t>mio.</w:t>
      </w:r>
      <w:r w:rsidR="000809A9" w:rsidRPr="00AF33F0">
        <w:rPr>
          <w:rFonts w:eastAsia="Calibri" w:cs="Arial"/>
          <w:szCs w:val="22"/>
          <w:lang w:eastAsia="en-US"/>
        </w:rPr>
        <w:t xml:space="preserve"> EUR</w:t>
      </w:r>
      <w:r w:rsidRPr="00AF33F0">
        <w:rPr>
          <w:rFonts w:eastAsia="Calibri" w:cs="Arial"/>
          <w:szCs w:val="22"/>
          <w:lang w:eastAsia="en-US"/>
        </w:rPr>
        <w:t>. V</w:t>
      </w:r>
      <w:r w:rsidR="00052A03" w:rsidRPr="00AF33F0">
        <w:rPr>
          <w:rFonts w:cs="Arial"/>
          <w:szCs w:val="22"/>
        </w:rPr>
        <w:t xml:space="preserve"> </w:t>
      </w:r>
      <w:r w:rsidR="00861531" w:rsidRPr="00AF33F0">
        <w:rPr>
          <w:rFonts w:eastAsia="Calibri" w:cs="Arial"/>
          <w:szCs w:val="22"/>
          <w:lang w:eastAsia="en-US"/>
        </w:rPr>
        <w:t xml:space="preserve">letu </w:t>
      </w:r>
      <w:r w:rsidR="00B22951">
        <w:rPr>
          <w:rFonts w:eastAsia="Calibri" w:cs="Arial"/>
          <w:szCs w:val="22"/>
          <w:lang w:eastAsia="en-US"/>
        </w:rPr>
        <w:t>2024</w:t>
      </w:r>
      <w:r w:rsidR="00F8050C" w:rsidRPr="00AF33F0">
        <w:rPr>
          <w:rFonts w:eastAsia="Calibri" w:cs="Arial"/>
          <w:szCs w:val="22"/>
          <w:lang w:eastAsia="en-US"/>
        </w:rPr>
        <w:t xml:space="preserve"> je </w:t>
      </w:r>
      <w:r w:rsidR="006A6BDA" w:rsidRPr="00AF33F0">
        <w:rPr>
          <w:rFonts w:eastAsia="Calibri" w:cs="Arial"/>
          <w:szCs w:val="22"/>
          <w:lang w:eastAsia="en-US"/>
        </w:rPr>
        <w:t xml:space="preserve">tako </w:t>
      </w:r>
      <w:r w:rsidR="00F8050C" w:rsidRPr="00AF33F0">
        <w:rPr>
          <w:rFonts w:eastAsia="Calibri" w:cs="Arial"/>
          <w:szCs w:val="22"/>
          <w:lang w:eastAsia="en-US"/>
        </w:rPr>
        <w:t>skupn</w:t>
      </w:r>
      <w:r w:rsidR="001D6918" w:rsidRPr="00AF33F0">
        <w:rPr>
          <w:rFonts w:eastAsia="Calibri" w:cs="Arial"/>
          <w:szCs w:val="22"/>
          <w:lang w:eastAsia="en-US"/>
        </w:rPr>
        <w:t>a</w:t>
      </w:r>
      <w:r w:rsidR="00F8050C" w:rsidRPr="00AF33F0">
        <w:rPr>
          <w:rFonts w:eastAsia="Calibri" w:cs="Arial"/>
          <w:szCs w:val="22"/>
          <w:lang w:eastAsia="en-US"/>
        </w:rPr>
        <w:t xml:space="preserve"> zadolženost </w:t>
      </w:r>
      <w:r w:rsidR="00BD7631" w:rsidRPr="00AF33F0">
        <w:rPr>
          <w:rFonts w:eastAsia="Calibri" w:cs="Arial"/>
          <w:szCs w:val="22"/>
          <w:lang w:eastAsia="en-US"/>
        </w:rPr>
        <w:t xml:space="preserve">občin in pravnih oseb javnega sektorja na ravni občin </w:t>
      </w:r>
      <w:r w:rsidR="00F8050C" w:rsidRPr="00AF33F0">
        <w:rPr>
          <w:rFonts w:eastAsia="Calibri" w:cs="Arial"/>
          <w:szCs w:val="22"/>
          <w:lang w:eastAsia="en-US"/>
        </w:rPr>
        <w:t>v Republiki Sloveniji na prebivalca znašal</w:t>
      </w:r>
      <w:r w:rsidR="001D6918" w:rsidRPr="00AF33F0">
        <w:rPr>
          <w:rFonts w:eastAsia="Calibri" w:cs="Arial"/>
          <w:szCs w:val="22"/>
          <w:lang w:eastAsia="en-US"/>
        </w:rPr>
        <w:t>a</w:t>
      </w:r>
      <w:r w:rsidR="00F8050C" w:rsidRPr="00AF33F0">
        <w:rPr>
          <w:rFonts w:eastAsia="Calibri" w:cs="Arial"/>
          <w:szCs w:val="22"/>
          <w:lang w:eastAsia="en-US"/>
        </w:rPr>
        <w:t xml:space="preserve"> </w:t>
      </w:r>
      <w:r w:rsidR="00C641A1">
        <w:rPr>
          <w:rFonts w:eastAsia="Calibri" w:cs="Arial"/>
          <w:szCs w:val="22"/>
          <w:lang w:eastAsia="en-US"/>
        </w:rPr>
        <w:t>6</w:t>
      </w:r>
      <w:r w:rsidR="000443A8">
        <w:rPr>
          <w:rFonts w:eastAsia="Calibri" w:cs="Arial"/>
          <w:szCs w:val="22"/>
          <w:lang w:eastAsia="en-US"/>
        </w:rPr>
        <w:t>60</w:t>
      </w:r>
      <w:r w:rsidR="00F8050C" w:rsidRPr="00AF33F0">
        <w:rPr>
          <w:rFonts w:cs="Arial"/>
          <w:szCs w:val="22"/>
        </w:rPr>
        <w:t xml:space="preserve"> </w:t>
      </w:r>
      <w:r w:rsidR="006A18B4" w:rsidRPr="00AF33F0">
        <w:rPr>
          <w:rFonts w:cs="Arial"/>
          <w:szCs w:val="22"/>
        </w:rPr>
        <w:t>EUR</w:t>
      </w:r>
      <w:r w:rsidR="0041499B" w:rsidRPr="00AF33F0">
        <w:rPr>
          <w:rFonts w:cs="Arial"/>
          <w:szCs w:val="22"/>
        </w:rPr>
        <w:t xml:space="preserve"> (</w:t>
      </w:r>
      <w:r w:rsidR="008B2CE8" w:rsidRPr="00AF33F0">
        <w:rPr>
          <w:rFonts w:cs="Arial"/>
          <w:szCs w:val="22"/>
        </w:rPr>
        <w:t>v letu 20</w:t>
      </w:r>
      <w:r w:rsidR="008B3957" w:rsidRPr="00AF33F0">
        <w:rPr>
          <w:rFonts w:cs="Arial"/>
          <w:szCs w:val="22"/>
        </w:rPr>
        <w:t>2</w:t>
      </w:r>
      <w:r w:rsidR="000443A8">
        <w:rPr>
          <w:rFonts w:cs="Arial"/>
          <w:szCs w:val="22"/>
        </w:rPr>
        <w:t>3</w:t>
      </w:r>
      <w:r w:rsidR="008B2CE8" w:rsidRPr="00AF33F0">
        <w:rPr>
          <w:rFonts w:cs="Arial"/>
          <w:szCs w:val="22"/>
        </w:rPr>
        <w:t xml:space="preserve"> </w:t>
      </w:r>
      <w:r w:rsidR="000443A8">
        <w:rPr>
          <w:rFonts w:cs="Arial"/>
          <w:szCs w:val="22"/>
        </w:rPr>
        <w:t>632</w:t>
      </w:r>
      <w:r w:rsidR="00935359" w:rsidRPr="00AF33F0">
        <w:rPr>
          <w:rFonts w:cs="Arial"/>
          <w:szCs w:val="22"/>
        </w:rPr>
        <w:t xml:space="preserve"> </w:t>
      </w:r>
      <w:r w:rsidR="006A18B4" w:rsidRPr="00AF33F0">
        <w:rPr>
          <w:rFonts w:cs="Arial"/>
          <w:szCs w:val="22"/>
        </w:rPr>
        <w:t>EUR</w:t>
      </w:r>
      <w:r w:rsidR="00935359" w:rsidRPr="00AF33F0">
        <w:rPr>
          <w:rFonts w:cs="Arial"/>
          <w:szCs w:val="22"/>
        </w:rPr>
        <w:t>)</w:t>
      </w:r>
      <w:r w:rsidR="006A6BDA" w:rsidRPr="00AF33F0">
        <w:rPr>
          <w:rFonts w:cs="Arial"/>
          <w:szCs w:val="22"/>
        </w:rPr>
        <w:t>.</w:t>
      </w:r>
      <w:r w:rsidR="00993D96" w:rsidRPr="00AF33F0">
        <w:rPr>
          <w:rFonts w:cs="Arial"/>
          <w:szCs w:val="22"/>
        </w:rPr>
        <w:t xml:space="preserve"> </w:t>
      </w:r>
      <w:r w:rsidRPr="00AF33F0">
        <w:rPr>
          <w:rFonts w:eastAsia="Calibri" w:cs="Arial"/>
          <w:szCs w:val="22"/>
          <w:lang w:eastAsia="en-US"/>
        </w:rPr>
        <w:t>Delež skupne zadolženosti</w:t>
      </w:r>
      <w:r w:rsidR="00B360FD" w:rsidRPr="00AF33F0">
        <w:rPr>
          <w:rFonts w:eastAsia="Calibri" w:cs="Arial"/>
          <w:szCs w:val="22"/>
          <w:lang w:eastAsia="en-US"/>
        </w:rPr>
        <w:t xml:space="preserve"> </w:t>
      </w:r>
      <w:r w:rsidR="00C14EA5" w:rsidRPr="00AF33F0">
        <w:rPr>
          <w:rFonts w:eastAsia="Calibri" w:cs="Arial"/>
          <w:szCs w:val="22"/>
          <w:lang w:eastAsia="en-US"/>
        </w:rPr>
        <w:t xml:space="preserve">občin in pravnih oseb javnega sektorja na ravni občin </w:t>
      </w:r>
      <w:r w:rsidRPr="00AF33F0">
        <w:rPr>
          <w:rFonts w:eastAsia="Calibri" w:cs="Arial"/>
          <w:szCs w:val="22"/>
          <w:lang w:eastAsia="en-US"/>
        </w:rPr>
        <w:t xml:space="preserve">se </w:t>
      </w:r>
      <w:r w:rsidR="000443A8">
        <w:rPr>
          <w:rFonts w:eastAsia="Calibri" w:cs="Arial"/>
          <w:szCs w:val="22"/>
          <w:lang w:eastAsia="en-US"/>
        </w:rPr>
        <w:t>ni</w:t>
      </w:r>
      <w:r w:rsidRPr="00AF33F0">
        <w:rPr>
          <w:rFonts w:eastAsia="Calibri" w:cs="Arial"/>
          <w:szCs w:val="22"/>
          <w:lang w:eastAsia="en-US"/>
        </w:rPr>
        <w:t xml:space="preserve"> </w:t>
      </w:r>
      <w:r w:rsidR="00C641A1">
        <w:rPr>
          <w:rFonts w:eastAsia="Calibri" w:cs="Arial"/>
          <w:szCs w:val="22"/>
          <w:lang w:eastAsia="en-US"/>
        </w:rPr>
        <w:t>povečal</w:t>
      </w:r>
      <w:r w:rsidR="006A0E40" w:rsidRPr="00AF33F0">
        <w:rPr>
          <w:rFonts w:eastAsia="Calibri" w:cs="Arial"/>
          <w:szCs w:val="22"/>
          <w:lang w:eastAsia="en-US"/>
        </w:rPr>
        <w:t xml:space="preserve"> </w:t>
      </w:r>
      <w:r w:rsidR="000443A8">
        <w:rPr>
          <w:rFonts w:eastAsia="Calibri" w:cs="Arial"/>
          <w:szCs w:val="22"/>
          <w:lang w:eastAsia="en-US"/>
        </w:rPr>
        <w:t xml:space="preserve">in ostaja </w:t>
      </w:r>
      <w:r w:rsidR="00FC4BE9" w:rsidRPr="00AF33F0">
        <w:rPr>
          <w:rFonts w:eastAsia="Calibri" w:cs="Arial"/>
          <w:szCs w:val="22"/>
          <w:lang w:eastAsia="en-US"/>
        </w:rPr>
        <w:t xml:space="preserve">na </w:t>
      </w:r>
      <w:r w:rsidR="00C641A1">
        <w:rPr>
          <w:rFonts w:eastAsia="Calibri" w:cs="Arial"/>
          <w:szCs w:val="22"/>
          <w:lang w:eastAsia="en-US"/>
        </w:rPr>
        <w:t>2,0</w:t>
      </w:r>
      <w:r w:rsidR="000443A8">
        <w:rPr>
          <w:rFonts w:eastAsia="Calibri" w:cs="Arial"/>
          <w:szCs w:val="22"/>
          <w:lang w:eastAsia="en-US"/>
        </w:rPr>
        <w:t>2</w:t>
      </w:r>
      <w:r w:rsidR="007676D3">
        <w:rPr>
          <w:rFonts w:eastAsia="Calibri" w:cs="Arial"/>
          <w:szCs w:val="22"/>
          <w:lang w:eastAsia="en-US"/>
        </w:rPr>
        <w:t> </w:t>
      </w:r>
      <w:r w:rsidRPr="00AF33F0">
        <w:rPr>
          <w:rFonts w:eastAsia="Calibri" w:cs="Arial"/>
          <w:szCs w:val="22"/>
          <w:lang w:eastAsia="en-US"/>
        </w:rPr>
        <w:t>% BDP (</w:t>
      </w:r>
      <w:r w:rsidR="00DA19D6" w:rsidRPr="00AF33F0">
        <w:rPr>
          <w:rFonts w:eastAsia="Calibri" w:cs="Arial"/>
          <w:szCs w:val="22"/>
          <w:lang w:eastAsia="en-US"/>
        </w:rPr>
        <w:t>v letu 20</w:t>
      </w:r>
      <w:r w:rsidR="008B3957" w:rsidRPr="00AF33F0">
        <w:rPr>
          <w:rFonts w:eastAsia="Calibri" w:cs="Arial"/>
          <w:szCs w:val="22"/>
          <w:lang w:eastAsia="en-US"/>
        </w:rPr>
        <w:t>2</w:t>
      </w:r>
      <w:r w:rsidR="000443A8">
        <w:rPr>
          <w:rFonts w:eastAsia="Calibri" w:cs="Arial"/>
          <w:szCs w:val="22"/>
          <w:lang w:eastAsia="en-US"/>
        </w:rPr>
        <w:t>3</w:t>
      </w:r>
      <w:r w:rsidR="00DA19D6" w:rsidRPr="00AF33F0">
        <w:rPr>
          <w:rFonts w:eastAsia="Calibri" w:cs="Arial"/>
          <w:szCs w:val="22"/>
          <w:lang w:eastAsia="en-US"/>
        </w:rPr>
        <w:t xml:space="preserve"> </w:t>
      </w:r>
      <w:r w:rsidR="008B3957" w:rsidRPr="00AF33F0">
        <w:rPr>
          <w:rFonts w:eastAsia="Calibri" w:cs="Arial"/>
          <w:szCs w:val="22"/>
          <w:lang w:eastAsia="en-US"/>
        </w:rPr>
        <w:t>2,</w:t>
      </w:r>
      <w:r w:rsidR="00185ADD" w:rsidRPr="00AF33F0">
        <w:rPr>
          <w:rFonts w:eastAsia="Calibri" w:cs="Arial"/>
          <w:szCs w:val="22"/>
          <w:lang w:eastAsia="en-US"/>
        </w:rPr>
        <w:t>0</w:t>
      </w:r>
      <w:r w:rsidR="000443A8">
        <w:rPr>
          <w:rFonts w:eastAsia="Calibri" w:cs="Arial"/>
          <w:szCs w:val="22"/>
          <w:lang w:eastAsia="en-US"/>
        </w:rPr>
        <w:t>2</w:t>
      </w:r>
      <w:r w:rsidR="00AA1037" w:rsidRPr="00AF33F0">
        <w:rPr>
          <w:rFonts w:eastAsia="Calibri" w:cs="Arial"/>
          <w:szCs w:val="22"/>
          <w:lang w:eastAsia="en-US"/>
        </w:rPr>
        <w:t xml:space="preserve"> </w:t>
      </w:r>
      <w:r w:rsidRPr="00AF33F0">
        <w:rPr>
          <w:rFonts w:eastAsia="Calibri" w:cs="Arial"/>
          <w:szCs w:val="22"/>
          <w:lang w:eastAsia="en-US"/>
        </w:rPr>
        <w:t>% BDP)</w:t>
      </w:r>
      <w:r w:rsidRPr="00AF33F0">
        <w:rPr>
          <w:rFonts w:eastAsia="Calibri" w:cs="Arial"/>
          <w:szCs w:val="22"/>
          <w:vertAlign w:val="superscript"/>
          <w:lang w:eastAsia="en-US"/>
        </w:rPr>
        <w:footnoteReference w:id="6"/>
      </w:r>
      <w:r w:rsidRPr="00AF33F0">
        <w:rPr>
          <w:rFonts w:eastAsia="Calibri" w:cs="Arial"/>
          <w:szCs w:val="22"/>
          <w:lang w:eastAsia="en-US"/>
        </w:rPr>
        <w:t>.</w:t>
      </w:r>
    </w:p>
    <w:p w14:paraId="283681BF" w14:textId="77777777" w:rsidR="00993D96" w:rsidRPr="00AF33F0" w:rsidRDefault="00993D96" w:rsidP="004A324B">
      <w:pPr>
        <w:spacing w:line="360" w:lineRule="auto"/>
        <w:jc w:val="both"/>
        <w:rPr>
          <w:rFonts w:eastAsia="Calibri" w:cs="Arial"/>
          <w:szCs w:val="22"/>
          <w:lang w:eastAsia="en-US"/>
        </w:rPr>
      </w:pPr>
    </w:p>
    <w:p w14:paraId="4E1C4CA2" w14:textId="5BF62F3B" w:rsidR="00330F3F" w:rsidRPr="00AF33F0" w:rsidRDefault="00BF5732" w:rsidP="004A324B">
      <w:pPr>
        <w:spacing w:line="360" w:lineRule="auto"/>
        <w:jc w:val="both"/>
        <w:rPr>
          <w:rFonts w:eastAsia="Calibri" w:cs="Arial"/>
          <w:szCs w:val="22"/>
          <w:lang w:eastAsia="en-US"/>
        </w:rPr>
      </w:pPr>
      <w:r w:rsidRPr="00AF33F0">
        <w:rPr>
          <w:rFonts w:eastAsia="Calibri" w:cs="Arial"/>
          <w:szCs w:val="22"/>
          <w:lang w:eastAsia="en-US"/>
        </w:rPr>
        <w:t xml:space="preserve">Niti dolga občin niti dolga pravnih oseb javnega sektorja na ravni občin </w:t>
      </w:r>
      <w:r w:rsidR="00330F3F" w:rsidRPr="00AF33F0">
        <w:rPr>
          <w:rFonts w:eastAsia="Calibri" w:cs="Arial"/>
          <w:szCs w:val="22"/>
          <w:lang w:eastAsia="en-US"/>
        </w:rPr>
        <w:t>k</w:t>
      </w:r>
      <w:r w:rsidR="00AA1037" w:rsidRPr="00AF33F0">
        <w:rPr>
          <w:rFonts w:eastAsia="Calibri" w:cs="Arial"/>
          <w:szCs w:val="22"/>
          <w:lang w:eastAsia="en-US"/>
        </w:rPr>
        <w:t xml:space="preserve">onec leta </w:t>
      </w:r>
      <w:r w:rsidR="00B22951">
        <w:rPr>
          <w:rFonts w:eastAsia="Calibri" w:cs="Arial"/>
          <w:szCs w:val="22"/>
          <w:lang w:eastAsia="en-US"/>
        </w:rPr>
        <w:t>2024</w:t>
      </w:r>
      <w:r w:rsidR="00870B41" w:rsidRPr="00AF33F0">
        <w:rPr>
          <w:rFonts w:eastAsia="Calibri" w:cs="Arial"/>
          <w:szCs w:val="22"/>
          <w:lang w:eastAsia="en-US"/>
        </w:rPr>
        <w:t xml:space="preserve"> </w:t>
      </w:r>
      <w:r w:rsidR="00EC3678" w:rsidRPr="00AF33F0">
        <w:rPr>
          <w:rFonts w:eastAsia="Calibri" w:cs="Arial"/>
          <w:szCs w:val="22"/>
          <w:lang w:eastAsia="en-US"/>
        </w:rPr>
        <w:t>ni izkazovalo</w:t>
      </w:r>
      <w:r w:rsidRPr="00AF33F0">
        <w:rPr>
          <w:rFonts w:eastAsia="Calibri" w:cs="Arial"/>
          <w:szCs w:val="22"/>
          <w:lang w:eastAsia="en-US"/>
        </w:rPr>
        <w:t xml:space="preserve"> </w:t>
      </w:r>
      <w:r w:rsidR="00AB49B1">
        <w:rPr>
          <w:rFonts w:eastAsia="Calibri" w:cs="Arial"/>
          <w:szCs w:val="22"/>
          <w:lang w:eastAsia="en-US"/>
        </w:rPr>
        <w:t>8</w:t>
      </w:r>
      <w:r w:rsidRPr="00AF33F0">
        <w:rPr>
          <w:rFonts w:eastAsia="Calibri" w:cs="Arial"/>
          <w:szCs w:val="22"/>
          <w:lang w:eastAsia="en-US"/>
        </w:rPr>
        <w:t xml:space="preserve"> občin</w:t>
      </w:r>
      <w:r w:rsidR="00330F3F" w:rsidRPr="00AF33F0">
        <w:rPr>
          <w:rFonts w:eastAsia="Calibri" w:cs="Arial"/>
          <w:szCs w:val="22"/>
          <w:lang w:eastAsia="en-US"/>
        </w:rPr>
        <w:t>, v letu p</w:t>
      </w:r>
      <w:r w:rsidR="00C927F1" w:rsidRPr="00AF33F0">
        <w:rPr>
          <w:rFonts w:eastAsia="Calibri" w:cs="Arial"/>
          <w:szCs w:val="22"/>
          <w:lang w:eastAsia="en-US"/>
        </w:rPr>
        <w:t>red tem je bilo takšnih občin</w:t>
      </w:r>
      <w:r w:rsidR="00E7754E" w:rsidRPr="00AF33F0">
        <w:rPr>
          <w:rFonts w:eastAsia="Calibri" w:cs="Arial"/>
          <w:szCs w:val="22"/>
          <w:lang w:eastAsia="en-US"/>
        </w:rPr>
        <w:t xml:space="preserve"> </w:t>
      </w:r>
      <w:r w:rsidR="00AB49B1">
        <w:rPr>
          <w:rFonts w:eastAsia="Calibri" w:cs="Arial"/>
          <w:szCs w:val="22"/>
          <w:lang w:eastAsia="en-US"/>
        </w:rPr>
        <w:t>9</w:t>
      </w:r>
      <w:r w:rsidR="00330F3F" w:rsidRPr="00AF33F0">
        <w:rPr>
          <w:rFonts w:eastAsia="Calibri" w:cs="Arial"/>
          <w:szCs w:val="22"/>
          <w:lang w:eastAsia="en-US"/>
        </w:rPr>
        <w:t xml:space="preserve">. Občine so svoj dolg </w:t>
      </w:r>
      <w:r w:rsidR="00861531" w:rsidRPr="00AF33F0">
        <w:rPr>
          <w:rFonts w:eastAsia="Calibri" w:cs="Arial"/>
          <w:szCs w:val="22"/>
          <w:lang w:eastAsia="en-US"/>
        </w:rPr>
        <w:t xml:space="preserve">izkazovale v višini </w:t>
      </w:r>
      <w:r w:rsidR="00E7754E" w:rsidRPr="00AF33F0">
        <w:rPr>
          <w:rFonts w:eastAsia="Calibri" w:cs="Arial"/>
          <w:szCs w:val="22"/>
          <w:lang w:eastAsia="en-US"/>
        </w:rPr>
        <w:t>7</w:t>
      </w:r>
      <w:r w:rsidR="00AB49B1">
        <w:rPr>
          <w:rFonts w:eastAsia="Calibri" w:cs="Arial"/>
          <w:szCs w:val="22"/>
          <w:lang w:eastAsia="en-US"/>
        </w:rPr>
        <w:t>4</w:t>
      </w:r>
      <w:r w:rsidR="007676D3">
        <w:rPr>
          <w:rFonts w:eastAsia="Calibri" w:cs="Arial"/>
          <w:szCs w:val="22"/>
          <w:lang w:eastAsia="en-US"/>
        </w:rPr>
        <w:t> </w:t>
      </w:r>
      <w:r w:rsidR="00330F3F" w:rsidRPr="00AF33F0">
        <w:rPr>
          <w:rFonts w:eastAsia="Calibri" w:cs="Arial"/>
          <w:szCs w:val="22"/>
          <w:lang w:eastAsia="en-US"/>
        </w:rPr>
        <w:t xml:space="preserve">% skupne zadolženosti, pravne osebe na lokalni ravni </w:t>
      </w:r>
      <w:r w:rsidR="00D90797" w:rsidRPr="00AF33F0">
        <w:rPr>
          <w:rFonts w:eastAsia="Calibri" w:cs="Arial"/>
          <w:szCs w:val="22"/>
          <w:lang w:eastAsia="en-US"/>
        </w:rPr>
        <w:t>pa</w:t>
      </w:r>
      <w:r w:rsidR="001E5E92" w:rsidRPr="00AF33F0">
        <w:rPr>
          <w:rFonts w:eastAsia="Calibri" w:cs="Arial"/>
          <w:szCs w:val="22"/>
          <w:lang w:eastAsia="en-US"/>
        </w:rPr>
        <w:t xml:space="preserve"> </w:t>
      </w:r>
      <w:r w:rsidR="00E7754E" w:rsidRPr="00AF33F0">
        <w:rPr>
          <w:rFonts w:eastAsia="Calibri" w:cs="Arial"/>
          <w:szCs w:val="22"/>
          <w:lang w:eastAsia="en-US"/>
        </w:rPr>
        <w:t>2</w:t>
      </w:r>
      <w:r w:rsidR="00AB49B1">
        <w:rPr>
          <w:rFonts w:eastAsia="Calibri" w:cs="Arial"/>
          <w:szCs w:val="22"/>
          <w:lang w:eastAsia="en-US"/>
        </w:rPr>
        <w:t>6</w:t>
      </w:r>
      <w:r w:rsidR="007676D3">
        <w:rPr>
          <w:rFonts w:eastAsia="Calibri" w:cs="Arial"/>
          <w:szCs w:val="22"/>
          <w:lang w:eastAsia="en-US"/>
        </w:rPr>
        <w:t> </w:t>
      </w:r>
      <w:r w:rsidR="00330F3F" w:rsidRPr="00AF33F0">
        <w:rPr>
          <w:rFonts w:eastAsia="Calibri" w:cs="Arial"/>
          <w:szCs w:val="22"/>
          <w:lang w:eastAsia="en-US"/>
        </w:rPr>
        <w:t>% skupne zadolženosti.</w:t>
      </w:r>
    </w:p>
    <w:p w14:paraId="2EB4D14C" w14:textId="77777777" w:rsidR="000E7C7B" w:rsidRPr="00AF33F0" w:rsidRDefault="000E7C7B" w:rsidP="004A324B">
      <w:pPr>
        <w:spacing w:line="360" w:lineRule="auto"/>
        <w:jc w:val="both"/>
        <w:rPr>
          <w:rFonts w:eastAsia="Calibri" w:cs="Arial"/>
          <w:szCs w:val="22"/>
          <w:lang w:eastAsia="en-US"/>
        </w:rPr>
      </w:pPr>
    </w:p>
    <w:p w14:paraId="69CE2068" w14:textId="002D3C56" w:rsidR="00330F3F" w:rsidRPr="00AF33F0" w:rsidRDefault="00330F3F" w:rsidP="004A324B">
      <w:pPr>
        <w:spacing w:line="360" w:lineRule="auto"/>
        <w:jc w:val="both"/>
        <w:rPr>
          <w:rFonts w:eastAsia="Calibri" w:cs="Arial"/>
          <w:szCs w:val="22"/>
          <w:lang w:eastAsia="en-US"/>
        </w:rPr>
      </w:pPr>
      <w:r w:rsidRPr="00AF33F0">
        <w:rPr>
          <w:rFonts w:eastAsia="Calibri" w:cs="Arial"/>
          <w:szCs w:val="22"/>
          <w:lang w:eastAsia="en-US"/>
        </w:rPr>
        <w:t>Iz podatkov</w:t>
      </w:r>
      <w:r w:rsidR="00EB30C5" w:rsidRPr="00AF33F0">
        <w:rPr>
          <w:rFonts w:eastAsia="Calibri" w:cs="Arial"/>
          <w:szCs w:val="22"/>
          <w:lang w:eastAsia="en-US"/>
        </w:rPr>
        <w:t xml:space="preserve"> je razvidno, da konec leta </w:t>
      </w:r>
      <w:r w:rsidR="00B22951">
        <w:rPr>
          <w:rFonts w:eastAsia="Calibri" w:cs="Arial"/>
          <w:szCs w:val="22"/>
          <w:lang w:eastAsia="en-US"/>
        </w:rPr>
        <w:t>2024</w:t>
      </w:r>
      <w:r w:rsidRPr="00AF33F0">
        <w:rPr>
          <w:rFonts w:eastAsia="Calibri" w:cs="Arial"/>
          <w:szCs w:val="22"/>
          <w:lang w:eastAsia="en-US"/>
        </w:rPr>
        <w:t xml:space="preserve"> ni izkazovalo:</w:t>
      </w:r>
    </w:p>
    <w:p w14:paraId="23BE20C8" w14:textId="241342CE" w:rsidR="00330F3F" w:rsidRPr="00AF33F0" w:rsidRDefault="00330F3F" w:rsidP="004A324B">
      <w:pPr>
        <w:pStyle w:val="Odstavekseznama"/>
        <w:numPr>
          <w:ilvl w:val="0"/>
          <w:numId w:val="2"/>
        </w:numPr>
        <w:spacing w:line="360" w:lineRule="auto"/>
        <w:jc w:val="both"/>
        <w:rPr>
          <w:rFonts w:ascii="Arial" w:hAnsi="Arial" w:cs="Arial"/>
        </w:rPr>
      </w:pPr>
      <w:r w:rsidRPr="00AF33F0">
        <w:rPr>
          <w:rFonts w:ascii="Arial" w:hAnsi="Arial" w:cs="Arial"/>
        </w:rPr>
        <w:t>stanja občins</w:t>
      </w:r>
      <w:r w:rsidR="002677CD" w:rsidRPr="00AF33F0">
        <w:rPr>
          <w:rFonts w:ascii="Arial" w:hAnsi="Arial" w:cs="Arial"/>
        </w:rPr>
        <w:t>kega dolga</w:t>
      </w:r>
      <w:r w:rsidR="007676D3">
        <w:rPr>
          <w:rFonts w:ascii="Arial" w:hAnsi="Arial" w:cs="Arial"/>
        </w:rPr>
        <w:t>:</w:t>
      </w:r>
      <w:r w:rsidR="002677CD" w:rsidRPr="00AF33F0">
        <w:rPr>
          <w:rFonts w:ascii="Arial" w:hAnsi="Arial" w:cs="Arial"/>
        </w:rPr>
        <w:t xml:space="preserve"> 1</w:t>
      </w:r>
      <w:r w:rsidR="00AA0931">
        <w:rPr>
          <w:rFonts w:ascii="Arial" w:hAnsi="Arial" w:cs="Arial"/>
        </w:rPr>
        <w:t>4</w:t>
      </w:r>
      <w:r w:rsidR="00EB30C5" w:rsidRPr="00AF33F0">
        <w:rPr>
          <w:rFonts w:ascii="Arial" w:hAnsi="Arial" w:cs="Arial"/>
        </w:rPr>
        <w:t xml:space="preserve"> občin (</w:t>
      </w:r>
      <w:r w:rsidR="00E83E48" w:rsidRPr="00AF33F0">
        <w:rPr>
          <w:rFonts w:ascii="Arial" w:hAnsi="Arial" w:cs="Arial"/>
        </w:rPr>
        <w:t>v</w:t>
      </w:r>
      <w:r w:rsidR="000A2C01" w:rsidRPr="00AF33F0">
        <w:rPr>
          <w:rFonts w:ascii="Arial" w:hAnsi="Arial" w:cs="Arial"/>
        </w:rPr>
        <w:t xml:space="preserve"> let</w:t>
      </w:r>
      <w:r w:rsidR="00E83E48" w:rsidRPr="00AF33F0">
        <w:rPr>
          <w:rFonts w:ascii="Arial" w:hAnsi="Arial" w:cs="Arial"/>
        </w:rPr>
        <w:t>u</w:t>
      </w:r>
      <w:r w:rsidR="000A2C01" w:rsidRPr="00AF33F0">
        <w:rPr>
          <w:rFonts w:ascii="Arial" w:hAnsi="Arial" w:cs="Arial"/>
        </w:rPr>
        <w:t xml:space="preserve"> 20</w:t>
      </w:r>
      <w:r w:rsidR="00E7754E" w:rsidRPr="00AF33F0">
        <w:rPr>
          <w:rFonts w:ascii="Arial" w:hAnsi="Arial" w:cs="Arial"/>
        </w:rPr>
        <w:t>2</w:t>
      </w:r>
      <w:r w:rsidR="00DB4039">
        <w:rPr>
          <w:rFonts w:ascii="Arial" w:hAnsi="Arial" w:cs="Arial"/>
        </w:rPr>
        <w:t>3</w:t>
      </w:r>
      <w:r w:rsidR="00E83E48" w:rsidRPr="00AF33F0">
        <w:rPr>
          <w:rFonts w:ascii="Arial" w:hAnsi="Arial" w:cs="Arial"/>
        </w:rPr>
        <w:t xml:space="preserve"> jih je bilo</w:t>
      </w:r>
      <w:r w:rsidR="00BA4C8D">
        <w:rPr>
          <w:rFonts w:ascii="Arial" w:hAnsi="Arial" w:cs="Arial"/>
        </w:rPr>
        <w:t xml:space="preserve"> tudi</w:t>
      </w:r>
      <w:r w:rsidR="00E83E48" w:rsidRPr="00AF33F0">
        <w:rPr>
          <w:rFonts w:ascii="Arial" w:hAnsi="Arial" w:cs="Arial"/>
        </w:rPr>
        <w:t xml:space="preserve"> 1</w:t>
      </w:r>
      <w:r w:rsidR="00DB4039">
        <w:rPr>
          <w:rFonts w:ascii="Arial" w:hAnsi="Arial" w:cs="Arial"/>
        </w:rPr>
        <w:t>4</w:t>
      </w:r>
      <w:r w:rsidRPr="00AF33F0">
        <w:rPr>
          <w:rFonts w:ascii="Arial" w:hAnsi="Arial" w:cs="Arial"/>
        </w:rPr>
        <w:t>) in</w:t>
      </w:r>
    </w:p>
    <w:p w14:paraId="4FFC5AD1" w14:textId="474A40B0" w:rsidR="00F57E0E" w:rsidRPr="00AF33F0" w:rsidRDefault="00330F3F" w:rsidP="00F57E0E">
      <w:pPr>
        <w:pStyle w:val="Odstavekseznama"/>
        <w:numPr>
          <w:ilvl w:val="0"/>
          <w:numId w:val="2"/>
        </w:numPr>
        <w:spacing w:line="360" w:lineRule="auto"/>
        <w:jc w:val="both"/>
        <w:rPr>
          <w:rFonts w:ascii="Arial" w:hAnsi="Arial" w:cs="Arial"/>
        </w:rPr>
      </w:pPr>
      <w:r w:rsidRPr="00AF33F0">
        <w:rPr>
          <w:rFonts w:ascii="Arial" w:hAnsi="Arial" w:cs="Arial"/>
        </w:rPr>
        <w:t>stanj</w:t>
      </w:r>
      <w:r w:rsidR="009F6982" w:rsidRPr="00AF33F0">
        <w:rPr>
          <w:rFonts w:ascii="Arial" w:hAnsi="Arial" w:cs="Arial"/>
        </w:rPr>
        <w:t>a</w:t>
      </w:r>
      <w:r w:rsidRPr="00AF33F0">
        <w:rPr>
          <w:rFonts w:ascii="Arial" w:hAnsi="Arial" w:cs="Arial"/>
        </w:rPr>
        <w:t xml:space="preserve"> dolga pra</w:t>
      </w:r>
      <w:r w:rsidR="00EB30C5" w:rsidRPr="00AF33F0">
        <w:rPr>
          <w:rFonts w:ascii="Arial" w:hAnsi="Arial" w:cs="Arial"/>
        </w:rPr>
        <w:t>vnih oseb</w:t>
      </w:r>
      <w:r w:rsidR="00BC19C1" w:rsidRPr="00AF33F0">
        <w:rPr>
          <w:rFonts w:ascii="Arial" w:hAnsi="Arial" w:cs="Arial"/>
        </w:rPr>
        <w:t xml:space="preserve"> javnega sektorja na ravni občin</w:t>
      </w:r>
      <w:r w:rsidR="007676D3">
        <w:rPr>
          <w:rFonts w:ascii="Arial" w:hAnsi="Arial" w:cs="Arial"/>
        </w:rPr>
        <w:t>:</w:t>
      </w:r>
      <w:r w:rsidR="000A2C01" w:rsidRPr="00AF33F0">
        <w:rPr>
          <w:rFonts w:ascii="Arial" w:hAnsi="Arial" w:cs="Arial"/>
        </w:rPr>
        <w:t xml:space="preserve"> </w:t>
      </w:r>
      <w:r w:rsidR="00BA4C8D">
        <w:rPr>
          <w:rFonts w:ascii="Arial" w:hAnsi="Arial" w:cs="Arial"/>
        </w:rPr>
        <w:t>85</w:t>
      </w:r>
      <w:r w:rsidR="00EB30C5" w:rsidRPr="00AF33F0">
        <w:rPr>
          <w:rFonts w:ascii="Arial" w:hAnsi="Arial" w:cs="Arial"/>
        </w:rPr>
        <w:t xml:space="preserve"> občin (v letu 20</w:t>
      </w:r>
      <w:r w:rsidR="00E7754E" w:rsidRPr="00AF33F0">
        <w:rPr>
          <w:rFonts w:ascii="Arial" w:hAnsi="Arial" w:cs="Arial"/>
        </w:rPr>
        <w:t>2</w:t>
      </w:r>
      <w:r w:rsidR="00DB4039">
        <w:rPr>
          <w:rFonts w:ascii="Arial" w:hAnsi="Arial" w:cs="Arial"/>
        </w:rPr>
        <w:t>3</w:t>
      </w:r>
      <w:r w:rsidR="002C04C4" w:rsidRPr="00AF33F0">
        <w:rPr>
          <w:rFonts w:ascii="Arial" w:hAnsi="Arial" w:cs="Arial"/>
        </w:rPr>
        <w:t xml:space="preserve"> </w:t>
      </w:r>
      <w:r w:rsidR="00DB4039">
        <w:rPr>
          <w:rFonts w:ascii="Arial" w:hAnsi="Arial" w:cs="Arial"/>
        </w:rPr>
        <w:t>96</w:t>
      </w:r>
      <w:r w:rsidRPr="00AF33F0">
        <w:rPr>
          <w:rFonts w:ascii="Arial" w:hAnsi="Arial" w:cs="Arial"/>
        </w:rPr>
        <w:t xml:space="preserve"> občin).</w:t>
      </w:r>
    </w:p>
    <w:p w14:paraId="1F34ECAE" w14:textId="77777777" w:rsidR="00F57E0E" w:rsidRPr="00AF33F0" w:rsidRDefault="00F57E0E" w:rsidP="00F57E0E">
      <w:pPr>
        <w:spacing w:line="360" w:lineRule="auto"/>
        <w:jc w:val="both"/>
        <w:rPr>
          <w:rFonts w:cs="Arial"/>
        </w:rPr>
      </w:pPr>
    </w:p>
    <w:p w14:paraId="4C688024" w14:textId="627064E4" w:rsidR="000E5FBE" w:rsidRPr="00AF33F0" w:rsidRDefault="000E5FBE" w:rsidP="00F57E0E">
      <w:pPr>
        <w:spacing w:line="360" w:lineRule="auto"/>
        <w:jc w:val="both"/>
        <w:rPr>
          <w:rFonts w:cs="Arial"/>
        </w:rPr>
      </w:pPr>
      <w:r w:rsidRPr="00AF33F0">
        <w:rPr>
          <w:rFonts w:cs="Arial"/>
        </w:rPr>
        <w:t xml:space="preserve">MF preverja </w:t>
      </w:r>
      <w:r w:rsidR="00B30D72" w:rsidRPr="00AF33F0">
        <w:rPr>
          <w:rFonts w:cs="Arial"/>
        </w:rPr>
        <w:t>posredovane podatke o stanju zadolženosti občin in pravnih oseb javnega sektorja na ravni občine</w:t>
      </w:r>
      <w:r w:rsidR="00EE1CDD" w:rsidRPr="00AF33F0">
        <w:rPr>
          <w:rFonts w:cs="Arial"/>
        </w:rPr>
        <w:t xml:space="preserve">, ki jih občine poročajo </w:t>
      </w:r>
      <w:r w:rsidR="007676D3">
        <w:rPr>
          <w:rFonts w:cs="Arial"/>
        </w:rPr>
        <w:t>preko</w:t>
      </w:r>
      <w:r w:rsidR="004B76B3" w:rsidRPr="00AF33F0">
        <w:rPr>
          <w:rFonts w:cs="Arial"/>
        </w:rPr>
        <w:t xml:space="preserve"> </w:t>
      </w:r>
      <w:r w:rsidR="00EE1CDD" w:rsidRPr="00AF33F0">
        <w:rPr>
          <w:rFonts w:cs="Arial"/>
        </w:rPr>
        <w:t>spletn</w:t>
      </w:r>
      <w:r w:rsidR="007676D3">
        <w:rPr>
          <w:rFonts w:cs="Arial"/>
        </w:rPr>
        <w:t>e</w:t>
      </w:r>
      <w:r w:rsidR="00EE1CDD" w:rsidRPr="00AF33F0">
        <w:rPr>
          <w:rFonts w:cs="Arial"/>
        </w:rPr>
        <w:t xml:space="preserve"> aplikacij</w:t>
      </w:r>
      <w:r w:rsidR="007676D3">
        <w:rPr>
          <w:rFonts w:cs="Arial"/>
        </w:rPr>
        <w:t>e</w:t>
      </w:r>
      <w:r w:rsidR="00EE1CDD" w:rsidRPr="00AF33F0">
        <w:rPr>
          <w:rFonts w:cs="Arial"/>
        </w:rPr>
        <w:t xml:space="preserve"> e-Dolg</w:t>
      </w:r>
      <w:r w:rsidR="00861D85" w:rsidRPr="00861D85">
        <w:rPr>
          <w:rFonts w:cs="Arial"/>
        </w:rPr>
        <w:t>–</w:t>
      </w:r>
      <w:r w:rsidR="00EE1CDD" w:rsidRPr="00AF33F0">
        <w:rPr>
          <w:rFonts w:cs="Arial"/>
        </w:rPr>
        <w:t>občine</w:t>
      </w:r>
      <w:r w:rsidR="00B30D72" w:rsidRPr="00AF33F0">
        <w:rPr>
          <w:rFonts w:cs="Arial"/>
        </w:rPr>
        <w:t xml:space="preserve"> s </w:t>
      </w:r>
      <w:r w:rsidR="003A53A3" w:rsidRPr="00AF33F0">
        <w:rPr>
          <w:rFonts w:cs="Arial"/>
        </w:rPr>
        <w:t>podatki</w:t>
      </w:r>
      <w:r w:rsidRPr="00AF33F0">
        <w:rPr>
          <w:rFonts w:cs="Arial"/>
        </w:rPr>
        <w:t xml:space="preserve"> </w:t>
      </w:r>
      <w:r w:rsidR="00B30D72" w:rsidRPr="00AF33F0">
        <w:rPr>
          <w:rFonts w:cs="Arial"/>
        </w:rPr>
        <w:t xml:space="preserve">izkazanimi v konsolidiranih premoženjskih bilancah občin. Na podlagi </w:t>
      </w:r>
      <w:r w:rsidR="00621921" w:rsidRPr="00AF33F0">
        <w:rPr>
          <w:rFonts w:cs="Arial"/>
        </w:rPr>
        <w:t xml:space="preserve">teh </w:t>
      </w:r>
      <w:r w:rsidR="00B30D72" w:rsidRPr="00AF33F0">
        <w:rPr>
          <w:rFonts w:cs="Arial"/>
        </w:rPr>
        <w:t xml:space="preserve">primerjav je bilo </w:t>
      </w:r>
      <w:r w:rsidR="009045B1" w:rsidRPr="00AF33F0">
        <w:rPr>
          <w:rFonts w:cs="Arial"/>
        </w:rPr>
        <w:t xml:space="preserve">tudi za leto </w:t>
      </w:r>
      <w:r w:rsidR="00B22951">
        <w:rPr>
          <w:rFonts w:cs="Arial"/>
        </w:rPr>
        <w:t>2024</w:t>
      </w:r>
      <w:r w:rsidR="009045B1" w:rsidRPr="00AF33F0">
        <w:rPr>
          <w:rFonts w:cs="Arial"/>
        </w:rPr>
        <w:t xml:space="preserve"> </w:t>
      </w:r>
      <w:r w:rsidR="00B30D72" w:rsidRPr="00AF33F0">
        <w:rPr>
          <w:rFonts w:cs="Arial"/>
        </w:rPr>
        <w:t>ugotovljeno</w:t>
      </w:r>
      <w:r w:rsidR="009045B1">
        <w:rPr>
          <w:rFonts w:cs="Arial"/>
        </w:rPr>
        <w:t>,</w:t>
      </w:r>
      <w:r w:rsidR="00621921" w:rsidRPr="00AF33F0">
        <w:rPr>
          <w:rFonts w:cs="Arial"/>
        </w:rPr>
        <w:t xml:space="preserve"> tako kot že v preteklih letih</w:t>
      </w:r>
      <w:r w:rsidRPr="00AF33F0">
        <w:rPr>
          <w:rFonts w:cs="Arial"/>
        </w:rPr>
        <w:t xml:space="preserve">, da občine o nekaterih svojih </w:t>
      </w:r>
      <w:r w:rsidR="00B30D72" w:rsidRPr="00AF33F0">
        <w:rPr>
          <w:rFonts w:cs="Arial"/>
        </w:rPr>
        <w:t>obveznostih</w:t>
      </w:r>
      <w:r w:rsidRPr="00AF33F0">
        <w:rPr>
          <w:rFonts w:cs="Arial"/>
        </w:rPr>
        <w:t xml:space="preserve"> </w:t>
      </w:r>
      <w:r w:rsidR="009045B1">
        <w:rPr>
          <w:rFonts w:cs="Arial"/>
        </w:rPr>
        <w:t>preko spletne aplikacije</w:t>
      </w:r>
      <w:r w:rsidR="004B76B3" w:rsidRPr="00AF33F0">
        <w:rPr>
          <w:rFonts w:cs="Arial"/>
        </w:rPr>
        <w:t xml:space="preserve"> e-Dolg</w:t>
      </w:r>
      <w:r w:rsidR="00861D85" w:rsidRPr="00861D85">
        <w:rPr>
          <w:rFonts w:cs="Arial"/>
        </w:rPr>
        <w:t>–</w:t>
      </w:r>
      <w:r w:rsidR="004B76B3" w:rsidRPr="00AF33F0">
        <w:rPr>
          <w:rFonts w:cs="Arial"/>
        </w:rPr>
        <w:t xml:space="preserve">občine </w:t>
      </w:r>
      <w:r w:rsidRPr="00AF33F0">
        <w:rPr>
          <w:rFonts w:cs="Arial"/>
        </w:rPr>
        <w:t>ne poročajo.</w:t>
      </w:r>
      <w:r w:rsidR="009347F9" w:rsidRPr="00AF33F0">
        <w:rPr>
          <w:rFonts w:cs="Arial"/>
        </w:rPr>
        <w:t xml:space="preserve"> Takšne občine so bile pozvane, da podatke o zadolženosti, ki so bili izkazani v premoženjski bilanci poročajo tudi preko spletne aplikacije e-Dolg</w:t>
      </w:r>
      <w:r w:rsidR="00861D85" w:rsidRPr="00861D85">
        <w:rPr>
          <w:rFonts w:cs="Arial"/>
        </w:rPr>
        <w:t>–</w:t>
      </w:r>
      <w:r w:rsidR="009347F9" w:rsidRPr="00AF33F0">
        <w:rPr>
          <w:rFonts w:cs="Arial"/>
        </w:rPr>
        <w:t>občine.</w:t>
      </w:r>
    </w:p>
    <w:p w14:paraId="6008B001" w14:textId="77777777" w:rsidR="000E5FBE" w:rsidRPr="00AF33F0" w:rsidRDefault="000E5FBE" w:rsidP="00F57E0E">
      <w:pPr>
        <w:spacing w:line="360" w:lineRule="auto"/>
        <w:jc w:val="both"/>
        <w:rPr>
          <w:rFonts w:cs="Arial"/>
        </w:rPr>
      </w:pPr>
    </w:p>
    <w:p w14:paraId="485508C7" w14:textId="0CDB5AC5" w:rsidR="00636FBA" w:rsidRPr="00AF33F0" w:rsidRDefault="00A83B93" w:rsidP="00F57E0E">
      <w:pPr>
        <w:spacing w:line="360" w:lineRule="auto"/>
        <w:jc w:val="both"/>
        <w:rPr>
          <w:rFonts w:cs="Arial"/>
          <w:szCs w:val="22"/>
        </w:rPr>
      </w:pPr>
      <w:r w:rsidRPr="00AF33F0">
        <w:rPr>
          <w:rFonts w:cs="Arial"/>
          <w:szCs w:val="22"/>
        </w:rPr>
        <w:t xml:space="preserve">V letu </w:t>
      </w:r>
      <w:r w:rsidR="00B22951">
        <w:rPr>
          <w:rFonts w:cs="Arial"/>
          <w:szCs w:val="22"/>
        </w:rPr>
        <w:t>2024</w:t>
      </w:r>
      <w:r w:rsidR="00F57E0E" w:rsidRPr="00AF33F0">
        <w:rPr>
          <w:rFonts w:cs="Arial"/>
          <w:szCs w:val="22"/>
        </w:rPr>
        <w:t xml:space="preserve"> s</w:t>
      </w:r>
      <w:r w:rsidR="004B76B3" w:rsidRPr="00AF33F0">
        <w:rPr>
          <w:rFonts w:cs="Arial"/>
          <w:szCs w:val="22"/>
        </w:rPr>
        <w:t>o se</w:t>
      </w:r>
      <w:r w:rsidR="00F57E0E" w:rsidRPr="00AF33F0">
        <w:rPr>
          <w:rFonts w:cs="Arial"/>
          <w:szCs w:val="22"/>
        </w:rPr>
        <w:t xml:space="preserve"> pri nekaterih občinah</w:t>
      </w:r>
      <w:r w:rsidR="00412D6D">
        <w:rPr>
          <w:rFonts w:cs="Arial"/>
          <w:szCs w:val="22"/>
        </w:rPr>
        <w:t xml:space="preserve"> oz. njenih pravnih osebah</w:t>
      </w:r>
      <w:r w:rsidR="00F57E0E" w:rsidRPr="00AF33F0">
        <w:rPr>
          <w:rFonts w:cs="Arial"/>
          <w:szCs w:val="22"/>
        </w:rPr>
        <w:t xml:space="preserve"> ugotovil</w:t>
      </w:r>
      <w:r w:rsidR="004B76B3" w:rsidRPr="00AF33F0">
        <w:rPr>
          <w:rFonts w:cs="Arial"/>
          <w:szCs w:val="22"/>
        </w:rPr>
        <w:t>e</w:t>
      </w:r>
      <w:r w:rsidR="00F57E0E" w:rsidRPr="00AF33F0">
        <w:rPr>
          <w:rFonts w:cs="Arial"/>
          <w:szCs w:val="22"/>
        </w:rPr>
        <w:t xml:space="preserve"> kršitve</w:t>
      </w:r>
      <w:r w:rsidR="004B76B3" w:rsidRPr="00AF33F0">
        <w:rPr>
          <w:rFonts w:cs="Arial"/>
          <w:szCs w:val="22"/>
        </w:rPr>
        <w:t xml:space="preserve"> veljavnih predpisov s področja zadolževanja občin</w:t>
      </w:r>
      <w:r w:rsidR="00B71E95" w:rsidRPr="00AF33F0">
        <w:rPr>
          <w:rFonts w:cs="Arial"/>
          <w:szCs w:val="22"/>
        </w:rPr>
        <w:t>:</w:t>
      </w:r>
      <w:r w:rsidR="00BA4F68" w:rsidRPr="00AF33F0">
        <w:rPr>
          <w:rFonts w:cs="Arial"/>
          <w:szCs w:val="22"/>
        </w:rPr>
        <w:t xml:space="preserve"> </w:t>
      </w:r>
    </w:p>
    <w:p w14:paraId="707A0AAB" w14:textId="77777777" w:rsidR="00AC7711" w:rsidRPr="00AF33F0" w:rsidRDefault="00AC7711" w:rsidP="000201DD">
      <w:pPr>
        <w:spacing w:line="360" w:lineRule="auto"/>
        <w:jc w:val="both"/>
        <w:rPr>
          <w:rFonts w:eastAsia="Calibri" w:cs="Arial"/>
          <w:szCs w:val="22"/>
          <w:lang w:eastAsia="en-US"/>
        </w:rPr>
      </w:pPr>
    </w:p>
    <w:p w14:paraId="45D389B2" w14:textId="77777777" w:rsidR="00D50820" w:rsidRPr="007C0356" w:rsidRDefault="00D50820" w:rsidP="00D50820">
      <w:pPr>
        <w:pStyle w:val="Odstavekseznama"/>
        <w:jc w:val="both"/>
        <w:rPr>
          <w:rFonts w:ascii="Arial" w:hAnsi="Arial" w:cs="Arial"/>
          <w:highlight w:val="green"/>
        </w:rPr>
      </w:pPr>
    </w:p>
    <w:p w14:paraId="7FD29031" w14:textId="5E219DBB" w:rsidR="00061ED8" w:rsidRPr="007C0356" w:rsidRDefault="00061ED8" w:rsidP="00061ED8">
      <w:pPr>
        <w:pStyle w:val="Odstavekseznama"/>
        <w:numPr>
          <w:ilvl w:val="0"/>
          <w:numId w:val="31"/>
        </w:numPr>
        <w:spacing w:line="360" w:lineRule="auto"/>
        <w:jc w:val="both"/>
        <w:rPr>
          <w:rFonts w:ascii="Arial" w:hAnsi="Arial" w:cs="Arial"/>
        </w:rPr>
      </w:pPr>
      <w:r w:rsidRPr="007C0356">
        <w:rPr>
          <w:rFonts w:ascii="Arial" w:hAnsi="Arial" w:cs="Arial"/>
        </w:rPr>
        <w:t xml:space="preserve">Občina Brezovica, je v letu 2024 najela kratkoročni </w:t>
      </w:r>
      <w:r>
        <w:rPr>
          <w:rFonts w:ascii="Arial" w:hAnsi="Arial" w:cs="Arial"/>
        </w:rPr>
        <w:t xml:space="preserve">likvidnostni </w:t>
      </w:r>
      <w:r w:rsidRPr="007C0356">
        <w:rPr>
          <w:rFonts w:ascii="Arial" w:hAnsi="Arial" w:cs="Arial"/>
        </w:rPr>
        <w:t xml:space="preserve">kredit, katerega </w:t>
      </w:r>
      <w:r>
        <w:rPr>
          <w:rFonts w:ascii="Arial" w:hAnsi="Arial" w:cs="Arial"/>
        </w:rPr>
        <w:t xml:space="preserve">bi morala poplačati konec koledarskega leta, </w:t>
      </w:r>
      <w:r w:rsidR="00B43A39">
        <w:rPr>
          <w:rFonts w:ascii="Arial" w:hAnsi="Arial" w:cs="Arial"/>
        </w:rPr>
        <w:t xml:space="preserve">vendar </w:t>
      </w:r>
      <w:r w:rsidRPr="007C0356">
        <w:rPr>
          <w:rFonts w:ascii="Arial" w:hAnsi="Arial" w:cs="Arial"/>
        </w:rPr>
        <w:t xml:space="preserve">je </w:t>
      </w:r>
      <w:r>
        <w:rPr>
          <w:rFonts w:ascii="Arial" w:hAnsi="Arial" w:cs="Arial"/>
        </w:rPr>
        <w:t xml:space="preserve">le tega </w:t>
      </w:r>
      <w:r w:rsidRPr="007C0356">
        <w:rPr>
          <w:rFonts w:ascii="Arial" w:hAnsi="Arial" w:cs="Arial"/>
        </w:rPr>
        <w:t>poplačala v začetku naslednjega leta. Ob tem  MF ni zaprosila za podaljšanje k spremembi likvidnostnega posojila ali kredita, za projekte sofinancirane iz proračuna Evropske unije in je s tem kršila veljavn</w:t>
      </w:r>
      <w:r w:rsidR="00B43A39">
        <w:rPr>
          <w:rFonts w:ascii="Arial" w:hAnsi="Arial" w:cs="Arial"/>
        </w:rPr>
        <w:t>e</w:t>
      </w:r>
      <w:r w:rsidRPr="007C0356">
        <w:rPr>
          <w:rFonts w:ascii="Arial" w:hAnsi="Arial" w:cs="Arial"/>
        </w:rPr>
        <w:t xml:space="preserve"> predpise.</w:t>
      </w:r>
    </w:p>
    <w:p w14:paraId="38CE5EBE" w14:textId="241FDF68" w:rsidR="00D50820" w:rsidRDefault="00F03287" w:rsidP="00E72B51">
      <w:pPr>
        <w:pStyle w:val="Odstavekseznama"/>
        <w:numPr>
          <w:ilvl w:val="0"/>
          <w:numId w:val="31"/>
        </w:numPr>
        <w:spacing w:line="360" w:lineRule="auto"/>
        <w:jc w:val="both"/>
        <w:rPr>
          <w:rFonts w:ascii="Arial" w:hAnsi="Arial" w:cs="Arial"/>
        </w:rPr>
      </w:pPr>
      <w:r w:rsidRPr="009267F4">
        <w:rPr>
          <w:rFonts w:ascii="Arial" w:hAnsi="Arial" w:cs="Arial"/>
        </w:rPr>
        <w:lastRenderedPageBreak/>
        <w:t>Zdravstveni dom Murska Sobota je v letu 2024 sklenil dva finančna najema</w:t>
      </w:r>
      <w:r w:rsidR="001108D3" w:rsidRPr="009267F4">
        <w:rPr>
          <w:rFonts w:ascii="Arial" w:hAnsi="Arial" w:cs="Arial"/>
        </w:rPr>
        <w:t>,</w:t>
      </w:r>
      <w:r w:rsidRPr="009267F4">
        <w:rPr>
          <w:rFonts w:ascii="Arial" w:hAnsi="Arial" w:cs="Arial"/>
        </w:rPr>
        <w:t xml:space="preserve"> o katerih ni poročal Mestni občini Murska Sobota</w:t>
      </w:r>
      <w:r w:rsidR="001108D3" w:rsidRPr="009267F4">
        <w:rPr>
          <w:rFonts w:ascii="Arial" w:hAnsi="Arial" w:cs="Arial"/>
        </w:rPr>
        <w:t xml:space="preserve"> </w:t>
      </w:r>
      <w:r w:rsidRPr="009267F4">
        <w:rPr>
          <w:rFonts w:ascii="Arial" w:hAnsi="Arial" w:cs="Arial"/>
        </w:rPr>
        <w:t xml:space="preserve"> v skupni vrednosti </w:t>
      </w:r>
      <w:r w:rsidR="001108D3" w:rsidRPr="009267F4">
        <w:rPr>
          <w:rFonts w:ascii="Arial" w:hAnsi="Arial" w:cs="Arial"/>
        </w:rPr>
        <w:t>51.422 EUR. O</w:t>
      </w:r>
      <w:r w:rsidR="008F6BC1" w:rsidRPr="009267F4">
        <w:rPr>
          <w:rFonts w:ascii="Arial" w:hAnsi="Arial" w:cs="Arial"/>
        </w:rPr>
        <w:t xml:space="preserve">bveznost iz finančnega najema </w:t>
      </w:r>
      <w:r w:rsidR="001108D3" w:rsidRPr="009267F4">
        <w:rPr>
          <w:rFonts w:ascii="Arial" w:hAnsi="Arial" w:cs="Arial"/>
        </w:rPr>
        <w:t xml:space="preserve">dveh </w:t>
      </w:r>
      <w:r w:rsidR="008F6BC1" w:rsidRPr="009267F4">
        <w:rPr>
          <w:rFonts w:ascii="Arial" w:hAnsi="Arial" w:cs="Arial"/>
        </w:rPr>
        <w:t>služben</w:t>
      </w:r>
      <w:r w:rsidR="001108D3" w:rsidRPr="009267F4">
        <w:rPr>
          <w:rFonts w:ascii="Arial" w:hAnsi="Arial" w:cs="Arial"/>
        </w:rPr>
        <w:t>ih</w:t>
      </w:r>
      <w:r w:rsidR="008F6BC1" w:rsidRPr="009267F4">
        <w:rPr>
          <w:rFonts w:ascii="Arial" w:hAnsi="Arial" w:cs="Arial"/>
        </w:rPr>
        <w:t xml:space="preserve"> vozil nabavljen</w:t>
      </w:r>
      <w:r w:rsidR="001108D3" w:rsidRPr="009267F4">
        <w:rPr>
          <w:rFonts w:ascii="Arial" w:hAnsi="Arial" w:cs="Arial"/>
        </w:rPr>
        <w:t>ih</w:t>
      </w:r>
      <w:r w:rsidR="008F6BC1" w:rsidRPr="009267F4">
        <w:rPr>
          <w:rFonts w:ascii="Arial" w:hAnsi="Arial" w:cs="Arial"/>
        </w:rPr>
        <w:t xml:space="preserve"> v letu </w:t>
      </w:r>
      <w:r w:rsidR="00B22951" w:rsidRPr="009267F4">
        <w:rPr>
          <w:rFonts w:ascii="Arial" w:hAnsi="Arial" w:cs="Arial"/>
        </w:rPr>
        <w:t>2024</w:t>
      </w:r>
      <w:r w:rsidR="00861D85" w:rsidRPr="009267F4">
        <w:rPr>
          <w:rFonts w:ascii="Arial" w:hAnsi="Arial" w:cs="Arial"/>
        </w:rPr>
        <w:t xml:space="preserve"> </w:t>
      </w:r>
      <w:r w:rsidR="008F6BC1" w:rsidRPr="009267F4">
        <w:rPr>
          <w:rFonts w:ascii="Arial" w:hAnsi="Arial" w:cs="Arial"/>
        </w:rPr>
        <w:t>ni bil</w:t>
      </w:r>
      <w:r w:rsidR="009267F4">
        <w:rPr>
          <w:rFonts w:ascii="Arial" w:hAnsi="Arial" w:cs="Arial"/>
        </w:rPr>
        <w:t>o</w:t>
      </w:r>
      <w:r w:rsidR="008F6BC1" w:rsidRPr="009267F4">
        <w:rPr>
          <w:rFonts w:ascii="Arial" w:hAnsi="Arial" w:cs="Arial"/>
        </w:rPr>
        <w:t xml:space="preserve"> zaveden</w:t>
      </w:r>
      <w:r w:rsidR="009267F4">
        <w:rPr>
          <w:rFonts w:ascii="Arial" w:hAnsi="Arial" w:cs="Arial"/>
        </w:rPr>
        <w:t>o</w:t>
      </w:r>
      <w:r w:rsidR="008F6BC1" w:rsidRPr="009267F4">
        <w:rPr>
          <w:rFonts w:ascii="Arial" w:hAnsi="Arial" w:cs="Arial"/>
        </w:rPr>
        <w:t xml:space="preserve"> v spletni aplikaciji</w:t>
      </w:r>
      <w:r w:rsidR="00861D85" w:rsidRPr="009267F4">
        <w:rPr>
          <w:rFonts w:ascii="Arial" w:hAnsi="Arial" w:cs="Arial"/>
        </w:rPr>
        <w:t xml:space="preserve"> e-Dolg–občine</w:t>
      </w:r>
      <w:r w:rsidR="008F6BC1" w:rsidRPr="009267F4">
        <w:rPr>
          <w:rFonts w:ascii="Arial" w:hAnsi="Arial" w:cs="Arial"/>
        </w:rPr>
        <w:t xml:space="preserve">. MF je o tem opozoril pristojno </w:t>
      </w:r>
      <w:r w:rsidR="009267F4">
        <w:rPr>
          <w:rFonts w:ascii="Arial" w:hAnsi="Arial" w:cs="Arial"/>
        </w:rPr>
        <w:t xml:space="preserve">mestno </w:t>
      </w:r>
      <w:r w:rsidR="008F6BC1" w:rsidRPr="009267F4">
        <w:rPr>
          <w:rFonts w:ascii="Arial" w:hAnsi="Arial" w:cs="Arial"/>
        </w:rPr>
        <w:t>občino, ki je sanirala zatečeno stanje.</w:t>
      </w:r>
    </w:p>
    <w:p w14:paraId="0D4FD313" w14:textId="77777777" w:rsidR="007379F0" w:rsidRDefault="007379F0" w:rsidP="007379F0">
      <w:pPr>
        <w:pStyle w:val="Odstavekseznama"/>
        <w:spacing w:line="360" w:lineRule="auto"/>
        <w:jc w:val="both"/>
        <w:rPr>
          <w:rFonts w:ascii="Arial" w:hAnsi="Arial" w:cs="Arial"/>
        </w:rPr>
      </w:pPr>
    </w:p>
    <w:p w14:paraId="5E4E2AB0" w14:textId="181C35FC" w:rsidR="009267F4" w:rsidRDefault="009267F4" w:rsidP="009267F4">
      <w:pPr>
        <w:pStyle w:val="Odstavekseznama"/>
        <w:numPr>
          <w:ilvl w:val="0"/>
          <w:numId w:val="31"/>
        </w:numPr>
        <w:spacing w:line="360" w:lineRule="auto"/>
        <w:jc w:val="both"/>
        <w:rPr>
          <w:rFonts w:ascii="Arial" w:hAnsi="Arial" w:cs="Arial"/>
        </w:rPr>
      </w:pPr>
      <w:r>
        <w:rPr>
          <w:rFonts w:ascii="Arial" w:hAnsi="Arial" w:cs="Arial"/>
        </w:rPr>
        <w:t xml:space="preserve">Dolenjski muzej, katerega ustanoviteljica je Mestna občina Novo mesto ni poročal o sklenjenem finančnem najemu v letu 2024 za nakup muzejskega kombija. </w:t>
      </w:r>
      <w:r w:rsidRPr="009267F4">
        <w:rPr>
          <w:rFonts w:ascii="Arial" w:hAnsi="Arial" w:cs="Arial"/>
        </w:rPr>
        <w:t xml:space="preserve">MF je o tem opozoril pristojno </w:t>
      </w:r>
      <w:r>
        <w:rPr>
          <w:rFonts w:ascii="Arial" w:hAnsi="Arial" w:cs="Arial"/>
        </w:rPr>
        <w:t xml:space="preserve">mestno </w:t>
      </w:r>
      <w:r w:rsidRPr="009267F4">
        <w:rPr>
          <w:rFonts w:ascii="Arial" w:hAnsi="Arial" w:cs="Arial"/>
        </w:rPr>
        <w:t>občino, ki je sanirala zatečeno stanje.</w:t>
      </w:r>
    </w:p>
    <w:p w14:paraId="32B388FE" w14:textId="36C4A7E4" w:rsidR="00D50820" w:rsidRPr="009267F4" w:rsidRDefault="009267F4" w:rsidP="009267F4">
      <w:pPr>
        <w:pStyle w:val="Odstavekseznama"/>
        <w:spacing w:line="360" w:lineRule="auto"/>
        <w:jc w:val="both"/>
        <w:rPr>
          <w:rFonts w:ascii="Arial" w:hAnsi="Arial" w:cs="Arial"/>
          <w:highlight w:val="green"/>
        </w:rPr>
      </w:pPr>
      <w:r w:rsidRPr="009267F4">
        <w:rPr>
          <w:rFonts w:ascii="Arial" w:hAnsi="Arial" w:cs="Arial"/>
        </w:rPr>
        <w:t xml:space="preserve"> </w:t>
      </w:r>
    </w:p>
    <w:p w14:paraId="1FA346A0" w14:textId="77E5321D" w:rsidR="00BC0FE3" w:rsidRDefault="005365F7" w:rsidP="00E72B51">
      <w:pPr>
        <w:pStyle w:val="Odstavekseznama"/>
        <w:numPr>
          <w:ilvl w:val="0"/>
          <w:numId w:val="31"/>
        </w:numPr>
        <w:spacing w:line="360" w:lineRule="auto"/>
        <w:jc w:val="both"/>
        <w:rPr>
          <w:rFonts w:ascii="Arial" w:hAnsi="Arial" w:cs="Arial"/>
        </w:rPr>
      </w:pPr>
      <w:r w:rsidRPr="009267F4">
        <w:rPr>
          <w:rFonts w:ascii="Arial" w:hAnsi="Arial" w:cs="Arial"/>
        </w:rPr>
        <w:t>Osnovna šola Maksa Pleteršnika Pišece</w:t>
      </w:r>
      <w:r w:rsidR="0019079A" w:rsidRPr="009267F4">
        <w:rPr>
          <w:rFonts w:ascii="Arial" w:hAnsi="Arial" w:cs="Arial"/>
        </w:rPr>
        <w:t xml:space="preserve">, katere ustanoviteljica je </w:t>
      </w:r>
      <w:r w:rsidRPr="009267F4">
        <w:rPr>
          <w:rFonts w:ascii="Arial" w:hAnsi="Arial" w:cs="Arial"/>
        </w:rPr>
        <w:t>O</w:t>
      </w:r>
      <w:r w:rsidR="009F65EC" w:rsidRPr="009267F4">
        <w:rPr>
          <w:rFonts w:ascii="Arial" w:hAnsi="Arial" w:cs="Arial"/>
        </w:rPr>
        <w:t xml:space="preserve">bčina </w:t>
      </w:r>
      <w:r w:rsidRPr="009267F4">
        <w:rPr>
          <w:rFonts w:ascii="Arial" w:hAnsi="Arial" w:cs="Arial"/>
        </w:rPr>
        <w:t>Brežice</w:t>
      </w:r>
      <w:r w:rsidR="007676D3" w:rsidRPr="009267F4">
        <w:rPr>
          <w:rFonts w:ascii="Arial" w:hAnsi="Arial" w:cs="Arial"/>
        </w:rPr>
        <w:t>,</w:t>
      </w:r>
      <w:r w:rsidR="009F65EC" w:rsidRPr="009267F4">
        <w:rPr>
          <w:rFonts w:ascii="Arial" w:hAnsi="Arial" w:cs="Arial"/>
        </w:rPr>
        <w:t xml:space="preserve"> je</w:t>
      </w:r>
      <w:r w:rsidR="00E223F6" w:rsidRPr="009267F4">
        <w:rPr>
          <w:rFonts w:ascii="Arial" w:hAnsi="Arial" w:cs="Arial"/>
        </w:rPr>
        <w:t xml:space="preserve"> </w:t>
      </w:r>
      <w:r w:rsidR="009F61B8" w:rsidRPr="009267F4">
        <w:rPr>
          <w:rFonts w:ascii="Arial" w:hAnsi="Arial" w:cs="Arial"/>
        </w:rPr>
        <w:t>kupil</w:t>
      </w:r>
      <w:r w:rsidR="00B13EC5" w:rsidRPr="009267F4">
        <w:rPr>
          <w:rFonts w:ascii="Arial" w:hAnsi="Arial" w:cs="Arial"/>
        </w:rPr>
        <w:t>a</w:t>
      </w:r>
      <w:r w:rsidR="009F65EC" w:rsidRPr="009267F4">
        <w:rPr>
          <w:rFonts w:ascii="Arial" w:hAnsi="Arial" w:cs="Arial"/>
        </w:rPr>
        <w:t xml:space="preserve"> </w:t>
      </w:r>
      <w:r w:rsidR="00E223F6" w:rsidRPr="009267F4">
        <w:rPr>
          <w:rFonts w:ascii="Arial" w:hAnsi="Arial" w:cs="Arial"/>
        </w:rPr>
        <w:t>GSM aparat</w:t>
      </w:r>
      <w:r w:rsidR="004D1E7C" w:rsidRPr="009267F4">
        <w:rPr>
          <w:rFonts w:ascii="Arial" w:hAnsi="Arial" w:cs="Arial"/>
        </w:rPr>
        <w:t>e</w:t>
      </w:r>
      <w:r w:rsidR="00E223F6" w:rsidRPr="009267F4">
        <w:rPr>
          <w:rFonts w:ascii="Arial" w:hAnsi="Arial" w:cs="Arial"/>
        </w:rPr>
        <w:t xml:space="preserve"> na več</w:t>
      </w:r>
      <w:r w:rsidR="00C52B6B" w:rsidRPr="009267F4">
        <w:rPr>
          <w:rFonts w:ascii="Arial" w:hAnsi="Arial" w:cs="Arial"/>
        </w:rPr>
        <w:t xml:space="preserve"> obrokov, kar pomeni kršenje plačilnih rokov </w:t>
      </w:r>
      <w:r w:rsidR="007676D3" w:rsidRPr="009267F4">
        <w:rPr>
          <w:rFonts w:ascii="Arial" w:hAnsi="Arial" w:cs="Arial"/>
        </w:rPr>
        <w:t>pri</w:t>
      </w:r>
      <w:r w:rsidR="00C52B6B" w:rsidRPr="009267F4">
        <w:rPr>
          <w:rFonts w:ascii="Arial" w:hAnsi="Arial" w:cs="Arial"/>
        </w:rPr>
        <w:t xml:space="preserve"> plačil</w:t>
      </w:r>
      <w:r w:rsidR="007676D3" w:rsidRPr="009267F4">
        <w:rPr>
          <w:rFonts w:ascii="Arial" w:hAnsi="Arial" w:cs="Arial"/>
        </w:rPr>
        <w:t>u</w:t>
      </w:r>
      <w:r w:rsidR="00C52B6B" w:rsidRPr="009267F4">
        <w:rPr>
          <w:rFonts w:ascii="Arial" w:hAnsi="Arial" w:cs="Arial"/>
        </w:rPr>
        <w:t xml:space="preserve"> že opravljenih storitev </w:t>
      </w:r>
      <w:r w:rsidR="004C7647" w:rsidRPr="009267F4">
        <w:rPr>
          <w:rFonts w:ascii="Arial" w:hAnsi="Arial" w:cs="Arial"/>
        </w:rPr>
        <w:t>in</w:t>
      </w:r>
      <w:r w:rsidR="00FA6351" w:rsidRPr="009267F4">
        <w:rPr>
          <w:rFonts w:ascii="Arial" w:hAnsi="Arial" w:cs="Arial"/>
        </w:rPr>
        <w:t xml:space="preserve"> blaga.</w:t>
      </w:r>
      <w:r w:rsidRPr="009267F4">
        <w:rPr>
          <w:rFonts w:ascii="Arial" w:hAnsi="Arial" w:cs="Arial"/>
        </w:rPr>
        <w:t xml:space="preserve"> </w:t>
      </w:r>
    </w:p>
    <w:p w14:paraId="4A384DB3" w14:textId="77777777" w:rsidR="00B06835" w:rsidRPr="009267F4" w:rsidRDefault="00B06835" w:rsidP="009267F4">
      <w:pPr>
        <w:pStyle w:val="Odstavekseznama"/>
        <w:rPr>
          <w:rFonts w:ascii="Arial" w:hAnsi="Arial" w:cs="Arial"/>
        </w:rPr>
      </w:pPr>
    </w:p>
    <w:p w14:paraId="2C6F706A" w14:textId="73F1A396" w:rsidR="00B06835" w:rsidRPr="009267F4" w:rsidRDefault="00B06835" w:rsidP="00B06835">
      <w:pPr>
        <w:pStyle w:val="Odstavekseznama"/>
        <w:numPr>
          <w:ilvl w:val="0"/>
          <w:numId w:val="31"/>
        </w:numPr>
        <w:spacing w:line="360" w:lineRule="auto"/>
        <w:jc w:val="both"/>
        <w:rPr>
          <w:rFonts w:ascii="Arial" w:hAnsi="Arial" w:cs="Arial"/>
        </w:rPr>
      </w:pPr>
      <w:r w:rsidRPr="00B06835">
        <w:rPr>
          <w:rFonts w:ascii="Arial" w:hAnsi="Arial" w:cs="Arial"/>
        </w:rPr>
        <w:t xml:space="preserve">Osnovna </w:t>
      </w:r>
      <w:r>
        <w:rPr>
          <w:rFonts w:ascii="Arial" w:hAnsi="Arial" w:cs="Arial"/>
        </w:rPr>
        <w:t>š</w:t>
      </w:r>
      <w:r w:rsidRPr="00B06835">
        <w:rPr>
          <w:rFonts w:ascii="Arial" w:hAnsi="Arial" w:cs="Arial"/>
        </w:rPr>
        <w:t>ola I</w:t>
      </w:r>
      <w:r>
        <w:rPr>
          <w:rFonts w:ascii="Arial" w:hAnsi="Arial" w:cs="Arial"/>
        </w:rPr>
        <w:t>V</w:t>
      </w:r>
      <w:r w:rsidRPr="00B06835">
        <w:rPr>
          <w:rFonts w:ascii="Arial" w:hAnsi="Arial" w:cs="Arial"/>
        </w:rPr>
        <w:t xml:space="preserve"> Murska Sobota</w:t>
      </w:r>
      <w:r>
        <w:rPr>
          <w:rFonts w:ascii="Arial" w:hAnsi="Arial" w:cs="Arial"/>
        </w:rPr>
        <w:t xml:space="preserve">, katere </w:t>
      </w:r>
      <w:r w:rsidR="006514FA">
        <w:rPr>
          <w:rFonts w:ascii="Arial" w:hAnsi="Arial" w:cs="Arial"/>
        </w:rPr>
        <w:t>ustanoviteljica</w:t>
      </w:r>
      <w:r>
        <w:rPr>
          <w:rFonts w:ascii="Arial" w:hAnsi="Arial" w:cs="Arial"/>
        </w:rPr>
        <w:t xml:space="preserve"> je Mestna občina Murska Sobota je kupila GSM aparat na več obrokov, </w:t>
      </w:r>
      <w:r w:rsidRPr="006246D3">
        <w:rPr>
          <w:rFonts w:ascii="Arial" w:hAnsi="Arial" w:cs="Arial"/>
        </w:rPr>
        <w:t xml:space="preserve">kar pomeni kršenje plačilnih rokov pri plačilu že opravljenih storitev in blaga. </w:t>
      </w:r>
    </w:p>
    <w:p w14:paraId="05B9FFD2" w14:textId="77777777" w:rsidR="00EB5EA3" w:rsidRPr="009267F4" w:rsidRDefault="00EB5EA3" w:rsidP="009267F4">
      <w:pPr>
        <w:pStyle w:val="Odstavekseznama"/>
        <w:rPr>
          <w:rFonts w:ascii="Arial" w:hAnsi="Arial" w:cs="Arial"/>
        </w:rPr>
      </w:pPr>
    </w:p>
    <w:p w14:paraId="512423C6" w14:textId="02D8E7AB" w:rsidR="004E44C5" w:rsidRDefault="00EB5EA3" w:rsidP="004E44C5">
      <w:pPr>
        <w:pStyle w:val="Odstavekseznama"/>
        <w:numPr>
          <w:ilvl w:val="0"/>
          <w:numId w:val="31"/>
        </w:numPr>
        <w:spacing w:line="360" w:lineRule="auto"/>
        <w:jc w:val="both"/>
        <w:rPr>
          <w:rFonts w:ascii="Arial" w:hAnsi="Arial" w:cs="Arial"/>
        </w:rPr>
      </w:pPr>
      <w:r>
        <w:rPr>
          <w:rFonts w:ascii="Arial" w:hAnsi="Arial" w:cs="Arial"/>
        </w:rPr>
        <w:t>Slovensko mladinsko gledališče</w:t>
      </w:r>
      <w:r w:rsidRPr="006246D3">
        <w:rPr>
          <w:rFonts w:ascii="Arial" w:hAnsi="Arial" w:cs="Arial"/>
        </w:rPr>
        <w:t xml:space="preserve">, katere ustanoviteljica je </w:t>
      </w:r>
      <w:r>
        <w:rPr>
          <w:rFonts w:ascii="Arial" w:hAnsi="Arial" w:cs="Arial"/>
        </w:rPr>
        <w:t>Mestna o</w:t>
      </w:r>
      <w:r w:rsidRPr="006246D3">
        <w:rPr>
          <w:rFonts w:ascii="Arial" w:hAnsi="Arial" w:cs="Arial"/>
        </w:rPr>
        <w:t xml:space="preserve">bčina </w:t>
      </w:r>
      <w:r>
        <w:rPr>
          <w:rFonts w:ascii="Arial" w:hAnsi="Arial" w:cs="Arial"/>
        </w:rPr>
        <w:t>Ljubljana</w:t>
      </w:r>
      <w:r w:rsidRPr="006246D3">
        <w:rPr>
          <w:rFonts w:ascii="Arial" w:hAnsi="Arial" w:cs="Arial"/>
        </w:rPr>
        <w:t xml:space="preserve">, je kupila GSM aparate na več obrokov, kar pomeni kršenje plačilnih rokov pri plačilu že opravljenih storitev in blaga. </w:t>
      </w:r>
      <w:r w:rsidR="009267F4" w:rsidRPr="009267F4">
        <w:rPr>
          <w:rFonts w:ascii="Arial" w:hAnsi="Arial" w:cs="Arial"/>
        </w:rPr>
        <w:t xml:space="preserve">MF je o tem opozoril pristojno </w:t>
      </w:r>
      <w:r w:rsidR="009267F4">
        <w:rPr>
          <w:rFonts w:ascii="Arial" w:hAnsi="Arial" w:cs="Arial"/>
        </w:rPr>
        <w:t xml:space="preserve">mestno </w:t>
      </w:r>
      <w:r w:rsidR="009267F4" w:rsidRPr="009267F4">
        <w:rPr>
          <w:rFonts w:ascii="Arial" w:hAnsi="Arial" w:cs="Arial"/>
        </w:rPr>
        <w:t>občino, ki je sanirala zatečeno stanje.</w:t>
      </w:r>
    </w:p>
    <w:p w14:paraId="08F4EB6E" w14:textId="77777777" w:rsidR="004E44C5" w:rsidRPr="0014353A" w:rsidRDefault="004E44C5" w:rsidP="0014353A">
      <w:pPr>
        <w:pStyle w:val="Odstavekseznama"/>
        <w:rPr>
          <w:rFonts w:ascii="Arial" w:hAnsi="Arial" w:cs="Arial"/>
        </w:rPr>
      </w:pPr>
    </w:p>
    <w:p w14:paraId="3065BDED" w14:textId="6EAE3733" w:rsidR="004E44C5" w:rsidRDefault="004E44C5" w:rsidP="004E44C5">
      <w:pPr>
        <w:pStyle w:val="Odstavekseznama"/>
        <w:numPr>
          <w:ilvl w:val="0"/>
          <w:numId w:val="31"/>
        </w:numPr>
        <w:spacing w:line="360" w:lineRule="auto"/>
        <w:jc w:val="both"/>
        <w:rPr>
          <w:rFonts w:ascii="Arial" w:hAnsi="Arial" w:cs="Arial"/>
        </w:rPr>
      </w:pPr>
      <w:r>
        <w:rPr>
          <w:rFonts w:ascii="Arial" w:hAnsi="Arial" w:cs="Arial"/>
        </w:rPr>
        <w:t>Javni stanovanjski sklad Mestne občine Novo mesto je v letu 2024 sklenilo kratkoročno posojilo v višini 50.00</w:t>
      </w:r>
      <w:r w:rsidR="000B1F1E">
        <w:rPr>
          <w:rFonts w:ascii="Arial" w:hAnsi="Arial" w:cs="Arial"/>
        </w:rPr>
        <w:t>0</w:t>
      </w:r>
      <w:r>
        <w:rPr>
          <w:rFonts w:ascii="Arial" w:hAnsi="Arial" w:cs="Arial"/>
        </w:rPr>
        <w:t xml:space="preserve"> EUR in dolgoročno posojilo v višini 70.761,70 EUR. O najemu posojil ni poročal in seznanil ustanoviteljico Mestno občino Novo mesto. </w:t>
      </w:r>
      <w:r w:rsidRPr="009267F4">
        <w:rPr>
          <w:rFonts w:ascii="Arial" w:hAnsi="Arial" w:cs="Arial"/>
        </w:rPr>
        <w:t xml:space="preserve">MF je o tem opozoril pristojno </w:t>
      </w:r>
      <w:r>
        <w:rPr>
          <w:rFonts w:ascii="Arial" w:hAnsi="Arial" w:cs="Arial"/>
        </w:rPr>
        <w:t xml:space="preserve">mestno </w:t>
      </w:r>
      <w:r w:rsidRPr="009267F4">
        <w:rPr>
          <w:rFonts w:ascii="Arial" w:hAnsi="Arial" w:cs="Arial"/>
        </w:rPr>
        <w:t>občino, ki je sanirala zatečeno stanje.</w:t>
      </w:r>
    </w:p>
    <w:p w14:paraId="2A80FA17" w14:textId="77777777" w:rsidR="008F7013" w:rsidRPr="008F7013" w:rsidRDefault="008F7013" w:rsidP="0014353A">
      <w:pPr>
        <w:spacing w:line="360" w:lineRule="auto"/>
        <w:jc w:val="both"/>
        <w:rPr>
          <w:rFonts w:cs="Arial"/>
        </w:rPr>
      </w:pPr>
    </w:p>
    <w:p w14:paraId="206010F1" w14:textId="7AC75A47" w:rsidR="008F7013" w:rsidRDefault="008F7013" w:rsidP="008F7013">
      <w:pPr>
        <w:pStyle w:val="Odstavekseznama"/>
        <w:numPr>
          <w:ilvl w:val="0"/>
          <w:numId w:val="31"/>
        </w:numPr>
        <w:spacing w:line="360" w:lineRule="auto"/>
        <w:jc w:val="both"/>
        <w:rPr>
          <w:rFonts w:ascii="Arial" w:hAnsi="Arial" w:cs="Arial"/>
        </w:rPr>
      </w:pPr>
      <w:r>
        <w:rPr>
          <w:rFonts w:ascii="Arial" w:hAnsi="Arial" w:cs="Arial"/>
        </w:rPr>
        <w:t>K</w:t>
      </w:r>
      <w:r w:rsidRPr="008F7013">
        <w:rPr>
          <w:rFonts w:ascii="Arial" w:hAnsi="Arial" w:cs="Arial"/>
        </w:rPr>
        <w:t xml:space="preserve">oroška osrednja knjižnica dr. Franca </w:t>
      </w:r>
      <w:r>
        <w:rPr>
          <w:rFonts w:ascii="Arial" w:hAnsi="Arial" w:cs="Arial"/>
        </w:rPr>
        <w:t>S</w:t>
      </w:r>
      <w:r w:rsidRPr="008F7013">
        <w:rPr>
          <w:rFonts w:ascii="Arial" w:hAnsi="Arial" w:cs="Arial"/>
        </w:rPr>
        <w:t xml:space="preserve">ušnika </w:t>
      </w:r>
      <w:r>
        <w:rPr>
          <w:rFonts w:ascii="Arial" w:hAnsi="Arial" w:cs="Arial"/>
        </w:rPr>
        <w:t>R</w:t>
      </w:r>
      <w:r w:rsidRPr="008F7013">
        <w:rPr>
          <w:rFonts w:ascii="Arial" w:hAnsi="Arial" w:cs="Arial"/>
        </w:rPr>
        <w:t xml:space="preserve">avne na </w:t>
      </w:r>
      <w:r>
        <w:rPr>
          <w:rFonts w:ascii="Arial" w:hAnsi="Arial" w:cs="Arial"/>
        </w:rPr>
        <w:t>K</w:t>
      </w:r>
      <w:r w:rsidRPr="008F7013">
        <w:rPr>
          <w:rFonts w:ascii="Arial" w:hAnsi="Arial" w:cs="Arial"/>
        </w:rPr>
        <w:t>oroškem</w:t>
      </w:r>
      <w:r>
        <w:rPr>
          <w:rFonts w:ascii="Arial" w:hAnsi="Arial" w:cs="Arial"/>
        </w:rPr>
        <w:t xml:space="preserve"> je v letu 2024 najela finančni najem za nakup službenega vozila v višini 25.400 EUR. O tem ni poročala ustanoviteljici Občini Ravne na Koroškem. </w:t>
      </w:r>
      <w:r w:rsidRPr="009267F4">
        <w:rPr>
          <w:rFonts w:ascii="Arial" w:hAnsi="Arial" w:cs="Arial"/>
        </w:rPr>
        <w:t>MF je o tem opozoril pristojn</w:t>
      </w:r>
      <w:r>
        <w:rPr>
          <w:rFonts w:ascii="Arial" w:hAnsi="Arial" w:cs="Arial"/>
        </w:rPr>
        <w:t xml:space="preserve">o </w:t>
      </w:r>
      <w:r w:rsidRPr="009267F4">
        <w:rPr>
          <w:rFonts w:ascii="Arial" w:hAnsi="Arial" w:cs="Arial"/>
        </w:rPr>
        <w:t>občino, ki je sanirala zatečeno stanje.</w:t>
      </w:r>
    </w:p>
    <w:p w14:paraId="175F7EF6" w14:textId="77777777" w:rsidR="00111996" w:rsidRPr="00111996" w:rsidRDefault="00111996" w:rsidP="0014353A">
      <w:pPr>
        <w:spacing w:line="360" w:lineRule="auto"/>
        <w:jc w:val="both"/>
        <w:rPr>
          <w:rFonts w:cs="Arial"/>
        </w:rPr>
      </w:pPr>
    </w:p>
    <w:p w14:paraId="214DD119" w14:textId="3DAEA54D" w:rsidR="00E30871" w:rsidRDefault="00111996" w:rsidP="00E30871">
      <w:pPr>
        <w:pStyle w:val="Odstavekseznama"/>
        <w:numPr>
          <w:ilvl w:val="0"/>
          <w:numId w:val="31"/>
        </w:numPr>
        <w:spacing w:line="360" w:lineRule="auto"/>
        <w:jc w:val="both"/>
        <w:rPr>
          <w:rFonts w:ascii="Arial" w:hAnsi="Arial" w:cs="Arial"/>
        </w:rPr>
      </w:pPr>
      <w:r>
        <w:rPr>
          <w:rFonts w:ascii="Arial" w:hAnsi="Arial" w:cs="Arial"/>
        </w:rPr>
        <w:t xml:space="preserve">Osnovna Šola Tišina je kupila GSM aparat na več obrokov </w:t>
      </w:r>
      <w:r w:rsidR="00E30871" w:rsidRPr="006246D3">
        <w:rPr>
          <w:rFonts w:ascii="Arial" w:hAnsi="Arial" w:cs="Arial"/>
        </w:rPr>
        <w:t xml:space="preserve">kar pomeni kršenje plačilnih rokov pri plačilu že opravljenih storitev in blaga. </w:t>
      </w:r>
      <w:r w:rsidR="00E30871" w:rsidRPr="009267F4">
        <w:rPr>
          <w:rFonts w:ascii="Arial" w:hAnsi="Arial" w:cs="Arial"/>
        </w:rPr>
        <w:t>MF je o tem opozoril pristojno občino, ki je sanirala zatečeno stanje.</w:t>
      </w:r>
    </w:p>
    <w:p w14:paraId="3626C8DF" w14:textId="6482558C" w:rsidR="004E44C5" w:rsidRPr="004F4111" w:rsidRDefault="004E44C5" w:rsidP="00170A75">
      <w:pPr>
        <w:spacing w:line="360" w:lineRule="auto"/>
        <w:ind w:left="360"/>
        <w:jc w:val="both"/>
        <w:rPr>
          <w:rFonts w:cs="Arial"/>
        </w:rPr>
      </w:pPr>
    </w:p>
    <w:p w14:paraId="7ECB841D" w14:textId="77777777" w:rsidR="00B13EC5" w:rsidRPr="007C0356" w:rsidRDefault="00B13EC5" w:rsidP="00E72B51">
      <w:pPr>
        <w:pStyle w:val="Odstavekseznama"/>
        <w:spacing w:line="360" w:lineRule="auto"/>
        <w:jc w:val="both"/>
        <w:rPr>
          <w:rFonts w:ascii="Arial" w:hAnsi="Arial" w:cs="Arial"/>
          <w:highlight w:val="green"/>
        </w:rPr>
      </w:pPr>
    </w:p>
    <w:p w14:paraId="08D46ED2" w14:textId="77777777" w:rsidR="006A6996" w:rsidRPr="006A6996" w:rsidRDefault="006A6996" w:rsidP="006A6996">
      <w:pPr>
        <w:spacing w:line="360" w:lineRule="auto"/>
        <w:jc w:val="both"/>
        <w:rPr>
          <w:rFonts w:cs="Arial"/>
        </w:rPr>
      </w:pPr>
    </w:p>
    <w:p w14:paraId="026C38FB" w14:textId="152E836A" w:rsidR="006A2C8F" w:rsidRPr="00B64F3B" w:rsidRDefault="00984AD5" w:rsidP="004A324B">
      <w:pPr>
        <w:spacing w:line="360" w:lineRule="auto"/>
        <w:jc w:val="both"/>
        <w:rPr>
          <w:rFonts w:eastAsia="Calibri" w:cs="Arial"/>
          <w:szCs w:val="22"/>
          <w:lang w:eastAsia="en-US"/>
        </w:rPr>
      </w:pPr>
      <w:r w:rsidRPr="00B64F3B">
        <w:rPr>
          <w:rFonts w:eastAsia="Calibri" w:cs="Arial"/>
          <w:szCs w:val="22"/>
          <w:lang w:eastAsia="en-US"/>
        </w:rPr>
        <w:lastRenderedPageBreak/>
        <w:t>Zadolžit</w:t>
      </w:r>
      <w:r w:rsidR="002B488F" w:rsidRPr="00B64F3B">
        <w:rPr>
          <w:rFonts w:eastAsia="Calibri" w:cs="Arial"/>
          <w:szCs w:val="22"/>
          <w:lang w:eastAsia="en-US"/>
        </w:rPr>
        <w:t>ev</w:t>
      </w:r>
      <w:r w:rsidRPr="00B64F3B">
        <w:rPr>
          <w:rFonts w:eastAsia="Calibri" w:cs="Arial"/>
          <w:szCs w:val="22"/>
          <w:lang w:eastAsia="en-US"/>
        </w:rPr>
        <w:t xml:space="preserve"> mimo zakonskih okvirov v preteklih letih v nekaterih občinah pomeni nelegalno zadolžitev. Takšno zadolžitev mora občina sanirati skladno z veljavno zakonodajo, ki ureja financiranje občin</w:t>
      </w:r>
      <w:r w:rsidR="00B71E95" w:rsidRPr="00B64F3B">
        <w:rPr>
          <w:rFonts w:eastAsia="Calibri" w:cs="Arial"/>
          <w:szCs w:val="22"/>
          <w:lang w:eastAsia="en-US"/>
        </w:rPr>
        <w:t xml:space="preserve">, </w:t>
      </w:r>
      <w:r w:rsidR="001D669B" w:rsidRPr="00B64F3B">
        <w:rPr>
          <w:rFonts w:eastAsia="Calibri" w:cs="Arial"/>
          <w:szCs w:val="22"/>
          <w:lang w:eastAsia="en-US"/>
        </w:rPr>
        <w:t xml:space="preserve">MF jih </w:t>
      </w:r>
      <w:r w:rsidR="00B71E95" w:rsidRPr="00B64F3B">
        <w:rPr>
          <w:rFonts w:eastAsia="Calibri" w:cs="Arial"/>
          <w:szCs w:val="22"/>
          <w:lang w:eastAsia="en-US"/>
        </w:rPr>
        <w:t xml:space="preserve">pri tem </w:t>
      </w:r>
      <w:r w:rsidRPr="00B64F3B">
        <w:rPr>
          <w:rFonts w:eastAsia="Calibri" w:cs="Arial"/>
          <w:szCs w:val="22"/>
          <w:lang w:eastAsia="en-US"/>
        </w:rPr>
        <w:t xml:space="preserve">usmerja. Vendar se je v </w:t>
      </w:r>
      <w:r w:rsidR="002B488F" w:rsidRPr="00B64F3B">
        <w:rPr>
          <w:rFonts w:eastAsia="Calibri" w:cs="Arial"/>
          <w:szCs w:val="22"/>
          <w:lang w:eastAsia="en-US"/>
        </w:rPr>
        <w:t xml:space="preserve">letu </w:t>
      </w:r>
      <w:r w:rsidR="00B22951">
        <w:rPr>
          <w:rFonts w:eastAsia="Calibri" w:cs="Arial"/>
          <w:szCs w:val="22"/>
          <w:lang w:eastAsia="en-US"/>
        </w:rPr>
        <w:t>2024</w:t>
      </w:r>
      <w:r w:rsidRPr="00B64F3B">
        <w:rPr>
          <w:rFonts w:eastAsia="Calibri" w:cs="Arial"/>
          <w:szCs w:val="22"/>
          <w:lang w:eastAsia="en-US"/>
        </w:rPr>
        <w:t xml:space="preserve"> ponovno potrdilo, da gre za manjše število občin.</w:t>
      </w:r>
    </w:p>
    <w:p w14:paraId="174BAF13" w14:textId="77777777" w:rsidR="00A15241" w:rsidRPr="00B64F3B" w:rsidRDefault="00A15241" w:rsidP="00A15241">
      <w:pPr>
        <w:spacing w:line="360" w:lineRule="auto"/>
        <w:jc w:val="both"/>
        <w:rPr>
          <w:rFonts w:eastAsia="Calibri" w:cs="Arial"/>
          <w:szCs w:val="22"/>
          <w:lang w:eastAsia="en-US"/>
        </w:rPr>
      </w:pPr>
    </w:p>
    <w:p w14:paraId="372114FB" w14:textId="3474488F" w:rsidR="00A15241" w:rsidRPr="00B64F3B" w:rsidRDefault="00A15241" w:rsidP="00A15241">
      <w:pPr>
        <w:spacing w:line="360" w:lineRule="auto"/>
        <w:jc w:val="both"/>
        <w:rPr>
          <w:rFonts w:cs="Arial"/>
          <w:szCs w:val="22"/>
        </w:rPr>
      </w:pPr>
      <w:r w:rsidRPr="00B64F3B">
        <w:rPr>
          <w:rFonts w:eastAsia="Calibri" w:cs="Arial"/>
          <w:szCs w:val="22"/>
          <w:lang w:eastAsia="en-US"/>
        </w:rPr>
        <w:t xml:space="preserve">Poleg navedenih kršitev je bilo v letu </w:t>
      </w:r>
      <w:r w:rsidR="00B22951">
        <w:rPr>
          <w:rFonts w:eastAsia="Calibri" w:cs="Arial"/>
          <w:szCs w:val="22"/>
          <w:lang w:eastAsia="en-US"/>
        </w:rPr>
        <w:t>2024</w:t>
      </w:r>
      <w:r w:rsidRPr="00B64F3B">
        <w:rPr>
          <w:rFonts w:eastAsia="Calibri" w:cs="Arial"/>
          <w:szCs w:val="22"/>
          <w:lang w:eastAsia="en-US"/>
        </w:rPr>
        <w:t xml:space="preserve"> veliko nepravilnosti ugotovljenih </w:t>
      </w:r>
      <w:r w:rsidR="00C355C5" w:rsidRPr="00B64F3B">
        <w:rPr>
          <w:rFonts w:eastAsia="Calibri" w:cs="Arial"/>
          <w:szCs w:val="22"/>
          <w:lang w:eastAsia="en-US"/>
        </w:rPr>
        <w:t xml:space="preserve">tudi </w:t>
      </w:r>
      <w:r w:rsidRPr="00B64F3B">
        <w:rPr>
          <w:rFonts w:eastAsia="Calibri" w:cs="Arial"/>
          <w:szCs w:val="22"/>
          <w:lang w:eastAsia="en-US"/>
        </w:rPr>
        <w:t xml:space="preserve">pri pravnih osebah javnega sektorja na ravni občine zaradi </w:t>
      </w:r>
      <w:r w:rsidRPr="00B64F3B">
        <w:rPr>
          <w:rFonts w:cs="Arial"/>
          <w:szCs w:val="20"/>
        </w:rPr>
        <w:t>podaljševanja plačilnih rokov oziroma odlogov plačil za že opravljene nabave blaga</w:t>
      </w:r>
      <w:r w:rsidR="00C355C5" w:rsidRPr="00B64F3B">
        <w:rPr>
          <w:rFonts w:eastAsia="Calibri" w:cs="Arial"/>
          <w:szCs w:val="22"/>
          <w:lang w:eastAsia="en-US"/>
        </w:rPr>
        <w:t xml:space="preserve"> in nepravočasnega oz. </w:t>
      </w:r>
      <w:r w:rsidR="00CE0672" w:rsidRPr="00B64F3B">
        <w:rPr>
          <w:rFonts w:eastAsia="Calibri" w:cs="Arial"/>
          <w:szCs w:val="22"/>
          <w:lang w:eastAsia="en-US"/>
        </w:rPr>
        <w:t>ne poročanja</w:t>
      </w:r>
      <w:r w:rsidR="00C355C5" w:rsidRPr="00B64F3B">
        <w:rPr>
          <w:rFonts w:eastAsia="Calibri" w:cs="Arial"/>
          <w:szCs w:val="22"/>
          <w:lang w:eastAsia="en-US"/>
        </w:rPr>
        <w:t xml:space="preserve"> </w:t>
      </w:r>
      <w:r w:rsidR="00E372DC" w:rsidRPr="00B64F3B">
        <w:rPr>
          <w:rFonts w:eastAsia="Calibri" w:cs="Arial"/>
          <w:szCs w:val="22"/>
          <w:lang w:eastAsia="en-US"/>
        </w:rPr>
        <w:t xml:space="preserve">o svoji zadolženosti </w:t>
      </w:r>
      <w:r w:rsidR="00C355C5" w:rsidRPr="00B64F3B">
        <w:rPr>
          <w:rFonts w:eastAsia="Calibri" w:cs="Arial"/>
          <w:szCs w:val="22"/>
          <w:lang w:eastAsia="en-US"/>
        </w:rPr>
        <w:t xml:space="preserve">občini ustanoviteljici. </w:t>
      </w:r>
      <w:r w:rsidR="008F6672" w:rsidRPr="00B64F3B">
        <w:rPr>
          <w:rFonts w:eastAsia="Calibri" w:cs="Arial"/>
          <w:szCs w:val="22"/>
          <w:lang w:eastAsia="en-US"/>
        </w:rPr>
        <w:t>Primeri so navedeni zgoraj.</w:t>
      </w:r>
    </w:p>
    <w:p w14:paraId="0CD2B52D" w14:textId="77777777" w:rsidR="006A2C8F" w:rsidRPr="00B64F3B" w:rsidRDefault="006A2C8F" w:rsidP="004A324B">
      <w:pPr>
        <w:spacing w:line="360" w:lineRule="auto"/>
        <w:jc w:val="both"/>
        <w:rPr>
          <w:rFonts w:eastAsia="Calibri" w:cs="Arial"/>
          <w:szCs w:val="22"/>
          <w:lang w:eastAsia="en-US"/>
        </w:rPr>
      </w:pPr>
    </w:p>
    <w:p w14:paraId="0055503C" w14:textId="45259765" w:rsidR="00930A5D" w:rsidRDefault="003C6EBA" w:rsidP="00981CF2">
      <w:pPr>
        <w:spacing w:line="360" w:lineRule="auto"/>
        <w:jc w:val="both"/>
        <w:rPr>
          <w:rFonts w:eastAsia="Calibri" w:cs="Arial"/>
          <w:szCs w:val="22"/>
          <w:lang w:eastAsia="en-US"/>
        </w:rPr>
      </w:pPr>
      <w:r w:rsidRPr="00B64F3B">
        <w:rPr>
          <w:rFonts w:eastAsia="Calibri" w:cs="Arial"/>
          <w:szCs w:val="22"/>
          <w:lang w:eastAsia="en-US"/>
        </w:rPr>
        <w:t>Ugotavljamo</w:t>
      </w:r>
      <w:r w:rsidR="00712B01" w:rsidRPr="00B64F3B">
        <w:rPr>
          <w:rFonts w:eastAsia="Calibri" w:cs="Arial"/>
          <w:szCs w:val="22"/>
          <w:lang w:eastAsia="en-US"/>
        </w:rPr>
        <w:t>, da obseg skupne zadolženosti</w:t>
      </w:r>
      <w:r w:rsidR="00167B9A" w:rsidRPr="00B64F3B">
        <w:rPr>
          <w:rFonts w:eastAsia="Calibri" w:cs="Arial"/>
          <w:szCs w:val="22"/>
          <w:lang w:eastAsia="en-US"/>
        </w:rPr>
        <w:t xml:space="preserve"> občin in pravnih oseb javnega sektorja na ravni občin</w:t>
      </w:r>
      <w:r w:rsidR="00712B01" w:rsidRPr="00B64F3B">
        <w:rPr>
          <w:rFonts w:eastAsia="Calibri" w:cs="Arial"/>
          <w:szCs w:val="22"/>
          <w:lang w:eastAsia="en-US"/>
        </w:rPr>
        <w:t xml:space="preserve"> </w:t>
      </w:r>
      <w:r w:rsidR="007848D9" w:rsidRPr="00B64F3B">
        <w:rPr>
          <w:rFonts w:eastAsia="Calibri" w:cs="Arial"/>
          <w:szCs w:val="22"/>
          <w:lang w:eastAsia="en-US"/>
        </w:rPr>
        <w:t xml:space="preserve">v letu </w:t>
      </w:r>
      <w:r w:rsidR="00B22951">
        <w:rPr>
          <w:rFonts w:eastAsia="Calibri" w:cs="Arial"/>
          <w:szCs w:val="22"/>
          <w:lang w:eastAsia="en-US"/>
        </w:rPr>
        <w:t>2024</w:t>
      </w:r>
      <w:r w:rsidR="00712B01" w:rsidRPr="00B64F3B">
        <w:rPr>
          <w:rFonts w:eastAsia="Calibri" w:cs="Arial"/>
          <w:szCs w:val="22"/>
          <w:lang w:eastAsia="en-US"/>
        </w:rPr>
        <w:t xml:space="preserve"> ni zaskrbljujoč</w:t>
      </w:r>
      <w:r w:rsidR="00981CF2">
        <w:rPr>
          <w:rFonts w:eastAsia="Calibri" w:cs="Arial"/>
          <w:szCs w:val="22"/>
          <w:lang w:eastAsia="en-US"/>
        </w:rPr>
        <w:t xml:space="preserve">. </w:t>
      </w:r>
    </w:p>
    <w:p w14:paraId="50A3C337" w14:textId="77777777" w:rsidR="00D75472" w:rsidRDefault="00D75472" w:rsidP="00981CF2">
      <w:pPr>
        <w:spacing w:line="360" w:lineRule="auto"/>
        <w:jc w:val="both"/>
        <w:rPr>
          <w:rFonts w:eastAsia="Calibri" w:cs="Arial"/>
          <w:szCs w:val="22"/>
          <w:lang w:eastAsia="en-US"/>
        </w:rPr>
      </w:pPr>
    </w:p>
    <w:p w14:paraId="4393FD13" w14:textId="48BCE872" w:rsidR="00561B73" w:rsidRPr="00D75472" w:rsidRDefault="00D75472" w:rsidP="00D75472">
      <w:pPr>
        <w:spacing w:line="360" w:lineRule="auto"/>
        <w:jc w:val="both"/>
        <w:rPr>
          <w:rFonts w:eastAsia="Calibri" w:cs="Arial"/>
          <w:szCs w:val="22"/>
          <w:lang w:eastAsia="en-US"/>
        </w:rPr>
      </w:pPr>
      <w:r w:rsidRPr="00D75472">
        <w:rPr>
          <w:rFonts w:eastAsia="Calibri" w:cs="Arial"/>
          <w:szCs w:val="22"/>
          <w:lang w:eastAsia="en-US"/>
        </w:rPr>
        <w:t>Občine s pomočjo zadolževanja izvajajo ciljno usmerjene investicije, katerih namen je ustvarjanje novih delovnih mest, izboljšanje življenjskih pogojev prebivalcev ter krepitev gospodarske razvitosti na lokalni ravni. Takšne investicije prispevajo k vzpostavitvi kakovostne infrastrukture, spodbujanju podjetniških dejavnosti in trajnostnemu razvoju občin, kar posledično pozitivno vpliva na rast bruto domačega proizvoda (BDP) ter dolgoročno spodbuja konkurenčnost v blaginji lokalnih skupnosti.</w:t>
      </w:r>
    </w:p>
    <w:sectPr w:rsidR="00561B73" w:rsidRPr="00D75472" w:rsidSect="00352E29">
      <w:headerReference w:type="default" r:id="rId35"/>
      <w:footerReference w:type="even" r:id="rId36"/>
      <w:footerReference w:type="default" r:id="rId37"/>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FD1D6" w14:textId="77777777" w:rsidR="003F0DFC" w:rsidRDefault="003F0DFC">
      <w:r>
        <w:separator/>
      </w:r>
    </w:p>
  </w:endnote>
  <w:endnote w:type="continuationSeparator" w:id="0">
    <w:p w14:paraId="73A24AEB" w14:textId="77777777" w:rsidR="003F0DFC" w:rsidRDefault="003F0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EB1F4" w14:textId="77777777" w:rsidR="00B90786" w:rsidRDefault="00B90786" w:rsidP="00392499">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4EDA414" w14:textId="77777777" w:rsidR="00B90786" w:rsidRDefault="00B9078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3948975"/>
      <w:docPartObj>
        <w:docPartGallery w:val="Page Numbers (Bottom of Page)"/>
        <w:docPartUnique/>
      </w:docPartObj>
    </w:sdtPr>
    <w:sdtEndPr/>
    <w:sdtContent>
      <w:p w14:paraId="7F7749C3" w14:textId="77777777" w:rsidR="00B90786" w:rsidRDefault="00B90786">
        <w:pPr>
          <w:pStyle w:val="Noga"/>
          <w:jc w:val="center"/>
        </w:pPr>
        <w:r w:rsidRPr="002059AE">
          <w:rPr>
            <w:sz w:val="18"/>
            <w:szCs w:val="18"/>
          </w:rPr>
          <w:fldChar w:fldCharType="begin"/>
        </w:r>
        <w:r w:rsidRPr="002059AE">
          <w:rPr>
            <w:sz w:val="18"/>
            <w:szCs w:val="18"/>
          </w:rPr>
          <w:instrText>PAGE   \* MERGEFORMAT</w:instrText>
        </w:r>
        <w:r w:rsidRPr="002059AE">
          <w:rPr>
            <w:sz w:val="18"/>
            <w:szCs w:val="18"/>
          </w:rPr>
          <w:fldChar w:fldCharType="separate"/>
        </w:r>
        <w:r>
          <w:rPr>
            <w:noProof/>
            <w:sz w:val="18"/>
            <w:szCs w:val="18"/>
          </w:rPr>
          <w:t>16</w:t>
        </w:r>
        <w:r w:rsidRPr="002059AE">
          <w:rPr>
            <w:sz w:val="18"/>
            <w:szCs w:val="18"/>
          </w:rPr>
          <w:fldChar w:fldCharType="end"/>
        </w:r>
      </w:p>
    </w:sdtContent>
  </w:sdt>
  <w:p w14:paraId="1E55C4A3" w14:textId="77777777" w:rsidR="00B90786" w:rsidRDefault="00B9078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ED542" w14:textId="77777777" w:rsidR="003F0DFC" w:rsidRDefault="003F0DFC">
      <w:r>
        <w:separator/>
      </w:r>
    </w:p>
  </w:footnote>
  <w:footnote w:type="continuationSeparator" w:id="0">
    <w:p w14:paraId="0C6ACB69" w14:textId="77777777" w:rsidR="003F0DFC" w:rsidRDefault="003F0DFC">
      <w:r>
        <w:continuationSeparator/>
      </w:r>
    </w:p>
  </w:footnote>
  <w:footnote w:id="1">
    <w:p w14:paraId="61162377" w14:textId="512D98EA" w:rsidR="00D10B90" w:rsidRPr="00481CEC" w:rsidRDefault="00D10B90" w:rsidP="00D10B90">
      <w:pPr>
        <w:pStyle w:val="Odstavekseznama"/>
        <w:numPr>
          <w:ilvl w:val="0"/>
          <w:numId w:val="19"/>
        </w:numPr>
        <w:jc w:val="both"/>
        <w:rPr>
          <w:rStyle w:val="Sprotnaopomba-sklic"/>
          <w:rFonts w:ascii="Arial" w:hAnsi="Arial" w:cs="Arial"/>
          <w:sz w:val="16"/>
          <w:szCs w:val="16"/>
          <w:vertAlign w:val="baseline"/>
        </w:rPr>
      </w:pPr>
      <w:r w:rsidRPr="00481CEC">
        <w:rPr>
          <w:rStyle w:val="Sprotnaopomba-sklic"/>
          <w:rFonts w:ascii="Arial" w:hAnsi="Arial" w:cs="Arial"/>
          <w:sz w:val="16"/>
          <w:szCs w:val="16"/>
          <w:vertAlign w:val="baseline"/>
        </w:rPr>
        <w:t xml:space="preserve">Do leta </w:t>
      </w:r>
      <w:r w:rsidR="00B22951" w:rsidRPr="00481CEC">
        <w:rPr>
          <w:rStyle w:val="Sprotnaopomba-sklic"/>
          <w:rFonts w:ascii="Arial" w:hAnsi="Arial" w:cs="Arial"/>
          <w:sz w:val="16"/>
          <w:szCs w:val="16"/>
          <w:vertAlign w:val="baseline"/>
        </w:rPr>
        <w:t>2024</w:t>
      </w:r>
      <w:r w:rsidRPr="00481CEC">
        <w:rPr>
          <w:rStyle w:val="Sprotnaopomba-sklic"/>
          <w:rFonts w:ascii="Arial" w:hAnsi="Arial" w:cs="Arial"/>
          <w:sz w:val="16"/>
          <w:szCs w:val="16"/>
          <w:vertAlign w:val="baseline"/>
        </w:rPr>
        <w:t xml:space="preserve"> je bilo v EZRD vključenih </w:t>
      </w:r>
      <w:r w:rsidR="00A5612A" w:rsidRPr="00481CEC">
        <w:rPr>
          <w:rStyle w:val="Sprotnaopomba-sklic"/>
          <w:rFonts w:ascii="Arial" w:hAnsi="Arial" w:cs="Arial"/>
          <w:sz w:val="16"/>
          <w:szCs w:val="16"/>
          <w:vertAlign w:val="baseline"/>
        </w:rPr>
        <w:t>8</w:t>
      </w:r>
      <w:r w:rsidR="0058650D" w:rsidRPr="00481CEC">
        <w:rPr>
          <w:rFonts w:ascii="Arial" w:hAnsi="Arial" w:cs="Arial"/>
          <w:sz w:val="16"/>
          <w:szCs w:val="16"/>
        </w:rPr>
        <w:t>6</w:t>
      </w:r>
      <w:r w:rsidRPr="00481CEC">
        <w:rPr>
          <w:rStyle w:val="Sprotnaopomba-sklic"/>
          <w:rFonts w:ascii="Arial" w:hAnsi="Arial" w:cs="Arial"/>
          <w:sz w:val="16"/>
          <w:szCs w:val="16"/>
          <w:vertAlign w:val="baseline"/>
        </w:rPr>
        <w:t xml:space="preserve"> občin</w:t>
      </w:r>
      <w:r w:rsidRPr="00481CEC">
        <w:rPr>
          <w:rFonts w:ascii="Arial" w:hAnsi="Arial" w:cs="Arial"/>
          <w:sz w:val="16"/>
          <w:szCs w:val="16"/>
        </w:rPr>
        <w:t>, od tega 3 mestne občine</w:t>
      </w:r>
      <w:r w:rsidRPr="00481CEC">
        <w:rPr>
          <w:rStyle w:val="Sprotnaopomba-sklic"/>
          <w:rFonts w:ascii="Arial" w:hAnsi="Arial" w:cs="Arial"/>
          <w:sz w:val="16"/>
          <w:szCs w:val="16"/>
          <w:vertAlign w:val="baseline"/>
        </w:rPr>
        <w:t xml:space="preserve">: </w:t>
      </w:r>
      <w:r w:rsidR="00FF6B47" w:rsidRPr="00481CEC">
        <w:rPr>
          <w:rFonts w:ascii="Arial" w:hAnsi="Arial" w:cs="Arial"/>
          <w:sz w:val="16"/>
          <w:szCs w:val="16"/>
        </w:rPr>
        <w:t xml:space="preserve">Apače, </w:t>
      </w:r>
      <w:r w:rsidRPr="00481CEC">
        <w:rPr>
          <w:rStyle w:val="Sprotnaopomba-sklic"/>
          <w:rFonts w:ascii="Arial" w:hAnsi="Arial" w:cs="Arial"/>
          <w:sz w:val="16"/>
          <w:szCs w:val="16"/>
          <w:vertAlign w:val="baseline"/>
        </w:rPr>
        <w:t xml:space="preserve">Benedikt, Bohinj, Borovnica, Braslovče, Cerklje na Gorenjskem, Cerkvenjak, Cirkulane, Črna na Koroškem, Dobrepolje, Dobrovnik, Dol pri Ljubljani, Dolenjske toplice, Domžale, Dornava, Duplek, </w:t>
      </w:r>
      <w:r w:rsidR="00FF6B47" w:rsidRPr="00481CEC">
        <w:rPr>
          <w:rFonts w:ascii="Arial" w:hAnsi="Arial" w:cs="Arial"/>
          <w:sz w:val="16"/>
          <w:szCs w:val="16"/>
        </w:rPr>
        <w:t xml:space="preserve">Gorišnica, </w:t>
      </w:r>
      <w:r w:rsidRPr="00481CEC">
        <w:rPr>
          <w:rStyle w:val="Sprotnaopomba-sklic"/>
          <w:rFonts w:ascii="Arial" w:hAnsi="Arial" w:cs="Arial"/>
          <w:sz w:val="16"/>
          <w:szCs w:val="16"/>
          <w:vertAlign w:val="baseline"/>
        </w:rPr>
        <w:t xml:space="preserve">Gorje, </w:t>
      </w:r>
      <w:r w:rsidR="00FF6B47" w:rsidRPr="00481CEC">
        <w:rPr>
          <w:rFonts w:ascii="Arial" w:hAnsi="Arial" w:cs="Arial"/>
          <w:sz w:val="16"/>
          <w:szCs w:val="16"/>
        </w:rPr>
        <w:t xml:space="preserve">Gornja Radgona, </w:t>
      </w:r>
      <w:r w:rsidRPr="00481CEC">
        <w:rPr>
          <w:rStyle w:val="Sprotnaopomba-sklic"/>
          <w:rFonts w:ascii="Arial" w:hAnsi="Arial" w:cs="Arial"/>
          <w:sz w:val="16"/>
          <w:szCs w:val="16"/>
          <w:vertAlign w:val="baseline"/>
        </w:rPr>
        <w:t xml:space="preserve">Gornji Petrovci, Grad, Grosuplje, </w:t>
      </w:r>
      <w:r w:rsidR="00FF6B47" w:rsidRPr="00481CEC">
        <w:rPr>
          <w:rFonts w:ascii="Arial" w:hAnsi="Arial" w:cs="Arial"/>
          <w:sz w:val="16"/>
          <w:szCs w:val="16"/>
        </w:rPr>
        <w:t xml:space="preserve">Hodoš, </w:t>
      </w:r>
      <w:r w:rsidRPr="00481CEC">
        <w:rPr>
          <w:rStyle w:val="Sprotnaopomba-sklic"/>
          <w:rFonts w:ascii="Arial" w:hAnsi="Arial" w:cs="Arial"/>
          <w:sz w:val="16"/>
          <w:szCs w:val="16"/>
          <w:vertAlign w:val="baseline"/>
        </w:rPr>
        <w:t>Idrija,</w:t>
      </w:r>
      <w:r w:rsidR="004F7070" w:rsidRPr="00481CEC">
        <w:rPr>
          <w:rFonts w:ascii="Arial" w:hAnsi="Arial" w:cs="Arial"/>
          <w:sz w:val="16"/>
          <w:szCs w:val="16"/>
        </w:rPr>
        <w:t xml:space="preserve"> Ilirska Bistrica,</w:t>
      </w:r>
      <w:r w:rsidRPr="00481CEC">
        <w:rPr>
          <w:rStyle w:val="Sprotnaopomba-sklic"/>
          <w:rFonts w:ascii="Arial" w:hAnsi="Arial" w:cs="Arial"/>
          <w:sz w:val="16"/>
          <w:szCs w:val="16"/>
          <w:vertAlign w:val="baseline"/>
        </w:rPr>
        <w:t xml:space="preserve"> Ivančna Gorica, Jezersko, </w:t>
      </w:r>
      <w:r w:rsidR="00FF6B47" w:rsidRPr="00481CEC">
        <w:rPr>
          <w:rFonts w:ascii="Arial" w:hAnsi="Arial" w:cs="Arial"/>
          <w:sz w:val="16"/>
          <w:szCs w:val="16"/>
        </w:rPr>
        <w:t xml:space="preserve">Juršinci, </w:t>
      </w:r>
      <w:r w:rsidRPr="00481CEC">
        <w:rPr>
          <w:rStyle w:val="Sprotnaopomba-sklic"/>
          <w:rFonts w:ascii="Arial" w:hAnsi="Arial" w:cs="Arial"/>
          <w:sz w:val="16"/>
          <w:szCs w:val="16"/>
          <w:vertAlign w:val="baseline"/>
        </w:rPr>
        <w:t xml:space="preserve">Kamnik, Kočevje, Komenda, Kostanjevica na Krki, Krško, </w:t>
      </w:r>
      <w:r w:rsidR="00E04DCF" w:rsidRPr="00481CEC">
        <w:rPr>
          <w:rFonts w:ascii="Arial" w:hAnsi="Arial" w:cs="Arial"/>
          <w:sz w:val="16"/>
          <w:szCs w:val="16"/>
        </w:rPr>
        <w:t xml:space="preserve">Lenart, </w:t>
      </w:r>
      <w:r w:rsidR="00FF6B47" w:rsidRPr="00481CEC">
        <w:rPr>
          <w:rFonts w:ascii="Arial" w:hAnsi="Arial" w:cs="Arial"/>
          <w:sz w:val="16"/>
          <w:szCs w:val="16"/>
        </w:rPr>
        <w:t xml:space="preserve">Lendava, </w:t>
      </w:r>
      <w:r w:rsidRPr="00481CEC">
        <w:rPr>
          <w:rStyle w:val="Sprotnaopomba-sklic"/>
          <w:rFonts w:ascii="Arial" w:hAnsi="Arial" w:cs="Arial"/>
          <w:sz w:val="16"/>
          <w:szCs w:val="16"/>
          <w:vertAlign w:val="baseline"/>
        </w:rPr>
        <w:t xml:space="preserve">Litija, Ljubno, Luče, Lukovica, Majšperk, Markovci, Mengeš, Mirna, </w:t>
      </w:r>
      <w:r w:rsidR="001D4016" w:rsidRPr="00481CEC">
        <w:rPr>
          <w:rFonts w:ascii="Arial" w:hAnsi="Arial" w:cs="Arial"/>
          <w:sz w:val="16"/>
          <w:szCs w:val="16"/>
        </w:rPr>
        <w:t xml:space="preserve">Mirna Peč, </w:t>
      </w:r>
      <w:r w:rsidRPr="00481CEC">
        <w:rPr>
          <w:rStyle w:val="Sprotnaopomba-sklic"/>
          <w:rFonts w:ascii="Arial" w:hAnsi="Arial" w:cs="Arial"/>
          <w:sz w:val="16"/>
          <w:szCs w:val="16"/>
          <w:vertAlign w:val="baseline"/>
        </w:rPr>
        <w:t xml:space="preserve">Mokronog-Trebelno, Naklo, Nazarje, Novo mesto, Ormož, Piran, Pivka, Poljčane, </w:t>
      </w:r>
      <w:r w:rsidR="00FF6B47" w:rsidRPr="00481CEC">
        <w:rPr>
          <w:rFonts w:ascii="Arial" w:hAnsi="Arial" w:cs="Arial"/>
          <w:sz w:val="16"/>
          <w:szCs w:val="16"/>
        </w:rPr>
        <w:t xml:space="preserve">Prebold, Preddvor, </w:t>
      </w:r>
      <w:r w:rsidRPr="00481CEC">
        <w:rPr>
          <w:rStyle w:val="Sprotnaopomba-sklic"/>
          <w:rFonts w:ascii="Arial" w:hAnsi="Arial" w:cs="Arial"/>
          <w:sz w:val="16"/>
          <w:szCs w:val="16"/>
          <w:vertAlign w:val="baseline"/>
        </w:rPr>
        <w:t xml:space="preserve">Ptuj, </w:t>
      </w:r>
      <w:r w:rsidR="00524E67" w:rsidRPr="00481CEC">
        <w:rPr>
          <w:rFonts w:ascii="Arial" w:hAnsi="Arial" w:cs="Arial"/>
          <w:sz w:val="16"/>
          <w:szCs w:val="16"/>
        </w:rPr>
        <w:t xml:space="preserve">Ribnica, </w:t>
      </w:r>
      <w:r w:rsidRPr="00481CEC">
        <w:rPr>
          <w:rStyle w:val="Sprotnaopomba-sklic"/>
          <w:rFonts w:ascii="Arial" w:hAnsi="Arial" w:cs="Arial"/>
          <w:sz w:val="16"/>
          <w:szCs w:val="16"/>
          <w:vertAlign w:val="baseline"/>
        </w:rPr>
        <w:t xml:space="preserve">Rogašovci, Sevnica, Sežana, </w:t>
      </w:r>
      <w:r w:rsidR="00524E67" w:rsidRPr="00481CEC">
        <w:rPr>
          <w:rFonts w:ascii="Arial" w:hAnsi="Arial" w:cs="Arial"/>
          <w:sz w:val="16"/>
          <w:szCs w:val="16"/>
        </w:rPr>
        <w:t xml:space="preserve">Sodražica, </w:t>
      </w:r>
      <w:r w:rsidRPr="00481CEC">
        <w:rPr>
          <w:rStyle w:val="Sprotnaopomba-sklic"/>
          <w:rFonts w:ascii="Arial" w:hAnsi="Arial" w:cs="Arial"/>
          <w:sz w:val="16"/>
          <w:szCs w:val="16"/>
          <w:vertAlign w:val="baseline"/>
        </w:rPr>
        <w:t xml:space="preserve">Solčava, Središče ob Dravi, </w:t>
      </w:r>
      <w:r w:rsidR="00524E67" w:rsidRPr="00481CEC">
        <w:rPr>
          <w:rFonts w:ascii="Arial" w:hAnsi="Arial" w:cs="Arial"/>
          <w:sz w:val="16"/>
          <w:szCs w:val="16"/>
        </w:rPr>
        <w:t xml:space="preserve">Starše, </w:t>
      </w:r>
      <w:r w:rsidRPr="00481CEC">
        <w:rPr>
          <w:rStyle w:val="Sprotnaopomba-sklic"/>
          <w:rFonts w:ascii="Arial" w:hAnsi="Arial" w:cs="Arial"/>
          <w:sz w:val="16"/>
          <w:szCs w:val="16"/>
          <w:vertAlign w:val="baseline"/>
        </w:rPr>
        <w:t>Sv. Andraž v Slov. Goricah, Sveta Ana, Sveti Jurij ob Ščavnici, Sveti Jurij v Slovenskih Goricah, Sveti Tomaž, Šalovci, Šenčur,</w:t>
      </w:r>
      <w:r w:rsidR="0058650D" w:rsidRPr="00481CEC">
        <w:rPr>
          <w:rFonts w:ascii="Arial" w:hAnsi="Arial" w:cs="Arial"/>
          <w:sz w:val="16"/>
          <w:szCs w:val="16"/>
        </w:rPr>
        <w:t xml:space="preserve"> Šentilj, </w:t>
      </w:r>
      <w:r w:rsidRPr="00481CEC">
        <w:rPr>
          <w:rStyle w:val="Sprotnaopomba-sklic"/>
          <w:rFonts w:ascii="Arial" w:hAnsi="Arial" w:cs="Arial"/>
          <w:sz w:val="16"/>
          <w:szCs w:val="16"/>
          <w:vertAlign w:val="baseline"/>
        </w:rPr>
        <w:t>Šentrupert,</w:t>
      </w:r>
      <w:r w:rsidR="0058650D" w:rsidRPr="00481CEC">
        <w:rPr>
          <w:rFonts w:ascii="Arial" w:hAnsi="Arial" w:cs="Arial"/>
          <w:sz w:val="16"/>
          <w:szCs w:val="16"/>
        </w:rPr>
        <w:t xml:space="preserve"> Šmarješke Toplice,</w:t>
      </w:r>
      <w:r w:rsidRPr="00481CEC">
        <w:rPr>
          <w:rStyle w:val="Sprotnaopomba-sklic"/>
          <w:rFonts w:ascii="Arial" w:hAnsi="Arial" w:cs="Arial"/>
          <w:sz w:val="16"/>
          <w:szCs w:val="16"/>
          <w:vertAlign w:val="baseline"/>
        </w:rPr>
        <w:t xml:space="preserve"> </w:t>
      </w:r>
      <w:r w:rsidR="00524E67" w:rsidRPr="00481CEC">
        <w:rPr>
          <w:rFonts w:ascii="Arial" w:hAnsi="Arial" w:cs="Arial"/>
          <w:sz w:val="16"/>
          <w:szCs w:val="16"/>
        </w:rPr>
        <w:t xml:space="preserve">Šoštanj, </w:t>
      </w:r>
      <w:r w:rsidRPr="00481CEC">
        <w:rPr>
          <w:rStyle w:val="Sprotnaopomba-sklic"/>
          <w:rFonts w:ascii="Arial" w:hAnsi="Arial" w:cs="Arial"/>
          <w:sz w:val="16"/>
          <w:szCs w:val="16"/>
          <w:vertAlign w:val="baseline"/>
        </w:rPr>
        <w:t xml:space="preserve">Štore, Trebnje, </w:t>
      </w:r>
      <w:r w:rsidR="00524E67" w:rsidRPr="00481CEC">
        <w:rPr>
          <w:rFonts w:ascii="Arial" w:hAnsi="Arial" w:cs="Arial"/>
          <w:sz w:val="16"/>
          <w:szCs w:val="16"/>
        </w:rPr>
        <w:t>Turnišče, Velike Lašče,</w:t>
      </w:r>
      <w:r w:rsidR="0058650D" w:rsidRPr="00481CEC">
        <w:rPr>
          <w:rFonts w:ascii="Arial" w:hAnsi="Arial" w:cs="Arial"/>
          <w:sz w:val="16"/>
          <w:szCs w:val="16"/>
        </w:rPr>
        <w:t xml:space="preserve"> Vodice,</w:t>
      </w:r>
      <w:r w:rsidR="00524E67" w:rsidRPr="00481CEC">
        <w:rPr>
          <w:rFonts w:ascii="Arial" w:hAnsi="Arial" w:cs="Arial"/>
          <w:sz w:val="16"/>
          <w:szCs w:val="16"/>
        </w:rPr>
        <w:t xml:space="preserve"> Zagorje ob Savi, </w:t>
      </w:r>
      <w:r w:rsidR="00187B0B" w:rsidRPr="00481CEC">
        <w:rPr>
          <w:rFonts w:ascii="Arial" w:hAnsi="Arial" w:cs="Arial"/>
          <w:sz w:val="16"/>
          <w:szCs w:val="16"/>
        </w:rPr>
        <w:t xml:space="preserve">Zavrč, </w:t>
      </w:r>
      <w:r w:rsidRPr="00481CEC">
        <w:rPr>
          <w:rStyle w:val="Sprotnaopomba-sklic"/>
          <w:rFonts w:ascii="Arial" w:hAnsi="Arial" w:cs="Arial"/>
          <w:sz w:val="16"/>
          <w:szCs w:val="16"/>
          <w:vertAlign w:val="baseline"/>
        </w:rPr>
        <w:t xml:space="preserve">Žalec, </w:t>
      </w:r>
      <w:r w:rsidR="00524E67" w:rsidRPr="00481CEC">
        <w:rPr>
          <w:rFonts w:ascii="Arial" w:hAnsi="Arial" w:cs="Arial"/>
          <w:sz w:val="16"/>
          <w:szCs w:val="16"/>
        </w:rPr>
        <w:t xml:space="preserve">Žetale, </w:t>
      </w:r>
      <w:r w:rsidRPr="00481CEC">
        <w:rPr>
          <w:rStyle w:val="Sprotnaopomba-sklic"/>
          <w:rFonts w:ascii="Arial" w:hAnsi="Arial" w:cs="Arial"/>
          <w:sz w:val="16"/>
          <w:szCs w:val="16"/>
          <w:vertAlign w:val="baseline"/>
        </w:rPr>
        <w:t>Žiri, Žirovnica in Žužemberk.</w:t>
      </w:r>
    </w:p>
    <w:p w14:paraId="295B6ADE" w14:textId="77777777" w:rsidR="00D10B90" w:rsidRDefault="00D10B90" w:rsidP="00D10B90">
      <w:pPr>
        <w:pStyle w:val="Odstavekseznama"/>
        <w:ind w:left="510"/>
        <w:jc w:val="both"/>
      </w:pPr>
    </w:p>
  </w:footnote>
  <w:footnote w:id="2">
    <w:p w14:paraId="7BC327E1" w14:textId="189639E9" w:rsidR="00B90786" w:rsidRPr="00D664DE" w:rsidRDefault="00B90786" w:rsidP="002C6BF6">
      <w:pPr>
        <w:pStyle w:val="Sprotnaopomba-besedilo"/>
        <w:numPr>
          <w:ilvl w:val="0"/>
          <w:numId w:val="19"/>
        </w:numPr>
        <w:jc w:val="both"/>
        <w:rPr>
          <w:sz w:val="16"/>
          <w:szCs w:val="16"/>
        </w:rPr>
      </w:pPr>
      <w:r w:rsidRPr="00D664DE">
        <w:rPr>
          <w:sz w:val="16"/>
          <w:szCs w:val="16"/>
        </w:rPr>
        <w:t>Pravne osebe</w:t>
      </w:r>
      <w:r>
        <w:rPr>
          <w:sz w:val="16"/>
          <w:szCs w:val="16"/>
        </w:rPr>
        <w:t xml:space="preserve"> javnega sektorja na ravni občin</w:t>
      </w:r>
      <w:r w:rsidR="00C647C7">
        <w:rPr>
          <w:sz w:val="16"/>
          <w:szCs w:val="16"/>
        </w:rPr>
        <w:t>e</w:t>
      </w:r>
      <w:r w:rsidRPr="00D664DE">
        <w:rPr>
          <w:sz w:val="16"/>
          <w:szCs w:val="16"/>
        </w:rPr>
        <w:t xml:space="preserve"> morajo imeti za servisiranje dolga zagotovljene lastne vire, zato v Tabeli </w:t>
      </w:r>
      <w:r w:rsidR="002312BF">
        <w:rPr>
          <w:sz w:val="16"/>
          <w:szCs w:val="16"/>
        </w:rPr>
        <w:t>7</w:t>
      </w:r>
      <w:r w:rsidRPr="00D664DE">
        <w:rPr>
          <w:sz w:val="16"/>
          <w:szCs w:val="16"/>
        </w:rPr>
        <w:t xml:space="preserve"> primerjamo</w:t>
      </w:r>
      <w:r>
        <w:rPr>
          <w:sz w:val="16"/>
          <w:szCs w:val="16"/>
        </w:rPr>
        <w:t xml:space="preserve"> le delež občinskega dolga </w:t>
      </w:r>
      <w:r w:rsidRPr="00D664DE">
        <w:rPr>
          <w:sz w:val="16"/>
          <w:szCs w:val="16"/>
        </w:rPr>
        <w:t>(brez pravnih oseb</w:t>
      </w:r>
      <w:r>
        <w:rPr>
          <w:sz w:val="16"/>
          <w:szCs w:val="16"/>
        </w:rPr>
        <w:t xml:space="preserve"> javnega sektorja na </w:t>
      </w:r>
      <w:r w:rsidRPr="00D664DE">
        <w:rPr>
          <w:sz w:val="16"/>
          <w:szCs w:val="16"/>
        </w:rPr>
        <w:t>ravni</w:t>
      </w:r>
      <w:r>
        <w:rPr>
          <w:sz w:val="16"/>
          <w:szCs w:val="16"/>
        </w:rPr>
        <w:t xml:space="preserve"> občin</w:t>
      </w:r>
      <w:r w:rsidR="00C647C7">
        <w:rPr>
          <w:sz w:val="16"/>
          <w:szCs w:val="16"/>
        </w:rPr>
        <w:t>e</w:t>
      </w:r>
      <w:r w:rsidRPr="00D664DE">
        <w:rPr>
          <w:sz w:val="16"/>
          <w:szCs w:val="16"/>
        </w:rPr>
        <w:t>) v realiziranih prihodkih občinskih proračunov.</w:t>
      </w:r>
    </w:p>
  </w:footnote>
  <w:footnote w:id="3">
    <w:p w14:paraId="13D4B0A5" w14:textId="77777777" w:rsidR="00FA04BC" w:rsidRPr="00F20F18" w:rsidRDefault="00FA04BC" w:rsidP="00FA04BC">
      <w:pPr>
        <w:pStyle w:val="Sprotnaopomba-besedilo"/>
        <w:numPr>
          <w:ilvl w:val="0"/>
          <w:numId w:val="19"/>
        </w:numPr>
        <w:jc w:val="both"/>
        <w:rPr>
          <w:sz w:val="16"/>
          <w:szCs w:val="16"/>
        </w:rPr>
      </w:pPr>
      <w:r w:rsidRPr="00F20F18">
        <w:rPr>
          <w:sz w:val="16"/>
          <w:szCs w:val="16"/>
        </w:rPr>
        <w:t xml:space="preserve">Dolg občin in </w:t>
      </w:r>
      <w:r>
        <w:rPr>
          <w:sz w:val="16"/>
          <w:szCs w:val="16"/>
        </w:rPr>
        <w:t xml:space="preserve">dolg </w:t>
      </w:r>
      <w:r w:rsidRPr="00F20F18">
        <w:rPr>
          <w:sz w:val="16"/>
          <w:szCs w:val="16"/>
        </w:rPr>
        <w:t xml:space="preserve">pravnih oseb </w:t>
      </w:r>
      <w:r>
        <w:rPr>
          <w:sz w:val="16"/>
          <w:szCs w:val="16"/>
        </w:rPr>
        <w:t xml:space="preserve">javnega sektorja </w:t>
      </w:r>
      <w:r w:rsidRPr="00F20F18">
        <w:rPr>
          <w:sz w:val="16"/>
          <w:szCs w:val="16"/>
        </w:rPr>
        <w:t>na ravni občin</w:t>
      </w:r>
      <w:r>
        <w:rPr>
          <w:sz w:val="16"/>
          <w:szCs w:val="16"/>
        </w:rPr>
        <w:t>e</w:t>
      </w:r>
      <w:r w:rsidRPr="00F20F18">
        <w:rPr>
          <w:sz w:val="16"/>
          <w:szCs w:val="16"/>
        </w:rPr>
        <w:t xml:space="preserve"> skupaj.</w:t>
      </w:r>
    </w:p>
  </w:footnote>
  <w:footnote w:id="4">
    <w:p w14:paraId="618954A6" w14:textId="77777777" w:rsidR="00FA04BC" w:rsidRPr="00F20F18" w:rsidRDefault="00FA04BC" w:rsidP="00FA04BC">
      <w:pPr>
        <w:pStyle w:val="Sprotnaopomba-besedilo"/>
        <w:numPr>
          <w:ilvl w:val="0"/>
          <w:numId w:val="19"/>
        </w:numPr>
        <w:jc w:val="both"/>
        <w:rPr>
          <w:sz w:val="16"/>
          <w:szCs w:val="16"/>
        </w:rPr>
      </w:pPr>
      <w:r w:rsidRPr="00F20F18">
        <w:rPr>
          <w:sz w:val="16"/>
          <w:szCs w:val="16"/>
        </w:rPr>
        <w:t>Število državljanov s stalnim prebivališčem v Sloveniji in tujcev z dovoljenjem za stalno prebivanje, ki imajo stalno prebivališč</w:t>
      </w:r>
      <w:r>
        <w:rPr>
          <w:sz w:val="16"/>
          <w:szCs w:val="16"/>
        </w:rPr>
        <w:t>e v Sloveniji, na dan 1. 1. 2024</w:t>
      </w:r>
      <w:r w:rsidRPr="00F20F18">
        <w:rPr>
          <w:sz w:val="16"/>
          <w:szCs w:val="16"/>
        </w:rPr>
        <w:t>; vir: S</w:t>
      </w:r>
      <w:r>
        <w:rPr>
          <w:sz w:val="16"/>
          <w:szCs w:val="16"/>
        </w:rPr>
        <w:t>tatistični urad Republike Slovenije (v nadaljevanju: SURS).</w:t>
      </w:r>
    </w:p>
  </w:footnote>
  <w:footnote w:id="5">
    <w:p w14:paraId="6C8152AC" w14:textId="77777777" w:rsidR="00FA04BC" w:rsidRPr="008944BC" w:rsidRDefault="00FA04BC" w:rsidP="00FA04BC">
      <w:pPr>
        <w:pStyle w:val="Sprotnaopomba-besedilo"/>
        <w:numPr>
          <w:ilvl w:val="0"/>
          <w:numId w:val="19"/>
        </w:numPr>
        <w:jc w:val="both"/>
        <w:rPr>
          <w:sz w:val="16"/>
          <w:szCs w:val="16"/>
        </w:rPr>
      </w:pPr>
      <w:r w:rsidRPr="008944BC">
        <w:rPr>
          <w:sz w:val="16"/>
          <w:szCs w:val="16"/>
        </w:rPr>
        <w:t>Vir podatkov: SURS</w:t>
      </w:r>
      <w:r>
        <w:rPr>
          <w:sz w:val="16"/>
          <w:szCs w:val="16"/>
        </w:rPr>
        <w:t>.</w:t>
      </w:r>
    </w:p>
  </w:footnote>
  <w:footnote w:id="6">
    <w:p w14:paraId="08DDEABD" w14:textId="54E2B14E" w:rsidR="00B90786" w:rsidRPr="00C3260D" w:rsidRDefault="00B90786" w:rsidP="00091DC4">
      <w:pPr>
        <w:pStyle w:val="Sprotnaopomba-besedilo"/>
        <w:numPr>
          <w:ilvl w:val="0"/>
          <w:numId w:val="19"/>
        </w:numPr>
        <w:jc w:val="both"/>
        <w:rPr>
          <w:sz w:val="16"/>
          <w:szCs w:val="16"/>
        </w:rPr>
      </w:pPr>
      <w:r w:rsidRPr="00C3260D">
        <w:rPr>
          <w:sz w:val="16"/>
          <w:szCs w:val="16"/>
        </w:rPr>
        <w:t>Deleži skupne zadolženosti v BDP so korigirani z upoštevanjem podatkov SURS o revidiranem BDP (</w:t>
      </w:r>
      <w:r w:rsidR="009C66D4">
        <w:rPr>
          <w:sz w:val="16"/>
          <w:szCs w:val="16"/>
        </w:rPr>
        <w:t>februar</w:t>
      </w:r>
      <w:r w:rsidRPr="003600AF">
        <w:rPr>
          <w:sz w:val="16"/>
          <w:szCs w:val="16"/>
        </w:rPr>
        <w:t xml:space="preserve"> </w:t>
      </w:r>
      <w:r w:rsidR="00B22951">
        <w:rPr>
          <w:sz w:val="16"/>
          <w:szCs w:val="16"/>
        </w:rPr>
        <w:t>2024</w:t>
      </w:r>
      <w:r w:rsidRPr="003600AF">
        <w:rPr>
          <w:sz w:val="16"/>
          <w:szCs w:val="16"/>
        </w:rPr>
        <w:t xml:space="preserve">), zato </w:t>
      </w:r>
      <w:r w:rsidRPr="00C3260D">
        <w:rPr>
          <w:sz w:val="16"/>
          <w:szCs w:val="16"/>
        </w:rPr>
        <w:t>se vrednosti razlikujejo od tistih v predhodnih poročilih.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069CF" w14:textId="4B7E227F" w:rsidR="007468F0" w:rsidRDefault="005309CF" w:rsidP="00934163">
    <w:pPr>
      <w:pStyle w:val="Glava"/>
      <w:pBdr>
        <w:bottom w:val="single" w:sz="4" w:space="1" w:color="auto"/>
      </w:pBdr>
    </w:pPr>
    <w:r>
      <w:t xml:space="preserve">Poročilo o zadolževanju občin in pravnih oseb javnega sektorja na ravni občin v letu </w:t>
    </w:r>
    <w:r w:rsidR="00B22951">
      <w:t>2024</w:t>
    </w:r>
  </w:p>
  <w:p w14:paraId="2D011D77" w14:textId="77777777" w:rsidR="005309CF" w:rsidRDefault="005309C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D1D5A"/>
    <w:multiLevelType w:val="hybridMultilevel"/>
    <w:tmpl w:val="68EA37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B57A0F"/>
    <w:multiLevelType w:val="multilevel"/>
    <w:tmpl w:val="D1D47218"/>
    <w:styleLink w:val="Slog4"/>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E77736"/>
    <w:multiLevelType w:val="multilevel"/>
    <w:tmpl w:val="0424001D"/>
    <w:styleLink w:val="Slog3"/>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770274"/>
    <w:multiLevelType w:val="hybridMultilevel"/>
    <w:tmpl w:val="B6905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92D7FE6"/>
    <w:multiLevelType w:val="hybridMultilevel"/>
    <w:tmpl w:val="CE460376"/>
    <w:lvl w:ilvl="0" w:tplc="04090001">
      <w:start w:val="1"/>
      <w:numFmt w:val="bullet"/>
      <w:lvlText w:val=""/>
      <w:lvlJc w:val="left"/>
      <w:pPr>
        <w:ind w:left="2204"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9CB3CB8"/>
    <w:multiLevelType w:val="hybridMultilevel"/>
    <w:tmpl w:val="C15462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B1B132E"/>
    <w:multiLevelType w:val="hybridMultilevel"/>
    <w:tmpl w:val="FF60C696"/>
    <w:lvl w:ilvl="0" w:tplc="0FEAE3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62A4FED"/>
    <w:multiLevelType w:val="hybridMultilevel"/>
    <w:tmpl w:val="CEDED726"/>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F252CF"/>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1427" w:hanging="576"/>
      </w:pPr>
    </w:lvl>
    <w:lvl w:ilvl="2">
      <w:start w:val="1"/>
      <w:numFmt w:val="decimal"/>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9" w15:restartNumberingAfterBreak="0">
    <w:nsid w:val="2F1327F3"/>
    <w:multiLevelType w:val="hybridMultilevel"/>
    <w:tmpl w:val="67409E66"/>
    <w:lvl w:ilvl="0" w:tplc="1C6A5B2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1B07642"/>
    <w:multiLevelType w:val="hybridMultilevel"/>
    <w:tmpl w:val="3CC8480C"/>
    <w:lvl w:ilvl="0" w:tplc="2950606C">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23D19F4"/>
    <w:multiLevelType w:val="multilevel"/>
    <w:tmpl w:val="04240025"/>
    <w:lvl w:ilvl="0">
      <w:start w:val="3"/>
      <w:numFmt w:val="decimal"/>
      <w:lvlText w:val="%1"/>
      <w:lvlJc w:val="left"/>
      <w:pPr>
        <w:ind w:left="432" w:hanging="432"/>
      </w:pPr>
    </w:lvl>
    <w:lvl w:ilvl="1">
      <w:start w:val="1"/>
      <w:numFmt w:val="decimal"/>
      <w:lvlText w:val="%1.%2"/>
      <w:lvlJc w:val="left"/>
      <w:pPr>
        <w:ind w:left="142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7D06227"/>
    <w:multiLevelType w:val="hybridMultilevel"/>
    <w:tmpl w:val="49C43DFE"/>
    <w:lvl w:ilvl="0" w:tplc="2A8E030E">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A6A35E7"/>
    <w:multiLevelType w:val="hybridMultilevel"/>
    <w:tmpl w:val="B69E6832"/>
    <w:lvl w:ilvl="0" w:tplc="0424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3C4F5A9D"/>
    <w:multiLevelType w:val="hybridMultilevel"/>
    <w:tmpl w:val="EBF827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0F00169"/>
    <w:multiLevelType w:val="multilevel"/>
    <w:tmpl w:val="04240025"/>
    <w:styleLink w:val="Slog1"/>
    <w:lvl w:ilvl="0">
      <w:start w:val="3"/>
      <w:numFmt w:val="decimal"/>
      <w:lvlText w:val="%1"/>
      <w:lvlJc w:val="left"/>
      <w:pPr>
        <w:ind w:left="432" w:hanging="432"/>
      </w:pPr>
    </w:lvl>
    <w:lvl w:ilvl="1">
      <w:start w:val="1"/>
      <w:numFmt w:val="decimal"/>
      <w:lvlText w:val="%1.%2"/>
      <w:lvlJc w:val="left"/>
      <w:pPr>
        <w:ind w:left="142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9D53264"/>
    <w:multiLevelType w:val="hybridMultilevel"/>
    <w:tmpl w:val="DF10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DF32D06"/>
    <w:multiLevelType w:val="multilevel"/>
    <w:tmpl w:val="04240025"/>
    <w:numStyleLink w:val="Slog2"/>
  </w:abstractNum>
  <w:abstractNum w:abstractNumId="18" w15:restartNumberingAfterBreak="0">
    <w:nsid w:val="522A49D8"/>
    <w:multiLevelType w:val="multilevel"/>
    <w:tmpl w:val="04240025"/>
    <w:styleLink w:val="Slog2"/>
    <w:lvl w:ilvl="0">
      <w:start w:val="3"/>
      <w:numFmt w:val="decimal"/>
      <w:lvlText w:val="%1"/>
      <w:lvlJc w:val="left"/>
      <w:pPr>
        <w:ind w:left="432" w:hanging="432"/>
      </w:pPr>
    </w:lvl>
    <w:lvl w:ilvl="1">
      <w:start w:val="1"/>
      <w:numFmt w:val="decimal"/>
      <w:lvlText w:val="%1.%2"/>
      <w:lvlJc w:val="left"/>
      <w:pPr>
        <w:ind w:left="142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3E25971"/>
    <w:multiLevelType w:val="multilevel"/>
    <w:tmpl w:val="988A8168"/>
    <w:styleLink w:val="Slog5"/>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1.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31A36D9"/>
    <w:multiLevelType w:val="hybridMultilevel"/>
    <w:tmpl w:val="508EC692"/>
    <w:lvl w:ilvl="0" w:tplc="AEC8D1CE">
      <w:start w:val="8"/>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1" w15:restartNumberingAfterBreak="0">
    <w:nsid w:val="657E61CE"/>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71F6A65"/>
    <w:multiLevelType w:val="hybridMultilevel"/>
    <w:tmpl w:val="EBD859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7EF7D89"/>
    <w:multiLevelType w:val="hybridMultilevel"/>
    <w:tmpl w:val="7E6451CE"/>
    <w:lvl w:ilvl="0" w:tplc="5FE8A7D8">
      <w:start w:val="1"/>
      <w:numFmt w:val="decimal"/>
      <w:lvlText w:val="%1."/>
      <w:lvlJc w:val="left"/>
      <w:pPr>
        <w:ind w:left="510" w:hanging="360"/>
      </w:pPr>
      <w:rPr>
        <w:rFonts w:hint="default"/>
      </w:rPr>
    </w:lvl>
    <w:lvl w:ilvl="1" w:tplc="04240019" w:tentative="1">
      <w:start w:val="1"/>
      <w:numFmt w:val="lowerLetter"/>
      <w:lvlText w:val="%2."/>
      <w:lvlJc w:val="left"/>
      <w:pPr>
        <w:ind w:left="1230" w:hanging="360"/>
      </w:pPr>
    </w:lvl>
    <w:lvl w:ilvl="2" w:tplc="0424001B" w:tentative="1">
      <w:start w:val="1"/>
      <w:numFmt w:val="lowerRoman"/>
      <w:lvlText w:val="%3."/>
      <w:lvlJc w:val="right"/>
      <w:pPr>
        <w:ind w:left="1950" w:hanging="180"/>
      </w:pPr>
    </w:lvl>
    <w:lvl w:ilvl="3" w:tplc="0424000F" w:tentative="1">
      <w:start w:val="1"/>
      <w:numFmt w:val="decimal"/>
      <w:lvlText w:val="%4."/>
      <w:lvlJc w:val="left"/>
      <w:pPr>
        <w:ind w:left="2670" w:hanging="360"/>
      </w:pPr>
    </w:lvl>
    <w:lvl w:ilvl="4" w:tplc="04240019" w:tentative="1">
      <w:start w:val="1"/>
      <w:numFmt w:val="lowerLetter"/>
      <w:lvlText w:val="%5."/>
      <w:lvlJc w:val="left"/>
      <w:pPr>
        <w:ind w:left="3390" w:hanging="360"/>
      </w:pPr>
    </w:lvl>
    <w:lvl w:ilvl="5" w:tplc="0424001B" w:tentative="1">
      <w:start w:val="1"/>
      <w:numFmt w:val="lowerRoman"/>
      <w:lvlText w:val="%6."/>
      <w:lvlJc w:val="right"/>
      <w:pPr>
        <w:ind w:left="4110" w:hanging="180"/>
      </w:pPr>
    </w:lvl>
    <w:lvl w:ilvl="6" w:tplc="0424000F" w:tentative="1">
      <w:start w:val="1"/>
      <w:numFmt w:val="decimal"/>
      <w:lvlText w:val="%7."/>
      <w:lvlJc w:val="left"/>
      <w:pPr>
        <w:ind w:left="4830" w:hanging="360"/>
      </w:pPr>
    </w:lvl>
    <w:lvl w:ilvl="7" w:tplc="04240019" w:tentative="1">
      <w:start w:val="1"/>
      <w:numFmt w:val="lowerLetter"/>
      <w:lvlText w:val="%8."/>
      <w:lvlJc w:val="left"/>
      <w:pPr>
        <w:ind w:left="5550" w:hanging="360"/>
      </w:pPr>
    </w:lvl>
    <w:lvl w:ilvl="8" w:tplc="0424001B" w:tentative="1">
      <w:start w:val="1"/>
      <w:numFmt w:val="lowerRoman"/>
      <w:lvlText w:val="%9."/>
      <w:lvlJc w:val="right"/>
      <w:pPr>
        <w:ind w:left="6270" w:hanging="180"/>
      </w:pPr>
    </w:lvl>
  </w:abstractNum>
  <w:abstractNum w:abstractNumId="24" w15:restartNumberingAfterBreak="0">
    <w:nsid w:val="6A8A0245"/>
    <w:multiLevelType w:val="hybridMultilevel"/>
    <w:tmpl w:val="9E324E48"/>
    <w:lvl w:ilvl="0" w:tplc="578874AE">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D0A7074"/>
    <w:multiLevelType w:val="hybridMultilevel"/>
    <w:tmpl w:val="E6D29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104D88"/>
    <w:multiLevelType w:val="hybridMultilevel"/>
    <w:tmpl w:val="33861D1E"/>
    <w:lvl w:ilvl="0" w:tplc="0FEAE3A6">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71B02F46"/>
    <w:multiLevelType w:val="hybridMultilevel"/>
    <w:tmpl w:val="AAEA86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967368A"/>
    <w:multiLevelType w:val="hybridMultilevel"/>
    <w:tmpl w:val="21F88F18"/>
    <w:lvl w:ilvl="0" w:tplc="B82E3AF4">
      <w:start w:val="1"/>
      <w:numFmt w:val="decimal"/>
      <w:pStyle w:val="Naslov"/>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B20458D"/>
    <w:multiLevelType w:val="hybridMultilevel"/>
    <w:tmpl w:val="FB7A4130"/>
    <w:lvl w:ilvl="0" w:tplc="3604CA5E">
      <w:numFmt w:val="bullet"/>
      <w:lvlText w:val="-"/>
      <w:lvlJc w:val="left"/>
      <w:pPr>
        <w:ind w:left="720" w:hanging="360"/>
      </w:pPr>
      <w:rPr>
        <w:rFonts w:ascii="Arial" w:eastAsia="Times New Roman" w:hAnsi="Arial" w:cs="Aria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60503075">
    <w:abstractNumId w:val="16"/>
  </w:num>
  <w:num w:numId="2" w16cid:durableId="1546260739">
    <w:abstractNumId w:val="7"/>
  </w:num>
  <w:num w:numId="3" w16cid:durableId="2104758882">
    <w:abstractNumId w:val="12"/>
  </w:num>
  <w:num w:numId="4" w16cid:durableId="176509841">
    <w:abstractNumId w:val="22"/>
  </w:num>
  <w:num w:numId="5" w16cid:durableId="2070568948">
    <w:abstractNumId w:val="8"/>
  </w:num>
  <w:num w:numId="6" w16cid:durableId="489491957">
    <w:abstractNumId w:val="28"/>
  </w:num>
  <w:num w:numId="7" w16cid:durableId="1405184514">
    <w:abstractNumId w:val="15"/>
  </w:num>
  <w:num w:numId="8" w16cid:durableId="1211115939">
    <w:abstractNumId w:val="18"/>
  </w:num>
  <w:num w:numId="9" w16cid:durableId="470288377">
    <w:abstractNumId w:val="17"/>
  </w:num>
  <w:num w:numId="10" w16cid:durableId="1109011913">
    <w:abstractNumId w:val="2"/>
  </w:num>
  <w:num w:numId="11" w16cid:durableId="1778791436">
    <w:abstractNumId w:val="1"/>
  </w:num>
  <w:num w:numId="12" w16cid:durableId="807939034">
    <w:abstractNumId w:val="19"/>
  </w:num>
  <w:num w:numId="13" w16cid:durableId="1553930820">
    <w:abstractNumId w:val="10"/>
  </w:num>
  <w:num w:numId="14" w16cid:durableId="959531458">
    <w:abstractNumId w:val="28"/>
  </w:num>
  <w:num w:numId="15" w16cid:durableId="510991431">
    <w:abstractNumId w:val="28"/>
  </w:num>
  <w:num w:numId="16" w16cid:durableId="772285085">
    <w:abstractNumId w:val="21"/>
  </w:num>
  <w:num w:numId="17" w16cid:durableId="17850458">
    <w:abstractNumId w:val="28"/>
  </w:num>
  <w:num w:numId="18" w16cid:durableId="640040560">
    <w:abstractNumId w:val="28"/>
  </w:num>
  <w:num w:numId="19" w16cid:durableId="1859927654">
    <w:abstractNumId w:val="23"/>
  </w:num>
  <w:num w:numId="20" w16cid:durableId="666325241">
    <w:abstractNumId w:val="14"/>
  </w:num>
  <w:num w:numId="21" w16cid:durableId="683559914">
    <w:abstractNumId w:val="3"/>
  </w:num>
  <w:num w:numId="22" w16cid:durableId="313217980">
    <w:abstractNumId w:val="4"/>
  </w:num>
  <w:num w:numId="23" w16cid:durableId="679238561">
    <w:abstractNumId w:val="24"/>
  </w:num>
  <w:num w:numId="24" w16cid:durableId="659891306">
    <w:abstractNumId w:val="8"/>
  </w:num>
  <w:num w:numId="25" w16cid:durableId="1095321865">
    <w:abstractNumId w:val="27"/>
  </w:num>
  <w:num w:numId="26" w16cid:durableId="633946376">
    <w:abstractNumId w:val="25"/>
  </w:num>
  <w:num w:numId="27" w16cid:durableId="1535919412">
    <w:abstractNumId w:val="5"/>
  </w:num>
  <w:num w:numId="28" w16cid:durableId="1937053473">
    <w:abstractNumId w:val="20"/>
  </w:num>
  <w:num w:numId="29" w16cid:durableId="1381713538">
    <w:abstractNumId w:val="29"/>
  </w:num>
  <w:num w:numId="30" w16cid:durableId="109445507">
    <w:abstractNumId w:val="9"/>
  </w:num>
  <w:num w:numId="31" w16cid:durableId="2057267316">
    <w:abstractNumId w:val="0"/>
  </w:num>
  <w:num w:numId="32" w16cid:durableId="915171474">
    <w:abstractNumId w:val="6"/>
  </w:num>
  <w:num w:numId="33" w16cid:durableId="1702971893">
    <w:abstractNumId w:val="26"/>
  </w:num>
  <w:num w:numId="34" w16cid:durableId="302396147">
    <w:abstractNumId w:val="13"/>
  </w:num>
  <w:num w:numId="35" w16cid:durableId="1648821318">
    <w:abstractNumId w:val="11"/>
  </w:num>
  <w:num w:numId="36" w16cid:durableId="19570428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CD8"/>
    <w:rsid w:val="00000539"/>
    <w:rsid w:val="00000AE7"/>
    <w:rsid w:val="000019D7"/>
    <w:rsid w:val="00001BE2"/>
    <w:rsid w:val="000028FC"/>
    <w:rsid w:val="00002D30"/>
    <w:rsid w:val="00002D39"/>
    <w:rsid w:val="00003936"/>
    <w:rsid w:val="00004961"/>
    <w:rsid w:val="00007FEC"/>
    <w:rsid w:val="00011701"/>
    <w:rsid w:val="000119EB"/>
    <w:rsid w:val="00012238"/>
    <w:rsid w:val="00012445"/>
    <w:rsid w:val="0001347C"/>
    <w:rsid w:val="00013850"/>
    <w:rsid w:val="000138B3"/>
    <w:rsid w:val="00014273"/>
    <w:rsid w:val="00014BC6"/>
    <w:rsid w:val="0001539D"/>
    <w:rsid w:val="00015BF7"/>
    <w:rsid w:val="00015C2F"/>
    <w:rsid w:val="000178BE"/>
    <w:rsid w:val="00017B09"/>
    <w:rsid w:val="000201DD"/>
    <w:rsid w:val="00020579"/>
    <w:rsid w:val="00020CF0"/>
    <w:rsid w:val="000222C3"/>
    <w:rsid w:val="000236CE"/>
    <w:rsid w:val="00023E3E"/>
    <w:rsid w:val="00024CD7"/>
    <w:rsid w:val="0002717C"/>
    <w:rsid w:val="000276FF"/>
    <w:rsid w:val="00027DC1"/>
    <w:rsid w:val="00031A27"/>
    <w:rsid w:val="00031F31"/>
    <w:rsid w:val="00033AA9"/>
    <w:rsid w:val="00033F34"/>
    <w:rsid w:val="0003411C"/>
    <w:rsid w:val="00034731"/>
    <w:rsid w:val="00034DCE"/>
    <w:rsid w:val="000352BE"/>
    <w:rsid w:val="0003564E"/>
    <w:rsid w:val="00035D37"/>
    <w:rsid w:val="00036501"/>
    <w:rsid w:val="00036E79"/>
    <w:rsid w:val="0003722F"/>
    <w:rsid w:val="0004017A"/>
    <w:rsid w:val="00041B69"/>
    <w:rsid w:val="00042468"/>
    <w:rsid w:val="00042700"/>
    <w:rsid w:val="000434E9"/>
    <w:rsid w:val="000439BB"/>
    <w:rsid w:val="00043D03"/>
    <w:rsid w:val="00044191"/>
    <w:rsid w:val="000443A8"/>
    <w:rsid w:val="00044F84"/>
    <w:rsid w:val="0004517F"/>
    <w:rsid w:val="00045195"/>
    <w:rsid w:val="0004536E"/>
    <w:rsid w:val="00045A7A"/>
    <w:rsid w:val="00045DE9"/>
    <w:rsid w:val="00045E7B"/>
    <w:rsid w:val="00046900"/>
    <w:rsid w:val="00046A6F"/>
    <w:rsid w:val="000501FA"/>
    <w:rsid w:val="00050A23"/>
    <w:rsid w:val="00050E6A"/>
    <w:rsid w:val="00050E94"/>
    <w:rsid w:val="00052A03"/>
    <w:rsid w:val="00052B01"/>
    <w:rsid w:val="00053B2B"/>
    <w:rsid w:val="00054AD9"/>
    <w:rsid w:val="00054CA9"/>
    <w:rsid w:val="00055EEC"/>
    <w:rsid w:val="000573E2"/>
    <w:rsid w:val="000604B9"/>
    <w:rsid w:val="0006169C"/>
    <w:rsid w:val="00061ED8"/>
    <w:rsid w:val="00062627"/>
    <w:rsid w:val="00063474"/>
    <w:rsid w:val="00064658"/>
    <w:rsid w:val="00064ABA"/>
    <w:rsid w:val="0006634E"/>
    <w:rsid w:val="00066D28"/>
    <w:rsid w:val="00066FD3"/>
    <w:rsid w:val="00066FEE"/>
    <w:rsid w:val="0006785D"/>
    <w:rsid w:val="00067A93"/>
    <w:rsid w:val="00067CCA"/>
    <w:rsid w:val="0007002E"/>
    <w:rsid w:val="000714B0"/>
    <w:rsid w:val="00071F30"/>
    <w:rsid w:val="000721F5"/>
    <w:rsid w:val="000723C3"/>
    <w:rsid w:val="000742F3"/>
    <w:rsid w:val="000750D9"/>
    <w:rsid w:val="00075E84"/>
    <w:rsid w:val="00076226"/>
    <w:rsid w:val="00076CD4"/>
    <w:rsid w:val="000809A9"/>
    <w:rsid w:val="00080FE9"/>
    <w:rsid w:val="00081593"/>
    <w:rsid w:val="000815BC"/>
    <w:rsid w:val="0008199C"/>
    <w:rsid w:val="00081C2D"/>
    <w:rsid w:val="000839E1"/>
    <w:rsid w:val="00084265"/>
    <w:rsid w:val="00086B3A"/>
    <w:rsid w:val="00086B7D"/>
    <w:rsid w:val="00086C4A"/>
    <w:rsid w:val="0009003C"/>
    <w:rsid w:val="000900A5"/>
    <w:rsid w:val="00090A38"/>
    <w:rsid w:val="00090BD4"/>
    <w:rsid w:val="000916AE"/>
    <w:rsid w:val="00091AE1"/>
    <w:rsid w:val="00091DC4"/>
    <w:rsid w:val="00091FEC"/>
    <w:rsid w:val="00093854"/>
    <w:rsid w:val="00093AE2"/>
    <w:rsid w:val="00094086"/>
    <w:rsid w:val="00095418"/>
    <w:rsid w:val="00095823"/>
    <w:rsid w:val="00095BF2"/>
    <w:rsid w:val="00096092"/>
    <w:rsid w:val="00096723"/>
    <w:rsid w:val="000969E3"/>
    <w:rsid w:val="00096C88"/>
    <w:rsid w:val="00096CE2"/>
    <w:rsid w:val="00096E60"/>
    <w:rsid w:val="00096E89"/>
    <w:rsid w:val="000A004C"/>
    <w:rsid w:val="000A0184"/>
    <w:rsid w:val="000A0782"/>
    <w:rsid w:val="000A12CB"/>
    <w:rsid w:val="000A145E"/>
    <w:rsid w:val="000A1C50"/>
    <w:rsid w:val="000A26F1"/>
    <w:rsid w:val="000A2C01"/>
    <w:rsid w:val="000A2F88"/>
    <w:rsid w:val="000A369F"/>
    <w:rsid w:val="000A37FD"/>
    <w:rsid w:val="000A383A"/>
    <w:rsid w:val="000A38CE"/>
    <w:rsid w:val="000A51DE"/>
    <w:rsid w:val="000A547B"/>
    <w:rsid w:val="000A5BEC"/>
    <w:rsid w:val="000A621D"/>
    <w:rsid w:val="000A649C"/>
    <w:rsid w:val="000A7550"/>
    <w:rsid w:val="000A79E3"/>
    <w:rsid w:val="000B1A91"/>
    <w:rsid w:val="000B1F1E"/>
    <w:rsid w:val="000B2D60"/>
    <w:rsid w:val="000B2E1A"/>
    <w:rsid w:val="000B2E2D"/>
    <w:rsid w:val="000B316B"/>
    <w:rsid w:val="000B32AA"/>
    <w:rsid w:val="000B3376"/>
    <w:rsid w:val="000B39AA"/>
    <w:rsid w:val="000B3CB0"/>
    <w:rsid w:val="000B51BC"/>
    <w:rsid w:val="000B56A6"/>
    <w:rsid w:val="000B5F0F"/>
    <w:rsid w:val="000B5F9B"/>
    <w:rsid w:val="000B622A"/>
    <w:rsid w:val="000B6502"/>
    <w:rsid w:val="000C06D0"/>
    <w:rsid w:val="000C09A9"/>
    <w:rsid w:val="000C09D3"/>
    <w:rsid w:val="000C0E5A"/>
    <w:rsid w:val="000C1B0B"/>
    <w:rsid w:val="000C1C17"/>
    <w:rsid w:val="000C3C42"/>
    <w:rsid w:val="000C3EB0"/>
    <w:rsid w:val="000C414E"/>
    <w:rsid w:val="000C430C"/>
    <w:rsid w:val="000C441A"/>
    <w:rsid w:val="000C4722"/>
    <w:rsid w:val="000C4D97"/>
    <w:rsid w:val="000C6041"/>
    <w:rsid w:val="000C6A5C"/>
    <w:rsid w:val="000C6AA4"/>
    <w:rsid w:val="000C7784"/>
    <w:rsid w:val="000C798E"/>
    <w:rsid w:val="000C7DE0"/>
    <w:rsid w:val="000D0B26"/>
    <w:rsid w:val="000D0E8E"/>
    <w:rsid w:val="000D0F9E"/>
    <w:rsid w:val="000D1766"/>
    <w:rsid w:val="000D18F7"/>
    <w:rsid w:val="000D27A3"/>
    <w:rsid w:val="000D2D7B"/>
    <w:rsid w:val="000D3218"/>
    <w:rsid w:val="000D3E6B"/>
    <w:rsid w:val="000D417E"/>
    <w:rsid w:val="000D41B6"/>
    <w:rsid w:val="000D428C"/>
    <w:rsid w:val="000D4386"/>
    <w:rsid w:val="000D568A"/>
    <w:rsid w:val="000D6B1B"/>
    <w:rsid w:val="000E0457"/>
    <w:rsid w:val="000E0B10"/>
    <w:rsid w:val="000E1021"/>
    <w:rsid w:val="000E18E3"/>
    <w:rsid w:val="000E1902"/>
    <w:rsid w:val="000E1914"/>
    <w:rsid w:val="000E21D1"/>
    <w:rsid w:val="000E2471"/>
    <w:rsid w:val="000E2661"/>
    <w:rsid w:val="000E273F"/>
    <w:rsid w:val="000E2A88"/>
    <w:rsid w:val="000E2C40"/>
    <w:rsid w:val="000E2D23"/>
    <w:rsid w:val="000E32B5"/>
    <w:rsid w:val="000E369B"/>
    <w:rsid w:val="000E3771"/>
    <w:rsid w:val="000E529C"/>
    <w:rsid w:val="000E557F"/>
    <w:rsid w:val="000E583E"/>
    <w:rsid w:val="000E5E38"/>
    <w:rsid w:val="000E5FBE"/>
    <w:rsid w:val="000E6CE6"/>
    <w:rsid w:val="000E7C7B"/>
    <w:rsid w:val="000F17E1"/>
    <w:rsid w:val="000F17E3"/>
    <w:rsid w:val="000F2212"/>
    <w:rsid w:val="000F2354"/>
    <w:rsid w:val="000F25D6"/>
    <w:rsid w:val="000F2EA4"/>
    <w:rsid w:val="000F2F9A"/>
    <w:rsid w:val="000F34F9"/>
    <w:rsid w:val="000F3B0C"/>
    <w:rsid w:val="000F3CFF"/>
    <w:rsid w:val="000F475C"/>
    <w:rsid w:val="000F4EC9"/>
    <w:rsid w:val="000F588C"/>
    <w:rsid w:val="000F6C66"/>
    <w:rsid w:val="000F6E88"/>
    <w:rsid w:val="000F70D4"/>
    <w:rsid w:val="000F7449"/>
    <w:rsid w:val="000F7760"/>
    <w:rsid w:val="000F7817"/>
    <w:rsid w:val="000F786C"/>
    <w:rsid w:val="000F7FF3"/>
    <w:rsid w:val="00101107"/>
    <w:rsid w:val="00101D94"/>
    <w:rsid w:val="0010224A"/>
    <w:rsid w:val="00103F03"/>
    <w:rsid w:val="0010400F"/>
    <w:rsid w:val="00104372"/>
    <w:rsid w:val="00104476"/>
    <w:rsid w:val="00104957"/>
    <w:rsid w:val="00104C9D"/>
    <w:rsid w:val="0010573C"/>
    <w:rsid w:val="00105E7B"/>
    <w:rsid w:val="001067F8"/>
    <w:rsid w:val="001069AB"/>
    <w:rsid w:val="00106F1A"/>
    <w:rsid w:val="00107545"/>
    <w:rsid w:val="0010778C"/>
    <w:rsid w:val="00107D0E"/>
    <w:rsid w:val="001103E0"/>
    <w:rsid w:val="0011079E"/>
    <w:rsid w:val="001107F5"/>
    <w:rsid w:val="001108D3"/>
    <w:rsid w:val="00110C9D"/>
    <w:rsid w:val="00111159"/>
    <w:rsid w:val="00111996"/>
    <w:rsid w:val="001129AC"/>
    <w:rsid w:val="001129BD"/>
    <w:rsid w:val="00112A18"/>
    <w:rsid w:val="00113568"/>
    <w:rsid w:val="001140F6"/>
    <w:rsid w:val="0011650C"/>
    <w:rsid w:val="00116925"/>
    <w:rsid w:val="00117041"/>
    <w:rsid w:val="00121280"/>
    <w:rsid w:val="001213E8"/>
    <w:rsid w:val="00121575"/>
    <w:rsid w:val="00121B7F"/>
    <w:rsid w:val="00122F11"/>
    <w:rsid w:val="001235C3"/>
    <w:rsid w:val="00123A55"/>
    <w:rsid w:val="00123D8E"/>
    <w:rsid w:val="0012417C"/>
    <w:rsid w:val="001242CC"/>
    <w:rsid w:val="001248BC"/>
    <w:rsid w:val="00124E80"/>
    <w:rsid w:val="00125C86"/>
    <w:rsid w:val="001265B3"/>
    <w:rsid w:val="00126832"/>
    <w:rsid w:val="0012690E"/>
    <w:rsid w:val="00126E08"/>
    <w:rsid w:val="001273F9"/>
    <w:rsid w:val="001313B7"/>
    <w:rsid w:val="00131CB4"/>
    <w:rsid w:val="00131F60"/>
    <w:rsid w:val="00132155"/>
    <w:rsid w:val="00133B01"/>
    <w:rsid w:val="00133E3D"/>
    <w:rsid w:val="00134112"/>
    <w:rsid w:val="00134A51"/>
    <w:rsid w:val="00136095"/>
    <w:rsid w:val="00136562"/>
    <w:rsid w:val="001367C5"/>
    <w:rsid w:val="001369D9"/>
    <w:rsid w:val="00137DEE"/>
    <w:rsid w:val="0014006F"/>
    <w:rsid w:val="001403EE"/>
    <w:rsid w:val="001408ED"/>
    <w:rsid w:val="00140E9F"/>
    <w:rsid w:val="00140F3E"/>
    <w:rsid w:val="0014107F"/>
    <w:rsid w:val="00141142"/>
    <w:rsid w:val="00141CEA"/>
    <w:rsid w:val="00142400"/>
    <w:rsid w:val="00142CCF"/>
    <w:rsid w:val="001431D6"/>
    <w:rsid w:val="0014349A"/>
    <w:rsid w:val="0014353A"/>
    <w:rsid w:val="0014384A"/>
    <w:rsid w:val="00144150"/>
    <w:rsid w:val="00145564"/>
    <w:rsid w:val="00145575"/>
    <w:rsid w:val="00145647"/>
    <w:rsid w:val="001459D7"/>
    <w:rsid w:val="00145D74"/>
    <w:rsid w:val="00146981"/>
    <w:rsid w:val="00146AFC"/>
    <w:rsid w:val="00146B3B"/>
    <w:rsid w:val="00146C45"/>
    <w:rsid w:val="00146C8A"/>
    <w:rsid w:val="00147399"/>
    <w:rsid w:val="00147DCE"/>
    <w:rsid w:val="00151FD7"/>
    <w:rsid w:val="0015210E"/>
    <w:rsid w:val="001523CE"/>
    <w:rsid w:val="0015266A"/>
    <w:rsid w:val="00152693"/>
    <w:rsid w:val="0015272D"/>
    <w:rsid w:val="001527D1"/>
    <w:rsid w:val="0015284D"/>
    <w:rsid w:val="00153FE0"/>
    <w:rsid w:val="00154323"/>
    <w:rsid w:val="001543A7"/>
    <w:rsid w:val="001545B8"/>
    <w:rsid w:val="00155BDC"/>
    <w:rsid w:val="00155CB5"/>
    <w:rsid w:val="00155F4C"/>
    <w:rsid w:val="00156384"/>
    <w:rsid w:val="00157C45"/>
    <w:rsid w:val="001608CE"/>
    <w:rsid w:val="0016267F"/>
    <w:rsid w:val="001627C3"/>
    <w:rsid w:val="00162B03"/>
    <w:rsid w:val="0016351D"/>
    <w:rsid w:val="00163BB5"/>
    <w:rsid w:val="00164213"/>
    <w:rsid w:val="00164451"/>
    <w:rsid w:val="00164560"/>
    <w:rsid w:val="00164847"/>
    <w:rsid w:val="0016497C"/>
    <w:rsid w:val="00165390"/>
    <w:rsid w:val="001653E6"/>
    <w:rsid w:val="0016759E"/>
    <w:rsid w:val="00167B9A"/>
    <w:rsid w:val="00170052"/>
    <w:rsid w:val="00170A75"/>
    <w:rsid w:val="001717C6"/>
    <w:rsid w:val="00171EA7"/>
    <w:rsid w:val="001722F3"/>
    <w:rsid w:val="001724B6"/>
    <w:rsid w:val="001728A3"/>
    <w:rsid w:val="001749CA"/>
    <w:rsid w:val="00174E7D"/>
    <w:rsid w:val="00175207"/>
    <w:rsid w:val="00175455"/>
    <w:rsid w:val="0017649B"/>
    <w:rsid w:val="00176809"/>
    <w:rsid w:val="0017694B"/>
    <w:rsid w:val="00176B89"/>
    <w:rsid w:val="00176D05"/>
    <w:rsid w:val="00177340"/>
    <w:rsid w:val="00180C05"/>
    <w:rsid w:val="0018171F"/>
    <w:rsid w:val="00181A19"/>
    <w:rsid w:val="00181D35"/>
    <w:rsid w:val="00183253"/>
    <w:rsid w:val="00183B37"/>
    <w:rsid w:val="0018486A"/>
    <w:rsid w:val="00185323"/>
    <w:rsid w:val="00185ADD"/>
    <w:rsid w:val="00186380"/>
    <w:rsid w:val="0018726A"/>
    <w:rsid w:val="00187713"/>
    <w:rsid w:val="0018782F"/>
    <w:rsid w:val="00187B0B"/>
    <w:rsid w:val="00187C56"/>
    <w:rsid w:val="001900D0"/>
    <w:rsid w:val="00190703"/>
    <w:rsid w:val="0019079A"/>
    <w:rsid w:val="00190C1B"/>
    <w:rsid w:val="0019134D"/>
    <w:rsid w:val="00191462"/>
    <w:rsid w:val="00191499"/>
    <w:rsid w:val="00192220"/>
    <w:rsid w:val="00193C43"/>
    <w:rsid w:val="001943C9"/>
    <w:rsid w:val="00194BB0"/>
    <w:rsid w:val="00194C63"/>
    <w:rsid w:val="001954EA"/>
    <w:rsid w:val="00195688"/>
    <w:rsid w:val="001966A8"/>
    <w:rsid w:val="00196B4D"/>
    <w:rsid w:val="001979E1"/>
    <w:rsid w:val="00197E21"/>
    <w:rsid w:val="00197FA7"/>
    <w:rsid w:val="001A0231"/>
    <w:rsid w:val="001A0775"/>
    <w:rsid w:val="001A1C8E"/>
    <w:rsid w:val="001A1F8C"/>
    <w:rsid w:val="001A2BB5"/>
    <w:rsid w:val="001A2D1D"/>
    <w:rsid w:val="001A3D48"/>
    <w:rsid w:val="001A423B"/>
    <w:rsid w:val="001A427E"/>
    <w:rsid w:val="001A4B1D"/>
    <w:rsid w:val="001A4E15"/>
    <w:rsid w:val="001A5023"/>
    <w:rsid w:val="001A536D"/>
    <w:rsid w:val="001A5A85"/>
    <w:rsid w:val="001A696D"/>
    <w:rsid w:val="001A6DB2"/>
    <w:rsid w:val="001A7884"/>
    <w:rsid w:val="001B057E"/>
    <w:rsid w:val="001B0D26"/>
    <w:rsid w:val="001B0D45"/>
    <w:rsid w:val="001B192C"/>
    <w:rsid w:val="001B196E"/>
    <w:rsid w:val="001B1BCC"/>
    <w:rsid w:val="001B2517"/>
    <w:rsid w:val="001B2AEC"/>
    <w:rsid w:val="001B33C9"/>
    <w:rsid w:val="001B368F"/>
    <w:rsid w:val="001B3749"/>
    <w:rsid w:val="001B3BB7"/>
    <w:rsid w:val="001B49A4"/>
    <w:rsid w:val="001B5FFC"/>
    <w:rsid w:val="001B6000"/>
    <w:rsid w:val="001B6FC7"/>
    <w:rsid w:val="001B77C9"/>
    <w:rsid w:val="001C0CA6"/>
    <w:rsid w:val="001C1E5F"/>
    <w:rsid w:val="001C3348"/>
    <w:rsid w:val="001C369D"/>
    <w:rsid w:val="001C3871"/>
    <w:rsid w:val="001C4956"/>
    <w:rsid w:val="001C4E51"/>
    <w:rsid w:val="001C5C97"/>
    <w:rsid w:val="001C6B31"/>
    <w:rsid w:val="001C6D4C"/>
    <w:rsid w:val="001C6F41"/>
    <w:rsid w:val="001C7B17"/>
    <w:rsid w:val="001D04DE"/>
    <w:rsid w:val="001D0DF7"/>
    <w:rsid w:val="001D0E32"/>
    <w:rsid w:val="001D161D"/>
    <w:rsid w:val="001D2C45"/>
    <w:rsid w:val="001D367D"/>
    <w:rsid w:val="001D4016"/>
    <w:rsid w:val="001D44FC"/>
    <w:rsid w:val="001D4848"/>
    <w:rsid w:val="001D4DAA"/>
    <w:rsid w:val="001D5C33"/>
    <w:rsid w:val="001D669B"/>
    <w:rsid w:val="001D68C2"/>
    <w:rsid w:val="001D6918"/>
    <w:rsid w:val="001D70BD"/>
    <w:rsid w:val="001D7206"/>
    <w:rsid w:val="001D73F8"/>
    <w:rsid w:val="001D7515"/>
    <w:rsid w:val="001D7608"/>
    <w:rsid w:val="001E03AF"/>
    <w:rsid w:val="001E08B9"/>
    <w:rsid w:val="001E0A45"/>
    <w:rsid w:val="001E1566"/>
    <w:rsid w:val="001E355B"/>
    <w:rsid w:val="001E377C"/>
    <w:rsid w:val="001E3F19"/>
    <w:rsid w:val="001E457C"/>
    <w:rsid w:val="001E52FE"/>
    <w:rsid w:val="001E5841"/>
    <w:rsid w:val="001E5E92"/>
    <w:rsid w:val="001E6EFA"/>
    <w:rsid w:val="001E75E1"/>
    <w:rsid w:val="001E7C69"/>
    <w:rsid w:val="001F067E"/>
    <w:rsid w:val="001F0AD8"/>
    <w:rsid w:val="001F0E65"/>
    <w:rsid w:val="001F3431"/>
    <w:rsid w:val="001F352B"/>
    <w:rsid w:val="001F50D0"/>
    <w:rsid w:val="001F5B98"/>
    <w:rsid w:val="001F5BA2"/>
    <w:rsid w:val="001F6016"/>
    <w:rsid w:val="001F645C"/>
    <w:rsid w:val="001F6613"/>
    <w:rsid w:val="001F6836"/>
    <w:rsid w:val="001F7358"/>
    <w:rsid w:val="001F7440"/>
    <w:rsid w:val="002007EB"/>
    <w:rsid w:val="00201F4A"/>
    <w:rsid w:val="00202420"/>
    <w:rsid w:val="002027E3"/>
    <w:rsid w:val="00202EE1"/>
    <w:rsid w:val="00204A3E"/>
    <w:rsid w:val="00204DF9"/>
    <w:rsid w:val="0020503B"/>
    <w:rsid w:val="002059AE"/>
    <w:rsid w:val="00205E39"/>
    <w:rsid w:val="00205EA7"/>
    <w:rsid w:val="00205F1A"/>
    <w:rsid w:val="00206170"/>
    <w:rsid w:val="00206CDD"/>
    <w:rsid w:val="00206F50"/>
    <w:rsid w:val="0020746E"/>
    <w:rsid w:val="00207C25"/>
    <w:rsid w:val="002107C0"/>
    <w:rsid w:val="00210C92"/>
    <w:rsid w:val="00210EF6"/>
    <w:rsid w:val="0021159C"/>
    <w:rsid w:val="002120E5"/>
    <w:rsid w:val="0021217B"/>
    <w:rsid w:val="002134A0"/>
    <w:rsid w:val="0021421B"/>
    <w:rsid w:val="00214675"/>
    <w:rsid w:val="00214F0B"/>
    <w:rsid w:val="0021503B"/>
    <w:rsid w:val="002150B5"/>
    <w:rsid w:val="00215159"/>
    <w:rsid w:val="00215549"/>
    <w:rsid w:val="00215E05"/>
    <w:rsid w:val="00216421"/>
    <w:rsid w:val="0021647D"/>
    <w:rsid w:val="00216B11"/>
    <w:rsid w:val="0021715E"/>
    <w:rsid w:val="002173CC"/>
    <w:rsid w:val="002178D9"/>
    <w:rsid w:val="00220815"/>
    <w:rsid w:val="00221460"/>
    <w:rsid w:val="002216F1"/>
    <w:rsid w:val="00221843"/>
    <w:rsid w:val="002248AF"/>
    <w:rsid w:val="00225477"/>
    <w:rsid w:val="002256BC"/>
    <w:rsid w:val="00225D78"/>
    <w:rsid w:val="00225FF1"/>
    <w:rsid w:val="0022617C"/>
    <w:rsid w:val="00226540"/>
    <w:rsid w:val="00226D84"/>
    <w:rsid w:val="00227EA6"/>
    <w:rsid w:val="00230823"/>
    <w:rsid w:val="00230875"/>
    <w:rsid w:val="00230A1D"/>
    <w:rsid w:val="00230E57"/>
    <w:rsid w:val="00230FC4"/>
    <w:rsid w:val="0023118A"/>
    <w:rsid w:val="002312BF"/>
    <w:rsid w:val="00231D4E"/>
    <w:rsid w:val="00232179"/>
    <w:rsid w:val="002324D9"/>
    <w:rsid w:val="00232D70"/>
    <w:rsid w:val="00233241"/>
    <w:rsid w:val="00235157"/>
    <w:rsid w:val="00240196"/>
    <w:rsid w:val="002401E3"/>
    <w:rsid w:val="00240217"/>
    <w:rsid w:val="00240425"/>
    <w:rsid w:val="00240DB0"/>
    <w:rsid w:val="00241AD0"/>
    <w:rsid w:val="00241DE0"/>
    <w:rsid w:val="002426FF"/>
    <w:rsid w:val="00242C43"/>
    <w:rsid w:val="00242D12"/>
    <w:rsid w:val="002431D1"/>
    <w:rsid w:val="002438AE"/>
    <w:rsid w:val="00243A12"/>
    <w:rsid w:val="00243CEF"/>
    <w:rsid w:val="00243ED4"/>
    <w:rsid w:val="00244215"/>
    <w:rsid w:val="0024425D"/>
    <w:rsid w:val="00244449"/>
    <w:rsid w:val="00244889"/>
    <w:rsid w:val="00245A0D"/>
    <w:rsid w:val="00245F7D"/>
    <w:rsid w:val="00246453"/>
    <w:rsid w:val="002500AF"/>
    <w:rsid w:val="002503F1"/>
    <w:rsid w:val="0025061E"/>
    <w:rsid w:val="0025105B"/>
    <w:rsid w:val="0025108F"/>
    <w:rsid w:val="0025123B"/>
    <w:rsid w:val="0025158A"/>
    <w:rsid w:val="00253B83"/>
    <w:rsid w:val="00255364"/>
    <w:rsid w:val="0025556C"/>
    <w:rsid w:val="00256177"/>
    <w:rsid w:val="00256CBE"/>
    <w:rsid w:val="00260392"/>
    <w:rsid w:val="00260BC6"/>
    <w:rsid w:val="0026149E"/>
    <w:rsid w:val="00261F9D"/>
    <w:rsid w:val="00262279"/>
    <w:rsid w:val="002625D9"/>
    <w:rsid w:val="00262D3E"/>
    <w:rsid w:val="00263C2F"/>
    <w:rsid w:val="00264FC0"/>
    <w:rsid w:val="002655AF"/>
    <w:rsid w:val="0026594B"/>
    <w:rsid w:val="00265C59"/>
    <w:rsid w:val="00265F0B"/>
    <w:rsid w:val="00266639"/>
    <w:rsid w:val="00266798"/>
    <w:rsid w:val="002669B3"/>
    <w:rsid w:val="0026709B"/>
    <w:rsid w:val="002677CD"/>
    <w:rsid w:val="00267888"/>
    <w:rsid w:val="0027062E"/>
    <w:rsid w:val="00270806"/>
    <w:rsid w:val="00274905"/>
    <w:rsid w:val="00275536"/>
    <w:rsid w:val="002755B3"/>
    <w:rsid w:val="00276C59"/>
    <w:rsid w:val="00276F3D"/>
    <w:rsid w:val="0027708D"/>
    <w:rsid w:val="002775E1"/>
    <w:rsid w:val="00277A5E"/>
    <w:rsid w:val="00280C61"/>
    <w:rsid w:val="00280D45"/>
    <w:rsid w:val="00281067"/>
    <w:rsid w:val="00281099"/>
    <w:rsid w:val="0028130F"/>
    <w:rsid w:val="002818F0"/>
    <w:rsid w:val="00281DFD"/>
    <w:rsid w:val="00282531"/>
    <w:rsid w:val="002827AF"/>
    <w:rsid w:val="002828D7"/>
    <w:rsid w:val="00283E9C"/>
    <w:rsid w:val="0028414C"/>
    <w:rsid w:val="002846C3"/>
    <w:rsid w:val="00284815"/>
    <w:rsid w:val="00284C45"/>
    <w:rsid w:val="00284DFE"/>
    <w:rsid w:val="00285882"/>
    <w:rsid w:val="002861B9"/>
    <w:rsid w:val="00286350"/>
    <w:rsid w:val="00286545"/>
    <w:rsid w:val="002900CB"/>
    <w:rsid w:val="0029070F"/>
    <w:rsid w:val="00290B72"/>
    <w:rsid w:val="00290CD0"/>
    <w:rsid w:val="002915E7"/>
    <w:rsid w:val="00291812"/>
    <w:rsid w:val="00291D4E"/>
    <w:rsid w:val="00291FCF"/>
    <w:rsid w:val="002921B3"/>
    <w:rsid w:val="002952C6"/>
    <w:rsid w:val="002A00A4"/>
    <w:rsid w:val="002A0146"/>
    <w:rsid w:val="002A0487"/>
    <w:rsid w:val="002A09C5"/>
    <w:rsid w:val="002A144E"/>
    <w:rsid w:val="002A1DB7"/>
    <w:rsid w:val="002A1E91"/>
    <w:rsid w:val="002A2FB9"/>
    <w:rsid w:val="002A3A16"/>
    <w:rsid w:val="002A3BB2"/>
    <w:rsid w:val="002A492B"/>
    <w:rsid w:val="002A55F4"/>
    <w:rsid w:val="002A5B6E"/>
    <w:rsid w:val="002A5BB7"/>
    <w:rsid w:val="002B061F"/>
    <w:rsid w:val="002B085A"/>
    <w:rsid w:val="002B08B5"/>
    <w:rsid w:val="002B0C30"/>
    <w:rsid w:val="002B0D0C"/>
    <w:rsid w:val="002B14D1"/>
    <w:rsid w:val="002B1757"/>
    <w:rsid w:val="002B283D"/>
    <w:rsid w:val="002B2B79"/>
    <w:rsid w:val="002B2E56"/>
    <w:rsid w:val="002B3543"/>
    <w:rsid w:val="002B37F3"/>
    <w:rsid w:val="002B3F4B"/>
    <w:rsid w:val="002B42E3"/>
    <w:rsid w:val="002B475F"/>
    <w:rsid w:val="002B488F"/>
    <w:rsid w:val="002B4896"/>
    <w:rsid w:val="002B4D47"/>
    <w:rsid w:val="002B5978"/>
    <w:rsid w:val="002B5D8D"/>
    <w:rsid w:val="002B69C3"/>
    <w:rsid w:val="002B6E53"/>
    <w:rsid w:val="002B6F8C"/>
    <w:rsid w:val="002B7885"/>
    <w:rsid w:val="002B7931"/>
    <w:rsid w:val="002C042C"/>
    <w:rsid w:val="002C04C4"/>
    <w:rsid w:val="002C0656"/>
    <w:rsid w:val="002C16A0"/>
    <w:rsid w:val="002C16AC"/>
    <w:rsid w:val="002C184C"/>
    <w:rsid w:val="002C1954"/>
    <w:rsid w:val="002C1A54"/>
    <w:rsid w:val="002C2467"/>
    <w:rsid w:val="002C2572"/>
    <w:rsid w:val="002C26FE"/>
    <w:rsid w:val="002C2CE0"/>
    <w:rsid w:val="002C3F90"/>
    <w:rsid w:val="002C5730"/>
    <w:rsid w:val="002C5743"/>
    <w:rsid w:val="002C67AB"/>
    <w:rsid w:val="002C68FF"/>
    <w:rsid w:val="002C6AEE"/>
    <w:rsid w:val="002C6BF6"/>
    <w:rsid w:val="002C74D9"/>
    <w:rsid w:val="002D05D6"/>
    <w:rsid w:val="002D08BC"/>
    <w:rsid w:val="002D1318"/>
    <w:rsid w:val="002D141B"/>
    <w:rsid w:val="002D17B5"/>
    <w:rsid w:val="002D1D04"/>
    <w:rsid w:val="002D3092"/>
    <w:rsid w:val="002D399B"/>
    <w:rsid w:val="002D40F8"/>
    <w:rsid w:val="002D4A10"/>
    <w:rsid w:val="002D51DB"/>
    <w:rsid w:val="002D5262"/>
    <w:rsid w:val="002D542B"/>
    <w:rsid w:val="002D58D8"/>
    <w:rsid w:val="002D59DD"/>
    <w:rsid w:val="002D5E8F"/>
    <w:rsid w:val="002D612A"/>
    <w:rsid w:val="002D7EF8"/>
    <w:rsid w:val="002E0342"/>
    <w:rsid w:val="002E162B"/>
    <w:rsid w:val="002E2431"/>
    <w:rsid w:val="002E3C86"/>
    <w:rsid w:val="002E4239"/>
    <w:rsid w:val="002E475C"/>
    <w:rsid w:val="002E480B"/>
    <w:rsid w:val="002E48EA"/>
    <w:rsid w:val="002E56AB"/>
    <w:rsid w:val="002E5802"/>
    <w:rsid w:val="002E5842"/>
    <w:rsid w:val="002E6A8C"/>
    <w:rsid w:val="002E73CB"/>
    <w:rsid w:val="002F13C0"/>
    <w:rsid w:val="002F13F1"/>
    <w:rsid w:val="002F1BD9"/>
    <w:rsid w:val="002F2DF6"/>
    <w:rsid w:val="002F3834"/>
    <w:rsid w:val="002F3A11"/>
    <w:rsid w:val="002F3C38"/>
    <w:rsid w:val="002F3F87"/>
    <w:rsid w:val="002F43DC"/>
    <w:rsid w:val="002F4B5C"/>
    <w:rsid w:val="002F4BFA"/>
    <w:rsid w:val="002F4E1D"/>
    <w:rsid w:val="002F5048"/>
    <w:rsid w:val="002F5616"/>
    <w:rsid w:val="002F6164"/>
    <w:rsid w:val="002F65C5"/>
    <w:rsid w:val="002F6743"/>
    <w:rsid w:val="002F6B66"/>
    <w:rsid w:val="002F7491"/>
    <w:rsid w:val="002F7523"/>
    <w:rsid w:val="0030022D"/>
    <w:rsid w:val="003002D1"/>
    <w:rsid w:val="003009C1"/>
    <w:rsid w:val="00301327"/>
    <w:rsid w:val="00301704"/>
    <w:rsid w:val="00302220"/>
    <w:rsid w:val="00302845"/>
    <w:rsid w:val="003038ED"/>
    <w:rsid w:val="00303C32"/>
    <w:rsid w:val="00303EFC"/>
    <w:rsid w:val="00303F4C"/>
    <w:rsid w:val="00303F60"/>
    <w:rsid w:val="00305000"/>
    <w:rsid w:val="00305171"/>
    <w:rsid w:val="00307283"/>
    <w:rsid w:val="003072E5"/>
    <w:rsid w:val="0030795E"/>
    <w:rsid w:val="00307D57"/>
    <w:rsid w:val="00311388"/>
    <w:rsid w:val="00311C1D"/>
    <w:rsid w:val="00311F2E"/>
    <w:rsid w:val="003135AD"/>
    <w:rsid w:val="003137EA"/>
    <w:rsid w:val="003142EB"/>
    <w:rsid w:val="003145B5"/>
    <w:rsid w:val="00314FB9"/>
    <w:rsid w:val="003165D0"/>
    <w:rsid w:val="003179D9"/>
    <w:rsid w:val="00317BD1"/>
    <w:rsid w:val="003220A4"/>
    <w:rsid w:val="003239AD"/>
    <w:rsid w:val="00324D67"/>
    <w:rsid w:val="003263B6"/>
    <w:rsid w:val="00326FF1"/>
    <w:rsid w:val="00327327"/>
    <w:rsid w:val="00327380"/>
    <w:rsid w:val="00330B1A"/>
    <w:rsid w:val="00330EB8"/>
    <w:rsid w:val="00330F3F"/>
    <w:rsid w:val="00332C54"/>
    <w:rsid w:val="00332E50"/>
    <w:rsid w:val="00333154"/>
    <w:rsid w:val="0033322A"/>
    <w:rsid w:val="00333415"/>
    <w:rsid w:val="00334913"/>
    <w:rsid w:val="00334CAD"/>
    <w:rsid w:val="00336FE0"/>
    <w:rsid w:val="003378A6"/>
    <w:rsid w:val="00337D8A"/>
    <w:rsid w:val="00340E4A"/>
    <w:rsid w:val="00342890"/>
    <w:rsid w:val="00342B86"/>
    <w:rsid w:val="003440FB"/>
    <w:rsid w:val="003441B1"/>
    <w:rsid w:val="00344748"/>
    <w:rsid w:val="00344879"/>
    <w:rsid w:val="00344FAC"/>
    <w:rsid w:val="00345BFA"/>
    <w:rsid w:val="00346155"/>
    <w:rsid w:val="003461BA"/>
    <w:rsid w:val="0035137A"/>
    <w:rsid w:val="00351BC7"/>
    <w:rsid w:val="00352CE6"/>
    <w:rsid w:val="00352E29"/>
    <w:rsid w:val="00353298"/>
    <w:rsid w:val="003532B7"/>
    <w:rsid w:val="003538A3"/>
    <w:rsid w:val="00355290"/>
    <w:rsid w:val="003557B5"/>
    <w:rsid w:val="003562DD"/>
    <w:rsid w:val="0035655B"/>
    <w:rsid w:val="00356590"/>
    <w:rsid w:val="00356598"/>
    <w:rsid w:val="00356B22"/>
    <w:rsid w:val="00356EBC"/>
    <w:rsid w:val="003574BA"/>
    <w:rsid w:val="003578EA"/>
    <w:rsid w:val="003600AF"/>
    <w:rsid w:val="0036043E"/>
    <w:rsid w:val="00360628"/>
    <w:rsid w:val="00360B34"/>
    <w:rsid w:val="00361D63"/>
    <w:rsid w:val="00362264"/>
    <w:rsid w:val="0036299A"/>
    <w:rsid w:val="0036304E"/>
    <w:rsid w:val="0036353E"/>
    <w:rsid w:val="00363D60"/>
    <w:rsid w:val="00363E76"/>
    <w:rsid w:val="00364048"/>
    <w:rsid w:val="00364D2C"/>
    <w:rsid w:val="00364E6E"/>
    <w:rsid w:val="00364E6F"/>
    <w:rsid w:val="00365719"/>
    <w:rsid w:val="00365C49"/>
    <w:rsid w:val="003663FD"/>
    <w:rsid w:val="00366843"/>
    <w:rsid w:val="00366A54"/>
    <w:rsid w:val="00367A6C"/>
    <w:rsid w:val="0037001B"/>
    <w:rsid w:val="00370B66"/>
    <w:rsid w:val="00370FAB"/>
    <w:rsid w:val="00371252"/>
    <w:rsid w:val="0037170A"/>
    <w:rsid w:val="00371A30"/>
    <w:rsid w:val="00374FBA"/>
    <w:rsid w:val="003766B7"/>
    <w:rsid w:val="00376961"/>
    <w:rsid w:val="00377C16"/>
    <w:rsid w:val="0038011B"/>
    <w:rsid w:val="00381069"/>
    <w:rsid w:val="003829D6"/>
    <w:rsid w:val="00382E4D"/>
    <w:rsid w:val="003832E0"/>
    <w:rsid w:val="00383532"/>
    <w:rsid w:val="00383871"/>
    <w:rsid w:val="00383A7B"/>
    <w:rsid w:val="00383D98"/>
    <w:rsid w:val="003842EF"/>
    <w:rsid w:val="003843CE"/>
    <w:rsid w:val="00384EF6"/>
    <w:rsid w:val="00385E1A"/>
    <w:rsid w:val="00386221"/>
    <w:rsid w:val="003867C4"/>
    <w:rsid w:val="0038696A"/>
    <w:rsid w:val="00386EF3"/>
    <w:rsid w:val="003875E3"/>
    <w:rsid w:val="00387C69"/>
    <w:rsid w:val="00387F44"/>
    <w:rsid w:val="003919BD"/>
    <w:rsid w:val="003920F6"/>
    <w:rsid w:val="00392499"/>
    <w:rsid w:val="003927D7"/>
    <w:rsid w:val="00392859"/>
    <w:rsid w:val="003931DE"/>
    <w:rsid w:val="0039351D"/>
    <w:rsid w:val="0039446B"/>
    <w:rsid w:val="00394848"/>
    <w:rsid w:val="0039495C"/>
    <w:rsid w:val="003953C3"/>
    <w:rsid w:val="003956FD"/>
    <w:rsid w:val="00395D86"/>
    <w:rsid w:val="003961A3"/>
    <w:rsid w:val="00396726"/>
    <w:rsid w:val="00396E60"/>
    <w:rsid w:val="003971D1"/>
    <w:rsid w:val="003A0B07"/>
    <w:rsid w:val="003A1517"/>
    <w:rsid w:val="003A1655"/>
    <w:rsid w:val="003A175F"/>
    <w:rsid w:val="003A287F"/>
    <w:rsid w:val="003A3008"/>
    <w:rsid w:val="003A4786"/>
    <w:rsid w:val="003A4B60"/>
    <w:rsid w:val="003A5246"/>
    <w:rsid w:val="003A53A3"/>
    <w:rsid w:val="003A5BAB"/>
    <w:rsid w:val="003A5C50"/>
    <w:rsid w:val="003A6460"/>
    <w:rsid w:val="003A659D"/>
    <w:rsid w:val="003A6AAE"/>
    <w:rsid w:val="003A6CF5"/>
    <w:rsid w:val="003A70CF"/>
    <w:rsid w:val="003A7B5F"/>
    <w:rsid w:val="003A7DFB"/>
    <w:rsid w:val="003B05A7"/>
    <w:rsid w:val="003B0FB3"/>
    <w:rsid w:val="003B1053"/>
    <w:rsid w:val="003B12DE"/>
    <w:rsid w:val="003B1ED5"/>
    <w:rsid w:val="003B3CCA"/>
    <w:rsid w:val="003B3D92"/>
    <w:rsid w:val="003B4495"/>
    <w:rsid w:val="003B4E21"/>
    <w:rsid w:val="003B5395"/>
    <w:rsid w:val="003B6B0D"/>
    <w:rsid w:val="003B6CD9"/>
    <w:rsid w:val="003C000B"/>
    <w:rsid w:val="003C0481"/>
    <w:rsid w:val="003C0696"/>
    <w:rsid w:val="003C13CF"/>
    <w:rsid w:val="003C14D7"/>
    <w:rsid w:val="003C18EE"/>
    <w:rsid w:val="003C20E7"/>
    <w:rsid w:val="003C290F"/>
    <w:rsid w:val="003C40AE"/>
    <w:rsid w:val="003C4768"/>
    <w:rsid w:val="003C5D15"/>
    <w:rsid w:val="003C672F"/>
    <w:rsid w:val="003C6EBA"/>
    <w:rsid w:val="003C7630"/>
    <w:rsid w:val="003C7AF5"/>
    <w:rsid w:val="003D0535"/>
    <w:rsid w:val="003D1327"/>
    <w:rsid w:val="003D1450"/>
    <w:rsid w:val="003D18FC"/>
    <w:rsid w:val="003D1BAC"/>
    <w:rsid w:val="003D1D46"/>
    <w:rsid w:val="003D248B"/>
    <w:rsid w:val="003D2534"/>
    <w:rsid w:val="003D2D9A"/>
    <w:rsid w:val="003D3D2E"/>
    <w:rsid w:val="003D42B8"/>
    <w:rsid w:val="003D4708"/>
    <w:rsid w:val="003D4AAB"/>
    <w:rsid w:val="003D585B"/>
    <w:rsid w:val="003D5F0B"/>
    <w:rsid w:val="003D7074"/>
    <w:rsid w:val="003D710D"/>
    <w:rsid w:val="003D7509"/>
    <w:rsid w:val="003E01DB"/>
    <w:rsid w:val="003E03CB"/>
    <w:rsid w:val="003E0439"/>
    <w:rsid w:val="003E265B"/>
    <w:rsid w:val="003E2AA2"/>
    <w:rsid w:val="003E43D4"/>
    <w:rsid w:val="003E43EF"/>
    <w:rsid w:val="003E5411"/>
    <w:rsid w:val="003E5E2D"/>
    <w:rsid w:val="003E6BD5"/>
    <w:rsid w:val="003E6F01"/>
    <w:rsid w:val="003E7686"/>
    <w:rsid w:val="003E78BC"/>
    <w:rsid w:val="003E7F09"/>
    <w:rsid w:val="003F0DFC"/>
    <w:rsid w:val="003F10BA"/>
    <w:rsid w:val="003F2175"/>
    <w:rsid w:val="003F228B"/>
    <w:rsid w:val="003F25C9"/>
    <w:rsid w:val="003F28ED"/>
    <w:rsid w:val="003F338B"/>
    <w:rsid w:val="003F3811"/>
    <w:rsid w:val="003F3975"/>
    <w:rsid w:val="003F4262"/>
    <w:rsid w:val="003F4406"/>
    <w:rsid w:val="003F57EE"/>
    <w:rsid w:val="003F5D45"/>
    <w:rsid w:val="003F6076"/>
    <w:rsid w:val="003F7D11"/>
    <w:rsid w:val="003F7E04"/>
    <w:rsid w:val="003F7F73"/>
    <w:rsid w:val="003F7F86"/>
    <w:rsid w:val="003F7FE3"/>
    <w:rsid w:val="0040173B"/>
    <w:rsid w:val="00401E8B"/>
    <w:rsid w:val="00402DAC"/>
    <w:rsid w:val="00403AB7"/>
    <w:rsid w:val="00404906"/>
    <w:rsid w:val="00404A1D"/>
    <w:rsid w:val="0040588F"/>
    <w:rsid w:val="00405F55"/>
    <w:rsid w:val="0040616C"/>
    <w:rsid w:val="00410669"/>
    <w:rsid w:val="00411B2C"/>
    <w:rsid w:val="00412132"/>
    <w:rsid w:val="004121D3"/>
    <w:rsid w:val="004125B7"/>
    <w:rsid w:val="00412D6D"/>
    <w:rsid w:val="00412E2B"/>
    <w:rsid w:val="00413B22"/>
    <w:rsid w:val="00413CE7"/>
    <w:rsid w:val="00413F4E"/>
    <w:rsid w:val="0041499B"/>
    <w:rsid w:val="0041589E"/>
    <w:rsid w:val="00416201"/>
    <w:rsid w:val="00416C3E"/>
    <w:rsid w:val="00416D35"/>
    <w:rsid w:val="0041708F"/>
    <w:rsid w:val="004171FA"/>
    <w:rsid w:val="00420035"/>
    <w:rsid w:val="004200BB"/>
    <w:rsid w:val="004207CD"/>
    <w:rsid w:val="00420917"/>
    <w:rsid w:val="004209A2"/>
    <w:rsid w:val="00420D66"/>
    <w:rsid w:val="00420E0F"/>
    <w:rsid w:val="0042167A"/>
    <w:rsid w:val="00421D51"/>
    <w:rsid w:val="00421F1A"/>
    <w:rsid w:val="00422625"/>
    <w:rsid w:val="00422D9C"/>
    <w:rsid w:val="00422E48"/>
    <w:rsid w:val="00423350"/>
    <w:rsid w:val="0042351A"/>
    <w:rsid w:val="00423A6C"/>
    <w:rsid w:val="00424E98"/>
    <w:rsid w:val="00425452"/>
    <w:rsid w:val="004254F0"/>
    <w:rsid w:val="004259E1"/>
    <w:rsid w:val="00425CEA"/>
    <w:rsid w:val="00427FBB"/>
    <w:rsid w:val="00430B24"/>
    <w:rsid w:val="00430D3D"/>
    <w:rsid w:val="004310A8"/>
    <w:rsid w:val="00431720"/>
    <w:rsid w:val="00431A15"/>
    <w:rsid w:val="0043242D"/>
    <w:rsid w:val="0043384B"/>
    <w:rsid w:val="00434E85"/>
    <w:rsid w:val="004353CF"/>
    <w:rsid w:val="00436757"/>
    <w:rsid w:val="0043785D"/>
    <w:rsid w:val="0044026E"/>
    <w:rsid w:val="0044045F"/>
    <w:rsid w:val="004419CD"/>
    <w:rsid w:val="00442012"/>
    <w:rsid w:val="0044262D"/>
    <w:rsid w:val="0044318D"/>
    <w:rsid w:val="004437C8"/>
    <w:rsid w:val="00443964"/>
    <w:rsid w:val="00444681"/>
    <w:rsid w:val="00444B1A"/>
    <w:rsid w:val="00444D8F"/>
    <w:rsid w:val="004461CB"/>
    <w:rsid w:val="00447800"/>
    <w:rsid w:val="00447B15"/>
    <w:rsid w:val="00447E87"/>
    <w:rsid w:val="00447F2E"/>
    <w:rsid w:val="00450B35"/>
    <w:rsid w:val="00450C4E"/>
    <w:rsid w:val="0045116A"/>
    <w:rsid w:val="00452D8E"/>
    <w:rsid w:val="0045310C"/>
    <w:rsid w:val="00453C6A"/>
    <w:rsid w:val="00453D34"/>
    <w:rsid w:val="00453E33"/>
    <w:rsid w:val="004540F8"/>
    <w:rsid w:val="004549B0"/>
    <w:rsid w:val="00455356"/>
    <w:rsid w:val="00455C72"/>
    <w:rsid w:val="00456332"/>
    <w:rsid w:val="00456D0D"/>
    <w:rsid w:val="004570A7"/>
    <w:rsid w:val="00457890"/>
    <w:rsid w:val="00457B2C"/>
    <w:rsid w:val="00460371"/>
    <w:rsid w:val="0046040F"/>
    <w:rsid w:val="0046088C"/>
    <w:rsid w:val="00460AE7"/>
    <w:rsid w:val="00460C69"/>
    <w:rsid w:val="00460E07"/>
    <w:rsid w:val="004618F3"/>
    <w:rsid w:val="004618FB"/>
    <w:rsid w:val="00461D97"/>
    <w:rsid w:val="004628D9"/>
    <w:rsid w:val="004634B3"/>
    <w:rsid w:val="004634B4"/>
    <w:rsid w:val="00463F1C"/>
    <w:rsid w:val="00464B78"/>
    <w:rsid w:val="004661B8"/>
    <w:rsid w:val="004667F0"/>
    <w:rsid w:val="004668FD"/>
    <w:rsid w:val="004671F9"/>
    <w:rsid w:val="00470B9F"/>
    <w:rsid w:val="00470FBD"/>
    <w:rsid w:val="00471B2A"/>
    <w:rsid w:val="0047345B"/>
    <w:rsid w:val="004734DE"/>
    <w:rsid w:val="00473A19"/>
    <w:rsid w:val="004748CA"/>
    <w:rsid w:val="00474A26"/>
    <w:rsid w:val="004754DD"/>
    <w:rsid w:val="00476597"/>
    <w:rsid w:val="0047731E"/>
    <w:rsid w:val="00480B1B"/>
    <w:rsid w:val="00480BF8"/>
    <w:rsid w:val="00481203"/>
    <w:rsid w:val="0048122E"/>
    <w:rsid w:val="00481563"/>
    <w:rsid w:val="00481CEC"/>
    <w:rsid w:val="00482069"/>
    <w:rsid w:val="004823B1"/>
    <w:rsid w:val="00482BC9"/>
    <w:rsid w:val="00483821"/>
    <w:rsid w:val="0048416A"/>
    <w:rsid w:val="00484E04"/>
    <w:rsid w:val="00485C3E"/>
    <w:rsid w:val="00485E32"/>
    <w:rsid w:val="00486728"/>
    <w:rsid w:val="00487299"/>
    <w:rsid w:val="0048731E"/>
    <w:rsid w:val="00490A8D"/>
    <w:rsid w:val="00490D18"/>
    <w:rsid w:val="0049101E"/>
    <w:rsid w:val="0049160E"/>
    <w:rsid w:val="0049204F"/>
    <w:rsid w:val="00492190"/>
    <w:rsid w:val="00492D11"/>
    <w:rsid w:val="004931A0"/>
    <w:rsid w:val="0049372F"/>
    <w:rsid w:val="004953F0"/>
    <w:rsid w:val="00495489"/>
    <w:rsid w:val="00495B3F"/>
    <w:rsid w:val="00496591"/>
    <w:rsid w:val="00496899"/>
    <w:rsid w:val="0049705B"/>
    <w:rsid w:val="004971F5"/>
    <w:rsid w:val="00497D86"/>
    <w:rsid w:val="004A0CA5"/>
    <w:rsid w:val="004A1739"/>
    <w:rsid w:val="004A2FA1"/>
    <w:rsid w:val="004A3224"/>
    <w:rsid w:val="004A324B"/>
    <w:rsid w:val="004A3817"/>
    <w:rsid w:val="004A3898"/>
    <w:rsid w:val="004A47FB"/>
    <w:rsid w:val="004A6560"/>
    <w:rsid w:val="004A6C43"/>
    <w:rsid w:val="004A7A0C"/>
    <w:rsid w:val="004A7B18"/>
    <w:rsid w:val="004B0358"/>
    <w:rsid w:val="004B082D"/>
    <w:rsid w:val="004B0AEC"/>
    <w:rsid w:val="004B2F89"/>
    <w:rsid w:val="004B3C87"/>
    <w:rsid w:val="004B4044"/>
    <w:rsid w:val="004B46E1"/>
    <w:rsid w:val="004B4F41"/>
    <w:rsid w:val="004B56FF"/>
    <w:rsid w:val="004B5AC5"/>
    <w:rsid w:val="004B605F"/>
    <w:rsid w:val="004B633E"/>
    <w:rsid w:val="004B6769"/>
    <w:rsid w:val="004B69AD"/>
    <w:rsid w:val="004B76B3"/>
    <w:rsid w:val="004C0F94"/>
    <w:rsid w:val="004C12A4"/>
    <w:rsid w:val="004C1D33"/>
    <w:rsid w:val="004C23B4"/>
    <w:rsid w:val="004C2993"/>
    <w:rsid w:val="004C37FF"/>
    <w:rsid w:val="004C4A9B"/>
    <w:rsid w:val="004C5EE5"/>
    <w:rsid w:val="004C65F5"/>
    <w:rsid w:val="004C6BBA"/>
    <w:rsid w:val="004C7530"/>
    <w:rsid w:val="004C7647"/>
    <w:rsid w:val="004C7E92"/>
    <w:rsid w:val="004D0A3D"/>
    <w:rsid w:val="004D1E7C"/>
    <w:rsid w:val="004D45D8"/>
    <w:rsid w:val="004D463F"/>
    <w:rsid w:val="004D4665"/>
    <w:rsid w:val="004D5A36"/>
    <w:rsid w:val="004D5AF8"/>
    <w:rsid w:val="004D6862"/>
    <w:rsid w:val="004E09AA"/>
    <w:rsid w:val="004E134A"/>
    <w:rsid w:val="004E1DAC"/>
    <w:rsid w:val="004E2253"/>
    <w:rsid w:val="004E238D"/>
    <w:rsid w:val="004E2463"/>
    <w:rsid w:val="004E3349"/>
    <w:rsid w:val="004E3978"/>
    <w:rsid w:val="004E44C5"/>
    <w:rsid w:val="004E4538"/>
    <w:rsid w:val="004E4BA1"/>
    <w:rsid w:val="004E5097"/>
    <w:rsid w:val="004E5767"/>
    <w:rsid w:val="004E586E"/>
    <w:rsid w:val="004E5E2C"/>
    <w:rsid w:val="004E60ED"/>
    <w:rsid w:val="004E6446"/>
    <w:rsid w:val="004E71E7"/>
    <w:rsid w:val="004E7488"/>
    <w:rsid w:val="004E78C9"/>
    <w:rsid w:val="004E79C4"/>
    <w:rsid w:val="004F1DFC"/>
    <w:rsid w:val="004F2EBD"/>
    <w:rsid w:val="004F3DC0"/>
    <w:rsid w:val="004F4111"/>
    <w:rsid w:val="004F46F4"/>
    <w:rsid w:val="004F4B58"/>
    <w:rsid w:val="004F4D3D"/>
    <w:rsid w:val="004F5E7D"/>
    <w:rsid w:val="004F60EC"/>
    <w:rsid w:val="004F6F24"/>
    <w:rsid w:val="004F7070"/>
    <w:rsid w:val="004F7241"/>
    <w:rsid w:val="004F725A"/>
    <w:rsid w:val="004F7365"/>
    <w:rsid w:val="004F79EC"/>
    <w:rsid w:val="004F7E5F"/>
    <w:rsid w:val="0050069B"/>
    <w:rsid w:val="00501A2D"/>
    <w:rsid w:val="00501BD1"/>
    <w:rsid w:val="005040D3"/>
    <w:rsid w:val="005043C5"/>
    <w:rsid w:val="005044AB"/>
    <w:rsid w:val="00504AA7"/>
    <w:rsid w:val="0050602B"/>
    <w:rsid w:val="005067FB"/>
    <w:rsid w:val="00506A78"/>
    <w:rsid w:val="00506C52"/>
    <w:rsid w:val="00506F6F"/>
    <w:rsid w:val="005070F5"/>
    <w:rsid w:val="00507278"/>
    <w:rsid w:val="005077E7"/>
    <w:rsid w:val="00507ED1"/>
    <w:rsid w:val="00510190"/>
    <w:rsid w:val="0051142D"/>
    <w:rsid w:val="00511487"/>
    <w:rsid w:val="005121CC"/>
    <w:rsid w:val="00512AED"/>
    <w:rsid w:val="00513E26"/>
    <w:rsid w:val="00514123"/>
    <w:rsid w:val="00514E08"/>
    <w:rsid w:val="00514E0E"/>
    <w:rsid w:val="0051508A"/>
    <w:rsid w:val="005151EA"/>
    <w:rsid w:val="005153CD"/>
    <w:rsid w:val="00515652"/>
    <w:rsid w:val="00515671"/>
    <w:rsid w:val="005162F1"/>
    <w:rsid w:val="0051657B"/>
    <w:rsid w:val="00517F0B"/>
    <w:rsid w:val="00517F7C"/>
    <w:rsid w:val="00517FC1"/>
    <w:rsid w:val="005200F6"/>
    <w:rsid w:val="00520245"/>
    <w:rsid w:val="00520473"/>
    <w:rsid w:val="00521289"/>
    <w:rsid w:val="00521738"/>
    <w:rsid w:val="00521EA9"/>
    <w:rsid w:val="005223EB"/>
    <w:rsid w:val="00522481"/>
    <w:rsid w:val="005224A5"/>
    <w:rsid w:val="005237B9"/>
    <w:rsid w:val="00523975"/>
    <w:rsid w:val="005239F6"/>
    <w:rsid w:val="00524A02"/>
    <w:rsid w:val="00524E67"/>
    <w:rsid w:val="00525700"/>
    <w:rsid w:val="00525A1C"/>
    <w:rsid w:val="00526A87"/>
    <w:rsid w:val="005270CE"/>
    <w:rsid w:val="0052776D"/>
    <w:rsid w:val="00527A06"/>
    <w:rsid w:val="00527ED3"/>
    <w:rsid w:val="005309CF"/>
    <w:rsid w:val="005312BB"/>
    <w:rsid w:val="0053178E"/>
    <w:rsid w:val="00531B60"/>
    <w:rsid w:val="00532A70"/>
    <w:rsid w:val="00533F09"/>
    <w:rsid w:val="005352ED"/>
    <w:rsid w:val="00535698"/>
    <w:rsid w:val="00535A62"/>
    <w:rsid w:val="00535C90"/>
    <w:rsid w:val="00535F44"/>
    <w:rsid w:val="005365F7"/>
    <w:rsid w:val="00537674"/>
    <w:rsid w:val="00537932"/>
    <w:rsid w:val="00537D91"/>
    <w:rsid w:val="00540DEC"/>
    <w:rsid w:val="0054105C"/>
    <w:rsid w:val="00541131"/>
    <w:rsid w:val="00542349"/>
    <w:rsid w:val="00542DD5"/>
    <w:rsid w:val="005437E5"/>
    <w:rsid w:val="005439A2"/>
    <w:rsid w:val="005439B4"/>
    <w:rsid w:val="00543B75"/>
    <w:rsid w:val="00543E39"/>
    <w:rsid w:val="00544000"/>
    <w:rsid w:val="0054428A"/>
    <w:rsid w:val="00544333"/>
    <w:rsid w:val="00544A30"/>
    <w:rsid w:val="00545300"/>
    <w:rsid w:val="005462E9"/>
    <w:rsid w:val="0054660F"/>
    <w:rsid w:val="005472B9"/>
    <w:rsid w:val="00547D79"/>
    <w:rsid w:val="00550633"/>
    <w:rsid w:val="00550F81"/>
    <w:rsid w:val="00550FBB"/>
    <w:rsid w:val="0055118B"/>
    <w:rsid w:val="0055130D"/>
    <w:rsid w:val="005514EA"/>
    <w:rsid w:val="005533F1"/>
    <w:rsid w:val="00553F26"/>
    <w:rsid w:val="00554146"/>
    <w:rsid w:val="005543D5"/>
    <w:rsid w:val="005545DE"/>
    <w:rsid w:val="00554BC1"/>
    <w:rsid w:val="0055538C"/>
    <w:rsid w:val="00555DA3"/>
    <w:rsid w:val="005560D0"/>
    <w:rsid w:val="005563D3"/>
    <w:rsid w:val="005563D8"/>
    <w:rsid w:val="005565B8"/>
    <w:rsid w:val="00560076"/>
    <w:rsid w:val="00560FC5"/>
    <w:rsid w:val="00561235"/>
    <w:rsid w:val="0056138A"/>
    <w:rsid w:val="00561868"/>
    <w:rsid w:val="00561B73"/>
    <w:rsid w:val="005633B4"/>
    <w:rsid w:val="005638CF"/>
    <w:rsid w:val="00563D12"/>
    <w:rsid w:val="00565300"/>
    <w:rsid w:val="0056660D"/>
    <w:rsid w:val="00566B38"/>
    <w:rsid w:val="00567021"/>
    <w:rsid w:val="00567EC5"/>
    <w:rsid w:val="005705CF"/>
    <w:rsid w:val="005712EE"/>
    <w:rsid w:val="00571716"/>
    <w:rsid w:val="00572BC0"/>
    <w:rsid w:val="00572D5C"/>
    <w:rsid w:val="005742BD"/>
    <w:rsid w:val="0057441B"/>
    <w:rsid w:val="00574976"/>
    <w:rsid w:val="00574BA3"/>
    <w:rsid w:val="00574C4B"/>
    <w:rsid w:val="00574FDE"/>
    <w:rsid w:val="00575460"/>
    <w:rsid w:val="00575637"/>
    <w:rsid w:val="00575A0A"/>
    <w:rsid w:val="00575D30"/>
    <w:rsid w:val="005760B4"/>
    <w:rsid w:val="00576E68"/>
    <w:rsid w:val="00577014"/>
    <w:rsid w:val="00577858"/>
    <w:rsid w:val="00577B10"/>
    <w:rsid w:val="00577C4F"/>
    <w:rsid w:val="00580451"/>
    <w:rsid w:val="005815EC"/>
    <w:rsid w:val="0058172D"/>
    <w:rsid w:val="00581D85"/>
    <w:rsid w:val="00581D8B"/>
    <w:rsid w:val="00582414"/>
    <w:rsid w:val="0058375D"/>
    <w:rsid w:val="00583DBC"/>
    <w:rsid w:val="00584060"/>
    <w:rsid w:val="005841AC"/>
    <w:rsid w:val="00584789"/>
    <w:rsid w:val="00584963"/>
    <w:rsid w:val="00585176"/>
    <w:rsid w:val="00585765"/>
    <w:rsid w:val="00585B4D"/>
    <w:rsid w:val="00585DF7"/>
    <w:rsid w:val="00585F2A"/>
    <w:rsid w:val="00585F80"/>
    <w:rsid w:val="00586094"/>
    <w:rsid w:val="0058650D"/>
    <w:rsid w:val="00586EF1"/>
    <w:rsid w:val="005871F1"/>
    <w:rsid w:val="0058737D"/>
    <w:rsid w:val="00587F67"/>
    <w:rsid w:val="005905BA"/>
    <w:rsid w:val="005909D6"/>
    <w:rsid w:val="00590A9E"/>
    <w:rsid w:val="00590E9E"/>
    <w:rsid w:val="00591201"/>
    <w:rsid w:val="00591A12"/>
    <w:rsid w:val="0059225F"/>
    <w:rsid w:val="0059256D"/>
    <w:rsid w:val="00592B3A"/>
    <w:rsid w:val="00593021"/>
    <w:rsid w:val="00594FD1"/>
    <w:rsid w:val="0059580D"/>
    <w:rsid w:val="00595F07"/>
    <w:rsid w:val="0059622F"/>
    <w:rsid w:val="00596A1B"/>
    <w:rsid w:val="00596E37"/>
    <w:rsid w:val="00596FD4"/>
    <w:rsid w:val="00597610"/>
    <w:rsid w:val="005977FD"/>
    <w:rsid w:val="005A0196"/>
    <w:rsid w:val="005A076F"/>
    <w:rsid w:val="005A2B62"/>
    <w:rsid w:val="005A37F2"/>
    <w:rsid w:val="005B0AD7"/>
    <w:rsid w:val="005B0D74"/>
    <w:rsid w:val="005B111D"/>
    <w:rsid w:val="005B12EF"/>
    <w:rsid w:val="005B2581"/>
    <w:rsid w:val="005B268C"/>
    <w:rsid w:val="005B2D55"/>
    <w:rsid w:val="005B30B4"/>
    <w:rsid w:val="005B3295"/>
    <w:rsid w:val="005B34FD"/>
    <w:rsid w:val="005B3679"/>
    <w:rsid w:val="005B405D"/>
    <w:rsid w:val="005B41C4"/>
    <w:rsid w:val="005B4540"/>
    <w:rsid w:val="005B4D7F"/>
    <w:rsid w:val="005B5039"/>
    <w:rsid w:val="005B507E"/>
    <w:rsid w:val="005B6751"/>
    <w:rsid w:val="005B6CF1"/>
    <w:rsid w:val="005B7105"/>
    <w:rsid w:val="005B798C"/>
    <w:rsid w:val="005B7FFB"/>
    <w:rsid w:val="005C1B54"/>
    <w:rsid w:val="005C24F0"/>
    <w:rsid w:val="005C26C6"/>
    <w:rsid w:val="005C3838"/>
    <w:rsid w:val="005C3EB5"/>
    <w:rsid w:val="005C41EC"/>
    <w:rsid w:val="005C4251"/>
    <w:rsid w:val="005C4BD4"/>
    <w:rsid w:val="005C5664"/>
    <w:rsid w:val="005C5F89"/>
    <w:rsid w:val="005C624C"/>
    <w:rsid w:val="005C62BF"/>
    <w:rsid w:val="005C637A"/>
    <w:rsid w:val="005C6900"/>
    <w:rsid w:val="005C7F26"/>
    <w:rsid w:val="005D3AB5"/>
    <w:rsid w:val="005D4510"/>
    <w:rsid w:val="005D511A"/>
    <w:rsid w:val="005D51CB"/>
    <w:rsid w:val="005D5B4E"/>
    <w:rsid w:val="005D678C"/>
    <w:rsid w:val="005D681D"/>
    <w:rsid w:val="005E0BF0"/>
    <w:rsid w:val="005E1236"/>
    <w:rsid w:val="005E387E"/>
    <w:rsid w:val="005E3A72"/>
    <w:rsid w:val="005E4209"/>
    <w:rsid w:val="005E4DD3"/>
    <w:rsid w:val="005E54BC"/>
    <w:rsid w:val="005E5F0B"/>
    <w:rsid w:val="005E77A5"/>
    <w:rsid w:val="005F04D8"/>
    <w:rsid w:val="005F0D16"/>
    <w:rsid w:val="005F0E76"/>
    <w:rsid w:val="005F1281"/>
    <w:rsid w:val="005F14F5"/>
    <w:rsid w:val="005F1653"/>
    <w:rsid w:val="005F1F18"/>
    <w:rsid w:val="005F20B7"/>
    <w:rsid w:val="005F2B13"/>
    <w:rsid w:val="005F2E2E"/>
    <w:rsid w:val="005F30DB"/>
    <w:rsid w:val="005F3B2B"/>
    <w:rsid w:val="005F3FC1"/>
    <w:rsid w:val="005F5871"/>
    <w:rsid w:val="005F5A93"/>
    <w:rsid w:val="005F5DF0"/>
    <w:rsid w:val="005F6BAE"/>
    <w:rsid w:val="005F7369"/>
    <w:rsid w:val="005F73C3"/>
    <w:rsid w:val="005F7D91"/>
    <w:rsid w:val="005F7F4E"/>
    <w:rsid w:val="006000C9"/>
    <w:rsid w:val="00600D9B"/>
    <w:rsid w:val="00602070"/>
    <w:rsid w:val="0060257A"/>
    <w:rsid w:val="00603035"/>
    <w:rsid w:val="00604BCA"/>
    <w:rsid w:val="00605AFD"/>
    <w:rsid w:val="00607BE2"/>
    <w:rsid w:val="006104CA"/>
    <w:rsid w:val="00610947"/>
    <w:rsid w:val="0061130A"/>
    <w:rsid w:val="0061138A"/>
    <w:rsid w:val="00611E7E"/>
    <w:rsid w:val="006122D5"/>
    <w:rsid w:val="00612485"/>
    <w:rsid w:val="00612583"/>
    <w:rsid w:val="006126CF"/>
    <w:rsid w:val="00612E2A"/>
    <w:rsid w:val="00613103"/>
    <w:rsid w:val="006135D8"/>
    <w:rsid w:val="00613CEA"/>
    <w:rsid w:val="0061430B"/>
    <w:rsid w:val="00614AFD"/>
    <w:rsid w:val="0061582A"/>
    <w:rsid w:val="006162F0"/>
    <w:rsid w:val="00616E42"/>
    <w:rsid w:val="00616E4A"/>
    <w:rsid w:val="00616F1D"/>
    <w:rsid w:val="00617460"/>
    <w:rsid w:val="006207AA"/>
    <w:rsid w:val="0062087E"/>
    <w:rsid w:val="00620F41"/>
    <w:rsid w:val="00621921"/>
    <w:rsid w:val="006220AB"/>
    <w:rsid w:val="00622378"/>
    <w:rsid w:val="0062431B"/>
    <w:rsid w:val="00624917"/>
    <w:rsid w:val="00625209"/>
    <w:rsid w:val="00625DAA"/>
    <w:rsid w:val="006261EF"/>
    <w:rsid w:val="00626FA2"/>
    <w:rsid w:val="00630077"/>
    <w:rsid w:val="006306FB"/>
    <w:rsid w:val="00631335"/>
    <w:rsid w:val="006314D8"/>
    <w:rsid w:val="00631965"/>
    <w:rsid w:val="0063212E"/>
    <w:rsid w:val="006327B0"/>
    <w:rsid w:val="0063306F"/>
    <w:rsid w:val="00634469"/>
    <w:rsid w:val="00634F31"/>
    <w:rsid w:val="00635861"/>
    <w:rsid w:val="00635F46"/>
    <w:rsid w:val="00635F8A"/>
    <w:rsid w:val="00636FBA"/>
    <w:rsid w:val="00637A50"/>
    <w:rsid w:val="00640347"/>
    <w:rsid w:val="00641A3A"/>
    <w:rsid w:val="00642634"/>
    <w:rsid w:val="00642E4F"/>
    <w:rsid w:val="00643E7D"/>
    <w:rsid w:val="006440D1"/>
    <w:rsid w:val="00644A8D"/>
    <w:rsid w:val="00644BBA"/>
    <w:rsid w:val="00645065"/>
    <w:rsid w:val="006453C6"/>
    <w:rsid w:val="006454C6"/>
    <w:rsid w:val="00645840"/>
    <w:rsid w:val="006459B8"/>
    <w:rsid w:val="00645CBB"/>
    <w:rsid w:val="00646181"/>
    <w:rsid w:val="00646682"/>
    <w:rsid w:val="006469F4"/>
    <w:rsid w:val="00646AAA"/>
    <w:rsid w:val="006514FA"/>
    <w:rsid w:val="006519CA"/>
    <w:rsid w:val="00651B6F"/>
    <w:rsid w:val="00651F44"/>
    <w:rsid w:val="006520B5"/>
    <w:rsid w:val="00652161"/>
    <w:rsid w:val="00652594"/>
    <w:rsid w:val="006527DE"/>
    <w:rsid w:val="00653F0B"/>
    <w:rsid w:val="0065441B"/>
    <w:rsid w:val="00654F56"/>
    <w:rsid w:val="006558A9"/>
    <w:rsid w:val="006563F3"/>
    <w:rsid w:val="00656ADB"/>
    <w:rsid w:val="00657217"/>
    <w:rsid w:val="00657498"/>
    <w:rsid w:val="00657658"/>
    <w:rsid w:val="006579F4"/>
    <w:rsid w:val="00657ACE"/>
    <w:rsid w:val="00657BC9"/>
    <w:rsid w:val="00657F24"/>
    <w:rsid w:val="00660C8E"/>
    <w:rsid w:val="00661200"/>
    <w:rsid w:val="006615A5"/>
    <w:rsid w:val="00661AF8"/>
    <w:rsid w:val="00662D00"/>
    <w:rsid w:val="006633BE"/>
    <w:rsid w:val="00663EE6"/>
    <w:rsid w:val="00664759"/>
    <w:rsid w:val="00666104"/>
    <w:rsid w:val="0066637C"/>
    <w:rsid w:val="00666B41"/>
    <w:rsid w:val="00666E37"/>
    <w:rsid w:val="00667146"/>
    <w:rsid w:val="006717F3"/>
    <w:rsid w:val="006719A3"/>
    <w:rsid w:val="00671FB9"/>
    <w:rsid w:val="00671FF7"/>
    <w:rsid w:val="00672B0C"/>
    <w:rsid w:val="00672CDC"/>
    <w:rsid w:val="00672DCB"/>
    <w:rsid w:val="00673C84"/>
    <w:rsid w:val="00674716"/>
    <w:rsid w:val="006750E6"/>
    <w:rsid w:val="00675A59"/>
    <w:rsid w:val="00677BD9"/>
    <w:rsid w:val="00677DF7"/>
    <w:rsid w:val="00680373"/>
    <w:rsid w:val="006817D1"/>
    <w:rsid w:val="0068273E"/>
    <w:rsid w:val="00682B90"/>
    <w:rsid w:val="0068460A"/>
    <w:rsid w:val="00684902"/>
    <w:rsid w:val="00684AE6"/>
    <w:rsid w:val="00684E9B"/>
    <w:rsid w:val="006850C0"/>
    <w:rsid w:val="006854CA"/>
    <w:rsid w:val="0068587F"/>
    <w:rsid w:val="006859A7"/>
    <w:rsid w:val="00685E07"/>
    <w:rsid w:val="006863E4"/>
    <w:rsid w:val="00687037"/>
    <w:rsid w:val="0068774C"/>
    <w:rsid w:val="006877FE"/>
    <w:rsid w:val="00687C3D"/>
    <w:rsid w:val="006904D2"/>
    <w:rsid w:val="00690AC7"/>
    <w:rsid w:val="00690FC5"/>
    <w:rsid w:val="00691153"/>
    <w:rsid w:val="0069159D"/>
    <w:rsid w:val="006917FA"/>
    <w:rsid w:val="006919D2"/>
    <w:rsid w:val="00693039"/>
    <w:rsid w:val="00695FEA"/>
    <w:rsid w:val="00696E14"/>
    <w:rsid w:val="00696EDF"/>
    <w:rsid w:val="0069767F"/>
    <w:rsid w:val="00697700"/>
    <w:rsid w:val="006A0066"/>
    <w:rsid w:val="006A0914"/>
    <w:rsid w:val="006A0E40"/>
    <w:rsid w:val="006A167A"/>
    <w:rsid w:val="006A18B4"/>
    <w:rsid w:val="006A25AA"/>
    <w:rsid w:val="006A2C8F"/>
    <w:rsid w:val="006A374F"/>
    <w:rsid w:val="006A3B4F"/>
    <w:rsid w:val="006A3B61"/>
    <w:rsid w:val="006A46E0"/>
    <w:rsid w:val="006A4702"/>
    <w:rsid w:val="006A49C6"/>
    <w:rsid w:val="006A49D0"/>
    <w:rsid w:val="006A4FAC"/>
    <w:rsid w:val="006A6996"/>
    <w:rsid w:val="006A6A07"/>
    <w:rsid w:val="006A6BDA"/>
    <w:rsid w:val="006A75B8"/>
    <w:rsid w:val="006A75FA"/>
    <w:rsid w:val="006B0031"/>
    <w:rsid w:val="006B1889"/>
    <w:rsid w:val="006B1A82"/>
    <w:rsid w:val="006B1BE3"/>
    <w:rsid w:val="006B1C90"/>
    <w:rsid w:val="006B24C2"/>
    <w:rsid w:val="006B2A70"/>
    <w:rsid w:val="006B34AE"/>
    <w:rsid w:val="006B45F5"/>
    <w:rsid w:val="006B47FD"/>
    <w:rsid w:val="006B4958"/>
    <w:rsid w:val="006B586B"/>
    <w:rsid w:val="006B5FDC"/>
    <w:rsid w:val="006B61A4"/>
    <w:rsid w:val="006B7A8C"/>
    <w:rsid w:val="006B7E9B"/>
    <w:rsid w:val="006C03C1"/>
    <w:rsid w:val="006C0C6B"/>
    <w:rsid w:val="006C1D79"/>
    <w:rsid w:val="006C26D2"/>
    <w:rsid w:val="006C31AB"/>
    <w:rsid w:val="006C5364"/>
    <w:rsid w:val="006C5951"/>
    <w:rsid w:val="006C6DEE"/>
    <w:rsid w:val="006D0A53"/>
    <w:rsid w:val="006D0A7D"/>
    <w:rsid w:val="006D0B13"/>
    <w:rsid w:val="006D15B5"/>
    <w:rsid w:val="006D1A62"/>
    <w:rsid w:val="006D2C46"/>
    <w:rsid w:val="006D2E45"/>
    <w:rsid w:val="006D2FF6"/>
    <w:rsid w:val="006D31CB"/>
    <w:rsid w:val="006D3BEB"/>
    <w:rsid w:val="006D44C2"/>
    <w:rsid w:val="006D490C"/>
    <w:rsid w:val="006D4E19"/>
    <w:rsid w:val="006D501B"/>
    <w:rsid w:val="006D5333"/>
    <w:rsid w:val="006D595B"/>
    <w:rsid w:val="006D74D0"/>
    <w:rsid w:val="006D7A85"/>
    <w:rsid w:val="006E0129"/>
    <w:rsid w:val="006E1840"/>
    <w:rsid w:val="006E19CF"/>
    <w:rsid w:val="006E1AAD"/>
    <w:rsid w:val="006E20B9"/>
    <w:rsid w:val="006E282F"/>
    <w:rsid w:val="006E3867"/>
    <w:rsid w:val="006E4307"/>
    <w:rsid w:val="006E49A3"/>
    <w:rsid w:val="006E56A5"/>
    <w:rsid w:val="006E5FAC"/>
    <w:rsid w:val="006E609E"/>
    <w:rsid w:val="006F035E"/>
    <w:rsid w:val="006F2356"/>
    <w:rsid w:val="006F23A8"/>
    <w:rsid w:val="006F24BC"/>
    <w:rsid w:val="006F2AF7"/>
    <w:rsid w:val="006F3A16"/>
    <w:rsid w:val="006F3DC2"/>
    <w:rsid w:val="006F3E1B"/>
    <w:rsid w:val="006F41C4"/>
    <w:rsid w:val="006F44C5"/>
    <w:rsid w:val="006F48E8"/>
    <w:rsid w:val="006F4921"/>
    <w:rsid w:val="006F4B11"/>
    <w:rsid w:val="006F4D13"/>
    <w:rsid w:val="006F609F"/>
    <w:rsid w:val="006F64B3"/>
    <w:rsid w:val="006F659B"/>
    <w:rsid w:val="006F66E1"/>
    <w:rsid w:val="006F7B46"/>
    <w:rsid w:val="006F7D22"/>
    <w:rsid w:val="007005D1"/>
    <w:rsid w:val="00700CA4"/>
    <w:rsid w:val="00701FF6"/>
    <w:rsid w:val="007027DC"/>
    <w:rsid w:val="007035BB"/>
    <w:rsid w:val="00704039"/>
    <w:rsid w:val="00705236"/>
    <w:rsid w:val="00705389"/>
    <w:rsid w:val="00705F47"/>
    <w:rsid w:val="007065B8"/>
    <w:rsid w:val="0070665D"/>
    <w:rsid w:val="00706A5A"/>
    <w:rsid w:val="00706A6C"/>
    <w:rsid w:val="007075D6"/>
    <w:rsid w:val="00707744"/>
    <w:rsid w:val="0070780A"/>
    <w:rsid w:val="00710603"/>
    <w:rsid w:val="007114C1"/>
    <w:rsid w:val="00711B62"/>
    <w:rsid w:val="00711BB1"/>
    <w:rsid w:val="0071272C"/>
    <w:rsid w:val="00712968"/>
    <w:rsid w:val="007129F4"/>
    <w:rsid w:val="00712B01"/>
    <w:rsid w:val="007137CA"/>
    <w:rsid w:val="00713FB5"/>
    <w:rsid w:val="0071550B"/>
    <w:rsid w:val="007156FA"/>
    <w:rsid w:val="00715776"/>
    <w:rsid w:val="00715B25"/>
    <w:rsid w:val="00720A01"/>
    <w:rsid w:val="00720C8B"/>
    <w:rsid w:val="00720F80"/>
    <w:rsid w:val="007210FA"/>
    <w:rsid w:val="00721B28"/>
    <w:rsid w:val="00721B43"/>
    <w:rsid w:val="0072229F"/>
    <w:rsid w:val="007226F1"/>
    <w:rsid w:val="0072271E"/>
    <w:rsid w:val="00722B52"/>
    <w:rsid w:val="00723127"/>
    <w:rsid w:val="00723284"/>
    <w:rsid w:val="007236F3"/>
    <w:rsid w:val="00724139"/>
    <w:rsid w:val="007241AE"/>
    <w:rsid w:val="007247F1"/>
    <w:rsid w:val="00724BF2"/>
    <w:rsid w:val="00725F94"/>
    <w:rsid w:val="007265FB"/>
    <w:rsid w:val="00726683"/>
    <w:rsid w:val="007268F1"/>
    <w:rsid w:val="00726EAC"/>
    <w:rsid w:val="0072739C"/>
    <w:rsid w:val="00727BEE"/>
    <w:rsid w:val="00730592"/>
    <w:rsid w:val="00730B3D"/>
    <w:rsid w:val="00730CAF"/>
    <w:rsid w:val="00731823"/>
    <w:rsid w:val="00732B4E"/>
    <w:rsid w:val="00733175"/>
    <w:rsid w:val="00733253"/>
    <w:rsid w:val="00733276"/>
    <w:rsid w:val="00734C4A"/>
    <w:rsid w:val="00734F88"/>
    <w:rsid w:val="00735BFE"/>
    <w:rsid w:val="00736300"/>
    <w:rsid w:val="0073641C"/>
    <w:rsid w:val="007370DF"/>
    <w:rsid w:val="007376AC"/>
    <w:rsid w:val="007378C8"/>
    <w:rsid w:val="007379F0"/>
    <w:rsid w:val="00740E44"/>
    <w:rsid w:val="00741276"/>
    <w:rsid w:val="007415CF"/>
    <w:rsid w:val="00741634"/>
    <w:rsid w:val="00741D03"/>
    <w:rsid w:val="007432C8"/>
    <w:rsid w:val="00743461"/>
    <w:rsid w:val="007440C2"/>
    <w:rsid w:val="00744828"/>
    <w:rsid w:val="00744EBB"/>
    <w:rsid w:val="00744EFD"/>
    <w:rsid w:val="00745283"/>
    <w:rsid w:val="00745996"/>
    <w:rsid w:val="00745E6B"/>
    <w:rsid w:val="007464AF"/>
    <w:rsid w:val="007466DC"/>
    <w:rsid w:val="007468F0"/>
    <w:rsid w:val="00747576"/>
    <w:rsid w:val="00747997"/>
    <w:rsid w:val="00750573"/>
    <w:rsid w:val="00750900"/>
    <w:rsid w:val="0075092C"/>
    <w:rsid w:val="007523A9"/>
    <w:rsid w:val="00752CD2"/>
    <w:rsid w:val="00752E55"/>
    <w:rsid w:val="0075354D"/>
    <w:rsid w:val="0075404B"/>
    <w:rsid w:val="007548D2"/>
    <w:rsid w:val="00754FE0"/>
    <w:rsid w:val="00755A88"/>
    <w:rsid w:val="00756173"/>
    <w:rsid w:val="007577A2"/>
    <w:rsid w:val="00760021"/>
    <w:rsid w:val="00760767"/>
    <w:rsid w:val="007621E2"/>
    <w:rsid w:val="00763564"/>
    <w:rsid w:val="00763C02"/>
    <w:rsid w:val="00763D0B"/>
    <w:rsid w:val="00763E7E"/>
    <w:rsid w:val="00763EC1"/>
    <w:rsid w:val="00764123"/>
    <w:rsid w:val="00764853"/>
    <w:rsid w:val="00764F45"/>
    <w:rsid w:val="00764FE1"/>
    <w:rsid w:val="00765205"/>
    <w:rsid w:val="007664A3"/>
    <w:rsid w:val="00767159"/>
    <w:rsid w:val="00767485"/>
    <w:rsid w:val="007676D3"/>
    <w:rsid w:val="00767E86"/>
    <w:rsid w:val="00770060"/>
    <w:rsid w:val="007705EF"/>
    <w:rsid w:val="00770CAF"/>
    <w:rsid w:val="00770F3F"/>
    <w:rsid w:val="00771858"/>
    <w:rsid w:val="007724A6"/>
    <w:rsid w:val="007724E8"/>
    <w:rsid w:val="00772D04"/>
    <w:rsid w:val="00773629"/>
    <w:rsid w:val="007738B0"/>
    <w:rsid w:val="007738E3"/>
    <w:rsid w:val="00773EBB"/>
    <w:rsid w:val="00774B00"/>
    <w:rsid w:val="00774D9B"/>
    <w:rsid w:val="0077571A"/>
    <w:rsid w:val="00776923"/>
    <w:rsid w:val="0077764B"/>
    <w:rsid w:val="00777CEE"/>
    <w:rsid w:val="00777D28"/>
    <w:rsid w:val="00777DEF"/>
    <w:rsid w:val="00777E2D"/>
    <w:rsid w:val="0078037F"/>
    <w:rsid w:val="007805EA"/>
    <w:rsid w:val="00781401"/>
    <w:rsid w:val="007814B0"/>
    <w:rsid w:val="00781585"/>
    <w:rsid w:val="007818B7"/>
    <w:rsid w:val="007819AB"/>
    <w:rsid w:val="00781D02"/>
    <w:rsid w:val="007848D9"/>
    <w:rsid w:val="00785638"/>
    <w:rsid w:val="007857D2"/>
    <w:rsid w:val="0078629C"/>
    <w:rsid w:val="00786626"/>
    <w:rsid w:val="007870E1"/>
    <w:rsid w:val="00787DF8"/>
    <w:rsid w:val="007907A8"/>
    <w:rsid w:val="007912B3"/>
    <w:rsid w:val="007919A8"/>
    <w:rsid w:val="007921B8"/>
    <w:rsid w:val="00792CDC"/>
    <w:rsid w:val="0079381F"/>
    <w:rsid w:val="00794B35"/>
    <w:rsid w:val="00794C59"/>
    <w:rsid w:val="00794F7C"/>
    <w:rsid w:val="00795593"/>
    <w:rsid w:val="00796022"/>
    <w:rsid w:val="0079678E"/>
    <w:rsid w:val="007972C7"/>
    <w:rsid w:val="00797948"/>
    <w:rsid w:val="007A0226"/>
    <w:rsid w:val="007A45D3"/>
    <w:rsid w:val="007A4729"/>
    <w:rsid w:val="007A4770"/>
    <w:rsid w:val="007A5521"/>
    <w:rsid w:val="007A5F1E"/>
    <w:rsid w:val="007A6555"/>
    <w:rsid w:val="007A6582"/>
    <w:rsid w:val="007A703E"/>
    <w:rsid w:val="007A72B6"/>
    <w:rsid w:val="007A7FD4"/>
    <w:rsid w:val="007B011E"/>
    <w:rsid w:val="007B1426"/>
    <w:rsid w:val="007B1D90"/>
    <w:rsid w:val="007B2321"/>
    <w:rsid w:val="007B2D63"/>
    <w:rsid w:val="007B4CE7"/>
    <w:rsid w:val="007B4F8F"/>
    <w:rsid w:val="007B5160"/>
    <w:rsid w:val="007B5F9E"/>
    <w:rsid w:val="007B6C79"/>
    <w:rsid w:val="007B6E62"/>
    <w:rsid w:val="007B75A3"/>
    <w:rsid w:val="007B76B9"/>
    <w:rsid w:val="007B790E"/>
    <w:rsid w:val="007B7936"/>
    <w:rsid w:val="007B7CC2"/>
    <w:rsid w:val="007B7D15"/>
    <w:rsid w:val="007B7E67"/>
    <w:rsid w:val="007C01DC"/>
    <w:rsid w:val="007C0356"/>
    <w:rsid w:val="007C06A3"/>
    <w:rsid w:val="007C2125"/>
    <w:rsid w:val="007C3437"/>
    <w:rsid w:val="007C5066"/>
    <w:rsid w:val="007C5F48"/>
    <w:rsid w:val="007C6E8F"/>
    <w:rsid w:val="007C7323"/>
    <w:rsid w:val="007D19D7"/>
    <w:rsid w:val="007D1B1B"/>
    <w:rsid w:val="007D269B"/>
    <w:rsid w:val="007D2C9D"/>
    <w:rsid w:val="007D35C3"/>
    <w:rsid w:val="007D5854"/>
    <w:rsid w:val="007D602B"/>
    <w:rsid w:val="007D6442"/>
    <w:rsid w:val="007D645E"/>
    <w:rsid w:val="007D68DF"/>
    <w:rsid w:val="007D6C4D"/>
    <w:rsid w:val="007E0EA2"/>
    <w:rsid w:val="007E13C8"/>
    <w:rsid w:val="007E1E80"/>
    <w:rsid w:val="007E2046"/>
    <w:rsid w:val="007E2CF4"/>
    <w:rsid w:val="007E3595"/>
    <w:rsid w:val="007E391B"/>
    <w:rsid w:val="007E42E3"/>
    <w:rsid w:val="007E4DC7"/>
    <w:rsid w:val="007E5235"/>
    <w:rsid w:val="007E6367"/>
    <w:rsid w:val="007E6BC0"/>
    <w:rsid w:val="007F24C7"/>
    <w:rsid w:val="007F29A2"/>
    <w:rsid w:val="007F3DED"/>
    <w:rsid w:val="007F58D7"/>
    <w:rsid w:val="007F5E46"/>
    <w:rsid w:val="007F65EB"/>
    <w:rsid w:val="007F6DC7"/>
    <w:rsid w:val="007F7FDC"/>
    <w:rsid w:val="008000D0"/>
    <w:rsid w:val="00800AA9"/>
    <w:rsid w:val="00801367"/>
    <w:rsid w:val="008020DE"/>
    <w:rsid w:val="00804E13"/>
    <w:rsid w:val="00805607"/>
    <w:rsid w:val="00805BE6"/>
    <w:rsid w:val="00805EB6"/>
    <w:rsid w:val="00806299"/>
    <w:rsid w:val="0080737A"/>
    <w:rsid w:val="0081049B"/>
    <w:rsid w:val="00810566"/>
    <w:rsid w:val="00810586"/>
    <w:rsid w:val="00810EF0"/>
    <w:rsid w:val="00811823"/>
    <w:rsid w:val="008133C9"/>
    <w:rsid w:val="00814A92"/>
    <w:rsid w:val="00814C0B"/>
    <w:rsid w:val="00815140"/>
    <w:rsid w:val="008153A6"/>
    <w:rsid w:val="0081564C"/>
    <w:rsid w:val="008159B1"/>
    <w:rsid w:val="008160DE"/>
    <w:rsid w:val="00816175"/>
    <w:rsid w:val="008169AB"/>
    <w:rsid w:val="00816AA6"/>
    <w:rsid w:val="00816D5A"/>
    <w:rsid w:val="00817079"/>
    <w:rsid w:val="008170FA"/>
    <w:rsid w:val="008179D3"/>
    <w:rsid w:val="008201BA"/>
    <w:rsid w:val="008208D1"/>
    <w:rsid w:val="00820E44"/>
    <w:rsid w:val="00821776"/>
    <w:rsid w:val="00822BE4"/>
    <w:rsid w:val="00822F72"/>
    <w:rsid w:val="00825228"/>
    <w:rsid w:val="00825311"/>
    <w:rsid w:val="008261C1"/>
    <w:rsid w:val="0082725B"/>
    <w:rsid w:val="0082736C"/>
    <w:rsid w:val="00827598"/>
    <w:rsid w:val="008279E2"/>
    <w:rsid w:val="00827A51"/>
    <w:rsid w:val="00827D5D"/>
    <w:rsid w:val="00830D34"/>
    <w:rsid w:val="00832506"/>
    <w:rsid w:val="0083329D"/>
    <w:rsid w:val="00833718"/>
    <w:rsid w:val="00834FC4"/>
    <w:rsid w:val="0083591C"/>
    <w:rsid w:val="00835BE9"/>
    <w:rsid w:val="00836166"/>
    <w:rsid w:val="008361E4"/>
    <w:rsid w:val="008364F0"/>
    <w:rsid w:val="00837221"/>
    <w:rsid w:val="00837897"/>
    <w:rsid w:val="00837A49"/>
    <w:rsid w:val="00840E9D"/>
    <w:rsid w:val="0084158A"/>
    <w:rsid w:val="00841906"/>
    <w:rsid w:val="0084196E"/>
    <w:rsid w:val="00842733"/>
    <w:rsid w:val="00842E22"/>
    <w:rsid w:val="00843B19"/>
    <w:rsid w:val="00843BC1"/>
    <w:rsid w:val="00843BEE"/>
    <w:rsid w:val="00845A7C"/>
    <w:rsid w:val="00845B71"/>
    <w:rsid w:val="0085067C"/>
    <w:rsid w:val="00850CE8"/>
    <w:rsid w:val="0085208B"/>
    <w:rsid w:val="008529C1"/>
    <w:rsid w:val="00852F74"/>
    <w:rsid w:val="008533F0"/>
    <w:rsid w:val="00853CB5"/>
    <w:rsid w:val="00855232"/>
    <w:rsid w:val="00855333"/>
    <w:rsid w:val="00855A04"/>
    <w:rsid w:val="00855EF3"/>
    <w:rsid w:val="00855F39"/>
    <w:rsid w:val="008571AD"/>
    <w:rsid w:val="008574EA"/>
    <w:rsid w:val="0086000E"/>
    <w:rsid w:val="00860377"/>
    <w:rsid w:val="00860B5C"/>
    <w:rsid w:val="00860E18"/>
    <w:rsid w:val="0086102E"/>
    <w:rsid w:val="00861531"/>
    <w:rsid w:val="008617F6"/>
    <w:rsid w:val="00861D85"/>
    <w:rsid w:val="0086252F"/>
    <w:rsid w:val="00862DDD"/>
    <w:rsid w:val="0086304B"/>
    <w:rsid w:val="00863829"/>
    <w:rsid w:val="00863991"/>
    <w:rsid w:val="008640E7"/>
    <w:rsid w:val="00864153"/>
    <w:rsid w:val="00864F02"/>
    <w:rsid w:val="008652EA"/>
    <w:rsid w:val="008659FB"/>
    <w:rsid w:val="00865A25"/>
    <w:rsid w:val="00865F54"/>
    <w:rsid w:val="00866880"/>
    <w:rsid w:val="008705DC"/>
    <w:rsid w:val="00870B41"/>
    <w:rsid w:val="00871137"/>
    <w:rsid w:val="0087270E"/>
    <w:rsid w:val="00873078"/>
    <w:rsid w:val="008733AE"/>
    <w:rsid w:val="00873B53"/>
    <w:rsid w:val="0087454E"/>
    <w:rsid w:val="0087480E"/>
    <w:rsid w:val="008754AF"/>
    <w:rsid w:val="008754BF"/>
    <w:rsid w:val="00875709"/>
    <w:rsid w:val="00875D50"/>
    <w:rsid w:val="00875FFD"/>
    <w:rsid w:val="00876A41"/>
    <w:rsid w:val="00876B21"/>
    <w:rsid w:val="008775E3"/>
    <w:rsid w:val="00877B3B"/>
    <w:rsid w:val="00880BBB"/>
    <w:rsid w:val="00880F86"/>
    <w:rsid w:val="00881144"/>
    <w:rsid w:val="00881411"/>
    <w:rsid w:val="008822F9"/>
    <w:rsid w:val="008827D5"/>
    <w:rsid w:val="008837E2"/>
    <w:rsid w:val="00884538"/>
    <w:rsid w:val="00884558"/>
    <w:rsid w:val="00884DBA"/>
    <w:rsid w:val="00884F34"/>
    <w:rsid w:val="008852DB"/>
    <w:rsid w:val="00885447"/>
    <w:rsid w:val="00885509"/>
    <w:rsid w:val="00886AE6"/>
    <w:rsid w:val="00886D2B"/>
    <w:rsid w:val="00886E2F"/>
    <w:rsid w:val="0088708B"/>
    <w:rsid w:val="00887B0C"/>
    <w:rsid w:val="00890120"/>
    <w:rsid w:val="00890830"/>
    <w:rsid w:val="00890E2E"/>
    <w:rsid w:val="00891870"/>
    <w:rsid w:val="00891AD5"/>
    <w:rsid w:val="00892259"/>
    <w:rsid w:val="008928CA"/>
    <w:rsid w:val="00892DB8"/>
    <w:rsid w:val="00893080"/>
    <w:rsid w:val="008931A4"/>
    <w:rsid w:val="008943EA"/>
    <w:rsid w:val="008944BC"/>
    <w:rsid w:val="00895442"/>
    <w:rsid w:val="00895CCC"/>
    <w:rsid w:val="00895E34"/>
    <w:rsid w:val="008961D5"/>
    <w:rsid w:val="008965CD"/>
    <w:rsid w:val="00896C2F"/>
    <w:rsid w:val="00896DA4"/>
    <w:rsid w:val="00896F64"/>
    <w:rsid w:val="0089710A"/>
    <w:rsid w:val="008A078C"/>
    <w:rsid w:val="008A098A"/>
    <w:rsid w:val="008A0E3C"/>
    <w:rsid w:val="008A2727"/>
    <w:rsid w:val="008A2B69"/>
    <w:rsid w:val="008A3FDE"/>
    <w:rsid w:val="008A4889"/>
    <w:rsid w:val="008A523B"/>
    <w:rsid w:val="008A547D"/>
    <w:rsid w:val="008A6055"/>
    <w:rsid w:val="008A6631"/>
    <w:rsid w:val="008A6E81"/>
    <w:rsid w:val="008A72B9"/>
    <w:rsid w:val="008A74B5"/>
    <w:rsid w:val="008A7780"/>
    <w:rsid w:val="008B136B"/>
    <w:rsid w:val="008B1E5A"/>
    <w:rsid w:val="008B2CE8"/>
    <w:rsid w:val="008B2FFB"/>
    <w:rsid w:val="008B3957"/>
    <w:rsid w:val="008B3CF6"/>
    <w:rsid w:val="008B46E1"/>
    <w:rsid w:val="008B4FDA"/>
    <w:rsid w:val="008B551B"/>
    <w:rsid w:val="008B579D"/>
    <w:rsid w:val="008B5BC1"/>
    <w:rsid w:val="008B61EC"/>
    <w:rsid w:val="008B6D19"/>
    <w:rsid w:val="008B7647"/>
    <w:rsid w:val="008B7D7D"/>
    <w:rsid w:val="008C0233"/>
    <w:rsid w:val="008C060F"/>
    <w:rsid w:val="008C07BE"/>
    <w:rsid w:val="008C0998"/>
    <w:rsid w:val="008C1438"/>
    <w:rsid w:val="008C1942"/>
    <w:rsid w:val="008C197A"/>
    <w:rsid w:val="008C22DA"/>
    <w:rsid w:val="008C31F6"/>
    <w:rsid w:val="008C33FB"/>
    <w:rsid w:val="008C3AF9"/>
    <w:rsid w:val="008C3E5E"/>
    <w:rsid w:val="008C49D5"/>
    <w:rsid w:val="008C4ADE"/>
    <w:rsid w:val="008C4C07"/>
    <w:rsid w:val="008C4C18"/>
    <w:rsid w:val="008C4C19"/>
    <w:rsid w:val="008C4E73"/>
    <w:rsid w:val="008C75A8"/>
    <w:rsid w:val="008C771B"/>
    <w:rsid w:val="008C7940"/>
    <w:rsid w:val="008C7F9B"/>
    <w:rsid w:val="008D025D"/>
    <w:rsid w:val="008D031E"/>
    <w:rsid w:val="008D0329"/>
    <w:rsid w:val="008D07F3"/>
    <w:rsid w:val="008D11DA"/>
    <w:rsid w:val="008D1326"/>
    <w:rsid w:val="008D153B"/>
    <w:rsid w:val="008D15EB"/>
    <w:rsid w:val="008D1873"/>
    <w:rsid w:val="008D189C"/>
    <w:rsid w:val="008D22A2"/>
    <w:rsid w:val="008D30BF"/>
    <w:rsid w:val="008D30FC"/>
    <w:rsid w:val="008D38D5"/>
    <w:rsid w:val="008D3A04"/>
    <w:rsid w:val="008D3CE1"/>
    <w:rsid w:val="008D437D"/>
    <w:rsid w:val="008D5531"/>
    <w:rsid w:val="008D5D02"/>
    <w:rsid w:val="008D666C"/>
    <w:rsid w:val="008D6937"/>
    <w:rsid w:val="008D6ACF"/>
    <w:rsid w:val="008E1406"/>
    <w:rsid w:val="008E1899"/>
    <w:rsid w:val="008E1DCD"/>
    <w:rsid w:val="008E2366"/>
    <w:rsid w:val="008E272D"/>
    <w:rsid w:val="008E2A2E"/>
    <w:rsid w:val="008E2B5E"/>
    <w:rsid w:val="008E2F65"/>
    <w:rsid w:val="008E3012"/>
    <w:rsid w:val="008E41FB"/>
    <w:rsid w:val="008E428A"/>
    <w:rsid w:val="008E4843"/>
    <w:rsid w:val="008E4BCD"/>
    <w:rsid w:val="008E4CBE"/>
    <w:rsid w:val="008E4D62"/>
    <w:rsid w:val="008E594B"/>
    <w:rsid w:val="008E5C4D"/>
    <w:rsid w:val="008E7312"/>
    <w:rsid w:val="008E7D7A"/>
    <w:rsid w:val="008F0BB4"/>
    <w:rsid w:val="008F134B"/>
    <w:rsid w:val="008F2472"/>
    <w:rsid w:val="008F2852"/>
    <w:rsid w:val="008F307F"/>
    <w:rsid w:val="008F32C2"/>
    <w:rsid w:val="008F3633"/>
    <w:rsid w:val="008F40C9"/>
    <w:rsid w:val="008F4551"/>
    <w:rsid w:val="008F62F1"/>
    <w:rsid w:val="008F65B8"/>
    <w:rsid w:val="008F6672"/>
    <w:rsid w:val="008F6BC1"/>
    <w:rsid w:val="008F7013"/>
    <w:rsid w:val="008F721E"/>
    <w:rsid w:val="008F7404"/>
    <w:rsid w:val="008F7ABD"/>
    <w:rsid w:val="00900BEA"/>
    <w:rsid w:val="00902432"/>
    <w:rsid w:val="00902475"/>
    <w:rsid w:val="0090297F"/>
    <w:rsid w:val="00902E65"/>
    <w:rsid w:val="00903564"/>
    <w:rsid w:val="00903718"/>
    <w:rsid w:val="00904460"/>
    <w:rsid w:val="009045B1"/>
    <w:rsid w:val="0090489F"/>
    <w:rsid w:val="009054CC"/>
    <w:rsid w:val="009058E4"/>
    <w:rsid w:val="0090666B"/>
    <w:rsid w:val="00906779"/>
    <w:rsid w:val="0090678A"/>
    <w:rsid w:val="0090694A"/>
    <w:rsid w:val="009073E0"/>
    <w:rsid w:val="00907B12"/>
    <w:rsid w:val="009118CD"/>
    <w:rsid w:val="00912BD4"/>
    <w:rsid w:val="00912FBE"/>
    <w:rsid w:val="00913109"/>
    <w:rsid w:val="0091321A"/>
    <w:rsid w:val="00914A31"/>
    <w:rsid w:val="009150A3"/>
    <w:rsid w:val="00915D66"/>
    <w:rsid w:val="00920BB9"/>
    <w:rsid w:val="009211E9"/>
    <w:rsid w:val="0092225B"/>
    <w:rsid w:val="009226D4"/>
    <w:rsid w:val="009226D7"/>
    <w:rsid w:val="00923A59"/>
    <w:rsid w:val="00924764"/>
    <w:rsid w:val="00924CB6"/>
    <w:rsid w:val="0092543D"/>
    <w:rsid w:val="009254A9"/>
    <w:rsid w:val="00925534"/>
    <w:rsid w:val="0092562F"/>
    <w:rsid w:val="00925CE0"/>
    <w:rsid w:val="00925D90"/>
    <w:rsid w:val="009267F4"/>
    <w:rsid w:val="009270F2"/>
    <w:rsid w:val="0092798D"/>
    <w:rsid w:val="00927F26"/>
    <w:rsid w:val="00930038"/>
    <w:rsid w:val="0093043A"/>
    <w:rsid w:val="00930A5D"/>
    <w:rsid w:val="00930E54"/>
    <w:rsid w:val="00932440"/>
    <w:rsid w:val="00932A04"/>
    <w:rsid w:val="00932F3B"/>
    <w:rsid w:val="00933443"/>
    <w:rsid w:val="00933825"/>
    <w:rsid w:val="009340A3"/>
    <w:rsid w:val="00934163"/>
    <w:rsid w:val="009347F9"/>
    <w:rsid w:val="0093529E"/>
    <w:rsid w:val="00935359"/>
    <w:rsid w:val="00935670"/>
    <w:rsid w:val="009356CF"/>
    <w:rsid w:val="0093573F"/>
    <w:rsid w:val="0093583D"/>
    <w:rsid w:val="00940218"/>
    <w:rsid w:val="009402AB"/>
    <w:rsid w:val="00940D9A"/>
    <w:rsid w:val="00940E3B"/>
    <w:rsid w:val="00941C70"/>
    <w:rsid w:val="00942639"/>
    <w:rsid w:val="0094323D"/>
    <w:rsid w:val="00943441"/>
    <w:rsid w:val="0094361B"/>
    <w:rsid w:val="009441E6"/>
    <w:rsid w:val="00946711"/>
    <w:rsid w:val="00947230"/>
    <w:rsid w:val="009502D6"/>
    <w:rsid w:val="00950EE4"/>
    <w:rsid w:val="0095110C"/>
    <w:rsid w:val="00952251"/>
    <w:rsid w:val="00952508"/>
    <w:rsid w:val="00953133"/>
    <w:rsid w:val="009535B3"/>
    <w:rsid w:val="009542F7"/>
    <w:rsid w:val="009544AB"/>
    <w:rsid w:val="00954848"/>
    <w:rsid w:val="00955F60"/>
    <w:rsid w:val="00956796"/>
    <w:rsid w:val="00956D7B"/>
    <w:rsid w:val="00956D96"/>
    <w:rsid w:val="00957620"/>
    <w:rsid w:val="009576C0"/>
    <w:rsid w:val="0096025D"/>
    <w:rsid w:val="00960C2B"/>
    <w:rsid w:val="009611F2"/>
    <w:rsid w:val="009623BA"/>
    <w:rsid w:val="0096254C"/>
    <w:rsid w:val="009625A8"/>
    <w:rsid w:val="00962C56"/>
    <w:rsid w:val="00963275"/>
    <w:rsid w:val="00964E03"/>
    <w:rsid w:val="00964FF0"/>
    <w:rsid w:val="00966B49"/>
    <w:rsid w:val="00967C9E"/>
    <w:rsid w:val="009702D6"/>
    <w:rsid w:val="0097058A"/>
    <w:rsid w:val="009705F6"/>
    <w:rsid w:val="0097076B"/>
    <w:rsid w:val="00970D18"/>
    <w:rsid w:val="00970DC4"/>
    <w:rsid w:val="009712AB"/>
    <w:rsid w:val="00971452"/>
    <w:rsid w:val="009740BF"/>
    <w:rsid w:val="009748DE"/>
    <w:rsid w:val="00974B0C"/>
    <w:rsid w:val="00975578"/>
    <w:rsid w:val="009756EE"/>
    <w:rsid w:val="00975B29"/>
    <w:rsid w:val="00977276"/>
    <w:rsid w:val="00981CF2"/>
    <w:rsid w:val="00981EAF"/>
    <w:rsid w:val="0098225A"/>
    <w:rsid w:val="00982AAC"/>
    <w:rsid w:val="0098430C"/>
    <w:rsid w:val="00984372"/>
    <w:rsid w:val="009844E8"/>
    <w:rsid w:val="009845F1"/>
    <w:rsid w:val="00984AD5"/>
    <w:rsid w:val="00984F3F"/>
    <w:rsid w:val="00984F6B"/>
    <w:rsid w:val="00985CA7"/>
    <w:rsid w:val="00986063"/>
    <w:rsid w:val="009877F8"/>
    <w:rsid w:val="00987D3B"/>
    <w:rsid w:val="00987FB1"/>
    <w:rsid w:val="00990142"/>
    <w:rsid w:val="009902AC"/>
    <w:rsid w:val="00990509"/>
    <w:rsid w:val="00990A72"/>
    <w:rsid w:val="00990F3D"/>
    <w:rsid w:val="009917B0"/>
    <w:rsid w:val="009920B2"/>
    <w:rsid w:val="0099230A"/>
    <w:rsid w:val="00992D24"/>
    <w:rsid w:val="00993232"/>
    <w:rsid w:val="00993701"/>
    <w:rsid w:val="009938CF"/>
    <w:rsid w:val="00993D96"/>
    <w:rsid w:val="00993EB3"/>
    <w:rsid w:val="009945AF"/>
    <w:rsid w:val="00994CDE"/>
    <w:rsid w:val="00994FA6"/>
    <w:rsid w:val="0099504A"/>
    <w:rsid w:val="00995510"/>
    <w:rsid w:val="009957B1"/>
    <w:rsid w:val="00996335"/>
    <w:rsid w:val="009972FC"/>
    <w:rsid w:val="009974BD"/>
    <w:rsid w:val="009A0D54"/>
    <w:rsid w:val="009A117C"/>
    <w:rsid w:val="009A1E6F"/>
    <w:rsid w:val="009A261C"/>
    <w:rsid w:val="009A2B94"/>
    <w:rsid w:val="009A2ED1"/>
    <w:rsid w:val="009A395F"/>
    <w:rsid w:val="009A3EC9"/>
    <w:rsid w:val="009A4389"/>
    <w:rsid w:val="009A472D"/>
    <w:rsid w:val="009A47D5"/>
    <w:rsid w:val="009A4E96"/>
    <w:rsid w:val="009A5B88"/>
    <w:rsid w:val="009A5F6F"/>
    <w:rsid w:val="009A65DE"/>
    <w:rsid w:val="009A6DBD"/>
    <w:rsid w:val="009A6E97"/>
    <w:rsid w:val="009A7294"/>
    <w:rsid w:val="009B1F71"/>
    <w:rsid w:val="009B23A8"/>
    <w:rsid w:val="009B2F33"/>
    <w:rsid w:val="009B3CFB"/>
    <w:rsid w:val="009B3E09"/>
    <w:rsid w:val="009B4CCC"/>
    <w:rsid w:val="009B5686"/>
    <w:rsid w:val="009B6A1B"/>
    <w:rsid w:val="009B6E1E"/>
    <w:rsid w:val="009B75A9"/>
    <w:rsid w:val="009B7993"/>
    <w:rsid w:val="009C0039"/>
    <w:rsid w:val="009C059E"/>
    <w:rsid w:val="009C0C62"/>
    <w:rsid w:val="009C0D1A"/>
    <w:rsid w:val="009C104B"/>
    <w:rsid w:val="009C134E"/>
    <w:rsid w:val="009C1E28"/>
    <w:rsid w:val="009C248E"/>
    <w:rsid w:val="009C2BEE"/>
    <w:rsid w:val="009C3709"/>
    <w:rsid w:val="009C37B6"/>
    <w:rsid w:val="009C3B13"/>
    <w:rsid w:val="009C3D38"/>
    <w:rsid w:val="009C41EA"/>
    <w:rsid w:val="009C4556"/>
    <w:rsid w:val="009C475E"/>
    <w:rsid w:val="009C6123"/>
    <w:rsid w:val="009C66D4"/>
    <w:rsid w:val="009C6A97"/>
    <w:rsid w:val="009D0E2D"/>
    <w:rsid w:val="009D0E5E"/>
    <w:rsid w:val="009D101C"/>
    <w:rsid w:val="009D1484"/>
    <w:rsid w:val="009D15E8"/>
    <w:rsid w:val="009D1CC2"/>
    <w:rsid w:val="009D2251"/>
    <w:rsid w:val="009D2C7A"/>
    <w:rsid w:val="009D2E37"/>
    <w:rsid w:val="009D3471"/>
    <w:rsid w:val="009D41E4"/>
    <w:rsid w:val="009D6EFC"/>
    <w:rsid w:val="009D7656"/>
    <w:rsid w:val="009D793D"/>
    <w:rsid w:val="009E03A9"/>
    <w:rsid w:val="009E0919"/>
    <w:rsid w:val="009E1AF2"/>
    <w:rsid w:val="009E1C54"/>
    <w:rsid w:val="009E1CC1"/>
    <w:rsid w:val="009E1ECD"/>
    <w:rsid w:val="009E31FE"/>
    <w:rsid w:val="009E35C5"/>
    <w:rsid w:val="009E3868"/>
    <w:rsid w:val="009E41C7"/>
    <w:rsid w:val="009E4EB3"/>
    <w:rsid w:val="009E657B"/>
    <w:rsid w:val="009E7497"/>
    <w:rsid w:val="009E7D23"/>
    <w:rsid w:val="009F02C7"/>
    <w:rsid w:val="009F143F"/>
    <w:rsid w:val="009F1502"/>
    <w:rsid w:val="009F160F"/>
    <w:rsid w:val="009F17B6"/>
    <w:rsid w:val="009F1FB6"/>
    <w:rsid w:val="009F2B1E"/>
    <w:rsid w:val="009F32D8"/>
    <w:rsid w:val="009F4312"/>
    <w:rsid w:val="009F4518"/>
    <w:rsid w:val="009F5428"/>
    <w:rsid w:val="009F61B8"/>
    <w:rsid w:val="009F65EC"/>
    <w:rsid w:val="009F6982"/>
    <w:rsid w:val="009F7FF3"/>
    <w:rsid w:val="00A00700"/>
    <w:rsid w:val="00A022F8"/>
    <w:rsid w:val="00A034E5"/>
    <w:rsid w:val="00A0381C"/>
    <w:rsid w:val="00A05757"/>
    <w:rsid w:val="00A0587A"/>
    <w:rsid w:val="00A05CDE"/>
    <w:rsid w:val="00A06D8B"/>
    <w:rsid w:val="00A07290"/>
    <w:rsid w:val="00A0772F"/>
    <w:rsid w:val="00A07CB7"/>
    <w:rsid w:val="00A07FD7"/>
    <w:rsid w:val="00A10C79"/>
    <w:rsid w:val="00A111E2"/>
    <w:rsid w:val="00A12390"/>
    <w:rsid w:val="00A1287A"/>
    <w:rsid w:val="00A130D4"/>
    <w:rsid w:val="00A13763"/>
    <w:rsid w:val="00A1380D"/>
    <w:rsid w:val="00A141BA"/>
    <w:rsid w:val="00A14227"/>
    <w:rsid w:val="00A1460F"/>
    <w:rsid w:val="00A15241"/>
    <w:rsid w:val="00A15BE3"/>
    <w:rsid w:val="00A1653C"/>
    <w:rsid w:val="00A167FB"/>
    <w:rsid w:val="00A16E60"/>
    <w:rsid w:val="00A170D8"/>
    <w:rsid w:val="00A17259"/>
    <w:rsid w:val="00A174CC"/>
    <w:rsid w:val="00A1758B"/>
    <w:rsid w:val="00A17BE3"/>
    <w:rsid w:val="00A2038F"/>
    <w:rsid w:val="00A20400"/>
    <w:rsid w:val="00A20437"/>
    <w:rsid w:val="00A20751"/>
    <w:rsid w:val="00A21831"/>
    <w:rsid w:val="00A220E8"/>
    <w:rsid w:val="00A2213F"/>
    <w:rsid w:val="00A22216"/>
    <w:rsid w:val="00A227F6"/>
    <w:rsid w:val="00A2338C"/>
    <w:rsid w:val="00A24A08"/>
    <w:rsid w:val="00A24A31"/>
    <w:rsid w:val="00A26443"/>
    <w:rsid w:val="00A2775B"/>
    <w:rsid w:val="00A31192"/>
    <w:rsid w:val="00A317CB"/>
    <w:rsid w:val="00A32927"/>
    <w:rsid w:val="00A32DB0"/>
    <w:rsid w:val="00A34600"/>
    <w:rsid w:val="00A352BF"/>
    <w:rsid w:val="00A3536A"/>
    <w:rsid w:val="00A35380"/>
    <w:rsid w:val="00A35635"/>
    <w:rsid w:val="00A3638E"/>
    <w:rsid w:val="00A36B40"/>
    <w:rsid w:val="00A37327"/>
    <w:rsid w:val="00A37B2A"/>
    <w:rsid w:val="00A37DDF"/>
    <w:rsid w:val="00A4015F"/>
    <w:rsid w:val="00A40B5A"/>
    <w:rsid w:val="00A40E68"/>
    <w:rsid w:val="00A42403"/>
    <w:rsid w:val="00A432AD"/>
    <w:rsid w:val="00A43532"/>
    <w:rsid w:val="00A43ADF"/>
    <w:rsid w:val="00A43C16"/>
    <w:rsid w:val="00A442FB"/>
    <w:rsid w:val="00A44969"/>
    <w:rsid w:val="00A450DB"/>
    <w:rsid w:val="00A45B1C"/>
    <w:rsid w:val="00A46008"/>
    <w:rsid w:val="00A46063"/>
    <w:rsid w:val="00A471C1"/>
    <w:rsid w:val="00A47860"/>
    <w:rsid w:val="00A516B3"/>
    <w:rsid w:val="00A517E2"/>
    <w:rsid w:val="00A51F90"/>
    <w:rsid w:val="00A524DF"/>
    <w:rsid w:val="00A52546"/>
    <w:rsid w:val="00A52B84"/>
    <w:rsid w:val="00A532D1"/>
    <w:rsid w:val="00A53817"/>
    <w:rsid w:val="00A53871"/>
    <w:rsid w:val="00A53A8D"/>
    <w:rsid w:val="00A542BA"/>
    <w:rsid w:val="00A54391"/>
    <w:rsid w:val="00A54F4A"/>
    <w:rsid w:val="00A55546"/>
    <w:rsid w:val="00A5612A"/>
    <w:rsid w:val="00A561DC"/>
    <w:rsid w:val="00A5626E"/>
    <w:rsid w:val="00A571DC"/>
    <w:rsid w:val="00A60C92"/>
    <w:rsid w:val="00A60D55"/>
    <w:rsid w:val="00A62927"/>
    <w:rsid w:val="00A638F3"/>
    <w:rsid w:val="00A63EA6"/>
    <w:rsid w:val="00A648CD"/>
    <w:rsid w:val="00A65A0B"/>
    <w:rsid w:val="00A66401"/>
    <w:rsid w:val="00A66AE1"/>
    <w:rsid w:val="00A66CD8"/>
    <w:rsid w:val="00A6759E"/>
    <w:rsid w:val="00A70342"/>
    <w:rsid w:val="00A7323A"/>
    <w:rsid w:val="00A73ED8"/>
    <w:rsid w:val="00A74194"/>
    <w:rsid w:val="00A74A19"/>
    <w:rsid w:val="00A7567A"/>
    <w:rsid w:val="00A756C9"/>
    <w:rsid w:val="00A75974"/>
    <w:rsid w:val="00A76975"/>
    <w:rsid w:val="00A76D6F"/>
    <w:rsid w:val="00A77443"/>
    <w:rsid w:val="00A77C3E"/>
    <w:rsid w:val="00A80BE7"/>
    <w:rsid w:val="00A80E41"/>
    <w:rsid w:val="00A822E0"/>
    <w:rsid w:val="00A82466"/>
    <w:rsid w:val="00A83969"/>
    <w:rsid w:val="00A83B93"/>
    <w:rsid w:val="00A84B42"/>
    <w:rsid w:val="00A8567C"/>
    <w:rsid w:val="00A8638F"/>
    <w:rsid w:val="00A8689C"/>
    <w:rsid w:val="00A87664"/>
    <w:rsid w:val="00A908D5"/>
    <w:rsid w:val="00A922EF"/>
    <w:rsid w:val="00A93224"/>
    <w:rsid w:val="00A94918"/>
    <w:rsid w:val="00A94C02"/>
    <w:rsid w:val="00A94FA8"/>
    <w:rsid w:val="00A953D1"/>
    <w:rsid w:val="00A95B60"/>
    <w:rsid w:val="00A96DF1"/>
    <w:rsid w:val="00A97968"/>
    <w:rsid w:val="00A979A2"/>
    <w:rsid w:val="00A97CA3"/>
    <w:rsid w:val="00A97E91"/>
    <w:rsid w:val="00A97F1F"/>
    <w:rsid w:val="00AA0931"/>
    <w:rsid w:val="00AA0BD1"/>
    <w:rsid w:val="00AA1037"/>
    <w:rsid w:val="00AA1D8E"/>
    <w:rsid w:val="00AA1DBA"/>
    <w:rsid w:val="00AA1E03"/>
    <w:rsid w:val="00AA215B"/>
    <w:rsid w:val="00AA21A0"/>
    <w:rsid w:val="00AA21D3"/>
    <w:rsid w:val="00AA272C"/>
    <w:rsid w:val="00AA28EE"/>
    <w:rsid w:val="00AA2FC2"/>
    <w:rsid w:val="00AA34E1"/>
    <w:rsid w:val="00AA409C"/>
    <w:rsid w:val="00AA40B8"/>
    <w:rsid w:val="00AA4263"/>
    <w:rsid w:val="00AA55EE"/>
    <w:rsid w:val="00AA58B7"/>
    <w:rsid w:val="00AA5A13"/>
    <w:rsid w:val="00AA5B2B"/>
    <w:rsid w:val="00AA621C"/>
    <w:rsid w:val="00AA7633"/>
    <w:rsid w:val="00AB0496"/>
    <w:rsid w:val="00AB0D26"/>
    <w:rsid w:val="00AB1D17"/>
    <w:rsid w:val="00AB1F0E"/>
    <w:rsid w:val="00AB22CD"/>
    <w:rsid w:val="00AB329C"/>
    <w:rsid w:val="00AB34EB"/>
    <w:rsid w:val="00AB3793"/>
    <w:rsid w:val="00AB4102"/>
    <w:rsid w:val="00AB44CE"/>
    <w:rsid w:val="00AB44DD"/>
    <w:rsid w:val="00AB4851"/>
    <w:rsid w:val="00AB49B1"/>
    <w:rsid w:val="00AB5D1A"/>
    <w:rsid w:val="00AB7030"/>
    <w:rsid w:val="00AB7150"/>
    <w:rsid w:val="00AB71FE"/>
    <w:rsid w:val="00AB75A7"/>
    <w:rsid w:val="00AC0075"/>
    <w:rsid w:val="00AC121F"/>
    <w:rsid w:val="00AC12E3"/>
    <w:rsid w:val="00AC1E96"/>
    <w:rsid w:val="00AC1F62"/>
    <w:rsid w:val="00AC2492"/>
    <w:rsid w:val="00AC2F8C"/>
    <w:rsid w:val="00AC32B7"/>
    <w:rsid w:val="00AC342E"/>
    <w:rsid w:val="00AC3D74"/>
    <w:rsid w:val="00AC41BE"/>
    <w:rsid w:val="00AC426C"/>
    <w:rsid w:val="00AC4672"/>
    <w:rsid w:val="00AC4710"/>
    <w:rsid w:val="00AC4FA3"/>
    <w:rsid w:val="00AC55CF"/>
    <w:rsid w:val="00AC57D0"/>
    <w:rsid w:val="00AC6372"/>
    <w:rsid w:val="00AC74D8"/>
    <w:rsid w:val="00AC7711"/>
    <w:rsid w:val="00AD0478"/>
    <w:rsid w:val="00AD126D"/>
    <w:rsid w:val="00AD1D89"/>
    <w:rsid w:val="00AD2608"/>
    <w:rsid w:val="00AD28A9"/>
    <w:rsid w:val="00AD416B"/>
    <w:rsid w:val="00AD55BF"/>
    <w:rsid w:val="00AD5ABD"/>
    <w:rsid w:val="00AD5D3B"/>
    <w:rsid w:val="00AD65AE"/>
    <w:rsid w:val="00AD6716"/>
    <w:rsid w:val="00AD6EB1"/>
    <w:rsid w:val="00AD72B5"/>
    <w:rsid w:val="00AD72FD"/>
    <w:rsid w:val="00AD7FEA"/>
    <w:rsid w:val="00AE01EC"/>
    <w:rsid w:val="00AE0717"/>
    <w:rsid w:val="00AE0A9A"/>
    <w:rsid w:val="00AE0C49"/>
    <w:rsid w:val="00AE1109"/>
    <w:rsid w:val="00AE2F98"/>
    <w:rsid w:val="00AE4E69"/>
    <w:rsid w:val="00AE4F83"/>
    <w:rsid w:val="00AE5797"/>
    <w:rsid w:val="00AE5836"/>
    <w:rsid w:val="00AE5EA7"/>
    <w:rsid w:val="00AE6925"/>
    <w:rsid w:val="00AE6C4B"/>
    <w:rsid w:val="00AE730C"/>
    <w:rsid w:val="00AF0A1C"/>
    <w:rsid w:val="00AF1735"/>
    <w:rsid w:val="00AF1921"/>
    <w:rsid w:val="00AF2A44"/>
    <w:rsid w:val="00AF300A"/>
    <w:rsid w:val="00AF32D3"/>
    <w:rsid w:val="00AF33F0"/>
    <w:rsid w:val="00AF35B5"/>
    <w:rsid w:val="00AF40E3"/>
    <w:rsid w:val="00AF4610"/>
    <w:rsid w:val="00AF55A6"/>
    <w:rsid w:val="00AF58D3"/>
    <w:rsid w:val="00AF5980"/>
    <w:rsid w:val="00B003A8"/>
    <w:rsid w:val="00B00AAE"/>
    <w:rsid w:val="00B00E8A"/>
    <w:rsid w:val="00B01237"/>
    <w:rsid w:val="00B0131F"/>
    <w:rsid w:val="00B01C69"/>
    <w:rsid w:val="00B036B7"/>
    <w:rsid w:val="00B039B6"/>
    <w:rsid w:val="00B03F97"/>
    <w:rsid w:val="00B04AE7"/>
    <w:rsid w:val="00B04B32"/>
    <w:rsid w:val="00B04D1F"/>
    <w:rsid w:val="00B04EB4"/>
    <w:rsid w:val="00B055D3"/>
    <w:rsid w:val="00B05D64"/>
    <w:rsid w:val="00B05E77"/>
    <w:rsid w:val="00B065C8"/>
    <w:rsid w:val="00B06835"/>
    <w:rsid w:val="00B06842"/>
    <w:rsid w:val="00B06AE3"/>
    <w:rsid w:val="00B070C4"/>
    <w:rsid w:val="00B077CE"/>
    <w:rsid w:val="00B10185"/>
    <w:rsid w:val="00B105F9"/>
    <w:rsid w:val="00B11B82"/>
    <w:rsid w:val="00B13158"/>
    <w:rsid w:val="00B13EC5"/>
    <w:rsid w:val="00B142F0"/>
    <w:rsid w:val="00B147FB"/>
    <w:rsid w:val="00B149A5"/>
    <w:rsid w:val="00B15476"/>
    <w:rsid w:val="00B1592C"/>
    <w:rsid w:val="00B160D0"/>
    <w:rsid w:val="00B1668E"/>
    <w:rsid w:val="00B16804"/>
    <w:rsid w:val="00B16982"/>
    <w:rsid w:val="00B16D0B"/>
    <w:rsid w:val="00B172EE"/>
    <w:rsid w:val="00B1748E"/>
    <w:rsid w:val="00B20F97"/>
    <w:rsid w:val="00B21414"/>
    <w:rsid w:val="00B2158C"/>
    <w:rsid w:val="00B218AF"/>
    <w:rsid w:val="00B22951"/>
    <w:rsid w:val="00B23F9F"/>
    <w:rsid w:val="00B24338"/>
    <w:rsid w:val="00B255F9"/>
    <w:rsid w:val="00B25A5A"/>
    <w:rsid w:val="00B263A6"/>
    <w:rsid w:val="00B26DF8"/>
    <w:rsid w:val="00B27B26"/>
    <w:rsid w:val="00B30279"/>
    <w:rsid w:val="00B30D72"/>
    <w:rsid w:val="00B31E57"/>
    <w:rsid w:val="00B32761"/>
    <w:rsid w:val="00B329E8"/>
    <w:rsid w:val="00B32AC0"/>
    <w:rsid w:val="00B32B25"/>
    <w:rsid w:val="00B33044"/>
    <w:rsid w:val="00B33162"/>
    <w:rsid w:val="00B3384C"/>
    <w:rsid w:val="00B34128"/>
    <w:rsid w:val="00B34171"/>
    <w:rsid w:val="00B34409"/>
    <w:rsid w:val="00B344D6"/>
    <w:rsid w:val="00B360FD"/>
    <w:rsid w:val="00B3627D"/>
    <w:rsid w:val="00B37707"/>
    <w:rsid w:val="00B40606"/>
    <w:rsid w:val="00B407D0"/>
    <w:rsid w:val="00B41E6B"/>
    <w:rsid w:val="00B42C07"/>
    <w:rsid w:val="00B43455"/>
    <w:rsid w:val="00B43A39"/>
    <w:rsid w:val="00B43AFF"/>
    <w:rsid w:val="00B43F0F"/>
    <w:rsid w:val="00B4429C"/>
    <w:rsid w:val="00B4473C"/>
    <w:rsid w:val="00B4491C"/>
    <w:rsid w:val="00B44AA6"/>
    <w:rsid w:val="00B44B45"/>
    <w:rsid w:val="00B44DA0"/>
    <w:rsid w:val="00B44F16"/>
    <w:rsid w:val="00B456E6"/>
    <w:rsid w:val="00B47568"/>
    <w:rsid w:val="00B50AF1"/>
    <w:rsid w:val="00B51427"/>
    <w:rsid w:val="00B547D0"/>
    <w:rsid w:val="00B54880"/>
    <w:rsid w:val="00B54DEF"/>
    <w:rsid w:val="00B55399"/>
    <w:rsid w:val="00B5565A"/>
    <w:rsid w:val="00B563D1"/>
    <w:rsid w:val="00B57D5E"/>
    <w:rsid w:val="00B60570"/>
    <w:rsid w:val="00B605F2"/>
    <w:rsid w:val="00B6115E"/>
    <w:rsid w:val="00B61B12"/>
    <w:rsid w:val="00B620D9"/>
    <w:rsid w:val="00B62160"/>
    <w:rsid w:val="00B627FB"/>
    <w:rsid w:val="00B63112"/>
    <w:rsid w:val="00B63168"/>
    <w:rsid w:val="00B6328A"/>
    <w:rsid w:val="00B640E4"/>
    <w:rsid w:val="00B648B0"/>
    <w:rsid w:val="00B64C9C"/>
    <w:rsid w:val="00B64F17"/>
    <w:rsid w:val="00B64F3B"/>
    <w:rsid w:val="00B65948"/>
    <w:rsid w:val="00B65A50"/>
    <w:rsid w:val="00B660B9"/>
    <w:rsid w:val="00B660D0"/>
    <w:rsid w:val="00B663C6"/>
    <w:rsid w:val="00B6666B"/>
    <w:rsid w:val="00B67053"/>
    <w:rsid w:val="00B674B0"/>
    <w:rsid w:val="00B677A6"/>
    <w:rsid w:val="00B67FDE"/>
    <w:rsid w:val="00B70737"/>
    <w:rsid w:val="00B7126C"/>
    <w:rsid w:val="00B71E95"/>
    <w:rsid w:val="00B7261B"/>
    <w:rsid w:val="00B72DB6"/>
    <w:rsid w:val="00B72EA7"/>
    <w:rsid w:val="00B734AB"/>
    <w:rsid w:val="00B73D8A"/>
    <w:rsid w:val="00B73EB0"/>
    <w:rsid w:val="00B73EB2"/>
    <w:rsid w:val="00B76347"/>
    <w:rsid w:val="00B7686F"/>
    <w:rsid w:val="00B76AEF"/>
    <w:rsid w:val="00B76B7A"/>
    <w:rsid w:val="00B76C4F"/>
    <w:rsid w:val="00B76EDF"/>
    <w:rsid w:val="00B77191"/>
    <w:rsid w:val="00B77AF0"/>
    <w:rsid w:val="00B77D00"/>
    <w:rsid w:val="00B77D17"/>
    <w:rsid w:val="00B80AA8"/>
    <w:rsid w:val="00B80ABA"/>
    <w:rsid w:val="00B81106"/>
    <w:rsid w:val="00B821FF"/>
    <w:rsid w:val="00B83717"/>
    <w:rsid w:val="00B83BF9"/>
    <w:rsid w:val="00B84888"/>
    <w:rsid w:val="00B84D15"/>
    <w:rsid w:val="00B85403"/>
    <w:rsid w:val="00B8758E"/>
    <w:rsid w:val="00B877FC"/>
    <w:rsid w:val="00B90553"/>
    <w:rsid w:val="00B90786"/>
    <w:rsid w:val="00B90834"/>
    <w:rsid w:val="00B911A5"/>
    <w:rsid w:val="00B915AE"/>
    <w:rsid w:val="00B91784"/>
    <w:rsid w:val="00B92C3B"/>
    <w:rsid w:val="00B94245"/>
    <w:rsid w:val="00B942DD"/>
    <w:rsid w:val="00B9476E"/>
    <w:rsid w:val="00B9523F"/>
    <w:rsid w:val="00B95541"/>
    <w:rsid w:val="00B9585F"/>
    <w:rsid w:val="00B965A3"/>
    <w:rsid w:val="00B96A5E"/>
    <w:rsid w:val="00B97139"/>
    <w:rsid w:val="00B97845"/>
    <w:rsid w:val="00BA0DC0"/>
    <w:rsid w:val="00BA13E9"/>
    <w:rsid w:val="00BA1B94"/>
    <w:rsid w:val="00BA1FFD"/>
    <w:rsid w:val="00BA2335"/>
    <w:rsid w:val="00BA29A3"/>
    <w:rsid w:val="00BA2DE9"/>
    <w:rsid w:val="00BA349A"/>
    <w:rsid w:val="00BA3BA1"/>
    <w:rsid w:val="00BA4C8D"/>
    <w:rsid w:val="00BA4F63"/>
    <w:rsid w:val="00BA4F68"/>
    <w:rsid w:val="00BA5C81"/>
    <w:rsid w:val="00BA5DDC"/>
    <w:rsid w:val="00BA6402"/>
    <w:rsid w:val="00BA77D1"/>
    <w:rsid w:val="00BA7918"/>
    <w:rsid w:val="00BA7A04"/>
    <w:rsid w:val="00BB04F3"/>
    <w:rsid w:val="00BB1304"/>
    <w:rsid w:val="00BB17F4"/>
    <w:rsid w:val="00BB18D3"/>
    <w:rsid w:val="00BB197E"/>
    <w:rsid w:val="00BB277B"/>
    <w:rsid w:val="00BB35C3"/>
    <w:rsid w:val="00BB3F7F"/>
    <w:rsid w:val="00BB46D7"/>
    <w:rsid w:val="00BB4CAB"/>
    <w:rsid w:val="00BB523C"/>
    <w:rsid w:val="00BB5497"/>
    <w:rsid w:val="00BB5717"/>
    <w:rsid w:val="00BB5D33"/>
    <w:rsid w:val="00BB5DD0"/>
    <w:rsid w:val="00BB5EB5"/>
    <w:rsid w:val="00BC0341"/>
    <w:rsid w:val="00BC0753"/>
    <w:rsid w:val="00BC0FE3"/>
    <w:rsid w:val="00BC18AF"/>
    <w:rsid w:val="00BC19C1"/>
    <w:rsid w:val="00BC1A09"/>
    <w:rsid w:val="00BC1BD6"/>
    <w:rsid w:val="00BC2436"/>
    <w:rsid w:val="00BC31C3"/>
    <w:rsid w:val="00BC3C6A"/>
    <w:rsid w:val="00BC3F09"/>
    <w:rsid w:val="00BC4633"/>
    <w:rsid w:val="00BC4F69"/>
    <w:rsid w:val="00BC5310"/>
    <w:rsid w:val="00BC58A3"/>
    <w:rsid w:val="00BC5928"/>
    <w:rsid w:val="00BC5A99"/>
    <w:rsid w:val="00BC5B7D"/>
    <w:rsid w:val="00BC62C4"/>
    <w:rsid w:val="00BC6ACC"/>
    <w:rsid w:val="00BC7727"/>
    <w:rsid w:val="00BC7E8C"/>
    <w:rsid w:val="00BD0C89"/>
    <w:rsid w:val="00BD1901"/>
    <w:rsid w:val="00BD3C5C"/>
    <w:rsid w:val="00BD465C"/>
    <w:rsid w:val="00BD49E9"/>
    <w:rsid w:val="00BD5845"/>
    <w:rsid w:val="00BD5EC2"/>
    <w:rsid w:val="00BD6ED2"/>
    <w:rsid w:val="00BD6EEA"/>
    <w:rsid w:val="00BD6F52"/>
    <w:rsid w:val="00BD746A"/>
    <w:rsid w:val="00BD7631"/>
    <w:rsid w:val="00BD77B6"/>
    <w:rsid w:val="00BD7D83"/>
    <w:rsid w:val="00BE0278"/>
    <w:rsid w:val="00BE0C54"/>
    <w:rsid w:val="00BE0CD7"/>
    <w:rsid w:val="00BE11FA"/>
    <w:rsid w:val="00BE12B6"/>
    <w:rsid w:val="00BE170E"/>
    <w:rsid w:val="00BE208D"/>
    <w:rsid w:val="00BE24E9"/>
    <w:rsid w:val="00BE2505"/>
    <w:rsid w:val="00BE274B"/>
    <w:rsid w:val="00BE2E89"/>
    <w:rsid w:val="00BE325B"/>
    <w:rsid w:val="00BE3B83"/>
    <w:rsid w:val="00BE5059"/>
    <w:rsid w:val="00BE5459"/>
    <w:rsid w:val="00BE6251"/>
    <w:rsid w:val="00BE69C4"/>
    <w:rsid w:val="00BE6F9B"/>
    <w:rsid w:val="00BE7A30"/>
    <w:rsid w:val="00BF045A"/>
    <w:rsid w:val="00BF05EC"/>
    <w:rsid w:val="00BF1166"/>
    <w:rsid w:val="00BF1705"/>
    <w:rsid w:val="00BF1A31"/>
    <w:rsid w:val="00BF1C3E"/>
    <w:rsid w:val="00BF29BF"/>
    <w:rsid w:val="00BF2B7A"/>
    <w:rsid w:val="00BF30FA"/>
    <w:rsid w:val="00BF4C13"/>
    <w:rsid w:val="00BF4D92"/>
    <w:rsid w:val="00BF5732"/>
    <w:rsid w:val="00BF6AE1"/>
    <w:rsid w:val="00C00324"/>
    <w:rsid w:val="00C00690"/>
    <w:rsid w:val="00C010A7"/>
    <w:rsid w:val="00C01476"/>
    <w:rsid w:val="00C01A26"/>
    <w:rsid w:val="00C03630"/>
    <w:rsid w:val="00C04E34"/>
    <w:rsid w:val="00C057D0"/>
    <w:rsid w:val="00C05A72"/>
    <w:rsid w:val="00C05AD9"/>
    <w:rsid w:val="00C05CED"/>
    <w:rsid w:val="00C06439"/>
    <w:rsid w:val="00C07813"/>
    <w:rsid w:val="00C07927"/>
    <w:rsid w:val="00C07E0E"/>
    <w:rsid w:val="00C10713"/>
    <w:rsid w:val="00C1087E"/>
    <w:rsid w:val="00C10A37"/>
    <w:rsid w:val="00C10CBA"/>
    <w:rsid w:val="00C1193A"/>
    <w:rsid w:val="00C119CF"/>
    <w:rsid w:val="00C11AD9"/>
    <w:rsid w:val="00C11C70"/>
    <w:rsid w:val="00C12188"/>
    <w:rsid w:val="00C127E0"/>
    <w:rsid w:val="00C131A8"/>
    <w:rsid w:val="00C1367D"/>
    <w:rsid w:val="00C13F99"/>
    <w:rsid w:val="00C144E5"/>
    <w:rsid w:val="00C14847"/>
    <w:rsid w:val="00C14EA5"/>
    <w:rsid w:val="00C15504"/>
    <w:rsid w:val="00C157E2"/>
    <w:rsid w:val="00C15920"/>
    <w:rsid w:val="00C15B3B"/>
    <w:rsid w:val="00C15B78"/>
    <w:rsid w:val="00C16824"/>
    <w:rsid w:val="00C169C7"/>
    <w:rsid w:val="00C177AD"/>
    <w:rsid w:val="00C17B09"/>
    <w:rsid w:val="00C2009C"/>
    <w:rsid w:val="00C20617"/>
    <w:rsid w:val="00C20771"/>
    <w:rsid w:val="00C20D8F"/>
    <w:rsid w:val="00C20F9E"/>
    <w:rsid w:val="00C21020"/>
    <w:rsid w:val="00C21CC3"/>
    <w:rsid w:val="00C227F7"/>
    <w:rsid w:val="00C23BCD"/>
    <w:rsid w:val="00C24477"/>
    <w:rsid w:val="00C250A1"/>
    <w:rsid w:val="00C254EC"/>
    <w:rsid w:val="00C25592"/>
    <w:rsid w:val="00C25B10"/>
    <w:rsid w:val="00C25DFE"/>
    <w:rsid w:val="00C26085"/>
    <w:rsid w:val="00C26234"/>
    <w:rsid w:val="00C26CFB"/>
    <w:rsid w:val="00C27A16"/>
    <w:rsid w:val="00C27F25"/>
    <w:rsid w:val="00C30293"/>
    <w:rsid w:val="00C30E9B"/>
    <w:rsid w:val="00C322C9"/>
    <w:rsid w:val="00C3260D"/>
    <w:rsid w:val="00C33207"/>
    <w:rsid w:val="00C344BD"/>
    <w:rsid w:val="00C344C3"/>
    <w:rsid w:val="00C34FDC"/>
    <w:rsid w:val="00C355C5"/>
    <w:rsid w:val="00C35B04"/>
    <w:rsid w:val="00C35E17"/>
    <w:rsid w:val="00C36954"/>
    <w:rsid w:val="00C36BB3"/>
    <w:rsid w:val="00C375E9"/>
    <w:rsid w:val="00C376F3"/>
    <w:rsid w:val="00C37874"/>
    <w:rsid w:val="00C37D87"/>
    <w:rsid w:val="00C40441"/>
    <w:rsid w:val="00C40FD4"/>
    <w:rsid w:val="00C410AE"/>
    <w:rsid w:val="00C420FA"/>
    <w:rsid w:val="00C422BF"/>
    <w:rsid w:val="00C422DE"/>
    <w:rsid w:val="00C427D2"/>
    <w:rsid w:val="00C4328E"/>
    <w:rsid w:val="00C4375E"/>
    <w:rsid w:val="00C44548"/>
    <w:rsid w:val="00C445F1"/>
    <w:rsid w:val="00C44C31"/>
    <w:rsid w:val="00C45451"/>
    <w:rsid w:val="00C4631B"/>
    <w:rsid w:val="00C46573"/>
    <w:rsid w:val="00C4672A"/>
    <w:rsid w:val="00C46B17"/>
    <w:rsid w:val="00C504A7"/>
    <w:rsid w:val="00C52B6B"/>
    <w:rsid w:val="00C535B4"/>
    <w:rsid w:val="00C53686"/>
    <w:rsid w:val="00C53AD5"/>
    <w:rsid w:val="00C545C9"/>
    <w:rsid w:val="00C55028"/>
    <w:rsid w:val="00C55102"/>
    <w:rsid w:val="00C55196"/>
    <w:rsid w:val="00C55DB7"/>
    <w:rsid w:val="00C55DEA"/>
    <w:rsid w:val="00C56494"/>
    <w:rsid w:val="00C57626"/>
    <w:rsid w:val="00C5774E"/>
    <w:rsid w:val="00C57A2B"/>
    <w:rsid w:val="00C60ADA"/>
    <w:rsid w:val="00C60BDA"/>
    <w:rsid w:val="00C613AA"/>
    <w:rsid w:val="00C6219E"/>
    <w:rsid w:val="00C622C4"/>
    <w:rsid w:val="00C622E9"/>
    <w:rsid w:val="00C62689"/>
    <w:rsid w:val="00C62E04"/>
    <w:rsid w:val="00C634DA"/>
    <w:rsid w:val="00C641A1"/>
    <w:rsid w:val="00C647C7"/>
    <w:rsid w:val="00C64955"/>
    <w:rsid w:val="00C64CB8"/>
    <w:rsid w:val="00C65473"/>
    <w:rsid w:val="00C65985"/>
    <w:rsid w:val="00C65CC0"/>
    <w:rsid w:val="00C66984"/>
    <w:rsid w:val="00C66F12"/>
    <w:rsid w:val="00C67245"/>
    <w:rsid w:val="00C672C7"/>
    <w:rsid w:val="00C67488"/>
    <w:rsid w:val="00C67569"/>
    <w:rsid w:val="00C6767C"/>
    <w:rsid w:val="00C7060C"/>
    <w:rsid w:val="00C716F3"/>
    <w:rsid w:val="00C71CA3"/>
    <w:rsid w:val="00C71CAA"/>
    <w:rsid w:val="00C7236E"/>
    <w:rsid w:val="00C730B2"/>
    <w:rsid w:val="00C739D1"/>
    <w:rsid w:val="00C73BC7"/>
    <w:rsid w:val="00C74307"/>
    <w:rsid w:val="00C744B1"/>
    <w:rsid w:val="00C74537"/>
    <w:rsid w:val="00C746C0"/>
    <w:rsid w:val="00C75A2E"/>
    <w:rsid w:val="00C75BE5"/>
    <w:rsid w:val="00C7759A"/>
    <w:rsid w:val="00C778C7"/>
    <w:rsid w:val="00C77DD0"/>
    <w:rsid w:val="00C801C3"/>
    <w:rsid w:val="00C81074"/>
    <w:rsid w:val="00C810BD"/>
    <w:rsid w:val="00C811AD"/>
    <w:rsid w:val="00C81363"/>
    <w:rsid w:val="00C81534"/>
    <w:rsid w:val="00C815E8"/>
    <w:rsid w:val="00C829C1"/>
    <w:rsid w:val="00C82CEB"/>
    <w:rsid w:val="00C83C36"/>
    <w:rsid w:val="00C8409A"/>
    <w:rsid w:val="00C844FD"/>
    <w:rsid w:val="00C845D7"/>
    <w:rsid w:val="00C8628D"/>
    <w:rsid w:val="00C86646"/>
    <w:rsid w:val="00C878E4"/>
    <w:rsid w:val="00C90006"/>
    <w:rsid w:val="00C90D8D"/>
    <w:rsid w:val="00C917C6"/>
    <w:rsid w:val="00C9216C"/>
    <w:rsid w:val="00C92298"/>
    <w:rsid w:val="00C927F1"/>
    <w:rsid w:val="00C9295D"/>
    <w:rsid w:val="00C93ED8"/>
    <w:rsid w:val="00C94A48"/>
    <w:rsid w:val="00C952DE"/>
    <w:rsid w:val="00C958B3"/>
    <w:rsid w:val="00C960AE"/>
    <w:rsid w:val="00C962EA"/>
    <w:rsid w:val="00C96356"/>
    <w:rsid w:val="00C96498"/>
    <w:rsid w:val="00C966FE"/>
    <w:rsid w:val="00C9681A"/>
    <w:rsid w:val="00C96F7A"/>
    <w:rsid w:val="00CA0874"/>
    <w:rsid w:val="00CA0A29"/>
    <w:rsid w:val="00CA1596"/>
    <w:rsid w:val="00CA19CB"/>
    <w:rsid w:val="00CA1CBC"/>
    <w:rsid w:val="00CA1D94"/>
    <w:rsid w:val="00CA443E"/>
    <w:rsid w:val="00CA4552"/>
    <w:rsid w:val="00CA4E86"/>
    <w:rsid w:val="00CA6BB5"/>
    <w:rsid w:val="00CB05D9"/>
    <w:rsid w:val="00CB088A"/>
    <w:rsid w:val="00CB0C5C"/>
    <w:rsid w:val="00CB17B9"/>
    <w:rsid w:val="00CB345D"/>
    <w:rsid w:val="00CB36C0"/>
    <w:rsid w:val="00CB3C3B"/>
    <w:rsid w:val="00CB3D88"/>
    <w:rsid w:val="00CB4909"/>
    <w:rsid w:val="00CB4D1C"/>
    <w:rsid w:val="00CB4E53"/>
    <w:rsid w:val="00CB5EFF"/>
    <w:rsid w:val="00CB6267"/>
    <w:rsid w:val="00CB6476"/>
    <w:rsid w:val="00CB6B90"/>
    <w:rsid w:val="00CB6D68"/>
    <w:rsid w:val="00CB71E3"/>
    <w:rsid w:val="00CB7DB1"/>
    <w:rsid w:val="00CC0269"/>
    <w:rsid w:val="00CC056B"/>
    <w:rsid w:val="00CC0720"/>
    <w:rsid w:val="00CC0BBB"/>
    <w:rsid w:val="00CC1030"/>
    <w:rsid w:val="00CC1805"/>
    <w:rsid w:val="00CC1815"/>
    <w:rsid w:val="00CC195D"/>
    <w:rsid w:val="00CC1A4F"/>
    <w:rsid w:val="00CC1CAD"/>
    <w:rsid w:val="00CC238A"/>
    <w:rsid w:val="00CC2EA6"/>
    <w:rsid w:val="00CC330F"/>
    <w:rsid w:val="00CC3DBC"/>
    <w:rsid w:val="00CC401C"/>
    <w:rsid w:val="00CC4E99"/>
    <w:rsid w:val="00CC6D28"/>
    <w:rsid w:val="00CC74D9"/>
    <w:rsid w:val="00CC7622"/>
    <w:rsid w:val="00CC7E70"/>
    <w:rsid w:val="00CD001F"/>
    <w:rsid w:val="00CD1219"/>
    <w:rsid w:val="00CD12E8"/>
    <w:rsid w:val="00CD16BB"/>
    <w:rsid w:val="00CD18D7"/>
    <w:rsid w:val="00CD1A6F"/>
    <w:rsid w:val="00CD2CBA"/>
    <w:rsid w:val="00CD3C2F"/>
    <w:rsid w:val="00CD4C11"/>
    <w:rsid w:val="00CD4C3D"/>
    <w:rsid w:val="00CD50B6"/>
    <w:rsid w:val="00CD5416"/>
    <w:rsid w:val="00CD5661"/>
    <w:rsid w:val="00CD58BB"/>
    <w:rsid w:val="00CD5A7C"/>
    <w:rsid w:val="00CD681C"/>
    <w:rsid w:val="00CD6E10"/>
    <w:rsid w:val="00CD6E4D"/>
    <w:rsid w:val="00CD725E"/>
    <w:rsid w:val="00CD74B4"/>
    <w:rsid w:val="00CE002A"/>
    <w:rsid w:val="00CE0197"/>
    <w:rsid w:val="00CE0350"/>
    <w:rsid w:val="00CE0672"/>
    <w:rsid w:val="00CE092F"/>
    <w:rsid w:val="00CE1F74"/>
    <w:rsid w:val="00CE3222"/>
    <w:rsid w:val="00CE3450"/>
    <w:rsid w:val="00CE4B4A"/>
    <w:rsid w:val="00CE5241"/>
    <w:rsid w:val="00CE5762"/>
    <w:rsid w:val="00CE5B88"/>
    <w:rsid w:val="00CE5C62"/>
    <w:rsid w:val="00CE6729"/>
    <w:rsid w:val="00CE6EEF"/>
    <w:rsid w:val="00CE727A"/>
    <w:rsid w:val="00CE7442"/>
    <w:rsid w:val="00CF05FB"/>
    <w:rsid w:val="00CF08D5"/>
    <w:rsid w:val="00CF0B2A"/>
    <w:rsid w:val="00CF0C4F"/>
    <w:rsid w:val="00CF12EF"/>
    <w:rsid w:val="00CF1D28"/>
    <w:rsid w:val="00CF26B7"/>
    <w:rsid w:val="00CF2740"/>
    <w:rsid w:val="00CF28FC"/>
    <w:rsid w:val="00CF2D50"/>
    <w:rsid w:val="00CF3757"/>
    <w:rsid w:val="00CF417B"/>
    <w:rsid w:val="00CF418A"/>
    <w:rsid w:val="00CF57DC"/>
    <w:rsid w:val="00CF5B8B"/>
    <w:rsid w:val="00D00FA2"/>
    <w:rsid w:val="00D011B7"/>
    <w:rsid w:val="00D0123F"/>
    <w:rsid w:val="00D01A50"/>
    <w:rsid w:val="00D0240C"/>
    <w:rsid w:val="00D02AD7"/>
    <w:rsid w:val="00D03B14"/>
    <w:rsid w:val="00D04033"/>
    <w:rsid w:val="00D04AE5"/>
    <w:rsid w:val="00D04C7C"/>
    <w:rsid w:val="00D054AB"/>
    <w:rsid w:val="00D054CA"/>
    <w:rsid w:val="00D05B28"/>
    <w:rsid w:val="00D060CA"/>
    <w:rsid w:val="00D06EA9"/>
    <w:rsid w:val="00D10ABE"/>
    <w:rsid w:val="00D10B90"/>
    <w:rsid w:val="00D10E84"/>
    <w:rsid w:val="00D11296"/>
    <w:rsid w:val="00D113CC"/>
    <w:rsid w:val="00D120FD"/>
    <w:rsid w:val="00D12720"/>
    <w:rsid w:val="00D12D43"/>
    <w:rsid w:val="00D13287"/>
    <w:rsid w:val="00D138BE"/>
    <w:rsid w:val="00D145EF"/>
    <w:rsid w:val="00D15CEB"/>
    <w:rsid w:val="00D16F68"/>
    <w:rsid w:val="00D17120"/>
    <w:rsid w:val="00D1724F"/>
    <w:rsid w:val="00D1775E"/>
    <w:rsid w:val="00D17C7D"/>
    <w:rsid w:val="00D207F3"/>
    <w:rsid w:val="00D20B1A"/>
    <w:rsid w:val="00D20FF1"/>
    <w:rsid w:val="00D21412"/>
    <w:rsid w:val="00D21F52"/>
    <w:rsid w:val="00D2227A"/>
    <w:rsid w:val="00D22E4E"/>
    <w:rsid w:val="00D23160"/>
    <w:rsid w:val="00D234F5"/>
    <w:rsid w:val="00D238A4"/>
    <w:rsid w:val="00D23BAA"/>
    <w:rsid w:val="00D247F6"/>
    <w:rsid w:val="00D2499A"/>
    <w:rsid w:val="00D24D57"/>
    <w:rsid w:val="00D24DA8"/>
    <w:rsid w:val="00D24F5F"/>
    <w:rsid w:val="00D2566B"/>
    <w:rsid w:val="00D26493"/>
    <w:rsid w:val="00D26E05"/>
    <w:rsid w:val="00D271DA"/>
    <w:rsid w:val="00D27C89"/>
    <w:rsid w:val="00D3029B"/>
    <w:rsid w:val="00D31891"/>
    <w:rsid w:val="00D3252B"/>
    <w:rsid w:val="00D32852"/>
    <w:rsid w:val="00D32B2B"/>
    <w:rsid w:val="00D33141"/>
    <w:rsid w:val="00D338CD"/>
    <w:rsid w:val="00D33BD9"/>
    <w:rsid w:val="00D3529D"/>
    <w:rsid w:val="00D352B2"/>
    <w:rsid w:val="00D35307"/>
    <w:rsid w:val="00D35AA0"/>
    <w:rsid w:val="00D35ACF"/>
    <w:rsid w:val="00D35B6C"/>
    <w:rsid w:val="00D35DF8"/>
    <w:rsid w:val="00D36475"/>
    <w:rsid w:val="00D36A23"/>
    <w:rsid w:val="00D3795C"/>
    <w:rsid w:val="00D37B3F"/>
    <w:rsid w:val="00D37B50"/>
    <w:rsid w:val="00D37CEF"/>
    <w:rsid w:val="00D37DED"/>
    <w:rsid w:val="00D40C6B"/>
    <w:rsid w:val="00D41AA3"/>
    <w:rsid w:val="00D41DFA"/>
    <w:rsid w:val="00D425F5"/>
    <w:rsid w:val="00D42B97"/>
    <w:rsid w:val="00D42D4A"/>
    <w:rsid w:val="00D432A8"/>
    <w:rsid w:val="00D43B14"/>
    <w:rsid w:val="00D44E88"/>
    <w:rsid w:val="00D45943"/>
    <w:rsid w:val="00D462AC"/>
    <w:rsid w:val="00D462BB"/>
    <w:rsid w:val="00D46A51"/>
    <w:rsid w:val="00D47144"/>
    <w:rsid w:val="00D4759D"/>
    <w:rsid w:val="00D478CB"/>
    <w:rsid w:val="00D5007D"/>
    <w:rsid w:val="00D502FC"/>
    <w:rsid w:val="00D50820"/>
    <w:rsid w:val="00D50CFD"/>
    <w:rsid w:val="00D51B98"/>
    <w:rsid w:val="00D526A9"/>
    <w:rsid w:val="00D526BA"/>
    <w:rsid w:val="00D53816"/>
    <w:rsid w:val="00D53C00"/>
    <w:rsid w:val="00D54153"/>
    <w:rsid w:val="00D55DA3"/>
    <w:rsid w:val="00D57B85"/>
    <w:rsid w:val="00D60374"/>
    <w:rsid w:val="00D60BBF"/>
    <w:rsid w:val="00D6139B"/>
    <w:rsid w:val="00D629F4"/>
    <w:rsid w:val="00D6382B"/>
    <w:rsid w:val="00D6503B"/>
    <w:rsid w:val="00D664DE"/>
    <w:rsid w:val="00D66826"/>
    <w:rsid w:val="00D66902"/>
    <w:rsid w:val="00D67399"/>
    <w:rsid w:val="00D6760E"/>
    <w:rsid w:val="00D6772B"/>
    <w:rsid w:val="00D7099D"/>
    <w:rsid w:val="00D72BB8"/>
    <w:rsid w:val="00D72C87"/>
    <w:rsid w:val="00D72DAF"/>
    <w:rsid w:val="00D73D32"/>
    <w:rsid w:val="00D73D3D"/>
    <w:rsid w:val="00D73E36"/>
    <w:rsid w:val="00D74273"/>
    <w:rsid w:val="00D742DC"/>
    <w:rsid w:val="00D74DA4"/>
    <w:rsid w:val="00D74ECF"/>
    <w:rsid w:val="00D75472"/>
    <w:rsid w:val="00D76A1F"/>
    <w:rsid w:val="00D77560"/>
    <w:rsid w:val="00D77BBA"/>
    <w:rsid w:val="00D811D1"/>
    <w:rsid w:val="00D81B1B"/>
    <w:rsid w:val="00D81C18"/>
    <w:rsid w:val="00D822B7"/>
    <w:rsid w:val="00D826F0"/>
    <w:rsid w:val="00D82A4C"/>
    <w:rsid w:val="00D82E6E"/>
    <w:rsid w:val="00D8303B"/>
    <w:rsid w:val="00D8434E"/>
    <w:rsid w:val="00D84677"/>
    <w:rsid w:val="00D846DB"/>
    <w:rsid w:val="00D84CF4"/>
    <w:rsid w:val="00D84D93"/>
    <w:rsid w:val="00D84F98"/>
    <w:rsid w:val="00D85428"/>
    <w:rsid w:val="00D85628"/>
    <w:rsid w:val="00D85709"/>
    <w:rsid w:val="00D85B0F"/>
    <w:rsid w:val="00D86112"/>
    <w:rsid w:val="00D86B2A"/>
    <w:rsid w:val="00D86E4C"/>
    <w:rsid w:val="00D87860"/>
    <w:rsid w:val="00D87B75"/>
    <w:rsid w:val="00D901E3"/>
    <w:rsid w:val="00D90797"/>
    <w:rsid w:val="00D909C1"/>
    <w:rsid w:val="00D91BB0"/>
    <w:rsid w:val="00D91DFC"/>
    <w:rsid w:val="00D9244D"/>
    <w:rsid w:val="00D931FC"/>
    <w:rsid w:val="00D93A41"/>
    <w:rsid w:val="00D95381"/>
    <w:rsid w:val="00D953EE"/>
    <w:rsid w:val="00D95945"/>
    <w:rsid w:val="00D9609D"/>
    <w:rsid w:val="00D962A0"/>
    <w:rsid w:val="00D9694C"/>
    <w:rsid w:val="00D96B7E"/>
    <w:rsid w:val="00D96C7C"/>
    <w:rsid w:val="00D96CD6"/>
    <w:rsid w:val="00D975C6"/>
    <w:rsid w:val="00D97B0B"/>
    <w:rsid w:val="00D97E87"/>
    <w:rsid w:val="00DA0183"/>
    <w:rsid w:val="00DA02CD"/>
    <w:rsid w:val="00DA03DD"/>
    <w:rsid w:val="00DA04BF"/>
    <w:rsid w:val="00DA086D"/>
    <w:rsid w:val="00DA08F8"/>
    <w:rsid w:val="00DA1717"/>
    <w:rsid w:val="00DA19D6"/>
    <w:rsid w:val="00DA1A92"/>
    <w:rsid w:val="00DA2189"/>
    <w:rsid w:val="00DA2526"/>
    <w:rsid w:val="00DA261B"/>
    <w:rsid w:val="00DA262E"/>
    <w:rsid w:val="00DA26B8"/>
    <w:rsid w:val="00DA2C13"/>
    <w:rsid w:val="00DA2C1B"/>
    <w:rsid w:val="00DA3617"/>
    <w:rsid w:val="00DA3E07"/>
    <w:rsid w:val="00DA3E9D"/>
    <w:rsid w:val="00DA4D8F"/>
    <w:rsid w:val="00DA501F"/>
    <w:rsid w:val="00DA559A"/>
    <w:rsid w:val="00DA59C7"/>
    <w:rsid w:val="00DA5B12"/>
    <w:rsid w:val="00DA6176"/>
    <w:rsid w:val="00DA63F5"/>
    <w:rsid w:val="00DA6B5F"/>
    <w:rsid w:val="00DA73C8"/>
    <w:rsid w:val="00DB0966"/>
    <w:rsid w:val="00DB0D33"/>
    <w:rsid w:val="00DB0E61"/>
    <w:rsid w:val="00DB140C"/>
    <w:rsid w:val="00DB1A5E"/>
    <w:rsid w:val="00DB1B15"/>
    <w:rsid w:val="00DB285B"/>
    <w:rsid w:val="00DB2B5F"/>
    <w:rsid w:val="00DB2D3F"/>
    <w:rsid w:val="00DB35B5"/>
    <w:rsid w:val="00DB4006"/>
    <w:rsid w:val="00DB4039"/>
    <w:rsid w:val="00DB4079"/>
    <w:rsid w:val="00DB5D89"/>
    <w:rsid w:val="00DB5DD5"/>
    <w:rsid w:val="00DB5F41"/>
    <w:rsid w:val="00DB64E9"/>
    <w:rsid w:val="00DB69B9"/>
    <w:rsid w:val="00DB6CF3"/>
    <w:rsid w:val="00DB7F6D"/>
    <w:rsid w:val="00DC0E14"/>
    <w:rsid w:val="00DC0E74"/>
    <w:rsid w:val="00DC1A6E"/>
    <w:rsid w:val="00DC1D75"/>
    <w:rsid w:val="00DC36A0"/>
    <w:rsid w:val="00DC3C9A"/>
    <w:rsid w:val="00DC4736"/>
    <w:rsid w:val="00DC505E"/>
    <w:rsid w:val="00DC620C"/>
    <w:rsid w:val="00DC6355"/>
    <w:rsid w:val="00DC726F"/>
    <w:rsid w:val="00DC728E"/>
    <w:rsid w:val="00DC763E"/>
    <w:rsid w:val="00DC779A"/>
    <w:rsid w:val="00DD059B"/>
    <w:rsid w:val="00DD05C8"/>
    <w:rsid w:val="00DD072C"/>
    <w:rsid w:val="00DD0E39"/>
    <w:rsid w:val="00DD150A"/>
    <w:rsid w:val="00DD1869"/>
    <w:rsid w:val="00DD33B8"/>
    <w:rsid w:val="00DD356A"/>
    <w:rsid w:val="00DD3B40"/>
    <w:rsid w:val="00DD3E4C"/>
    <w:rsid w:val="00DD44A7"/>
    <w:rsid w:val="00DD5145"/>
    <w:rsid w:val="00DD6853"/>
    <w:rsid w:val="00DD6B25"/>
    <w:rsid w:val="00DD785C"/>
    <w:rsid w:val="00DE03F3"/>
    <w:rsid w:val="00DE1C20"/>
    <w:rsid w:val="00DE3D9F"/>
    <w:rsid w:val="00DE41F7"/>
    <w:rsid w:val="00DE4F86"/>
    <w:rsid w:val="00DE5A7E"/>
    <w:rsid w:val="00DE5C1A"/>
    <w:rsid w:val="00DE5F96"/>
    <w:rsid w:val="00DE63ED"/>
    <w:rsid w:val="00DE64C5"/>
    <w:rsid w:val="00DE6754"/>
    <w:rsid w:val="00DE74EE"/>
    <w:rsid w:val="00DE7739"/>
    <w:rsid w:val="00DF0F68"/>
    <w:rsid w:val="00DF21D3"/>
    <w:rsid w:val="00DF26CF"/>
    <w:rsid w:val="00DF2E5F"/>
    <w:rsid w:val="00DF31DA"/>
    <w:rsid w:val="00DF36C0"/>
    <w:rsid w:val="00DF41AE"/>
    <w:rsid w:val="00DF4203"/>
    <w:rsid w:val="00DF5FC8"/>
    <w:rsid w:val="00DF6885"/>
    <w:rsid w:val="00DF7087"/>
    <w:rsid w:val="00DF7A31"/>
    <w:rsid w:val="00DF7E10"/>
    <w:rsid w:val="00DF7ED2"/>
    <w:rsid w:val="00E0004B"/>
    <w:rsid w:val="00E01D58"/>
    <w:rsid w:val="00E02A22"/>
    <w:rsid w:val="00E030FF"/>
    <w:rsid w:val="00E03138"/>
    <w:rsid w:val="00E03310"/>
    <w:rsid w:val="00E0333C"/>
    <w:rsid w:val="00E0356E"/>
    <w:rsid w:val="00E03951"/>
    <w:rsid w:val="00E03A1C"/>
    <w:rsid w:val="00E04423"/>
    <w:rsid w:val="00E047BB"/>
    <w:rsid w:val="00E04836"/>
    <w:rsid w:val="00E04CDE"/>
    <w:rsid w:val="00E04DCF"/>
    <w:rsid w:val="00E065BD"/>
    <w:rsid w:val="00E06894"/>
    <w:rsid w:val="00E071E1"/>
    <w:rsid w:val="00E10406"/>
    <w:rsid w:val="00E10DE2"/>
    <w:rsid w:val="00E11305"/>
    <w:rsid w:val="00E117EA"/>
    <w:rsid w:val="00E11DDC"/>
    <w:rsid w:val="00E1283F"/>
    <w:rsid w:val="00E132EB"/>
    <w:rsid w:val="00E143B2"/>
    <w:rsid w:val="00E1457D"/>
    <w:rsid w:val="00E15410"/>
    <w:rsid w:val="00E15995"/>
    <w:rsid w:val="00E15C35"/>
    <w:rsid w:val="00E16447"/>
    <w:rsid w:val="00E164B8"/>
    <w:rsid w:val="00E1697C"/>
    <w:rsid w:val="00E169D4"/>
    <w:rsid w:val="00E17024"/>
    <w:rsid w:val="00E176AD"/>
    <w:rsid w:val="00E17729"/>
    <w:rsid w:val="00E17B02"/>
    <w:rsid w:val="00E204F1"/>
    <w:rsid w:val="00E209C5"/>
    <w:rsid w:val="00E211CE"/>
    <w:rsid w:val="00E216B7"/>
    <w:rsid w:val="00E21934"/>
    <w:rsid w:val="00E22075"/>
    <w:rsid w:val="00E22081"/>
    <w:rsid w:val="00E223F6"/>
    <w:rsid w:val="00E2307E"/>
    <w:rsid w:val="00E2382E"/>
    <w:rsid w:val="00E2445A"/>
    <w:rsid w:val="00E24B33"/>
    <w:rsid w:val="00E24CCB"/>
    <w:rsid w:val="00E254E2"/>
    <w:rsid w:val="00E26798"/>
    <w:rsid w:val="00E275D9"/>
    <w:rsid w:val="00E2793C"/>
    <w:rsid w:val="00E27C07"/>
    <w:rsid w:val="00E30486"/>
    <w:rsid w:val="00E304E3"/>
    <w:rsid w:val="00E30871"/>
    <w:rsid w:val="00E30F5D"/>
    <w:rsid w:val="00E3125C"/>
    <w:rsid w:val="00E317AD"/>
    <w:rsid w:val="00E320DA"/>
    <w:rsid w:val="00E32485"/>
    <w:rsid w:val="00E328A9"/>
    <w:rsid w:val="00E33579"/>
    <w:rsid w:val="00E338D5"/>
    <w:rsid w:val="00E33960"/>
    <w:rsid w:val="00E33C43"/>
    <w:rsid w:val="00E34A34"/>
    <w:rsid w:val="00E3663B"/>
    <w:rsid w:val="00E36B38"/>
    <w:rsid w:val="00E372DC"/>
    <w:rsid w:val="00E37FFA"/>
    <w:rsid w:val="00E40F54"/>
    <w:rsid w:val="00E411CD"/>
    <w:rsid w:val="00E4158D"/>
    <w:rsid w:val="00E42182"/>
    <w:rsid w:val="00E425E0"/>
    <w:rsid w:val="00E42743"/>
    <w:rsid w:val="00E42DE1"/>
    <w:rsid w:val="00E43318"/>
    <w:rsid w:val="00E4350B"/>
    <w:rsid w:val="00E43DAC"/>
    <w:rsid w:val="00E45572"/>
    <w:rsid w:val="00E46697"/>
    <w:rsid w:val="00E4679E"/>
    <w:rsid w:val="00E469A7"/>
    <w:rsid w:val="00E46BB9"/>
    <w:rsid w:val="00E46C51"/>
    <w:rsid w:val="00E5019D"/>
    <w:rsid w:val="00E503F0"/>
    <w:rsid w:val="00E504AA"/>
    <w:rsid w:val="00E5058E"/>
    <w:rsid w:val="00E50FEC"/>
    <w:rsid w:val="00E5146C"/>
    <w:rsid w:val="00E51A2E"/>
    <w:rsid w:val="00E51BC5"/>
    <w:rsid w:val="00E51C4A"/>
    <w:rsid w:val="00E520D2"/>
    <w:rsid w:val="00E5225B"/>
    <w:rsid w:val="00E522B1"/>
    <w:rsid w:val="00E5384F"/>
    <w:rsid w:val="00E53918"/>
    <w:rsid w:val="00E54F6B"/>
    <w:rsid w:val="00E550C8"/>
    <w:rsid w:val="00E55378"/>
    <w:rsid w:val="00E5601A"/>
    <w:rsid w:val="00E56AFF"/>
    <w:rsid w:val="00E56B58"/>
    <w:rsid w:val="00E57D44"/>
    <w:rsid w:val="00E61ABA"/>
    <w:rsid w:val="00E61C71"/>
    <w:rsid w:val="00E62302"/>
    <w:rsid w:val="00E62682"/>
    <w:rsid w:val="00E63039"/>
    <w:rsid w:val="00E63DA3"/>
    <w:rsid w:val="00E63E22"/>
    <w:rsid w:val="00E64CD8"/>
    <w:rsid w:val="00E64E43"/>
    <w:rsid w:val="00E65432"/>
    <w:rsid w:val="00E65643"/>
    <w:rsid w:val="00E65C43"/>
    <w:rsid w:val="00E65CF9"/>
    <w:rsid w:val="00E66D29"/>
    <w:rsid w:val="00E67EEC"/>
    <w:rsid w:val="00E70319"/>
    <w:rsid w:val="00E70775"/>
    <w:rsid w:val="00E70AA8"/>
    <w:rsid w:val="00E7216D"/>
    <w:rsid w:val="00E72682"/>
    <w:rsid w:val="00E726FE"/>
    <w:rsid w:val="00E72B51"/>
    <w:rsid w:val="00E72C37"/>
    <w:rsid w:val="00E73BE9"/>
    <w:rsid w:val="00E74F11"/>
    <w:rsid w:val="00E766C3"/>
    <w:rsid w:val="00E7754E"/>
    <w:rsid w:val="00E7766A"/>
    <w:rsid w:val="00E8058A"/>
    <w:rsid w:val="00E80636"/>
    <w:rsid w:val="00E807BD"/>
    <w:rsid w:val="00E80D67"/>
    <w:rsid w:val="00E8106B"/>
    <w:rsid w:val="00E81CED"/>
    <w:rsid w:val="00E81EDC"/>
    <w:rsid w:val="00E8262B"/>
    <w:rsid w:val="00E82B15"/>
    <w:rsid w:val="00E83D14"/>
    <w:rsid w:val="00E83E48"/>
    <w:rsid w:val="00E84197"/>
    <w:rsid w:val="00E84700"/>
    <w:rsid w:val="00E84737"/>
    <w:rsid w:val="00E84805"/>
    <w:rsid w:val="00E8494F"/>
    <w:rsid w:val="00E84E30"/>
    <w:rsid w:val="00E85A38"/>
    <w:rsid w:val="00E85A4B"/>
    <w:rsid w:val="00E85F5D"/>
    <w:rsid w:val="00E863FE"/>
    <w:rsid w:val="00E86853"/>
    <w:rsid w:val="00E86A73"/>
    <w:rsid w:val="00E87B68"/>
    <w:rsid w:val="00E90C3E"/>
    <w:rsid w:val="00E9163C"/>
    <w:rsid w:val="00E9181B"/>
    <w:rsid w:val="00E919B0"/>
    <w:rsid w:val="00E93305"/>
    <w:rsid w:val="00E93490"/>
    <w:rsid w:val="00E94B03"/>
    <w:rsid w:val="00E95182"/>
    <w:rsid w:val="00E95C60"/>
    <w:rsid w:val="00E95DF4"/>
    <w:rsid w:val="00E96003"/>
    <w:rsid w:val="00E96508"/>
    <w:rsid w:val="00E96F64"/>
    <w:rsid w:val="00E97195"/>
    <w:rsid w:val="00EA0157"/>
    <w:rsid w:val="00EA03DD"/>
    <w:rsid w:val="00EA0835"/>
    <w:rsid w:val="00EA0D76"/>
    <w:rsid w:val="00EA1286"/>
    <w:rsid w:val="00EA1595"/>
    <w:rsid w:val="00EA1868"/>
    <w:rsid w:val="00EA24C8"/>
    <w:rsid w:val="00EA2944"/>
    <w:rsid w:val="00EA2A8F"/>
    <w:rsid w:val="00EA3465"/>
    <w:rsid w:val="00EA3B4C"/>
    <w:rsid w:val="00EA3DDD"/>
    <w:rsid w:val="00EA4755"/>
    <w:rsid w:val="00EA48C4"/>
    <w:rsid w:val="00EA5ECC"/>
    <w:rsid w:val="00EA60B7"/>
    <w:rsid w:val="00EA6DA8"/>
    <w:rsid w:val="00EA6F95"/>
    <w:rsid w:val="00EB0315"/>
    <w:rsid w:val="00EB041E"/>
    <w:rsid w:val="00EB0871"/>
    <w:rsid w:val="00EB1633"/>
    <w:rsid w:val="00EB20BC"/>
    <w:rsid w:val="00EB2CAC"/>
    <w:rsid w:val="00EB2D85"/>
    <w:rsid w:val="00EB30C5"/>
    <w:rsid w:val="00EB333A"/>
    <w:rsid w:val="00EB3B9B"/>
    <w:rsid w:val="00EB3D2C"/>
    <w:rsid w:val="00EB3EE6"/>
    <w:rsid w:val="00EB476F"/>
    <w:rsid w:val="00EB49D1"/>
    <w:rsid w:val="00EB4CEF"/>
    <w:rsid w:val="00EB5444"/>
    <w:rsid w:val="00EB5EA3"/>
    <w:rsid w:val="00EB659B"/>
    <w:rsid w:val="00EB78C0"/>
    <w:rsid w:val="00EC03D2"/>
    <w:rsid w:val="00EC1CC8"/>
    <w:rsid w:val="00EC271A"/>
    <w:rsid w:val="00EC2AE8"/>
    <w:rsid w:val="00EC2CD3"/>
    <w:rsid w:val="00EC2F0A"/>
    <w:rsid w:val="00EC3678"/>
    <w:rsid w:val="00EC3A2F"/>
    <w:rsid w:val="00EC3D6E"/>
    <w:rsid w:val="00EC3F40"/>
    <w:rsid w:val="00EC48E9"/>
    <w:rsid w:val="00EC52B0"/>
    <w:rsid w:val="00EC697F"/>
    <w:rsid w:val="00EC77A7"/>
    <w:rsid w:val="00EC7842"/>
    <w:rsid w:val="00EC7F55"/>
    <w:rsid w:val="00ED0007"/>
    <w:rsid w:val="00ED0284"/>
    <w:rsid w:val="00ED32CF"/>
    <w:rsid w:val="00ED3308"/>
    <w:rsid w:val="00ED3343"/>
    <w:rsid w:val="00ED3833"/>
    <w:rsid w:val="00ED59B2"/>
    <w:rsid w:val="00ED5F81"/>
    <w:rsid w:val="00ED642B"/>
    <w:rsid w:val="00ED6DAA"/>
    <w:rsid w:val="00ED7533"/>
    <w:rsid w:val="00ED7970"/>
    <w:rsid w:val="00ED7F3F"/>
    <w:rsid w:val="00EE00F4"/>
    <w:rsid w:val="00EE01F8"/>
    <w:rsid w:val="00EE055B"/>
    <w:rsid w:val="00EE0875"/>
    <w:rsid w:val="00EE0A15"/>
    <w:rsid w:val="00EE1CDD"/>
    <w:rsid w:val="00EE1FD4"/>
    <w:rsid w:val="00EE2816"/>
    <w:rsid w:val="00EE3E26"/>
    <w:rsid w:val="00EE44F5"/>
    <w:rsid w:val="00EE5BF5"/>
    <w:rsid w:val="00EE7583"/>
    <w:rsid w:val="00EE7DD2"/>
    <w:rsid w:val="00EF1802"/>
    <w:rsid w:val="00EF1C66"/>
    <w:rsid w:val="00EF211C"/>
    <w:rsid w:val="00EF2AD9"/>
    <w:rsid w:val="00EF2CEE"/>
    <w:rsid w:val="00EF40D3"/>
    <w:rsid w:val="00EF4E47"/>
    <w:rsid w:val="00EF5149"/>
    <w:rsid w:val="00EF5D77"/>
    <w:rsid w:val="00EF6C8D"/>
    <w:rsid w:val="00EF7AC7"/>
    <w:rsid w:val="00EF7E9F"/>
    <w:rsid w:val="00F00654"/>
    <w:rsid w:val="00F00AA6"/>
    <w:rsid w:val="00F00C92"/>
    <w:rsid w:val="00F01A1F"/>
    <w:rsid w:val="00F02239"/>
    <w:rsid w:val="00F023B7"/>
    <w:rsid w:val="00F031CC"/>
    <w:rsid w:val="00F03287"/>
    <w:rsid w:val="00F03324"/>
    <w:rsid w:val="00F03931"/>
    <w:rsid w:val="00F04540"/>
    <w:rsid w:val="00F0457E"/>
    <w:rsid w:val="00F05109"/>
    <w:rsid w:val="00F05523"/>
    <w:rsid w:val="00F06C75"/>
    <w:rsid w:val="00F07018"/>
    <w:rsid w:val="00F07386"/>
    <w:rsid w:val="00F0784D"/>
    <w:rsid w:val="00F07B84"/>
    <w:rsid w:val="00F10C36"/>
    <w:rsid w:val="00F10D7C"/>
    <w:rsid w:val="00F11552"/>
    <w:rsid w:val="00F11B34"/>
    <w:rsid w:val="00F12C03"/>
    <w:rsid w:val="00F132D5"/>
    <w:rsid w:val="00F13508"/>
    <w:rsid w:val="00F13795"/>
    <w:rsid w:val="00F147E8"/>
    <w:rsid w:val="00F14915"/>
    <w:rsid w:val="00F14D4F"/>
    <w:rsid w:val="00F1511A"/>
    <w:rsid w:val="00F153DA"/>
    <w:rsid w:val="00F15421"/>
    <w:rsid w:val="00F157E7"/>
    <w:rsid w:val="00F15F68"/>
    <w:rsid w:val="00F17DA9"/>
    <w:rsid w:val="00F20026"/>
    <w:rsid w:val="00F2042F"/>
    <w:rsid w:val="00F20CD4"/>
    <w:rsid w:val="00F20F18"/>
    <w:rsid w:val="00F21760"/>
    <w:rsid w:val="00F21A3D"/>
    <w:rsid w:val="00F22949"/>
    <w:rsid w:val="00F22FE1"/>
    <w:rsid w:val="00F2354B"/>
    <w:rsid w:val="00F23847"/>
    <w:rsid w:val="00F23E8D"/>
    <w:rsid w:val="00F243CD"/>
    <w:rsid w:val="00F24786"/>
    <w:rsid w:val="00F24DAC"/>
    <w:rsid w:val="00F24F5E"/>
    <w:rsid w:val="00F2501C"/>
    <w:rsid w:val="00F25495"/>
    <w:rsid w:val="00F2568C"/>
    <w:rsid w:val="00F2590D"/>
    <w:rsid w:val="00F25B4C"/>
    <w:rsid w:val="00F25DC2"/>
    <w:rsid w:val="00F26126"/>
    <w:rsid w:val="00F26979"/>
    <w:rsid w:val="00F270A6"/>
    <w:rsid w:val="00F303A7"/>
    <w:rsid w:val="00F30C0A"/>
    <w:rsid w:val="00F31968"/>
    <w:rsid w:val="00F31AFD"/>
    <w:rsid w:val="00F334E1"/>
    <w:rsid w:val="00F3653D"/>
    <w:rsid w:val="00F37354"/>
    <w:rsid w:val="00F40283"/>
    <w:rsid w:val="00F40795"/>
    <w:rsid w:val="00F4085E"/>
    <w:rsid w:val="00F42457"/>
    <w:rsid w:val="00F428F2"/>
    <w:rsid w:val="00F42E4E"/>
    <w:rsid w:val="00F432FB"/>
    <w:rsid w:val="00F43477"/>
    <w:rsid w:val="00F435DC"/>
    <w:rsid w:val="00F44D5B"/>
    <w:rsid w:val="00F45540"/>
    <w:rsid w:val="00F45DC5"/>
    <w:rsid w:val="00F46968"/>
    <w:rsid w:val="00F4699D"/>
    <w:rsid w:val="00F47913"/>
    <w:rsid w:val="00F47996"/>
    <w:rsid w:val="00F50A15"/>
    <w:rsid w:val="00F51834"/>
    <w:rsid w:val="00F51F25"/>
    <w:rsid w:val="00F51F42"/>
    <w:rsid w:val="00F521B2"/>
    <w:rsid w:val="00F5279B"/>
    <w:rsid w:val="00F52C09"/>
    <w:rsid w:val="00F52D2B"/>
    <w:rsid w:val="00F53EB0"/>
    <w:rsid w:val="00F54C57"/>
    <w:rsid w:val="00F558F1"/>
    <w:rsid w:val="00F55A97"/>
    <w:rsid w:val="00F55F65"/>
    <w:rsid w:val="00F56B6B"/>
    <w:rsid w:val="00F574A5"/>
    <w:rsid w:val="00F574A8"/>
    <w:rsid w:val="00F579DE"/>
    <w:rsid w:val="00F57BA0"/>
    <w:rsid w:val="00F57E0E"/>
    <w:rsid w:val="00F609EC"/>
    <w:rsid w:val="00F6174B"/>
    <w:rsid w:val="00F61965"/>
    <w:rsid w:val="00F62B5C"/>
    <w:rsid w:val="00F62FDF"/>
    <w:rsid w:val="00F63103"/>
    <w:rsid w:val="00F6331E"/>
    <w:rsid w:val="00F63653"/>
    <w:rsid w:val="00F63BEC"/>
    <w:rsid w:val="00F643FF"/>
    <w:rsid w:val="00F64D36"/>
    <w:rsid w:val="00F64E2F"/>
    <w:rsid w:val="00F6596A"/>
    <w:rsid w:val="00F65E1B"/>
    <w:rsid w:val="00F6692D"/>
    <w:rsid w:val="00F66C0B"/>
    <w:rsid w:val="00F67CA5"/>
    <w:rsid w:val="00F67DDA"/>
    <w:rsid w:val="00F67EB1"/>
    <w:rsid w:val="00F702C0"/>
    <w:rsid w:val="00F7036B"/>
    <w:rsid w:val="00F703F1"/>
    <w:rsid w:val="00F712F5"/>
    <w:rsid w:val="00F71665"/>
    <w:rsid w:val="00F71BF8"/>
    <w:rsid w:val="00F71C34"/>
    <w:rsid w:val="00F725BD"/>
    <w:rsid w:val="00F72B1C"/>
    <w:rsid w:val="00F72C12"/>
    <w:rsid w:val="00F72F31"/>
    <w:rsid w:val="00F736D0"/>
    <w:rsid w:val="00F74292"/>
    <w:rsid w:val="00F74952"/>
    <w:rsid w:val="00F749BD"/>
    <w:rsid w:val="00F74DCD"/>
    <w:rsid w:val="00F7556A"/>
    <w:rsid w:val="00F76ED1"/>
    <w:rsid w:val="00F771AD"/>
    <w:rsid w:val="00F774E9"/>
    <w:rsid w:val="00F8050C"/>
    <w:rsid w:val="00F80916"/>
    <w:rsid w:val="00F80A87"/>
    <w:rsid w:val="00F80A89"/>
    <w:rsid w:val="00F80CED"/>
    <w:rsid w:val="00F80F60"/>
    <w:rsid w:val="00F8138F"/>
    <w:rsid w:val="00F81B47"/>
    <w:rsid w:val="00F82058"/>
    <w:rsid w:val="00F8219B"/>
    <w:rsid w:val="00F8305B"/>
    <w:rsid w:val="00F83357"/>
    <w:rsid w:val="00F83502"/>
    <w:rsid w:val="00F83B6E"/>
    <w:rsid w:val="00F83F01"/>
    <w:rsid w:val="00F85442"/>
    <w:rsid w:val="00F8585D"/>
    <w:rsid w:val="00F90244"/>
    <w:rsid w:val="00F90286"/>
    <w:rsid w:val="00F91258"/>
    <w:rsid w:val="00F92415"/>
    <w:rsid w:val="00F92869"/>
    <w:rsid w:val="00F928A9"/>
    <w:rsid w:val="00F92920"/>
    <w:rsid w:val="00F92B34"/>
    <w:rsid w:val="00F92B97"/>
    <w:rsid w:val="00F93793"/>
    <w:rsid w:val="00F94520"/>
    <w:rsid w:val="00F95680"/>
    <w:rsid w:val="00F95807"/>
    <w:rsid w:val="00F95BB0"/>
    <w:rsid w:val="00F95BC1"/>
    <w:rsid w:val="00F96E49"/>
    <w:rsid w:val="00F977B8"/>
    <w:rsid w:val="00F97C43"/>
    <w:rsid w:val="00FA04BC"/>
    <w:rsid w:val="00FA0550"/>
    <w:rsid w:val="00FA0E8F"/>
    <w:rsid w:val="00FA1217"/>
    <w:rsid w:val="00FA2D1B"/>
    <w:rsid w:val="00FA2EC7"/>
    <w:rsid w:val="00FA30A9"/>
    <w:rsid w:val="00FA3AA0"/>
    <w:rsid w:val="00FA4C7D"/>
    <w:rsid w:val="00FA5581"/>
    <w:rsid w:val="00FA5774"/>
    <w:rsid w:val="00FA5786"/>
    <w:rsid w:val="00FA5EE3"/>
    <w:rsid w:val="00FA6351"/>
    <w:rsid w:val="00FA6DDD"/>
    <w:rsid w:val="00FA769F"/>
    <w:rsid w:val="00FB03A0"/>
    <w:rsid w:val="00FB073C"/>
    <w:rsid w:val="00FB0D0D"/>
    <w:rsid w:val="00FB1666"/>
    <w:rsid w:val="00FB1F82"/>
    <w:rsid w:val="00FB2C9E"/>
    <w:rsid w:val="00FB2FB7"/>
    <w:rsid w:val="00FB309C"/>
    <w:rsid w:val="00FB3595"/>
    <w:rsid w:val="00FB36E9"/>
    <w:rsid w:val="00FB5009"/>
    <w:rsid w:val="00FB5189"/>
    <w:rsid w:val="00FB60BA"/>
    <w:rsid w:val="00FB6124"/>
    <w:rsid w:val="00FB6ADB"/>
    <w:rsid w:val="00FB6D72"/>
    <w:rsid w:val="00FB71C0"/>
    <w:rsid w:val="00FB7245"/>
    <w:rsid w:val="00FB73EE"/>
    <w:rsid w:val="00FB780B"/>
    <w:rsid w:val="00FB78F8"/>
    <w:rsid w:val="00FB7B54"/>
    <w:rsid w:val="00FB7C54"/>
    <w:rsid w:val="00FB7CD7"/>
    <w:rsid w:val="00FB7EA5"/>
    <w:rsid w:val="00FC0871"/>
    <w:rsid w:val="00FC0A98"/>
    <w:rsid w:val="00FC0AAD"/>
    <w:rsid w:val="00FC0C77"/>
    <w:rsid w:val="00FC1234"/>
    <w:rsid w:val="00FC1AAD"/>
    <w:rsid w:val="00FC20F8"/>
    <w:rsid w:val="00FC2A7D"/>
    <w:rsid w:val="00FC2DA5"/>
    <w:rsid w:val="00FC3297"/>
    <w:rsid w:val="00FC3461"/>
    <w:rsid w:val="00FC43EA"/>
    <w:rsid w:val="00FC448B"/>
    <w:rsid w:val="00FC4BE9"/>
    <w:rsid w:val="00FC4EC8"/>
    <w:rsid w:val="00FC5654"/>
    <w:rsid w:val="00FC67B7"/>
    <w:rsid w:val="00FC6846"/>
    <w:rsid w:val="00FC73D9"/>
    <w:rsid w:val="00FC7A20"/>
    <w:rsid w:val="00FC7ECA"/>
    <w:rsid w:val="00FD01C3"/>
    <w:rsid w:val="00FD114A"/>
    <w:rsid w:val="00FD1951"/>
    <w:rsid w:val="00FD1B4D"/>
    <w:rsid w:val="00FD2639"/>
    <w:rsid w:val="00FD390E"/>
    <w:rsid w:val="00FD43EB"/>
    <w:rsid w:val="00FD4CD2"/>
    <w:rsid w:val="00FD4F10"/>
    <w:rsid w:val="00FD5763"/>
    <w:rsid w:val="00FD5F49"/>
    <w:rsid w:val="00FD69CF"/>
    <w:rsid w:val="00FD6A66"/>
    <w:rsid w:val="00FD6AB0"/>
    <w:rsid w:val="00FE042C"/>
    <w:rsid w:val="00FE043F"/>
    <w:rsid w:val="00FE2735"/>
    <w:rsid w:val="00FE360E"/>
    <w:rsid w:val="00FE48C5"/>
    <w:rsid w:val="00FE5135"/>
    <w:rsid w:val="00FE675C"/>
    <w:rsid w:val="00FE79C3"/>
    <w:rsid w:val="00FF0562"/>
    <w:rsid w:val="00FF169E"/>
    <w:rsid w:val="00FF1A68"/>
    <w:rsid w:val="00FF1F4C"/>
    <w:rsid w:val="00FF22D2"/>
    <w:rsid w:val="00FF381C"/>
    <w:rsid w:val="00FF3AC3"/>
    <w:rsid w:val="00FF3F94"/>
    <w:rsid w:val="00FF476C"/>
    <w:rsid w:val="00FF5B05"/>
    <w:rsid w:val="00FF5E49"/>
    <w:rsid w:val="00FF645B"/>
    <w:rsid w:val="00FF67FB"/>
    <w:rsid w:val="00FF681A"/>
    <w:rsid w:val="00FF6970"/>
    <w:rsid w:val="00FF6B47"/>
    <w:rsid w:val="00FF763A"/>
    <w:rsid w:val="00FF76AE"/>
    <w:rsid w:val="00FF78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F148"/>
  <w15:docId w15:val="{B664B7D1-F15C-4C08-8708-542F178B7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5D3AB5"/>
    <w:rPr>
      <w:rFonts w:ascii="Arial" w:hAnsi="Arial"/>
      <w:sz w:val="22"/>
      <w:szCs w:val="24"/>
    </w:rPr>
  </w:style>
  <w:style w:type="paragraph" w:styleId="Naslov1">
    <w:name w:val="heading 1"/>
    <w:basedOn w:val="Navaden"/>
    <w:next w:val="Navaden"/>
    <w:link w:val="Naslov1Znak"/>
    <w:uiPriority w:val="9"/>
    <w:qFormat/>
    <w:rsid w:val="00BF4D92"/>
    <w:pPr>
      <w:keepNext/>
      <w:keepLines/>
      <w:numPr>
        <w:numId w:val="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E30F5D"/>
    <w:pPr>
      <w:keepNext/>
      <w:keepLines/>
      <w:numPr>
        <w:ilvl w:val="1"/>
        <w:numId w:val="5"/>
      </w:numPr>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nhideWhenUsed/>
    <w:qFormat/>
    <w:rsid w:val="00DF0F68"/>
    <w:pPr>
      <w:keepNext/>
      <w:keepLines/>
      <w:spacing w:before="200"/>
      <w:outlineLvl w:val="2"/>
    </w:pPr>
    <w:rPr>
      <w:rFonts w:asciiTheme="majorHAnsi" w:eastAsiaTheme="majorEastAsia" w:hAnsiTheme="majorHAnsi" w:cstheme="majorBidi"/>
      <w:b/>
      <w:bCs/>
      <w:color w:val="4F81BD" w:themeColor="accent1"/>
      <w:sz w:val="24"/>
    </w:rPr>
  </w:style>
  <w:style w:type="paragraph" w:styleId="Naslov4">
    <w:name w:val="heading 4"/>
    <w:basedOn w:val="Navaden"/>
    <w:next w:val="Navaden"/>
    <w:link w:val="Naslov4Znak"/>
    <w:unhideWhenUsed/>
    <w:qFormat/>
    <w:rsid w:val="00A638F3"/>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semiHidden/>
    <w:unhideWhenUsed/>
    <w:qFormat/>
    <w:rsid w:val="00A66401"/>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semiHidden/>
    <w:unhideWhenUsed/>
    <w:qFormat/>
    <w:rsid w:val="00A66401"/>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semiHidden/>
    <w:unhideWhenUsed/>
    <w:qFormat/>
    <w:rsid w:val="00A66401"/>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semiHidden/>
    <w:unhideWhenUsed/>
    <w:qFormat/>
    <w:rsid w:val="00A66401"/>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semiHidden/>
    <w:unhideWhenUsed/>
    <w:qFormat/>
    <w:rsid w:val="00A66401"/>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semiHidden/>
    <w:rsid w:val="00067A93"/>
    <w:rPr>
      <w:rFonts w:ascii="Tahoma" w:hAnsi="Tahoma" w:cs="Tahoma"/>
      <w:sz w:val="16"/>
      <w:szCs w:val="16"/>
    </w:rPr>
  </w:style>
  <w:style w:type="paragraph" w:styleId="Noga">
    <w:name w:val="footer"/>
    <w:basedOn w:val="Navaden"/>
    <w:link w:val="NogaZnak"/>
    <w:uiPriority w:val="99"/>
    <w:rsid w:val="0072739C"/>
    <w:pPr>
      <w:tabs>
        <w:tab w:val="center" w:pos="4536"/>
        <w:tab w:val="right" w:pos="9072"/>
      </w:tabs>
    </w:pPr>
  </w:style>
  <w:style w:type="character" w:styleId="tevilkastrani">
    <w:name w:val="page number"/>
    <w:basedOn w:val="Privzetapisavaodstavka"/>
    <w:rsid w:val="0072739C"/>
  </w:style>
  <w:style w:type="paragraph" w:styleId="Sprotnaopomba-besedilo">
    <w:name w:val="footnote text"/>
    <w:basedOn w:val="Navaden"/>
    <w:link w:val="Sprotnaopomba-besediloZnak"/>
    <w:rsid w:val="006750E6"/>
    <w:rPr>
      <w:sz w:val="20"/>
      <w:szCs w:val="20"/>
    </w:rPr>
  </w:style>
  <w:style w:type="character" w:customStyle="1" w:styleId="Sprotnaopomba-besediloZnak">
    <w:name w:val="Sprotna opomba - besedilo Znak"/>
    <w:link w:val="Sprotnaopomba-besedilo"/>
    <w:rsid w:val="006750E6"/>
    <w:rPr>
      <w:rFonts w:ascii="Arial" w:hAnsi="Arial"/>
    </w:rPr>
  </w:style>
  <w:style w:type="character" w:styleId="Sprotnaopomba-sklic">
    <w:name w:val="footnote reference"/>
    <w:rsid w:val="006750E6"/>
    <w:rPr>
      <w:vertAlign w:val="superscript"/>
    </w:rPr>
  </w:style>
  <w:style w:type="paragraph" w:styleId="Konnaopomba-besedilo">
    <w:name w:val="endnote text"/>
    <w:basedOn w:val="Navaden"/>
    <w:link w:val="Konnaopomba-besediloZnak"/>
    <w:rsid w:val="000F6C66"/>
    <w:rPr>
      <w:sz w:val="20"/>
      <w:szCs w:val="20"/>
    </w:rPr>
  </w:style>
  <w:style w:type="character" w:customStyle="1" w:styleId="Konnaopomba-besediloZnak">
    <w:name w:val="Končna opomba - besedilo Znak"/>
    <w:link w:val="Konnaopomba-besedilo"/>
    <w:rsid w:val="000F6C66"/>
    <w:rPr>
      <w:rFonts w:ascii="Arial" w:hAnsi="Arial"/>
    </w:rPr>
  </w:style>
  <w:style w:type="character" w:styleId="Konnaopomba-sklic">
    <w:name w:val="endnote reference"/>
    <w:rsid w:val="000F6C66"/>
    <w:rPr>
      <w:vertAlign w:val="superscript"/>
    </w:rPr>
  </w:style>
  <w:style w:type="character" w:customStyle="1" w:styleId="mf51015">
    <w:name w:val="mf51015"/>
    <w:semiHidden/>
    <w:rsid w:val="0051657B"/>
    <w:rPr>
      <w:rFonts w:ascii="Arial" w:hAnsi="Arial" w:cs="Arial"/>
      <w:color w:val="auto"/>
      <w:sz w:val="20"/>
      <w:szCs w:val="20"/>
    </w:rPr>
  </w:style>
  <w:style w:type="paragraph" w:styleId="Odstavekseznama">
    <w:name w:val="List Paragraph"/>
    <w:basedOn w:val="Navaden"/>
    <w:uiPriority w:val="34"/>
    <w:qFormat/>
    <w:rsid w:val="003931DE"/>
    <w:pPr>
      <w:ind w:left="720"/>
    </w:pPr>
    <w:rPr>
      <w:rFonts w:ascii="Calibri" w:eastAsia="Calibri" w:hAnsi="Calibri"/>
      <w:szCs w:val="22"/>
      <w:lang w:eastAsia="en-US"/>
    </w:rPr>
  </w:style>
  <w:style w:type="paragraph" w:styleId="Glava">
    <w:name w:val="header"/>
    <w:basedOn w:val="Navaden"/>
    <w:link w:val="GlavaZnak"/>
    <w:rsid w:val="001C6D4C"/>
    <w:pPr>
      <w:tabs>
        <w:tab w:val="center" w:pos="4536"/>
        <w:tab w:val="right" w:pos="9072"/>
      </w:tabs>
    </w:pPr>
  </w:style>
  <w:style w:type="character" w:customStyle="1" w:styleId="GlavaZnak">
    <w:name w:val="Glava Znak"/>
    <w:link w:val="Glava"/>
    <w:rsid w:val="001C6D4C"/>
    <w:rPr>
      <w:rFonts w:ascii="Arial" w:hAnsi="Arial"/>
      <w:sz w:val="22"/>
      <w:szCs w:val="24"/>
    </w:rPr>
  </w:style>
  <w:style w:type="character" w:styleId="Hiperpovezava">
    <w:name w:val="Hyperlink"/>
    <w:uiPriority w:val="99"/>
    <w:unhideWhenUsed/>
    <w:rsid w:val="003C14D7"/>
    <w:rPr>
      <w:color w:val="0000FF"/>
      <w:u w:val="single"/>
    </w:rPr>
  </w:style>
  <w:style w:type="character" w:styleId="Pripombasklic">
    <w:name w:val="annotation reference"/>
    <w:rsid w:val="008F307F"/>
    <w:rPr>
      <w:sz w:val="16"/>
      <w:szCs w:val="16"/>
    </w:rPr>
  </w:style>
  <w:style w:type="paragraph" w:styleId="Pripombabesedilo">
    <w:name w:val="annotation text"/>
    <w:basedOn w:val="Navaden"/>
    <w:link w:val="PripombabesediloZnak"/>
    <w:rsid w:val="008F307F"/>
    <w:rPr>
      <w:sz w:val="20"/>
      <w:szCs w:val="20"/>
    </w:rPr>
  </w:style>
  <w:style w:type="character" w:customStyle="1" w:styleId="PripombabesediloZnak">
    <w:name w:val="Pripomba – besedilo Znak"/>
    <w:link w:val="Pripombabesedilo"/>
    <w:rsid w:val="008F307F"/>
    <w:rPr>
      <w:rFonts w:ascii="Arial" w:hAnsi="Arial"/>
    </w:rPr>
  </w:style>
  <w:style w:type="paragraph" w:styleId="Zadevapripombe">
    <w:name w:val="annotation subject"/>
    <w:basedOn w:val="Pripombabesedilo"/>
    <w:next w:val="Pripombabesedilo"/>
    <w:link w:val="ZadevapripombeZnak"/>
    <w:rsid w:val="008F307F"/>
    <w:rPr>
      <w:b/>
      <w:bCs/>
    </w:rPr>
  </w:style>
  <w:style w:type="character" w:customStyle="1" w:styleId="ZadevapripombeZnak">
    <w:name w:val="Zadeva pripombe Znak"/>
    <w:link w:val="Zadevapripombe"/>
    <w:rsid w:val="008F307F"/>
    <w:rPr>
      <w:rFonts w:ascii="Arial" w:hAnsi="Arial"/>
      <w:b/>
      <w:bCs/>
    </w:rPr>
  </w:style>
  <w:style w:type="character" w:customStyle="1" w:styleId="Naslov1Znak">
    <w:name w:val="Naslov 1 Znak"/>
    <w:basedOn w:val="Privzetapisavaodstavka"/>
    <w:link w:val="Naslov1"/>
    <w:uiPriority w:val="9"/>
    <w:rsid w:val="00BF4D92"/>
    <w:rPr>
      <w:rFonts w:asciiTheme="majorHAnsi" w:eastAsiaTheme="majorEastAsia" w:hAnsiTheme="majorHAnsi" w:cstheme="majorBidi"/>
      <w:b/>
      <w:bCs/>
      <w:color w:val="365F91" w:themeColor="accent1" w:themeShade="BF"/>
      <w:sz w:val="28"/>
      <w:szCs w:val="28"/>
    </w:rPr>
  </w:style>
  <w:style w:type="character" w:customStyle="1" w:styleId="Naslov2Znak">
    <w:name w:val="Naslov 2 Znak"/>
    <w:basedOn w:val="Privzetapisavaodstavka"/>
    <w:link w:val="Naslov2"/>
    <w:uiPriority w:val="9"/>
    <w:rsid w:val="00E30F5D"/>
    <w:rPr>
      <w:rFonts w:asciiTheme="majorHAnsi" w:eastAsiaTheme="majorEastAsia" w:hAnsiTheme="majorHAnsi" w:cstheme="majorBidi"/>
      <w:b/>
      <w:bCs/>
      <w:color w:val="4F81BD" w:themeColor="accent1"/>
      <w:sz w:val="26"/>
      <w:szCs w:val="26"/>
    </w:rPr>
  </w:style>
  <w:style w:type="character" w:customStyle="1" w:styleId="Naslov3Znak">
    <w:name w:val="Naslov 3 Znak"/>
    <w:basedOn w:val="Privzetapisavaodstavka"/>
    <w:link w:val="Naslov3"/>
    <w:rsid w:val="00985CA7"/>
    <w:rPr>
      <w:rFonts w:asciiTheme="majorHAnsi" w:eastAsiaTheme="majorEastAsia" w:hAnsiTheme="majorHAnsi" w:cstheme="majorBidi"/>
      <w:b/>
      <w:bCs/>
      <w:color w:val="4F81BD" w:themeColor="accent1"/>
      <w:sz w:val="24"/>
      <w:szCs w:val="24"/>
    </w:rPr>
  </w:style>
  <w:style w:type="character" w:customStyle="1" w:styleId="Naslov4Znak">
    <w:name w:val="Naslov 4 Znak"/>
    <w:basedOn w:val="Privzetapisavaodstavka"/>
    <w:link w:val="Naslov4"/>
    <w:rsid w:val="00A638F3"/>
    <w:rPr>
      <w:rFonts w:asciiTheme="majorHAnsi" w:eastAsiaTheme="majorEastAsia" w:hAnsiTheme="majorHAnsi" w:cstheme="majorBidi"/>
      <w:b/>
      <w:bCs/>
      <w:i/>
      <w:iCs/>
      <w:color w:val="4F81BD" w:themeColor="accent1"/>
      <w:sz w:val="22"/>
      <w:szCs w:val="24"/>
    </w:rPr>
  </w:style>
  <w:style w:type="paragraph" w:styleId="NaslovTOC">
    <w:name w:val="TOC Heading"/>
    <w:basedOn w:val="Naslov1"/>
    <w:next w:val="Navaden"/>
    <w:uiPriority w:val="39"/>
    <w:unhideWhenUsed/>
    <w:qFormat/>
    <w:rsid w:val="00BC0341"/>
    <w:pPr>
      <w:spacing w:line="276" w:lineRule="auto"/>
      <w:outlineLvl w:val="9"/>
    </w:pPr>
  </w:style>
  <w:style w:type="paragraph" w:styleId="Kazalovsebine1">
    <w:name w:val="toc 1"/>
    <w:basedOn w:val="Navaden"/>
    <w:next w:val="Navaden"/>
    <w:autoRedefine/>
    <w:uiPriority w:val="39"/>
    <w:qFormat/>
    <w:rsid w:val="00064658"/>
    <w:pPr>
      <w:tabs>
        <w:tab w:val="left" w:pos="440"/>
        <w:tab w:val="right" w:leader="dot" w:pos="9060"/>
      </w:tabs>
      <w:spacing w:after="100"/>
    </w:pPr>
  </w:style>
  <w:style w:type="paragraph" w:styleId="Kazalovsebine2">
    <w:name w:val="toc 2"/>
    <w:basedOn w:val="Navaden"/>
    <w:next w:val="Navaden"/>
    <w:autoRedefine/>
    <w:uiPriority w:val="39"/>
    <w:qFormat/>
    <w:rsid w:val="00BC0341"/>
    <w:pPr>
      <w:spacing w:after="100"/>
      <w:ind w:left="220"/>
    </w:pPr>
  </w:style>
  <w:style w:type="paragraph" w:styleId="Kazalovsebine3">
    <w:name w:val="toc 3"/>
    <w:basedOn w:val="Navaden"/>
    <w:next w:val="Navaden"/>
    <w:autoRedefine/>
    <w:uiPriority w:val="39"/>
    <w:qFormat/>
    <w:rsid w:val="00BC0341"/>
    <w:pPr>
      <w:spacing w:after="100"/>
      <w:ind w:left="440"/>
    </w:pPr>
  </w:style>
  <w:style w:type="paragraph" w:styleId="Kazalovsebine4">
    <w:name w:val="toc 4"/>
    <w:basedOn w:val="Navaden"/>
    <w:next w:val="Navaden"/>
    <w:autoRedefine/>
    <w:uiPriority w:val="39"/>
    <w:rsid w:val="00576E68"/>
    <w:pPr>
      <w:tabs>
        <w:tab w:val="left" w:pos="1760"/>
        <w:tab w:val="right" w:leader="dot" w:pos="9060"/>
      </w:tabs>
      <w:spacing w:after="100"/>
      <w:ind w:left="660"/>
    </w:pPr>
  </w:style>
  <w:style w:type="paragraph" w:styleId="Revizija">
    <w:name w:val="Revision"/>
    <w:hidden/>
    <w:uiPriority w:val="99"/>
    <w:semiHidden/>
    <w:rsid w:val="008F7ABD"/>
    <w:rPr>
      <w:rFonts w:ascii="Arial" w:hAnsi="Arial"/>
      <w:sz w:val="22"/>
      <w:szCs w:val="24"/>
    </w:rPr>
  </w:style>
  <w:style w:type="character" w:customStyle="1" w:styleId="Naslov5Znak">
    <w:name w:val="Naslov 5 Znak"/>
    <w:basedOn w:val="Privzetapisavaodstavka"/>
    <w:link w:val="Naslov5"/>
    <w:semiHidden/>
    <w:rsid w:val="00A66401"/>
    <w:rPr>
      <w:rFonts w:asciiTheme="majorHAnsi" w:eastAsiaTheme="majorEastAsia" w:hAnsiTheme="majorHAnsi" w:cstheme="majorBidi"/>
      <w:color w:val="243F60" w:themeColor="accent1" w:themeShade="7F"/>
      <w:sz w:val="22"/>
      <w:szCs w:val="24"/>
    </w:rPr>
  </w:style>
  <w:style w:type="character" w:customStyle="1" w:styleId="Naslov6Znak">
    <w:name w:val="Naslov 6 Znak"/>
    <w:basedOn w:val="Privzetapisavaodstavka"/>
    <w:link w:val="Naslov6"/>
    <w:semiHidden/>
    <w:rsid w:val="00A66401"/>
    <w:rPr>
      <w:rFonts w:asciiTheme="majorHAnsi" w:eastAsiaTheme="majorEastAsia" w:hAnsiTheme="majorHAnsi" w:cstheme="majorBidi"/>
      <w:i/>
      <w:iCs/>
      <w:color w:val="243F60" w:themeColor="accent1" w:themeShade="7F"/>
      <w:sz w:val="22"/>
      <w:szCs w:val="24"/>
    </w:rPr>
  </w:style>
  <w:style w:type="character" w:customStyle="1" w:styleId="Naslov7Znak">
    <w:name w:val="Naslov 7 Znak"/>
    <w:basedOn w:val="Privzetapisavaodstavka"/>
    <w:link w:val="Naslov7"/>
    <w:semiHidden/>
    <w:rsid w:val="00A66401"/>
    <w:rPr>
      <w:rFonts w:asciiTheme="majorHAnsi" w:eastAsiaTheme="majorEastAsia" w:hAnsiTheme="majorHAnsi" w:cstheme="majorBidi"/>
      <w:i/>
      <w:iCs/>
      <w:color w:val="404040" w:themeColor="text1" w:themeTint="BF"/>
      <w:sz w:val="22"/>
      <w:szCs w:val="24"/>
    </w:rPr>
  </w:style>
  <w:style w:type="character" w:customStyle="1" w:styleId="Naslov8Znak">
    <w:name w:val="Naslov 8 Znak"/>
    <w:basedOn w:val="Privzetapisavaodstavka"/>
    <w:link w:val="Naslov8"/>
    <w:semiHidden/>
    <w:rsid w:val="00A66401"/>
    <w:rPr>
      <w:rFonts w:asciiTheme="majorHAnsi" w:eastAsiaTheme="majorEastAsia" w:hAnsiTheme="majorHAnsi" w:cstheme="majorBidi"/>
      <w:color w:val="404040" w:themeColor="text1" w:themeTint="BF"/>
    </w:rPr>
  </w:style>
  <w:style w:type="character" w:customStyle="1" w:styleId="Naslov9Znak">
    <w:name w:val="Naslov 9 Znak"/>
    <w:basedOn w:val="Privzetapisavaodstavka"/>
    <w:link w:val="Naslov9"/>
    <w:semiHidden/>
    <w:rsid w:val="00A66401"/>
    <w:rPr>
      <w:rFonts w:asciiTheme="majorHAnsi" w:eastAsiaTheme="majorEastAsia" w:hAnsiTheme="majorHAnsi" w:cstheme="majorBidi"/>
      <w:i/>
      <w:iCs/>
      <w:color w:val="404040" w:themeColor="text1" w:themeTint="BF"/>
    </w:rPr>
  </w:style>
  <w:style w:type="paragraph" w:styleId="Naslov">
    <w:name w:val="Title"/>
    <w:basedOn w:val="Navaden"/>
    <w:next w:val="Navaden"/>
    <w:link w:val="NaslovZnak"/>
    <w:qFormat/>
    <w:rsid w:val="00DF0F68"/>
    <w:pPr>
      <w:numPr>
        <w:numId w:val="6"/>
      </w:num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24"/>
      <w:szCs w:val="52"/>
    </w:rPr>
  </w:style>
  <w:style w:type="character" w:customStyle="1" w:styleId="NaslovZnak">
    <w:name w:val="Naslov Znak"/>
    <w:basedOn w:val="Privzetapisavaodstavka"/>
    <w:link w:val="Naslov"/>
    <w:rsid w:val="00DF0F68"/>
    <w:rPr>
      <w:rFonts w:asciiTheme="majorHAnsi" w:eastAsiaTheme="majorEastAsia" w:hAnsiTheme="majorHAnsi" w:cstheme="majorBidi"/>
      <w:color w:val="17365D" w:themeColor="text2" w:themeShade="BF"/>
      <w:spacing w:val="5"/>
      <w:kern w:val="28"/>
      <w:sz w:val="24"/>
      <w:szCs w:val="52"/>
    </w:rPr>
  </w:style>
  <w:style w:type="numbering" w:customStyle="1" w:styleId="Slog1">
    <w:name w:val="Slog1"/>
    <w:uiPriority w:val="99"/>
    <w:rsid w:val="003B0FB3"/>
    <w:pPr>
      <w:numPr>
        <w:numId w:val="7"/>
      </w:numPr>
    </w:pPr>
  </w:style>
  <w:style w:type="numbering" w:customStyle="1" w:styleId="Slog2">
    <w:name w:val="Slog2"/>
    <w:uiPriority w:val="99"/>
    <w:rsid w:val="003B0FB3"/>
    <w:pPr>
      <w:numPr>
        <w:numId w:val="8"/>
      </w:numPr>
    </w:pPr>
  </w:style>
  <w:style w:type="numbering" w:customStyle="1" w:styleId="Slog3">
    <w:name w:val="Slog3"/>
    <w:uiPriority w:val="99"/>
    <w:rsid w:val="003B0FB3"/>
    <w:pPr>
      <w:numPr>
        <w:numId w:val="10"/>
      </w:numPr>
    </w:pPr>
  </w:style>
  <w:style w:type="numbering" w:customStyle="1" w:styleId="Slog4">
    <w:name w:val="Slog4"/>
    <w:uiPriority w:val="99"/>
    <w:rsid w:val="003B0FB3"/>
    <w:pPr>
      <w:numPr>
        <w:numId w:val="11"/>
      </w:numPr>
    </w:pPr>
  </w:style>
  <w:style w:type="numbering" w:customStyle="1" w:styleId="Slog5">
    <w:name w:val="Slog5"/>
    <w:uiPriority w:val="99"/>
    <w:rsid w:val="00423350"/>
    <w:pPr>
      <w:numPr>
        <w:numId w:val="12"/>
      </w:numPr>
    </w:pPr>
  </w:style>
  <w:style w:type="character" w:customStyle="1" w:styleId="NogaZnak">
    <w:name w:val="Noga Znak"/>
    <w:basedOn w:val="Privzetapisavaodstavka"/>
    <w:link w:val="Noga"/>
    <w:uiPriority w:val="99"/>
    <w:rsid w:val="00C250A1"/>
    <w:rPr>
      <w:rFonts w:ascii="Arial" w:hAnsi="Arial"/>
      <w:sz w:val="22"/>
      <w:szCs w:val="24"/>
    </w:rPr>
  </w:style>
  <w:style w:type="paragraph" w:customStyle="1" w:styleId="alineazaodstavkom1">
    <w:name w:val="alineazaodstavkom1"/>
    <w:basedOn w:val="Navaden"/>
    <w:rsid w:val="00AF35B5"/>
    <w:pPr>
      <w:ind w:left="425" w:hanging="425"/>
      <w:jc w:val="both"/>
    </w:pPr>
    <w:rPr>
      <w:rFonts w:cs="Arial"/>
      <w:szCs w:val="22"/>
    </w:rPr>
  </w:style>
  <w:style w:type="character" w:customStyle="1" w:styleId="highlight1">
    <w:name w:val="highlight1"/>
    <w:basedOn w:val="Privzetapisavaodstavka"/>
    <w:rsid w:val="00AF35B5"/>
    <w:rPr>
      <w:shd w:val="clear" w:color="auto" w:fill="FFFF88"/>
    </w:rPr>
  </w:style>
  <w:style w:type="paragraph" w:customStyle="1" w:styleId="odstavek1">
    <w:name w:val="odstavek1"/>
    <w:basedOn w:val="Navaden"/>
    <w:rsid w:val="00585DF7"/>
    <w:pPr>
      <w:spacing w:before="240"/>
      <w:ind w:firstLine="1021"/>
      <w:jc w:val="both"/>
    </w:pPr>
    <w:rPr>
      <w:rFonts w:cs="Arial"/>
      <w:szCs w:val="22"/>
    </w:rPr>
  </w:style>
  <w:style w:type="paragraph" w:customStyle="1" w:styleId="tevilnatoka1">
    <w:name w:val="tevilnatoka1"/>
    <w:basedOn w:val="Navaden"/>
    <w:rsid w:val="00D742DC"/>
    <w:pPr>
      <w:ind w:left="425" w:hanging="425"/>
      <w:jc w:val="both"/>
    </w:pPr>
    <w:rPr>
      <w:rFonts w:eastAsiaTheme="minorHAnsi" w:cs="Arial"/>
      <w:szCs w:val="22"/>
    </w:rPr>
  </w:style>
  <w:style w:type="paragraph" w:customStyle="1" w:styleId="len1">
    <w:name w:val="len1"/>
    <w:basedOn w:val="Navaden"/>
    <w:rsid w:val="00904460"/>
    <w:pPr>
      <w:spacing w:before="480"/>
      <w:jc w:val="center"/>
    </w:pPr>
    <w:rPr>
      <w:rFonts w:cs="Arial"/>
      <w:b/>
      <w:bCs/>
      <w:szCs w:val="22"/>
      <w:lang w:val="en-US" w:eastAsia="en-US"/>
    </w:rPr>
  </w:style>
  <w:style w:type="paragraph" w:customStyle="1" w:styleId="lennaslov1">
    <w:name w:val="lennaslov1"/>
    <w:basedOn w:val="Navaden"/>
    <w:rsid w:val="00904460"/>
    <w:pPr>
      <w:jc w:val="center"/>
    </w:pPr>
    <w:rPr>
      <w:rFonts w:cs="Arial"/>
      <w:b/>
      <w:bCs/>
      <w:szCs w:val="22"/>
      <w:lang w:val="en-US" w:eastAsia="en-US"/>
    </w:rPr>
  </w:style>
  <w:style w:type="paragraph" w:customStyle="1" w:styleId="Odstavek">
    <w:name w:val="Odstavek"/>
    <w:basedOn w:val="Navaden"/>
    <w:link w:val="OdstavekZnak"/>
    <w:qFormat/>
    <w:rsid w:val="006A3B61"/>
    <w:pPr>
      <w:overflowPunct w:val="0"/>
      <w:autoSpaceDE w:val="0"/>
      <w:autoSpaceDN w:val="0"/>
      <w:adjustRightInd w:val="0"/>
      <w:spacing w:before="240"/>
      <w:ind w:firstLine="1021"/>
      <w:jc w:val="both"/>
      <w:textAlignment w:val="baseline"/>
    </w:pPr>
    <w:rPr>
      <w:rFonts w:cs="Arial"/>
      <w:szCs w:val="22"/>
    </w:rPr>
  </w:style>
  <w:style w:type="character" w:customStyle="1" w:styleId="OdstavekZnak">
    <w:name w:val="Odstavek Znak"/>
    <w:link w:val="Odstavek"/>
    <w:rsid w:val="006A3B61"/>
    <w:rPr>
      <w:rFonts w:ascii="Arial" w:hAnsi="Arial" w:cs="Arial"/>
      <w:sz w:val="22"/>
      <w:szCs w:val="22"/>
    </w:rPr>
  </w:style>
  <w:style w:type="paragraph" w:customStyle="1" w:styleId="1">
    <w:name w:val="1"/>
    <w:basedOn w:val="Navaden"/>
    <w:next w:val="Pripombabesedilo"/>
    <w:link w:val="Komentar-besediloZnak"/>
    <w:rsid w:val="006A3B61"/>
    <w:pPr>
      <w:jc w:val="both"/>
    </w:pPr>
    <w:rPr>
      <w:sz w:val="20"/>
      <w:szCs w:val="20"/>
      <w:lang w:eastAsia="en-US"/>
    </w:rPr>
  </w:style>
  <w:style w:type="character" w:customStyle="1" w:styleId="Komentar-besediloZnak">
    <w:name w:val="Komentar - besedilo Znak"/>
    <w:link w:val="1"/>
    <w:semiHidden/>
    <w:rsid w:val="006A3B61"/>
    <w:rPr>
      <w:rFonts w:ascii="Arial" w:eastAsia="Times New Roman" w:hAnsi="Arial"/>
      <w:lang w:eastAsia="en-US"/>
    </w:rPr>
  </w:style>
  <w:style w:type="table" w:styleId="Tabelamrea">
    <w:name w:val="Table Grid"/>
    <w:basedOn w:val="Navadnatabela"/>
    <w:rsid w:val="007F5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qFormat/>
    <w:rsid w:val="00F01A1F"/>
    <w:rPr>
      <w:b/>
      <w:bCs/>
    </w:rPr>
  </w:style>
  <w:style w:type="character" w:styleId="Nerazreenaomemba">
    <w:name w:val="Unresolved Mention"/>
    <w:basedOn w:val="Privzetapisavaodstavka"/>
    <w:uiPriority w:val="99"/>
    <w:semiHidden/>
    <w:unhideWhenUsed/>
    <w:rsid w:val="005D5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02662">
      <w:bodyDiv w:val="1"/>
      <w:marLeft w:val="0"/>
      <w:marRight w:val="0"/>
      <w:marTop w:val="0"/>
      <w:marBottom w:val="0"/>
      <w:divBdr>
        <w:top w:val="none" w:sz="0" w:space="0" w:color="auto"/>
        <w:left w:val="none" w:sz="0" w:space="0" w:color="auto"/>
        <w:bottom w:val="none" w:sz="0" w:space="0" w:color="auto"/>
        <w:right w:val="none" w:sz="0" w:space="0" w:color="auto"/>
      </w:divBdr>
    </w:div>
    <w:div w:id="89013031">
      <w:bodyDiv w:val="1"/>
      <w:marLeft w:val="0"/>
      <w:marRight w:val="0"/>
      <w:marTop w:val="0"/>
      <w:marBottom w:val="0"/>
      <w:divBdr>
        <w:top w:val="none" w:sz="0" w:space="0" w:color="auto"/>
        <w:left w:val="none" w:sz="0" w:space="0" w:color="auto"/>
        <w:bottom w:val="none" w:sz="0" w:space="0" w:color="auto"/>
        <w:right w:val="none" w:sz="0" w:space="0" w:color="auto"/>
      </w:divBdr>
    </w:div>
    <w:div w:id="119954683">
      <w:bodyDiv w:val="1"/>
      <w:marLeft w:val="0"/>
      <w:marRight w:val="0"/>
      <w:marTop w:val="0"/>
      <w:marBottom w:val="0"/>
      <w:divBdr>
        <w:top w:val="none" w:sz="0" w:space="0" w:color="auto"/>
        <w:left w:val="none" w:sz="0" w:space="0" w:color="auto"/>
        <w:bottom w:val="none" w:sz="0" w:space="0" w:color="auto"/>
        <w:right w:val="none" w:sz="0" w:space="0" w:color="auto"/>
      </w:divBdr>
    </w:div>
    <w:div w:id="145360326">
      <w:bodyDiv w:val="1"/>
      <w:marLeft w:val="0"/>
      <w:marRight w:val="0"/>
      <w:marTop w:val="0"/>
      <w:marBottom w:val="0"/>
      <w:divBdr>
        <w:top w:val="none" w:sz="0" w:space="0" w:color="auto"/>
        <w:left w:val="none" w:sz="0" w:space="0" w:color="auto"/>
        <w:bottom w:val="none" w:sz="0" w:space="0" w:color="auto"/>
        <w:right w:val="none" w:sz="0" w:space="0" w:color="auto"/>
      </w:divBdr>
    </w:div>
    <w:div w:id="178472190">
      <w:bodyDiv w:val="1"/>
      <w:marLeft w:val="0"/>
      <w:marRight w:val="0"/>
      <w:marTop w:val="0"/>
      <w:marBottom w:val="0"/>
      <w:divBdr>
        <w:top w:val="none" w:sz="0" w:space="0" w:color="auto"/>
        <w:left w:val="none" w:sz="0" w:space="0" w:color="auto"/>
        <w:bottom w:val="none" w:sz="0" w:space="0" w:color="auto"/>
        <w:right w:val="none" w:sz="0" w:space="0" w:color="auto"/>
      </w:divBdr>
    </w:div>
    <w:div w:id="193232233">
      <w:bodyDiv w:val="1"/>
      <w:marLeft w:val="0"/>
      <w:marRight w:val="0"/>
      <w:marTop w:val="0"/>
      <w:marBottom w:val="0"/>
      <w:divBdr>
        <w:top w:val="none" w:sz="0" w:space="0" w:color="auto"/>
        <w:left w:val="none" w:sz="0" w:space="0" w:color="auto"/>
        <w:bottom w:val="none" w:sz="0" w:space="0" w:color="auto"/>
        <w:right w:val="none" w:sz="0" w:space="0" w:color="auto"/>
      </w:divBdr>
    </w:div>
    <w:div w:id="202063256">
      <w:bodyDiv w:val="1"/>
      <w:marLeft w:val="0"/>
      <w:marRight w:val="0"/>
      <w:marTop w:val="0"/>
      <w:marBottom w:val="0"/>
      <w:divBdr>
        <w:top w:val="none" w:sz="0" w:space="0" w:color="auto"/>
        <w:left w:val="none" w:sz="0" w:space="0" w:color="auto"/>
        <w:bottom w:val="none" w:sz="0" w:space="0" w:color="auto"/>
        <w:right w:val="none" w:sz="0" w:space="0" w:color="auto"/>
      </w:divBdr>
    </w:div>
    <w:div w:id="222913717">
      <w:bodyDiv w:val="1"/>
      <w:marLeft w:val="0"/>
      <w:marRight w:val="0"/>
      <w:marTop w:val="0"/>
      <w:marBottom w:val="0"/>
      <w:divBdr>
        <w:top w:val="none" w:sz="0" w:space="0" w:color="auto"/>
        <w:left w:val="none" w:sz="0" w:space="0" w:color="auto"/>
        <w:bottom w:val="none" w:sz="0" w:space="0" w:color="auto"/>
        <w:right w:val="none" w:sz="0" w:space="0" w:color="auto"/>
      </w:divBdr>
    </w:div>
    <w:div w:id="240676259">
      <w:bodyDiv w:val="1"/>
      <w:marLeft w:val="0"/>
      <w:marRight w:val="0"/>
      <w:marTop w:val="0"/>
      <w:marBottom w:val="0"/>
      <w:divBdr>
        <w:top w:val="none" w:sz="0" w:space="0" w:color="auto"/>
        <w:left w:val="none" w:sz="0" w:space="0" w:color="auto"/>
        <w:bottom w:val="none" w:sz="0" w:space="0" w:color="auto"/>
        <w:right w:val="none" w:sz="0" w:space="0" w:color="auto"/>
      </w:divBdr>
    </w:div>
    <w:div w:id="276790377">
      <w:bodyDiv w:val="1"/>
      <w:marLeft w:val="0"/>
      <w:marRight w:val="0"/>
      <w:marTop w:val="0"/>
      <w:marBottom w:val="0"/>
      <w:divBdr>
        <w:top w:val="none" w:sz="0" w:space="0" w:color="auto"/>
        <w:left w:val="none" w:sz="0" w:space="0" w:color="auto"/>
        <w:bottom w:val="none" w:sz="0" w:space="0" w:color="auto"/>
        <w:right w:val="none" w:sz="0" w:space="0" w:color="auto"/>
      </w:divBdr>
      <w:divsChild>
        <w:div w:id="1309630427">
          <w:marLeft w:val="0"/>
          <w:marRight w:val="0"/>
          <w:marTop w:val="240"/>
          <w:marBottom w:val="0"/>
          <w:divBdr>
            <w:top w:val="none" w:sz="0" w:space="0" w:color="auto"/>
            <w:left w:val="none" w:sz="0" w:space="0" w:color="auto"/>
            <w:bottom w:val="none" w:sz="0" w:space="0" w:color="auto"/>
            <w:right w:val="none" w:sz="0" w:space="0" w:color="auto"/>
          </w:divBdr>
        </w:div>
        <w:div w:id="2073699397">
          <w:marLeft w:val="0"/>
          <w:marRight w:val="0"/>
          <w:marTop w:val="240"/>
          <w:marBottom w:val="0"/>
          <w:divBdr>
            <w:top w:val="none" w:sz="0" w:space="0" w:color="auto"/>
            <w:left w:val="none" w:sz="0" w:space="0" w:color="auto"/>
            <w:bottom w:val="none" w:sz="0" w:space="0" w:color="auto"/>
            <w:right w:val="none" w:sz="0" w:space="0" w:color="auto"/>
          </w:divBdr>
        </w:div>
      </w:divsChild>
    </w:div>
    <w:div w:id="364798208">
      <w:bodyDiv w:val="1"/>
      <w:marLeft w:val="0"/>
      <w:marRight w:val="0"/>
      <w:marTop w:val="0"/>
      <w:marBottom w:val="0"/>
      <w:divBdr>
        <w:top w:val="none" w:sz="0" w:space="0" w:color="auto"/>
        <w:left w:val="none" w:sz="0" w:space="0" w:color="auto"/>
        <w:bottom w:val="none" w:sz="0" w:space="0" w:color="auto"/>
        <w:right w:val="none" w:sz="0" w:space="0" w:color="auto"/>
      </w:divBdr>
      <w:divsChild>
        <w:div w:id="107553615">
          <w:marLeft w:val="0"/>
          <w:marRight w:val="0"/>
          <w:marTop w:val="0"/>
          <w:marBottom w:val="0"/>
          <w:divBdr>
            <w:top w:val="none" w:sz="0" w:space="0" w:color="auto"/>
            <w:left w:val="none" w:sz="0" w:space="0" w:color="auto"/>
            <w:bottom w:val="none" w:sz="0" w:space="0" w:color="auto"/>
            <w:right w:val="none" w:sz="0" w:space="0" w:color="auto"/>
          </w:divBdr>
          <w:divsChild>
            <w:div w:id="976301066">
              <w:marLeft w:val="0"/>
              <w:marRight w:val="0"/>
              <w:marTop w:val="100"/>
              <w:marBottom w:val="100"/>
              <w:divBdr>
                <w:top w:val="none" w:sz="0" w:space="0" w:color="auto"/>
                <w:left w:val="none" w:sz="0" w:space="0" w:color="auto"/>
                <w:bottom w:val="none" w:sz="0" w:space="0" w:color="auto"/>
                <w:right w:val="none" w:sz="0" w:space="0" w:color="auto"/>
              </w:divBdr>
              <w:divsChild>
                <w:div w:id="2045403341">
                  <w:marLeft w:val="0"/>
                  <w:marRight w:val="0"/>
                  <w:marTop w:val="0"/>
                  <w:marBottom w:val="0"/>
                  <w:divBdr>
                    <w:top w:val="none" w:sz="0" w:space="0" w:color="auto"/>
                    <w:left w:val="none" w:sz="0" w:space="0" w:color="auto"/>
                    <w:bottom w:val="none" w:sz="0" w:space="0" w:color="auto"/>
                    <w:right w:val="none" w:sz="0" w:space="0" w:color="auto"/>
                  </w:divBdr>
                  <w:divsChild>
                    <w:div w:id="1843427396">
                      <w:marLeft w:val="0"/>
                      <w:marRight w:val="0"/>
                      <w:marTop w:val="0"/>
                      <w:marBottom w:val="0"/>
                      <w:divBdr>
                        <w:top w:val="none" w:sz="0" w:space="0" w:color="auto"/>
                        <w:left w:val="none" w:sz="0" w:space="0" w:color="auto"/>
                        <w:bottom w:val="none" w:sz="0" w:space="0" w:color="auto"/>
                        <w:right w:val="none" w:sz="0" w:space="0" w:color="auto"/>
                      </w:divBdr>
                      <w:divsChild>
                        <w:div w:id="1643386097">
                          <w:marLeft w:val="0"/>
                          <w:marRight w:val="0"/>
                          <w:marTop w:val="0"/>
                          <w:marBottom w:val="0"/>
                          <w:divBdr>
                            <w:top w:val="none" w:sz="0" w:space="0" w:color="auto"/>
                            <w:left w:val="none" w:sz="0" w:space="0" w:color="auto"/>
                            <w:bottom w:val="none" w:sz="0" w:space="0" w:color="auto"/>
                            <w:right w:val="none" w:sz="0" w:space="0" w:color="auto"/>
                          </w:divBdr>
                          <w:divsChild>
                            <w:div w:id="2098746550">
                              <w:marLeft w:val="0"/>
                              <w:marRight w:val="0"/>
                              <w:marTop w:val="0"/>
                              <w:marBottom w:val="0"/>
                              <w:divBdr>
                                <w:top w:val="none" w:sz="0" w:space="0" w:color="auto"/>
                                <w:left w:val="none" w:sz="0" w:space="0" w:color="auto"/>
                                <w:bottom w:val="none" w:sz="0" w:space="0" w:color="auto"/>
                                <w:right w:val="none" w:sz="0" w:space="0" w:color="auto"/>
                              </w:divBdr>
                              <w:divsChild>
                                <w:div w:id="102771061">
                                  <w:marLeft w:val="0"/>
                                  <w:marRight w:val="0"/>
                                  <w:marTop w:val="0"/>
                                  <w:marBottom w:val="0"/>
                                  <w:divBdr>
                                    <w:top w:val="none" w:sz="0" w:space="0" w:color="auto"/>
                                    <w:left w:val="none" w:sz="0" w:space="0" w:color="auto"/>
                                    <w:bottom w:val="none" w:sz="0" w:space="0" w:color="auto"/>
                                    <w:right w:val="none" w:sz="0" w:space="0" w:color="auto"/>
                                  </w:divBdr>
                                  <w:divsChild>
                                    <w:div w:id="1011178826">
                                      <w:marLeft w:val="0"/>
                                      <w:marRight w:val="0"/>
                                      <w:marTop w:val="0"/>
                                      <w:marBottom w:val="0"/>
                                      <w:divBdr>
                                        <w:top w:val="none" w:sz="0" w:space="0" w:color="auto"/>
                                        <w:left w:val="none" w:sz="0" w:space="0" w:color="auto"/>
                                        <w:bottom w:val="none" w:sz="0" w:space="0" w:color="auto"/>
                                        <w:right w:val="none" w:sz="0" w:space="0" w:color="auto"/>
                                      </w:divBdr>
                                      <w:divsChild>
                                        <w:div w:id="8381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0468263">
      <w:bodyDiv w:val="1"/>
      <w:marLeft w:val="0"/>
      <w:marRight w:val="0"/>
      <w:marTop w:val="0"/>
      <w:marBottom w:val="0"/>
      <w:divBdr>
        <w:top w:val="none" w:sz="0" w:space="0" w:color="auto"/>
        <w:left w:val="none" w:sz="0" w:space="0" w:color="auto"/>
        <w:bottom w:val="none" w:sz="0" w:space="0" w:color="auto"/>
        <w:right w:val="none" w:sz="0" w:space="0" w:color="auto"/>
      </w:divBdr>
      <w:divsChild>
        <w:div w:id="210191962">
          <w:marLeft w:val="0"/>
          <w:marRight w:val="0"/>
          <w:marTop w:val="0"/>
          <w:marBottom w:val="0"/>
          <w:divBdr>
            <w:top w:val="none" w:sz="0" w:space="0" w:color="auto"/>
            <w:left w:val="none" w:sz="0" w:space="0" w:color="auto"/>
            <w:bottom w:val="none" w:sz="0" w:space="0" w:color="auto"/>
            <w:right w:val="none" w:sz="0" w:space="0" w:color="auto"/>
          </w:divBdr>
          <w:divsChild>
            <w:div w:id="625627192">
              <w:marLeft w:val="0"/>
              <w:marRight w:val="0"/>
              <w:marTop w:val="100"/>
              <w:marBottom w:val="100"/>
              <w:divBdr>
                <w:top w:val="none" w:sz="0" w:space="0" w:color="auto"/>
                <w:left w:val="none" w:sz="0" w:space="0" w:color="auto"/>
                <w:bottom w:val="none" w:sz="0" w:space="0" w:color="auto"/>
                <w:right w:val="none" w:sz="0" w:space="0" w:color="auto"/>
              </w:divBdr>
              <w:divsChild>
                <w:div w:id="880870374">
                  <w:marLeft w:val="0"/>
                  <w:marRight w:val="0"/>
                  <w:marTop w:val="0"/>
                  <w:marBottom w:val="0"/>
                  <w:divBdr>
                    <w:top w:val="none" w:sz="0" w:space="0" w:color="auto"/>
                    <w:left w:val="none" w:sz="0" w:space="0" w:color="auto"/>
                    <w:bottom w:val="none" w:sz="0" w:space="0" w:color="auto"/>
                    <w:right w:val="none" w:sz="0" w:space="0" w:color="auto"/>
                  </w:divBdr>
                  <w:divsChild>
                    <w:div w:id="1081216779">
                      <w:marLeft w:val="0"/>
                      <w:marRight w:val="0"/>
                      <w:marTop w:val="0"/>
                      <w:marBottom w:val="0"/>
                      <w:divBdr>
                        <w:top w:val="none" w:sz="0" w:space="0" w:color="auto"/>
                        <w:left w:val="none" w:sz="0" w:space="0" w:color="auto"/>
                        <w:bottom w:val="none" w:sz="0" w:space="0" w:color="auto"/>
                        <w:right w:val="none" w:sz="0" w:space="0" w:color="auto"/>
                      </w:divBdr>
                      <w:divsChild>
                        <w:div w:id="713771258">
                          <w:marLeft w:val="0"/>
                          <w:marRight w:val="0"/>
                          <w:marTop w:val="0"/>
                          <w:marBottom w:val="0"/>
                          <w:divBdr>
                            <w:top w:val="none" w:sz="0" w:space="0" w:color="auto"/>
                            <w:left w:val="none" w:sz="0" w:space="0" w:color="auto"/>
                            <w:bottom w:val="none" w:sz="0" w:space="0" w:color="auto"/>
                            <w:right w:val="none" w:sz="0" w:space="0" w:color="auto"/>
                          </w:divBdr>
                          <w:divsChild>
                            <w:div w:id="270433193">
                              <w:marLeft w:val="0"/>
                              <w:marRight w:val="0"/>
                              <w:marTop w:val="0"/>
                              <w:marBottom w:val="0"/>
                              <w:divBdr>
                                <w:top w:val="none" w:sz="0" w:space="0" w:color="auto"/>
                                <w:left w:val="none" w:sz="0" w:space="0" w:color="auto"/>
                                <w:bottom w:val="none" w:sz="0" w:space="0" w:color="auto"/>
                                <w:right w:val="none" w:sz="0" w:space="0" w:color="auto"/>
                              </w:divBdr>
                              <w:divsChild>
                                <w:div w:id="1645307581">
                                  <w:marLeft w:val="0"/>
                                  <w:marRight w:val="0"/>
                                  <w:marTop w:val="0"/>
                                  <w:marBottom w:val="0"/>
                                  <w:divBdr>
                                    <w:top w:val="none" w:sz="0" w:space="0" w:color="auto"/>
                                    <w:left w:val="none" w:sz="0" w:space="0" w:color="auto"/>
                                    <w:bottom w:val="none" w:sz="0" w:space="0" w:color="auto"/>
                                    <w:right w:val="none" w:sz="0" w:space="0" w:color="auto"/>
                                  </w:divBdr>
                                  <w:divsChild>
                                    <w:div w:id="5100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4233808">
      <w:bodyDiv w:val="1"/>
      <w:marLeft w:val="0"/>
      <w:marRight w:val="0"/>
      <w:marTop w:val="0"/>
      <w:marBottom w:val="0"/>
      <w:divBdr>
        <w:top w:val="none" w:sz="0" w:space="0" w:color="auto"/>
        <w:left w:val="none" w:sz="0" w:space="0" w:color="auto"/>
        <w:bottom w:val="none" w:sz="0" w:space="0" w:color="auto"/>
        <w:right w:val="none" w:sz="0" w:space="0" w:color="auto"/>
      </w:divBdr>
    </w:div>
    <w:div w:id="442919237">
      <w:bodyDiv w:val="1"/>
      <w:marLeft w:val="0"/>
      <w:marRight w:val="0"/>
      <w:marTop w:val="0"/>
      <w:marBottom w:val="0"/>
      <w:divBdr>
        <w:top w:val="none" w:sz="0" w:space="0" w:color="auto"/>
        <w:left w:val="none" w:sz="0" w:space="0" w:color="auto"/>
        <w:bottom w:val="none" w:sz="0" w:space="0" w:color="auto"/>
        <w:right w:val="none" w:sz="0" w:space="0" w:color="auto"/>
      </w:divBdr>
    </w:div>
    <w:div w:id="449786876">
      <w:bodyDiv w:val="1"/>
      <w:marLeft w:val="0"/>
      <w:marRight w:val="0"/>
      <w:marTop w:val="0"/>
      <w:marBottom w:val="0"/>
      <w:divBdr>
        <w:top w:val="none" w:sz="0" w:space="0" w:color="auto"/>
        <w:left w:val="none" w:sz="0" w:space="0" w:color="auto"/>
        <w:bottom w:val="none" w:sz="0" w:space="0" w:color="auto"/>
        <w:right w:val="none" w:sz="0" w:space="0" w:color="auto"/>
      </w:divBdr>
    </w:div>
    <w:div w:id="450365672">
      <w:bodyDiv w:val="1"/>
      <w:marLeft w:val="0"/>
      <w:marRight w:val="0"/>
      <w:marTop w:val="0"/>
      <w:marBottom w:val="0"/>
      <w:divBdr>
        <w:top w:val="none" w:sz="0" w:space="0" w:color="auto"/>
        <w:left w:val="none" w:sz="0" w:space="0" w:color="auto"/>
        <w:bottom w:val="none" w:sz="0" w:space="0" w:color="auto"/>
        <w:right w:val="none" w:sz="0" w:space="0" w:color="auto"/>
      </w:divBdr>
    </w:div>
    <w:div w:id="461314546">
      <w:bodyDiv w:val="1"/>
      <w:marLeft w:val="0"/>
      <w:marRight w:val="0"/>
      <w:marTop w:val="0"/>
      <w:marBottom w:val="0"/>
      <w:divBdr>
        <w:top w:val="none" w:sz="0" w:space="0" w:color="auto"/>
        <w:left w:val="none" w:sz="0" w:space="0" w:color="auto"/>
        <w:bottom w:val="none" w:sz="0" w:space="0" w:color="auto"/>
        <w:right w:val="none" w:sz="0" w:space="0" w:color="auto"/>
      </w:divBdr>
    </w:div>
    <w:div w:id="471799336">
      <w:bodyDiv w:val="1"/>
      <w:marLeft w:val="0"/>
      <w:marRight w:val="0"/>
      <w:marTop w:val="0"/>
      <w:marBottom w:val="0"/>
      <w:divBdr>
        <w:top w:val="none" w:sz="0" w:space="0" w:color="auto"/>
        <w:left w:val="none" w:sz="0" w:space="0" w:color="auto"/>
        <w:bottom w:val="none" w:sz="0" w:space="0" w:color="auto"/>
        <w:right w:val="none" w:sz="0" w:space="0" w:color="auto"/>
      </w:divBdr>
    </w:div>
    <w:div w:id="490485116">
      <w:bodyDiv w:val="1"/>
      <w:marLeft w:val="0"/>
      <w:marRight w:val="0"/>
      <w:marTop w:val="0"/>
      <w:marBottom w:val="0"/>
      <w:divBdr>
        <w:top w:val="none" w:sz="0" w:space="0" w:color="auto"/>
        <w:left w:val="none" w:sz="0" w:space="0" w:color="auto"/>
        <w:bottom w:val="none" w:sz="0" w:space="0" w:color="auto"/>
        <w:right w:val="none" w:sz="0" w:space="0" w:color="auto"/>
      </w:divBdr>
    </w:div>
    <w:div w:id="559097751">
      <w:bodyDiv w:val="1"/>
      <w:marLeft w:val="0"/>
      <w:marRight w:val="0"/>
      <w:marTop w:val="0"/>
      <w:marBottom w:val="0"/>
      <w:divBdr>
        <w:top w:val="none" w:sz="0" w:space="0" w:color="auto"/>
        <w:left w:val="none" w:sz="0" w:space="0" w:color="auto"/>
        <w:bottom w:val="none" w:sz="0" w:space="0" w:color="auto"/>
        <w:right w:val="none" w:sz="0" w:space="0" w:color="auto"/>
      </w:divBdr>
    </w:div>
    <w:div w:id="583536703">
      <w:bodyDiv w:val="1"/>
      <w:marLeft w:val="0"/>
      <w:marRight w:val="0"/>
      <w:marTop w:val="0"/>
      <w:marBottom w:val="0"/>
      <w:divBdr>
        <w:top w:val="none" w:sz="0" w:space="0" w:color="auto"/>
        <w:left w:val="none" w:sz="0" w:space="0" w:color="auto"/>
        <w:bottom w:val="none" w:sz="0" w:space="0" w:color="auto"/>
        <w:right w:val="none" w:sz="0" w:space="0" w:color="auto"/>
      </w:divBdr>
    </w:div>
    <w:div w:id="588389673">
      <w:bodyDiv w:val="1"/>
      <w:marLeft w:val="0"/>
      <w:marRight w:val="0"/>
      <w:marTop w:val="0"/>
      <w:marBottom w:val="0"/>
      <w:divBdr>
        <w:top w:val="none" w:sz="0" w:space="0" w:color="auto"/>
        <w:left w:val="none" w:sz="0" w:space="0" w:color="auto"/>
        <w:bottom w:val="none" w:sz="0" w:space="0" w:color="auto"/>
        <w:right w:val="none" w:sz="0" w:space="0" w:color="auto"/>
      </w:divBdr>
    </w:div>
    <w:div w:id="674650762">
      <w:bodyDiv w:val="1"/>
      <w:marLeft w:val="0"/>
      <w:marRight w:val="0"/>
      <w:marTop w:val="0"/>
      <w:marBottom w:val="0"/>
      <w:divBdr>
        <w:top w:val="none" w:sz="0" w:space="0" w:color="auto"/>
        <w:left w:val="none" w:sz="0" w:space="0" w:color="auto"/>
        <w:bottom w:val="none" w:sz="0" w:space="0" w:color="auto"/>
        <w:right w:val="none" w:sz="0" w:space="0" w:color="auto"/>
      </w:divBdr>
    </w:div>
    <w:div w:id="694578382">
      <w:bodyDiv w:val="1"/>
      <w:marLeft w:val="0"/>
      <w:marRight w:val="0"/>
      <w:marTop w:val="0"/>
      <w:marBottom w:val="0"/>
      <w:divBdr>
        <w:top w:val="none" w:sz="0" w:space="0" w:color="auto"/>
        <w:left w:val="none" w:sz="0" w:space="0" w:color="auto"/>
        <w:bottom w:val="none" w:sz="0" w:space="0" w:color="auto"/>
        <w:right w:val="none" w:sz="0" w:space="0" w:color="auto"/>
      </w:divBdr>
    </w:div>
    <w:div w:id="852498450">
      <w:bodyDiv w:val="1"/>
      <w:marLeft w:val="0"/>
      <w:marRight w:val="0"/>
      <w:marTop w:val="0"/>
      <w:marBottom w:val="0"/>
      <w:divBdr>
        <w:top w:val="none" w:sz="0" w:space="0" w:color="auto"/>
        <w:left w:val="none" w:sz="0" w:space="0" w:color="auto"/>
        <w:bottom w:val="none" w:sz="0" w:space="0" w:color="auto"/>
        <w:right w:val="none" w:sz="0" w:space="0" w:color="auto"/>
      </w:divBdr>
    </w:div>
    <w:div w:id="892082742">
      <w:bodyDiv w:val="1"/>
      <w:marLeft w:val="0"/>
      <w:marRight w:val="0"/>
      <w:marTop w:val="0"/>
      <w:marBottom w:val="0"/>
      <w:divBdr>
        <w:top w:val="none" w:sz="0" w:space="0" w:color="auto"/>
        <w:left w:val="none" w:sz="0" w:space="0" w:color="auto"/>
        <w:bottom w:val="none" w:sz="0" w:space="0" w:color="auto"/>
        <w:right w:val="none" w:sz="0" w:space="0" w:color="auto"/>
      </w:divBdr>
    </w:div>
    <w:div w:id="916020222">
      <w:bodyDiv w:val="1"/>
      <w:marLeft w:val="0"/>
      <w:marRight w:val="0"/>
      <w:marTop w:val="0"/>
      <w:marBottom w:val="0"/>
      <w:divBdr>
        <w:top w:val="none" w:sz="0" w:space="0" w:color="auto"/>
        <w:left w:val="none" w:sz="0" w:space="0" w:color="auto"/>
        <w:bottom w:val="none" w:sz="0" w:space="0" w:color="auto"/>
        <w:right w:val="none" w:sz="0" w:space="0" w:color="auto"/>
      </w:divBdr>
      <w:divsChild>
        <w:div w:id="537667958">
          <w:marLeft w:val="0"/>
          <w:marRight w:val="0"/>
          <w:marTop w:val="0"/>
          <w:marBottom w:val="0"/>
          <w:divBdr>
            <w:top w:val="none" w:sz="0" w:space="0" w:color="auto"/>
            <w:left w:val="none" w:sz="0" w:space="0" w:color="auto"/>
            <w:bottom w:val="none" w:sz="0" w:space="0" w:color="auto"/>
            <w:right w:val="none" w:sz="0" w:space="0" w:color="auto"/>
          </w:divBdr>
          <w:divsChild>
            <w:div w:id="1273636857">
              <w:marLeft w:val="0"/>
              <w:marRight w:val="0"/>
              <w:marTop w:val="100"/>
              <w:marBottom w:val="100"/>
              <w:divBdr>
                <w:top w:val="none" w:sz="0" w:space="0" w:color="auto"/>
                <w:left w:val="none" w:sz="0" w:space="0" w:color="auto"/>
                <w:bottom w:val="none" w:sz="0" w:space="0" w:color="auto"/>
                <w:right w:val="none" w:sz="0" w:space="0" w:color="auto"/>
              </w:divBdr>
              <w:divsChild>
                <w:div w:id="1435638511">
                  <w:marLeft w:val="0"/>
                  <w:marRight w:val="0"/>
                  <w:marTop w:val="0"/>
                  <w:marBottom w:val="0"/>
                  <w:divBdr>
                    <w:top w:val="none" w:sz="0" w:space="0" w:color="auto"/>
                    <w:left w:val="none" w:sz="0" w:space="0" w:color="auto"/>
                    <w:bottom w:val="none" w:sz="0" w:space="0" w:color="auto"/>
                    <w:right w:val="none" w:sz="0" w:space="0" w:color="auto"/>
                  </w:divBdr>
                  <w:divsChild>
                    <w:div w:id="1919442466">
                      <w:marLeft w:val="0"/>
                      <w:marRight w:val="0"/>
                      <w:marTop w:val="0"/>
                      <w:marBottom w:val="0"/>
                      <w:divBdr>
                        <w:top w:val="none" w:sz="0" w:space="0" w:color="auto"/>
                        <w:left w:val="none" w:sz="0" w:space="0" w:color="auto"/>
                        <w:bottom w:val="none" w:sz="0" w:space="0" w:color="auto"/>
                        <w:right w:val="none" w:sz="0" w:space="0" w:color="auto"/>
                      </w:divBdr>
                      <w:divsChild>
                        <w:div w:id="733507988">
                          <w:marLeft w:val="0"/>
                          <w:marRight w:val="0"/>
                          <w:marTop w:val="0"/>
                          <w:marBottom w:val="0"/>
                          <w:divBdr>
                            <w:top w:val="none" w:sz="0" w:space="0" w:color="auto"/>
                            <w:left w:val="none" w:sz="0" w:space="0" w:color="auto"/>
                            <w:bottom w:val="none" w:sz="0" w:space="0" w:color="auto"/>
                            <w:right w:val="none" w:sz="0" w:space="0" w:color="auto"/>
                          </w:divBdr>
                          <w:divsChild>
                            <w:div w:id="1252276623">
                              <w:marLeft w:val="0"/>
                              <w:marRight w:val="0"/>
                              <w:marTop w:val="0"/>
                              <w:marBottom w:val="0"/>
                              <w:divBdr>
                                <w:top w:val="none" w:sz="0" w:space="0" w:color="auto"/>
                                <w:left w:val="none" w:sz="0" w:space="0" w:color="auto"/>
                                <w:bottom w:val="none" w:sz="0" w:space="0" w:color="auto"/>
                                <w:right w:val="none" w:sz="0" w:space="0" w:color="auto"/>
                              </w:divBdr>
                              <w:divsChild>
                                <w:div w:id="506753317">
                                  <w:marLeft w:val="0"/>
                                  <w:marRight w:val="0"/>
                                  <w:marTop w:val="0"/>
                                  <w:marBottom w:val="0"/>
                                  <w:divBdr>
                                    <w:top w:val="none" w:sz="0" w:space="0" w:color="auto"/>
                                    <w:left w:val="none" w:sz="0" w:space="0" w:color="auto"/>
                                    <w:bottom w:val="none" w:sz="0" w:space="0" w:color="auto"/>
                                    <w:right w:val="none" w:sz="0" w:space="0" w:color="auto"/>
                                  </w:divBdr>
                                  <w:divsChild>
                                    <w:div w:id="12747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1448404">
      <w:bodyDiv w:val="1"/>
      <w:marLeft w:val="0"/>
      <w:marRight w:val="0"/>
      <w:marTop w:val="0"/>
      <w:marBottom w:val="0"/>
      <w:divBdr>
        <w:top w:val="none" w:sz="0" w:space="0" w:color="auto"/>
        <w:left w:val="none" w:sz="0" w:space="0" w:color="auto"/>
        <w:bottom w:val="none" w:sz="0" w:space="0" w:color="auto"/>
        <w:right w:val="none" w:sz="0" w:space="0" w:color="auto"/>
      </w:divBdr>
    </w:div>
    <w:div w:id="1020815267">
      <w:bodyDiv w:val="1"/>
      <w:marLeft w:val="0"/>
      <w:marRight w:val="0"/>
      <w:marTop w:val="0"/>
      <w:marBottom w:val="0"/>
      <w:divBdr>
        <w:top w:val="none" w:sz="0" w:space="0" w:color="auto"/>
        <w:left w:val="none" w:sz="0" w:space="0" w:color="auto"/>
        <w:bottom w:val="none" w:sz="0" w:space="0" w:color="auto"/>
        <w:right w:val="none" w:sz="0" w:space="0" w:color="auto"/>
      </w:divBdr>
    </w:div>
    <w:div w:id="1033574277">
      <w:bodyDiv w:val="1"/>
      <w:marLeft w:val="0"/>
      <w:marRight w:val="0"/>
      <w:marTop w:val="0"/>
      <w:marBottom w:val="0"/>
      <w:divBdr>
        <w:top w:val="none" w:sz="0" w:space="0" w:color="auto"/>
        <w:left w:val="none" w:sz="0" w:space="0" w:color="auto"/>
        <w:bottom w:val="none" w:sz="0" w:space="0" w:color="auto"/>
        <w:right w:val="none" w:sz="0" w:space="0" w:color="auto"/>
      </w:divBdr>
    </w:div>
    <w:div w:id="1116020050">
      <w:bodyDiv w:val="1"/>
      <w:marLeft w:val="0"/>
      <w:marRight w:val="0"/>
      <w:marTop w:val="0"/>
      <w:marBottom w:val="0"/>
      <w:divBdr>
        <w:top w:val="none" w:sz="0" w:space="0" w:color="auto"/>
        <w:left w:val="none" w:sz="0" w:space="0" w:color="auto"/>
        <w:bottom w:val="none" w:sz="0" w:space="0" w:color="auto"/>
        <w:right w:val="none" w:sz="0" w:space="0" w:color="auto"/>
      </w:divBdr>
    </w:div>
    <w:div w:id="1162086537">
      <w:bodyDiv w:val="1"/>
      <w:marLeft w:val="0"/>
      <w:marRight w:val="0"/>
      <w:marTop w:val="0"/>
      <w:marBottom w:val="0"/>
      <w:divBdr>
        <w:top w:val="none" w:sz="0" w:space="0" w:color="auto"/>
        <w:left w:val="none" w:sz="0" w:space="0" w:color="auto"/>
        <w:bottom w:val="none" w:sz="0" w:space="0" w:color="auto"/>
        <w:right w:val="none" w:sz="0" w:space="0" w:color="auto"/>
      </w:divBdr>
    </w:div>
    <w:div w:id="1322582902">
      <w:bodyDiv w:val="1"/>
      <w:marLeft w:val="0"/>
      <w:marRight w:val="0"/>
      <w:marTop w:val="0"/>
      <w:marBottom w:val="0"/>
      <w:divBdr>
        <w:top w:val="none" w:sz="0" w:space="0" w:color="auto"/>
        <w:left w:val="none" w:sz="0" w:space="0" w:color="auto"/>
        <w:bottom w:val="none" w:sz="0" w:space="0" w:color="auto"/>
        <w:right w:val="none" w:sz="0" w:space="0" w:color="auto"/>
      </w:divBdr>
    </w:div>
    <w:div w:id="1423331428">
      <w:bodyDiv w:val="1"/>
      <w:marLeft w:val="0"/>
      <w:marRight w:val="0"/>
      <w:marTop w:val="0"/>
      <w:marBottom w:val="0"/>
      <w:divBdr>
        <w:top w:val="none" w:sz="0" w:space="0" w:color="auto"/>
        <w:left w:val="none" w:sz="0" w:space="0" w:color="auto"/>
        <w:bottom w:val="none" w:sz="0" w:space="0" w:color="auto"/>
        <w:right w:val="none" w:sz="0" w:space="0" w:color="auto"/>
      </w:divBdr>
    </w:div>
    <w:div w:id="1501507143">
      <w:bodyDiv w:val="1"/>
      <w:marLeft w:val="0"/>
      <w:marRight w:val="0"/>
      <w:marTop w:val="0"/>
      <w:marBottom w:val="0"/>
      <w:divBdr>
        <w:top w:val="none" w:sz="0" w:space="0" w:color="auto"/>
        <w:left w:val="none" w:sz="0" w:space="0" w:color="auto"/>
        <w:bottom w:val="none" w:sz="0" w:space="0" w:color="auto"/>
        <w:right w:val="none" w:sz="0" w:space="0" w:color="auto"/>
      </w:divBdr>
    </w:div>
    <w:div w:id="1502237044">
      <w:bodyDiv w:val="1"/>
      <w:marLeft w:val="0"/>
      <w:marRight w:val="0"/>
      <w:marTop w:val="0"/>
      <w:marBottom w:val="0"/>
      <w:divBdr>
        <w:top w:val="none" w:sz="0" w:space="0" w:color="auto"/>
        <w:left w:val="none" w:sz="0" w:space="0" w:color="auto"/>
        <w:bottom w:val="none" w:sz="0" w:space="0" w:color="auto"/>
        <w:right w:val="none" w:sz="0" w:space="0" w:color="auto"/>
      </w:divBdr>
    </w:div>
    <w:div w:id="1630160902">
      <w:bodyDiv w:val="1"/>
      <w:marLeft w:val="0"/>
      <w:marRight w:val="0"/>
      <w:marTop w:val="0"/>
      <w:marBottom w:val="0"/>
      <w:divBdr>
        <w:top w:val="none" w:sz="0" w:space="0" w:color="auto"/>
        <w:left w:val="none" w:sz="0" w:space="0" w:color="auto"/>
        <w:bottom w:val="none" w:sz="0" w:space="0" w:color="auto"/>
        <w:right w:val="none" w:sz="0" w:space="0" w:color="auto"/>
      </w:divBdr>
    </w:div>
    <w:div w:id="1645039446">
      <w:bodyDiv w:val="1"/>
      <w:marLeft w:val="0"/>
      <w:marRight w:val="0"/>
      <w:marTop w:val="0"/>
      <w:marBottom w:val="0"/>
      <w:divBdr>
        <w:top w:val="none" w:sz="0" w:space="0" w:color="auto"/>
        <w:left w:val="none" w:sz="0" w:space="0" w:color="auto"/>
        <w:bottom w:val="none" w:sz="0" w:space="0" w:color="auto"/>
        <w:right w:val="none" w:sz="0" w:space="0" w:color="auto"/>
      </w:divBdr>
    </w:div>
    <w:div w:id="1693337923">
      <w:bodyDiv w:val="1"/>
      <w:marLeft w:val="0"/>
      <w:marRight w:val="0"/>
      <w:marTop w:val="0"/>
      <w:marBottom w:val="0"/>
      <w:divBdr>
        <w:top w:val="none" w:sz="0" w:space="0" w:color="auto"/>
        <w:left w:val="none" w:sz="0" w:space="0" w:color="auto"/>
        <w:bottom w:val="none" w:sz="0" w:space="0" w:color="auto"/>
        <w:right w:val="none" w:sz="0" w:space="0" w:color="auto"/>
      </w:divBdr>
    </w:div>
    <w:div w:id="1703164453">
      <w:bodyDiv w:val="1"/>
      <w:marLeft w:val="0"/>
      <w:marRight w:val="0"/>
      <w:marTop w:val="0"/>
      <w:marBottom w:val="0"/>
      <w:divBdr>
        <w:top w:val="none" w:sz="0" w:space="0" w:color="auto"/>
        <w:left w:val="none" w:sz="0" w:space="0" w:color="auto"/>
        <w:bottom w:val="none" w:sz="0" w:space="0" w:color="auto"/>
        <w:right w:val="none" w:sz="0" w:space="0" w:color="auto"/>
      </w:divBdr>
    </w:div>
    <w:div w:id="1744522244">
      <w:bodyDiv w:val="1"/>
      <w:marLeft w:val="0"/>
      <w:marRight w:val="0"/>
      <w:marTop w:val="0"/>
      <w:marBottom w:val="0"/>
      <w:divBdr>
        <w:top w:val="none" w:sz="0" w:space="0" w:color="auto"/>
        <w:left w:val="none" w:sz="0" w:space="0" w:color="auto"/>
        <w:bottom w:val="none" w:sz="0" w:space="0" w:color="auto"/>
        <w:right w:val="none" w:sz="0" w:space="0" w:color="auto"/>
      </w:divBdr>
    </w:div>
    <w:div w:id="1839616515">
      <w:bodyDiv w:val="1"/>
      <w:marLeft w:val="0"/>
      <w:marRight w:val="0"/>
      <w:marTop w:val="0"/>
      <w:marBottom w:val="0"/>
      <w:divBdr>
        <w:top w:val="none" w:sz="0" w:space="0" w:color="auto"/>
        <w:left w:val="none" w:sz="0" w:space="0" w:color="auto"/>
        <w:bottom w:val="none" w:sz="0" w:space="0" w:color="auto"/>
        <w:right w:val="none" w:sz="0" w:space="0" w:color="auto"/>
      </w:divBdr>
    </w:div>
    <w:div w:id="1849169934">
      <w:bodyDiv w:val="1"/>
      <w:marLeft w:val="0"/>
      <w:marRight w:val="0"/>
      <w:marTop w:val="0"/>
      <w:marBottom w:val="0"/>
      <w:divBdr>
        <w:top w:val="none" w:sz="0" w:space="0" w:color="auto"/>
        <w:left w:val="none" w:sz="0" w:space="0" w:color="auto"/>
        <w:bottom w:val="none" w:sz="0" w:space="0" w:color="auto"/>
        <w:right w:val="none" w:sz="0" w:space="0" w:color="auto"/>
      </w:divBdr>
    </w:div>
    <w:div w:id="1892569239">
      <w:bodyDiv w:val="1"/>
      <w:marLeft w:val="0"/>
      <w:marRight w:val="0"/>
      <w:marTop w:val="0"/>
      <w:marBottom w:val="0"/>
      <w:divBdr>
        <w:top w:val="none" w:sz="0" w:space="0" w:color="auto"/>
        <w:left w:val="none" w:sz="0" w:space="0" w:color="auto"/>
        <w:bottom w:val="none" w:sz="0" w:space="0" w:color="auto"/>
        <w:right w:val="none" w:sz="0" w:space="0" w:color="auto"/>
      </w:divBdr>
    </w:div>
    <w:div w:id="1894341945">
      <w:bodyDiv w:val="1"/>
      <w:marLeft w:val="0"/>
      <w:marRight w:val="0"/>
      <w:marTop w:val="0"/>
      <w:marBottom w:val="0"/>
      <w:divBdr>
        <w:top w:val="none" w:sz="0" w:space="0" w:color="auto"/>
        <w:left w:val="none" w:sz="0" w:space="0" w:color="auto"/>
        <w:bottom w:val="none" w:sz="0" w:space="0" w:color="auto"/>
        <w:right w:val="none" w:sz="0" w:space="0" w:color="auto"/>
      </w:divBdr>
    </w:div>
    <w:div w:id="1955480956">
      <w:bodyDiv w:val="1"/>
      <w:marLeft w:val="0"/>
      <w:marRight w:val="0"/>
      <w:marTop w:val="0"/>
      <w:marBottom w:val="0"/>
      <w:divBdr>
        <w:top w:val="none" w:sz="0" w:space="0" w:color="auto"/>
        <w:left w:val="none" w:sz="0" w:space="0" w:color="auto"/>
        <w:bottom w:val="none" w:sz="0" w:space="0" w:color="auto"/>
        <w:right w:val="none" w:sz="0" w:space="0" w:color="auto"/>
      </w:divBdr>
    </w:div>
    <w:div w:id="1955868896">
      <w:bodyDiv w:val="1"/>
      <w:marLeft w:val="0"/>
      <w:marRight w:val="0"/>
      <w:marTop w:val="0"/>
      <w:marBottom w:val="0"/>
      <w:divBdr>
        <w:top w:val="none" w:sz="0" w:space="0" w:color="auto"/>
        <w:left w:val="none" w:sz="0" w:space="0" w:color="auto"/>
        <w:bottom w:val="none" w:sz="0" w:space="0" w:color="auto"/>
        <w:right w:val="none" w:sz="0" w:space="0" w:color="auto"/>
      </w:divBdr>
    </w:div>
    <w:div w:id="2029675194">
      <w:bodyDiv w:val="1"/>
      <w:marLeft w:val="0"/>
      <w:marRight w:val="0"/>
      <w:marTop w:val="0"/>
      <w:marBottom w:val="0"/>
      <w:divBdr>
        <w:top w:val="none" w:sz="0" w:space="0" w:color="auto"/>
        <w:left w:val="none" w:sz="0" w:space="0" w:color="auto"/>
        <w:bottom w:val="none" w:sz="0" w:space="0" w:color="auto"/>
        <w:right w:val="none" w:sz="0" w:space="0" w:color="auto"/>
      </w:divBdr>
    </w:div>
    <w:div w:id="2046521073">
      <w:bodyDiv w:val="1"/>
      <w:marLeft w:val="0"/>
      <w:marRight w:val="0"/>
      <w:marTop w:val="0"/>
      <w:marBottom w:val="0"/>
      <w:divBdr>
        <w:top w:val="none" w:sz="0" w:space="0" w:color="auto"/>
        <w:left w:val="none" w:sz="0" w:space="0" w:color="auto"/>
        <w:bottom w:val="none" w:sz="0" w:space="0" w:color="auto"/>
        <w:right w:val="none" w:sz="0" w:space="0" w:color="auto"/>
      </w:divBdr>
    </w:div>
    <w:div w:id="2086493508">
      <w:bodyDiv w:val="1"/>
      <w:marLeft w:val="0"/>
      <w:marRight w:val="0"/>
      <w:marTop w:val="0"/>
      <w:marBottom w:val="0"/>
      <w:divBdr>
        <w:top w:val="none" w:sz="0" w:space="0" w:color="auto"/>
        <w:left w:val="none" w:sz="0" w:space="0" w:color="auto"/>
        <w:bottom w:val="none" w:sz="0" w:space="0" w:color="auto"/>
        <w:right w:val="none" w:sz="0" w:space="0" w:color="auto"/>
      </w:divBdr>
    </w:div>
    <w:div w:id="2118868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f.gov.si/fileadmin/mf.gov.si/pageuploads/Lokalne_skupnosti/Porocanje_o_zadolzenosti_obcin/Document.pdf" TargetMode="External"/><Relationship Id="rId13" Type="http://schemas.openxmlformats.org/officeDocument/2006/relationships/hyperlink" Target="http://www.uradni-list.si/1/objava.jsp?sop=2015-01-3772" TargetMode="External"/><Relationship Id="rId18" Type="http://schemas.openxmlformats.org/officeDocument/2006/relationships/hyperlink" Target="http://www.uradni-list.si/1/objava.jsp?sop=2008-01-2416" TargetMode="External"/><Relationship Id="rId26" Type="http://schemas.openxmlformats.org/officeDocument/2006/relationships/hyperlink" Target="http://www.uradni-list.si/1/objava.jsp?sop=2022-01-0873"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radni-list.si/1/objava.jsp?sop=2017-01-3416" TargetMode="External"/><Relationship Id="rId34" Type="http://schemas.openxmlformats.org/officeDocument/2006/relationships/hyperlink" Target="http://www.mf.gov.si/fileadmin/mf.gov.si/pageuploads/Lokalne_skupnosti/Porocanje_o_zadolzenosti_obcin/Document.pdf" TargetMode="External"/><Relationship Id="rId7" Type="http://schemas.openxmlformats.org/officeDocument/2006/relationships/endnotes" Target="endnotes.xml"/><Relationship Id="rId12" Type="http://schemas.openxmlformats.org/officeDocument/2006/relationships/hyperlink" Target="http://www.uradni-list.si/1/objava.jsp?sop=2015-01-2277" TargetMode="External"/><Relationship Id="rId17" Type="http://schemas.openxmlformats.org/officeDocument/2006/relationships/hyperlink" Target="http://www.uradni-list.si/1/objava.jsp?sop=2006-01-5268" TargetMode="External"/><Relationship Id="rId25" Type="http://schemas.openxmlformats.org/officeDocument/2006/relationships/hyperlink" Target="http://www.uradni-list.si/1/objava.jsp?sop=2021-01-4286" TargetMode="External"/><Relationship Id="rId33" Type="http://schemas.openxmlformats.org/officeDocument/2006/relationships/image" Target="media/image3.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23-01-0348" TargetMode="External"/><Relationship Id="rId20" Type="http://schemas.openxmlformats.org/officeDocument/2006/relationships/hyperlink" Target="http://www.uradni-list.si/1/objava.jsp?sop=2015-01-0505"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3-01-3677" TargetMode="External"/><Relationship Id="rId24" Type="http://schemas.openxmlformats.org/officeDocument/2006/relationships/hyperlink" Target="http://www.uradni-list.si/1/objava.jsp?sop=2020-01-3287" TargetMode="External"/><Relationship Id="rId32" Type="http://schemas.openxmlformats.org/officeDocument/2006/relationships/hyperlink" Target="http://www.mf.gov.si/fileadmin/mf.gov.si/pageuploads/Lokalne_skupnosti/Porocanje_o_zadolzenosti_obcin/Document.pdf"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radni-list.si/1/objava.jsp?sop=2020-01-3501" TargetMode="External"/><Relationship Id="rId23" Type="http://schemas.openxmlformats.org/officeDocument/2006/relationships/hyperlink" Target="http://www.uradni-list.si/1/objava.jsp?sop=2020-01-1195" TargetMode="External"/><Relationship Id="rId28" Type="http://schemas.openxmlformats.org/officeDocument/2006/relationships/hyperlink" Target="http://www.mf.gov.si/fileadmin/mf.gov.si/pageuploads/Lokalne_skupnosti/Porocanje_o_zadolzenosti_obcin/Document.pdf" TargetMode="External"/><Relationship Id="rId36" Type="http://schemas.openxmlformats.org/officeDocument/2006/relationships/footer" Target="footer1.xml"/><Relationship Id="rId10" Type="http://schemas.openxmlformats.org/officeDocument/2006/relationships/hyperlink" Target="http://www.uradni-list.si/1/objava.jsp?sop=2013-21-0433" TargetMode="External"/><Relationship Id="rId19" Type="http://schemas.openxmlformats.org/officeDocument/2006/relationships/hyperlink" Target="http://www.uradni-list.si/1/objava.jsp?sop=2011-01-1805" TargetMode="External"/><Relationship Id="rId31"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uradni-list.si/1/objava.jsp?sop=2011-01-0449" TargetMode="External"/><Relationship Id="rId14" Type="http://schemas.openxmlformats.org/officeDocument/2006/relationships/hyperlink" Target="http://www.uradni-list.si/1/objava.jsp?sop=2018-01-0544" TargetMode="External"/><Relationship Id="rId22" Type="http://schemas.openxmlformats.org/officeDocument/2006/relationships/hyperlink" Target="http://www.uradni-list.si/1/objava.jsp?sop=2018-21-0943" TargetMode="External"/><Relationship Id="rId27" Type="http://schemas.openxmlformats.org/officeDocument/2006/relationships/hyperlink" Target="https://www.uradni-list.si/glasilo-uradni-list-rs/vsebina/2025-01-0586" TargetMode="External"/><Relationship Id="rId30" Type="http://schemas.openxmlformats.org/officeDocument/2006/relationships/hyperlink" Target="http://www.mf.gov.si/fileadmin/mf.gov.si/pageuploads/Lokalne_skupnosti/Porocanje_o_zadolzenosti_obcin/Document.pdf"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C0FEE-E254-4273-978F-E8B7C7D16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5286</Words>
  <Characters>30136</Characters>
  <Application>Microsoft Office Word</Application>
  <DocSecurity>0</DocSecurity>
  <Lines>251</Lines>
  <Paragraphs>70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POROČILO O STANJU ZADOLŽENOSTI OBČIN IN PRAVNIH OSEB JAVNEGA SEKTORJA NA RAVNI OBČIN na dan 31</vt:lpstr>
      <vt:lpstr>POROČILO O STANJU ZADOLŽENOSTI OBČIN IN PRAVNIH OSEB JAVNEGA SEKTORJA NA RAVNI OBČIN na dan 31</vt:lpstr>
    </vt:vector>
  </TitlesOfParts>
  <Company>MFRS</Company>
  <LinksUpToDate>false</LinksUpToDate>
  <CharactersWithSpaces>35352</CharactersWithSpaces>
  <SharedDoc>false</SharedDoc>
  <HLinks>
    <vt:vector size="66" baseType="variant">
      <vt:variant>
        <vt:i4>7536687</vt:i4>
      </vt:variant>
      <vt:variant>
        <vt:i4>30</vt:i4>
      </vt:variant>
      <vt:variant>
        <vt:i4>0</vt:i4>
      </vt:variant>
      <vt:variant>
        <vt:i4>5</vt:i4>
      </vt:variant>
      <vt:variant>
        <vt:lpwstr>http://www.uradni-list.si/1/objava.jsp?sop=2015-01-2279</vt:lpwstr>
      </vt:variant>
      <vt:variant>
        <vt:lpwstr/>
      </vt:variant>
      <vt:variant>
        <vt:i4>7340069</vt:i4>
      </vt:variant>
      <vt:variant>
        <vt:i4>27</vt:i4>
      </vt:variant>
      <vt:variant>
        <vt:i4>0</vt:i4>
      </vt:variant>
      <vt:variant>
        <vt:i4>5</vt:i4>
      </vt:variant>
      <vt:variant>
        <vt:lpwstr>http://www.uradni-list.si/1/objava.jsp?sop=2015-01-1879</vt:lpwstr>
      </vt:variant>
      <vt:variant>
        <vt:lpwstr/>
      </vt:variant>
      <vt:variant>
        <vt:i4>7733288</vt:i4>
      </vt:variant>
      <vt:variant>
        <vt:i4>24</vt:i4>
      </vt:variant>
      <vt:variant>
        <vt:i4>0</vt:i4>
      </vt:variant>
      <vt:variant>
        <vt:i4>5</vt:i4>
      </vt:variant>
      <vt:variant>
        <vt:lpwstr>http://www.uradni-list.si/1/objava.jsp?sop=2015-01-0506</vt:lpwstr>
      </vt:variant>
      <vt:variant>
        <vt:lpwstr/>
      </vt:variant>
      <vt:variant>
        <vt:i4>7340069</vt:i4>
      </vt:variant>
      <vt:variant>
        <vt:i4>21</vt:i4>
      </vt:variant>
      <vt:variant>
        <vt:i4>0</vt:i4>
      </vt:variant>
      <vt:variant>
        <vt:i4>5</vt:i4>
      </vt:variant>
      <vt:variant>
        <vt:lpwstr>http://www.uradni-list.si/1/objava.jsp?sop=2014-01-3952</vt:lpwstr>
      </vt:variant>
      <vt:variant>
        <vt:lpwstr/>
      </vt:variant>
      <vt:variant>
        <vt:i4>7340069</vt:i4>
      </vt:variant>
      <vt:variant>
        <vt:i4>18</vt:i4>
      </vt:variant>
      <vt:variant>
        <vt:i4>0</vt:i4>
      </vt:variant>
      <vt:variant>
        <vt:i4>5</vt:i4>
      </vt:variant>
      <vt:variant>
        <vt:lpwstr>http://www.uradni-list.si/1/objava.jsp?sop=2014-01-3951</vt:lpwstr>
      </vt:variant>
      <vt:variant>
        <vt:lpwstr/>
      </vt:variant>
      <vt:variant>
        <vt:i4>7405608</vt:i4>
      </vt:variant>
      <vt:variant>
        <vt:i4>15</vt:i4>
      </vt:variant>
      <vt:variant>
        <vt:i4>0</vt:i4>
      </vt:variant>
      <vt:variant>
        <vt:i4>5</vt:i4>
      </vt:variant>
      <vt:variant>
        <vt:lpwstr>http://www.uradni-list.si/1/objava.jsp?sop=2014-01-3441</vt:lpwstr>
      </vt:variant>
      <vt:variant>
        <vt:lpwstr/>
      </vt:variant>
      <vt:variant>
        <vt:i4>7667753</vt:i4>
      </vt:variant>
      <vt:variant>
        <vt:i4>12</vt:i4>
      </vt:variant>
      <vt:variant>
        <vt:i4>0</vt:i4>
      </vt:variant>
      <vt:variant>
        <vt:i4>5</vt:i4>
      </vt:variant>
      <vt:variant>
        <vt:lpwstr>http://www.uradni-list.si/1/objava.jsp?sop=2014-01-1522</vt:lpwstr>
      </vt:variant>
      <vt:variant>
        <vt:lpwstr/>
      </vt:variant>
      <vt:variant>
        <vt:i4>7340069</vt:i4>
      </vt:variant>
      <vt:variant>
        <vt:i4>9</vt:i4>
      </vt:variant>
      <vt:variant>
        <vt:i4>0</vt:i4>
      </vt:variant>
      <vt:variant>
        <vt:i4>5</vt:i4>
      </vt:variant>
      <vt:variant>
        <vt:lpwstr>http://www.uradni-list.si/1/objava.jsp?sop=2014-01-0960</vt:lpwstr>
      </vt:variant>
      <vt:variant>
        <vt:lpwstr/>
      </vt:variant>
      <vt:variant>
        <vt:i4>7602222</vt:i4>
      </vt:variant>
      <vt:variant>
        <vt:i4>6</vt:i4>
      </vt:variant>
      <vt:variant>
        <vt:i4>0</vt:i4>
      </vt:variant>
      <vt:variant>
        <vt:i4>5</vt:i4>
      </vt:variant>
      <vt:variant>
        <vt:lpwstr>http://www.uradni-list.si/1/objava.jsp?sop=2014-01-0220</vt:lpwstr>
      </vt:variant>
      <vt:variant>
        <vt:lpwstr/>
      </vt:variant>
      <vt:variant>
        <vt:i4>7471149</vt:i4>
      </vt:variant>
      <vt:variant>
        <vt:i4>3</vt:i4>
      </vt:variant>
      <vt:variant>
        <vt:i4>0</vt:i4>
      </vt:variant>
      <vt:variant>
        <vt:i4>5</vt:i4>
      </vt:variant>
      <vt:variant>
        <vt:lpwstr>http://www.uradni-list.si/1/objava.jsp?sop=2013-01-3675</vt:lpwstr>
      </vt:variant>
      <vt:variant>
        <vt:lpwstr/>
      </vt:variant>
      <vt:variant>
        <vt:i4>3932261</vt:i4>
      </vt:variant>
      <vt:variant>
        <vt:i4>0</vt:i4>
      </vt:variant>
      <vt:variant>
        <vt:i4>0</vt:i4>
      </vt:variant>
      <vt:variant>
        <vt:i4>5</vt:i4>
      </vt:variant>
      <vt:variant>
        <vt:lpwstr>http://www.uradni-list.si/1/objava.jsp?urlid=2011110&amp;stevilka=4999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POROČILO O STANJU ZADOLŽENOSTI OBČIN IN PRAVNIH OSEB JAVNEGA SEKTORJA NA RAVNI OBČIN na dan 31</dc:title>
  <dc:subject/>
  <dc:creator>IT</dc:creator>
  <cp:keywords/>
  <dc:description/>
  <cp:lastModifiedBy>Milka Furlan</cp:lastModifiedBy>
  <cp:revision>4</cp:revision>
  <cp:lastPrinted>2025-07-10T12:24:00Z</cp:lastPrinted>
  <dcterms:created xsi:type="dcterms:W3CDTF">2025-09-08T08:43:00Z</dcterms:created>
  <dcterms:modified xsi:type="dcterms:W3CDTF">2025-09-09T08:18:00Z</dcterms:modified>
</cp:coreProperties>
</file>