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4F9E" w14:textId="77777777" w:rsidR="00BD6A1D" w:rsidRPr="00BD6A1D" w:rsidRDefault="006943C1" w:rsidP="00683232">
      <w:pPr>
        <w:pStyle w:val="Glava"/>
        <w:tabs>
          <w:tab w:val="left" w:pos="5103"/>
        </w:tabs>
        <w:spacing w:line="240" w:lineRule="exact"/>
        <w:rPr>
          <w:rFonts w:cs="Arial"/>
          <w:sz w:val="16"/>
          <w:szCs w:val="16"/>
        </w:rPr>
      </w:pPr>
      <w:r>
        <w:rPr>
          <w:rFonts w:cs="Arial"/>
          <w:sz w:val="16"/>
          <w:szCs w:val="16"/>
        </w:rPr>
        <w:t xml:space="preserve">  </w:t>
      </w:r>
      <w:r w:rsidRPr="006943C1">
        <w:rPr>
          <w:rFonts w:cs="Arial"/>
          <w:sz w:val="16"/>
          <w:szCs w:val="16"/>
        </w:rPr>
        <w:t>Dunajska cesta 21</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 xml:space="preserve">T: 01 369 </w:t>
      </w:r>
      <w:r w:rsidR="00794550">
        <w:rPr>
          <w:rFonts w:cs="Arial"/>
          <w:sz w:val="16"/>
          <w:szCs w:val="16"/>
        </w:rPr>
        <w:t>79 40</w:t>
      </w:r>
    </w:p>
    <w:p w14:paraId="67325B6E"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E: gp.</w:t>
      </w:r>
      <w:r w:rsidR="00683232">
        <w:rPr>
          <w:rFonts w:cs="Arial"/>
          <w:sz w:val="16"/>
          <w:szCs w:val="16"/>
        </w:rPr>
        <w:t>msp</w:t>
      </w:r>
      <w:r w:rsidRPr="00BD6A1D">
        <w:rPr>
          <w:rFonts w:cs="Arial"/>
          <w:sz w:val="16"/>
          <w:szCs w:val="16"/>
        </w:rPr>
        <w:t xml:space="preserve">@gov.si </w:t>
      </w:r>
      <w:hyperlink r:id="rId7" w:history="1">
        <w:r w:rsidR="00683232" w:rsidRPr="00B45898">
          <w:rPr>
            <w:rStyle w:val="Hiperpovezava"/>
            <w:rFonts w:cs="Arial"/>
            <w:sz w:val="16"/>
            <w:szCs w:val="16"/>
          </w:rPr>
          <w:t>www.gov.si</w:t>
        </w:r>
      </w:hyperlink>
    </w:p>
    <w:p w14:paraId="11EA6EB2" w14:textId="66762ABF" w:rsidR="00BD6A1D" w:rsidRDefault="00BD6A1D" w:rsidP="00BD6A1D">
      <w:pPr>
        <w:pStyle w:val="Glava"/>
        <w:tabs>
          <w:tab w:val="left" w:pos="5112"/>
        </w:tabs>
        <w:spacing w:line="240" w:lineRule="exact"/>
        <w:ind w:left="5103"/>
        <w:rPr>
          <w:rFonts w:cs="Arial"/>
          <w:sz w:val="16"/>
          <w:szCs w:val="16"/>
        </w:rPr>
      </w:pPr>
    </w:p>
    <w:p w14:paraId="5E52C424" w14:textId="77777777" w:rsidR="00193301" w:rsidRPr="00BD6A1D" w:rsidRDefault="00193301"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058AA467" w14:textId="77777777" w:rsidTr="00BD6A1D">
        <w:trPr>
          <w:gridAfter w:val="2"/>
          <w:wAfter w:w="3067" w:type="dxa"/>
        </w:trPr>
        <w:tc>
          <w:tcPr>
            <w:tcW w:w="6096" w:type="dxa"/>
            <w:gridSpan w:val="2"/>
          </w:tcPr>
          <w:p w14:paraId="69A54D12" w14:textId="5C4EDE60"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B90AC1">
              <w:rPr>
                <w:rFonts w:eastAsia="Times New Roman" w:cs="Arial"/>
                <w:szCs w:val="20"/>
                <w:lang w:eastAsia="sl-SI"/>
              </w:rPr>
              <w:t>4101-45/2023-2611-</w:t>
            </w:r>
            <w:r w:rsidR="003554E8">
              <w:rPr>
                <w:rFonts w:eastAsia="Times New Roman" w:cs="Arial"/>
                <w:szCs w:val="20"/>
                <w:lang w:eastAsia="sl-SI"/>
              </w:rPr>
              <w:t>37</w:t>
            </w:r>
          </w:p>
        </w:tc>
      </w:tr>
      <w:tr w:rsidR="00AE1F83" w:rsidRPr="00AE1F83" w14:paraId="324E21C5" w14:textId="77777777" w:rsidTr="00BD6A1D">
        <w:trPr>
          <w:gridAfter w:val="2"/>
          <w:wAfter w:w="3067" w:type="dxa"/>
        </w:trPr>
        <w:tc>
          <w:tcPr>
            <w:tcW w:w="6096" w:type="dxa"/>
            <w:gridSpan w:val="2"/>
          </w:tcPr>
          <w:p w14:paraId="32D1B65F" w14:textId="34D52373"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193301">
              <w:rPr>
                <w:rFonts w:eastAsia="Times New Roman" w:cs="Arial"/>
                <w:szCs w:val="20"/>
                <w:lang w:eastAsia="sl-SI"/>
              </w:rPr>
              <w:t xml:space="preserve">, </w:t>
            </w:r>
            <w:r w:rsidR="003554E8">
              <w:rPr>
                <w:rFonts w:eastAsia="Times New Roman" w:cs="Arial"/>
                <w:szCs w:val="20"/>
                <w:lang w:eastAsia="sl-SI"/>
              </w:rPr>
              <w:t>27. 9. 2023</w:t>
            </w:r>
          </w:p>
        </w:tc>
      </w:tr>
      <w:tr w:rsidR="00AE1F83" w:rsidRPr="00AE1F83" w14:paraId="0ED184A8" w14:textId="77777777" w:rsidTr="00BD6A1D">
        <w:trPr>
          <w:gridAfter w:val="2"/>
          <w:wAfter w:w="3067" w:type="dxa"/>
        </w:trPr>
        <w:tc>
          <w:tcPr>
            <w:tcW w:w="6096" w:type="dxa"/>
            <w:gridSpan w:val="2"/>
          </w:tcPr>
          <w:p w14:paraId="7A725270" w14:textId="3D019E1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p>
        </w:tc>
      </w:tr>
      <w:tr w:rsidR="00AE1F83" w:rsidRPr="00AE1F83" w14:paraId="02F3913B" w14:textId="77777777" w:rsidTr="00BD6A1D">
        <w:trPr>
          <w:gridAfter w:val="2"/>
          <w:wAfter w:w="3067" w:type="dxa"/>
        </w:trPr>
        <w:tc>
          <w:tcPr>
            <w:tcW w:w="6096" w:type="dxa"/>
            <w:gridSpan w:val="2"/>
          </w:tcPr>
          <w:p w14:paraId="16DADF26" w14:textId="77777777" w:rsidR="00AE1F83" w:rsidRPr="00AE1F83" w:rsidRDefault="00AE1F83" w:rsidP="00AE1F83">
            <w:pPr>
              <w:spacing w:after="0" w:line="260" w:lineRule="exact"/>
              <w:rPr>
                <w:rFonts w:eastAsia="Times New Roman" w:cs="Arial"/>
                <w:szCs w:val="20"/>
              </w:rPr>
            </w:pPr>
          </w:p>
          <w:p w14:paraId="65AF7E88"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18961D6C" w14:textId="77777777" w:rsidR="00AE1F83" w:rsidRPr="00AE1F83" w:rsidRDefault="00000000"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51F36EEE" w14:textId="77777777" w:rsidR="00AE1F83" w:rsidRPr="00AE1F83" w:rsidRDefault="00AE1F83" w:rsidP="00AE1F83">
            <w:pPr>
              <w:spacing w:after="0" w:line="260" w:lineRule="exact"/>
              <w:rPr>
                <w:rFonts w:eastAsia="Times New Roman" w:cs="Arial"/>
                <w:szCs w:val="20"/>
              </w:rPr>
            </w:pPr>
          </w:p>
        </w:tc>
      </w:tr>
      <w:tr w:rsidR="00193301" w:rsidRPr="00AE1F83" w14:paraId="78E7FEDF" w14:textId="77777777" w:rsidTr="00BD6A1D">
        <w:tc>
          <w:tcPr>
            <w:tcW w:w="9163" w:type="dxa"/>
            <w:gridSpan w:val="4"/>
          </w:tcPr>
          <w:p w14:paraId="55174612" w14:textId="61ED510E" w:rsidR="00193301" w:rsidRPr="00193301" w:rsidRDefault="00193301" w:rsidP="00581D66">
            <w:pPr>
              <w:suppressAutoHyphens/>
              <w:overflowPunct w:val="0"/>
              <w:autoSpaceDE w:val="0"/>
              <w:autoSpaceDN w:val="0"/>
              <w:adjustRightInd w:val="0"/>
              <w:spacing w:after="0" w:line="260" w:lineRule="exact"/>
              <w:jc w:val="both"/>
              <w:textAlignment w:val="baseline"/>
              <w:rPr>
                <w:rFonts w:eastAsia="Times New Roman" w:cs="Arial"/>
                <w:b/>
                <w:bCs/>
                <w:szCs w:val="20"/>
                <w:lang w:eastAsia="sl-SI"/>
              </w:rPr>
            </w:pPr>
            <w:r w:rsidRPr="00193301">
              <w:rPr>
                <w:b/>
                <w:bCs/>
                <w:szCs w:val="20"/>
              </w:rPr>
              <w:t xml:space="preserve">ZADEVA: </w:t>
            </w:r>
            <w:r w:rsidR="00C51BB7">
              <w:rPr>
                <w:b/>
                <w:bCs/>
                <w:szCs w:val="20"/>
              </w:rPr>
              <w:t xml:space="preserve">Sprememba izhodiščne vrednosti </w:t>
            </w:r>
            <w:r w:rsidR="005A5B51">
              <w:rPr>
                <w:b/>
                <w:bCs/>
                <w:szCs w:val="20"/>
              </w:rPr>
              <w:t xml:space="preserve">in podaljšanje </w:t>
            </w:r>
            <w:r w:rsidRPr="00193301">
              <w:rPr>
                <w:b/>
                <w:bCs/>
                <w:szCs w:val="20"/>
              </w:rPr>
              <w:t xml:space="preserve">projekta </w:t>
            </w:r>
            <w:r w:rsidR="00922208" w:rsidRPr="00922208">
              <w:rPr>
                <w:b/>
                <w:bCs/>
                <w:szCs w:val="20"/>
              </w:rPr>
              <w:t xml:space="preserve">2611-22-0925 – Rekonstrukcija in nadzidava zahodnega krila Doma upokojencev Podbrdo - enota Petrovo Brdo </w:t>
            </w:r>
            <w:r w:rsidRPr="00193301">
              <w:rPr>
                <w:b/>
                <w:bCs/>
                <w:szCs w:val="20"/>
              </w:rPr>
              <w:t>v veljavn</w:t>
            </w:r>
            <w:r w:rsidR="00C51BB7">
              <w:rPr>
                <w:b/>
                <w:bCs/>
                <w:szCs w:val="20"/>
              </w:rPr>
              <w:t>em</w:t>
            </w:r>
            <w:r w:rsidRPr="00193301">
              <w:rPr>
                <w:b/>
                <w:bCs/>
                <w:szCs w:val="20"/>
              </w:rPr>
              <w:t xml:space="preserve"> Načrt</w:t>
            </w:r>
            <w:r w:rsidR="00C51BB7">
              <w:rPr>
                <w:b/>
                <w:bCs/>
                <w:szCs w:val="20"/>
              </w:rPr>
              <w:t>u</w:t>
            </w:r>
            <w:r w:rsidRPr="00193301">
              <w:rPr>
                <w:b/>
                <w:bCs/>
                <w:szCs w:val="20"/>
              </w:rPr>
              <w:t xml:space="preserve"> razvojnih programov za obdobje 2023 – 2026 – gradivo za obravnavo</w:t>
            </w:r>
          </w:p>
        </w:tc>
      </w:tr>
      <w:tr w:rsidR="00193301" w:rsidRPr="00AE1F83" w14:paraId="172409D9" w14:textId="77777777" w:rsidTr="00BD6A1D">
        <w:tc>
          <w:tcPr>
            <w:tcW w:w="9163" w:type="dxa"/>
            <w:gridSpan w:val="4"/>
          </w:tcPr>
          <w:p w14:paraId="7729BC27"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193301" w:rsidRPr="00AE1F83" w14:paraId="7AF751C0" w14:textId="77777777" w:rsidTr="00BD6A1D">
        <w:tc>
          <w:tcPr>
            <w:tcW w:w="9163" w:type="dxa"/>
            <w:gridSpan w:val="4"/>
          </w:tcPr>
          <w:p w14:paraId="2AEFCE8F" w14:textId="77777777" w:rsidR="00193301" w:rsidRDefault="00193301" w:rsidP="00193301">
            <w:pPr>
              <w:pStyle w:val="Neotevilenodstavek"/>
              <w:rPr>
                <w:iCs/>
                <w:sz w:val="20"/>
                <w:szCs w:val="20"/>
              </w:rPr>
            </w:pPr>
          </w:p>
          <w:p w14:paraId="4CD40C41" w14:textId="4675929E" w:rsidR="00193301" w:rsidRDefault="00193301" w:rsidP="00193301">
            <w:pPr>
              <w:pStyle w:val="Neotevilenodstavek"/>
              <w:spacing w:before="0" w:after="0" w:line="240" w:lineRule="auto"/>
              <w:rPr>
                <w:iCs/>
                <w:sz w:val="20"/>
                <w:szCs w:val="20"/>
              </w:rPr>
            </w:pPr>
            <w:bookmarkStart w:id="0" w:name="_Hlk144200788"/>
            <w:r w:rsidRPr="00146325">
              <w:rPr>
                <w:iCs/>
                <w:sz w:val="20"/>
                <w:szCs w:val="20"/>
              </w:rPr>
              <w:t xml:space="preserve">Na podlagi petega odstavka 31. člena Zakona o izvrševanju proračunov Republike Slovenije za leti </w:t>
            </w:r>
            <w:r w:rsidRPr="008D19CA">
              <w:rPr>
                <w:iCs/>
                <w:sz w:val="20"/>
                <w:szCs w:val="20"/>
              </w:rPr>
              <w:t xml:space="preserve">2023 in 2024 (Uradni list RS, </w:t>
            </w:r>
            <w:bookmarkStart w:id="1" w:name="_Hlk93915835"/>
            <w:r w:rsidRPr="008D19CA">
              <w:rPr>
                <w:iCs/>
                <w:sz w:val="20"/>
                <w:szCs w:val="20"/>
              </w:rPr>
              <w:t>št. 1</w:t>
            </w:r>
            <w:r w:rsidR="008D19CA">
              <w:rPr>
                <w:iCs/>
                <w:sz w:val="20"/>
                <w:szCs w:val="20"/>
              </w:rPr>
              <w:t>50</w:t>
            </w:r>
            <w:r w:rsidRPr="008D19CA">
              <w:rPr>
                <w:iCs/>
                <w:sz w:val="20"/>
                <w:szCs w:val="20"/>
              </w:rPr>
              <w:t>/2</w:t>
            </w:r>
            <w:r w:rsidR="008D19CA">
              <w:rPr>
                <w:iCs/>
                <w:sz w:val="20"/>
                <w:szCs w:val="20"/>
              </w:rPr>
              <w:t>2</w:t>
            </w:r>
            <w:r w:rsidR="005849FF">
              <w:rPr>
                <w:iCs/>
                <w:sz w:val="20"/>
                <w:szCs w:val="20"/>
              </w:rPr>
              <w:t>,</w:t>
            </w:r>
            <w:r w:rsidRPr="008D19CA">
              <w:rPr>
                <w:iCs/>
                <w:sz w:val="20"/>
                <w:szCs w:val="20"/>
              </w:rPr>
              <w:t xml:space="preserve"> 6</w:t>
            </w:r>
            <w:r w:rsidR="008D19CA">
              <w:rPr>
                <w:iCs/>
                <w:sz w:val="20"/>
                <w:szCs w:val="20"/>
              </w:rPr>
              <w:t>5</w:t>
            </w:r>
            <w:r w:rsidRPr="008D19CA">
              <w:rPr>
                <w:iCs/>
                <w:sz w:val="20"/>
                <w:szCs w:val="20"/>
              </w:rPr>
              <w:t>/2</w:t>
            </w:r>
            <w:r w:rsidR="008D19CA">
              <w:rPr>
                <w:iCs/>
                <w:sz w:val="20"/>
                <w:szCs w:val="20"/>
              </w:rPr>
              <w:t>3</w:t>
            </w:r>
            <w:bookmarkEnd w:id="1"/>
            <w:r w:rsidR="00DF37C5">
              <w:rPr>
                <w:iCs/>
                <w:sz w:val="20"/>
                <w:szCs w:val="20"/>
              </w:rPr>
              <w:t>,</w:t>
            </w:r>
            <w:r w:rsidR="005849FF">
              <w:rPr>
                <w:iCs/>
                <w:sz w:val="20"/>
                <w:szCs w:val="20"/>
              </w:rPr>
              <w:t xml:space="preserve"> 76/23 – ZJ</w:t>
            </w:r>
            <w:r w:rsidR="00B73FD4">
              <w:rPr>
                <w:iCs/>
                <w:sz w:val="20"/>
                <w:szCs w:val="20"/>
              </w:rPr>
              <w:t>F</w:t>
            </w:r>
            <w:r w:rsidR="005849FF">
              <w:rPr>
                <w:iCs/>
                <w:sz w:val="20"/>
                <w:szCs w:val="20"/>
              </w:rPr>
              <w:t>-I</w:t>
            </w:r>
            <w:r w:rsidR="00DF37C5">
              <w:rPr>
                <w:iCs/>
                <w:sz w:val="20"/>
                <w:szCs w:val="20"/>
              </w:rPr>
              <w:t xml:space="preserve"> in 97/23</w:t>
            </w:r>
            <w:r>
              <w:rPr>
                <w:iCs/>
                <w:sz w:val="20"/>
                <w:szCs w:val="20"/>
              </w:rPr>
              <w:t xml:space="preserve">) </w:t>
            </w:r>
            <w:r w:rsidRPr="00670EE1">
              <w:rPr>
                <w:iCs/>
                <w:sz w:val="20"/>
                <w:szCs w:val="20"/>
              </w:rPr>
              <w:t xml:space="preserve">je Vlada Republike Slovenije na seji dne………………sprejela naslednji </w:t>
            </w:r>
          </w:p>
          <w:bookmarkEnd w:id="0"/>
          <w:p w14:paraId="7DE6FE50" w14:textId="66619FA3" w:rsidR="00193301" w:rsidRDefault="00193301" w:rsidP="00193301">
            <w:pPr>
              <w:pStyle w:val="Neotevilenodstavek"/>
              <w:spacing w:before="0" w:after="0" w:line="240" w:lineRule="auto"/>
              <w:rPr>
                <w:iCs/>
                <w:sz w:val="20"/>
                <w:szCs w:val="20"/>
              </w:rPr>
            </w:pPr>
          </w:p>
          <w:p w14:paraId="4A3629F9" w14:textId="77777777" w:rsidR="00B73FD4" w:rsidRDefault="00B73FD4" w:rsidP="00193301">
            <w:pPr>
              <w:pStyle w:val="Neotevilenodstavek"/>
              <w:spacing w:before="0" w:after="0" w:line="240" w:lineRule="auto"/>
              <w:rPr>
                <w:iCs/>
                <w:sz w:val="20"/>
                <w:szCs w:val="20"/>
              </w:rPr>
            </w:pPr>
          </w:p>
          <w:p w14:paraId="21B74810" w14:textId="77777777" w:rsidR="00193301" w:rsidRDefault="00193301" w:rsidP="00193301">
            <w:pPr>
              <w:pStyle w:val="Neotevilenodstavek"/>
              <w:spacing w:before="0" w:after="0" w:line="240" w:lineRule="auto"/>
              <w:jc w:val="center"/>
              <w:rPr>
                <w:iCs/>
                <w:sz w:val="20"/>
                <w:szCs w:val="20"/>
              </w:rPr>
            </w:pPr>
            <w:r>
              <w:rPr>
                <w:iCs/>
                <w:sz w:val="20"/>
                <w:szCs w:val="20"/>
              </w:rPr>
              <w:t>SKLEP:</w:t>
            </w:r>
          </w:p>
          <w:p w14:paraId="0F54512D" w14:textId="77777777" w:rsidR="00193301" w:rsidRPr="00670EE1" w:rsidRDefault="00193301" w:rsidP="00193301">
            <w:pPr>
              <w:pStyle w:val="Neotevilenodstavek"/>
              <w:spacing w:before="0" w:after="0" w:line="240" w:lineRule="auto"/>
              <w:jc w:val="center"/>
              <w:rPr>
                <w:iCs/>
                <w:sz w:val="20"/>
                <w:szCs w:val="20"/>
              </w:rPr>
            </w:pPr>
          </w:p>
          <w:p w14:paraId="17253B82" w14:textId="3F14C8A7" w:rsidR="00CE759D" w:rsidRPr="00CE759D" w:rsidRDefault="00193301" w:rsidP="00CE759D">
            <w:pPr>
              <w:jc w:val="both"/>
              <w:rPr>
                <w:rFonts w:eastAsia="Times New Roman"/>
                <w:szCs w:val="24"/>
              </w:rPr>
            </w:pPr>
            <w:bookmarkStart w:id="2" w:name="_Hlk140501287"/>
            <w:r w:rsidRPr="00CC0E41">
              <w:rPr>
                <w:iCs/>
                <w:szCs w:val="20"/>
              </w:rPr>
              <w:t>V veljavn</w:t>
            </w:r>
            <w:r w:rsidR="00C51BB7">
              <w:rPr>
                <w:iCs/>
                <w:szCs w:val="20"/>
              </w:rPr>
              <w:t>em</w:t>
            </w:r>
            <w:r w:rsidRPr="00CC0E41">
              <w:rPr>
                <w:iCs/>
                <w:szCs w:val="20"/>
              </w:rPr>
              <w:t xml:space="preserve"> Načrt</w:t>
            </w:r>
            <w:r w:rsidR="00C51BB7">
              <w:rPr>
                <w:iCs/>
                <w:szCs w:val="20"/>
              </w:rPr>
              <w:t>u</w:t>
            </w:r>
            <w:r w:rsidRPr="00CC0E41">
              <w:rPr>
                <w:iCs/>
                <w:szCs w:val="20"/>
              </w:rPr>
              <w:t xml:space="preserve"> razvojnih programov </w:t>
            </w:r>
            <w:r w:rsidRPr="000517DF">
              <w:rPr>
                <w:iCs/>
                <w:szCs w:val="20"/>
              </w:rPr>
              <w:t>202</w:t>
            </w:r>
            <w:r>
              <w:rPr>
                <w:iCs/>
                <w:szCs w:val="20"/>
              </w:rPr>
              <w:t>3</w:t>
            </w:r>
            <w:r w:rsidRPr="000517DF">
              <w:rPr>
                <w:iCs/>
                <w:szCs w:val="20"/>
              </w:rPr>
              <w:t>–202</w:t>
            </w:r>
            <w:r>
              <w:rPr>
                <w:iCs/>
                <w:szCs w:val="20"/>
              </w:rPr>
              <w:t>6</w:t>
            </w:r>
            <w:r w:rsidRPr="00CC0E41">
              <w:rPr>
                <w:iCs/>
                <w:szCs w:val="20"/>
              </w:rPr>
              <w:t xml:space="preserve"> se, </w:t>
            </w:r>
            <w:r>
              <w:rPr>
                <w:iCs/>
                <w:szCs w:val="20"/>
              </w:rPr>
              <w:t xml:space="preserve">v skladu </w:t>
            </w:r>
            <w:r w:rsidRPr="00CC0E41">
              <w:rPr>
                <w:iCs/>
                <w:szCs w:val="20"/>
              </w:rPr>
              <w:t xml:space="preserve">s podatki iz priložene tabele, </w:t>
            </w:r>
            <w:bookmarkStart w:id="3" w:name="_Hlk146534255"/>
            <w:r w:rsidR="00C56E4C">
              <w:rPr>
                <w:iCs/>
                <w:szCs w:val="20"/>
              </w:rPr>
              <w:t>poveča</w:t>
            </w:r>
            <w:r w:rsidR="00C51BB7">
              <w:rPr>
                <w:iCs/>
                <w:szCs w:val="20"/>
              </w:rPr>
              <w:t xml:space="preserve"> izhodiščna vrednost</w:t>
            </w:r>
            <w:r w:rsidR="005A5B51">
              <w:rPr>
                <w:iCs/>
                <w:szCs w:val="20"/>
              </w:rPr>
              <w:t xml:space="preserve"> in podaljša trajanje</w:t>
            </w:r>
            <w:bookmarkEnd w:id="3"/>
            <w:r w:rsidRPr="00CC0E41">
              <w:rPr>
                <w:iCs/>
                <w:szCs w:val="20"/>
              </w:rPr>
              <w:t xml:space="preserve"> projekt</w:t>
            </w:r>
            <w:r w:rsidR="00C51BB7">
              <w:rPr>
                <w:iCs/>
                <w:szCs w:val="20"/>
              </w:rPr>
              <w:t>a</w:t>
            </w:r>
            <w:r w:rsidRPr="00CC0E41">
              <w:rPr>
                <w:iCs/>
                <w:szCs w:val="20"/>
              </w:rPr>
              <w:t xml:space="preserve">, ki izhaja iz evidenčnega projekta </w:t>
            </w:r>
            <w:r w:rsidR="00CE759D" w:rsidRPr="00CE759D">
              <w:rPr>
                <w:rFonts w:eastAsia="Times New Roman"/>
                <w:iCs/>
                <w:color w:val="000000"/>
                <w:szCs w:val="20"/>
              </w:rPr>
              <w:t>2611-13-0002 – n</w:t>
            </w:r>
            <w:r w:rsidR="00CE759D" w:rsidRPr="00CE759D">
              <w:rPr>
                <w:rFonts w:eastAsia="Times New Roman"/>
                <w:iCs/>
                <w:szCs w:val="20"/>
              </w:rPr>
              <w:t>ovogradnje, adaptacije, rekonstrukcije, oprema domov za starostnike in SV zavode, in sicer</w:t>
            </w:r>
            <w:r w:rsidR="00CE759D" w:rsidRPr="00CE759D">
              <w:rPr>
                <w:rFonts w:eastAsia="Times New Roman"/>
                <w:iCs/>
                <w:color w:val="000000"/>
                <w:szCs w:val="20"/>
              </w:rPr>
              <w:t xml:space="preserve">: </w:t>
            </w:r>
            <w:r w:rsidR="00922208" w:rsidRPr="00922208">
              <w:rPr>
                <w:szCs w:val="20"/>
              </w:rPr>
              <w:t>2611-22-0925 – Rekonstrukcija in nadzidava zahodnega krila Doma upokojencev Podbrdo – enota Petrovo Brdo</w:t>
            </w:r>
            <w:r w:rsidR="00CE759D" w:rsidRPr="005849FF">
              <w:rPr>
                <w:rFonts w:eastAsia="Times New Roman"/>
                <w:bCs/>
                <w:iCs/>
                <w:color w:val="000000"/>
                <w:szCs w:val="20"/>
              </w:rPr>
              <w:t>,</w:t>
            </w:r>
            <w:r w:rsidR="00CE759D" w:rsidRPr="00CE759D">
              <w:rPr>
                <w:rFonts w:eastAsia="Times New Roman"/>
                <w:b/>
                <w:iCs/>
                <w:color w:val="000000"/>
                <w:szCs w:val="20"/>
              </w:rPr>
              <w:t xml:space="preserve"> </w:t>
            </w:r>
            <w:r w:rsidR="00CE759D" w:rsidRPr="00CE759D">
              <w:rPr>
                <w:rFonts w:eastAsia="Times New Roman"/>
                <w:iCs/>
                <w:color w:val="000000"/>
                <w:szCs w:val="20"/>
              </w:rPr>
              <w:t>ki spada v skupino projektov, 2611-11-S018 – Izvajanje enovitega sistema dolgotrajne oskrbe.</w:t>
            </w:r>
          </w:p>
          <w:bookmarkEnd w:id="2"/>
          <w:p w14:paraId="474CFD4A" w14:textId="77777777" w:rsidR="00B73FD4" w:rsidRPr="008676A5" w:rsidRDefault="00B73FD4" w:rsidP="00B73FD4">
            <w:pPr>
              <w:pStyle w:val="Neotevilenodstavek"/>
              <w:textAlignment w:val="auto"/>
              <w:rPr>
                <w:iCs/>
                <w:color w:val="000000"/>
                <w:sz w:val="20"/>
                <w:szCs w:val="20"/>
              </w:rPr>
            </w:pPr>
          </w:p>
          <w:p w14:paraId="45D4BC57" w14:textId="77777777" w:rsidR="00193301" w:rsidRPr="00670EE1" w:rsidRDefault="00193301" w:rsidP="00193301">
            <w:pPr>
              <w:pStyle w:val="Neotevilenodstavek"/>
              <w:rPr>
                <w:iCs/>
                <w:sz w:val="20"/>
                <w:szCs w:val="20"/>
              </w:rPr>
            </w:pPr>
          </w:p>
          <w:p w14:paraId="0D4A26C2" w14:textId="77777777" w:rsidR="00193301" w:rsidRPr="00670EE1" w:rsidRDefault="00193301" w:rsidP="00193301">
            <w:pPr>
              <w:pStyle w:val="Neotevilenodstavek"/>
              <w:rPr>
                <w:iCs/>
                <w:sz w:val="20"/>
                <w:szCs w:val="20"/>
              </w:rPr>
            </w:pPr>
            <w:r w:rsidRPr="00670EE1">
              <w:rPr>
                <w:iCs/>
                <w:sz w:val="20"/>
                <w:szCs w:val="20"/>
              </w:rPr>
              <w:t>Številka:</w:t>
            </w:r>
          </w:p>
          <w:p w14:paraId="70BD8916" w14:textId="77777777" w:rsidR="00193301" w:rsidRPr="00670EE1" w:rsidRDefault="00193301" w:rsidP="00193301">
            <w:pPr>
              <w:pStyle w:val="Neotevilenodstavek"/>
              <w:rPr>
                <w:iCs/>
                <w:sz w:val="20"/>
                <w:szCs w:val="20"/>
              </w:rPr>
            </w:pPr>
            <w:r w:rsidRPr="00670EE1">
              <w:rPr>
                <w:iCs/>
                <w:sz w:val="20"/>
                <w:szCs w:val="20"/>
              </w:rPr>
              <w:t>V Ljubljani, dne</w:t>
            </w:r>
          </w:p>
          <w:p w14:paraId="3240FC11" w14:textId="77777777" w:rsidR="00193301" w:rsidRPr="00670EE1" w:rsidRDefault="00193301" w:rsidP="00193301">
            <w:pPr>
              <w:pStyle w:val="Neotevilenodstavek"/>
              <w:rPr>
                <w:iCs/>
                <w:sz w:val="20"/>
                <w:szCs w:val="20"/>
              </w:rPr>
            </w:pPr>
          </w:p>
          <w:p w14:paraId="0212E163" w14:textId="77777777" w:rsidR="00193301" w:rsidRPr="00875E9F" w:rsidRDefault="00193301" w:rsidP="00193301">
            <w:pPr>
              <w:pStyle w:val="Neotevilenodstavek"/>
              <w:rPr>
                <w:iCs/>
                <w:sz w:val="20"/>
                <w:szCs w:val="20"/>
                <w:highlight w:val="yellow"/>
              </w:rPr>
            </w:pPr>
            <w:r w:rsidRPr="00670EE1">
              <w:rPr>
                <w:iCs/>
                <w:sz w:val="20"/>
                <w:szCs w:val="20"/>
              </w:rPr>
              <w:t xml:space="preserve">                                                                                       </w:t>
            </w:r>
            <w:r>
              <w:rPr>
                <w:iCs/>
                <w:sz w:val="20"/>
                <w:szCs w:val="20"/>
              </w:rPr>
              <w:t>Barbara Kolenko Helbl</w:t>
            </w:r>
          </w:p>
          <w:p w14:paraId="295D31D6" w14:textId="77777777" w:rsidR="00193301" w:rsidRPr="00670EE1" w:rsidRDefault="00193301" w:rsidP="00193301">
            <w:pPr>
              <w:pStyle w:val="Neotevilenodstavek"/>
              <w:rPr>
                <w:iCs/>
                <w:sz w:val="20"/>
                <w:szCs w:val="20"/>
              </w:rPr>
            </w:pPr>
            <w:r w:rsidRPr="00C73D98">
              <w:rPr>
                <w:iCs/>
                <w:sz w:val="20"/>
                <w:szCs w:val="20"/>
              </w:rPr>
              <w:t xml:space="preserve">                                                                                      </w:t>
            </w:r>
            <w:r>
              <w:rPr>
                <w:iCs/>
                <w:sz w:val="20"/>
                <w:szCs w:val="20"/>
              </w:rPr>
              <w:t xml:space="preserve"> </w:t>
            </w:r>
            <w:r w:rsidRPr="00C73D98">
              <w:rPr>
                <w:iCs/>
                <w:sz w:val="20"/>
                <w:szCs w:val="20"/>
              </w:rPr>
              <w:t>generaln</w:t>
            </w:r>
            <w:r>
              <w:rPr>
                <w:iCs/>
                <w:sz w:val="20"/>
                <w:szCs w:val="20"/>
              </w:rPr>
              <w:t>a</w:t>
            </w:r>
            <w:r w:rsidRPr="00C73D98">
              <w:rPr>
                <w:iCs/>
                <w:sz w:val="20"/>
                <w:szCs w:val="20"/>
              </w:rPr>
              <w:t xml:space="preserve"> sekretar</w:t>
            </w:r>
            <w:r>
              <w:rPr>
                <w:iCs/>
                <w:sz w:val="20"/>
                <w:szCs w:val="20"/>
              </w:rPr>
              <w:t>ka</w:t>
            </w:r>
          </w:p>
          <w:p w14:paraId="774DB249" w14:textId="77777777" w:rsidR="00193301" w:rsidRPr="00670EE1" w:rsidRDefault="00193301" w:rsidP="00193301">
            <w:pPr>
              <w:pStyle w:val="Neotevilenodstavek"/>
              <w:rPr>
                <w:iCs/>
                <w:sz w:val="20"/>
                <w:szCs w:val="20"/>
              </w:rPr>
            </w:pPr>
          </w:p>
          <w:p w14:paraId="7ABD9FAA" w14:textId="77777777" w:rsidR="00193301" w:rsidRPr="00670EE1" w:rsidRDefault="00193301" w:rsidP="00193301">
            <w:pPr>
              <w:pStyle w:val="Neotevilenodstavek"/>
              <w:rPr>
                <w:iCs/>
                <w:sz w:val="20"/>
                <w:szCs w:val="20"/>
              </w:rPr>
            </w:pPr>
          </w:p>
          <w:p w14:paraId="57A3346B" w14:textId="77777777" w:rsidR="00193301" w:rsidRPr="00670EE1" w:rsidRDefault="00193301" w:rsidP="00193301">
            <w:pPr>
              <w:pStyle w:val="Neotevilenodstavek"/>
              <w:rPr>
                <w:iCs/>
                <w:sz w:val="20"/>
                <w:szCs w:val="20"/>
              </w:rPr>
            </w:pPr>
          </w:p>
          <w:p w14:paraId="2B1EC9DC" w14:textId="77777777" w:rsidR="00193301" w:rsidRPr="00670EE1" w:rsidRDefault="00193301" w:rsidP="00193301">
            <w:pPr>
              <w:keepLines/>
              <w:rPr>
                <w:rFonts w:cs="Arial"/>
                <w:bCs/>
                <w:szCs w:val="20"/>
              </w:rPr>
            </w:pPr>
            <w:r w:rsidRPr="00670EE1">
              <w:rPr>
                <w:rFonts w:cs="Arial"/>
                <w:bCs/>
                <w:szCs w:val="20"/>
              </w:rPr>
              <w:t>Prejme</w:t>
            </w:r>
            <w:r>
              <w:rPr>
                <w:rFonts w:cs="Arial"/>
                <w:bCs/>
                <w:szCs w:val="20"/>
              </w:rPr>
              <w:t>ta</w:t>
            </w:r>
            <w:r w:rsidRPr="00670EE1">
              <w:rPr>
                <w:rFonts w:cs="Arial"/>
                <w:bCs/>
                <w:szCs w:val="20"/>
              </w:rPr>
              <w:t>:</w:t>
            </w:r>
          </w:p>
          <w:p w14:paraId="5732C05B" w14:textId="7070AD25" w:rsidR="00193301" w:rsidRPr="00670EE1" w:rsidRDefault="00193301" w:rsidP="00193301">
            <w:pPr>
              <w:pStyle w:val="Odstavekseznama"/>
              <w:keepLines/>
              <w:numPr>
                <w:ilvl w:val="0"/>
                <w:numId w:val="12"/>
              </w:numPr>
              <w:spacing w:line="260" w:lineRule="exact"/>
              <w:contextualSpacing/>
              <w:rPr>
                <w:rFonts w:ascii="Arial" w:hAnsi="Arial" w:cs="Arial"/>
                <w:bCs/>
                <w:sz w:val="20"/>
                <w:szCs w:val="20"/>
              </w:rPr>
            </w:pPr>
            <w:r w:rsidRPr="00670EE1">
              <w:rPr>
                <w:rFonts w:ascii="Arial" w:hAnsi="Arial" w:cs="Arial"/>
                <w:bCs/>
                <w:sz w:val="20"/>
                <w:szCs w:val="20"/>
              </w:rPr>
              <w:t xml:space="preserve">Ministrstvo za </w:t>
            </w:r>
            <w:r w:rsidR="0047112A">
              <w:rPr>
                <w:rFonts w:ascii="Arial" w:hAnsi="Arial" w:cs="Arial"/>
                <w:bCs/>
                <w:sz w:val="20"/>
                <w:szCs w:val="20"/>
              </w:rPr>
              <w:t>solidarno prihodnost</w:t>
            </w:r>
            <w:r w:rsidRPr="00670EE1">
              <w:rPr>
                <w:rFonts w:ascii="Arial" w:hAnsi="Arial" w:cs="Arial"/>
                <w:bCs/>
                <w:sz w:val="20"/>
                <w:szCs w:val="20"/>
              </w:rPr>
              <w:t>,</w:t>
            </w:r>
          </w:p>
          <w:p w14:paraId="1551B772" w14:textId="510A4F2E" w:rsidR="00193301" w:rsidRPr="00AE1F83" w:rsidRDefault="00193301" w:rsidP="00193301">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670EE1">
              <w:rPr>
                <w:rFonts w:cs="Arial"/>
                <w:bCs/>
                <w:szCs w:val="20"/>
              </w:rPr>
              <w:t>Ministrstvo za finance.</w:t>
            </w:r>
          </w:p>
        </w:tc>
      </w:tr>
      <w:tr w:rsidR="00193301" w:rsidRPr="00AE1F83" w14:paraId="3B16B4BD" w14:textId="77777777" w:rsidTr="00BD6A1D">
        <w:tc>
          <w:tcPr>
            <w:tcW w:w="9163" w:type="dxa"/>
            <w:gridSpan w:val="4"/>
          </w:tcPr>
          <w:p w14:paraId="7D081B9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193301" w:rsidRPr="00AE1F83" w14:paraId="078864DE" w14:textId="77777777" w:rsidTr="00BD6A1D">
        <w:tc>
          <w:tcPr>
            <w:tcW w:w="9163" w:type="dxa"/>
            <w:gridSpan w:val="4"/>
          </w:tcPr>
          <w:p w14:paraId="71208482" w14:textId="4EEAEA5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0687AD67" w14:textId="77777777" w:rsidTr="00BD6A1D">
        <w:tc>
          <w:tcPr>
            <w:tcW w:w="9163" w:type="dxa"/>
            <w:gridSpan w:val="4"/>
          </w:tcPr>
          <w:p w14:paraId="1692530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193301" w:rsidRPr="00AE1F83" w14:paraId="004E8AE2" w14:textId="77777777" w:rsidTr="00BD6A1D">
        <w:tc>
          <w:tcPr>
            <w:tcW w:w="9163" w:type="dxa"/>
            <w:gridSpan w:val="4"/>
          </w:tcPr>
          <w:p w14:paraId="2963D43B" w14:textId="6A95D9D0" w:rsidR="00193301" w:rsidRPr="00193301"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193301">
              <w:rPr>
                <w:rFonts w:eastAsia="Times New Roman" w:cs="Arial"/>
                <w:iCs/>
                <w:szCs w:val="20"/>
                <w:lang w:eastAsia="sl-SI"/>
              </w:rPr>
              <w:t xml:space="preserve">Andrej </w:t>
            </w:r>
            <w:r>
              <w:rPr>
                <w:rFonts w:eastAsia="Times New Roman" w:cs="Arial"/>
                <w:iCs/>
                <w:szCs w:val="20"/>
                <w:lang w:eastAsia="sl-SI"/>
              </w:rPr>
              <w:t>Vrhunc</w:t>
            </w:r>
            <w:r w:rsidRPr="00193301">
              <w:rPr>
                <w:rFonts w:eastAsia="Times New Roman" w:cs="Arial"/>
                <w:iCs/>
                <w:szCs w:val="20"/>
                <w:lang w:eastAsia="sl-SI"/>
              </w:rPr>
              <w:t xml:space="preserve">, generalni </w:t>
            </w:r>
            <w:r>
              <w:rPr>
                <w:rFonts w:eastAsia="Times New Roman" w:cs="Arial"/>
                <w:iCs/>
                <w:szCs w:val="20"/>
                <w:lang w:eastAsia="sl-SI"/>
              </w:rPr>
              <w:t>sekretar</w:t>
            </w:r>
          </w:p>
          <w:p w14:paraId="1E13FFF1" w14:textId="02718095"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193301">
              <w:rPr>
                <w:rFonts w:eastAsia="Times New Roman"/>
                <w:iCs/>
                <w:szCs w:val="20"/>
              </w:rPr>
              <w:t xml:space="preserve">Maja Mally Dovč, višja svetovalka </w:t>
            </w:r>
            <w:r>
              <w:rPr>
                <w:rFonts w:eastAsia="Times New Roman"/>
                <w:iCs/>
                <w:szCs w:val="20"/>
              </w:rPr>
              <w:t>v Sekretariatu</w:t>
            </w:r>
          </w:p>
        </w:tc>
      </w:tr>
      <w:tr w:rsidR="00193301" w:rsidRPr="00AE1F83" w14:paraId="1533FA07" w14:textId="77777777" w:rsidTr="00BD6A1D">
        <w:tc>
          <w:tcPr>
            <w:tcW w:w="9163" w:type="dxa"/>
            <w:gridSpan w:val="4"/>
          </w:tcPr>
          <w:p w14:paraId="6032BAC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t xml:space="preserve">3.b Zunanji strokovnjaki, ki so </w:t>
            </w:r>
            <w:r w:rsidRPr="00AE1F83">
              <w:rPr>
                <w:rFonts w:eastAsia="Times New Roman" w:cs="Arial"/>
                <w:b/>
                <w:szCs w:val="20"/>
                <w:lang w:eastAsia="sl-SI"/>
              </w:rPr>
              <w:t>sodelovali pri pripravi dela ali celotnega gradiva:</w:t>
            </w:r>
          </w:p>
        </w:tc>
      </w:tr>
      <w:tr w:rsidR="00193301" w:rsidRPr="00AE1F83" w14:paraId="5D99A4F5" w14:textId="77777777" w:rsidTr="00BD6A1D">
        <w:tc>
          <w:tcPr>
            <w:tcW w:w="9163" w:type="dxa"/>
            <w:gridSpan w:val="4"/>
          </w:tcPr>
          <w:p w14:paraId="05385821" w14:textId="625C81C6"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193301" w:rsidRPr="00AE1F83" w14:paraId="1EFC6760" w14:textId="77777777" w:rsidTr="00BD6A1D">
        <w:tc>
          <w:tcPr>
            <w:tcW w:w="9163" w:type="dxa"/>
            <w:gridSpan w:val="4"/>
          </w:tcPr>
          <w:p w14:paraId="6A5A22F8"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193301" w:rsidRPr="00AE1F83" w14:paraId="024CDEC1" w14:textId="77777777" w:rsidTr="00BD6A1D">
        <w:tc>
          <w:tcPr>
            <w:tcW w:w="9163" w:type="dxa"/>
            <w:gridSpan w:val="4"/>
          </w:tcPr>
          <w:p w14:paraId="54169B33" w14:textId="0E0DD32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193301" w:rsidRPr="00AE1F83" w14:paraId="56B22850" w14:textId="77777777" w:rsidTr="00BD6A1D">
        <w:tc>
          <w:tcPr>
            <w:tcW w:w="9163" w:type="dxa"/>
            <w:gridSpan w:val="4"/>
          </w:tcPr>
          <w:p w14:paraId="5A0A42D1"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lastRenderedPageBreak/>
              <w:t>5. Kratek povzetek gradiva:</w:t>
            </w:r>
          </w:p>
        </w:tc>
      </w:tr>
      <w:tr w:rsidR="00193301" w:rsidRPr="00AE1F83" w14:paraId="179E7059" w14:textId="77777777" w:rsidTr="00BD6A1D">
        <w:tc>
          <w:tcPr>
            <w:tcW w:w="9163" w:type="dxa"/>
            <w:gridSpan w:val="4"/>
          </w:tcPr>
          <w:p w14:paraId="25C86B4F" w14:textId="5BE1AE40" w:rsidR="00922208" w:rsidRDefault="00922208" w:rsidP="00352562">
            <w:pPr>
              <w:tabs>
                <w:tab w:val="left" w:pos="1701"/>
              </w:tabs>
              <w:spacing w:after="0" w:line="264" w:lineRule="auto"/>
              <w:jc w:val="both"/>
              <w:rPr>
                <w:rFonts w:eastAsia="Times New Roman"/>
                <w:iCs/>
                <w:szCs w:val="20"/>
              </w:rPr>
            </w:pPr>
            <w:r w:rsidRPr="00922208">
              <w:rPr>
                <w:rFonts w:eastAsia="Times New Roman"/>
                <w:iCs/>
                <w:szCs w:val="20"/>
              </w:rPr>
              <w:t xml:space="preserve">Gradivo se nanaša na rekonstrukcijo in nadzidavo zahodnega krila Doma upokojencev Podbrdo – enota Petrovo Brdo. Ocenjena vrednost investicije znaša </w:t>
            </w:r>
            <w:r>
              <w:rPr>
                <w:rFonts w:eastAsia="Times New Roman"/>
                <w:iCs/>
                <w:szCs w:val="20"/>
              </w:rPr>
              <w:t>3.412.384,62</w:t>
            </w:r>
            <w:r w:rsidRPr="00922208">
              <w:rPr>
                <w:rFonts w:eastAsia="Times New Roman"/>
                <w:iCs/>
                <w:szCs w:val="20"/>
              </w:rPr>
              <w:t xml:space="preserve"> EUR z DDV. Investicija se </w:t>
            </w:r>
            <w:r>
              <w:rPr>
                <w:rFonts w:eastAsia="Times New Roman"/>
                <w:iCs/>
                <w:szCs w:val="20"/>
              </w:rPr>
              <w:t xml:space="preserve">je začela </w:t>
            </w:r>
            <w:r w:rsidRPr="00922208">
              <w:rPr>
                <w:rFonts w:eastAsia="Times New Roman"/>
                <w:iCs/>
                <w:szCs w:val="20"/>
              </w:rPr>
              <w:t>izvaja</w:t>
            </w:r>
            <w:r>
              <w:rPr>
                <w:rFonts w:eastAsia="Times New Roman"/>
                <w:iCs/>
                <w:szCs w:val="20"/>
              </w:rPr>
              <w:t>ti</w:t>
            </w:r>
            <w:r w:rsidRPr="00922208">
              <w:rPr>
                <w:rFonts w:eastAsia="Times New Roman"/>
                <w:iCs/>
                <w:szCs w:val="20"/>
              </w:rPr>
              <w:t xml:space="preserve"> v letu 2022</w:t>
            </w:r>
            <w:r>
              <w:rPr>
                <w:rFonts w:eastAsia="Times New Roman"/>
                <w:iCs/>
                <w:szCs w:val="20"/>
              </w:rPr>
              <w:t>, zaključila pa se bo v letu 2024</w:t>
            </w:r>
            <w:r w:rsidRPr="00922208">
              <w:rPr>
                <w:rFonts w:eastAsia="Times New Roman"/>
                <w:iCs/>
                <w:szCs w:val="20"/>
              </w:rPr>
              <w:t>. Z izvedbo investicije bodo zagotovljeni varni bivalni in delovni pogoji, dodatni prostori za izvajanje dejavnosti in večja izkoriščenost ter lažja dostopnost do prostorov. Omogočeno bo primerno dnevno varstvo starostnikov ter skrb za aktivno, varno in kvalitetno preživljanje njihovega prostega časa, hkrati pa se bodo lahko zagotovile ostale oblike varstva starejših, kot so dnevni center, kratkotrajno bivanje in pomoč na domu.</w:t>
            </w:r>
          </w:p>
          <w:p w14:paraId="0BC1747C" w14:textId="3970570D" w:rsidR="00352562" w:rsidRPr="00471CE6" w:rsidRDefault="00352562" w:rsidP="00352562">
            <w:pPr>
              <w:tabs>
                <w:tab w:val="left" w:pos="1701"/>
              </w:tabs>
              <w:spacing w:after="0" w:line="264" w:lineRule="auto"/>
              <w:jc w:val="both"/>
              <w:rPr>
                <w:rFonts w:cs="Arial"/>
                <w:szCs w:val="20"/>
              </w:rPr>
            </w:pPr>
            <w:r w:rsidRPr="00B90AC1">
              <w:rPr>
                <w:rFonts w:eastAsia="Times New Roman" w:cs="Arial"/>
                <w:bCs/>
                <w:szCs w:val="20"/>
              </w:rPr>
              <w:t>Na podlagi Zakona o spremembah in dopolnitvah Zakona o državni upravi (Uradni list RS, št. 18/23) se je z dnem 14. 2. 2023 opravljanje nalog na področju socialnega varstva v delu, ki se nanaša na institucionalno varstvo, preneslo v pristojnost Ministrstva za solidarno prihodnost (v nadaljevanju: ministrstvo).</w:t>
            </w:r>
            <w:r w:rsidRPr="00352562">
              <w:rPr>
                <w:rFonts w:eastAsia="Times New Roman" w:cs="Arial"/>
                <w:bCs/>
                <w:szCs w:val="20"/>
              </w:rPr>
              <w:t xml:space="preserve"> </w:t>
            </w:r>
          </w:p>
        </w:tc>
      </w:tr>
      <w:tr w:rsidR="00193301" w:rsidRPr="00AE1F83" w14:paraId="6557C882" w14:textId="77777777" w:rsidTr="00BD6A1D">
        <w:tc>
          <w:tcPr>
            <w:tcW w:w="9163" w:type="dxa"/>
            <w:gridSpan w:val="4"/>
          </w:tcPr>
          <w:p w14:paraId="3448BBC2"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193301" w:rsidRPr="00AE1F83" w14:paraId="613E88F3" w14:textId="77777777" w:rsidTr="00BD6A1D">
        <w:tc>
          <w:tcPr>
            <w:tcW w:w="1448" w:type="dxa"/>
          </w:tcPr>
          <w:p w14:paraId="73B4048E"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5C1FB9E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482C2970"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93301">
              <w:rPr>
                <w:rFonts w:eastAsia="Times New Roman" w:cs="Arial"/>
                <w:b/>
                <w:bCs/>
                <w:szCs w:val="20"/>
                <w:lang w:eastAsia="sl-SI"/>
              </w:rPr>
              <w:t>DA</w:t>
            </w:r>
            <w:r w:rsidRPr="00AE1F83">
              <w:rPr>
                <w:rFonts w:eastAsia="Times New Roman" w:cs="Arial"/>
                <w:szCs w:val="20"/>
                <w:lang w:eastAsia="sl-SI"/>
              </w:rPr>
              <w:t>/NE</w:t>
            </w:r>
          </w:p>
        </w:tc>
      </w:tr>
      <w:tr w:rsidR="00193301" w:rsidRPr="00AE1F83" w14:paraId="073840ED" w14:textId="77777777" w:rsidTr="00BD6A1D">
        <w:tc>
          <w:tcPr>
            <w:tcW w:w="1448" w:type="dxa"/>
          </w:tcPr>
          <w:p w14:paraId="3718B54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49EE7CCB"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5D364D17"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1E8BF67D" w14:textId="77777777" w:rsidTr="00BD6A1D">
        <w:tc>
          <w:tcPr>
            <w:tcW w:w="1448" w:type="dxa"/>
          </w:tcPr>
          <w:p w14:paraId="141F8836"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18B9375E"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148DCA06"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2834E78" w14:textId="77777777" w:rsidTr="00BD6A1D">
        <w:tc>
          <w:tcPr>
            <w:tcW w:w="1448" w:type="dxa"/>
          </w:tcPr>
          <w:p w14:paraId="7A7BD6A0"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7BE5A15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336AC7E4"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B68B067" w14:textId="77777777" w:rsidTr="00BD6A1D">
        <w:tc>
          <w:tcPr>
            <w:tcW w:w="1448" w:type="dxa"/>
          </w:tcPr>
          <w:p w14:paraId="226626DD"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43EDBAE3"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12275EB3"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4F7CCA34" w14:textId="77777777" w:rsidTr="00BD6A1D">
        <w:tc>
          <w:tcPr>
            <w:tcW w:w="1448" w:type="dxa"/>
          </w:tcPr>
          <w:p w14:paraId="4A441BCF"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31EBBD7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3BD0ACAA"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CF39864" w14:textId="77777777" w:rsidTr="00BD6A1D">
        <w:tc>
          <w:tcPr>
            <w:tcW w:w="1448" w:type="dxa"/>
            <w:tcBorders>
              <w:bottom w:val="single" w:sz="4" w:space="0" w:color="auto"/>
            </w:tcBorders>
          </w:tcPr>
          <w:p w14:paraId="0165FB9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4070B8E0"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3F7142FE"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7723D280"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344F7C9A"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686BDC69"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1515227"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7829EB8C"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7B3E550A"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(Samo če izberete DA pod točko 6.a.)</w:t>
            </w:r>
          </w:p>
        </w:tc>
      </w:tr>
    </w:tbl>
    <w:p w14:paraId="47C95CD6"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1269"/>
        <w:gridCol w:w="1283"/>
        <w:gridCol w:w="548"/>
        <w:gridCol w:w="913"/>
        <w:gridCol w:w="683"/>
        <w:gridCol w:w="385"/>
        <w:gridCol w:w="589"/>
        <w:gridCol w:w="1842"/>
      </w:tblGrid>
      <w:tr w:rsidR="00AE1F83" w:rsidRPr="00AE1F83" w14:paraId="50A651ED"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2FB6033"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 Ocena finančnih posledic, ki niso načrtovane v sprejetem proračunu</w:t>
            </w:r>
          </w:p>
        </w:tc>
      </w:tr>
      <w:tr w:rsidR="00AE1F83" w:rsidRPr="00AE1F83" w14:paraId="5822E5A8" w14:textId="77777777" w:rsidTr="00193301">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A1E34B"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9960D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F2481C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693842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4442F7A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28BD8AF7"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DD135C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E08BB4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0067906"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35DC55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F68F64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1DF4C77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A88F8F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C461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FCD9A20"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D9EB79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CF6AA6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71B8898"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2956FD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F10AE9"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F3C6B21"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0BE6ACB4"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B7C3575"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94BEEBD" w14:textId="77777777" w:rsidTr="00193301">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5406C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0961A00"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97053EE"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550BAE2"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51E5FBF"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8B8AE1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12A60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77F4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BDC143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50121A2"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774038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87DC14A"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FC2E02"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558E3785"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6D276B"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II.a Pravice porabe za izvedbo predlaganih rešitev so zagotovljene:</w:t>
            </w:r>
          </w:p>
        </w:tc>
      </w:tr>
      <w:tr w:rsidR="00AE1F83" w:rsidRPr="00AE1F83" w14:paraId="290B17DB" w14:textId="77777777" w:rsidTr="00193301">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4BF4C8B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8C45DA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7048EB3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38737A6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412AFBC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681FE6F5" w14:textId="77777777" w:rsidTr="00193301">
        <w:trPr>
          <w:cantSplit/>
          <w:trHeight w:val="328"/>
        </w:trPr>
        <w:tc>
          <w:tcPr>
            <w:tcW w:w="1688" w:type="dxa"/>
            <w:tcBorders>
              <w:top w:val="single" w:sz="4" w:space="0" w:color="auto"/>
              <w:left w:val="single" w:sz="4" w:space="0" w:color="auto"/>
              <w:bottom w:val="single" w:sz="4" w:space="0" w:color="auto"/>
              <w:right w:val="single" w:sz="4" w:space="0" w:color="auto"/>
            </w:tcBorders>
            <w:vAlign w:val="center"/>
          </w:tcPr>
          <w:p w14:paraId="299EF65D" w14:textId="61577BDC" w:rsidR="00AE1F83" w:rsidRPr="00AE1F83" w:rsidRDefault="0019330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25E2467" w14:textId="09000D85" w:rsidR="00AE1F83" w:rsidRPr="00AE1F83" w:rsidRDefault="00CE759D" w:rsidP="00AE1F83">
            <w:pPr>
              <w:widowControl w:val="0"/>
              <w:tabs>
                <w:tab w:val="left" w:pos="360"/>
              </w:tabs>
              <w:spacing w:after="0" w:line="260" w:lineRule="exact"/>
              <w:outlineLvl w:val="0"/>
              <w:rPr>
                <w:rFonts w:eastAsia="Times New Roman" w:cs="Arial"/>
                <w:bCs/>
                <w:kern w:val="32"/>
                <w:szCs w:val="20"/>
                <w:lang w:eastAsia="sl-SI"/>
              </w:rPr>
            </w:pPr>
            <w:r w:rsidRPr="00CE759D">
              <w:rPr>
                <w:rFonts w:eastAsia="Times New Roman" w:cs="Arial"/>
                <w:szCs w:val="24"/>
                <w:lang w:eastAsia="sl-SI"/>
              </w:rPr>
              <w:t>2611-22-09</w:t>
            </w:r>
            <w:r w:rsidR="005849FF">
              <w:rPr>
                <w:rFonts w:eastAsia="Times New Roman" w:cs="Arial"/>
                <w:szCs w:val="24"/>
                <w:lang w:eastAsia="sl-SI"/>
              </w:rPr>
              <w:t>2</w:t>
            </w:r>
            <w:r w:rsidR="00922208">
              <w:rPr>
                <w:rFonts w:eastAsia="Times New Roman" w:cs="Arial"/>
                <w:szCs w:val="24"/>
                <w:lang w:eastAsia="sl-SI"/>
              </w:rPr>
              <w:t>5</w:t>
            </w:r>
            <w:r w:rsidRPr="00CE759D">
              <w:rPr>
                <w:rFonts w:eastAsia="Times New Roman" w:cs="Arial"/>
                <w:szCs w:val="24"/>
                <w:lang w:eastAsia="sl-SI"/>
              </w:rPr>
              <w:t xml:space="preserve"> – </w:t>
            </w:r>
            <w:r w:rsidR="00922208" w:rsidRPr="00922208">
              <w:rPr>
                <w:rFonts w:eastAsia="Times New Roman" w:cs="Arial"/>
                <w:szCs w:val="24"/>
                <w:lang w:eastAsia="sl-SI"/>
              </w:rPr>
              <w:t>Rekonstrukcija in nadzidava zahodnega krila Doma upokojencev Podbrdo – enota Petrovo Brdo</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1596324" w14:textId="5100527D" w:rsidR="00193301" w:rsidRPr="00193301" w:rsidRDefault="00471CE6" w:rsidP="00193301">
            <w:pPr>
              <w:widowControl w:val="0"/>
              <w:tabs>
                <w:tab w:val="left" w:pos="360"/>
              </w:tabs>
              <w:spacing w:after="0" w:line="260" w:lineRule="exact"/>
              <w:outlineLvl w:val="0"/>
              <w:rPr>
                <w:rFonts w:eastAsia="Times New Roman" w:cs="Arial"/>
                <w:bCs/>
                <w:iCs/>
                <w:color w:val="000000"/>
                <w:kern w:val="32"/>
                <w:szCs w:val="20"/>
                <w:lang w:eastAsia="sl-SI"/>
              </w:rPr>
            </w:pPr>
            <w:r w:rsidRPr="008D19CA">
              <w:rPr>
                <w:rFonts w:eastAsia="Times New Roman" w:cs="Arial"/>
                <w:bCs/>
                <w:iCs/>
                <w:color w:val="000000"/>
                <w:kern w:val="32"/>
                <w:szCs w:val="20"/>
                <w:lang w:eastAsia="sl-SI"/>
              </w:rPr>
              <w:t>231</w:t>
            </w:r>
            <w:r w:rsidR="00CE759D">
              <w:rPr>
                <w:rFonts w:eastAsia="Times New Roman" w:cs="Arial"/>
                <w:bCs/>
                <w:iCs/>
                <w:color w:val="000000"/>
                <w:kern w:val="32"/>
                <w:szCs w:val="20"/>
                <w:lang w:eastAsia="sl-SI"/>
              </w:rPr>
              <w:t>839</w:t>
            </w:r>
            <w:r w:rsidR="00193301" w:rsidRPr="00193301">
              <w:rPr>
                <w:rFonts w:eastAsia="Times New Roman" w:cs="Arial"/>
                <w:bCs/>
                <w:iCs/>
                <w:color w:val="000000"/>
                <w:kern w:val="32"/>
                <w:szCs w:val="20"/>
                <w:lang w:eastAsia="sl-SI"/>
              </w:rPr>
              <w:t xml:space="preserve"> -</w:t>
            </w:r>
          </w:p>
          <w:p w14:paraId="00A75C5D" w14:textId="741C4A80" w:rsidR="00AE1F83" w:rsidRPr="00AE1F83" w:rsidRDefault="00CE759D" w:rsidP="00193301">
            <w:pPr>
              <w:widowControl w:val="0"/>
              <w:tabs>
                <w:tab w:val="left" w:pos="360"/>
              </w:tabs>
              <w:spacing w:after="0" w:line="260" w:lineRule="exact"/>
              <w:outlineLvl w:val="0"/>
              <w:rPr>
                <w:rFonts w:eastAsia="Times New Roman" w:cs="Arial"/>
                <w:bCs/>
                <w:kern w:val="32"/>
                <w:szCs w:val="20"/>
                <w:lang w:eastAsia="sl-SI"/>
              </w:rPr>
            </w:pPr>
            <w:r w:rsidRPr="00CE759D">
              <w:rPr>
                <w:rFonts w:eastAsia="Times New Roman"/>
                <w:szCs w:val="24"/>
                <w:lang w:eastAsia="sl-SI"/>
              </w:rPr>
              <w:t>Program mreže domov za starostnike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2F8F0034" w14:textId="536A628A" w:rsidR="00AE1F83" w:rsidRPr="00AE1F83" w:rsidRDefault="00922208" w:rsidP="00193301">
            <w:pPr>
              <w:widowControl w:val="0"/>
              <w:tabs>
                <w:tab w:val="left" w:pos="360"/>
              </w:tabs>
              <w:spacing w:after="0" w:line="260" w:lineRule="exact"/>
              <w:jc w:val="center"/>
              <w:outlineLvl w:val="0"/>
              <w:rPr>
                <w:rFonts w:eastAsia="Times New Roman" w:cs="Arial"/>
                <w:bCs/>
                <w:kern w:val="32"/>
                <w:szCs w:val="20"/>
                <w:lang w:eastAsia="sl-SI"/>
              </w:rPr>
            </w:pPr>
            <w:r w:rsidRPr="006F5453">
              <w:rPr>
                <w:rFonts w:eastAsia="Times New Roman" w:cs="Arial"/>
                <w:bCs/>
                <w:kern w:val="32"/>
                <w:szCs w:val="20"/>
                <w:lang w:eastAsia="sl-SI"/>
              </w:rPr>
              <w:t>2.293.666,10</w:t>
            </w:r>
          </w:p>
        </w:tc>
        <w:tc>
          <w:tcPr>
            <w:tcW w:w="1842" w:type="dxa"/>
            <w:tcBorders>
              <w:top w:val="single" w:sz="4" w:space="0" w:color="auto"/>
              <w:left w:val="single" w:sz="4" w:space="0" w:color="auto"/>
              <w:bottom w:val="single" w:sz="4" w:space="0" w:color="auto"/>
              <w:right w:val="single" w:sz="4" w:space="0" w:color="auto"/>
            </w:tcBorders>
            <w:vAlign w:val="center"/>
          </w:tcPr>
          <w:p w14:paraId="1C078903" w14:textId="4FDA9164" w:rsidR="00AE1F83" w:rsidRPr="00AE1F83" w:rsidRDefault="00B73FD4"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r>
      <w:tr w:rsidR="00AE1F83" w:rsidRPr="00AE1F83" w14:paraId="26801BAB"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2AEC234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0131E7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388548E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C4A6ED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E8A9B9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EB344E8"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BB235E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ECBB7E4" w14:textId="4579052F" w:rsidR="00AE1F83" w:rsidRPr="00AE1F83" w:rsidRDefault="00922208" w:rsidP="00AE1F83">
            <w:pPr>
              <w:widowControl w:val="0"/>
              <w:spacing w:after="0" w:line="260" w:lineRule="exact"/>
              <w:jc w:val="center"/>
              <w:rPr>
                <w:rFonts w:eastAsia="Times New Roman" w:cs="Arial"/>
                <w:b/>
                <w:szCs w:val="20"/>
              </w:rPr>
            </w:pPr>
            <w:r w:rsidRPr="006F5453">
              <w:rPr>
                <w:rFonts w:eastAsia="Times New Roman" w:cs="Arial"/>
                <w:b/>
                <w:szCs w:val="20"/>
              </w:rPr>
              <w:t>2.293.666,10</w:t>
            </w:r>
          </w:p>
        </w:tc>
        <w:tc>
          <w:tcPr>
            <w:tcW w:w="1842" w:type="dxa"/>
            <w:tcBorders>
              <w:top w:val="single" w:sz="4" w:space="0" w:color="auto"/>
              <w:left w:val="single" w:sz="4" w:space="0" w:color="auto"/>
              <w:bottom w:val="single" w:sz="4" w:space="0" w:color="auto"/>
              <w:right w:val="single" w:sz="4" w:space="0" w:color="auto"/>
            </w:tcBorders>
            <w:vAlign w:val="center"/>
          </w:tcPr>
          <w:p w14:paraId="085A63CC" w14:textId="53AE4507" w:rsidR="00AE1F83" w:rsidRPr="00AE1F83" w:rsidRDefault="00B73FD4"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0</w:t>
            </w:r>
          </w:p>
        </w:tc>
      </w:tr>
      <w:tr w:rsidR="00AE1F83" w:rsidRPr="00AE1F83" w14:paraId="26BBC683"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6729D0"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II.b Manjkajoče pravice porabe bodo zagotovljene s prerazporeditvijo:</w:t>
            </w:r>
          </w:p>
        </w:tc>
      </w:tr>
      <w:tr w:rsidR="00AE1F83" w:rsidRPr="00AE1F83" w14:paraId="32501252" w14:textId="77777777" w:rsidTr="00193301">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0CBB610A"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B86811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4214367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C7B240B"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3B226A2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193301" w:rsidRPr="00AE1F83" w14:paraId="0A59C6B8"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44DBA2B0" w14:textId="6CA68542"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8FD1E0B" w14:textId="3F7F377F" w:rsidR="00193301" w:rsidRPr="00AE1F83" w:rsidRDefault="00CE759D" w:rsidP="00193301">
            <w:pPr>
              <w:widowControl w:val="0"/>
              <w:tabs>
                <w:tab w:val="left" w:pos="360"/>
              </w:tabs>
              <w:spacing w:after="0" w:line="260" w:lineRule="exact"/>
              <w:outlineLvl w:val="0"/>
              <w:rPr>
                <w:rFonts w:eastAsia="Times New Roman" w:cs="Arial"/>
                <w:bCs/>
                <w:kern w:val="32"/>
                <w:szCs w:val="20"/>
                <w:lang w:eastAsia="sl-SI"/>
              </w:rPr>
            </w:pPr>
            <w:r w:rsidRPr="00CE759D">
              <w:rPr>
                <w:rFonts w:eastAsia="Times New Roman" w:cs="Arial"/>
                <w:szCs w:val="24"/>
                <w:lang w:eastAsia="sl-SI"/>
              </w:rPr>
              <w:t>2611-13-0002 Novogradnje, adaptacije, rekonstrukcije, oprema domov za starejše, SV zavodov</w:t>
            </w: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68C46FC3" w14:textId="77777777" w:rsidR="00CE759D" w:rsidRPr="00193301" w:rsidRDefault="00CE759D" w:rsidP="00CE759D">
            <w:pPr>
              <w:widowControl w:val="0"/>
              <w:tabs>
                <w:tab w:val="left" w:pos="360"/>
              </w:tabs>
              <w:spacing w:after="0" w:line="260" w:lineRule="exact"/>
              <w:outlineLvl w:val="0"/>
              <w:rPr>
                <w:rFonts w:eastAsia="Times New Roman" w:cs="Arial"/>
                <w:bCs/>
                <w:iCs/>
                <w:color w:val="000000"/>
                <w:kern w:val="32"/>
                <w:szCs w:val="20"/>
                <w:lang w:eastAsia="sl-SI"/>
              </w:rPr>
            </w:pPr>
            <w:r w:rsidRPr="008D19CA">
              <w:rPr>
                <w:rFonts w:eastAsia="Times New Roman" w:cs="Arial"/>
                <w:bCs/>
                <w:iCs/>
                <w:color w:val="000000"/>
                <w:kern w:val="32"/>
                <w:szCs w:val="20"/>
                <w:lang w:eastAsia="sl-SI"/>
              </w:rPr>
              <w:t>231</w:t>
            </w:r>
            <w:r>
              <w:rPr>
                <w:rFonts w:eastAsia="Times New Roman" w:cs="Arial"/>
                <w:bCs/>
                <w:iCs/>
                <w:color w:val="000000"/>
                <w:kern w:val="32"/>
                <w:szCs w:val="20"/>
                <w:lang w:eastAsia="sl-SI"/>
              </w:rPr>
              <w:t>839</w:t>
            </w:r>
            <w:r w:rsidRPr="00193301">
              <w:rPr>
                <w:rFonts w:eastAsia="Times New Roman" w:cs="Arial"/>
                <w:bCs/>
                <w:iCs/>
                <w:color w:val="000000"/>
                <w:kern w:val="32"/>
                <w:szCs w:val="20"/>
                <w:lang w:eastAsia="sl-SI"/>
              </w:rPr>
              <w:t xml:space="preserve"> -</w:t>
            </w:r>
          </w:p>
          <w:p w14:paraId="6176593F" w14:textId="53007291" w:rsidR="00193301" w:rsidRPr="00AE1F83" w:rsidRDefault="00CE759D" w:rsidP="00CE759D">
            <w:pPr>
              <w:widowControl w:val="0"/>
              <w:tabs>
                <w:tab w:val="left" w:pos="360"/>
              </w:tabs>
              <w:spacing w:after="0" w:line="260" w:lineRule="exact"/>
              <w:outlineLvl w:val="0"/>
              <w:rPr>
                <w:rFonts w:eastAsia="Times New Roman" w:cs="Arial"/>
                <w:bCs/>
                <w:kern w:val="32"/>
                <w:szCs w:val="20"/>
                <w:lang w:eastAsia="sl-SI"/>
              </w:rPr>
            </w:pPr>
            <w:r w:rsidRPr="00CE759D">
              <w:rPr>
                <w:rFonts w:eastAsia="Times New Roman"/>
                <w:szCs w:val="24"/>
                <w:lang w:eastAsia="sl-SI"/>
              </w:rPr>
              <w:t>Program mreže domov za starostnike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44AAA25" w14:textId="2E217337" w:rsidR="00193301" w:rsidRPr="00AE1F83" w:rsidRDefault="00922208" w:rsidP="00193301">
            <w:pPr>
              <w:widowControl w:val="0"/>
              <w:tabs>
                <w:tab w:val="left" w:pos="360"/>
              </w:tabs>
              <w:spacing w:after="0" w:line="260" w:lineRule="exact"/>
              <w:jc w:val="center"/>
              <w:outlineLvl w:val="0"/>
              <w:rPr>
                <w:rFonts w:eastAsia="Times New Roman" w:cs="Arial"/>
                <w:bCs/>
                <w:kern w:val="32"/>
                <w:szCs w:val="20"/>
                <w:lang w:eastAsia="sl-SI"/>
              </w:rPr>
            </w:pPr>
            <w:r w:rsidRPr="006F5453">
              <w:rPr>
                <w:rFonts w:eastAsia="Times New Roman" w:cs="Arial"/>
                <w:bCs/>
                <w:kern w:val="32"/>
                <w:szCs w:val="20"/>
                <w:lang w:eastAsia="sl-SI"/>
              </w:rPr>
              <w:t>470.000,00</w:t>
            </w:r>
          </w:p>
        </w:tc>
        <w:tc>
          <w:tcPr>
            <w:tcW w:w="1842" w:type="dxa"/>
            <w:tcBorders>
              <w:top w:val="single" w:sz="4" w:space="0" w:color="auto"/>
              <w:left w:val="single" w:sz="4" w:space="0" w:color="auto"/>
              <w:bottom w:val="single" w:sz="4" w:space="0" w:color="auto"/>
              <w:right w:val="single" w:sz="4" w:space="0" w:color="auto"/>
            </w:tcBorders>
            <w:vAlign w:val="center"/>
          </w:tcPr>
          <w:p w14:paraId="0F6E0245" w14:textId="1C83446D" w:rsidR="00193301" w:rsidRPr="00AE1F83" w:rsidRDefault="00922208"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r>
      <w:tr w:rsidR="00193301" w:rsidRPr="00AE1F83" w14:paraId="6FD8EE4C" w14:textId="77777777" w:rsidTr="00193301">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3129366B"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5197BD8"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14:paraId="0DB0C03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50CA16E1"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3DC91F9"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193301" w:rsidRPr="00AE1F83" w14:paraId="463FD831"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03AC8BA"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A336FCC" w14:textId="68CFC3A8" w:rsidR="00193301" w:rsidRPr="00AE1F83" w:rsidRDefault="00922208" w:rsidP="00193301">
            <w:pPr>
              <w:widowControl w:val="0"/>
              <w:tabs>
                <w:tab w:val="left" w:pos="360"/>
              </w:tabs>
              <w:spacing w:after="0" w:line="260" w:lineRule="exact"/>
              <w:jc w:val="center"/>
              <w:outlineLvl w:val="0"/>
              <w:rPr>
                <w:rFonts w:eastAsia="Times New Roman" w:cs="Arial"/>
                <w:b/>
                <w:kern w:val="32"/>
                <w:szCs w:val="20"/>
                <w:lang w:eastAsia="sl-SI"/>
              </w:rPr>
            </w:pPr>
            <w:r w:rsidRPr="006F5453">
              <w:rPr>
                <w:rFonts w:eastAsia="Times New Roman" w:cs="Arial"/>
                <w:b/>
                <w:kern w:val="32"/>
                <w:szCs w:val="20"/>
                <w:lang w:eastAsia="sl-SI"/>
              </w:rPr>
              <w:t>47</w:t>
            </w:r>
            <w:r w:rsidR="00CE759D" w:rsidRPr="006F5453">
              <w:rPr>
                <w:rFonts w:eastAsia="Times New Roman" w:cs="Arial"/>
                <w:b/>
                <w:kern w:val="32"/>
                <w:szCs w:val="20"/>
                <w:lang w:eastAsia="sl-SI"/>
              </w:rPr>
              <w:t>0</w:t>
            </w:r>
            <w:r w:rsidRPr="006F5453">
              <w:rPr>
                <w:rFonts w:eastAsia="Times New Roman" w:cs="Arial"/>
                <w:b/>
                <w:kern w:val="32"/>
                <w:szCs w:val="20"/>
                <w:lang w:eastAsia="sl-SI"/>
              </w:rPr>
              <w:t>.000,00</w:t>
            </w:r>
          </w:p>
        </w:tc>
        <w:tc>
          <w:tcPr>
            <w:tcW w:w="1842" w:type="dxa"/>
            <w:tcBorders>
              <w:top w:val="single" w:sz="4" w:space="0" w:color="auto"/>
              <w:left w:val="single" w:sz="4" w:space="0" w:color="auto"/>
              <w:bottom w:val="single" w:sz="4" w:space="0" w:color="auto"/>
              <w:right w:val="single" w:sz="4" w:space="0" w:color="auto"/>
            </w:tcBorders>
            <w:vAlign w:val="center"/>
          </w:tcPr>
          <w:p w14:paraId="4254B210" w14:textId="51243ACD" w:rsidR="00193301" w:rsidRPr="00AE1F83" w:rsidRDefault="00922208"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0</w:t>
            </w:r>
          </w:p>
        </w:tc>
      </w:tr>
      <w:tr w:rsidR="00193301" w:rsidRPr="00AE1F83" w14:paraId="6605EB78"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A55BB7A" w14:textId="77777777" w:rsidR="00193301" w:rsidRPr="00AE1F83" w:rsidRDefault="00193301" w:rsidP="00193301">
            <w:pPr>
              <w:widowControl w:val="0"/>
              <w:tabs>
                <w:tab w:val="left" w:pos="234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II.c Načrtovana nadomestitev zmanjšanih prihodkov in povečanih odhodkov proračuna:</w:t>
            </w:r>
          </w:p>
        </w:tc>
      </w:tr>
      <w:tr w:rsidR="00193301" w:rsidRPr="00AE1F83" w14:paraId="67C8A590" w14:textId="77777777" w:rsidTr="00193301">
        <w:trPr>
          <w:cantSplit/>
          <w:trHeight w:val="100"/>
        </w:trPr>
        <w:tc>
          <w:tcPr>
            <w:tcW w:w="4240" w:type="dxa"/>
            <w:gridSpan w:val="3"/>
            <w:tcBorders>
              <w:top w:val="single" w:sz="4" w:space="0" w:color="auto"/>
              <w:left w:val="single" w:sz="4" w:space="0" w:color="auto"/>
              <w:bottom w:val="single" w:sz="4" w:space="0" w:color="auto"/>
              <w:right w:val="single" w:sz="4" w:space="0" w:color="auto"/>
            </w:tcBorders>
            <w:vAlign w:val="center"/>
          </w:tcPr>
          <w:p w14:paraId="0C27449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9803C0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78D0369"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193301" w:rsidRPr="00AE1F83" w14:paraId="460FA2E7" w14:textId="77777777" w:rsidTr="00193301">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17847E06"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50E3778F"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16E787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193301" w:rsidRPr="00AE1F83" w14:paraId="6FB994A2" w14:textId="77777777" w:rsidTr="00193301">
        <w:trPr>
          <w:cantSplit/>
          <w:trHeight w:val="95"/>
        </w:trPr>
        <w:tc>
          <w:tcPr>
            <w:tcW w:w="4240" w:type="dxa"/>
            <w:gridSpan w:val="3"/>
            <w:tcBorders>
              <w:top w:val="single" w:sz="4" w:space="0" w:color="auto"/>
              <w:left w:val="single" w:sz="4" w:space="0" w:color="auto"/>
              <w:bottom w:val="single" w:sz="4" w:space="0" w:color="auto"/>
              <w:right w:val="single" w:sz="4" w:space="0" w:color="auto"/>
            </w:tcBorders>
            <w:vAlign w:val="center"/>
          </w:tcPr>
          <w:p w14:paraId="3C0B5FA3"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144" w:type="dxa"/>
            <w:gridSpan w:val="3"/>
            <w:tcBorders>
              <w:top w:val="single" w:sz="4" w:space="0" w:color="auto"/>
              <w:left w:val="single" w:sz="4" w:space="0" w:color="auto"/>
              <w:bottom w:val="single" w:sz="4" w:space="0" w:color="auto"/>
              <w:right w:val="single" w:sz="4" w:space="0" w:color="auto"/>
            </w:tcBorders>
            <w:vAlign w:val="center"/>
          </w:tcPr>
          <w:p w14:paraId="1B60D31F"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C901D1B"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r>
      <w:tr w:rsidR="00193301" w:rsidRPr="00AE1F83" w14:paraId="3C6657C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6707198" w14:textId="77777777" w:rsidR="00193301" w:rsidRPr="00AE1F83" w:rsidRDefault="00193301" w:rsidP="00193301">
            <w:pPr>
              <w:widowControl w:val="0"/>
              <w:spacing w:after="0" w:line="260" w:lineRule="exact"/>
              <w:rPr>
                <w:rFonts w:eastAsia="Times New Roman" w:cs="Arial"/>
                <w:b/>
                <w:szCs w:val="20"/>
              </w:rPr>
            </w:pPr>
            <w:r w:rsidRPr="00AE1F83">
              <w:rPr>
                <w:rFonts w:eastAsia="Times New Roman" w:cs="Arial"/>
                <w:b/>
                <w:szCs w:val="20"/>
              </w:rPr>
              <w:t>OBRAZLOŽITEV:</w:t>
            </w:r>
          </w:p>
          <w:p w14:paraId="42C29F4C"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F660099" w14:textId="77777777" w:rsidR="00193301" w:rsidRPr="00AE1F83" w:rsidRDefault="00193301" w:rsidP="00193301">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4731CD3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5C99A1F2"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0CE6B64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obveznosti za druga javnofinančna sredstva (drugi viri), ki niso načrtovana na ukrepih oziroma projektih sprejetih proračunov.</w:t>
            </w:r>
          </w:p>
          <w:p w14:paraId="09EAA053" w14:textId="77777777" w:rsidR="00193301" w:rsidRPr="00AE1F83" w:rsidRDefault="00193301" w:rsidP="00193301">
            <w:pPr>
              <w:widowControl w:val="0"/>
              <w:spacing w:after="0" w:line="260" w:lineRule="exact"/>
              <w:ind w:left="284"/>
              <w:rPr>
                <w:rFonts w:eastAsia="Times New Roman" w:cs="Arial"/>
                <w:szCs w:val="20"/>
                <w:lang w:eastAsia="sl-SI"/>
              </w:rPr>
            </w:pPr>
          </w:p>
          <w:p w14:paraId="09155949"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130F03CA"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42110DB0" w14:textId="77777777" w:rsidR="00193301" w:rsidRPr="00AE1F83" w:rsidRDefault="00193301" w:rsidP="00193301">
            <w:pPr>
              <w:widowControl w:val="0"/>
              <w:suppressAutoHyphens/>
              <w:spacing w:after="0" w:line="260" w:lineRule="exact"/>
              <w:ind w:left="720"/>
              <w:jc w:val="both"/>
              <w:rPr>
                <w:rFonts w:eastAsia="Times New Roman" w:cs="Arial"/>
                <w:b/>
                <w:szCs w:val="20"/>
                <w:lang w:eastAsia="sl-SI"/>
              </w:rPr>
            </w:pPr>
            <w:r w:rsidRPr="00AE1F83">
              <w:rPr>
                <w:rFonts w:eastAsia="Times New Roman" w:cs="Arial"/>
                <w:b/>
                <w:szCs w:val="20"/>
                <w:lang w:eastAsia="sl-SI"/>
              </w:rPr>
              <w:t>II.a Pravice porabe za izvedbo predlaganih rešitev so zagotovljene:</w:t>
            </w:r>
          </w:p>
          <w:p w14:paraId="2346E059"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1196DC7"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77955504"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36EB5FAF"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7EC27F55"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69BDA04"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II.b Manjkajoče pravice porabe bodo zagotovljene s prerazporeditvijo:</w:t>
            </w:r>
          </w:p>
          <w:p w14:paraId="240781E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F103CF6"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r w:rsidRPr="00AE1F83">
              <w:rPr>
                <w:rFonts w:eastAsia="Times New Roman" w:cs="Arial"/>
                <w:b/>
                <w:szCs w:val="20"/>
                <w:lang w:eastAsia="sl-SI"/>
              </w:rPr>
              <w:t>II.c Načrtovana nadomestitev zmanjšanih prihodkov in povečanih odhodkov proračuna:</w:t>
            </w:r>
          </w:p>
          <w:p w14:paraId="3CFF775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F932E5C" w14:textId="77777777" w:rsidR="00193301" w:rsidRPr="00AE1F83" w:rsidRDefault="00193301" w:rsidP="00193301">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193301" w:rsidRPr="00AE1F83" w14:paraId="783691F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D41B399"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7.b Predstavitev ocene finančnih posledic pod 40.000 EUR:</w:t>
            </w:r>
          </w:p>
          <w:p w14:paraId="1C93D3AB" w14:textId="77777777" w:rsidR="00193301" w:rsidRPr="00AE1F83" w:rsidRDefault="00193301" w:rsidP="00193301">
            <w:pPr>
              <w:spacing w:after="0" w:line="260" w:lineRule="exact"/>
              <w:rPr>
                <w:rFonts w:eastAsia="Times New Roman" w:cs="Arial"/>
                <w:szCs w:val="20"/>
              </w:rPr>
            </w:pPr>
            <w:r w:rsidRPr="00AE1F83">
              <w:rPr>
                <w:rFonts w:eastAsia="Times New Roman" w:cs="Arial"/>
                <w:szCs w:val="20"/>
              </w:rPr>
              <w:t>(Samo če izberete NE pod točko 6.a.)</w:t>
            </w:r>
          </w:p>
          <w:p w14:paraId="6E2C0DDA"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Kratka obrazložitev</w:t>
            </w:r>
          </w:p>
          <w:p w14:paraId="2B1C5005" w14:textId="77777777" w:rsidR="00193301" w:rsidRPr="00AE1F83" w:rsidRDefault="00193301" w:rsidP="00193301">
            <w:pPr>
              <w:spacing w:after="0" w:line="260" w:lineRule="exact"/>
              <w:rPr>
                <w:rFonts w:eastAsia="Times New Roman" w:cs="Arial"/>
                <w:b/>
                <w:szCs w:val="20"/>
              </w:rPr>
            </w:pPr>
          </w:p>
        </w:tc>
      </w:tr>
      <w:tr w:rsidR="00193301" w:rsidRPr="00AE1F83" w14:paraId="516E147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08B0C92"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193301" w:rsidRPr="00AE1F83" w14:paraId="06DB291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7148B8D"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3A3A6409"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6D1C6F81"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76EE9794" w14:textId="77777777" w:rsidR="00193301" w:rsidRPr="00AE1F83" w:rsidRDefault="00193301" w:rsidP="00193301">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3A3A0260" w14:textId="77777777" w:rsidR="00193301" w:rsidRPr="00AE1F83" w:rsidRDefault="00193301" w:rsidP="00193301">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5E79EF38"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72BFB73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0C4007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1A53B0E6"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w:t>
            </w:r>
            <w:r w:rsidRPr="006E5450">
              <w:rPr>
                <w:rFonts w:eastAsia="Times New Roman" w:cs="Arial"/>
                <w:b/>
                <w:bCs/>
                <w:iCs/>
                <w:szCs w:val="20"/>
                <w:lang w:eastAsia="sl-SI"/>
              </w:rPr>
              <w:t>NE</w:t>
            </w:r>
          </w:p>
          <w:p w14:paraId="17B63A34"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DA/</w:t>
            </w:r>
            <w:r w:rsidRPr="006E5450">
              <w:rPr>
                <w:rFonts w:eastAsia="Times New Roman" w:cs="Arial"/>
                <w:b/>
                <w:bCs/>
                <w:iCs/>
                <w:szCs w:val="20"/>
                <w:lang w:eastAsia="sl-SI"/>
              </w:rPr>
              <w:t>NE</w:t>
            </w:r>
          </w:p>
          <w:p w14:paraId="44E39DC7"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6E5450">
              <w:rPr>
                <w:rFonts w:eastAsia="Times New Roman" w:cs="Arial"/>
                <w:b/>
                <w:bCs/>
                <w:iCs/>
                <w:szCs w:val="20"/>
                <w:lang w:eastAsia="sl-SI"/>
              </w:rPr>
              <w:t>NE</w:t>
            </w:r>
          </w:p>
          <w:p w14:paraId="1574571C"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2B3E91BC"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1A69947E"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5F726C48"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43B0DD13"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5E9A8D5A"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6A2D9BD2"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802729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FE53A82"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193301" w:rsidRPr="00AE1F83" w14:paraId="29A9C63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0F374E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46D9B962"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759E853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126B945" w14:textId="75193DBA" w:rsidR="00193301" w:rsidRPr="00AE1F83" w:rsidRDefault="006E5450"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6E5450">
              <w:rPr>
                <w:rFonts w:eastAsia="Times New Roman"/>
                <w:iCs/>
                <w:szCs w:val="20"/>
              </w:rPr>
              <w:t>Pri pripravi gradiva sodelovanje javnosti ni potrebno</w:t>
            </w:r>
          </w:p>
        </w:tc>
      </w:tr>
      <w:tr w:rsidR="00193301" w:rsidRPr="00AE1F83" w14:paraId="4E17A81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D631B36" w14:textId="77777777" w:rsidR="00193301" w:rsidRPr="00AE1F83" w:rsidRDefault="00193301" w:rsidP="006E545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78C93F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C98E434"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10779B46"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0FF4F17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716164B"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35621CBB"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14584AD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2E089FF" w14:textId="77777777" w:rsidR="00193301" w:rsidRPr="00AE1F83" w:rsidRDefault="00193301"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37CACBC6" w14:textId="77777777" w:rsid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w:t>
            </w:r>
          </w:p>
          <w:p w14:paraId="0B1D06A3" w14:textId="45E5A183"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Pr>
                <w:rFonts w:eastAsia="Times New Roman" w:cs="Arial"/>
                <w:b/>
                <w:szCs w:val="20"/>
                <w:lang w:eastAsia="sl-SI"/>
              </w:rPr>
              <w:t xml:space="preserve">                     Simon Maljevac</w:t>
            </w:r>
          </w:p>
          <w:p w14:paraId="73944D6A" w14:textId="77777777"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minister</w:t>
            </w:r>
          </w:p>
          <w:p w14:paraId="1B6AD02C" w14:textId="77777777" w:rsidR="006E5450" w:rsidRPr="006E5450" w:rsidRDefault="006E5450" w:rsidP="006E5450">
            <w:pPr>
              <w:tabs>
                <w:tab w:val="left" w:pos="3402"/>
              </w:tabs>
              <w:spacing w:after="0" w:line="260" w:lineRule="exact"/>
              <w:jc w:val="both"/>
              <w:rPr>
                <w:rFonts w:eastAsia="Times New Roman"/>
                <w:szCs w:val="20"/>
                <w:lang w:val="it-IT"/>
              </w:rPr>
            </w:pPr>
            <w:r w:rsidRPr="006E5450">
              <w:rPr>
                <w:rFonts w:eastAsia="Times New Roman"/>
                <w:szCs w:val="20"/>
                <w:lang w:val="it-IT"/>
              </w:rPr>
              <w:t xml:space="preserve">     </w:t>
            </w:r>
          </w:p>
          <w:p w14:paraId="6BC0FAC7" w14:textId="77777777" w:rsidR="006E5450" w:rsidRPr="006E5450" w:rsidRDefault="006E5450" w:rsidP="006E5450">
            <w:pPr>
              <w:tabs>
                <w:tab w:val="left" w:pos="3402"/>
              </w:tabs>
              <w:spacing w:after="0" w:line="260" w:lineRule="exact"/>
              <w:jc w:val="both"/>
              <w:rPr>
                <w:rFonts w:eastAsia="Times New Roman"/>
                <w:szCs w:val="20"/>
                <w:lang w:val="it-IT"/>
              </w:rPr>
            </w:pPr>
          </w:p>
          <w:p w14:paraId="6561997B" w14:textId="77777777" w:rsidR="006E5450" w:rsidRPr="006E5450" w:rsidRDefault="006E5450" w:rsidP="006E5450">
            <w:pPr>
              <w:tabs>
                <w:tab w:val="left" w:pos="3402"/>
              </w:tabs>
              <w:spacing w:after="0" w:line="260" w:lineRule="exact"/>
              <w:jc w:val="both"/>
              <w:rPr>
                <w:rFonts w:eastAsia="Times New Roman"/>
                <w:szCs w:val="20"/>
                <w:lang w:val="it-IT"/>
              </w:rPr>
            </w:pPr>
          </w:p>
          <w:p w14:paraId="6C49E0D1" w14:textId="77777777" w:rsidR="006E5450" w:rsidRPr="006E5450" w:rsidRDefault="006E5450" w:rsidP="006E5450">
            <w:pPr>
              <w:tabs>
                <w:tab w:val="left" w:pos="3402"/>
              </w:tabs>
              <w:spacing w:after="0" w:line="260" w:lineRule="exact"/>
              <w:jc w:val="both"/>
              <w:rPr>
                <w:rFonts w:eastAsia="Times New Roman"/>
                <w:szCs w:val="20"/>
                <w:lang w:val="it-IT"/>
              </w:rPr>
            </w:pPr>
          </w:p>
          <w:p w14:paraId="6942A9A9" w14:textId="77777777" w:rsidR="006E5450" w:rsidRPr="006E5450" w:rsidRDefault="006E5450" w:rsidP="006E5450">
            <w:pPr>
              <w:tabs>
                <w:tab w:val="left" w:pos="3402"/>
              </w:tabs>
              <w:spacing w:after="0" w:line="260" w:lineRule="exact"/>
              <w:jc w:val="both"/>
              <w:rPr>
                <w:rFonts w:eastAsia="Times New Roman"/>
                <w:szCs w:val="20"/>
                <w:lang w:val="it-IT"/>
              </w:rPr>
            </w:pPr>
          </w:p>
          <w:p w14:paraId="3D739C6D" w14:textId="77777777" w:rsidR="006E5450" w:rsidRPr="006E5450" w:rsidRDefault="006E5450" w:rsidP="006E5450">
            <w:pPr>
              <w:tabs>
                <w:tab w:val="left" w:pos="3402"/>
              </w:tabs>
              <w:spacing w:after="0" w:line="260" w:lineRule="exact"/>
              <w:jc w:val="both"/>
              <w:rPr>
                <w:rFonts w:eastAsia="Times New Roman"/>
                <w:szCs w:val="20"/>
                <w:lang w:val="it-IT"/>
              </w:rPr>
            </w:pPr>
          </w:p>
          <w:p w14:paraId="1744C7E2" w14:textId="77777777" w:rsidR="006E5450" w:rsidRPr="006E5450" w:rsidRDefault="006E5450" w:rsidP="006E5450">
            <w:pPr>
              <w:tabs>
                <w:tab w:val="left" w:pos="3402"/>
              </w:tabs>
              <w:spacing w:after="0" w:line="260" w:lineRule="exact"/>
              <w:jc w:val="both"/>
              <w:rPr>
                <w:rFonts w:eastAsia="Times New Roman"/>
                <w:szCs w:val="20"/>
                <w:lang w:val="it-IT"/>
              </w:rPr>
            </w:pPr>
          </w:p>
          <w:p w14:paraId="44B4EB1D" w14:textId="77777777" w:rsidR="006E5450" w:rsidRPr="006E5450" w:rsidRDefault="006E5450" w:rsidP="006E5450">
            <w:pPr>
              <w:tabs>
                <w:tab w:val="left" w:pos="3402"/>
              </w:tabs>
              <w:spacing w:after="0" w:line="260" w:lineRule="exact"/>
              <w:jc w:val="both"/>
              <w:rPr>
                <w:rFonts w:eastAsia="Times New Roman"/>
                <w:szCs w:val="24"/>
              </w:rPr>
            </w:pPr>
            <w:r w:rsidRPr="006E5450">
              <w:rPr>
                <w:rFonts w:eastAsia="Times New Roman"/>
                <w:szCs w:val="20"/>
                <w:lang w:val="it-IT"/>
              </w:rPr>
              <w:t xml:space="preserve">   </w:t>
            </w:r>
            <w:r w:rsidRPr="006E5450">
              <w:rPr>
                <w:rFonts w:eastAsia="Times New Roman"/>
                <w:szCs w:val="24"/>
              </w:rPr>
              <w:t xml:space="preserve">Priloge: </w:t>
            </w:r>
          </w:p>
          <w:p w14:paraId="6BAC9259"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Obrazložitev,</w:t>
            </w:r>
          </w:p>
          <w:p w14:paraId="56773FDD"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Predlog Sklepa Vlade RS,</w:t>
            </w:r>
          </w:p>
          <w:p w14:paraId="37D9F1E7"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Obrazec 3: Načrt razvojnih programov,</w:t>
            </w:r>
          </w:p>
          <w:p w14:paraId="3F2204FB" w14:textId="01BCFD8D"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 xml:space="preserve">Sklep o potrditvi investicijske dokumentacije, </w:t>
            </w:r>
            <w:r w:rsidR="00471CE6">
              <w:rPr>
                <w:rFonts w:eastAsia="Times New Roman"/>
                <w:szCs w:val="24"/>
              </w:rPr>
              <w:t>1</w:t>
            </w:r>
            <w:r w:rsidRPr="006E5450">
              <w:rPr>
                <w:rFonts w:eastAsia="Times New Roman"/>
                <w:szCs w:val="24"/>
              </w:rPr>
              <w:t>x.</w:t>
            </w:r>
          </w:p>
          <w:p w14:paraId="0DB92F4D" w14:textId="77777777" w:rsidR="00193301" w:rsidRPr="00AE1F83" w:rsidRDefault="00193301"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r w:rsidR="006E5450" w:rsidRPr="00AE1F83" w14:paraId="51A1599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AA9DD73" w14:textId="77777777" w:rsidR="006E5450" w:rsidRPr="00AE1F83" w:rsidRDefault="006E5450"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1A3B8727" w14:textId="1571E733" w:rsidR="00FB397B" w:rsidRDefault="00FB397B"/>
    <w:p w14:paraId="4DBF4361" w14:textId="3D88AE64" w:rsidR="006E5450" w:rsidRDefault="006E5450"/>
    <w:p w14:paraId="3F96F71D" w14:textId="1D92E3A3" w:rsidR="006E5450" w:rsidRDefault="006E5450"/>
    <w:p w14:paraId="27339E5C" w14:textId="024F0777" w:rsidR="006E5450" w:rsidRDefault="006E5450"/>
    <w:p w14:paraId="2CDE241E" w14:textId="611C5C1B" w:rsidR="006E5450" w:rsidRDefault="006E5450"/>
    <w:p w14:paraId="1806540C" w14:textId="45D31AD7" w:rsidR="006E5450" w:rsidRDefault="006E5450"/>
    <w:p w14:paraId="4EB972B6" w14:textId="3B728A55" w:rsidR="006E5450" w:rsidRDefault="006E5450"/>
    <w:p w14:paraId="3431AD08" w14:textId="70C7D0B0" w:rsidR="006E5450" w:rsidRDefault="006E5450"/>
    <w:p w14:paraId="3C9DE666" w14:textId="109CB7A4" w:rsidR="006E5450" w:rsidRDefault="006E5450"/>
    <w:p w14:paraId="673DC739" w14:textId="4810BBD6" w:rsidR="006E5450" w:rsidRDefault="006E5450"/>
    <w:p w14:paraId="4502CA52" w14:textId="171893DE" w:rsidR="006E5450" w:rsidRDefault="006E5450"/>
    <w:p w14:paraId="25E142F7" w14:textId="77777777" w:rsidR="006E5450" w:rsidRPr="006E5450" w:rsidRDefault="006E5450" w:rsidP="006E5450">
      <w:pPr>
        <w:tabs>
          <w:tab w:val="left" w:pos="3402"/>
        </w:tabs>
        <w:spacing w:after="0" w:line="260" w:lineRule="exact"/>
        <w:ind w:left="360"/>
        <w:jc w:val="center"/>
        <w:rPr>
          <w:rFonts w:eastAsia="Times New Roman"/>
          <w:b/>
          <w:szCs w:val="24"/>
        </w:rPr>
      </w:pPr>
      <w:r w:rsidRPr="00C34035">
        <w:rPr>
          <w:rFonts w:eastAsia="Times New Roman"/>
          <w:b/>
          <w:szCs w:val="24"/>
        </w:rPr>
        <w:t>OBRAZLOŽITEV</w:t>
      </w:r>
    </w:p>
    <w:p w14:paraId="4DD2B3E7" w14:textId="77777777" w:rsidR="006E5450" w:rsidRPr="006E5450" w:rsidRDefault="006E5450" w:rsidP="006E5450">
      <w:pPr>
        <w:spacing w:after="0" w:line="260" w:lineRule="exact"/>
        <w:jc w:val="both"/>
        <w:rPr>
          <w:rFonts w:eastAsia="Times New Roman"/>
          <w:szCs w:val="24"/>
        </w:rPr>
      </w:pPr>
    </w:p>
    <w:p w14:paraId="2626CD4E" w14:textId="0D156CBC" w:rsidR="005849FF" w:rsidRDefault="00B64849" w:rsidP="005849FF">
      <w:pPr>
        <w:pStyle w:val="podpisi"/>
        <w:jc w:val="both"/>
        <w:rPr>
          <w:rFonts w:cs="Arial"/>
          <w:b/>
          <w:iCs/>
          <w:szCs w:val="20"/>
          <w:lang w:eastAsia="sl-SI"/>
        </w:rPr>
      </w:pPr>
      <w:r w:rsidRPr="005849FF">
        <w:rPr>
          <w:b/>
          <w:iCs/>
          <w:color w:val="000000"/>
          <w:szCs w:val="20"/>
          <w:lang w:val="sl-SI"/>
        </w:rPr>
        <w:t xml:space="preserve">Sprememba izhodiščne vrednosti </w:t>
      </w:r>
      <w:r w:rsidR="00C56E4C">
        <w:rPr>
          <w:b/>
          <w:iCs/>
          <w:color w:val="000000"/>
          <w:szCs w:val="20"/>
          <w:lang w:val="sl-SI"/>
        </w:rPr>
        <w:t xml:space="preserve">in podaljšanje </w:t>
      </w:r>
      <w:r w:rsidRPr="005849FF">
        <w:rPr>
          <w:b/>
          <w:iCs/>
          <w:color w:val="000000"/>
          <w:szCs w:val="20"/>
          <w:lang w:val="sl-SI"/>
        </w:rPr>
        <w:t>projekta</w:t>
      </w:r>
      <w:r w:rsidR="006E5450" w:rsidRPr="005849FF">
        <w:rPr>
          <w:b/>
          <w:iCs/>
          <w:color w:val="000000"/>
          <w:szCs w:val="20"/>
          <w:lang w:val="sl-SI"/>
        </w:rPr>
        <w:t xml:space="preserve"> </w:t>
      </w:r>
      <w:r w:rsidR="00922208" w:rsidRPr="00922208">
        <w:rPr>
          <w:b/>
          <w:iCs/>
          <w:color w:val="000000"/>
          <w:szCs w:val="20"/>
          <w:lang w:val="sl-SI"/>
        </w:rPr>
        <w:t>2611-22-0925 – Rekonstrukcija in nadzidava zahodnega krila Doma upokojencev Podbrdo – enota Petrovo Brdo</w:t>
      </w:r>
    </w:p>
    <w:p w14:paraId="0EF27048" w14:textId="77777777" w:rsidR="00456552" w:rsidRPr="006E5450" w:rsidRDefault="00456552" w:rsidP="005849FF">
      <w:pPr>
        <w:pStyle w:val="podpisi"/>
        <w:jc w:val="both"/>
        <w:rPr>
          <w:rFonts w:cs="Arial"/>
          <w:b/>
          <w:iCs/>
          <w:szCs w:val="20"/>
          <w:lang w:eastAsia="sl-SI"/>
        </w:rPr>
      </w:pPr>
    </w:p>
    <w:p w14:paraId="36AF3814" w14:textId="7D3177C6" w:rsidR="00922208" w:rsidRPr="00922208" w:rsidRDefault="00922208" w:rsidP="00922208">
      <w:pPr>
        <w:tabs>
          <w:tab w:val="left" w:pos="3402"/>
        </w:tabs>
        <w:spacing w:after="0" w:line="260" w:lineRule="exact"/>
        <w:jc w:val="both"/>
        <w:rPr>
          <w:rFonts w:eastAsia="Times New Roman" w:cs="Arial"/>
          <w:szCs w:val="20"/>
        </w:rPr>
      </w:pPr>
      <w:r w:rsidRPr="00922208">
        <w:rPr>
          <w:rFonts w:eastAsia="Times New Roman" w:cs="Arial"/>
          <w:szCs w:val="20"/>
        </w:rPr>
        <w:t>Dom upokojencev Podbrdo (v nadaljnjem besedilu: dom) je javni socialni zavod, ki nudi institucionalno varstvo, osnovno in dodatno oskrbo, storitve zdravstvene nege, fizioterapije in delovne terapije ter druge prostočasne aktivnosti za stanovalce doma. Zunanjim uporabnikom nudi prehrano ter pranje perila. Dom sestavljajo tri enote, in sicer Podbrdo, kjer je tudi sedež uprave, s kapaciteto 127 stanovalcev, Tolmin s kapaciteto 138 stanovalcev in Petrovo Brdo, ki je namenjena varstvu odraslih oseb s posebnimi potrebami, s kapaciteto 95 stanovalcev. Objekt enote Podbrdo je sestavljen iz treh delov. Storitve se izvajajo v podstandardnih bivalnih pogojih, pri čemer večino bivalnih prostorov predstavljajo štiri</w:t>
      </w:r>
      <w:r w:rsidR="003675B5">
        <w:rPr>
          <w:rFonts w:eastAsia="Times New Roman" w:cs="Arial"/>
          <w:szCs w:val="20"/>
        </w:rPr>
        <w:t xml:space="preserve"> </w:t>
      </w:r>
      <w:r w:rsidRPr="00922208">
        <w:rPr>
          <w:rFonts w:eastAsia="Times New Roman" w:cs="Arial"/>
          <w:szCs w:val="20"/>
        </w:rPr>
        <w:t>posteljne sobe, nekaj je triposteljnih ter pet dvoposteljnih. V objektu primanjkuje skupnih prostorov za izvajanje različnih aktivnosti stanovalcev, problem pa predstavljajo tudi sanitarije in kopalnice, ki so skupne za polovico etaže oziroma petnajst do dvajset stanovalcev. Prostor delovne terapije omogoča samo skupinsko delo ne pa individualnega dela. Zaradi premajhne jedilnice se delitev hrane izvaja tudi po oddelčnih jedilnicah, ki pa temu niso prilagojene. Objekt predstavlja tveganje tudi z vidika varstva pred požarom, saj je trenutno nameščen sistem pasivne požarne zaščite tehnološko zastarel, poleg tega pa je objekt tudi energetsko potraten, ker je brez ustrezne zunanje ali notranje toplotne izolacije, predvsem na področju mansarde, kjer so prostori zaradi naklona strehe in nizkega kolenčnega zidu slabo izkoriščeni.</w:t>
      </w:r>
    </w:p>
    <w:p w14:paraId="7B0739A5" w14:textId="77777777" w:rsidR="00922208" w:rsidRPr="00922208" w:rsidRDefault="00922208" w:rsidP="00922208">
      <w:pPr>
        <w:tabs>
          <w:tab w:val="left" w:pos="3402"/>
        </w:tabs>
        <w:spacing w:after="0" w:line="260" w:lineRule="exact"/>
        <w:jc w:val="both"/>
        <w:rPr>
          <w:rFonts w:eastAsia="Times New Roman" w:cs="Arial"/>
          <w:szCs w:val="20"/>
        </w:rPr>
      </w:pPr>
    </w:p>
    <w:p w14:paraId="5F3B5BBC" w14:textId="77777777" w:rsidR="00922208" w:rsidRPr="00922208" w:rsidRDefault="00922208" w:rsidP="00922208">
      <w:pPr>
        <w:tabs>
          <w:tab w:val="left" w:pos="3402"/>
        </w:tabs>
        <w:spacing w:after="0" w:line="260" w:lineRule="exact"/>
        <w:jc w:val="both"/>
        <w:rPr>
          <w:rFonts w:eastAsia="Times New Roman" w:cs="Arial"/>
          <w:szCs w:val="20"/>
        </w:rPr>
      </w:pPr>
      <w:r w:rsidRPr="00922208">
        <w:rPr>
          <w:rFonts w:eastAsia="Times New Roman" w:cs="Arial"/>
          <w:szCs w:val="20"/>
        </w:rPr>
        <w:t xml:space="preserve">Namen investicije je rekonstrukcija in nadzidava zahodnega krila enote Petrovo Brdo, s čimer bodo obstoječi prostori prilagojeni pravilnikom in standardom, zagotovljeno pa bo ustrezno in varno bivalno okolje stanovalcev in delovno okolje zaposlenih. </w:t>
      </w:r>
    </w:p>
    <w:p w14:paraId="033B319D" w14:textId="77777777" w:rsidR="00922208" w:rsidRPr="00922208" w:rsidRDefault="00922208" w:rsidP="00922208">
      <w:pPr>
        <w:tabs>
          <w:tab w:val="left" w:pos="3402"/>
        </w:tabs>
        <w:spacing w:after="0" w:line="260" w:lineRule="exact"/>
        <w:jc w:val="both"/>
        <w:rPr>
          <w:rFonts w:eastAsia="Times New Roman" w:cs="Arial"/>
          <w:szCs w:val="20"/>
        </w:rPr>
      </w:pPr>
    </w:p>
    <w:p w14:paraId="10EB003F" w14:textId="5F1FF055" w:rsidR="00922208" w:rsidRPr="00922208" w:rsidRDefault="00922208" w:rsidP="00922208">
      <w:pPr>
        <w:tabs>
          <w:tab w:val="left" w:pos="3402"/>
        </w:tabs>
        <w:spacing w:after="0" w:line="260" w:lineRule="exact"/>
        <w:jc w:val="both"/>
        <w:rPr>
          <w:rFonts w:eastAsia="Times New Roman" w:cs="Arial"/>
          <w:szCs w:val="20"/>
        </w:rPr>
      </w:pPr>
      <w:r w:rsidRPr="00922208">
        <w:rPr>
          <w:rFonts w:eastAsia="Times New Roman" w:cs="Arial"/>
          <w:szCs w:val="20"/>
        </w:rPr>
        <w:t>Investicija predstavlja rekonstrukcijo in nadzidavo mansarde z energetsko sanacijo strehe, kar bo zagotovilo povečanje uporabne površine sob. Obstoječe sobe bodo iz več posteljnih preurejene v eno oziroma dvoposteljne z lastnimi sanitarijami in tušem. Skupni prostori bodo urejeni tako, da bodo omogočali zadrževanje manjših skupin ali pa individualno delo. Poleg sob bodo v mansardi še dnevni prostor, čajna kuhinja, prostor za čistila in splakovalnica, prostor za čisto perilo in negovalna kopalnica. Pridobili se bodo dodatni prostori za izvajanje okupacijske in funkcionalne delovne terapije, z drugačno organizacijo bivalnih prostorov pa se bodo vzpostavile čiste in nečiste poti. Povečali se bodo garderobni prostori za zaposlene, prostori ambulante pa bodo prilagojeni potrebam osebja in uporabnikov. Povečali se bodo tudi skladiščni prostori. Prenovljen bo sistem požarne varnosti, ki bo omogočal hitrejši odziv in zmanjšal ogroženost stanovalcev ter izvedeno požarno stopnišče, kar bo skrajšalo evakuacijsko pot ter omogočalo varnejši in hitrejši umik. Prenovljen bo tudi sistem ogrevanja, hlajenja in prezračevanja.</w:t>
      </w:r>
      <w:r w:rsidR="00664DB5">
        <w:rPr>
          <w:rFonts w:eastAsia="Times New Roman" w:cs="Arial"/>
          <w:szCs w:val="20"/>
        </w:rPr>
        <w:t xml:space="preserve"> </w:t>
      </w:r>
      <w:bookmarkStart w:id="4" w:name="_Hlk144302731"/>
      <w:r w:rsidR="00664DB5">
        <w:rPr>
          <w:rFonts w:eastAsia="Times New Roman" w:cs="Arial"/>
          <w:szCs w:val="20"/>
        </w:rPr>
        <w:t>Obseg bruto površin se bo skupno povečal za 160 m</w:t>
      </w:r>
      <w:r w:rsidR="00664DB5" w:rsidRPr="00664DB5">
        <w:rPr>
          <w:rFonts w:eastAsia="Times New Roman" w:cs="Arial"/>
          <w:szCs w:val="20"/>
          <w:vertAlign w:val="superscript"/>
        </w:rPr>
        <w:t>2</w:t>
      </w:r>
      <w:r w:rsidR="00664DB5">
        <w:rPr>
          <w:rFonts w:eastAsia="Times New Roman" w:cs="Arial"/>
          <w:szCs w:val="20"/>
        </w:rPr>
        <w:t xml:space="preserve">. </w:t>
      </w:r>
      <w:bookmarkEnd w:id="4"/>
    </w:p>
    <w:p w14:paraId="22752AD0" w14:textId="6372A674" w:rsidR="00922208" w:rsidRDefault="00922208" w:rsidP="00922208">
      <w:pPr>
        <w:tabs>
          <w:tab w:val="left" w:pos="3402"/>
        </w:tabs>
        <w:spacing w:after="0" w:line="260" w:lineRule="exact"/>
        <w:jc w:val="both"/>
        <w:rPr>
          <w:rFonts w:eastAsia="Times New Roman" w:cs="Arial"/>
          <w:szCs w:val="20"/>
        </w:rPr>
      </w:pPr>
    </w:p>
    <w:p w14:paraId="440BE52D" w14:textId="4F9D8ABC" w:rsidR="00664DB5" w:rsidRDefault="00441484" w:rsidP="00922208">
      <w:pPr>
        <w:tabs>
          <w:tab w:val="left" w:pos="3402"/>
        </w:tabs>
        <w:spacing w:after="0" w:line="260" w:lineRule="exact"/>
        <w:jc w:val="both"/>
        <w:rPr>
          <w:rFonts w:eastAsia="Times New Roman" w:cs="Arial"/>
          <w:szCs w:val="20"/>
        </w:rPr>
      </w:pPr>
      <w:bookmarkStart w:id="5" w:name="_Hlk144302593"/>
      <w:bookmarkStart w:id="6" w:name="_Hlk144302680"/>
      <w:r>
        <w:rPr>
          <w:rFonts w:eastAsia="Times New Roman" w:cs="Arial"/>
          <w:szCs w:val="20"/>
        </w:rPr>
        <w:t>Med izvedbo del je bilo ugotovljeno, da je nosilna konstrukcija celotnega objekta bistveno slabše izvedena, kot je bilo predvideno glede na obstoječo dokumentacijo</w:t>
      </w:r>
      <w:r w:rsidR="00664DB5">
        <w:rPr>
          <w:rFonts w:eastAsia="Times New Roman" w:cs="Arial"/>
          <w:szCs w:val="20"/>
        </w:rPr>
        <w:t xml:space="preserve">, zato je potrebno </w:t>
      </w:r>
      <w:r w:rsidR="00FE2199">
        <w:rPr>
          <w:rFonts w:eastAsia="Times New Roman" w:cs="Arial"/>
          <w:szCs w:val="20"/>
        </w:rPr>
        <w:t xml:space="preserve">dodatno </w:t>
      </w:r>
      <w:r w:rsidR="00664DB5">
        <w:rPr>
          <w:rFonts w:eastAsia="Times New Roman" w:cs="Arial"/>
          <w:szCs w:val="20"/>
        </w:rPr>
        <w:t>izvesti statično sanacijo celotnega objekta</w:t>
      </w:r>
      <w:bookmarkEnd w:id="5"/>
      <w:r w:rsidR="00664DB5">
        <w:rPr>
          <w:rFonts w:eastAsia="Times New Roman" w:cs="Arial"/>
          <w:szCs w:val="20"/>
        </w:rPr>
        <w:t xml:space="preserve">, ki bo zajemala vgradnjo dodatne armature v temelje, rušitev </w:t>
      </w:r>
      <w:r w:rsidR="00791329">
        <w:rPr>
          <w:rFonts w:eastAsia="Times New Roman" w:cs="Arial"/>
          <w:szCs w:val="20"/>
        </w:rPr>
        <w:t xml:space="preserve">in novogradnjo </w:t>
      </w:r>
      <w:r w:rsidR="00664DB5">
        <w:rPr>
          <w:rFonts w:eastAsia="Times New Roman" w:cs="Arial"/>
          <w:szCs w:val="20"/>
        </w:rPr>
        <w:t>celotne mansarde, medetažne plošče ter vseh zidnih vezi na nivoju navede</w:t>
      </w:r>
      <w:r w:rsidR="00FE2199">
        <w:rPr>
          <w:rFonts w:eastAsia="Times New Roman" w:cs="Arial"/>
          <w:szCs w:val="20"/>
        </w:rPr>
        <w:t xml:space="preserve">ne plošče, zaradi povesa medetažne plošče med 2. nadstropjem in mansardo, povečanje nosilnosti medetažnih plošč z vgradnjo karbonskih lamel, sanacijo slabo izvedenih vertikalnih vezi in nosilnih opečnatih sten, spremembo odprtin v nosilnih stenah ter prilagoditev okenskih odprtin z namenom povečanja togosti objekta. </w:t>
      </w:r>
    </w:p>
    <w:bookmarkEnd w:id="6"/>
    <w:p w14:paraId="236551F1" w14:textId="77777777" w:rsidR="00664DB5" w:rsidRDefault="00664DB5" w:rsidP="00922208">
      <w:pPr>
        <w:tabs>
          <w:tab w:val="left" w:pos="3402"/>
        </w:tabs>
        <w:spacing w:after="0" w:line="260" w:lineRule="exact"/>
        <w:jc w:val="both"/>
        <w:rPr>
          <w:rFonts w:eastAsia="Times New Roman" w:cs="Arial"/>
          <w:szCs w:val="20"/>
        </w:rPr>
      </w:pPr>
    </w:p>
    <w:p w14:paraId="4F198201" w14:textId="1F4D194D" w:rsidR="00441484" w:rsidRDefault="00441484" w:rsidP="00922208">
      <w:pPr>
        <w:tabs>
          <w:tab w:val="left" w:pos="3402"/>
        </w:tabs>
        <w:spacing w:after="0" w:line="260" w:lineRule="exact"/>
        <w:jc w:val="both"/>
        <w:rPr>
          <w:rFonts w:eastAsia="Times New Roman" w:cs="Arial"/>
          <w:szCs w:val="20"/>
        </w:rPr>
      </w:pPr>
      <w:bookmarkStart w:id="7" w:name="_Hlk144302617"/>
      <w:r>
        <w:rPr>
          <w:rFonts w:eastAsia="Times New Roman" w:cs="Arial"/>
          <w:szCs w:val="20"/>
        </w:rPr>
        <w:t xml:space="preserve">Zaradi navedenega </w:t>
      </w:r>
      <w:r w:rsidR="00791329">
        <w:rPr>
          <w:rFonts w:eastAsia="Times New Roman" w:cs="Arial"/>
          <w:szCs w:val="20"/>
        </w:rPr>
        <w:t xml:space="preserve">in </w:t>
      </w:r>
      <w:r w:rsidR="00791329" w:rsidRPr="00D04F12">
        <w:rPr>
          <w:rFonts w:eastAsia="Times New Roman"/>
          <w:szCs w:val="20"/>
        </w:rPr>
        <w:t>podražitve gradbenih del in materialov</w:t>
      </w:r>
      <w:r w:rsidR="00791329">
        <w:rPr>
          <w:rFonts w:eastAsia="Times New Roman" w:cs="Arial"/>
          <w:szCs w:val="20"/>
        </w:rPr>
        <w:t xml:space="preserve"> </w:t>
      </w:r>
      <w:r>
        <w:rPr>
          <w:rFonts w:eastAsia="Times New Roman" w:cs="Arial"/>
          <w:szCs w:val="20"/>
        </w:rPr>
        <w:t>je prišlo</w:t>
      </w:r>
      <w:r w:rsidR="00791329">
        <w:rPr>
          <w:rFonts w:eastAsia="Times New Roman" w:cs="Arial"/>
          <w:szCs w:val="20"/>
        </w:rPr>
        <w:t xml:space="preserve"> do</w:t>
      </w:r>
      <w:r>
        <w:rPr>
          <w:rFonts w:eastAsia="Times New Roman" w:cs="Arial"/>
          <w:szCs w:val="20"/>
        </w:rPr>
        <w:t xml:space="preserve"> povišanja ocenjene vrednosti investicij</w:t>
      </w:r>
      <w:r w:rsidR="00791329">
        <w:rPr>
          <w:rFonts w:eastAsia="Times New Roman" w:cs="Arial"/>
          <w:szCs w:val="20"/>
        </w:rPr>
        <w:t>e</w:t>
      </w:r>
      <w:r>
        <w:rPr>
          <w:rFonts w:eastAsia="Times New Roman" w:cs="Arial"/>
          <w:szCs w:val="20"/>
        </w:rPr>
        <w:t xml:space="preserve"> </w:t>
      </w:r>
      <w:r w:rsidR="00791329">
        <w:rPr>
          <w:rFonts w:eastAsia="Times New Roman" w:cs="Arial"/>
          <w:szCs w:val="20"/>
        </w:rPr>
        <w:t>ter</w:t>
      </w:r>
      <w:r>
        <w:rPr>
          <w:rFonts w:eastAsia="Times New Roman" w:cs="Arial"/>
          <w:szCs w:val="20"/>
        </w:rPr>
        <w:t xml:space="preserve"> spremembe dinamike izvedbe del </w:t>
      </w:r>
      <w:r w:rsidR="00791329">
        <w:rPr>
          <w:rFonts w:eastAsia="Times New Roman" w:cs="Arial"/>
          <w:szCs w:val="20"/>
        </w:rPr>
        <w:t>in</w:t>
      </w:r>
      <w:r>
        <w:rPr>
          <w:rFonts w:eastAsia="Times New Roman" w:cs="Arial"/>
          <w:szCs w:val="20"/>
        </w:rPr>
        <w:t xml:space="preserve"> virov financiranja, zato je bila izdelana novelacija investicijskega programa.</w:t>
      </w:r>
    </w:p>
    <w:bookmarkEnd w:id="7"/>
    <w:p w14:paraId="478D0363" w14:textId="77777777" w:rsidR="00391E54" w:rsidRPr="00922208" w:rsidRDefault="00391E54" w:rsidP="00922208">
      <w:pPr>
        <w:tabs>
          <w:tab w:val="left" w:pos="3402"/>
        </w:tabs>
        <w:spacing w:after="0" w:line="260" w:lineRule="exact"/>
        <w:jc w:val="both"/>
        <w:rPr>
          <w:rFonts w:eastAsia="Times New Roman" w:cs="Arial"/>
          <w:szCs w:val="20"/>
        </w:rPr>
      </w:pPr>
    </w:p>
    <w:p w14:paraId="03F82158" w14:textId="74756044" w:rsidR="00922208" w:rsidRPr="00922208" w:rsidRDefault="00922208" w:rsidP="00922208">
      <w:pPr>
        <w:tabs>
          <w:tab w:val="left" w:pos="3402"/>
        </w:tabs>
        <w:spacing w:after="0" w:line="260" w:lineRule="exact"/>
        <w:jc w:val="both"/>
        <w:rPr>
          <w:rFonts w:eastAsia="Times New Roman" w:cs="Arial"/>
          <w:szCs w:val="20"/>
        </w:rPr>
      </w:pPr>
      <w:r w:rsidRPr="00922208">
        <w:rPr>
          <w:rFonts w:eastAsia="Times New Roman" w:cs="Arial"/>
          <w:szCs w:val="20"/>
        </w:rPr>
        <w:t>Z izvedbo investicije bodo odpravljene tri in večposteljne sobe, s čimer se bo izboljšal bivalni standard stanovalcev, ki bo skladen z minimalnimi tehničnimi pogoji, zagotovile se bodo ločene čiste in nečiste poti z vzpostavitvijo con, v katerih bo mogoče izvajati ukrepe preprečevanja širjenja okužb, izvedena pa bo tudi energetska</w:t>
      </w:r>
      <w:r w:rsidR="00791329">
        <w:rPr>
          <w:rFonts w:eastAsia="Times New Roman" w:cs="Arial"/>
          <w:szCs w:val="20"/>
        </w:rPr>
        <w:t xml:space="preserve"> sanacija</w:t>
      </w:r>
      <w:r w:rsidRPr="00922208">
        <w:rPr>
          <w:rFonts w:eastAsia="Times New Roman" w:cs="Arial"/>
          <w:szCs w:val="20"/>
        </w:rPr>
        <w:t>, ki bo odpravila trenutno slabše bivalne pogoje, povezane z zagotavljanjem bivalnega ugodja.</w:t>
      </w:r>
      <w:r w:rsidR="00791329">
        <w:rPr>
          <w:rFonts w:eastAsia="Times New Roman" w:cs="Arial"/>
          <w:szCs w:val="20"/>
        </w:rPr>
        <w:t xml:space="preserve"> Hkrati bo izvedena tudi celotna statična sanacija objekta.</w:t>
      </w:r>
    </w:p>
    <w:p w14:paraId="32007710" w14:textId="77777777" w:rsidR="00791329" w:rsidRDefault="00791329" w:rsidP="00922208">
      <w:pPr>
        <w:tabs>
          <w:tab w:val="left" w:pos="3402"/>
        </w:tabs>
        <w:spacing w:after="0" w:line="260" w:lineRule="exact"/>
        <w:jc w:val="both"/>
        <w:rPr>
          <w:rFonts w:eastAsia="Times New Roman" w:cs="Arial"/>
          <w:szCs w:val="20"/>
        </w:rPr>
      </w:pPr>
    </w:p>
    <w:p w14:paraId="359A874A" w14:textId="1463714F" w:rsidR="00922208" w:rsidRDefault="00922208" w:rsidP="00922208">
      <w:pPr>
        <w:tabs>
          <w:tab w:val="left" w:pos="3402"/>
        </w:tabs>
        <w:spacing w:after="0" w:line="260" w:lineRule="exact"/>
        <w:jc w:val="both"/>
        <w:rPr>
          <w:rFonts w:eastAsia="Times New Roman" w:cs="Arial"/>
          <w:szCs w:val="20"/>
        </w:rPr>
      </w:pPr>
      <w:r w:rsidRPr="00922208">
        <w:rPr>
          <w:rFonts w:eastAsia="Times New Roman" w:cs="Arial"/>
          <w:szCs w:val="20"/>
        </w:rPr>
        <w:t xml:space="preserve">Ocenjena vrednost investicije </w:t>
      </w:r>
      <w:r w:rsidR="00391E54">
        <w:rPr>
          <w:rFonts w:eastAsia="Times New Roman" w:cs="Arial"/>
          <w:szCs w:val="20"/>
        </w:rPr>
        <w:t xml:space="preserve">po novelaciji investicijskega programa </w:t>
      </w:r>
      <w:r w:rsidRPr="00922208">
        <w:rPr>
          <w:rFonts w:eastAsia="Times New Roman" w:cs="Arial"/>
          <w:szCs w:val="20"/>
        </w:rPr>
        <w:t xml:space="preserve">znaša </w:t>
      </w:r>
      <w:r w:rsidR="00391E54">
        <w:rPr>
          <w:rFonts w:eastAsia="Times New Roman" w:cs="Arial"/>
          <w:szCs w:val="20"/>
        </w:rPr>
        <w:t>3.412.384,62</w:t>
      </w:r>
      <w:r w:rsidRPr="00922208">
        <w:rPr>
          <w:rFonts w:eastAsia="Times New Roman" w:cs="Arial"/>
          <w:szCs w:val="20"/>
        </w:rPr>
        <w:t xml:space="preserve"> EUR z DDV. </w:t>
      </w:r>
    </w:p>
    <w:p w14:paraId="45FEA81C" w14:textId="77777777" w:rsidR="00C56E4C" w:rsidRPr="00922208" w:rsidRDefault="00C56E4C" w:rsidP="00922208">
      <w:pPr>
        <w:tabs>
          <w:tab w:val="left" w:pos="3402"/>
        </w:tabs>
        <w:spacing w:after="0" w:line="260" w:lineRule="exact"/>
        <w:jc w:val="both"/>
        <w:rPr>
          <w:rFonts w:eastAsia="Times New Roman" w:cs="Arial"/>
          <w:szCs w:val="20"/>
        </w:rPr>
      </w:pPr>
    </w:p>
    <w:p w14:paraId="1919F89D" w14:textId="0C8E7385" w:rsidR="00C56E4C" w:rsidRDefault="00C56E4C" w:rsidP="00C56E4C">
      <w:pPr>
        <w:tabs>
          <w:tab w:val="left" w:pos="3402"/>
        </w:tabs>
        <w:spacing w:after="0" w:line="260" w:lineRule="exact"/>
        <w:jc w:val="both"/>
        <w:rPr>
          <w:rFonts w:eastAsia="Times New Roman" w:cs="Arial"/>
          <w:szCs w:val="20"/>
        </w:rPr>
      </w:pPr>
      <w:r>
        <w:rPr>
          <w:rFonts w:eastAsia="Times New Roman" w:cs="Arial"/>
          <w:szCs w:val="20"/>
        </w:rPr>
        <w:t>Izhodiščna vrednost projekta po</w:t>
      </w:r>
      <w:r w:rsidR="008B624E">
        <w:rPr>
          <w:rFonts w:eastAsia="Times New Roman" w:cs="Arial"/>
          <w:szCs w:val="20"/>
        </w:rPr>
        <w:t xml:space="preserve"> investicijskem programu</w:t>
      </w:r>
      <w:r>
        <w:rPr>
          <w:rFonts w:eastAsia="Times New Roman" w:cs="Arial"/>
          <w:szCs w:val="20"/>
        </w:rPr>
        <w:t xml:space="preserve"> znaša 2.304.857,00 EUR. Z novelacijo </w:t>
      </w:r>
      <w:r w:rsidR="008B624E">
        <w:rPr>
          <w:rFonts w:eastAsia="Times New Roman" w:cs="Arial"/>
          <w:szCs w:val="20"/>
        </w:rPr>
        <w:t xml:space="preserve">investicijskega programa </w:t>
      </w:r>
      <w:r>
        <w:rPr>
          <w:rFonts w:eastAsia="Times New Roman" w:cs="Arial"/>
          <w:szCs w:val="20"/>
        </w:rPr>
        <w:t>se bo vrednost projekta povečala za 1.107.527,62 EUR oziroma 48</w:t>
      </w:r>
      <w:r w:rsidR="008B624E">
        <w:rPr>
          <w:rFonts w:eastAsia="Times New Roman" w:cs="Arial"/>
          <w:szCs w:val="20"/>
        </w:rPr>
        <w:t xml:space="preserve">,05 </w:t>
      </w:r>
      <w:r>
        <w:rPr>
          <w:rFonts w:eastAsia="Times New Roman" w:cs="Arial"/>
          <w:szCs w:val="20"/>
        </w:rPr>
        <w:t xml:space="preserve">%, nova izhodiščna vrednost </w:t>
      </w:r>
      <w:r w:rsidR="008B624E">
        <w:rPr>
          <w:rFonts w:eastAsia="Times New Roman" w:cs="Arial"/>
          <w:szCs w:val="20"/>
        </w:rPr>
        <w:t xml:space="preserve">projekta </w:t>
      </w:r>
      <w:r>
        <w:rPr>
          <w:rFonts w:eastAsia="Times New Roman" w:cs="Arial"/>
          <w:szCs w:val="20"/>
        </w:rPr>
        <w:t>pa bo tako znašala 3.412.384,62 EUR.</w:t>
      </w:r>
    </w:p>
    <w:p w14:paraId="0444F19C" w14:textId="6FBF6E1C" w:rsidR="00922208" w:rsidRDefault="00922208" w:rsidP="00922208">
      <w:pPr>
        <w:tabs>
          <w:tab w:val="left" w:pos="3402"/>
        </w:tabs>
        <w:spacing w:after="0" w:line="260" w:lineRule="exact"/>
        <w:jc w:val="both"/>
        <w:rPr>
          <w:rFonts w:eastAsia="Times New Roman" w:cs="Arial"/>
          <w:szCs w:val="20"/>
        </w:rPr>
      </w:pPr>
    </w:p>
    <w:p w14:paraId="1DF01C17" w14:textId="056039E7" w:rsidR="00391E54" w:rsidRDefault="00391E54" w:rsidP="00922208">
      <w:pPr>
        <w:tabs>
          <w:tab w:val="left" w:pos="3402"/>
        </w:tabs>
        <w:spacing w:after="0" w:line="260" w:lineRule="exact"/>
        <w:jc w:val="both"/>
        <w:rPr>
          <w:rFonts w:eastAsia="Times New Roman" w:cs="Arial"/>
          <w:szCs w:val="20"/>
        </w:rPr>
      </w:pPr>
      <w:r w:rsidRPr="00391E54">
        <w:rPr>
          <w:rFonts w:eastAsia="Times New Roman" w:cs="Arial"/>
          <w:szCs w:val="20"/>
        </w:rPr>
        <w:t>Na podlagi Zakona o spremembah in dopolnitvah Zakona o državni upravi (Uradni list RS, št. 18/23) se je z dnem 14. 2. 2023 opravljanje nalog na področju socialnega varstva v delu, ki se nanaša na institucionalno varstvo, preneslo v pristojnost Ministrstva za solidarno prihodnost (v nadaljnjem besedilu: ministrstvo).</w:t>
      </w:r>
    </w:p>
    <w:p w14:paraId="7FBA2A0C" w14:textId="77777777" w:rsidR="00391E54" w:rsidRPr="00922208" w:rsidRDefault="00391E54" w:rsidP="00922208">
      <w:pPr>
        <w:tabs>
          <w:tab w:val="left" w:pos="3402"/>
        </w:tabs>
        <w:spacing w:after="0" w:line="260" w:lineRule="exact"/>
        <w:jc w:val="both"/>
        <w:rPr>
          <w:rFonts w:eastAsia="Times New Roman" w:cs="Arial"/>
          <w:szCs w:val="20"/>
        </w:rPr>
      </w:pPr>
    </w:p>
    <w:p w14:paraId="02711835" w14:textId="66873ECB" w:rsidR="00391E54" w:rsidRPr="00391E54" w:rsidRDefault="00391E54" w:rsidP="00391E54">
      <w:pPr>
        <w:tabs>
          <w:tab w:val="left" w:pos="3402"/>
        </w:tabs>
        <w:spacing w:after="0" w:line="260" w:lineRule="exact"/>
        <w:jc w:val="both"/>
        <w:rPr>
          <w:rFonts w:eastAsia="Times New Roman" w:cs="Arial"/>
          <w:szCs w:val="20"/>
        </w:rPr>
      </w:pPr>
      <w:r w:rsidRPr="00391E54">
        <w:rPr>
          <w:rFonts w:eastAsia="Times New Roman" w:cs="Arial"/>
          <w:szCs w:val="20"/>
        </w:rPr>
        <w:t xml:space="preserve">Sredstva za investicijo bodo zagotovili ministrstvo, Ministrstvo za delo, družino, socialne zadeve in enake možnosti </w:t>
      </w:r>
      <w:r w:rsidRPr="00391E54">
        <w:rPr>
          <w:rFonts w:eastAsia="Times New Roman" w:cs="Arial"/>
          <w:bCs/>
          <w:szCs w:val="20"/>
        </w:rPr>
        <w:t>(v nadaljnjem besedilu: MDDSZ)</w:t>
      </w:r>
      <w:r>
        <w:rPr>
          <w:rFonts w:eastAsia="Times New Roman" w:cs="Arial"/>
          <w:bCs/>
          <w:szCs w:val="20"/>
        </w:rPr>
        <w:t xml:space="preserve"> </w:t>
      </w:r>
      <w:r w:rsidRPr="00391E54">
        <w:rPr>
          <w:rFonts w:eastAsia="Times New Roman" w:cs="Arial"/>
          <w:szCs w:val="20"/>
        </w:rPr>
        <w:t>in dom na naslednji način:</w:t>
      </w:r>
    </w:p>
    <w:p w14:paraId="47BA4906" w14:textId="77777777" w:rsidR="00391E54" w:rsidRPr="00391E54" w:rsidRDefault="00391E54" w:rsidP="00391E54">
      <w:pPr>
        <w:tabs>
          <w:tab w:val="left" w:pos="3402"/>
        </w:tabs>
        <w:spacing w:after="0" w:line="260" w:lineRule="exact"/>
        <w:jc w:val="both"/>
        <w:rPr>
          <w:rFonts w:eastAsia="Times New Roman" w:cs="Arial"/>
          <w:szCs w:val="20"/>
        </w:rPr>
      </w:pPr>
    </w:p>
    <w:tbl>
      <w:tblPr>
        <w:tblW w:w="77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1417"/>
        <w:gridCol w:w="1418"/>
        <w:gridCol w:w="1843"/>
      </w:tblGrid>
      <w:tr w:rsidR="00391E54" w:rsidRPr="00391E54" w14:paraId="3CF2389F" w14:textId="77777777" w:rsidTr="00391E54">
        <w:tc>
          <w:tcPr>
            <w:tcW w:w="1701" w:type="dxa"/>
            <w:shd w:val="clear" w:color="auto" w:fill="auto"/>
            <w:vAlign w:val="center"/>
          </w:tcPr>
          <w:p w14:paraId="5090459F" w14:textId="77777777" w:rsidR="00391E54" w:rsidRPr="00391E54" w:rsidRDefault="00391E54" w:rsidP="00391E54">
            <w:pPr>
              <w:tabs>
                <w:tab w:val="left" w:pos="3402"/>
              </w:tabs>
              <w:spacing w:after="0" w:line="260" w:lineRule="exact"/>
              <w:jc w:val="both"/>
              <w:rPr>
                <w:rFonts w:eastAsia="Times New Roman" w:cs="Arial"/>
                <w:b/>
                <w:szCs w:val="20"/>
              </w:rPr>
            </w:pPr>
            <w:r w:rsidRPr="00391E54">
              <w:rPr>
                <w:rFonts w:eastAsia="Times New Roman" w:cs="Arial"/>
                <w:b/>
                <w:szCs w:val="20"/>
              </w:rPr>
              <w:t>Vir financiranja</w:t>
            </w:r>
          </w:p>
        </w:tc>
        <w:tc>
          <w:tcPr>
            <w:tcW w:w="1418" w:type="dxa"/>
            <w:shd w:val="clear" w:color="auto" w:fill="auto"/>
            <w:vAlign w:val="center"/>
          </w:tcPr>
          <w:p w14:paraId="27703639" w14:textId="77777777" w:rsidR="00391E54" w:rsidRPr="00391E54" w:rsidRDefault="00391E54" w:rsidP="00391E54">
            <w:pPr>
              <w:tabs>
                <w:tab w:val="left" w:pos="3402"/>
              </w:tabs>
              <w:spacing w:after="0" w:line="260" w:lineRule="exact"/>
              <w:jc w:val="both"/>
              <w:rPr>
                <w:rFonts w:eastAsia="Times New Roman" w:cs="Arial"/>
                <w:b/>
                <w:szCs w:val="20"/>
              </w:rPr>
            </w:pPr>
            <w:r w:rsidRPr="00391E54">
              <w:rPr>
                <w:rFonts w:eastAsia="Times New Roman" w:cs="Arial"/>
                <w:b/>
                <w:szCs w:val="20"/>
              </w:rPr>
              <w:t>2022</w:t>
            </w:r>
          </w:p>
        </w:tc>
        <w:tc>
          <w:tcPr>
            <w:tcW w:w="1417" w:type="dxa"/>
            <w:shd w:val="clear" w:color="auto" w:fill="auto"/>
            <w:vAlign w:val="center"/>
          </w:tcPr>
          <w:p w14:paraId="16DCFAC2" w14:textId="77777777" w:rsidR="00391E54" w:rsidRPr="00391E54" w:rsidRDefault="00391E54" w:rsidP="00391E54">
            <w:pPr>
              <w:tabs>
                <w:tab w:val="left" w:pos="3402"/>
              </w:tabs>
              <w:spacing w:after="0" w:line="260" w:lineRule="exact"/>
              <w:jc w:val="both"/>
              <w:rPr>
                <w:rFonts w:eastAsia="Times New Roman" w:cs="Arial"/>
                <w:b/>
                <w:szCs w:val="20"/>
              </w:rPr>
            </w:pPr>
            <w:r w:rsidRPr="00391E54">
              <w:rPr>
                <w:rFonts w:eastAsia="Times New Roman" w:cs="Arial"/>
                <w:b/>
                <w:szCs w:val="20"/>
              </w:rPr>
              <w:t>2023</w:t>
            </w:r>
          </w:p>
        </w:tc>
        <w:tc>
          <w:tcPr>
            <w:tcW w:w="1418" w:type="dxa"/>
            <w:vAlign w:val="center"/>
          </w:tcPr>
          <w:p w14:paraId="368C93FB" w14:textId="77777777" w:rsidR="00391E54" w:rsidRPr="00391E54" w:rsidRDefault="00391E54" w:rsidP="00391E54">
            <w:pPr>
              <w:tabs>
                <w:tab w:val="left" w:pos="3402"/>
              </w:tabs>
              <w:spacing w:after="0" w:line="260" w:lineRule="exact"/>
              <w:jc w:val="both"/>
              <w:rPr>
                <w:rFonts w:eastAsia="Times New Roman" w:cs="Arial"/>
                <w:b/>
                <w:szCs w:val="20"/>
              </w:rPr>
            </w:pPr>
            <w:r w:rsidRPr="00391E54">
              <w:rPr>
                <w:rFonts w:eastAsia="Times New Roman" w:cs="Arial"/>
                <w:b/>
                <w:szCs w:val="20"/>
              </w:rPr>
              <w:t>2024</w:t>
            </w:r>
          </w:p>
        </w:tc>
        <w:tc>
          <w:tcPr>
            <w:tcW w:w="1843" w:type="dxa"/>
            <w:shd w:val="clear" w:color="auto" w:fill="auto"/>
            <w:vAlign w:val="center"/>
          </w:tcPr>
          <w:p w14:paraId="44DF133F" w14:textId="77777777" w:rsidR="00391E54" w:rsidRPr="00391E54" w:rsidRDefault="00391E54" w:rsidP="00391E54">
            <w:pPr>
              <w:tabs>
                <w:tab w:val="left" w:pos="3402"/>
              </w:tabs>
              <w:spacing w:after="0" w:line="260" w:lineRule="exact"/>
              <w:jc w:val="both"/>
              <w:rPr>
                <w:rFonts w:eastAsia="Times New Roman" w:cs="Arial"/>
                <w:b/>
                <w:szCs w:val="20"/>
              </w:rPr>
            </w:pPr>
            <w:r w:rsidRPr="00391E54">
              <w:rPr>
                <w:rFonts w:eastAsia="Times New Roman" w:cs="Arial"/>
                <w:b/>
                <w:szCs w:val="20"/>
              </w:rPr>
              <w:t>Skupaj</w:t>
            </w:r>
          </w:p>
        </w:tc>
      </w:tr>
      <w:tr w:rsidR="00391E54" w:rsidRPr="00391E54" w14:paraId="2D5D8FCD" w14:textId="77777777" w:rsidTr="00391E54">
        <w:trPr>
          <w:trHeight w:val="398"/>
        </w:trPr>
        <w:tc>
          <w:tcPr>
            <w:tcW w:w="1701" w:type="dxa"/>
            <w:shd w:val="clear" w:color="auto" w:fill="auto"/>
            <w:vAlign w:val="center"/>
          </w:tcPr>
          <w:p w14:paraId="3372F258" w14:textId="77777777" w:rsidR="00391E54" w:rsidRPr="00391E54" w:rsidRDefault="00391E54" w:rsidP="00391E54">
            <w:pPr>
              <w:tabs>
                <w:tab w:val="left" w:pos="3402"/>
              </w:tabs>
              <w:spacing w:after="0" w:line="260" w:lineRule="exact"/>
              <w:jc w:val="both"/>
              <w:rPr>
                <w:rFonts w:eastAsia="Times New Roman" w:cs="Arial"/>
                <w:b/>
                <w:szCs w:val="20"/>
              </w:rPr>
            </w:pPr>
            <w:r w:rsidRPr="00391E54">
              <w:rPr>
                <w:rFonts w:eastAsia="Times New Roman" w:cs="Arial"/>
                <w:b/>
                <w:szCs w:val="20"/>
              </w:rPr>
              <w:t>ministrstvo</w:t>
            </w:r>
          </w:p>
        </w:tc>
        <w:tc>
          <w:tcPr>
            <w:tcW w:w="1418" w:type="dxa"/>
            <w:shd w:val="clear" w:color="auto" w:fill="auto"/>
            <w:vAlign w:val="center"/>
          </w:tcPr>
          <w:p w14:paraId="217C56E4" w14:textId="77777777" w:rsidR="00391E54" w:rsidRPr="00391E54" w:rsidRDefault="00391E54" w:rsidP="00391E54">
            <w:pPr>
              <w:tabs>
                <w:tab w:val="left" w:pos="3402"/>
              </w:tabs>
              <w:spacing w:after="0" w:line="260" w:lineRule="exact"/>
              <w:jc w:val="right"/>
              <w:rPr>
                <w:rFonts w:eastAsia="Times New Roman" w:cs="Arial"/>
                <w:szCs w:val="20"/>
              </w:rPr>
            </w:pPr>
            <w:r w:rsidRPr="00391E54">
              <w:rPr>
                <w:rFonts w:eastAsia="Times New Roman" w:cs="Arial"/>
                <w:szCs w:val="20"/>
              </w:rPr>
              <w:t>/</w:t>
            </w:r>
          </w:p>
        </w:tc>
        <w:tc>
          <w:tcPr>
            <w:tcW w:w="1417" w:type="dxa"/>
            <w:shd w:val="clear" w:color="auto" w:fill="auto"/>
            <w:vAlign w:val="center"/>
          </w:tcPr>
          <w:p w14:paraId="3A1E237F" w14:textId="6728064E" w:rsidR="00391E54" w:rsidRPr="00391E54" w:rsidRDefault="00391E54" w:rsidP="00391E54">
            <w:pPr>
              <w:tabs>
                <w:tab w:val="left" w:pos="3402"/>
              </w:tabs>
              <w:spacing w:after="0" w:line="260" w:lineRule="exact"/>
              <w:jc w:val="right"/>
              <w:rPr>
                <w:rFonts w:eastAsia="Times New Roman" w:cs="Arial"/>
                <w:szCs w:val="20"/>
              </w:rPr>
            </w:pPr>
            <w:r>
              <w:rPr>
                <w:rFonts w:eastAsia="Times New Roman" w:cs="Arial"/>
                <w:szCs w:val="20"/>
              </w:rPr>
              <w:t>2.763.666,10</w:t>
            </w:r>
          </w:p>
        </w:tc>
        <w:tc>
          <w:tcPr>
            <w:tcW w:w="1418" w:type="dxa"/>
            <w:vAlign w:val="center"/>
          </w:tcPr>
          <w:p w14:paraId="3144A198" w14:textId="1DE9B5C9" w:rsidR="00391E54" w:rsidRPr="00391E54" w:rsidRDefault="00391E54" w:rsidP="00391E54">
            <w:pPr>
              <w:tabs>
                <w:tab w:val="left" w:pos="3402"/>
              </w:tabs>
              <w:spacing w:after="0" w:line="260" w:lineRule="exact"/>
              <w:jc w:val="right"/>
              <w:rPr>
                <w:rFonts w:eastAsia="Times New Roman" w:cs="Arial"/>
                <w:bCs/>
                <w:szCs w:val="20"/>
              </w:rPr>
            </w:pPr>
            <w:r>
              <w:rPr>
                <w:rFonts w:eastAsia="Times New Roman" w:cs="Arial"/>
                <w:bCs/>
                <w:szCs w:val="20"/>
              </w:rPr>
              <w:t>/</w:t>
            </w:r>
          </w:p>
        </w:tc>
        <w:tc>
          <w:tcPr>
            <w:tcW w:w="1843" w:type="dxa"/>
            <w:shd w:val="clear" w:color="auto" w:fill="auto"/>
            <w:vAlign w:val="center"/>
          </w:tcPr>
          <w:p w14:paraId="37C8CC97" w14:textId="282B6B47" w:rsidR="00391E54" w:rsidRPr="00391E54" w:rsidRDefault="00391E54" w:rsidP="00391E54">
            <w:pPr>
              <w:tabs>
                <w:tab w:val="left" w:pos="3402"/>
              </w:tabs>
              <w:spacing w:after="0" w:line="260" w:lineRule="exact"/>
              <w:jc w:val="right"/>
              <w:rPr>
                <w:rFonts w:eastAsia="Times New Roman" w:cs="Arial"/>
                <w:b/>
                <w:szCs w:val="20"/>
              </w:rPr>
            </w:pPr>
            <w:r>
              <w:rPr>
                <w:rFonts w:eastAsia="Times New Roman" w:cs="Arial"/>
                <w:b/>
                <w:szCs w:val="20"/>
              </w:rPr>
              <w:t>2.763.666,10</w:t>
            </w:r>
          </w:p>
        </w:tc>
      </w:tr>
      <w:tr w:rsidR="00391E54" w:rsidRPr="00391E54" w14:paraId="1F87DE02" w14:textId="77777777" w:rsidTr="00391E54">
        <w:trPr>
          <w:trHeight w:val="371"/>
        </w:trPr>
        <w:tc>
          <w:tcPr>
            <w:tcW w:w="1701" w:type="dxa"/>
            <w:shd w:val="clear" w:color="auto" w:fill="auto"/>
            <w:vAlign w:val="center"/>
          </w:tcPr>
          <w:p w14:paraId="7962883B" w14:textId="77777777" w:rsidR="00391E54" w:rsidRPr="00391E54" w:rsidRDefault="00391E54" w:rsidP="00391E54">
            <w:pPr>
              <w:tabs>
                <w:tab w:val="left" w:pos="3402"/>
              </w:tabs>
              <w:spacing w:after="0" w:line="260" w:lineRule="exact"/>
              <w:jc w:val="both"/>
              <w:rPr>
                <w:rFonts w:eastAsia="Times New Roman" w:cs="Arial"/>
                <w:b/>
                <w:szCs w:val="20"/>
              </w:rPr>
            </w:pPr>
            <w:r w:rsidRPr="00391E54">
              <w:rPr>
                <w:rFonts w:eastAsia="Times New Roman" w:cs="Arial"/>
                <w:b/>
                <w:szCs w:val="20"/>
              </w:rPr>
              <w:t>MDDSZ</w:t>
            </w:r>
          </w:p>
        </w:tc>
        <w:tc>
          <w:tcPr>
            <w:tcW w:w="1418" w:type="dxa"/>
            <w:shd w:val="clear" w:color="auto" w:fill="auto"/>
            <w:vAlign w:val="center"/>
          </w:tcPr>
          <w:p w14:paraId="4ED36DF1" w14:textId="2A1D0DF2" w:rsidR="00391E54" w:rsidRPr="00391E54" w:rsidRDefault="00391E54" w:rsidP="00391E54">
            <w:pPr>
              <w:tabs>
                <w:tab w:val="left" w:pos="3402"/>
              </w:tabs>
              <w:spacing w:after="0" w:line="260" w:lineRule="exact"/>
              <w:jc w:val="right"/>
              <w:rPr>
                <w:rFonts w:eastAsia="Times New Roman" w:cs="Arial"/>
                <w:szCs w:val="20"/>
              </w:rPr>
            </w:pPr>
            <w:r>
              <w:rPr>
                <w:rFonts w:eastAsia="Times New Roman" w:cs="Arial"/>
                <w:szCs w:val="20"/>
              </w:rPr>
              <w:t>11.190,90</w:t>
            </w:r>
          </w:p>
        </w:tc>
        <w:tc>
          <w:tcPr>
            <w:tcW w:w="1417" w:type="dxa"/>
            <w:shd w:val="clear" w:color="auto" w:fill="auto"/>
            <w:vAlign w:val="center"/>
          </w:tcPr>
          <w:p w14:paraId="202D8E4B" w14:textId="77777777" w:rsidR="00391E54" w:rsidRPr="00391E54" w:rsidRDefault="00391E54" w:rsidP="00391E54">
            <w:pPr>
              <w:tabs>
                <w:tab w:val="left" w:pos="3402"/>
              </w:tabs>
              <w:spacing w:after="0" w:line="260" w:lineRule="exact"/>
              <w:jc w:val="right"/>
              <w:rPr>
                <w:rFonts w:eastAsia="Times New Roman" w:cs="Arial"/>
                <w:szCs w:val="20"/>
              </w:rPr>
            </w:pPr>
            <w:r w:rsidRPr="00391E54">
              <w:rPr>
                <w:rFonts w:eastAsia="Times New Roman" w:cs="Arial"/>
                <w:szCs w:val="20"/>
              </w:rPr>
              <w:t>/</w:t>
            </w:r>
          </w:p>
        </w:tc>
        <w:tc>
          <w:tcPr>
            <w:tcW w:w="1418" w:type="dxa"/>
            <w:vAlign w:val="center"/>
          </w:tcPr>
          <w:p w14:paraId="0EB8A1A0" w14:textId="77777777" w:rsidR="00391E54" w:rsidRPr="00391E54" w:rsidRDefault="00391E54" w:rsidP="00391E54">
            <w:pPr>
              <w:tabs>
                <w:tab w:val="left" w:pos="3402"/>
              </w:tabs>
              <w:spacing w:after="0" w:line="260" w:lineRule="exact"/>
              <w:jc w:val="right"/>
              <w:rPr>
                <w:rFonts w:eastAsia="Times New Roman" w:cs="Arial"/>
                <w:bCs/>
                <w:szCs w:val="20"/>
              </w:rPr>
            </w:pPr>
            <w:r w:rsidRPr="00391E54">
              <w:rPr>
                <w:rFonts w:eastAsia="Times New Roman" w:cs="Arial"/>
                <w:bCs/>
                <w:szCs w:val="20"/>
              </w:rPr>
              <w:t>/</w:t>
            </w:r>
          </w:p>
        </w:tc>
        <w:tc>
          <w:tcPr>
            <w:tcW w:w="1843" w:type="dxa"/>
            <w:shd w:val="clear" w:color="auto" w:fill="auto"/>
            <w:vAlign w:val="center"/>
          </w:tcPr>
          <w:p w14:paraId="65F267E0" w14:textId="151DFE2C" w:rsidR="00391E54" w:rsidRPr="00391E54" w:rsidRDefault="00391E54" w:rsidP="00391E54">
            <w:pPr>
              <w:tabs>
                <w:tab w:val="left" w:pos="3402"/>
              </w:tabs>
              <w:spacing w:after="0" w:line="260" w:lineRule="exact"/>
              <w:jc w:val="right"/>
              <w:rPr>
                <w:rFonts w:eastAsia="Times New Roman" w:cs="Arial"/>
                <w:b/>
                <w:szCs w:val="20"/>
              </w:rPr>
            </w:pPr>
            <w:r>
              <w:rPr>
                <w:rFonts w:eastAsia="Times New Roman" w:cs="Arial"/>
                <w:b/>
                <w:szCs w:val="20"/>
              </w:rPr>
              <w:t>11.190,90</w:t>
            </w:r>
          </w:p>
        </w:tc>
      </w:tr>
      <w:tr w:rsidR="00391E54" w:rsidRPr="00391E54" w14:paraId="37F421ED" w14:textId="77777777" w:rsidTr="00391E54">
        <w:trPr>
          <w:trHeight w:val="374"/>
        </w:trPr>
        <w:tc>
          <w:tcPr>
            <w:tcW w:w="1701" w:type="dxa"/>
            <w:shd w:val="clear" w:color="auto" w:fill="auto"/>
            <w:vAlign w:val="center"/>
          </w:tcPr>
          <w:p w14:paraId="688AA6F9" w14:textId="77777777" w:rsidR="00391E54" w:rsidRPr="00391E54" w:rsidRDefault="00391E54" w:rsidP="00391E54">
            <w:pPr>
              <w:tabs>
                <w:tab w:val="left" w:pos="3402"/>
              </w:tabs>
              <w:spacing w:after="0" w:line="260" w:lineRule="exact"/>
              <w:jc w:val="both"/>
              <w:rPr>
                <w:rFonts w:eastAsia="Times New Roman" w:cs="Arial"/>
                <w:b/>
                <w:szCs w:val="20"/>
              </w:rPr>
            </w:pPr>
            <w:r w:rsidRPr="00391E54">
              <w:rPr>
                <w:rFonts w:eastAsia="Times New Roman" w:cs="Arial"/>
                <w:b/>
                <w:szCs w:val="20"/>
              </w:rPr>
              <w:t>dom</w:t>
            </w:r>
          </w:p>
        </w:tc>
        <w:tc>
          <w:tcPr>
            <w:tcW w:w="1418" w:type="dxa"/>
            <w:shd w:val="clear" w:color="auto" w:fill="auto"/>
            <w:vAlign w:val="center"/>
          </w:tcPr>
          <w:p w14:paraId="3BE0774C" w14:textId="6E750116" w:rsidR="00391E54" w:rsidRPr="00391E54" w:rsidRDefault="00391E54" w:rsidP="00391E54">
            <w:pPr>
              <w:tabs>
                <w:tab w:val="left" w:pos="3402"/>
              </w:tabs>
              <w:spacing w:after="0" w:line="260" w:lineRule="exact"/>
              <w:jc w:val="right"/>
              <w:rPr>
                <w:rFonts w:eastAsia="Times New Roman" w:cs="Arial"/>
                <w:szCs w:val="20"/>
              </w:rPr>
            </w:pPr>
            <w:r>
              <w:rPr>
                <w:rFonts w:eastAsia="Times New Roman" w:cs="Arial"/>
                <w:szCs w:val="20"/>
              </w:rPr>
              <w:t>/</w:t>
            </w:r>
          </w:p>
        </w:tc>
        <w:tc>
          <w:tcPr>
            <w:tcW w:w="1417" w:type="dxa"/>
            <w:shd w:val="clear" w:color="auto" w:fill="auto"/>
            <w:vAlign w:val="center"/>
          </w:tcPr>
          <w:p w14:paraId="2D4D6DF6" w14:textId="19B790B2" w:rsidR="00391E54" w:rsidRPr="00391E54" w:rsidRDefault="00391E54" w:rsidP="00391E54">
            <w:pPr>
              <w:tabs>
                <w:tab w:val="left" w:pos="3402"/>
              </w:tabs>
              <w:spacing w:after="0" w:line="260" w:lineRule="exact"/>
              <w:jc w:val="right"/>
              <w:rPr>
                <w:rFonts w:eastAsia="Times New Roman" w:cs="Arial"/>
                <w:szCs w:val="20"/>
              </w:rPr>
            </w:pPr>
            <w:r>
              <w:rPr>
                <w:rFonts w:eastAsia="Times New Roman" w:cs="Arial"/>
                <w:szCs w:val="20"/>
              </w:rPr>
              <w:t>/</w:t>
            </w:r>
          </w:p>
        </w:tc>
        <w:tc>
          <w:tcPr>
            <w:tcW w:w="1418" w:type="dxa"/>
            <w:vAlign w:val="center"/>
          </w:tcPr>
          <w:p w14:paraId="0E80378F" w14:textId="0C8D22A8" w:rsidR="00391E54" w:rsidRPr="00391E54" w:rsidRDefault="00391E54" w:rsidP="00391E54">
            <w:pPr>
              <w:tabs>
                <w:tab w:val="left" w:pos="3402"/>
              </w:tabs>
              <w:spacing w:after="0" w:line="260" w:lineRule="exact"/>
              <w:jc w:val="right"/>
              <w:rPr>
                <w:rFonts w:eastAsia="Times New Roman" w:cs="Arial"/>
                <w:bCs/>
                <w:szCs w:val="20"/>
              </w:rPr>
            </w:pPr>
            <w:r>
              <w:rPr>
                <w:rFonts w:eastAsia="Times New Roman" w:cs="Arial"/>
                <w:bCs/>
                <w:szCs w:val="20"/>
              </w:rPr>
              <w:t>637.527,62</w:t>
            </w:r>
          </w:p>
        </w:tc>
        <w:tc>
          <w:tcPr>
            <w:tcW w:w="1843" w:type="dxa"/>
            <w:shd w:val="clear" w:color="auto" w:fill="auto"/>
            <w:vAlign w:val="center"/>
          </w:tcPr>
          <w:p w14:paraId="1BD79176" w14:textId="23AC8B67" w:rsidR="00391E54" w:rsidRPr="00391E54" w:rsidRDefault="00391E54" w:rsidP="00391E54">
            <w:pPr>
              <w:tabs>
                <w:tab w:val="left" w:pos="3402"/>
              </w:tabs>
              <w:spacing w:after="0" w:line="260" w:lineRule="exact"/>
              <w:jc w:val="right"/>
              <w:rPr>
                <w:rFonts w:eastAsia="Times New Roman" w:cs="Arial"/>
                <w:b/>
                <w:szCs w:val="20"/>
              </w:rPr>
            </w:pPr>
            <w:r>
              <w:rPr>
                <w:rFonts w:eastAsia="Times New Roman" w:cs="Arial"/>
                <w:b/>
                <w:szCs w:val="20"/>
              </w:rPr>
              <w:t>637.527,62</w:t>
            </w:r>
          </w:p>
        </w:tc>
      </w:tr>
      <w:tr w:rsidR="00391E54" w:rsidRPr="00391E54" w14:paraId="231148A2" w14:textId="77777777" w:rsidTr="00391E54">
        <w:trPr>
          <w:trHeight w:val="408"/>
        </w:trPr>
        <w:tc>
          <w:tcPr>
            <w:tcW w:w="1701" w:type="dxa"/>
            <w:shd w:val="clear" w:color="auto" w:fill="auto"/>
            <w:vAlign w:val="center"/>
          </w:tcPr>
          <w:p w14:paraId="2BC65492" w14:textId="77777777" w:rsidR="00391E54" w:rsidRPr="00391E54" w:rsidRDefault="00391E54" w:rsidP="00391E54">
            <w:pPr>
              <w:tabs>
                <w:tab w:val="left" w:pos="3402"/>
              </w:tabs>
              <w:spacing w:after="0" w:line="260" w:lineRule="exact"/>
              <w:jc w:val="both"/>
              <w:rPr>
                <w:rFonts w:eastAsia="Times New Roman" w:cs="Arial"/>
                <w:b/>
                <w:szCs w:val="20"/>
              </w:rPr>
            </w:pPr>
            <w:r w:rsidRPr="00391E54">
              <w:rPr>
                <w:rFonts w:eastAsia="Times New Roman" w:cs="Arial"/>
                <w:b/>
                <w:szCs w:val="20"/>
              </w:rPr>
              <w:t>Skupaj</w:t>
            </w:r>
          </w:p>
        </w:tc>
        <w:tc>
          <w:tcPr>
            <w:tcW w:w="1418" w:type="dxa"/>
            <w:shd w:val="clear" w:color="auto" w:fill="auto"/>
            <w:vAlign w:val="center"/>
          </w:tcPr>
          <w:p w14:paraId="1163FA9C" w14:textId="1065E9A4" w:rsidR="00391E54" w:rsidRPr="00391E54" w:rsidRDefault="00391E54" w:rsidP="00391E54">
            <w:pPr>
              <w:tabs>
                <w:tab w:val="left" w:pos="3402"/>
              </w:tabs>
              <w:spacing w:after="0" w:line="260" w:lineRule="exact"/>
              <w:jc w:val="right"/>
              <w:rPr>
                <w:rFonts w:eastAsia="Times New Roman" w:cs="Arial"/>
                <w:b/>
                <w:szCs w:val="20"/>
              </w:rPr>
            </w:pPr>
            <w:r>
              <w:rPr>
                <w:rFonts w:eastAsia="Times New Roman" w:cs="Arial"/>
                <w:b/>
                <w:szCs w:val="20"/>
              </w:rPr>
              <w:t>11.190,90</w:t>
            </w:r>
          </w:p>
        </w:tc>
        <w:tc>
          <w:tcPr>
            <w:tcW w:w="1417" w:type="dxa"/>
            <w:shd w:val="clear" w:color="auto" w:fill="auto"/>
            <w:vAlign w:val="center"/>
          </w:tcPr>
          <w:p w14:paraId="4391E10D" w14:textId="11D39454" w:rsidR="00391E54" w:rsidRPr="00391E54" w:rsidRDefault="00391E54" w:rsidP="00391E54">
            <w:pPr>
              <w:tabs>
                <w:tab w:val="left" w:pos="3402"/>
              </w:tabs>
              <w:spacing w:after="0" w:line="260" w:lineRule="exact"/>
              <w:jc w:val="right"/>
              <w:rPr>
                <w:rFonts w:eastAsia="Times New Roman" w:cs="Arial"/>
                <w:b/>
                <w:szCs w:val="20"/>
              </w:rPr>
            </w:pPr>
            <w:r>
              <w:rPr>
                <w:rFonts w:eastAsia="Times New Roman" w:cs="Arial"/>
                <w:b/>
                <w:szCs w:val="20"/>
              </w:rPr>
              <w:t>2.763.666,10</w:t>
            </w:r>
          </w:p>
        </w:tc>
        <w:tc>
          <w:tcPr>
            <w:tcW w:w="1418" w:type="dxa"/>
            <w:vAlign w:val="center"/>
          </w:tcPr>
          <w:p w14:paraId="4E739A45" w14:textId="7009AEDB" w:rsidR="00391E54" w:rsidRPr="00391E54" w:rsidRDefault="00391E54" w:rsidP="00391E54">
            <w:pPr>
              <w:tabs>
                <w:tab w:val="left" w:pos="3402"/>
              </w:tabs>
              <w:spacing w:after="0" w:line="260" w:lineRule="exact"/>
              <w:jc w:val="right"/>
              <w:rPr>
                <w:rFonts w:eastAsia="Times New Roman" w:cs="Arial"/>
                <w:b/>
                <w:szCs w:val="20"/>
              </w:rPr>
            </w:pPr>
            <w:r>
              <w:rPr>
                <w:rFonts w:eastAsia="Times New Roman" w:cs="Arial"/>
                <w:b/>
                <w:szCs w:val="20"/>
              </w:rPr>
              <w:t>637.527,62</w:t>
            </w:r>
          </w:p>
        </w:tc>
        <w:tc>
          <w:tcPr>
            <w:tcW w:w="1843" w:type="dxa"/>
            <w:shd w:val="clear" w:color="auto" w:fill="auto"/>
            <w:vAlign w:val="center"/>
          </w:tcPr>
          <w:p w14:paraId="3CE11C8E" w14:textId="5A91DF2D" w:rsidR="00391E54" w:rsidRPr="00391E54" w:rsidRDefault="00391E54" w:rsidP="00391E54">
            <w:pPr>
              <w:tabs>
                <w:tab w:val="left" w:pos="3402"/>
              </w:tabs>
              <w:spacing w:after="0" w:line="260" w:lineRule="exact"/>
              <w:jc w:val="right"/>
              <w:rPr>
                <w:rFonts w:eastAsia="Times New Roman" w:cs="Arial"/>
                <w:b/>
                <w:szCs w:val="20"/>
              </w:rPr>
            </w:pPr>
            <w:r>
              <w:rPr>
                <w:rFonts w:eastAsia="Times New Roman" w:cs="Arial"/>
                <w:b/>
                <w:szCs w:val="20"/>
              </w:rPr>
              <w:t>3.412.384,62</w:t>
            </w:r>
          </w:p>
        </w:tc>
      </w:tr>
    </w:tbl>
    <w:p w14:paraId="647AB7B9" w14:textId="77777777" w:rsidR="00391E54" w:rsidRDefault="00391E54" w:rsidP="00922208">
      <w:pPr>
        <w:tabs>
          <w:tab w:val="left" w:pos="3402"/>
        </w:tabs>
        <w:spacing w:after="0" w:line="260" w:lineRule="exact"/>
        <w:jc w:val="both"/>
        <w:rPr>
          <w:rFonts w:eastAsia="Times New Roman" w:cs="Arial"/>
          <w:szCs w:val="20"/>
        </w:rPr>
      </w:pPr>
    </w:p>
    <w:p w14:paraId="4642BBCF" w14:textId="77777777" w:rsidR="00391E54" w:rsidRDefault="00391E54" w:rsidP="00922208">
      <w:pPr>
        <w:tabs>
          <w:tab w:val="left" w:pos="3402"/>
        </w:tabs>
        <w:spacing w:after="0" w:line="260" w:lineRule="exact"/>
        <w:jc w:val="both"/>
        <w:rPr>
          <w:rFonts w:eastAsia="Times New Roman" w:cs="Arial"/>
          <w:szCs w:val="20"/>
        </w:rPr>
      </w:pPr>
    </w:p>
    <w:p w14:paraId="267C2876" w14:textId="283C211A" w:rsidR="005849FF" w:rsidRDefault="00391E54" w:rsidP="00922208">
      <w:pPr>
        <w:tabs>
          <w:tab w:val="left" w:pos="3402"/>
        </w:tabs>
        <w:spacing w:after="0" w:line="260" w:lineRule="exact"/>
        <w:jc w:val="both"/>
        <w:rPr>
          <w:rFonts w:eastAsia="Times New Roman"/>
          <w:b/>
          <w:szCs w:val="20"/>
        </w:rPr>
      </w:pPr>
      <w:r>
        <w:rPr>
          <w:rFonts w:eastAsia="Times New Roman" w:cs="Arial"/>
          <w:szCs w:val="20"/>
        </w:rPr>
        <w:t>Priprave na i</w:t>
      </w:r>
      <w:r w:rsidR="00922208" w:rsidRPr="00922208">
        <w:rPr>
          <w:rFonts w:eastAsia="Times New Roman" w:cs="Arial"/>
          <w:szCs w:val="20"/>
        </w:rPr>
        <w:t>nvesticij</w:t>
      </w:r>
      <w:r>
        <w:rPr>
          <w:rFonts w:eastAsia="Times New Roman" w:cs="Arial"/>
          <w:szCs w:val="20"/>
        </w:rPr>
        <w:t xml:space="preserve">o so </w:t>
      </w:r>
      <w:r w:rsidR="00922208" w:rsidRPr="00922208">
        <w:rPr>
          <w:rFonts w:eastAsia="Times New Roman" w:cs="Arial"/>
          <w:szCs w:val="20"/>
        </w:rPr>
        <w:t xml:space="preserve">se </w:t>
      </w:r>
      <w:r>
        <w:rPr>
          <w:rFonts w:eastAsia="Times New Roman" w:cs="Arial"/>
          <w:szCs w:val="20"/>
        </w:rPr>
        <w:t xml:space="preserve">začele v letu 2022, sama </w:t>
      </w:r>
      <w:r w:rsidR="00922208" w:rsidRPr="00922208">
        <w:rPr>
          <w:rFonts w:eastAsia="Times New Roman" w:cs="Arial"/>
          <w:szCs w:val="20"/>
        </w:rPr>
        <w:t xml:space="preserve">izvajala </w:t>
      </w:r>
      <w:r>
        <w:rPr>
          <w:rFonts w:eastAsia="Times New Roman" w:cs="Arial"/>
          <w:szCs w:val="20"/>
        </w:rPr>
        <w:t>pa se bo izvajala v letih 20</w:t>
      </w:r>
      <w:r w:rsidR="0005149A">
        <w:rPr>
          <w:rFonts w:eastAsia="Times New Roman" w:cs="Arial"/>
          <w:szCs w:val="20"/>
        </w:rPr>
        <w:t>2</w:t>
      </w:r>
      <w:r>
        <w:rPr>
          <w:rFonts w:eastAsia="Times New Roman" w:cs="Arial"/>
          <w:szCs w:val="20"/>
        </w:rPr>
        <w:t>3 in 2024</w:t>
      </w:r>
      <w:r w:rsidR="00922208" w:rsidRPr="00922208">
        <w:rPr>
          <w:rFonts w:eastAsia="Times New Roman" w:cs="Arial"/>
          <w:szCs w:val="20"/>
        </w:rPr>
        <w:t>.</w:t>
      </w:r>
    </w:p>
    <w:p w14:paraId="3C502499" w14:textId="414C9487" w:rsidR="00456552" w:rsidRDefault="00456552" w:rsidP="006E5450">
      <w:pPr>
        <w:tabs>
          <w:tab w:val="left" w:pos="3402"/>
        </w:tabs>
        <w:spacing w:after="0" w:line="260" w:lineRule="exact"/>
        <w:jc w:val="both"/>
        <w:rPr>
          <w:rFonts w:eastAsia="Times New Roman"/>
          <w:b/>
          <w:szCs w:val="20"/>
        </w:rPr>
      </w:pPr>
    </w:p>
    <w:p w14:paraId="31EAC34E" w14:textId="16534D06" w:rsidR="00391E54" w:rsidRDefault="00391E54" w:rsidP="006E5450">
      <w:pPr>
        <w:tabs>
          <w:tab w:val="left" w:pos="3402"/>
        </w:tabs>
        <w:spacing w:after="0" w:line="260" w:lineRule="exact"/>
        <w:jc w:val="both"/>
        <w:rPr>
          <w:rFonts w:eastAsia="Times New Roman"/>
          <w:b/>
          <w:szCs w:val="20"/>
        </w:rPr>
      </w:pPr>
    </w:p>
    <w:p w14:paraId="14BE8FD0" w14:textId="6D9FCD9D" w:rsidR="00391E54" w:rsidRDefault="00391E54" w:rsidP="006E5450">
      <w:pPr>
        <w:tabs>
          <w:tab w:val="left" w:pos="3402"/>
        </w:tabs>
        <w:spacing w:after="0" w:line="260" w:lineRule="exact"/>
        <w:jc w:val="both"/>
        <w:rPr>
          <w:rFonts w:eastAsia="Times New Roman"/>
          <w:b/>
          <w:szCs w:val="20"/>
        </w:rPr>
      </w:pPr>
    </w:p>
    <w:p w14:paraId="26A002F0" w14:textId="639D7140" w:rsidR="00391E54" w:rsidRDefault="00391E54" w:rsidP="006E5450">
      <w:pPr>
        <w:tabs>
          <w:tab w:val="left" w:pos="3402"/>
        </w:tabs>
        <w:spacing w:after="0" w:line="260" w:lineRule="exact"/>
        <w:jc w:val="both"/>
        <w:rPr>
          <w:rFonts w:eastAsia="Times New Roman"/>
          <w:b/>
          <w:szCs w:val="20"/>
        </w:rPr>
      </w:pPr>
    </w:p>
    <w:p w14:paraId="2A0E89B4" w14:textId="0AC595FC" w:rsidR="00391E54" w:rsidRDefault="00391E54" w:rsidP="006E5450">
      <w:pPr>
        <w:tabs>
          <w:tab w:val="left" w:pos="3402"/>
        </w:tabs>
        <w:spacing w:after="0" w:line="260" w:lineRule="exact"/>
        <w:jc w:val="both"/>
        <w:rPr>
          <w:rFonts w:eastAsia="Times New Roman"/>
          <w:b/>
          <w:szCs w:val="20"/>
        </w:rPr>
      </w:pPr>
    </w:p>
    <w:p w14:paraId="5917A4FC" w14:textId="7B21397A" w:rsidR="00391E54" w:rsidRDefault="00391E54" w:rsidP="006E5450">
      <w:pPr>
        <w:tabs>
          <w:tab w:val="left" w:pos="3402"/>
        </w:tabs>
        <w:spacing w:after="0" w:line="260" w:lineRule="exact"/>
        <w:jc w:val="both"/>
        <w:rPr>
          <w:rFonts w:eastAsia="Times New Roman"/>
          <w:b/>
          <w:szCs w:val="20"/>
        </w:rPr>
      </w:pPr>
    </w:p>
    <w:p w14:paraId="44A6E6AB" w14:textId="51EC16F2" w:rsidR="00391E54" w:rsidRDefault="00391E54" w:rsidP="006E5450">
      <w:pPr>
        <w:tabs>
          <w:tab w:val="left" w:pos="3402"/>
        </w:tabs>
        <w:spacing w:after="0" w:line="260" w:lineRule="exact"/>
        <w:jc w:val="both"/>
        <w:rPr>
          <w:rFonts w:eastAsia="Times New Roman"/>
          <w:b/>
          <w:szCs w:val="20"/>
        </w:rPr>
      </w:pPr>
    </w:p>
    <w:p w14:paraId="6939202C" w14:textId="4F942527" w:rsidR="00391E54" w:rsidRDefault="00391E54" w:rsidP="006E5450">
      <w:pPr>
        <w:tabs>
          <w:tab w:val="left" w:pos="3402"/>
        </w:tabs>
        <w:spacing w:after="0" w:line="260" w:lineRule="exact"/>
        <w:jc w:val="both"/>
        <w:rPr>
          <w:rFonts w:eastAsia="Times New Roman"/>
          <w:b/>
          <w:szCs w:val="20"/>
        </w:rPr>
      </w:pPr>
    </w:p>
    <w:p w14:paraId="01623BF6" w14:textId="30A30A56" w:rsidR="00391E54" w:rsidRDefault="00391E54" w:rsidP="006E5450">
      <w:pPr>
        <w:tabs>
          <w:tab w:val="left" w:pos="3402"/>
        </w:tabs>
        <w:spacing w:after="0" w:line="260" w:lineRule="exact"/>
        <w:jc w:val="both"/>
        <w:rPr>
          <w:rFonts w:eastAsia="Times New Roman"/>
          <w:b/>
          <w:szCs w:val="20"/>
        </w:rPr>
      </w:pPr>
    </w:p>
    <w:p w14:paraId="79D04108" w14:textId="455BD9A9" w:rsidR="00391E54" w:rsidRDefault="00391E54" w:rsidP="006E5450">
      <w:pPr>
        <w:tabs>
          <w:tab w:val="left" w:pos="3402"/>
        </w:tabs>
        <w:spacing w:after="0" w:line="260" w:lineRule="exact"/>
        <w:jc w:val="both"/>
        <w:rPr>
          <w:rFonts w:eastAsia="Times New Roman"/>
          <w:b/>
          <w:szCs w:val="20"/>
        </w:rPr>
      </w:pPr>
    </w:p>
    <w:p w14:paraId="6FBA1377" w14:textId="5089ABB9" w:rsidR="00391E54" w:rsidRDefault="00391E54" w:rsidP="006E5450">
      <w:pPr>
        <w:tabs>
          <w:tab w:val="left" w:pos="3402"/>
        </w:tabs>
        <w:spacing w:after="0" w:line="260" w:lineRule="exact"/>
        <w:jc w:val="both"/>
        <w:rPr>
          <w:rFonts w:eastAsia="Times New Roman"/>
          <w:b/>
          <w:szCs w:val="20"/>
        </w:rPr>
      </w:pPr>
    </w:p>
    <w:p w14:paraId="4C8DBCD6" w14:textId="74923568" w:rsidR="00391E54" w:rsidRDefault="00391E54" w:rsidP="006E5450">
      <w:pPr>
        <w:tabs>
          <w:tab w:val="left" w:pos="3402"/>
        </w:tabs>
        <w:spacing w:after="0" w:line="260" w:lineRule="exact"/>
        <w:jc w:val="both"/>
        <w:rPr>
          <w:rFonts w:eastAsia="Times New Roman"/>
          <w:b/>
          <w:szCs w:val="20"/>
        </w:rPr>
      </w:pPr>
    </w:p>
    <w:p w14:paraId="2817C48E" w14:textId="32DC331C" w:rsidR="00391E54" w:rsidRDefault="00391E54" w:rsidP="006E5450">
      <w:pPr>
        <w:tabs>
          <w:tab w:val="left" w:pos="3402"/>
        </w:tabs>
        <w:spacing w:after="0" w:line="260" w:lineRule="exact"/>
        <w:jc w:val="both"/>
        <w:rPr>
          <w:rFonts w:eastAsia="Times New Roman"/>
          <w:b/>
          <w:szCs w:val="20"/>
        </w:rPr>
      </w:pPr>
    </w:p>
    <w:p w14:paraId="44A18380" w14:textId="033EA689" w:rsidR="00391E54" w:rsidRDefault="00391E54" w:rsidP="006E5450">
      <w:pPr>
        <w:tabs>
          <w:tab w:val="left" w:pos="3402"/>
        </w:tabs>
        <w:spacing w:after="0" w:line="260" w:lineRule="exact"/>
        <w:jc w:val="both"/>
        <w:rPr>
          <w:rFonts w:eastAsia="Times New Roman"/>
          <w:b/>
          <w:szCs w:val="20"/>
        </w:rPr>
      </w:pPr>
    </w:p>
    <w:p w14:paraId="158791DD" w14:textId="0CF398B1" w:rsidR="00391E54" w:rsidRDefault="00391E54" w:rsidP="006E5450">
      <w:pPr>
        <w:tabs>
          <w:tab w:val="left" w:pos="3402"/>
        </w:tabs>
        <w:spacing w:after="0" w:line="260" w:lineRule="exact"/>
        <w:jc w:val="both"/>
        <w:rPr>
          <w:rFonts w:eastAsia="Times New Roman"/>
          <w:b/>
          <w:szCs w:val="20"/>
        </w:rPr>
      </w:pPr>
    </w:p>
    <w:p w14:paraId="78357AC4" w14:textId="36B3A172" w:rsidR="00391E54" w:rsidRDefault="00391E54" w:rsidP="006E5450">
      <w:pPr>
        <w:tabs>
          <w:tab w:val="left" w:pos="3402"/>
        </w:tabs>
        <w:spacing w:after="0" w:line="260" w:lineRule="exact"/>
        <w:jc w:val="both"/>
        <w:rPr>
          <w:rFonts w:eastAsia="Times New Roman"/>
          <w:b/>
          <w:szCs w:val="20"/>
        </w:rPr>
      </w:pPr>
    </w:p>
    <w:p w14:paraId="24457027" w14:textId="16EC4490" w:rsidR="00391E54" w:rsidRDefault="00391E54" w:rsidP="006E5450">
      <w:pPr>
        <w:tabs>
          <w:tab w:val="left" w:pos="3402"/>
        </w:tabs>
        <w:spacing w:after="0" w:line="260" w:lineRule="exact"/>
        <w:jc w:val="both"/>
        <w:rPr>
          <w:rFonts w:eastAsia="Times New Roman"/>
          <w:b/>
          <w:szCs w:val="20"/>
        </w:rPr>
      </w:pPr>
    </w:p>
    <w:p w14:paraId="010F0B3A" w14:textId="392E6B6A" w:rsidR="00391E54" w:rsidRDefault="00391E54" w:rsidP="006E5450">
      <w:pPr>
        <w:tabs>
          <w:tab w:val="left" w:pos="3402"/>
        </w:tabs>
        <w:spacing w:after="0" w:line="260" w:lineRule="exact"/>
        <w:jc w:val="both"/>
        <w:rPr>
          <w:rFonts w:eastAsia="Times New Roman"/>
          <w:b/>
          <w:szCs w:val="20"/>
        </w:rPr>
      </w:pPr>
    </w:p>
    <w:p w14:paraId="44DB95F4" w14:textId="37148BC8" w:rsidR="00391E54" w:rsidRDefault="00391E54" w:rsidP="006E5450">
      <w:pPr>
        <w:tabs>
          <w:tab w:val="left" w:pos="3402"/>
        </w:tabs>
        <w:spacing w:after="0" w:line="260" w:lineRule="exact"/>
        <w:jc w:val="both"/>
        <w:rPr>
          <w:rFonts w:eastAsia="Times New Roman"/>
          <w:b/>
          <w:szCs w:val="20"/>
        </w:rPr>
      </w:pPr>
    </w:p>
    <w:p w14:paraId="2A433ED7" w14:textId="70CE8702" w:rsidR="00391E54" w:rsidRDefault="00391E54" w:rsidP="006E5450">
      <w:pPr>
        <w:tabs>
          <w:tab w:val="left" w:pos="3402"/>
        </w:tabs>
        <w:spacing w:after="0" w:line="260" w:lineRule="exact"/>
        <w:jc w:val="both"/>
        <w:rPr>
          <w:rFonts w:eastAsia="Times New Roman"/>
          <w:b/>
          <w:szCs w:val="20"/>
        </w:rPr>
      </w:pPr>
    </w:p>
    <w:p w14:paraId="3E1E4DD0" w14:textId="2B9C0898" w:rsidR="00391E54" w:rsidRDefault="00391E54" w:rsidP="006E5450">
      <w:pPr>
        <w:tabs>
          <w:tab w:val="left" w:pos="3402"/>
        </w:tabs>
        <w:spacing w:after="0" w:line="260" w:lineRule="exact"/>
        <w:jc w:val="both"/>
        <w:rPr>
          <w:rFonts w:eastAsia="Times New Roman"/>
          <w:b/>
          <w:szCs w:val="20"/>
        </w:rPr>
      </w:pPr>
    </w:p>
    <w:p w14:paraId="0457BC35" w14:textId="0ABBACEC" w:rsidR="006E5450" w:rsidRPr="006E5450" w:rsidRDefault="006E5450" w:rsidP="006E5450">
      <w:pPr>
        <w:tabs>
          <w:tab w:val="left" w:pos="3402"/>
        </w:tabs>
        <w:spacing w:after="0" w:line="260" w:lineRule="exact"/>
        <w:jc w:val="both"/>
        <w:rPr>
          <w:rFonts w:eastAsia="Times New Roman"/>
          <w:b/>
          <w:szCs w:val="20"/>
        </w:rPr>
      </w:pPr>
      <w:r w:rsidRPr="006E5450">
        <w:rPr>
          <w:rFonts w:eastAsia="Times New Roman"/>
          <w:b/>
          <w:szCs w:val="20"/>
        </w:rPr>
        <w:t>PREDLOG SKLEPA VLADE</w:t>
      </w:r>
    </w:p>
    <w:p w14:paraId="34DBDFF2" w14:textId="77777777" w:rsidR="006E5450" w:rsidRPr="006E5450" w:rsidRDefault="006E5450" w:rsidP="006E5450">
      <w:pPr>
        <w:tabs>
          <w:tab w:val="left" w:pos="3402"/>
        </w:tabs>
        <w:spacing w:after="0" w:line="260" w:lineRule="exact"/>
        <w:jc w:val="both"/>
        <w:rPr>
          <w:rFonts w:eastAsia="Times New Roman"/>
          <w:b/>
          <w:szCs w:val="20"/>
        </w:rPr>
      </w:pPr>
    </w:p>
    <w:p w14:paraId="722B2492" w14:textId="77777777" w:rsidR="006E5450" w:rsidRPr="006E5450" w:rsidRDefault="006E5450" w:rsidP="006E5450">
      <w:pPr>
        <w:tabs>
          <w:tab w:val="left" w:pos="3402"/>
        </w:tabs>
        <w:spacing w:after="0" w:line="260" w:lineRule="exact"/>
        <w:jc w:val="both"/>
        <w:rPr>
          <w:rFonts w:eastAsia="Times New Roman"/>
          <w:b/>
          <w:szCs w:val="20"/>
        </w:rPr>
      </w:pPr>
    </w:p>
    <w:p w14:paraId="7C26F730"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Številka:</w:t>
      </w:r>
    </w:p>
    <w:p w14:paraId="7DE5D9E7" w14:textId="77777777" w:rsidR="006E5450" w:rsidRPr="006E5450" w:rsidRDefault="006E5450" w:rsidP="006E5450">
      <w:pPr>
        <w:tabs>
          <w:tab w:val="left" w:pos="3402"/>
        </w:tabs>
        <w:spacing w:after="0" w:line="260" w:lineRule="exact"/>
        <w:jc w:val="both"/>
        <w:rPr>
          <w:rFonts w:eastAsia="Times New Roman"/>
          <w:szCs w:val="20"/>
        </w:rPr>
      </w:pPr>
    </w:p>
    <w:p w14:paraId="75E581A7" w14:textId="77777777" w:rsidR="006E5450" w:rsidRPr="006E5450" w:rsidRDefault="006E5450" w:rsidP="006E5450">
      <w:pPr>
        <w:tabs>
          <w:tab w:val="left" w:pos="3402"/>
        </w:tabs>
        <w:spacing w:after="0" w:line="260" w:lineRule="exact"/>
        <w:jc w:val="both"/>
        <w:rPr>
          <w:rFonts w:eastAsia="Times New Roman"/>
          <w:szCs w:val="20"/>
        </w:rPr>
      </w:pPr>
    </w:p>
    <w:p w14:paraId="00ABE4EC"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Ljubljana, dne</w:t>
      </w:r>
    </w:p>
    <w:p w14:paraId="5D79F1F2" w14:textId="77777777" w:rsidR="006E5450" w:rsidRPr="006E5450" w:rsidRDefault="006E5450" w:rsidP="006E5450">
      <w:pPr>
        <w:tabs>
          <w:tab w:val="left" w:pos="3402"/>
        </w:tabs>
        <w:spacing w:after="0" w:line="260" w:lineRule="exact"/>
        <w:jc w:val="both"/>
        <w:rPr>
          <w:rFonts w:eastAsia="Times New Roman"/>
          <w:szCs w:val="20"/>
        </w:rPr>
      </w:pPr>
    </w:p>
    <w:p w14:paraId="2A43C44E" w14:textId="77777777" w:rsidR="006E5450" w:rsidRPr="006E5450" w:rsidRDefault="006E5450" w:rsidP="006E5450">
      <w:pPr>
        <w:tabs>
          <w:tab w:val="left" w:pos="3402"/>
        </w:tabs>
        <w:spacing w:after="0" w:line="260" w:lineRule="exact"/>
        <w:jc w:val="both"/>
        <w:rPr>
          <w:rFonts w:eastAsia="Times New Roman"/>
          <w:szCs w:val="20"/>
        </w:rPr>
      </w:pPr>
    </w:p>
    <w:p w14:paraId="04CEBF2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0A87F458" w14:textId="5FD44A13" w:rsidR="006E5450" w:rsidRPr="006E5450" w:rsidRDefault="005849FF" w:rsidP="006E5450">
      <w:pPr>
        <w:overflowPunct w:val="0"/>
        <w:autoSpaceDE w:val="0"/>
        <w:autoSpaceDN w:val="0"/>
        <w:adjustRightInd w:val="0"/>
        <w:spacing w:after="0" w:line="240" w:lineRule="auto"/>
        <w:jc w:val="both"/>
        <w:textAlignment w:val="baseline"/>
        <w:rPr>
          <w:rFonts w:eastAsia="Times New Roman" w:cs="Arial"/>
          <w:iCs/>
          <w:szCs w:val="20"/>
          <w:lang w:eastAsia="sl-SI"/>
        </w:rPr>
      </w:pPr>
      <w:r w:rsidRPr="005849FF">
        <w:rPr>
          <w:rFonts w:eastAsia="Times New Roman" w:cs="Arial"/>
          <w:iCs/>
          <w:szCs w:val="20"/>
          <w:lang w:eastAsia="sl-SI"/>
        </w:rPr>
        <w:t>Na podlagi petega odstavka 31. člena Zakona o izvrševanju proračunov Republike Slovenije za leti 2023 in 2024 (Uradni list RS, št. 150/22, 65/23</w:t>
      </w:r>
      <w:r w:rsidR="003675B5">
        <w:rPr>
          <w:rFonts w:eastAsia="Times New Roman" w:cs="Arial"/>
          <w:iCs/>
          <w:szCs w:val="20"/>
          <w:lang w:eastAsia="sl-SI"/>
        </w:rPr>
        <w:t>,</w:t>
      </w:r>
      <w:r w:rsidRPr="005849FF">
        <w:rPr>
          <w:rFonts w:eastAsia="Times New Roman" w:cs="Arial"/>
          <w:iCs/>
          <w:szCs w:val="20"/>
          <w:lang w:eastAsia="sl-SI"/>
        </w:rPr>
        <w:t xml:space="preserve"> 76/23 – ZJ</w:t>
      </w:r>
      <w:r w:rsidR="00B73FD4">
        <w:rPr>
          <w:rFonts w:eastAsia="Times New Roman" w:cs="Arial"/>
          <w:iCs/>
          <w:szCs w:val="20"/>
          <w:lang w:eastAsia="sl-SI"/>
        </w:rPr>
        <w:t>F</w:t>
      </w:r>
      <w:r w:rsidRPr="005849FF">
        <w:rPr>
          <w:rFonts w:eastAsia="Times New Roman" w:cs="Arial"/>
          <w:iCs/>
          <w:szCs w:val="20"/>
          <w:lang w:eastAsia="sl-SI"/>
        </w:rPr>
        <w:t>-I</w:t>
      </w:r>
      <w:r w:rsidR="003675B5">
        <w:rPr>
          <w:rFonts w:eastAsia="Times New Roman" w:cs="Arial"/>
          <w:iCs/>
          <w:szCs w:val="20"/>
          <w:lang w:eastAsia="sl-SI"/>
        </w:rPr>
        <w:t xml:space="preserve"> in 97/23</w:t>
      </w:r>
      <w:r w:rsidRPr="005849FF">
        <w:rPr>
          <w:rFonts w:eastAsia="Times New Roman" w:cs="Arial"/>
          <w:iCs/>
          <w:szCs w:val="20"/>
          <w:lang w:eastAsia="sl-SI"/>
        </w:rPr>
        <w:t>) je Vlada Republike Slovenije na seji dne………………sprejela naslednji</w:t>
      </w:r>
    </w:p>
    <w:p w14:paraId="1CB577C9"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78C12D1D"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25EC9C3C" w14:textId="77777777" w:rsidR="006E5450" w:rsidRPr="006E5450" w:rsidRDefault="006E5450" w:rsidP="006E5450">
      <w:pPr>
        <w:overflowPunct w:val="0"/>
        <w:autoSpaceDE w:val="0"/>
        <w:autoSpaceDN w:val="0"/>
        <w:adjustRightInd w:val="0"/>
        <w:spacing w:after="0" w:line="240" w:lineRule="auto"/>
        <w:jc w:val="center"/>
        <w:textAlignment w:val="baseline"/>
        <w:rPr>
          <w:rFonts w:eastAsia="Times New Roman" w:cs="Arial"/>
          <w:iCs/>
          <w:szCs w:val="20"/>
          <w:lang w:eastAsia="sl-SI"/>
        </w:rPr>
      </w:pPr>
      <w:r w:rsidRPr="006E5450">
        <w:rPr>
          <w:rFonts w:eastAsia="Times New Roman" w:cs="Arial"/>
          <w:iCs/>
          <w:szCs w:val="20"/>
          <w:lang w:eastAsia="sl-SI"/>
        </w:rPr>
        <w:t>SKLEP:</w:t>
      </w:r>
    </w:p>
    <w:p w14:paraId="01327674"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07F6ECA7" w14:textId="77777777" w:rsidR="006E5450" w:rsidRPr="006E5450" w:rsidRDefault="006E5450" w:rsidP="006E5450">
      <w:pPr>
        <w:overflowPunct w:val="0"/>
        <w:autoSpaceDE w:val="0"/>
        <w:autoSpaceDN w:val="0"/>
        <w:adjustRightInd w:val="0"/>
        <w:spacing w:after="0" w:line="240" w:lineRule="auto"/>
        <w:jc w:val="both"/>
        <w:textAlignment w:val="baseline"/>
        <w:rPr>
          <w:rFonts w:eastAsia="Times New Roman" w:cs="Arial"/>
          <w:iCs/>
          <w:szCs w:val="20"/>
          <w:lang w:eastAsia="sl-SI"/>
        </w:rPr>
      </w:pPr>
    </w:p>
    <w:p w14:paraId="187607B9" w14:textId="4EA0B973" w:rsidR="005849FF" w:rsidRPr="00CE759D" w:rsidRDefault="005849FF" w:rsidP="005849FF">
      <w:pPr>
        <w:jc w:val="both"/>
        <w:rPr>
          <w:rFonts w:eastAsia="Times New Roman"/>
          <w:szCs w:val="24"/>
        </w:rPr>
      </w:pPr>
      <w:r w:rsidRPr="00CC0E41">
        <w:rPr>
          <w:iCs/>
          <w:szCs w:val="20"/>
        </w:rPr>
        <w:t>V veljavn</w:t>
      </w:r>
      <w:r>
        <w:rPr>
          <w:iCs/>
          <w:szCs w:val="20"/>
        </w:rPr>
        <w:t>em</w:t>
      </w:r>
      <w:r w:rsidRPr="00CC0E41">
        <w:rPr>
          <w:iCs/>
          <w:szCs w:val="20"/>
        </w:rPr>
        <w:t xml:space="preserve"> Načrt</w:t>
      </w:r>
      <w:r>
        <w:rPr>
          <w:iCs/>
          <w:szCs w:val="20"/>
        </w:rPr>
        <w:t>u</w:t>
      </w:r>
      <w:r w:rsidRPr="00CC0E41">
        <w:rPr>
          <w:iCs/>
          <w:szCs w:val="20"/>
        </w:rPr>
        <w:t xml:space="preserve"> razvojnih programov </w:t>
      </w:r>
      <w:r w:rsidRPr="000517DF">
        <w:rPr>
          <w:iCs/>
          <w:szCs w:val="20"/>
        </w:rPr>
        <w:t>202</w:t>
      </w:r>
      <w:r>
        <w:rPr>
          <w:iCs/>
          <w:szCs w:val="20"/>
        </w:rPr>
        <w:t>3</w:t>
      </w:r>
      <w:r w:rsidRPr="000517DF">
        <w:rPr>
          <w:iCs/>
          <w:szCs w:val="20"/>
        </w:rPr>
        <w:t>–202</w:t>
      </w:r>
      <w:r>
        <w:rPr>
          <w:iCs/>
          <w:szCs w:val="20"/>
        </w:rPr>
        <w:t>6</w:t>
      </w:r>
      <w:r w:rsidRPr="00CC0E41">
        <w:rPr>
          <w:iCs/>
          <w:szCs w:val="20"/>
        </w:rPr>
        <w:t xml:space="preserve"> se, </w:t>
      </w:r>
      <w:r>
        <w:rPr>
          <w:iCs/>
          <w:szCs w:val="20"/>
        </w:rPr>
        <w:t xml:space="preserve">v skladu </w:t>
      </w:r>
      <w:r w:rsidRPr="00CC0E41">
        <w:rPr>
          <w:iCs/>
          <w:szCs w:val="20"/>
        </w:rPr>
        <w:t xml:space="preserve">s podatki iz priložene tabele, </w:t>
      </w:r>
      <w:r w:rsidR="00C56E4C">
        <w:rPr>
          <w:iCs/>
          <w:szCs w:val="20"/>
        </w:rPr>
        <w:t>poveča izhodiščna vrednost in podaljša trajanje</w:t>
      </w:r>
      <w:r w:rsidR="00C56E4C" w:rsidRPr="00CC0E41">
        <w:rPr>
          <w:iCs/>
          <w:szCs w:val="20"/>
        </w:rPr>
        <w:t xml:space="preserve"> </w:t>
      </w:r>
      <w:r w:rsidRPr="00CC0E41">
        <w:rPr>
          <w:iCs/>
          <w:szCs w:val="20"/>
        </w:rPr>
        <w:t>projekt</w:t>
      </w:r>
      <w:r>
        <w:rPr>
          <w:iCs/>
          <w:szCs w:val="20"/>
        </w:rPr>
        <w:t>a</w:t>
      </w:r>
      <w:r w:rsidRPr="00CC0E41">
        <w:rPr>
          <w:iCs/>
          <w:szCs w:val="20"/>
        </w:rPr>
        <w:t xml:space="preserve">, ki izhaja iz evidenčnega projekta </w:t>
      </w:r>
      <w:r w:rsidRPr="00CE759D">
        <w:rPr>
          <w:rFonts w:eastAsia="Times New Roman"/>
          <w:iCs/>
          <w:color w:val="000000"/>
          <w:szCs w:val="20"/>
        </w:rPr>
        <w:t>2611-13-0002 – n</w:t>
      </w:r>
      <w:r w:rsidRPr="00CE759D">
        <w:rPr>
          <w:rFonts w:eastAsia="Times New Roman"/>
          <w:iCs/>
          <w:szCs w:val="20"/>
        </w:rPr>
        <w:t>ovogradnje, adaptacije, rekonstrukcije, oprema domov za starostnike in SV zavode, in sicer</w:t>
      </w:r>
      <w:r w:rsidRPr="00CE759D">
        <w:rPr>
          <w:rFonts w:eastAsia="Times New Roman"/>
          <w:iCs/>
          <w:color w:val="000000"/>
          <w:szCs w:val="20"/>
        </w:rPr>
        <w:t xml:space="preserve">: </w:t>
      </w:r>
      <w:r w:rsidR="00922208" w:rsidRPr="00922208">
        <w:rPr>
          <w:szCs w:val="20"/>
        </w:rPr>
        <w:t>2611-22-0925 – Rekonstrukcija in nadzidava zahodnega krila Doma upokojencev Podbrdo – enota Petrovo Brdo</w:t>
      </w:r>
      <w:r w:rsidRPr="005849FF">
        <w:rPr>
          <w:rFonts w:eastAsia="Times New Roman"/>
          <w:bCs/>
          <w:iCs/>
          <w:color w:val="000000"/>
          <w:szCs w:val="20"/>
        </w:rPr>
        <w:t>,</w:t>
      </w:r>
      <w:r w:rsidRPr="00CE759D">
        <w:rPr>
          <w:rFonts w:eastAsia="Times New Roman"/>
          <w:b/>
          <w:iCs/>
          <w:color w:val="000000"/>
          <w:szCs w:val="20"/>
        </w:rPr>
        <w:t xml:space="preserve"> </w:t>
      </w:r>
      <w:r w:rsidRPr="00CE759D">
        <w:rPr>
          <w:rFonts w:eastAsia="Times New Roman"/>
          <w:iCs/>
          <w:color w:val="000000"/>
          <w:szCs w:val="20"/>
        </w:rPr>
        <w:t>ki spada v skupino projektov, 2611-11-S018 – Izvajanje enovitega sistema dolgotrajne oskrbe.</w:t>
      </w:r>
    </w:p>
    <w:p w14:paraId="6E8D86F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680059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38634F24"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54DFF763"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highlight w:val="yellow"/>
          <w:lang w:eastAsia="sl-SI"/>
        </w:rPr>
      </w:pPr>
      <w:r w:rsidRPr="006E5450">
        <w:rPr>
          <w:rFonts w:eastAsia="Times New Roman" w:cs="Arial"/>
          <w:iCs/>
          <w:szCs w:val="20"/>
          <w:lang w:eastAsia="sl-SI"/>
        </w:rPr>
        <w:t xml:space="preserve">                                                                                       Barbara Kolenko Helbl</w:t>
      </w:r>
    </w:p>
    <w:p w14:paraId="2F226C9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6E5450">
        <w:rPr>
          <w:rFonts w:eastAsia="Times New Roman" w:cs="Arial"/>
          <w:iCs/>
          <w:szCs w:val="20"/>
          <w:lang w:eastAsia="sl-SI"/>
        </w:rPr>
        <w:t xml:space="preserve">                                                                                       generalna sekretarka</w:t>
      </w:r>
    </w:p>
    <w:p w14:paraId="56AD2F6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D006BF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BC67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A93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6426378"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BEEDA11"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530B889"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9242B12"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B95406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7D5B592"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CA37463" w14:textId="77777777" w:rsidR="006E5450" w:rsidRPr="006E5450" w:rsidRDefault="006E5450" w:rsidP="006E5450">
      <w:pPr>
        <w:keepLines/>
        <w:spacing w:after="0" w:line="260" w:lineRule="exact"/>
        <w:jc w:val="both"/>
        <w:rPr>
          <w:rFonts w:eastAsia="Times New Roman" w:cs="Arial"/>
          <w:bCs/>
          <w:szCs w:val="20"/>
        </w:rPr>
      </w:pPr>
      <w:r w:rsidRPr="006E5450">
        <w:rPr>
          <w:rFonts w:eastAsia="Times New Roman" w:cs="Arial"/>
          <w:bCs/>
          <w:szCs w:val="20"/>
        </w:rPr>
        <w:t>Prejmeta:</w:t>
      </w:r>
    </w:p>
    <w:p w14:paraId="35B4C558" w14:textId="4338821C" w:rsidR="006E5450" w:rsidRPr="006E5450"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 xml:space="preserve">Ministrstvo za </w:t>
      </w:r>
      <w:r w:rsidR="007B19CA">
        <w:rPr>
          <w:rFonts w:eastAsia="Times New Roman" w:cs="Arial"/>
          <w:bCs/>
          <w:szCs w:val="20"/>
          <w:lang w:eastAsia="sl-SI"/>
        </w:rPr>
        <w:t>solidarno prihodnost</w:t>
      </w:r>
      <w:r w:rsidRPr="006E5450">
        <w:rPr>
          <w:rFonts w:eastAsia="Times New Roman" w:cs="Arial"/>
          <w:bCs/>
          <w:szCs w:val="20"/>
          <w:lang w:eastAsia="sl-SI"/>
        </w:rPr>
        <w:t>,</w:t>
      </w:r>
    </w:p>
    <w:p w14:paraId="73039077" w14:textId="77777777" w:rsidR="006E5450" w:rsidRPr="006E5450"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Ministrstvo za finance.</w:t>
      </w:r>
    </w:p>
    <w:p w14:paraId="6ACA1AB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66FD77D"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bCs/>
          <w:szCs w:val="20"/>
          <w:lang w:eastAsia="sl-SI"/>
        </w:rPr>
      </w:pPr>
      <w:r w:rsidRPr="006E5450">
        <w:rPr>
          <w:rFonts w:eastAsia="Times New Roman" w:cs="Arial"/>
          <w:iCs/>
          <w:szCs w:val="20"/>
          <w:lang w:eastAsia="sl-SI"/>
        </w:rPr>
        <w:t xml:space="preserve">                                                                                       </w:t>
      </w:r>
    </w:p>
    <w:p w14:paraId="6BAABD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sz w:val="22"/>
          <w:lang w:eastAsia="sl-SI"/>
        </w:rPr>
      </w:pPr>
    </w:p>
    <w:p w14:paraId="24ED6A97" w14:textId="431EEC83" w:rsidR="006E5450" w:rsidRDefault="006E5450"/>
    <w:p w14:paraId="14642646" w14:textId="77777777" w:rsidR="006E5450" w:rsidRDefault="006E5450"/>
    <w:sectPr w:rsidR="006E5450" w:rsidSect="006943C1">
      <w:headerReference w:type="first" r:id="rId9"/>
      <w:pgSz w:w="11906" w:h="16838"/>
      <w:pgMar w:top="185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125E" w14:textId="77777777" w:rsidR="004877AE" w:rsidRDefault="004877AE" w:rsidP="00BD6A1D">
      <w:pPr>
        <w:spacing w:after="0" w:line="240" w:lineRule="auto"/>
      </w:pPr>
      <w:r>
        <w:separator/>
      </w:r>
    </w:p>
  </w:endnote>
  <w:endnote w:type="continuationSeparator" w:id="0">
    <w:p w14:paraId="5266C01A" w14:textId="77777777" w:rsidR="004877AE" w:rsidRDefault="004877AE"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7A8A" w14:textId="77777777" w:rsidR="004877AE" w:rsidRDefault="004877AE" w:rsidP="00BD6A1D">
      <w:pPr>
        <w:spacing w:after="0" w:line="240" w:lineRule="auto"/>
      </w:pPr>
      <w:r>
        <w:separator/>
      </w:r>
    </w:p>
  </w:footnote>
  <w:footnote w:type="continuationSeparator" w:id="0">
    <w:p w14:paraId="485C97B8" w14:textId="77777777" w:rsidR="004877AE" w:rsidRDefault="004877AE"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629B" w14:textId="77777777" w:rsidR="009F5FFF" w:rsidRPr="00BD6A1D" w:rsidRDefault="00683232" w:rsidP="00BD6A1D">
    <w:pPr>
      <w:pStyle w:val="Glava"/>
      <w:tabs>
        <w:tab w:val="left" w:pos="5112"/>
      </w:tabs>
      <w:spacing w:line="240" w:lineRule="exact"/>
      <w:ind w:left="5103"/>
      <w:rPr>
        <w:rFonts w:cs="Arial"/>
        <w:sz w:val="16"/>
        <w:szCs w:val="16"/>
      </w:rPr>
    </w:pPr>
    <w:r>
      <w:rPr>
        <w:rFonts w:cs="Arial"/>
        <w:noProof/>
        <w:sz w:val="16"/>
        <w:szCs w:val="16"/>
      </w:rPr>
      <w:drawing>
        <wp:anchor distT="0" distB="0" distL="114300" distR="114300" simplePos="0" relativeHeight="251658240" behindDoc="0" locked="0" layoutInCell="1" allowOverlap="1" wp14:anchorId="7E037FAF" wp14:editId="67465FC6">
          <wp:simplePos x="0" y="0"/>
          <wp:positionH relativeFrom="page">
            <wp:align>left</wp:align>
          </wp:positionH>
          <wp:positionV relativeFrom="page">
            <wp:align>top</wp:align>
          </wp:positionV>
          <wp:extent cx="3535200" cy="1083600"/>
          <wp:effectExtent l="0" t="0" r="8255" b="2540"/>
          <wp:wrapSquare wrapText="bothSides"/>
          <wp:docPr id="11" name="Slika 1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083600"/>
                  </a:xfrm>
                  <a:prstGeom prst="rect">
                    <a:avLst/>
                  </a:prstGeom>
                </pic:spPr>
              </pic:pic>
            </a:graphicData>
          </a:graphic>
          <wp14:sizeRelH relativeFrom="margin">
            <wp14:pctWidth>0</wp14:pctWidth>
          </wp14:sizeRelH>
          <wp14:sizeRelV relativeFrom="margin">
            <wp14:pctHeight>0</wp14:pctHeight>
          </wp14:sizeRelV>
        </wp:anchor>
      </w:drawing>
    </w:r>
  </w:p>
  <w:p w14:paraId="4C60A741"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407EF2"/>
    <w:multiLevelType w:val="hybridMultilevel"/>
    <w:tmpl w:val="E244DBF6"/>
    <w:lvl w:ilvl="0" w:tplc="AF2CE064">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6132D38"/>
    <w:multiLevelType w:val="hybridMultilevel"/>
    <w:tmpl w:val="0BD2E17C"/>
    <w:lvl w:ilvl="0" w:tplc="AF2CE0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6762CD"/>
    <w:multiLevelType w:val="hybridMultilevel"/>
    <w:tmpl w:val="1ACA03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FDF4865"/>
    <w:multiLevelType w:val="hybridMultilevel"/>
    <w:tmpl w:val="36F843F6"/>
    <w:lvl w:ilvl="0" w:tplc="76AC1A70">
      <w:start w:val="49"/>
      <w:numFmt w:val="bullet"/>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15476B0"/>
    <w:multiLevelType w:val="hybridMultilevel"/>
    <w:tmpl w:val="C1348A86"/>
    <w:lvl w:ilvl="0" w:tplc="AC4430B4">
      <w:start w:val="2"/>
      <w:numFmt w:val="bullet"/>
      <w:lvlText w:val="-"/>
      <w:lvlJc w:val="left"/>
      <w:pPr>
        <w:ind w:left="1429" w:hanging="360"/>
      </w:p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3" w15:restartNumberingAfterBreak="0">
    <w:nsid w:val="76364B20"/>
    <w:multiLevelType w:val="hybridMultilevel"/>
    <w:tmpl w:val="B74EB1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9CB32AF"/>
    <w:multiLevelType w:val="hybridMultilevel"/>
    <w:tmpl w:val="89EA46FA"/>
    <w:lvl w:ilvl="0" w:tplc="AF2CE0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7391705">
    <w:abstractNumId w:val="0"/>
  </w:num>
  <w:num w:numId="2" w16cid:durableId="2131391868">
    <w:abstractNumId w:val="10"/>
  </w:num>
  <w:num w:numId="3" w16cid:durableId="485437145">
    <w:abstractNumId w:val="8"/>
  </w:num>
  <w:num w:numId="4" w16cid:durableId="1145198727">
    <w:abstractNumId w:val="11"/>
  </w:num>
  <w:num w:numId="5" w16cid:durableId="1578511121">
    <w:abstractNumId w:val="15"/>
  </w:num>
  <w:num w:numId="6" w16cid:durableId="883103004">
    <w:abstractNumId w:val="6"/>
  </w:num>
  <w:num w:numId="7" w16cid:durableId="1513908896">
    <w:abstractNumId w:val="2"/>
  </w:num>
  <w:num w:numId="8" w16cid:durableId="875242798">
    <w:abstractNumId w:val="7"/>
  </w:num>
  <w:num w:numId="9" w16cid:durableId="358628783">
    <w:abstractNumId w:val="3"/>
  </w:num>
  <w:num w:numId="10" w16cid:durableId="3073662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427383">
    <w:abstractNumId w:val="13"/>
  </w:num>
  <w:num w:numId="12" w16cid:durableId="129370712">
    <w:abstractNumId w:val="4"/>
  </w:num>
  <w:num w:numId="13" w16cid:durableId="662860030">
    <w:abstractNumId w:val="1"/>
  </w:num>
  <w:num w:numId="14" w16cid:durableId="658264469">
    <w:abstractNumId w:val="14"/>
  </w:num>
  <w:num w:numId="15" w16cid:durableId="1180974498">
    <w:abstractNumId w:val="9"/>
  </w:num>
  <w:num w:numId="16" w16cid:durableId="498428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1"/>
    <w:rsid w:val="00005D4B"/>
    <w:rsid w:val="00006A51"/>
    <w:rsid w:val="00016653"/>
    <w:rsid w:val="00023EFD"/>
    <w:rsid w:val="000260D8"/>
    <w:rsid w:val="00031D62"/>
    <w:rsid w:val="00033B69"/>
    <w:rsid w:val="000370A4"/>
    <w:rsid w:val="00037137"/>
    <w:rsid w:val="00037530"/>
    <w:rsid w:val="00041646"/>
    <w:rsid w:val="00043EE2"/>
    <w:rsid w:val="000469EA"/>
    <w:rsid w:val="00047F8B"/>
    <w:rsid w:val="0005149A"/>
    <w:rsid w:val="00053AD0"/>
    <w:rsid w:val="00063047"/>
    <w:rsid w:val="00064C6A"/>
    <w:rsid w:val="00070EF5"/>
    <w:rsid w:val="00072E58"/>
    <w:rsid w:val="0008543D"/>
    <w:rsid w:val="00086470"/>
    <w:rsid w:val="00092441"/>
    <w:rsid w:val="00094804"/>
    <w:rsid w:val="000A200B"/>
    <w:rsid w:val="000A355D"/>
    <w:rsid w:val="000A6D92"/>
    <w:rsid w:val="000B0226"/>
    <w:rsid w:val="000B1D20"/>
    <w:rsid w:val="000B4182"/>
    <w:rsid w:val="000B7566"/>
    <w:rsid w:val="000C327A"/>
    <w:rsid w:val="000C35AB"/>
    <w:rsid w:val="000D0A51"/>
    <w:rsid w:val="000D0F4D"/>
    <w:rsid w:val="000D4B53"/>
    <w:rsid w:val="000D5D7F"/>
    <w:rsid w:val="000D6646"/>
    <w:rsid w:val="000D7761"/>
    <w:rsid w:val="000E0AB5"/>
    <w:rsid w:val="000E1DE5"/>
    <w:rsid w:val="000F2CE1"/>
    <w:rsid w:val="00103C03"/>
    <w:rsid w:val="00105499"/>
    <w:rsid w:val="001106BB"/>
    <w:rsid w:val="00111994"/>
    <w:rsid w:val="00113D22"/>
    <w:rsid w:val="00123A17"/>
    <w:rsid w:val="00133E4A"/>
    <w:rsid w:val="00134190"/>
    <w:rsid w:val="001362D8"/>
    <w:rsid w:val="00144C7E"/>
    <w:rsid w:val="00152D3A"/>
    <w:rsid w:val="001536A5"/>
    <w:rsid w:val="00171198"/>
    <w:rsid w:val="001712CA"/>
    <w:rsid w:val="00171378"/>
    <w:rsid w:val="00173A3F"/>
    <w:rsid w:val="00177722"/>
    <w:rsid w:val="001872B1"/>
    <w:rsid w:val="00191468"/>
    <w:rsid w:val="001930E5"/>
    <w:rsid w:val="00193301"/>
    <w:rsid w:val="00195F0E"/>
    <w:rsid w:val="001973E4"/>
    <w:rsid w:val="001A161B"/>
    <w:rsid w:val="001A18FF"/>
    <w:rsid w:val="001A1F7D"/>
    <w:rsid w:val="001B5D01"/>
    <w:rsid w:val="001C6E7D"/>
    <w:rsid w:val="001C7F58"/>
    <w:rsid w:val="001D3B84"/>
    <w:rsid w:val="001D4243"/>
    <w:rsid w:val="001E5463"/>
    <w:rsid w:val="001E772B"/>
    <w:rsid w:val="001F3A9B"/>
    <w:rsid w:val="001F3E1E"/>
    <w:rsid w:val="001F5801"/>
    <w:rsid w:val="00201360"/>
    <w:rsid w:val="00203834"/>
    <w:rsid w:val="00205037"/>
    <w:rsid w:val="002050C4"/>
    <w:rsid w:val="0021132C"/>
    <w:rsid w:val="002139CD"/>
    <w:rsid w:val="00231AE9"/>
    <w:rsid w:val="0023299A"/>
    <w:rsid w:val="00243BA1"/>
    <w:rsid w:val="00252CBD"/>
    <w:rsid w:val="00263A02"/>
    <w:rsid w:val="002741EC"/>
    <w:rsid w:val="002808C0"/>
    <w:rsid w:val="00280D65"/>
    <w:rsid w:val="00281FD3"/>
    <w:rsid w:val="00282EDF"/>
    <w:rsid w:val="00283E8B"/>
    <w:rsid w:val="00285701"/>
    <w:rsid w:val="00295634"/>
    <w:rsid w:val="00296A2A"/>
    <w:rsid w:val="002975CC"/>
    <w:rsid w:val="00297B7C"/>
    <w:rsid w:val="002A0D94"/>
    <w:rsid w:val="002B0452"/>
    <w:rsid w:val="002B4B7D"/>
    <w:rsid w:val="002C0ECF"/>
    <w:rsid w:val="002C32B9"/>
    <w:rsid w:val="002C4185"/>
    <w:rsid w:val="002C4311"/>
    <w:rsid w:val="002C4776"/>
    <w:rsid w:val="002D0E49"/>
    <w:rsid w:val="002E32ED"/>
    <w:rsid w:val="002E3A7B"/>
    <w:rsid w:val="002E579F"/>
    <w:rsid w:val="002F4BDE"/>
    <w:rsid w:val="002F7626"/>
    <w:rsid w:val="003000D7"/>
    <w:rsid w:val="003006B7"/>
    <w:rsid w:val="0030223A"/>
    <w:rsid w:val="003045F4"/>
    <w:rsid w:val="0030553A"/>
    <w:rsid w:val="00306254"/>
    <w:rsid w:val="00306464"/>
    <w:rsid w:val="00306956"/>
    <w:rsid w:val="003113EF"/>
    <w:rsid w:val="00313172"/>
    <w:rsid w:val="00313DD0"/>
    <w:rsid w:val="00317B62"/>
    <w:rsid w:val="00321A64"/>
    <w:rsid w:val="0032406F"/>
    <w:rsid w:val="00334783"/>
    <w:rsid w:val="00335B51"/>
    <w:rsid w:val="00341ED5"/>
    <w:rsid w:val="0034328E"/>
    <w:rsid w:val="00343E82"/>
    <w:rsid w:val="00344D41"/>
    <w:rsid w:val="00352562"/>
    <w:rsid w:val="00352B66"/>
    <w:rsid w:val="00353A01"/>
    <w:rsid w:val="003553D3"/>
    <w:rsid w:val="003554E8"/>
    <w:rsid w:val="00363341"/>
    <w:rsid w:val="003666A5"/>
    <w:rsid w:val="003675B5"/>
    <w:rsid w:val="00374331"/>
    <w:rsid w:val="00377E70"/>
    <w:rsid w:val="003812A7"/>
    <w:rsid w:val="00387CA1"/>
    <w:rsid w:val="00391E54"/>
    <w:rsid w:val="00392F8A"/>
    <w:rsid w:val="00394038"/>
    <w:rsid w:val="003B2DA8"/>
    <w:rsid w:val="003B47ED"/>
    <w:rsid w:val="003C03A2"/>
    <w:rsid w:val="003C0EB9"/>
    <w:rsid w:val="003C474A"/>
    <w:rsid w:val="003C5297"/>
    <w:rsid w:val="003C55F1"/>
    <w:rsid w:val="003D14F8"/>
    <w:rsid w:val="003D69DD"/>
    <w:rsid w:val="003E39CB"/>
    <w:rsid w:val="004001ED"/>
    <w:rsid w:val="00400A84"/>
    <w:rsid w:val="004010F5"/>
    <w:rsid w:val="004039AD"/>
    <w:rsid w:val="00404136"/>
    <w:rsid w:val="00405D58"/>
    <w:rsid w:val="004106B9"/>
    <w:rsid w:val="00424243"/>
    <w:rsid w:val="00430892"/>
    <w:rsid w:val="0043352E"/>
    <w:rsid w:val="00436151"/>
    <w:rsid w:val="00437B22"/>
    <w:rsid w:val="00441484"/>
    <w:rsid w:val="00441CE5"/>
    <w:rsid w:val="00441E82"/>
    <w:rsid w:val="00442482"/>
    <w:rsid w:val="00443383"/>
    <w:rsid w:val="00443FAC"/>
    <w:rsid w:val="00450BA6"/>
    <w:rsid w:val="004526CF"/>
    <w:rsid w:val="00455560"/>
    <w:rsid w:val="00456552"/>
    <w:rsid w:val="00457F52"/>
    <w:rsid w:val="00464FD0"/>
    <w:rsid w:val="00465007"/>
    <w:rsid w:val="00465339"/>
    <w:rsid w:val="0046655C"/>
    <w:rsid w:val="0047112A"/>
    <w:rsid w:val="00471985"/>
    <w:rsid w:val="00471CE6"/>
    <w:rsid w:val="00480514"/>
    <w:rsid w:val="004818F7"/>
    <w:rsid w:val="00487446"/>
    <w:rsid w:val="004875BD"/>
    <w:rsid w:val="004877AE"/>
    <w:rsid w:val="0049580C"/>
    <w:rsid w:val="00495E33"/>
    <w:rsid w:val="004A508F"/>
    <w:rsid w:val="004A642E"/>
    <w:rsid w:val="004B231E"/>
    <w:rsid w:val="004B34EA"/>
    <w:rsid w:val="004B4898"/>
    <w:rsid w:val="004D2EE1"/>
    <w:rsid w:val="004D5B5F"/>
    <w:rsid w:val="004E1309"/>
    <w:rsid w:val="004E1F41"/>
    <w:rsid w:val="004E419B"/>
    <w:rsid w:val="004E5809"/>
    <w:rsid w:val="004F1894"/>
    <w:rsid w:val="004F3EAF"/>
    <w:rsid w:val="00501B78"/>
    <w:rsid w:val="00502070"/>
    <w:rsid w:val="00503E36"/>
    <w:rsid w:val="005047DD"/>
    <w:rsid w:val="0050606B"/>
    <w:rsid w:val="005103E9"/>
    <w:rsid w:val="005113DC"/>
    <w:rsid w:val="00516080"/>
    <w:rsid w:val="00517027"/>
    <w:rsid w:val="00517F7D"/>
    <w:rsid w:val="005304D1"/>
    <w:rsid w:val="00530740"/>
    <w:rsid w:val="00530D9D"/>
    <w:rsid w:val="0053551E"/>
    <w:rsid w:val="005404B4"/>
    <w:rsid w:val="00541200"/>
    <w:rsid w:val="00542A26"/>
    <w:rsid w:val="00542F8F"/>
    <w:rsid w:val="00546279"/>
    <w:rsid w:val="00550775"/>
    <w:rsid w:val="005543A1"/>
    <w:rsid w:val="00554E6F"/>
    <w:rsid w:val="0055795E"/>
    <w:rsid w:val="0056065B"/>
    <w:rsid w:val="0056092E"/>
    <w:rsid w:val="005626B4"/>
    <w:rsid w:val="005628CE"/>
    <w:rsid w:val="005631BF"/>
    <w:rsid w:val="00566CBA"/>
    <w:rsid w:val="00566E0B"/>
    <w:rsid w:val="00577616"/>
    <w:rsid w:val="005806CA"/>
    <w:rsid w:val="00581D66"/>
    <w:rsid w:val="00584568"/>
    <w:rsid w:val="005849FF"/>
    <w:rsid w:val="005934A7"/>
    <w:rsid w:val="00594BAB"/>
    <w:rsid w:val="005950D8"/>
    <w:rsid w:val="0059582E"/>
    <w:rsid w:val="00596C43"/>
    <w:rsid w:val="00597972"/>
    <w:rsid w:val="00597BDE"/>
    <w:rsid w:val="005A0491"/>
    <w:rsid w:val="005A5B51"/>
    <w:rsid w:val="005B0728"/>
    <w:rsid w:val="005B1E5C"/>
    <w:rsid w:val="005C0301"/>
    <w:rsid w:val="005C3D84"/>
    <w:rsid w:val="005C5929"/>
    <w:rsid w:val="005D0B8D"/>
    <w:rsid w:val="005D6299"/>
    <w:rsid w:val="005E050F"/>
    <w:rsid w:val="005E481A"/>
    <w:rsid w:val="005F0AB5"/>
    <w:rsid w:val="005F2D29"/>
    <w:rsid w:val="005F6B31"/>
    <w:rsid w:val="006006CD"/>
    <w:rsid w:val="00606A4A"/>
    <w:rsid w:val="006100B4"/>
    <w:rsid w:val="00611C9F"/>
    <w:rsid w:val="00637336"/>
    <w:rsid w:val="006472A3"/>
    <w:rsid w:val="00650B1D"/>
    <w:rsid w:val="00652C9D"/>
    <w:rsid w:val="00660293"/>
    <w:rsid w:val="006644BE"/>
    <w:rsid w:val="00664DB5"/>
    <w:rsid w:val="00666542"/>
    <w:rsid w:val="00672DE9"/>
    <w:rsid w:val="00680A10"/>
    <w:rsid w:val="00681489"/>
    <w:rsid w:val="00683232"/>
    <w:rsid w:val="00683295"/>
    <w:rsid w:val="006834B0"/>
    <w:rsid w:val="006869E1"/>
    <w:rsid w:val="006901A0"/>
    <w:rsid w:val="00692BA6"/>
    <w:rsid w:val="006943C1"/>
    <w:rsid w:val="00694D20"/>
    <w:rsid w:val="00695EC3"/>
    <w:rsid w:val="00697AC1"/>
    <w:rsid w:val="006A0B81"/>
    <w:rsid w:val="006A369E"/>
    <w:rsid w:val="006A3A96"/>
    <w:rsid w:val="006A7EA4"/>
    <w:rsid w:val="006B026B"/>
    <w:rsid w:val="006C04F0"/>
    <w:rsid w:val="006C2E8B"/>
    <w:rsid w:val="006C4DDD"/>
    <w:rsid w:val="006D2817"/>
    <w:rsid w:val="006E1AAF"/>
    <w:rsid w:val="006E5450"/>
    <w:rsid w:val="006F1DE8"/>
    <w:rsid w:val="006F4B5D"/>
    <w:rsid w:val="006F5453"/>
    <w:rsid w:val="006F6E40"/>
    <w:rsid w:val="00700B6E"/>
    <w:rsid w:val="0070516C"/>
    <w:rsid w:val="007102F1"/>
    <w:rsid w:val="00710FD5"/>
    <w:rsid w:val="00712EE1"/>
    <w:rsid w:val="007208EE"/>
    <w:rsid w:val="00722283"/>
    <w:rsid w:val="0072392C"/>
    <w:rsid w:val="00724171"/>
    <w:rsid w:val="00725055"/>
    <w:rsid w:val="00736FA9"/>
    <w:rsid w:val="007465E9"/>
    <w:rsid w:val="007472FB"/>
    <w:rsid w:val="00747D51"/>
    <w:rsid w:val="007517FA"/>
    <w:rsid w:val="00752A4E"/>
    <w:rsid w:val="00753C89"/>
    <w:rsid w:val="00765F81"/>
    <w:rsid w:val="00766FC4"/>
    <w:rsid w:val="00772B96"/>
    <w:rsid w:val="007825EA"/>
    <w:rsid w:val="00791329"/>
    <w:rsid w:val="00791772"/>
    <w:rsid w:val="007917F7"/>
    <w:rsid w:val="0079182D"/>
    <w:rsid w:val="00791E76"/>
    <w:rsid w:val="00792F9D"/>
    <w:rsid w:val="00794550"/>
    <w:rsid w:val="00796FA8"/>
    <w:rsid w:val="007A1D86"/>
    <w:rsid w:val="007A3E6F"/>
    <w:rsid w:val="007B19CA"/>
    <w:rsid w:val="007B3CE7"/>
    <w:rsid w:val="007B5944"/>
    <w:rsid w:val="007C2FFC"/>
    <w:rsid w:val="007C7E12"/>
    <w:rsid w:val="007D1FFC"/>
    <w:rsid w:val="007D2FDE"/>
    <w:rsid w:val="007D329E"/>
    <w:rsid w:val="007D4C46"/>
    <w:rsid w:val="007D628C"/>
    <w:rsid w:val="007D6E2D"/>
    <w:rsid w:val="007E41DC"/>
    <w:rsid w:val="007E7A89"/>
    <w:rsid w:val="007F1424"/>
    <w:rsid w:val="007F2270"/>
    <w:rsid w:val="007F3D31"/>
    <w:rsid w:val="007F50D0"/>
    <w:rsid w:val="007F5210"/>
    <w:rsid w:val="008059E5"/>
    <w:rsid w:val="00815794"/>
    <w:rsid w:val="0082208C"/>
    <w:rsid w:val="00823A09"/>
    <w:rsid w:val="008257EB"/>
    <w:rsid w:val="008320E6"/>
    <w:rsid w:val="008359B5"/>
    <w:rsid w:val="008404F5"/>
    <w:rsid w:val="00840F12"/>
    <w:rsid w:val="00850D20"/>
    <w:rsid w:val="00853F6F"/>
    <w:rsid w:val="00855965"/>
    <w:rsid w:val="00857188"/>
    <w:rsid w:val="00871A9E"/>
    <w:rsid w:val="00872EE3"/>
    <w:rsid w:val="00873DEB"/>
    <w:rsid w:val="00874372"/>
    <w:rsid w:val="008758B5"/>
    <w:rsid w:val="008771F3"/>
    <w:rsid w:val="00881F5D"/>
    <w:rsid w:val="00882C3C"/>
    <w:rsid w:val="0089600B"/>
    <w:rsid w:val="008A01D8"/>
    <w:rsid w:val="008A0A69"/>
    <w:rsid w:val="008A25A5"/>
    <w:rsid w:val="008A73B1"/>
    <w:rsid w:val="008B0C91"/>
    <w:rsid w:val="008B1171"/>
    <w:rsid w:val="008B378F"/>
    <w:rsid w:val="008B624E"/>
    <w:rsid w:val="008C78D1"/>
    <w:rsid w:val="008D19CA"/>
    <w:rsid w:val="008D2923"/>
    <w:rsid w:val="008E13F6"/>
    <w:rsid w:val="008E2F44"/>
    <w:rsid w:val="008E3607"/>
    <w:rsid w:val="008E3F2C"/>
    <w:rsid w:val="008E66DE"/>
    <w:rsid w:val="008E74A7"/>
    <w:rsid w:val="008E7D5F"/>
    <w:rsid w:val="008F210F"/>
    <w:rsid w:val="008F7206"/>
    <w:rsid w:val="009002EC"/>
    <w:rsid w:val="00900E14"/>
    <w:rsid w:val="0090196F"/>
    <w:rsid w:val="009152F5"/>
    <w:rsid w:val="009208B4"/>
    <w:rsid w:val="00922208"/>
    <w:rsid w:val="0092732F"/>
    <w:rsid w:val="00927A46"/>
    <w:rsid w:val="00930048"/>
    <w:rsid w:val="00932ECD"/>
    <w:rsid w:val="00933C2B"/>
    <w:rsid w:val="00935C84"/>
    <w:rsid w:val="009466E1"/>
    <w:rsid w:val="00950CEF"/>
    <w:rsid w:val="00955EF1"/>
    <w:rsid w:val="00957BF2"/>
    <w:rsid w:val="00960D7B"/>
    <w:rsid w:val="00962ED5"/>
    <w:rsid w:val="00963186"/>
    <w:rsid w:val="009679D0"/>
    <w:rsid w:val="0097108F"/>
    <w:rsid w:val="009750C9"/>
    <w:rsid w:val="0098067D"/>
    <w:rsid w:val="009806BD"/>
    <w:rsid w:val="0098604B"/>
    <w:rsid w:val="00986F1C"/>
    <w:rsid w:val="00990888"/>
    <w:rsid w:val="00994792"/>
    <w:rsid w:val="00996CD5"/>
    <w:rsid w:val="009A0932"/>
    <w:rsid w:val="009A1574"/>
    <w:rsid w:val="009A2836"/>
    <w:rsid w:val="009A307B"/>
    <w:rsid w:val="009B2063"/>
    <w:rsid w:val="009B36F6"/>
    <w:rsid w:val="009C0E87"/>
    <w:rsid w:val="009C7D22"/>
    <w:rsid w:val="009D1CD9"/>
    <w:rsid w:val="009D63BF"/>
    <w:rsid w:val="009E2E85"/>
    <w:rsid w:val="009E35E9"/>
    <w:rsid w:val="009E3CA8"/>
    <w:rsid w:val="009E5A53"/>
    <w:rsid w:val="009F4030"/>
    <w:rsid w:val="009F4B7A"/>
    <w:rsid w:val="009F5FFF"/>
    <w:rsid w:val="00A06F18"/>
    <w:rsid w:val="00A11D54"/>
    <w:rsid w:val="00A13746"/>
    <w:rsid w:val="00A1687A"/>
    <w:rsid w:val="00A17AD1"/>
    <w:rsid w:val="00A17F54"/>
    <w:rsid w:val="00A26FE2"/>
    <w:rsid w:val="00A27F1A"/>
    <w:rsid w:val="00A330BC"/>
    <w:rsid w:val="00A36BD5"/>
    <w:rsid w:val="00A5059B"/>
    <w:rsid w:val="00A51134"/>
    <w:rsid w:val="00A5215A"/>
    <w:rsid w:val="00A65A46"/>
    <w:rsid w:val="00A71145"/>
    <w:rsid w:val="00A711FA"/>
    <w:rsid w:val="00A75EB1"/>
    <w:rsid w:val="00A76C72"/>
    <w:rsid w:val="00A83104"/>
    <w:rsid w:val="00A9050A"/>
    <w:rsid w:val="00A97302"/>
    <w:rsid w:val="00AA4B42"/>
    <w:rsid w:val="00AA7734"/>
    <w:rsid w:val="00AA7CFE"/>
    <w:rsid w:val="00AB23BA"/>
    <w:rsid w:val="00AB2A4F"/>
    <w:rsid w:val="00AC3FF4"/>
    <w:rsid w:val="00AC4C8A"/>
    <w:rsid w:val="00AC594C"/>
    <w:rsid w:val="00AD0810"/>
    <w:rsid w:val="00AD2F63"/>
    <w:rsid w:val="00AD4BAA"/>
    <w:rsid w:val="00AD7FC0"/>
    <w:rsid w:val="00AE0F38"/>
    <w:rsid w:val="00AE1656"/>
    <w:rsid w:val="00AE1F83"/>
    <w:rsid w:val="00B012E0"/>
    <w:rsid w:val="00B05775"/>
    <w:rsid w:val="00B0740C"/>
    <w:rsid w:val="00B1099B"/>
    <w:rsid w:val="00B133E5"/>
    <w:rsid w:val="00B17F52"/>
    <w:rsid w:val="00B24F3B"/>
    <w:rsid w:val="00B30846"/>
    <w:rsid w:val="00B33D20"/>
    <w:rsid w:val="00B35482"/>
    <w:rsid w:val="00B379A0"/>
    <w:rsid w:val="00B45E38"/>
    <w:rsid w:val="00B47848"/>
    <w:rsid w:val="00B47C21"/>
    <w:rsid w:val="00B51A08"/>
    <w:rsid w:val="00B57B4A"/>
    <w:rsid w:val="00B64849"/>
    <w:rsid w:val="00B73FD4"/>
    <w:rsid w:val="00B74247"/>
    <w:rsid w:val="00B75324"/>
    <w:rsid w:val="00B80348"/>
    <w:rsid w:val="00B80402"/>
    <w:rsid w:val="00B835A6"/>
    <w:rsid w:val="00B83CDA"/>
    <w:rsid w:val="00B84B5A"/>
    <w:rsid w:val="00B84E65"/>
    <w:rsid w:val="00B90AC1"/>
    <w:rsid w:val="00B93CC2"/>
    <w:rsid w:val="00B97869"/>
    <w:rsid w:val="00BA22EC"/>
    <w:rsid w:val="00BA2BF5"/>
    <w:rsid w:val="00BA4D38"/>
    <w:rsid w:val="00BC1355"/>
    <w:rsid w:val="00BD0AE7"/>
    <w:rsid w:val="00BD5D3B"/>
    <w:rsid w:val="00BD6A1D"/>
    <w:rsid w:val="00C06CE2"/>
    <w:rsid w:val="00C12103"/>
    <w:rsid w:val="00C12AA2"/>
    <w:rsid w:val="00C17D1A"/>
    <w:rsid w:val="00C20F30"/>
    <w:rsid w:val="00C215EF"/>
    <w:rsid w:val="00C24825"/>
    <w:rsid w:val="00C24B2C"/>
    <w:rsid w:val="00C25AEE"/>
    <w:rsid w:val="00C34035"/>
    <w:rsid w:val="00C34CA0"/>
    <w:rsid w:val="00C35846"/>
    <w:rsid w:val="00C35CED"/>
    <w:rsid w:val="00C37180"/>
    <w:rsid w:val="00C44C5F"/>
    <w:rsid w:val="00C463C7"/>
    <w:rsid w:val="00C4759F"/>
    <w:rsid w:val="00C51BB7"/>
    <w:rsid w:val="00C55F16"/>
    <w:rsid w:val="00C56723"/>
    <w:rsid w:val="00C56E4C"/>
    <w:rsid w:val="00C65144"/>
    <w:rsid w:val="00C67AD0"/>
    <w:rsid w:val="00C70C2C"/>
    <w:rsid w:val="00C81CA6"/>
    <w:rsid w:val="00C90ABB"/>
    <w:rsid w:val="00C9741B"/>
    <w:rsid w:val="00CB1F91"/>
    <w:rsid w:val="00CB49B6"/>
    <w:rsid w:val="00CC1DF2"/>
    <w:rsid w:val="00CC41DC"/>
    <w:rsid w:val="00CC5598"/>
    <w:rsid w:val="00CD02DE"/>
    <w:rsid w:val="00CD13A9"/>
    <w:rsid w:val="00CD612F"/>
    <w:rsid w:val="00CE675B"/>
    <w:rsid w:val="00CE759D"/>
    <w:rsid w:val="00CF6512"/>
    <w:rsid w:val="00D04881"/>
    <w:rsid w:val="00D04F12"/>
    <w:rsid w:val="00D05E13"/>
    <w:rsid w:val="00D05F7C"/>
    <w:rsid w:val="00D06888"/>
    <w:rsid w:val="00D124E7"/>
    <w:rsid w:val="00D1358D"/>
    <w:rsid w:val="00D25CE5"/>
    <w:rsid w:val="00D25FC9"/>
    <w:rsid w:val="00D26142"/>
    <w:rsid w:val="00D3129C"/>
    <w:rsid w:val="00D3221C"/>
    <w:rsid w:val="00D343DA"/>
    <w:rsid w:val="00D40CA5"/>
    <w:rsid w:val="00D41D6F"/>
    <w:rsid w:val="00D42B9C"/>
    <w:rsid w:val="00D508D8"/>
    <w:rsid w:val="00D51502"/>
    <w:rsid w:val="00D575A9"/>
    <w:rsid w:val="00D7180C"/>
    <w:rsid w:val="00D73D11"/>
    <w:rsid w:val="00D74241"/>
    <w:rsid w:val="00D74917"/>
    <w:rsid w:val="00D91990"/>
    <w:rsid w:val="00DA2CE0"/>
    <w:rsid w:val="00DA3DFA"/>
    <w:rsid w:val="00DA7DF3"/>
    <w:rsid w:val="00DB092C"/>
    <w:rsid w:val="00DB1DD4"/>
    <w:rsid w:val="00DB2A2B"/>
    <w:rsid w:val="00DB5094"/>
    <w:rsid w:val="00DC1FEB"/>
    <w:rsid w:val="00DC36AB"/>
    <w:rsid w:val="00DC6D4A"/>
    <w:rsid w:val="00DD71C5"/>
    <w:rsid w:val="00DE392A"/>
    <w:rsid w:val="00DE3DBC"/>
    <w:rsid w:val="00DE4687"/>
    <w:rsid w:val="00DE6225"/>
    <w:rsid w:val="00DF162E"/>
    <w:rsid w:val="00DF37C5"/>
    <w:rsid w:val="00DF4290"/>
    <w:rsid w:val="00E00063"/>
    <w:rsid w:val="00E04DF6"/>
    <w:rsid w:val="00E06B44"/>
    <w:rsid w:val="00E1620A"/>
    <w:rsid w:val="00E23726"/>
    <w:rsid w:val="00E24658"/>
    <w:rsid w:val="00E261E6"/>
    <w:rsid w:val="00E31D86"/>
    <w:rsid w:val="00E34570"/>
    <w:rsid w:val="00E35143"/>
    <w:rsid w:val="00E3754A"/>
    <w:rsid w:val="00E51D56"/>
    <w:rsid w:val="00E54664"/>
    <w:rsid w:val="00E55816"/>
    <w:rsid w:val="00E646BD"/>
    <w:rsid w:val="00E73D20"/>
    <w:rsid w:val="00E8007B"/>
    <w:rsid w:val="00E857DF"/>
    <w:rsid w:val="00E917FD"/>
    <w:rsid w:val="00E9240F"/>
    <w:rsid w:val="00E95A2A"/>
    <w:rsid w:val="00E97665"/>
    <w:rsid w:val="00EA12FD"/>
    <w:rsid w:val="00EB2B19"/>
    <w:rsid w:val="00EC0ADC"/>
    <w:rsid w:val="00EC1D01"/>
    <w:rsid w:val="00ED001F"/>
    <w:rsid w:val="00ED1A2A"/>
    <w:rsid w:val="00ED371F"/>
    <w:rsid w:val="00ED49DE"/>
    <w:rsid w:val="00ED6299"/>
    <w:rsid w:val="00ED7841"/>
    <w:rsid w:val="00EE3928"/>
    <w:rsid w:val="00EE49A6"/>
    <w:rsid w:val="00EE6F0D"/>
    <w:rsid w:val="00EE70CA"/>
    <w:rsid w:val="00EF168C"/>
    <w:rsid w:val="00EF4A9E"/>
    <w:rsid w:val="00EF4E1D"/>
    <w:rsid w:val="00EF6986"/>
    <w:rsid w:val="00F02EA5"/>
    <w:rsid w:val="00F11DAC"/>
    <w:rsid w:val="00F1555E"/>
    <w:rsid w:val="00F16961"/>
    <w:rsid w:val="00F21295"/>
    <w:rsid w:val="00F270F8"/>
    <w:rsid w:val="00F42075"/>
    <w:rsid w:val="00F420EF"/>
    <w:rsid w:val="00F51CC2"/>
    <w:rsid w:val="00F569A3"/>
    <w:rsid w:val="00F62328"/>
    <w:rsid w:val="00F62994"/>
    <w:rsid w:val="00F82DE5"/>
    <w:rsid w:val="00F97901"/>
    <w:rsid w:val="00FA46CA"/>
    <w:rsid w:val="00FB397B"/>
    <w:rsid w:val="00FB3E3E"/>
    <w:rsid w:val="00FB439C"/>
    <w:rsid w:val="00FB43B0"/>
    <w:rsid w:val="00FB4D1B"/>
    <w:rsid w:val="00FB6FF0"/>
    <w:rsid w:val="00FC7849"/>
    <w:rsid w:val="00FD38CF"/>
    <w:rsid w:val="00FD63B4"/>
    <w:rsid w:val="00FE2199"/>
    <w:rsid w:val="00FE3A3A"/>
    <w:rsid w:val="00FE5B06"/>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EBB9E"/>
  <w15:docId w15:val="{77430641-F24F-45B5-8263-F146C9B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849FF"/>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styleId="Nerazreenaomemba">
    <w:name w:val="Unresolved Mention"/>
    <w:basedOn w:val="Privzetapisavaodstavka"/>
    <w:uiPriority w:val="99"/>
    <w:semiHidden/>
    <w:unhideWhenUsed/>
    <w:rsid w:val="00683232"/>
    <w:rPr>
      <w:color w:val="605E5C"/>
      <w:shd w:val="clear" w:color="auto" w:fill="E1DFDD"/>
    </w:rPr>
  </w:style>
  <w:style w:type="paragraph" w:customStyle="1" w:styleId="Neotevilenodstavek">
    <w:name w:val="Neoštevilčen odstavek"/>
    <w:basedOn w:val="Navaden"/>
    <w:link w:val="NeotevilenodstavekZnak"/>
    <w:uiPriority w:val="99"/>
    <w:qFormat/>
    <w:rsid w:val="00193301"/>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uiPriority w:val="99"/>
    <w:rsid w:val="00193301"/>
    <w:rPr>
      <w:rFonts w:ascii="Arial" w:eastAsia="Times New Roman" w:hAnsi="Arial" w:cs="Arial"/>
      <w:lang w:eastAsia="sl-SI"/>
    </w:rPr>
  </w:style>
  <w:style w:type="paragraph" w:styleId="Odstavekseznama">
    <w:name w:val="List Paragraph"/>
    <w:basedOn w:val="Navaden"/>
    <w:uiPriority w:val="34"/>
    <w:qFormat/>
    <w:rsid w:val="00193301"/>
    <w:pPr>
      <w:spacing w:after="0" w:line="240" w:lineRule="auto"/>
      <w:ind w:left="708"/>
    </w:pPr>
    <w:rPr>
      <w:rFonts w:ascii="Times New Roman" w:eastAsia="Times New Roman" w:hAnsi="Times New Roman"/>
      <w:sz w:val="24"/>
      <w:szCs w:val="24"/>
      <w:lang w:eastAsia="sl-SI"/>
    </w:rPr>
  </w:style>
  <w:style w:type="paragraph" w:customStyle="1" w:styleId="podpisi">
    <w:name w:val="podpisi"/>
    <w:basedOn w:val="Navaden"/>
    <w:qFormat/>
    <w:rsid w:val="00D3129C"/>
    <w:pPr>
      <w:tabs>
        <w:tab w:val="left" w:pos="3402"/>
      </w:tabs>
      <w:spacing w:after="0" w:line="260" w:lineRule="exact"/>
    </w:pPr>
    <w:rPr>
      <w:rFonts w:eastAsia="Times New Roman"/>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421320">
      <w:bodyDiv w:val="1"/>
      <w:marLeft w:val="0"/>
      <w:marRight w:val="0"/>
      <w:marTop w:val="0"/>
      <w:marBottom w:val="0"/>
      <w:divBdr>
        <w:top w:val="none" w:sz="0" w:space="0" w:color="auto"/>
        <w:left w:val="none" w:sz="0" w:space="0" w:color="auto"/>
        <w:bottom w:val="none" w:sz="0" w:space="0" w:color="auto"/>
        <w:right w:val="none" w:sz="0" w:space="0" w:color="auto"/>
      </w:divBdr>
    </w:div>
    <w:div w:id="21018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hyperlink" Target="http://www.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SP\Predloge\Vladno%20gradivo%20-%20priloga%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Vladno gradivo - priloga 1</Template>
  <TotalTime>345</TotalTime>
  <Pages>8</Pages>
  <Words>2399</Words>
  <Characters>13677</Characters>
  <Application>Microsoft Office Word</Application>
  <DocSecurity>0</DocSecurity>
  <Lines>113</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Mally Dovč</dc:creator>
  <cp:keywords/>
  <dc:description/>
  <cp:lastModifiedBy>Maja Mally Dovč</cp:lastModifiedBy>
  <cp:revision>29</cp:revision>
  <dcterms:created xsi:type="dcterms:W3CDTF">2023-06-02T12:08:00Z</dcterms:created>
  <dcterms:modified xsi:type="dcterms:W3CDTF">2023-09-27T09:46:00Z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