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225"/>
        <w:tblW w:w="6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0"/>
      </w:tblGrid>
      <w:tr w:rsidR="00145AD0" w:rsidRPr="00145AD0" w14:paraId="3C2A257C" w14:textId="77777777" w:rsidTr="00145AD0">
        <w:trPr>
          <w:trHeight w:val="145"/>
        </w:trPr>
        <w:tc>
          <w:tcPr>
            <w:tcW w:w="6650" w:type="dxa"/>
          </w:tcPr>
          <w:p w14:paraId="4C0D7ABB" w14:textId="38B933A3" w:rsidR="00145AD0" w:rsidRPr="0030592B" w:rsidRDefault="00145AD0" w:rsidP="00E32185">
            <w:pPr>
              <w:tabs>
                <w:tab w:val="left" w:pos="5948"/>
              </w:tabs>
              <w:overflowPunct w:val="0"/>
              <w:autoSpaceDE w:val="0"/>
              <w:autoSpaceDN w:val="0"/>
              <w:adjustRightInd w:val="0"/>
              <w:spacing w:line="260" w:lineRule="exact"/>
              <w:textAlignment w:val="baseline"/>
              <w:rPr>
                <w:rFonts w:cs="Arial"/>
                <w:color w:val="000000"/>
                <w:szCs w:val="20"/>
                <w:lang w:val="sl-SI" w:eastAsia="sl-SI"/>
              </w:rPr>
            </w:pPr>
            <w:r w:rsidRPr="0030592B">
              <w:rPr>
                <w:rFonts w:cs="Arial"/>
                <w:color w:val="000000"/>
                <w:szCs w:val="20"/>
                <w:lang w:val="sl-SI" w:eastAsia="sl-SI"/>
              </w:rPr>
              <w:t>Številka: 330-</w:t>
            </w:r>
            <w:r w:rsidRPr="00842319">
              <w:rPr>
                <w:rFonts w:cs="Arial"/>
                <w:color w:val="000000"/>
                <w:szCs w:val="20"/>
                <w:lang w:val="sl-SI" w:eastAsia="sl-SI"/>
              </w:rPr>
              <w:t>80/2022/</w:t>
            </w:r>
            <w:r w:rsidR="00ED0E5A" w:rsidRPr="00842319">
              <w:rPr>
                <w:rFonts w:cs="Arial"/>
                <w:color w:val="000000"/>
                <w:szCs w:val="20"/>
                <w:lang w:val="sl-SI" w:eastAsia="sl-SI"/>
              </w:rPr>
              <w:t>2</w:t>
            </w:r>
            <w:r w:rsidR="00842319" w:rsidRPr="00842319">
              <w:rPr>
                <w:rFonts w:cs="Arial"/>
                <w:color w:val="000000"/>
                <w:szCs w:val="20"/>
                <w:lang w:val="sl-SI" w:eastAsia="sl-SI"/>
              </w:rPr>
              <w:t>4</w:t>
            </w:r>
            <w:r w:rsidR="00E32185">
              <w:rPr>
                <w:rFonts w:cs="Arial"/>
                <w:color w:val="000000"/>
                <w:szCs w:val="20"/>
                <w:lang w:val="sl-SI" w:eastAsia="sl-SI"/>
              </w:rPr>
              <w:t>8</w:t>
            </w:r>
          </w:p>
        </w:tc>
      </w:tr>
      <w:tr w:rsidR="00145AD0" w:rsidRPr="00145AD0" w14:paraId="1552F945" w14:textId="77777777" w:rsidTr="00145AD0">
        <w:trPr>
          <w:trHeight w:val="145"/>
        </w:trPr>
        <w:tc>
          <w:tcPr>
            <w:tcW w:w="6650" w:type="dxa"/>
          </w:tcPr>
          <w:p w14:paraId="37ECDFD0" w14:textId="4DC9E813" w:rsidR="00145AD0" w:rsidRPr="0030592B" w:rsidRDefault="00145AD0" w:rsidP="00E32185">
            <w:pPr>
              <w:tabs>
                <w:tab w:val="left" w:pos="5948"/>
              </w:tabs>
              <w:overflowPunct w:val="0"/>
              <w:autoSpaceDE w:val="0"/>
              <w:autoSpaceDN w:val="0"/>
              <w:adjustRightInd w:val="0"/>
              <w:spacing w:line="260" w:lineRule="exact"/>
              <w:textAlignment w:val="baseline"/>
              <w:rPr>
                <w:rFonts w:cs="Arial"/>
                <w:color w:val="000000"/>
                <w:szCs w:val="20"/>
                <w:lang w:val="sl-SI" w:eastAsia="sl-SI"/>
              </w:rPr>
            </w:pPr>
            <w:r w:rsidRPr="0030592B">
              <w:rPr>
                <w:rFonts w:cs="Arial"/>
                <w:color w:val="000000"/>
                <w:szCs w:val="20"/>
                <w:lang w:val="sl-SI" w:eastAsia="sl-SI"/>
              </w:rPr>
              <w:t xml:space="preserve">Ljubljana, </w:t>
            </w:r>
            <w:r w:rsidR="00E32185">
              <w:rPr>
                <w:rFonts w:cs="Arial"/>
                <w:color w:val="000000"/>
                <w:szCs w:val="20"/>
                <w:lang w:val="sl-SI" w:eastAsia="sl-SI"/>
              </w:rPr>
              <w:t>7</w:t>
            </w:r>
            <w:r w:rsidR="00842319">
              <w:rPr>
                <w:rFonts w:cs="Arial"/>
                <w:color w:val="000000"/>
                <w:szCs w:val="20"/>
                <w:lang w:val="sl-SI" w:eastAsia="sl-SI"/>
              </w:rPr>
              <w:t>. 11.</w:t>
            </w:r>
            <w:r w:rsidRPr="0030592B">
              <w:rPr>
                <w:rFonts w:cs="Arial"/>
                <w:color w:val="000000"/>
                <w:szCs w:val="20"/>
                <w:lang w:val="sl-SI" w:eastAsia="sl-SI"/>
              </w:rPr>
              <w:t xml:space="preserve"> 2025</w:t>
            </w:r>
          </w:p>
        </w:tc>
      </w:tr>
      <w:tr w:rsidR="00145AD0" w:rsidRPr="00145AD0" w14:paraId="2583A2D5" w14:textId="77777777" w:rsidTr="00145AD0">
        <w:trPr>
          <w:trHeight w:val="145"/>
        </w:trPr>
        <w:tc>
          <w:tcPr>
            <w:tcW w:w="6650" w:type="dxa"/>
          </w:tcPr>
          <w:p w14:paraId="2B318337" w14:textId="77777777" w:rsidR="00145AD0" w:rsidRPr="00145AD0" w:rsidRDefault="00145AD0" w:rsidP="00145AD0">
            <w:pPr>
              <w:tabs>
                <w:tab w:val="left" w:pos="5948"/>
              </w:tabs>
              <w:overflowPunct w:val="0"/>
              <w:autoSpaceDE w:val="0"/>
              <w:autoSpaceDN w:val="0"/>
              <w:adjustRightInd w:val="0"/>
              <w:spacing w:line="260" w:lineRule="exact"/>
              <w:textAlignment w:val="baseline"/>
              <w:rPr>
                <w:rFonts w:cs="Arial"/>
                <w:color w:val="000000"/>
                <w:szCs w:val="20"/>
                <w:lang w:val="sl-SI" w:eastAsia="sl-SI"/>
              </w:rPr>
            </w:pPr>
          </w:p>
        </w:tc>
      </w:tr>
      <w:tr w:rsidR="00145AD0" w:rsidRPr="00145AD0" w14:paraId="31793464" w14:textId="77777777" w:rsidTr="00145AD0">
        <w:trPr>
          <w:trHeight w:val="145"/>
        </w:trPr>
        <w:tc>
          <w:tcPr>
            <w:tcW w:w="6650" w:type="dxa"/>
          </w:tcPr>
          <w:p w14:paraId="460A94A7" w14:textId="77777777" w:rsidR="00145AD0" w:rsidRPr="00145AD0" w:rsidRDefault="00145AD0" w:rsidP="00145AD0">
            <w:pPr>
              <w:tabs>
                <w:tab w:val="left" w:pos="5948"/>
              </w:tabs>
              <w:spacing w:line="260" w:lineRule="exact"/>
              <w:rPr>
                <w:rFonts w:eastAsia="Calibri" w:cs="Arial"/>
                <w:color w:val="000000"/>
                <w:szCs w:val="20"/>
                <w:lang w:val="sl-SI"/>
              </w:rPr>
            </w:pPr>
          </w:p>
          <w:p w14:paraId="1EF5AB41" w14:textId="77777777" w:rsidR="00145AD0" w:rsidRPr="00145AD0" w:rsidRDefault="00145AD0" w:rsidP="00145AD0">
            <w:pPr>
              <w:tabs>
                <w:tab w:val="left" w:pos="5948"/>
              </w:tabs>
              <w:spacing w:line="260" w:lineRule="exact"/>
              <w:rPr>
                <w:rFonts w:eastAsia="Calibri" w:cs="Arial"/>
                <w:color w:val="000000"/>
                <w:szCs w:val="20"/>
                <w:lang w:val="sl-SI"/>
              </w:rPr>
            </w:pPr>
            <w:r w:rsidRPr="00145AD0">
              <w:rPr>
                <w:rFonts w:eastAsia="Calibri" w:cs="Arial"/>
                <w:color w:val="000000"/>
                <w:szCs w:val="20"/>
                <w:lang w:val="sl-SI"/>
              </w:rPr>
              <w:t>GENERALNI SEKRETARIAT VLADE REPUBLIKE SLOVENIJE</w:t>
            </w:r>
          </w:p>
          <w:p w14:paraId="51B79542" w14:textId="77777777" w:rsidR="00145AD0" w:rsidRPr="00145AD0" w:rsidRDefault="000211BA" w:rsidP="00145AD0">
            <w:pPr>
              <w:tabs>
                <w:tab w:val="left" w:pos="5948"/>
              </w:tabs>
              <w:spacing w:line="260" w:lineRule="exact"/>
              <w:rPr>
                <w:rFonts w:eastAsia="Calibri" w:cs="Arial"/>
                <w:color w:val="000000"/>
                <w:szCs w:val="20"/>
                <w:lang w:val="sl-SI"/>
              </w:rPr>
            </w:pPr>
            <w:hyperlink r:id="rId13" w:history="1">
              <w:r w:rsidR="00145AD0" w:rsidRPr="00145AD0">
                <w:rPr>
                  <w:rStyle w:val="Hiperpovezava"/>
                  <w:rFonts w:cs="Arial"/>
                  <w:color w:val="000000"/>
                  <w:szCs w:val="20"/>
                  <w:lang w:val="sl-SI"/>
                </w:rPr>
                <w:t>Gp.gs@gov.si</w:t>
              </w:r>
            </w:hyperlink>
          </w:p>
          <w:p w14:paraId="0AE5EB1B" w14:textId="77777777" w:rsidR="00145AD0" w:rsidRPr="00145AD0" w:rsidRDefault="00145AD0" w:rsidP="00145AD0">
            <w:pPr>
              <w:tabs>
                <w:tab w:val="left" w:pos="5948"/>
              </w:tabs>
              <w:spacing w:line="260" w:lineRule="exact"/>
              <w:rPr>
                <w:rFonts w:eastAsia="Calibri" w:cs="Arial"/>
                <w:color w:val="000000"/>
                <w:szCs w:val="20"/>
                <w:lang w:val="sl-SI"/>
              </w:rPr>
            </w:pPr>
          </w:p>
        </w:tc>
      </w:tr>
    </w:tbl>
    <w:p w14:paraId="334C365E" w14:textId="77777777" w:rsidR="005628AD" w:rsidRPr="00145AD0" w:rsidRDefault="005628AD" w:rsidP="00145AD0">
      <w:pPr>
        <w:tabs>
          <w:tab w:val="left" w:pos="284"/>
          <w:tab w:val="left" w:pos="426"/>
        </w:tabs>
        <w:autoSpaceDE w:val="0"/>
        <w:autoSpaceDN w:val="0"/>
        <w:adjustRightInd w:val="0"/>
        <w:spacing w:line="260" w:lineRule="exact"/>
        <w:jc w:val="both"/>
        <w:rPr>
          <w:rFonts w:cs="Arial"/>
          <w:szCs w:val="20"/>
          <w:lang w:val="sl-SI"/>
        </w:rPr>
      </w:pPr>
    </w:p>
    <w:p w14:paraId="36402EA4" w14:textId="77777777" w:rsidR="005628AD" w:rsidRPr="00145AD0" w:rsidRDefault="005628AD" w:rsidP="00145AD0">
      <w:pPr>
        <w:spacing w:line="260" w:lineRule="exact"/>
        <w:rPr>
          <w:rFonts w:cs="Arial"/>
          <w:color w:val="000000"/>
          <w:szCs w:val="20"/>
          <w:lang w:val="sl-SI"/>
        </w:rPr>
      </w:pPr>
    </w:p>
    <w:p w14:paraId="574A2909" w14:textId="77777777" w:rsidR="005628AD" w:rsidRPr="00145AD0" w:rsidRDefault="005628AD" w:rsidP="00145AD0">
      <w:pPr>
        <w:spacing w:line="260" w:lineRule="exact"/>
        <w:rPr>
          <w:rFonts w:cs="Arial"/>
          <w:color w:val="000000"/>
          <w:szCs w:val="20"/>
          <w:lang w:val="sl-SI"/>
        </w:rPr>
      </w:pPr>
    </w:p>
    <w:tbl>
      <w:tblPr>
        <w:tblW w:w="846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
        <w:gridCol w:w="1571"/>
        <w:gridCol w:w="974"/>
        <w:gridCol w:w="587"/>
        <w:gridCol w:w="663"/>
        <w:gridCol w:w="329"/>
        <w:gridCol w:w="284"/>
        <w:gridCol w:w="1276"/>
        <w:gridCol w:w="384"/>
        <w:gridCol w:w="39"/>
        <w:gridCol w:w="285"/>
        <w:gridCol w:w="304"/>
        <w:gridCol w:w="548"/>
        <w:gridCol w:w="1134"/>
      </w:tblGrid>
      <w:tr w:rsidR="005628AD" w:rsidRPr="00FD116F" w14:paraId="6DA660AF" w14:textId="77777777" w:rsidTr="00EC0822">
        <w:trPr>
          <w:gridBefore w:val="1"/>
          <w:wBefore w:w="86" w:type="dxa"/>
          <w:trHeight w:val="145"/>
        </w:trPr>
        <w:tc>
          <w:tcPr>
            <w:tcW w:w="8378" w:type="dxa"/>
            <w:gridSpan w:val="13"/>
          </w:tcPr>
          <w:p w14:paraId="531527D8" w14:textId="545506B2" w:rsidR="005628AD" w:rsidRPr="00145AD0" w:rsidRDefault="005628AD" w:rsidP="00145AD0">
            <w:pPr>
              <w:suppressAutoHyphens/>
              <w:overflowPunct w:val="0"/>
              <w:autoSpaceDE w:val="0"/>
              <w:autoSpaceDN w:val="0"/>
              <w:adjustRightInd w:val="0"/>
              <w:spacing w:line="260" w:lineRule="exact"/>
              <w:jc w:val="both"/>
              <w:textAlignment w:val="baseline"/>
              <w:rPr>
                <w:rFonts w:cs="Arial"/>
                <w:b/>
                <w:bCs/>
                <w:color w:val="000000"/>
                <w:szCs w:val="20"/>
                <w:lang w:val="sl-SI"/>
              </w:rPr>
            </w:pPr>
            <w:r w:rsidRPr="00145AD0">
              <w:rPr>
                <w:rFonts w:cs="Arial"/>
                <w:b/>
                <w:szCs w:val="20"/>
                <w:lang w:val="sl-SI" w:eastAsia="sl-SI"/>
              </w:rPr>
              <w:t xml:space="preserve">ZADEVA: </w:t>
            </w:r>
            <w:r w:rsidR="009A2547" w:rsidRPr="00145AD0">
              <w:rPr>
                <w:rFonts w:cs="Arial"/>
                <w:b/>
                <w:szCs w:val="20"/>
                <w:lang w:val="sl-SI" w:eastAsia="sl-SI"/>
              </w:rPr>
              <w:t>Ključni elementi</w:t>
            </w:r>
            <w:r w:rsidR="00F3187E" w:rsidRPr="00145AD0">
              <w:rPr>
                <w:rFonts w:cs="Arial"/>
                <w:b/>
                <w:szCs w:val="20"/>
                <w:lang w:val="sl-SI" w:eastAsia="sl-SI"/>
              </w:rPr>
              <w:t xml:space="preserve"> finančnih instrumentov </w:t>
            </w:r>
            <w:r w:rsidR="00691F5E" w:rsidRPr="00145AD0">
              <w:rPr>
                <w:rFonts w:cs="Arial"/>
                <w:b/>
                <w:szCs w:val="20"/>
                <w:lang w:val="sl-SI" w:eastAsia="sl-SI"/>
              </w:rPr>
              <w:t xml:space="preserve">v kmetijstvu </w:t>
            </w:r>
            <w:r w:rsidR="00F3187E" w:rsidRPr="00145AD0">
              <w:rPr>
                <w:rFonts w:cs="Arial"/>
                <w:b/>
                <w:szCs w:val="20"/>
                <w:lang w:val="sl-SI" w:eastAsia="sl-SI"/>
              </w:rPr>
              <w:t>za obdobje 2023–2027</w:t>
            </w:r>
            <w:r w:rsidR="00531D35" w:rsidRPr="00145AD0">
              <w:rPr>
                <w:rFonts w:cs="Arial"/>
                <w:b/>
                <w:szCs w:val="20"/>
                <w:lang w:val="sl-SI" w:eastAsia="sl-SI"/>
              </w:rPr>
              <w:t xml:space="preserve">, </w:t>
            </w:r>
            <w:r w:rsidR="005975A6">
              <w:rPr>
                <w:rFonts w:cs="Arial"/>
                <w:b/>
                <w:szCs w:val="20"/>
                <w:lang w:val="sl-SI" w:eastAsia="sl-SI"/>
              </w:rPr>
              <w:t>druga</w:t>
            </w:r>
            <w:r w:rsidR="005975A6" w:rsidRPr="00145AD0">
              <w:rPr>
                <w:rFonts w:cs="Arial"/>
                <w:b/>
                <w:szCs w:val="20"/>
                <w:lang w:val="sl-SI" w:eastAsia="sl-SI"/>
              </w:rPr>
              <w:t xml:space="preserve"> </w:t>
            </w:r>
            <w:r w:rsidR="00531D35" w:rsidRPr="00145AD0">
              <w:rPr>
                <w:rFonts w:cs="Arial"/>
                <w:b/>
                <w:szCs w:val="20"/>
                <w:lang w:val="sl-SI" w:eastAsia="sl-SI"/>
              </w:rPr>
              <w:t xml:space="preserve">sprememba </w:t>
            </w:r>
            <w:r w:rsidR="00F3187E" w:rsidRPr="00145AD0">
              <w:rPr>
                <w:rFonts w:cs="Arial"/>
                <w:b/>
                <w:szCs w:val="20"/>
                <w:lang w:val="sl-SI" w:eastAsia="sl-SI"/>
              </w:rPr>
              <w:t xml:space="preserve"> – </w:t>
            </w:r>
            <w:r w:rsidR="00056AD5" w:rsidRPr="00145AD0">
              <w:rPr>
                <w:rFonts w:cs="Arial"/>
                <w:b/>
                <w:szCs w:val="20"/>
                <w:lang w:val="sl-SI" w:eastAsia="sl-SI"/>
              </w:rPr>
              <w:t>predlog za obravnavo</w:t>
            </w:r>
          </w:p>
        </w:tc>
      </w:tr>
      <w:tr w:rsidR="005628AD" w:rsidRPr="00145AD0" w14:paraId="541A5ECD" w14:textId="77777777" w:rsidTr="00EC0822">
        <w:trPr>
          <w:gridBefore w:val="1"/>
          <w:wBefore w:w="86" w:type="dxa"/>
          <w:trHeight w:val="145"/>
        </w:trPr>
        <w:tc>
          <w:tcPr>
            <w:tcW w:w="8378" w:type="dxa"/>
            <w:gridSpan w:val="13"/>
          </w:tcPr>
          <w:p w14:paraId="22D803E6" w14:textId="77777777" w:rsidR="005628AD" w:rsidRPr="00145AD0" w:rsidRDefault="005628AD" w:rsidP="00145AD0">
            <w:pPr>
              <w:suppressAutoHyphens/>
              <w:overflowPunct w:val="0"/>
              <w:autoSpaceDE w:val="0"/>
              <w:autoSpaceDN w:val="0"/>
              <w:adjustRightInd w:val="0"/>
              <w:spacing w:line="260" w:lineRule="exact"/>
              <w:textAlignment w:val="baseline"/>
              <w:outlineLvl w:val="3"/>
              <w:rPr>
                <w:rFonts w:cs="Arial"/>
                <w:b/>
                <w:color w:val="000000"/>
                <w:szCs w:val="20"/>
                <w:lang w:val="sl-SI" w:eastAsia="sl-SI"/>
              </w:rPr>
            </w:pPr>
            <w:r w:rsidRPr="00145AD0">
              <w:rPr>
                <w:rFonts w:cs="Arial"/>
                <w:b/>
                <w:color w:val="000000"/>
                <w:szCs w:val="20"/>
                <w:lang w:val="sl-SI" w:eastAsia="sl-SI"/>
              </w:rPr>
              <w:t>1. Predlog sklepov vlade:</w:t>
            </w:r>
          </w:p>
        </w:tc>
      </w:tr>
      <w:tr w:rsidR="005628AD" w:rsidRPr="00145AD0" w14:paraId="71BE58B3" w14:textId="77777777" w:rsidTr="00EC0822">
        <w:trPr>
          <w:gridBefore w:val="1"/>
          <w:wBefore w:w="86" w:type="dxa"/>
          <w:trHeight w:val="145"/>
        </w:trPr>
        <w:tc>
          <w:tcPr>
            <w:tcW w:w="8378" w:type="dxa"/>
            <w:gridSpan w:val="13"/>
          </w:tcPr>
          <w:p w14:paraId="12B3CCEC" w14:textId="030DA379" w:rsidR="00F3187E" w:rsidRPr="00145AD0" w:rsidRDefault="00F3187E" w:rsidP="00145AD0">
            <w:pPr>
              <w:spacing w:line="260" w:lineRule="exact"/>
              <w:jc w:val="both"/>
              <w:rPr>
                <w:rFonts w:eastAsia="Arial" w:cs="Arial"/>
                <w:position w:val="-1"/>
                <w:szCs w:val="20"/>
                <w:lang w:val="sl-SI"/>
              </w:rPr>
            </w:pPr>
            <w:r w:rsidRPr="00145AD0">
              <w:rPr>
                <w:rFonts w:eastAsia="Arial" w:cs="Arial"/>
                <w:position w:val="-1"/>
                <w:szCs w:val="20"/>
                <w:lang w:val="sl-SI"/>
              </w:rPr>
              <w:t xml:space="preserve">Na podlagi šestega odstavka 21. člena Zakona o Vladi Republike Slovenije (Uradni list RS, št. 24/05 – uradno prečiščeno besedilo, 109/08, 55/09, 38/10 – ZKUN, 8/12, </w:t>
            </w:r>
            <w:r w:rsidR="00AC32D1" w:rsidRPr="00145AD0">
              <w:rPr>
                <w:rFonts w:eastAsia="Arial" w:cs="Arial"/>
                <w:position w:val="-1"/>
                <w:szCs w:val="20"/>
                <w:lang w:val="sl-SI"/>
              </w:rPr>
              <w:t xml:space="preserve">21/13, 47/13 – ZDU-1G, 65/14, </w:t>
            </w:r>
            <w:r w:rsidRPr="00145AD0">
              <w:rPr>
                <w:rFonts w:eastAsia="Arial" w:cs="Arial"/>
                <w:position w:val="-1"/>
                <w:szCs w:val="20"/>
                <w:lang w:val="sl-SI"/>
              </w:rPr>
              <w:t>55/17</w:t>
            </w:r>
            <w:r w:rsidR="00AC32D1" w:rsidRPr="00145AD0">
              <w:rPr>
                <w:rFonts w:eastAsia="Arial" w:cs="Arial"/>
                <w:position w:val="-1"/>
                <w:szCs w:val="20"/>
                <w:lang w:val="sl-SI"/>
              </w:rPr>
              <w:t xml:space="preserve"> in 163/22</w:t>
            </w:r>
            <w:r w:rsidRPr="00145AD0">
              <w:rPr>
                <w:rFonts w:eastAsia="Arial" w:cs="Arial"/>
                <w:position w:val="-1"/>
                <w:szCs w:val="20"/>
                <w:lang w:val="sl-SI"/>
              </w:rPr>
              <w:t>)</w:t>
            </w:r>
            <w:r w:rsidR="009A2547" w:rsidRPr="00145AD0">
              <w:rPr>
                <w:rFonts w:eastAsia="Arial" w:cs="Arial"/>
                <w:position w:val="-1"/>
                <w:szCs w:val="20"/>
                <w:lang w:val="sl-SI"/>
              </w:rPr>
              <w:t xml:space="preserve">, </w:t>
            </w:r>
            <w:r w:rsidR="009A2547" w:rsidRPr="00145AD0">
              <w:rPr>
                <w:rFonts w:eastAsia="Calibri" w:cs="Arial"/>
                <w:bCs/>
                <w:szCs w:val="20"/>
                <w:lang w:val="sl-SI"/>
              </w:rPr>
              <w:t xml:space="preserve">drugega odstavka 17. člena Uredbe o postopku, merilih in načinih dodeljevanja sredstev za spodbujanje razvojnih programov in prednostnih nalog (Uradni list RS, št. 56/11) v zvezi z drugim odstavkom 106.j člena Zakona o javnih financah (Uradni list RS, št. 11/11 – uradno prečiščeno besedilo, 14/13 – </w:t>
            </w:r>
            <w:proofErr w:type="spellStart"/>
            <w:r w:rsidR="009A2547" w:rsidRPr="00145AD0">
              <w:rPr>
                <w:rFonts w:eastAsia="Calibri" w:cs="Arial"/>
                <w:bCs/>
                <w:szCs w:val="20"/>
                <w:lang w:val="sl-SI"/>
              </w:rPr>
              <w:t>popr</w:t>
            </w:r>
            <w:proofErr w:type="spellEnd"/>
            <w:r w:rsidR="009A2547" w:rsidRPr="00145AD0">
              <w:rPr>
                <w:rFonts w:eastAsia="Calibri" w:cs="Arial"/>
                <w:bCs/>
                <w:szCs w:val="20"/>
                <w:lang w:val="sl-SI"/>
              </w:rPr>
              <w:t xml:space="preserve">., 101/13 in 55/15 – </w:t>
            </w:r>
            <w:proofErr w:type="spellStart"/>
            <w:r w:rsidR="009A2547" w:rsidRPr="00145AD0">
              <w:rPr>
                <w:rFonts w:eastAsia="Calibri" w:cs="Arial"/>
                <w:bCs/>
                <w:szCs w:val="20"/>
                <w:lang w:val="sl-SI"/>
              </w:rPr>
              <w:t>ZfisP</w:t>
            </w:r>
            <w:proofErr w:type="spellEnd"/>
            <w:r w:rsidR="009A2547" w:rsidRPr="00145AD0">
              <w:rPr>
                <w:rFonts w:eastAsia="Calibri" w:cs="Arial"/>
                <w:bCs/>
                <w:szCs w:val="20"/>
                <w:lang w:val="sl-SI"/>
              </w:rPr>
              <w:t xml:space="preserve"> in 96/15</w:t>
            </w:r>
            <w:r w:rsidR="009A2547" w:rsidRPr="00145AD0">
              <w:rPr>
                <w:rFonts w:cs="Arial"/>
                <w:b/>
                <w:bCs/>
                <w:color w:val="626060"/>
                <w:szCs w:val="20"/>
                <w:shd w:val="clear" w:color="auto" w:fill="FFFFFF"/>
                <w:lang w:val="sl-SI"/>
              </w:rPr>
              <w:t xml:space="preserve"> – </w:t>
            </w:r>
            <w:r w:rsidR="00AC32D1" w:rsidRPr="00145AD0">
              <w:rPr>
                <w:rFonts w:eastAsia="Calibri" w:cs="Arial"/>
                <w:bCs/>
                <w:szCs w:val="20"/>
                <w:lang w:val="sl-SI"/>
              </w:rPr>
              <w:t xml:space="preserve">ZIPRS1617, 13/18, </w:t>
            </w:r>
            <w:r w:rsidR="009A2547" w:rsidRPr="00145AD0">
              <w:rPr>
                <w:rFonts w:eastAsia="Calibri" w:cs="Arial"/>
                <w:bCs/>
                <w:szCs w:val="20"/>
                <w:lang w:val="sl-SI"/>
              </w:rPr>
              <w:t xml:space="preserve">195/20 – </w:t>
            </w:r>
            <w:proofErr w:type="spellStart"/>
            <w:r w:rsidR="009A2547" w:rsidRPr="00145AD0">
              <w:rPr>
                <w:rFonts w:eastAsia="Calibri" w:cs="Arial"/>
                <w:bCs/>
                <w:szCs w:val="20"/>
                <w:lang w:val="sl-SI"/>
              </w:rPr>
              <w:t>odl</w:t>
            </w:r>
            <w:proofErr w:type="spellEnd"/>
            <w:r w:rsidR="009A2547" w:rsidRPr="00145AD0">
              <w:rPr>
                <w:rFonts w:eastAsia="Calibri" w:cs="Arial"/>
                <w:bCs/>
                <w:szCs w:val="20"/>
                <w:lang w:val="sl-SI"/>
              </w:rPr>
              <w:t>. US</w:t>
            </w:r>
            <w:r w:rsidR="00AC32D1" w:rsidRPr="00145AD0">
              <w:rPr>
                <w:rFonts w:eastAsia="Calibri" w:cs="Arial"/>
                <w:bCs/>
                <w:szCs w:val="20"/>
                <w:lang w:val="sl-SI"/>
              </w:rPr>
              <w:t xml:space="preserve"> in 18/23 – ZDU-1O</w:t>
            </w:r>
            <w:r w:rsidR="009A2547" w:rsidRPr="00145AD0">
              <w:rPr>
                <w:rFonts w:eastAsia="Calibri" w:cs="Arial"/>
                <w:bCs/>
                <w:szCs w:val="20"/>
                <w:lang w:val="sl-SI"/>
              </w:rPr>
              <w:t>)</w:t>
            </w:r>
            <w:r w:rsidR="005A3260" w:rsidRPr="00145AD0">
              <w:rPr>
                <w:rFonts w:eastAsia="Calibri" w:cs="Arial"/>
                <w:bCs/>
                <w:szCs w:val="20"/>
                <w:lang w:val="sl-SI"/>
              </w:rPr>
              <w:t xml:space="preserve"> </w:t>
            </w:r>
            <w:r w:rsidR="002720DC" w:rsidRPr="00145AD0">
              <w:rPr>
                <w:rFonts w:eastAsia="Calibri" w:cs="Arial"/>
                <w:bCs/>
                <w:szCs w:val="20"/>
                <w:lang w:val="sl-SI"/>
              </w:rPr>
              <w:t>ter</w:t>
            </w:r>
            <w:r w:rsidR="005A3260" w:rsidRPr="00145AD0">
              <w:rPr>
                <w:rFonts w:eastAsia="Calibri" w:cs="Arial"/>
                <w:bCs/>
                <w:szCs w:val="20"/>
                <w:lang w:val="sl-SI"/>
              </w:rPr>
              <w:t xml:space="preserve"> drugim</w:t>
            </w:r>
            <w:r w:rsidR="002720DC" w:rsidRPr="00145AD0">
              <w:rPr>
                <w:rFonts w:eastAsia="Calibri" w:cs="Arial"/>
                <w:bCs/>
                <w:szCs w:val="20"/>
                <w:lang w:val="sl-SI"/>
              </w:rPr>
              <w:t xml:space="preserve"> in četrtim</w:t>
            </w:r>
            <w:r w:rsidR="005A3260" w:rsidRPr="00145AD0">
              <w:rPr>
                <w:rFonts w:eastAsia="Calibri" w:cs="Arial"/>
                <w:bCs/>
                <w:szCs w:val="20"/>
                <w:lang w:val="sl-SI"/>
              </w:rPr>
              <w:t xml:space="preserve"> odstavkom 25a. člena </w:t>
            </w:r>
            <w:r w:rsidR="005A3260" w:rsidRPr="00145AD0">
              <w:rPr>
                <w:rFonts w:cs="Arial"/>
                <w:szCs w:val="20"/>
                <w:lang w:val="sl-SI" w:eastAsia="sl-SI"/>
              </w:rPr>
              <w:t xml:space="preserve">Zakona o kmetijstvu (Uradni list RS, št. 45/08, 57/12, 90/12 – </w:t>
            </w:r>
            <w:proofErr w:type="spellStart"/>
            <w:r w:rsidR="005A3260" w:rsidRPr="00145AD0">
              <w:rPr>
                <w:rFonts w:cs="Arial"/>
                <w:szCs w:val="20"/>
                <w:lang w:val="sl-SI" w:eastAsia="sl-SI"/>
              </w:rPr>
              <w:t>ZdZPVHVVR</w:t>
            </w:r>
            <w:proofErr w:type="spellEnd"/>
            <w:r w:rsidR="005A3260" w:rsidRPr="00145AD0">
              <w:rPr>
                <w:rFonts w:cs="Arial"/>
                <w:szCs w:val="20"/>
                <w:lang w:val="sl-SI" w:eastAsia="sl-SI"/>
              </w:rPr>
              <w:t xml:space="preserve">, 26/14, 32/15, 27/17, 22/18, 86/21 – </w:t>
            </w:r>
            <w:proofErr w:type="spellStart"/>
            <w:r w:rsidR="005A3260" w:rsidRPr="00145AD0">
              <w:rPr>
                <w:rFonts w:cs="Arial"/>
                <w:szCs w:val="20"/>
                <w:lang w:val="sl-SI" w:eastAsia="sl-SI"/>
              </w:rPr>
              <w:t>odl</w:t>
            </w:r>
            <w:proofErr w:type="spellEnd"/>
            <w:r w:rsidR="005A3260" w:rsidRPr="00145AD0">
              <w:rPr>
                <w:rFonts w:cs="Arial"/>
                <w:szCs w:val="20"/>
                <w:lang w:val="sl-SI" w:eastAsia="sl-SI"/>
              </w:rPr>
              <w:t>. US, 123/21, 44/22, 130/22 – ZPOmK-2 in 18/23)</w:t>
            </w:r>
            <w:r w:rsidRPr="00145AD0">
              <w:rPr>
                <w:rFonts w:eastAsia="Arial" w:cs="Arial"/>
                <w:position w:val="-1"/>
                <w:szCs w:val="20"/>
                <w:lang w:val="sl-SI"/>
              </w:rPr>
              <w:t xml:space="preserve"> </w:t>
            </w:r>
            <w:r w:rsidR="00145AD0" w:rsidRPr="00903467">
              <w:rPr>
                <w:rFonts w:cs="Arial"/>
                <w:iCs/>
                <w:szCs w:val="20"/>
              </w:rPr>
              <w:t xml:space="preserve">je </w:t>
            </w:r>
            <w:proofErr w:type="spellStart"/>
            <w:r w:rsidR="00145AD0" w:rsidRPr="00903467">
              <w:rPr>
                <w:rFonts w:cs="Arial"/>
                <w:iCs/>
                <w:szCs w:val="20"/>
              </w:rPr>
              <w:t>Vlada</w:t>
            </w:r>
            <w:proofErr w:type="spellEnd"/>
            <w:r w:rsidR="00145AD0" w:rsidRPr="00903467">
              <w:rPr>
                <w:rFonts w:cs="Arial"/>
                <w:iCs/>
                <w:szCs w:val="20"/>
              </w:rPr>
              <w:t xml:space="preserve"> </w:t>
            </w:r>
            <w:proofErr w:type="spellStart"/>
            <w:r w:rsidR="00145AD0" w:rsidRPr="00903467">
              <w:rPr>
                <w:rFonts w:cs="Arial"/>
                <w:iCs/>
                <w:szCs w:val="20"/>
              </w:rPr>
              <w:t>Republike</w:t>
            </w:r>
            <w:proofErr w:type="spellEnd"/>
            <w:r w:rsidR="00145AD0" w:rsidRPr="00903467">
              <w:rPr>
                <w:rFonts w:cs="Arial"/>
                <w:iCs/>
                <w:szCs w:val="20"/>
              </w:rPr>
              <w:t xml:space="preserve"> </w:t>
            </w:r>
            <w:proofErr w:type="spellStart"/>
            <w:r w:rsidR="00145AD0" w:rsidRPr="00903467">
              <w:rPr>
                <w:rFonts w:cs="Arial"/>
                <w:iCs/>
                <w:szCs w:val="20"/>
              </w:rPr>
              <w:t>Slovenije</w:t>
            </w:r>
            <w:proofErr w:type="spellEnd"/>
            <w:r w:rsidR="00145AD0" w:rsidRPr="00903467">
              <w:rPr>
                <w:rFonts w:cs="Arial"/>
                <w:iCs/>
                <w:szCs w:val="20"/>
              </w:rPr>
              <w:t xml:space="preserve"> </w:t>
            </w:r>
            <w:proofErr w:type="spellStart"/>
            <w:r w:rsidR="00145AD0" w:rsidRPr="00903467">
              <w:rPr>
                <w:rFonts w:cs="Arial"/>
                <w:iCs/>
                <w:szCs w:val="20"/>
              </w:rPr>
              <w:t>na</w:t>
            </w:r>
            <w:proofErr w:type="spellEnd"/>
            <w:r w:rsidR="00145AD0" w:rsidRPr="00903467">
              <w:rPr>
                <w:rFonts w:cs="Arial"/>
                <w:iCs/>
                <w:szCs w:val="20"/>
              </w:rPr>
              <w:t xml:space="preserve"> …..…… </w:t>
            </w:r>
            <w:proofErr w:type="spellStart"/>
            <w:r w:rsidR="00145AD0" w:rsidRPr="00903467">
              <w:rPr>
                <w:rFonts w:cs="Arial"/>
                <w:iCs/>
                <w:szCs w:val="20"/>
              </w:rPr>
              <w:t>seji</w:t>
            </w:r>
            <w:proofErr w:type="spellEnd"/>
            <w:r w:rsidR="00145AD0" w:rsidRPr="00903467">
              <w:rPr>
                <w:rFonts w:cs="Arial"/>
                <w:iCs/>
                <w:szCs w:val="20"/>
              </w:rPr>
              <w:t xml:space="preserve"> </w:t>
            </w:r>
            <w:proofErr w:type="spellStart"/>
            <w:r w:rsidR="00145AD0" w:rsidRPr="00903467">
              <w:rPr>
                <w:rFonts w:cs="Arial"/>
                <w:iCs/>
                <w:szCs w:val="20"/>
              </w:rPr>
              <w:t>dne</w:t>
            </w:r>
            <w:proofErr w:type="spellEnd"/>
            <w:r w:rsidR="00145AD0" w:rsidRPr="00903467">
              <w:rPr>
                <w:rFonts w:cs="Arial"/>
                <w:iCs/>
                <w:szCs w:val="20"/>
              </w:rPr>
              <w:t xml:space="preserve"> ………... </w:t>
            </w:r>
            <w:proofErr w:type="spellStart"/>
            <w:r w:rsidR="00145AD0" w:rsidRPr="00903467">
              <w:rPr>
                <w:rFonts w:cs="Arial"/>
                <w:iCs/>
                <w:szCs w:val="20"/>
              </w:rPr>
              <w:t>sprejela</w:t>
            </w:r>
            <w:proofErr w:type="spellEnd"/>
            <w:r w:rsidR="00145AD0" w:rsidRPr="00903467">
              <w:rPr>
                <w:rFonts w:cs="Arial"/>
                <w:iCs/>
                <w:szCs w:val="20"/>
              </w:rPr>
              <w:t xml:space="preserve"> </w:t>
            </w:r>
            <w:proofErr w:type="spellStart"/>
            <w:r w:rsidR="00145AD0" w:rsidRPr="00903467">
              <w:rPr>
                <w:rFonts w:cs="Arial"/>
                <w:iCs/>
                <w:szCs w:val="20"/>
              </w:rPr>
              <w:t>naslednji</w:t>
            </w:r>
            <w:proofErr w:type="spellEnd"/>
          </w:p>
          <w:p w14:paraId="16C9232C" w14:textId="66FF697F" w:rsidR="00F3187E" w:rsidRPr="00145AD0" w:rsidRDefault="00F3187E" w:rsidP="00145AD0">
            <w:pPr>
              <w:widowControl w:val="0"/>
              <w:suppressAutoHyphens/>
              <w:spacing w:line="260" w:lineRule="exact"/>
              <w:jc w:val="both"/>
              <w:rPr>
                <w:rFonts w:cs="Arial"/>
                <w:szCs w:val="20"/>
                <w:lang w:val="sl-SI" w:eastAsia="ar-SA"/>
              </w:rPr>
            </w:pPr>
          </w:p>
          <w:p w14:paraId="3D57139F" w14:textId="77777777" w:rsidR="00F3187E" w:rsidRPr="00145AD0" w:rsidRDefault="00F3187E" w:rsidP="00145AD0">
            <w:pPr>
              <w:pStyle w:val="Neotevilenodstavek"/>
              <w:spacing w:before="0" w:after="0" w:line="260" w:lineRule="exact"/>
              <w:jc w:val="center"/>
              <w:rPr>
                <w:iCs/>
                <w:sz w:val="20"/>
                <w:szCs w:val="20"/>
              </w:rPr>
            </w:pPr>
            <w:r w:rsidRPr="00145AD0">
              <w:rPr>
                <w:iCs/>
                <w:sz w:val="20"/>
                <w:szCs w:val="20"/>
              </w:rPr>
              <w:t>SKLEP</w:t>
            </w:r>
          </w:p>
          <w:p w14:paraId="50987CEC" w14:textId="77777777" w:rsidR="007645A6" w:rsidRPr="00145AD0" w:rsidRDefault="007645A6" w:rsidP="00145AD0">
            <w:pPr>
              <w:pStyle w:val="Neotevilenodstavek"/>
              <w:spacing w:before="0" w:after="0" w:line="260" w:lineRule="exact"/>
              <w:jc w:val="center"/>
              <w:rPr>
                <w:iCs/>
                <w:sz w:val="20"/>
                <w:szCs w:val="20"/>
              </w:rPr>
            </w:pPr>
          </w:p>
          <w:p w14:paraId="22F0E840" w14:textId="519EC04E" w:rsidR="009A2547" w:rsidRPr="00145AD0" w:rsidRDefault="00F3187E" w:rsidP="00145AD0">
            <w:pPr>
              <w:autoSpaceDE w:val="0"/>
              <w:autoSpaceDN w:val="0"/>
              <w:adjustRightInd w:val="0"/>
              <w:spacing w:line="260" w:lineRule="exact"/>
              <w:jc w:val="both"/>
              <w:rPr>
                <w:rFonts w:eastAsia="Calibri" w:cs="Arial"/>
                <w:bCs/>
                <w:szCs w:val="20"/>
                <w:lang w:val="sl-SI"/>
              </w:rPr>
            </w:pPr>
            <w:r w:rsidRPr="00145AD0">
              <w:rPr>
                <w:rFonts w:cs="Arial"/>
                <w:szCs w:val="20"/>
                <w:lang w:val="sl-SI" w:eastAsia="sl-SI"/>
              </w:rPr>
              <w:t>Vlada R</w:t>
            </w:r>
            <w:r w:rsidR="007645A6" w:rsidRPr="00145AD0">
              <w:rPr>
                <w:rFonts w:cs="Arial"/>
                <w:szCs w:val="20"/>
                <w:lang w:val="sl-SI" w:eastAsia="sl-SI"/>
              </w:rPr>
              <w:t xml:space="preserve">epublike </w:t>
            </w:r>
            <w:r w:rsidRPr="00145AD0">
              <w:rPr>
                <w:rFonts w:cs="Arial"/>
                <w:szCs w:val="20"/>
                <w:lang w:val="sl-SI" w:eastAsia="sl-SI"/>
              </w:rPr>
              <w:t>S</w:t>
            </w:r>
            <w:r w:rsidR="007645A6" w:rsidRPr="00145AD0">
              <w:rPr>
                <w:rFonts w:cs="Arial"/>
                <w:szCs w:val="20"/>
                <w:lang w:val="sl-SI" w:eastAsia="sl-SI"/>
              </w:rPr>
              <w:t>lovenije</w:t>
            </w:r>
            <w:r w:rsidRPr="00145AD0">
              <w:rPr>
                <w:rFonts w:cs="Arial"/>
                <w:szCs w:val="20"/>
                <w:lang w:val="sl-SI" w:eastAsia="sl-SI"/>
              </w:rPr>
              <w:t xml:space="preserve"> </w:t>
            </w:r>
            <w:r w:rsidR="002720DC" w:rsidRPr="00145AD0">
              <w:rPr>
                <w:rFonts w:cs="Arial"/>
                <w:szCs w:val="20"/>
                <w:lang w:val="sl-SI" w:eastAsia="sl-SI"/>
              </w:rPr>
              <w:t xml:space="preserve">je dala </w:t>
            </w:r>
            <w:r w:rsidR="009A2547" w:rsidRPr="00145AD0">
              <w:rPr>
                <w:rFonts w:cs="Arial"/>
                <w:szCs w:val="20"/>
                <w:lang w:val="sl-SI" w:eastAsia="sl-SI"/>
              </w:rPr>
              <w:t xml:space="preserve">soglasje </w:t>
            </w:r>
            <w:r w:rsidR="00400BAD">
              <w:rPr>
                <w:rFonts w:cs="Arial"/>
                <w:szCs w:val="20"/>
                <w:lang w:val="sl-SI" w:eastAsia="sl-SI"/>
              </w:rPr>
              <w:t>h</w:t>
            </w:r>
            <w:r w:rsidR="009A68DF" w:rsidRPr="00145AD0">
              <w:rPr>
                <w:rFonts w:cs="Arial"/>
                <w:szCs w:val="20"/>
                <w:lang w:val="sl-SI" w:eastAsia="sl-SI"/>
              </w:rPr>
              <w:t xml:space="preserve"> </w:t>
            </w:r>
            <w:r w:rsidR="00AD721F" w:rsidRPr="00145AD0">
              <w:rPr>
                <w:rFonts w:cs="Arial"/>
                <w:szCs w:val="20"/>
                <w:lang w:val="sl-SI" w:eastAsia="sl-SI"/>
              </w:rPr>
              <w:t>Ključnim</w:t>
            </w:r>
            <w:r w:rsidR="00EC730D" w:rsidRPr="00145AD0">
              <w:rPr>
                <w:rFonts w:cs="Arial"/>
                <w:szCs w:val="20"/>
                <w:lang w:val="sl-SI" w:eastAsia="sl-SI"/>
              </w:rPr>
              <w:t xml:space="preserve"> elementom</w:t>
            </w:r>
            <w:r w:rsidR="00AD721F" w:rsidRPr="00145AD0">
              <w:rPr>
                <w:rFonts w:cs="Arial"/>
                <w:szCs w:val="20"/>
                <w:lang w:val="sl-SI" w:eastAsia="sl-SI"/>
              </w:rPr>
              <w:t xml:space="preserve"> finančnih instrumentov v kmetijstvu za obdobje 2023–2027, </w:t>
            </w:r>
            <w:r w:rsidR="00FB05D9">
              <w:rPr>
                <w:rFonts w:cs="Arial"/>
                <w:szCs w:val="20"/>
                <w:lang w:val="sl-SI" w:eastAsia="sl-SI"/>
              </w:rPr>
              <w:t>druga</w:t>
            </w:r>
            <w:r w:rsidR="00FB05D9" w:rsidRPr="00145AD0">
              <w:rPr>
                <w:rFonts w:cs="Arial"/>
                <w:szCs w:val="20"/>
                <w:lang w:val="sl-SI" w:eastAsia="sl-SI"/>
              </w:rPr>
              <w:t xml:space="preserve"> </w:t>
            </w:r>
            <w:r w:rsidR="00AD721F" w:rsidRPr="00145AD0">
              <w:rPr>
                <w:rFonts w:cs="Arial"/>
                <w:szCs w:val="20"/>
                <w:lang w:val="sl-SI" w:eastAsia="sl-SI"/>
              </w:rPr>
              <w:t>sprememba</w:t>
            </w:r>
            <w:r w:rsidR="009A2547" w:rsidRPr="00145AD0">
              <w:rPr>
                <w:rFonts w:cs="Arial"/>
                <w:szCs w:val="20"/>
                <w:lang w:val="sl-SI" w:eastAsia="sl-SI"/>
              </w:rPr>
              <w:t xml:space="preserve">. </w:t>
            </w:r>
          </w:p>
          <w:p w14:paraId="05523658" w14:textId="77777777" w:rsidR="00F3187E" w:rsidRPr="00145AD0" w:rsidRDefault="00F3187E" w:rsidP="00145AD0">
            <w:pPr>
              <w:autoSpaceDE w:val="0"/>
              <w:autoSpaceDN w:val="0"/>
              <w:adjustRightInd w:val="0"/>
              <w:spacing w:line="260" w:lineRule="exact"/>
              <w:rPr>
                <w:rFonts w:cs="Arial"/>
                <w:iCs/>
                <w:color w:val="000000"/>
                <w:szCs w:val="20"/>
                <w:lang w:val="sl-SI" w:eastAsia="sl-SI"/>
              </w:rPr>
            </w:pPr>
          </w:p>
          <w:p w14:paraId="3DFB7289" w14:textId="77777777" w:rsidR="00E44470" w:rsidRPr="00145AD0" w:rsidRDefault="00E44470" w:rsidP="00145AD0">
            <w:pPr>
              <w:autoSpaceDE w:val="0"/>
              <w:autoSpaceDN w:val="0"/>
              <w:adjustRightInd w:val="0"/>
              <w:spacing w:line="260" w:lineRule="exact"/>
              <w:rPr>
                <w:rFonts w:cs="Arial"/>
                <w:iCs/>
                <w:color w:val="000000"/>
                <w:szCs w:val="20"/>
                <w:lang w:val="sl-SI" w:eastAsia="sl-SI"/>
              </w:rPr>
            </w:pPr>
          </w:p>
          <w:p w14:paraId="7265BDD2" w14:textId="77777777" w:rsidR="005628AD" w:rsidRPr="00145AD0" w:rsidRDefault="00CA5F81" w:rsidP="00145AD0">
            <w:pPr>
              <w:widowControl w:val="0"/>
              <w:overflowPunct w:val="0"/>
              <w:autoSpaceDE w:val="0"/>
              <w:autoSpaceDN w:val="0"/>
              <w:adjustRightInd w:val="0"/>
              <w:spacing w:line="260" w:lineRule="exact"/>
              <w:ind w:left="3600"/>
              <w:jc w:val="center"/>
              <w:textAlignment w:val="baseline"/>
              <w:rPr>
                <w:rFonts w:cs="Arial"/>
                <w:iCs/>
                <w:color w:val="000000"/>
                <w:szCs w:val="20"/>
                <w:lang w:val="sl-SI" w:eastAsia="sl-SI"/>
              </w:rPr>
            </w:pPr>
            <w:r w:rsidRPr="00145AD0">
              <w:rPr>
                <w:rFonts w:cs="Arial"/>
                <w:iCs/>
                <w:color w:val="000000"/>
                <w:szCs w:val="20"/>
                <w:lang w:val="sl-SI" w:eastAsia="sl-SI"/>
              </w:rPr>
              <w:t xml:space="preserve">Barbara Kolenko </w:t>
            </w:r>
            <w:proofErr w:type="spellStart"/>
            <w:r w:rsidRPr="00145AD0">
              <w:rPr>
                <w:rFonts w:cs="Arial"/>
                <w:iCs/>
                <w:color w:val="000000"/>
                <w:szCs w:val="20"/>
                <w:lang w:val="sl-SI" w:eastAsia="sl-SI"/>
              </w:rPr>
              <w:t>Helbl</w:t>
            </w:r>
            <w:proofErr w:type="spellEnd"/>
          </w:p>
          <w:p w14:paraId="44300924" w14:textId="77777777" w:rsidR="005628AD" w:rsidRPr="00145AD0" w:rsidRDefault="00CA5F81" w:rsidP="00145AD0">
            <w:pPr>
              <w:widowControl w:val="0"/>
              <w:overflowPunct w:val="0"/>
              <w:autoSpaceDE w:val="0"/>
              <w:autoSpaceDN w:val="0"/>
              <w:adjustRightInd w:val="0"/>
              <w:spacing w:line="260" w:lineRule="exact"/>
              <w:ind w:left="3600"/>
              <w:jc w:val="center"/>
              <w:textAlignment w:val="baseline"/>
              <w:rPr>
                <w:rFonts w:cs="Arial"/>
                <w:iCs/>
                <w:color w:val="000000"/>
                <w:szCs w:val="20"/>
                <w:lang w:val="sl-SI" w:eastAsia="sl-SI"/>
              </w:rPr>
            </w:pPr>
            <w:r w:rsidRPr="00145AD0">
              <w:rPr>
                <w:rFonts w:cs="Arial"/>
                <w:iCs/>
                <w:color w:val="000000"/>
                <w:szCs w:val="20"/>
                <w:lang w:val="sl-SI" w:eastAsia="sl-SI"/>
              </w:rPr>
              <w:t>GENERALNA SEKRETARK</w:t>
            </w:r>
            <w:r w:rsidR="005628AD" w:rsidRPr="00145AD0">
              <w:rPr>
                <w:rFonts w:cs="Arial"/>
                <w:iCs/>
                <w:color w:val="000000"/>
                <w:szCs w:val="20"/>
                <w:lang w:val="sl-SI" w:eastAsia="sl-SI"/>
              </w:rPr>
              <w:t>A</w:t>
            </w:r>
          </w:p>
          <w:p w14:paraId="3FEE52D4" w14:textId="77777777" w:rsidR="00C94ACE" w:rsidRPr="00145AD0" w:rsidRDefault="00C94ACE" w:rsidP="00145AD0">
            <w:pPr>
              <w:pStyle w:val="Naslovpredpisa"/>
              <w:spacing w:line="260" w:lineRule="exact"/>
              <w:jc w:val="both"/>
              <w:rPr>
                <w:b w:val="0"/>
                <w:sz w:val="20"/>
                <w:szCs w:val="20"/>
                <w:lang w:eastAsia="en-US"/>
              </w:rPr>
            </w:pPr>
          </w:p>
          <w:p w14:paraId="7696979D" w14:textId="1335F3D6" w:rsidR="00C94ACE" w:rsidRPr="00145AD0" w:rsidRDefault="00AC32D1" w:rsidP="00145AD0">
            <w:pPr>
              <w:pStyle w:val="Naslovpredpisa"/>
              <w:spacing w:line="260" w:lineRule="exact"/>
              <w:jc w:val="both"/>
              <w:rPr>
                <w:b w:val="0"/>
                <w:sz w:val="20"/>
                <w:szCs w:val="20"/>
                <w:lang w:eastAsia="en-US"/>
              </w:rPr>
            </w:pPr>
            <w:r w:rsidRPr="00145AD0">
              <w:rPr>
                <w:b w:val="0"/>
                <w:sz w:val="20"/>
                <w:szCs w:val="20"/>
                <w:lang w:eastAsia="en-US"/>
              </w:rPr>
              <w:t>Priloga</w:t>
            </w:r>
            <w:r w:rsidR="00C94ACE" w:rsidRPr="00145AD0">
              <w:rPr>
                <w:b w:val="0"/>
                <w:sz w:val="20"/>
                <w:szCs w:val="20"/>
                <w:lang w:eastAsia="en-US"/>
              </w:rPr>
              <w:t>:</w:t>
            </w:r>
          </w:p>
          <w:p w14:paraId="5572F776" w14:textId="52444621" w:rsidR="00C94ACE" w:rsidRPr="00145AD0" w:rsidRDefault="00AD721F" w:rsidP="00145AD0">
            <w:pPr>
              <w:pStyle w:val="Naslovpredpisa"/>
              <w:numPr>
                <w:ilvl w:val="0"/>
                <w:numId w:val="19"/>
              </w:numPr>
              <w:spacing w:line="260" w:lineRule="exact"/>
              <w:jc w:val="both"/>
              <w:rPr>
                <w:b w:val="0"/>
                <w:sz w:val="20"/>
                <w:szCs w:val="20"/>
                <w:lang w:eastAsia="en-US"/>
              </w:rPr>
            </w:pPr>
            <w:r w:rsidRPr="00145AD0">
              <w:rPr>
                <w:b w:val="0"/>
                <w:sz w:val="20"/>
                <w:szCs w:val="20"/>
                <w:lang w:eastAsia="en-US"/>
              </w:rPr>
              <w:t xml:space="preserve">Ključni elementi finančnih instrumentov v kmetijstvu za obdobje 2023–2027, </w:t>
            </w:r>
            <w:r w:rsidR="00400BAD">
              <w:rPr>
                <w:b w:val="0"/>
                <w:sz w:val="20"/>
                <w:szCs w:val="20"/>
                <w:lang w:eastAsia="en-US"/>
              </w:rPr>
              <w:t>druga</w:t>
            </w:r>
            <w:r w:rsidRPr="00145AD0">
              <w:rPr>
                <w:b w:val="0"/>
                <w:sz w:val="20"/>
                <w:szCs w:val="20"/>
                <w:lang w:eastAsia="en-US"/>
              </w:rPr>
              <w:t xml:space="preserve"> sprememba</w:t>
            </w:r>
            <w:r w:rsidR="00C94ACE" w:rsidRPr="00145AD0">
              <w:rPr>
                <w:b w:val="0"/>
                <w:sz w:val="20"/>
                <w:szCs w:val="20"/>
                <w:lang w:eastAsia="en-US"/>
              </w:rPr>
              <w:t>.</w:t>
            </w:r>
          </w:p>
          <w:p w14:paraId="01DB7AA1" w14:textId="77777777" w:rsidR="005628AD" w:rsidRPr="00145AD0" w:rsidRDefault="005628AD" w:rsidP="00145AD0">
            <w:pPr>
              <w:overflowPunct w:val="0"/>
              <w:autoSpaceDE w:val="0"/>
              <w:autoSpaceDN w:val="0"/>
              <w:adjustRightInd w:val="0"/>
              <w:spacing w:line="260" w:lineRule="exact"/>
              <w:jc w:val="both"/>
              <w:textAlignment w:val="baseline"/>
              <w:rPr>
                <w:rFonts w:cs="Arial"/>
                <w:iCs/>
                <w:color w:val="000000"/>
                <w:szCs w:val="20"/>
                <w:lang w:val="sl-SI" w:eastAsia="sl-SI"/>
              </w:rPr>
            </w:pPr>
          </w:p>
          <w:p w14:paraId="74CD54F1" w14:textId="77777777" w:rsidR="005628AD" w:rsidRPr="00145AD0" w:rsidRDefault="00CA5F81" w:rsidP="00145AD0">
            <w:pPr>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iCs/>
                <w:color w:val="000000"/>
                <w:szCs w:val="20"/>
                <w:lang w:val="sl-SI" w:eastAsia="sl-SI"/>
              </w:rPr>
              <w:t>Sklep prejmejo</w:t>
            </w:r>
            <w:r w:rsidR="005628AD" w:rsidRPr="00145AD0">
              <w:rPr>
                <w:rFonts w:cs="Arial"/>
                <w:iCs/>
                <w:color w:val="000000"/>
                <w:szCs w:val="20"/>
                <w:lang w:val="sl-SI" w:eastAsia="sl-SI"/>
              </w:rPr>
              <w:t>:</w:t>
            </w:r>
          </w:p>
          <w:p w14:paraId="0440A50E" w14:textId="5FA6B22D" w:rsidR="005628AD" w:rsidRPr="00145AD0" w:rsidRDefault="005628AD" w:rsidP="00145AD0">
            <w:pPr>
              <w:numPr>
                <w:ilvl w:val="0"/>
                <w:numId w:val="5"/>
              </w:numPr>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iCs/>
                <w:color w:val="000000"/>
                <w:szCs w:val="20"/>
                <w:lang w:val="sl-SI" w:eastAsia="sl-SI"/>
              </w:rPr>
              <w:t>Ministrstvo za kmetijstvo, gozdarstvo in prehrano,</w:t>
            </w:r>
          </w:p>
          <w:p w14:paraId="3F08B52C" w14:textId="190E5FB6" w:rsidR="00CA5F81" w:rsidRPr="00145AD0" w:rsidRDefault="00CA5F81" w:rsidP="00145AD0">
            <w:pPr>
              <w:numPr>
                <w:ilvl w:val="0"/>
                <w:numId w:val="5"/>
              </w:numPr>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iCs/>
                <w:color w:val="000000"/>
                <w:szCs w:val="20"/>
                <w:lang w:val="sl-SI" w:eastAsia="sl-SI"/>
              </w:rPr>
              <w:t>Ministrstvo za finance,</w:t>
            </w:r>
          </w:p>
          <w:p w14:paraId="4C1B1D78" w14:textId="77777777" w:rsidR="00CA5F81" w:rsidRPr="00145AD0" w:rsidRDefault="005628AD" w:rsidP="00145AD0">
            <w:pPr>
              <w:numPr>
                <w:ilvl w:val="0"/>
                <w:numId w:val="5"/>
              </w:numPr>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iCs/>
                <w:color w:val="000000"/>
                <w:szCs w:val="20"/>
                <w:lang w:val="sl-SI" w:eastAsia="sl-SI"/>
              </w:rPr>
              <w:lastRenderedPageBreak/>
              <w:t>Služba Vlade Republike Slovenije za zakonodajo</w:t>
            </w:r>
            <w:r w:rsidR="00CA5F81" w:rsidRPr="00145AD0">
              <w:rPr>
                <w:rFonts w:cs="Arial"/>
                <w:iCs/>
                <w:color w:val="000000"/>
                <w:szCs w:val="20"/>
                <w:lang w:val="sl-SI" w:eastAsia="sl-SI"/>
              </w:rPr>
              <w:t>,</w:t>
            </w:r>
          </w:p>
          <w:p w14:paraId="47465F2F" w14:textId="16AC701C" w:rsidR="00C94ACE" w:rsidRPr="00145AD0" w:rsidRDefault="00CA5F81" w:rsidP="00145AD0">
            <w:pPr>
              <w:numPr>
                <w:ilvl w:val="0"/>
                <w:numId w:val="5"/>
              </w:numPr>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iCs/>
                <w:color w:val="000000"/>
                <w:szCs w:val="20"/>
                <w:lang w:val="sl-SI" w:eastAsia="sl-SI"/>
              </w:rPr>
              <w:t>Generalni sekretariat Vlade Republike Slovenije</w:t>
            </w:r>
            <w:r w:rsidR="005628AD" w:rsidRPr="00145AD0">
              <w:rPr>
                <w:rFonts w:cs="Arial"/>
                <w:iCs/>
                <w:color w:val="000000"/>
                <w:szCs w:val="20"/>
                <w:lang w:val="sl-SI" w:eastAsia="sl-SI"/>
              </w:rPr>
              <w:t>.</w:t>
            </w:r>
            <w:r w:rsidR="00973C7E" w:rsidRPr="00145AD0">
              <w:rPr>
                <w:rFonts w:cs="Arial"/>
                <w:iCs/>
                <w:color w:val="000000"/>
                <w:szCs w:val="20"/>
                <w:lang w:val="sl-SI" w:eastAsia="sl-SI"/>
              </w:rPr>
              <w:t xml:space="preserve"> </w:t>
            </w:r>
          </w:p>
        </w:tc>
      </w:tr>
      <w:tr w:rsidR="005628AD" w:rsidRPr="00145AD0" w14:paraId="5ECBEDDF" w14:textId="77777777" w:rsidTr="00EC0822">
        <w:trPr>
          <w:gridBefore w:val="1"/>
          <w:wBefore w:w="86" w:type="dxa"/>
          <w:trHeight w:val="145"/>
        </w:trPr>
        <w:tc>
          <w:tcPr>
            <w:tcW w:w="8378" w:type="dxa"/>
            <w:gridSpan w:val="13"/>
          </w:tcPr>
          <w:p w14:paraId="2E5DC7EF" w14:textId="77777777" w:rsidR="005628AD" w:rsidRPr="00145AD0" w:rsidRDefault="005628AD" w:rsidP="00145AD0">
            <w:pPr>
              <w:overflowPunct w:val="0"/>
              <w:autoSpaceDE w:val="0"/>
              <w:autoSpaceDN w:val="0"/>
              <w:adjustRightInd w:val="0"/>
              <w:spacing w:line="260" w:lineRule="exact"/>
              <w:jc w:val="both"/>
              <w:textAlignment w:val="baseline"/>
              <w:rPr>
                <w:rFonts w:cs="Arial"/>
                <w:b/>
                <w:iCs/>
                <w:color w:val="000000"/>
                <w:szCs w:val="20"/>
                <w:lang w:val="sl-SI" w:eastAsia="sl-SI"/>
              </w:rPr>
            </w:pPr>
            <w:r w:rsidRPr="00145AD0">
              <w:rPr>
                <w:rFonts w:cs="Arial"/>
                <w:b/>
                <w:color w:val="000000"/>
                <w:szCs w:val="20"/>
                <w:lang w:val="sl-SI" w:eastAsia="sl-SI"/>
              </w:rPr>
              <w:lastRenderedPageBreak/>
              <w:t>2. Predlog za obravnavo predloga zakona po nujnem ali skrajšanem postopku v državnem zboru z obrazložitvijo razlogov:</w:t>
            </w:r>
          </w:p>
        </w:tc>
      </w:tr>
      <w:tr w:rsidR="005628AD" w:rsidRPr="00145AD0" w14:paraId="2791ECB9" w14:textId="77777777" w:rsidTr="00EC0822">
        <w:trPr>
          <w:gridBefore w:val="1"/>
          <w:wBefore w:w="86" w:type="dxa"/>
          <w:trHeight w:val="145"/>
        </w:trPr>
        <w:tc>
          <w:tcPr>
            <w:tcW w:w="8378" w:type="dxa"/>
            <w:gridSpan w:val="13"/>
          </w:tcPr>
          <w:p w14:paraId="507159E1" w14:textId="77777777" w:rsidR="005628AD" w:rsidRPr="00145AD0" w:rsidRDefault="005628AD" w:rsidP="00145AD0">
            <w:pPr>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iCs/>
                <w:color w:val="000000"/>
                <w:szCs w:val="20"/>
                <w:lang w:val="sl-SI" w:eastAsia="sl-SI"/>
              </w:rPr>
              <w:t>/</w:t>
            </w:r>
          </w:p>
        </w:tc>
      </w:tr>
      <w:tr w:rsidR="005628AD" w:rsidRPr="00145AD0" w14:paraId="5D97C61C" w14:textId="77777777" w:rsidTr="00EC0822">
        <w:trPr>
          <w:gridBefore w:val="1"/>
          <w:wBefore w:w="86" w:type="dxa"/>
          <w:trHeight w:val="145"/>
        </w:trPr>
        <w:tc>
          <w:tcPr>
            <w:tcW w:w="8378" w:type="dxa"/>
            <w:gridSpan w:val="13"/>
          </w:tcPr>
          <w:p w14:paraId="243342D6" w14:textId="77777777" w:rsidR="005628AD" w:rsidRPr="00145AD0" w:rsidRDefault="005628AD" w:rsidP="00145AD0">
            <w:pPr>
              <w:overflowPunct w:val="0"/>
              <w:autoSpaceDE w:val="0"/>
              <w:autoSpaceDN w:val="0"/>
              <w:adjustRightInd w:val="0"/>
              <w:spacing w:line="260" w:lineRule="exact"/>
              <w:jc w:val="both"/>
              <w:textAlignment w:val="baseline"/>
              <w:rPr>
                <w:rFonts w:cs="Arial"/>
                <w:b/>
                <w:iCs/>
                <w:color w:val="000000"/>
                <w:szCs w:val="20"/>
                <w:lang w:val="sl-SI" w:eastAsia="sl-SI"/>
              </w:rPr>
            </w:pPr>
            <w:r w:rsidRPr="00145AD0">
              <w:rPr>
                <w:rFonts w:cs="Arial"/>
                <w:b/>
                <w:color w:val="000000"/>
                <w:szCs w:val="20"/>
                <w:lang w:val="sl-SI" w:eastAsia="sl-SI"/>
              </w:rPr>
              <w:t>3.a Osebe, odgovorne za strokovno pripravo in usklajenost gradiva:</w:t>
            </w:r>
          </w:p>
        </w:tc>
      </w:tr>
      <w:tr w:rsidR="005628AD" w:rsidRPr="00FD116F" w14:paraId="221C8A5A" w14:textId="77777777" w:rsidTr="00EC0822">
        <w:trPr>
          <w:gridBefore w:val="1"/>
          <w:wBefore w:w="86" w:type="dxa"/>
          <w:trHeight w:val="145"/>
        </w:trPr>
        <w:tc>
          <w:tcPr>
            <w:tcW w:w="8378" w:type="dxa"/>
            <w:gridSpan w:val="13"/>
          </w:tcPr>
          <w:p w14:paraId="3773425F" w14:textId="77777777" w:rsidR="00145AD0" w:rsidRPr="00001C51" w:rsidRDefault="005628AD" w:rsidP="00145AD0">
            <w:pPr>
              <w:overflowPunct w:val="0"/>
              <w:autoSpaceDE w:val="0"/>
              <w:autoSpaceDN w:val="0"/>
              <w:adjustRightInd w:val="0"/>
              <w:jc w:val="both"/>
              <w:textAlignment w:val="baseline"/>
              <w:rPr>
                <w:rFonts w:cs="Arial"/>
                <w:iCs/>
                <w:color w:val="000000"/>
                <w:szCs w:val="20"/>
                <w:lang w:val="sl-SI" w:eastAsia="sl-SI"/>
              </w:rPr>
            </w:pPr>
            <w:r w:rsidRPr="00145AD0">
              <w:rPr>
                <w:rFonts w:cs="Arial"/>
                <w:iCs/>
                <w:color w:val="000000"/>
                <w:szCs w:val="20"/>
                <w:lang w:val="sl-SI" w:eastAsia="sl-SI"/>
              </w:rPr>
              <w:t xml:space="preserve">– </w:t>
            </w:r>
            <w:r w:rsidR="003F4154" w:rsidRPr="00145AD0">
              <w:rPr>
                <w:rFonts w:cs="Arial"/>
                <w:iCs/>
                <w:color w:val="000000"/>
                <w:szCs w:val="20"/>
                <w:lang w:val="sl-SI" w:eastAsia="sl-SI"/>
              </w:rPr>
              <w:t xml:space="preserve">Simona </w:t>
            </w:r>
            <w:proofErr w:type="spellStart"/>
            <w:r w:rsidR="003F4154" w:rsidRPr="00145AD0">
              <w:rPr>
                <w:rFonts w:cs="Arial"/>
                <w:iCs/>
                <w:color w:val="000000"/>
                <w:szCs w:val="20"/>
                <w:lang w:val="sl-SI" w:eastAsia="sl-SI"/>
              </w:rPr>
              <w:t>Vrevc</w:t>
            </w:r>
            <w:proofErr w:type="spellEnd"/>
            <w:r w:rsidRPr="00145AD0">
              <w:rPr>
                <w:rFonts w:cs="Arial"/>
                <w:iCs/>
                <w:color w:val="000000"/>
                <w:szCs w:val="20"/>
                <w:lang w:val="sl-SI" w:eastAsia="sl-SI"/>
              </w:rPr>
              <w:t xml:space="preserve">, </w:t>
            </w:r>
            <w:r w:rsidR="00145AD0" w:rsidRPr="00001C51">
              <w:rPr>
                <w:rFonts w:cs="Arial"/>
                <w:iCs/>
                <w:color w:val="000000"/>
                <w:szCs w:val="20"/>
                <w:lang w:val="sl-SI" w:eastAsia="sl-SI"/>
              </w:rPr>
              <w:t>vršilka dolžnosti generalne direktorice Direktorata za kmetijstvo,</w:t>
            </w:r>
          </w:p>
          <w:p w14:paraId="3E3C15C9" w14:textId="1F016EE2" w:rsidR="002D0E0C" w:rsidRPr="00145AD0" w:rsidRDefault="005628AD" w:rsidP="00001C51">
            <w:pPr>
              <w:overflowPunct w:val="0"/>
              <w:autoSpaceDE w:val="0"/>
              <w:autoSpaceDN w:val="0"/>
              <w:adjustRightInd w:val="0"/>
              <w:jc w:val="both"/>
              <w:textAlignment w:val="baseline"/>
              <w:rPr>
                <w:rFonts w:cs="Arial"/>
                <w:b/>
                <w:bCs/>
                <w:iCs/>
                <w:color w:val="000000"/>
                <w:szCs w:val="20"/>
                <w:lang w:val="sl-SI" w:eastAsia="sl-SI"/>
              </w:rPr>
            </w:pPr>
            <w:r w:rsidRPr="00001C51">
              <w:rPr>
                <w:rFonts w:cs="Arial"/>
                <w:iCs/>
                <w:color w:val="000000"/>
                <w:szCs w:val="20"/>
                <w:lang w:val="sl-SI" w:eastAsia="sl-SI"/>
              </w:rPr>
              <w:t>–</w:t>
            </w:r>
            <w:r w:rsidR="002030F7" w:rsidRPr="00001C51">
              <w:rPr>
                <w:rFonts w:cs="Arial"/>
                <w:iCs/>
                <w:color w:val="000000"/>
                <w:szCs w:val="20"/>
                <w:lang w:val="sl-SI" w:eastAsia="sl-SI"/>
              </w:rPr>
              <w:t xml:space="preserve"> mag. </w:t>
            </w:r>
            <w:r w:rsidRPr="00001C51">
              <w:rPr>
                <w:rFonts w:cs="Arial"/>
                <w:iCs/>
                <w:color w:val="000000"/>
                <w:szCs w:val="20"/>
                <w:lang w:val="sl-SI" w:eastAsia="sl-SI"/>
              </w:rPr>
              <w:t>Andreja Komel, vodja Sektorja za strukturn</w:t>
            </w:r>
            <w:r w:rsidR="00CA5F81" w:rsidRPr="00001C51">
              <w:rPr>
                <w:rFonts w:cs="Arial"/>
                <w:iCs/>
                <w:color w:val="000000"/>
                <w:szCs w:val="20"/>
                <w:lang w:val="sl-SI" w:eastAsia="sl-SI"/>
              </w:rPr>
              <w:t>o politiko in razvoj podeželja</w:t>
            </w:r>
            <w:r w:rsidR="00400BAD">
              <w:rPr>
                <w:rFonts w:cs="Arial"/>
                <w:iCs/>
                <w:color w:val="000000"/>
                <w:szCs w:val="20"/>
                <w:lang w:val="sl-SI" w:eastAsia="sl-SI"/>
              </w:rPr>
              <w:t>, Direktorat</w:t>
            </w:r>
            <w:r w:rsidR="00400BAD" w:rsidRPr="00001C51">
              <w:rPr>
                <w:rFonts w:cs="Arial"/>
                <w:iCs/>
                <w:color w:val="000000"/>
                <w:szCs w:val="20"/>
                <w:lang w:val="sl-SI" w:eastAsia="sl-SI"/>
              </w:rPr>
              <w:t xml:space="preserve"> za kmetijstvo</w:t>
            </w:r>
            <w:r w:rsidR="00CA5F81" w:rsidRPr="00001C51">
              <w:rPr>
                <w:rFonts w:cs="Arial"/>
                <w:iCs/>
                <w:color w:val="000000"/>
                <w:szCs w:val="20"/>
                <w:lang w:val="sl-SI" w:eastAsia="sl-SI"/>
              </w:rPr>
              <w:t>.</w:t>
            </w:r>
          </w:p>
        </w:tc>
      </w:tr>
      <w:tr w:rsidR="005628AD" w:rsidRPr="00145AD0" w14:paraId="2815273E" w14:textId="77777777" w:rsidTr="00EC0822">
        <w:trPr>
          <w:gridBefore w:val="1"/>
          <w:wBefore w:w="86" w:type="dxa"/>
          <w:trHeight w:val="145"/>
        </w:trPr>
        <w:tc>
          <w:tcPr>
            <w:tcW w:w="8378" w:type="dxa"/>
            <w:gridSpan w:val="13"/>
          </w:tcPr>
          <w:p w14:paraId="3BF4595D" w14:textId="77777777" w:rsidR="005628AD" w:rsidRPr="00145AD0" w:rsidRDefault="005628AD" w:rsidP="00145AD0">
            <w:pPr>
              <w:overflowPunct w:val="0"/>
              <w:autoSpaceDE w:val="0"/>
              <w:autoSpaceDN w:val="0"/>
              <w:adjustRightInd w:val="0"/>
              <w:spacing w:line="260" w:lineRule="exact"/>
              <w:jc w:val="both"/>
              <w:textAlignment w:val="baseline"/>
              <w:rPr>
                <w:rFonts w:cs="Arial"/>
                <w:b/>
                <w:iCs/>
                <w:color w:val="000000"/>
                <w:szCs w:val="20"/>
                <w:lang w:val="sl-SI" w:eastAsia="sl-SI"/>
              </w:rPr>
            </w:pPr>
            <w:r w:rsidRPr="00145AD0">
              <w:rPr>
                <w:rFonts w:cs="Arial"/>
                <w:b/>
                <w:iCs/>
                <w:color w:val="000000"/>
                <w:szCs w:val="20"/>
                <w:lang w:val="sl-SI" w:eastAsia="sl-SI"/>
              </w:rPr>
              <w:t xml:space="preserve">3.b Zunanji strokovnjaki, ki so </w:t>
            </w:r>
            <w:r w:rsidRPr="00145AD0">
              <w:rPr>
                <w:rFonts w:cs="Arial"/>
                <w:b/>
                <w:color w:val="000000"/>
                <w:szCs w:val="20"/>
                <w:lang w:val="sl-SI" w:eastAsia="sl-SI"/>
              </w:rPr>
              <w:t>sodelovali pri pripravi dela ali celotnega gradiva:</w:t>
            </w:r>
          </w:p>
        </w:tc>
      </w:tr>
      <w:tr w:rsidR="005628AD" w:rsidRPr="00145AD0" w14:paraId="690749EC" w14:textId="77777777" w:rsidTr="00EC0822">
        <w:trPr>
          <w:gridBefore w:val="1"/>
          <w:wBefore w:w="86" w:type="dxa"/>
          <w:trHeight w:val="145"/>
        </w:trPr>
        <w:tc>
          <w:tcPr>
            <w:tcW w:w="8378" w:type="dxa"/>
            <w:gridSpan w:val="13"/>
          </w:tcPr>
          <w:p w14:paraId="4E8F42EC" w14:textId="77777777" w:rsidR="005628AD" w:rsidRPr="00145AD0" w:rsidRDefault="005628AD" w:rsidP="00145AD0">
            <w:pPr>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iCs/>
                <w:color w:val="000000"/>
                <w:szCs w:val="20"/>
                <w:lang w:val="sl-SI" w:eastAsia="sl-SI"/>
              </w:rPr>
              <w:t>/</w:t>
            </w:r>
          </w:p>
        </w:tc>
      </w:tr>
      <w:tr w:rsidR="005628AD" w:rsidRPr="00145AD0" w14:paraId="77256EC1" w14:textId="77777777" w:rsidTr="00EC0822">
        <w:trPr>
          <w:gridBefore w:val="1"/>
          <w:wBefore w:w="86" w:type="dxa"/>
          <w:trHeight w:val="145"/>
        </w:trPr>
        <w:tc>
          <w:tcPr>
            <w:tcW w:w="8378" w:type="dxa"/>
            <w:gridSpan w:val="13"/>
          </w:tcPr>
          <w:p w14:paraId="57ABDC0B" w14:textId="77777777" w:rsidR="005628AD" w:rsidRPr="00145AD0" w:rsidRDefault="005628AD" w:rsidP="00145AD0">
            <w:pPr>
              <w:overflowPunct w:val="0"/>
              <w:autoSpaceDE w:val="0"/>
              <w:autoSpaceDN w:val="0"/>
              <w:adjustRightInd w:val="0"/>
              <w:spacing w:line="260" w:lineRule="exact"/>
              <w:jc w:val="both"/>
              <w:textAlignment w:val="baseline"/>
              <w:rPr>
                <w:rFonts w:cs="Arial"/>
                <w:b/>
                <w:iCs/>
                <w:color w:val="000000"/>
                <w:szCs w:val="20"/>
                <w:lang w:val="sl-SI" w:eastAsia="sl-SI"/>
              </w:rPr>
            </w:pPr>
            <w:r w:rsidRPr="00145AD0">
              <w:rPr>
                <w:rFonts w:cs="Arial"/>
                <w:b/>
                <w:color w:val="000000"/>
                <w:szCs w:val="20"/>
                <w:lang w:val="sl-SI" w:eastAsia="sl-SI"/>
              </w:rPr>
              <w:t>4. Predstavniki vlade, ki bodo sodelovali pri delu državnega zbora:</w:t>
            </w:r>
          </w:p>
        </w:tc>
      </w:tr>
      <w:tr w:rsidR="005628AD" w:rsidRPr="00145AD0" w14:paraId="723757B5" w14:textId="77777777" w:rsidTr="00EC0822">
        <w:trPr>
          <w:gridBefore w:val="1"/>
          <w:wBefore w:w="86" w:type="dxa"/>
          <w:trHeight w:val="145"/>
        </w:trPr>
        <w:tc>
          <w:tcPr>
            <w:tcW w:w="8378" w:type="dxa"/>
            <w:gridSpan w:val="13"/>
          </w:tcPr>
          <w:p w14:paraId="7216DD5E" w14:textId="77777777" w:rsidR="005628AD" w:rsidRPr="00145AD0" w:rsidRDefault="005628AD" w:rsidP="00145AD0">
            <w:pPr>
              <w:overflowPunct w:val="0"/>
              <w:autoSpaceDE w:val="0"/>
              <w:autoSpaceDN w:val="0"/>
              <w:adjustRightInd w:val="0"/>
              <w:spacing w:line="260" w:lineRule="exact"/>
              <w:jc w:val="both"/>
              <w:textAlignment w:val="baseline"/>
              <w:rPr>
                <w:rFonts w:cs="Arial"/>
                <w:b/>
                <w:color w:val="000000"/>
                <w:szCs w:val="20"/>
                <w:lang w:val="sl-SI" w:eastAsia="sl-SI"/>
              </w:rPr>
            </w:pPr>
            <w:r w:rsidRPr="00145AD0">
              <w:rPr>
                <w:rFonts w:cs="Arial"/>
                <w:iCs/>
                <w:color w:val="000000"/>
                <w:szCs w:val="20"/>
                <w:lang w:val="sl-SI" w:eastAsia="sl-SI"/>
              </w:rPr>
              <w:t>/</w:t>
            </w:r>
          </w:p>
        </w:tc>
      </w:tr>
      <w:tr w:rsidR="005628AD" w:rsidRPr="00145AD0" w14:paraId="5ACE8BA2" w14:textId="77777777" w:rsidTr="00EC0822">
        <w:trPr>
          <w:gridBefore w:val="1"/>
          <w:wBefore w:w="86" w:type="dxa"/>
          <w:trHeight w:val="145"/>
        </w:trPr>
        <w:tc>
          <w:tcPr>
            <w:tcW w:w="8378" w:type="dxa"/>
            <w:gridSpan w:val="13"/>
          </w:tcPr>
          <w:p w14:paraId="502C9EA2" w14:textId="77777777" w:rsidR="005628AD" w:rsidRPr="00145AD0" w:rsidRDefault="005628AD" w:rsidP="00145AD0">
            <w:pPr>
              <w:suppressAutoHyphens/>
              <w:overflowPunct w:val="0"/>
              <w:autoSpaceDE w:val="0"/>
              <w:autoSpaceDN w:val="0"/>
              <w:adjustRightInd w:val="0"/>
              <w:spacing w:line="260" w:lineRule="exact"/>
              <w:textAlignment w:val="baseline"/>
              <w:outlineLvl w:val="3"/>
              <w:rPr>
                <w:rFonts w:cs="Arial"/>
                <w:b/>
                <w:color w:val="000000"/>
                <w:szCs w:val="20"/>
                <w:lang w:val="sl-SI" w:eastAsia="sl-SI"/>
              </w:rPr>
            </w:pPr>
            <w:r w:rsidRPr="00145AD0">
              <w:rPr>
                <w:rFonts w:cs="Arial"/>
                <w:b/>
                <w:color w:val="000000"/>
                <w:szCs w:val="20"/>
                <w:lang w:val="sl-SI" w:eastAsia="sl-SI"/>
              </w:rPr>
              <w:t>5. Kratek povzetek gradiva:</w:t>
            </w:r>
          </w:p>
        </w:tc>
      </w:tr>
      <w:tr w:rsidR="005628AD" w:rsidRPr="00FD116F" w14:paraId="2BC16E4B" w14:textId="77777777" w:rsidTr="00EC0822">
        <w:trPr>
          <w:gridBefore w:val="1"/>
          <w:wBefore w:w="86" w:type="dxa"/>
          <w:trHeight w:val="145"/>
        </w:trPr>
        <w:tc>
          <w:tcPr>
            <w:tcW w:w="8378" w:type="dxa"/>
            <w:gridSpan w:val="13"/>
          </w:tcPr>
          <w:p w14:paraId="40CFBD70" w14:textId="160F5D0E" w:rsidR="00CA5F81" w:rsidRPr="00145AD0" w:rsidRDefault="00CA5F81" w:rsidP="00145AD0">
            <w:pPr>
              <w:autoSpaceDE w:val="0"/>
              <w:autoSpaceDN w:val="0"/>
              <w:adjustRightInd w:val="0"/>
              <w:spacing w:line="260" w:lineRule="exact"/>
              <w:jc w:val="both"/>
              <w:rPr>
                <w:rFonts w:eastAsia="Calibri" w:cs="Arial"/>
                <w:bCs/>
                <w:szCs w:val="20"/>
                <w:lang w:val="sl-SI"/>
              </w:rPr>
            </w:pPr>
            <w:r w:rsidRPr="00145AD0">
              <w:rPr>
                <w:rFonts w:cs="Arial"/>
                <w:szCs w:val="20"/>
                <w:lang w:val="sl-SI" w:eastAsia="sl-SI"/>
              </w:rPr>
              <w:t xml:space="preserve">Vladno gradivo je pripravljeno na podlagi </w:t>
            </w:r>
            <w:r w:rsidR="00DB7575" w:rsidRPr="00145AD0">
              <w:rPr>
                <w:rFonts w:eastAsia="Calibri" w:cs="Arial"/>
                <w:bCs/>
                <w:szCs w:val="20"/>
                <w:lang w:val="sl-SI"/>
              </w:rPr>
              <w:t xml:space="preserve">drugega odstavka 17. člena Uredbe o postopku, merilih in načinih dodeljevanja sredstev za spodbujanje razvojnih programov in prednostnih nalog (Uradni list RS, št. 56/11), ki nalaga neposrednim proračunskim uporabnikom, da pred sklenitvijo sporazuma o financiranju pridobijo soglasje vlade glede ključnih elementov ukrepa finančnega inženiringa, ki so opredeljeni v drugem odstavku 106.j člena Zakona o javnih financah (Uradni list RS, št. 11/11 – uradno prečiščeno besedilo, 14/13 – </w:t>
            </w:r>
            <w:proofErr w:type="spellStart"/>
            <w:r w:rsidR="00DB7575" w:rsidRPr="00145AD0">
              <w:rPr>
                <w:rFonts w:eastAsia="Calibri" w:cs="Arial"/>
                <w:bCs/>
                <w:szCs w:val="20"/>
                <w:lang w:val="sl-SI"/>
              </w:rPr>
              <w:t>popr</w:t>
            </w:r>
            <w:proofErr w:type="spellEnd"/>
            <w:r w:rsidR="00DB7575" w:rsidRPr="00145AD0">
              <w:rPr>
                <w:rFonts w:eastAsia="Calibri" w:cs="Arial"/>
                <w:bCs/>
                <w:szCs w:val="20"/>
                <w:lang w:val="sl-SI"/>
              </w:rPr>
              <w:t xml:space="preserve">., 101/13 in 55/15 – </w:t>
            </w:r>
            <w:proofErr w:type="spellStart"/>
            <w:r w:rsidR="00DB7575" w:rsidRPr="00145AD0">
              <w:rPr>
                <w:rFonts w:eastAsia="Calibri" w:cs="Arial"/>
                <w:bCs/>
                <w:szCs w:val="20"/>
                <w:lang w:val="sl-SI"/>
              </w:rPr>
              <w:t>ZfisP</w:t>
            </w:r>
            <w:proofErr w:type="spellEnd"/>
            <w:r w:rsidR="00DB7575" w:rsidRPr="00145AD0">
              <w:rPr>
                <w:rFonts w:eastAsia="Calibri" w:cs="Arial"/>
                <w:bCs/>
                <w:szCs w:val="20"/>
                <w:lang w:val="sl-SI"/>
              </w:rPr>
              <w:t xml:space="preserve"> in 96/15</w:t>
            </w:r>
            <w:r w:rsidR="00DB7575" w:rsidRPr="00145AD0">
              <w:rPr>
                <w:rFonts w:cs="Arial"/>
                <w:b/>
                <w:bCs/>
                <w:color w:val="626060"/>
                <w:szCs w:val="20"/>
                <w:shd w:val="clear" w:color="auto" w:fill="FFFFFF"/>
                <w:lang w:val="sl-SI"/>
              </w:rPr>
              <w:t xml:space="preserve"> – </w:t>
            </w:r>
            <w:r w:rsidR="00AC32D1" w:rsidRPr="00145AD0">
              <w:rPr>
                <w:rFonts w:eastAsia="Calibri" w:cs="Arial"/>
                <w:bCs/>
                <w:szCs w:val="20"/>
                <w:lang w:val="sl-SI"/>
              </w:rPr>
              <w:t xml:space="preserve">ZIPRS1617, 13/18, </w:t>
            </w:r>
            <w:r w:rsidR="00DB7575" w:rsidRPr="00145AD0">
              <w:rPr>
                <w:rFonts w:eastAsia="Calibri" w:cs="Arial"/>
                <w:bCs/>
                <w:szCs w:val="20"/>
                <w:lang w:val="sl-SI"/>
              </w:rPr>
              <w:t xml:space="preserve">195/20 – </w:t>
            </w:r>
            <w:proofErr w:type="spellStart"/>
            <w:r w:rsidR="00DB7575" w:rsidRPr="00145AD0">
              <w:rPr>
                <w:rFonts w:eastAsia="Calibri" w:cs="Arial"/>
                <w:bCs/>
                <w:szCs w:val="20"/>
                <w:lang w:val="sl-SI"/>
              </w:rPr>
              <w:t>odl</w:t>
            </w:r>
            <w:proofErr w:type="spellEnd"/>
            <w:r w:rsidR="00DB7575" w:rsidRPr="00145AD0">
              <w:rPr>
                <w:rFonts w:eastAsia="Calibri" w:cs="Arial"/>
                <w:bCs/>
                <w:szCs w:val="20"/>
                <w:lang w:val="sl-SI"/>
              </w:rPr>
              <w:t>. US</w:t>
            </w:r>
            <w:r w:rsidR="00AC32D1" w:rsidRPr="00145AD0">
              <w:rPr>
                <w:rFonts w:eastAsia="Calibri" w:cs="Arial"/>
                <w:bCs/>
                <w:szCs w:val="20"/>
                <w:lang w:val="sl-SI"/>
              </w:rPr>
              <w:t xml:space="preserve"> in 18/23 – ZDU-1O</w:t>
            </w:r>
            <w:r w:rsidR="00DB7575" w:rsidRPr="00145AD0">
              <w:rPr>
                <w:rFonts w:eastAsia="Calibri" w:cs="Arial"/>
                <w:bCs/>
                <w:szCs w:val="20"/>
                <w:lang w:val="sl-SI"/>
              </w:rPr>
              <w:t xml:space="preserve">). </w:t>
            </w:r>
          </w:p>
          <w:p w14:paraId="473D6DC2" w14:textId="77777777" w:rsidR="00DB7575" w:rsidRPr="00145AD0" w:rsidRDefault="00DB7575" w:rsidP="00145AD0">
            <w:pPr>
              <w:autoSpaceDE w:val="0"/>
              <w:autoSpaceDN w:val="0"/>
              <w:adjustRightInd w:val="0"/>
              <w:spacing w:line="260" w:lineRule="exact"/>
              <w:jc w:val="both"/>
              <w:rPr>
                <w:rFonts w:cs="Arial"/>
                <w:szCs w:val="20"/>
                <w:lang w:val="sl-SI" w:eastAsia="sl-SI"/>
              </w:rPr>
            </w:pPr>
          </w:p>
          <w:p w14:paraId="41F88154" w14:textId="28F7B843" w:rsidR="00DB7575" w:rsidRPr="00145AD0" w:rsidRDefault="00DB7575" w:rsidP="00145AD0">
            <w:pPr>
              <w:autoSpaceDE w:val="0"/>
              <w:autoSpaceDN w:val="0"/>
              <w:adjustRightInd w:val="0"/>
              <w:spacing w:line="260" w:lineRule="exact"/>
              <w:jc w:val="both"/>
              <w:rPr>
                <w:rFonts w:cs="Arial"/>
                <w:szCs w:val="20"/>
                <w:lang w:val="sl-SI" w:eastAsia="sl-SI"/>
              </w:rPr>
            </w:pPr>
            <w:r w:rsidRPr="00145AD0">
              <w:rPr>
                <w:rFonts w:cs="Arial"/>
                <w:szCs w:val="20"/>
                <w:lang w:val="sl-SI" w:eastAsia="sl-SI"/>
              </w:rPr>
              <w:t>Ključni elementi finančnih instrumentov v kmetijstvu za obdobje 2023–2027 (v nadaljnjem besedilu: Ključni elementi FI) predstavljajo izhodišče za:</w:t>
            </w:r>
          </w:p>
          <w:p w14:paraId="75865119" w14:textId="32BE7772" w:rsidR="00DB7575" w:rsidRPr="00145AD0" w:rsidRDefault="00702D9F" w:rsidP="00145AD0">
            <w:pPr>
              <w:autoSpaceDE w:val="0"/>
              <w:autoSpaceDN w:val="0"/>
              <w:adjustRightInd w:val="0"/>
              <w:spacing w:line="260" w:lineRule="exact"/>
              <w:jc w:val="both"/>
              <w:rPr>
                <w:rFonts w:cs="Arial"/>
                <w:szCs w:val="20"/>
                <w:lang w:val="sl-SI" w:eastAsia="sl-SI"/>
              </w:rPr>
            </w:pPr>
            <w:r w:rsidRPr="009C0633">
              <w:rPr>
                <w:rFonts w:cs="Arial"/>
                <w:szCs w:val="20"/>
                <w:lang w:val="sl-SI"/>
              </w:rPr>
              <w:t>–</w:t>
            </w:r>
            <w:r w:rsidR="00DB7575" w:rsidRPr="00145AD0">
              <w:rPr>
                <w:rFonts w:cs="Arial"/>
                <w:szCs w:val="20"/>
                <w:lang w:val="sl-SI" w:eastAsia="sl-SI"/>
              </w:rPr>
              <w:t xml:space="preserve"> pripravo in sklenitev neposredne pogodbe in sporazuma o financiranju med Ministrstvom za kmetijstvo, gozdarstvo in prehrano</w:t>
            </w:r>
            <w:r w:rsidR="002720DC" w:rsidRPr="00145AD0">
              <w:rPr>
                <w:rFonts w:cs="Arial"/>
                <w:szCs w:val="20"/>
                <w:lang w:val="sl-SI" w:eastAsia="sl-SI"/>
              </w:rPr>
              <w:t xml:space="preserve"> (v nadaljnjem besedilu: MKGP)</w:t>
            </w:r>
            <w:r w:rsidR="00DB7575" w:rsidRPr="00145AD0">
              <w:rPr>
                <w:rFonts w:cs="Arial"/>
                <w:szCs w:val="20"/>
                <w:lang w:val="sl-SI" w:eastAsia="sl-SI"/>
              </w:rPr>
              <w:t xml:space="preserve"> in Javnim skladom Republike Slovenije za regionalni razvoj in razvoj </w:t>
            </w:r>
            <w:r w:rsidR="00AC32D1" w:rsidRPr="00145AD0">
              <w:rPr>
                <w:rFonts w:cs="Arial"/>
                <w:szCs w:val="20"/>
                <w:lang w:val="sl-SI" w:eastAsia="sl-SI"/>
              </w:rPr>
              <w:t>podeželja</w:t>
            </w:r>
            <w:r w:rsidR="007B4DA6" w:rsidRPr="00145AD0">
              <w:rPr>
                <w:rFonts w:cs="Arial"/>
                <w:szCs w:val="20"/>
                <w:lang w:val="sl-SI" w:eastAsia="sl-SI"/>
              </w:rPr>
              <w:t xml:space="preserve"> (v nadaljnjem besedilu: SRRS)</w:t>
            </w:r>
            <w:r w:rsidR="00AC32D1" w:rsidRPr="00145AD0">
              <w:rPr>
                <w:rFonts w:cs="Arial"/>
                <w:szCs w:val="20"/>
                <w:lang w:val="sl-SI" w:eastAsia="sl-SI"/>
              </w:rPr>
              <w:t xml:space="preserve"> </w:t>
            </w:r>
            <w:r w:rsidR="00DB7575" w:rsidRPr="00145AD0">
              <w:rPr>
                <w:rFonts w:cs="Arial"/>
                <w:szCs w:val="20"/>
                <w:lang w:val="sl-SI" w:eastAsia="sl-SI"/>
              </w:rPr>
              <w:t xml:space="preserve">kot upravljavcem </w:t>
            </w:r>
            <w:r w:rsidR="000818A4" w:rsidRPr="00145AD0">
              <w:rPr>
                <w:rFonts w:cs="Arial"/>
                <w:szCs w:val="20"/>
                <w:lang w:val="sl-SI" w:eastAsia="sl-SI"/>
              </w:rPr>
              <w:t>finančnih instrumentov</w:t>
            </w:r>
            <w:r w:rsidR="00DB7575" w:rsidRPr="00145AD0">
              <w:rPr>
                <w:rFonts w:cs="Arial"/>
                <w:szCs w:val="20"/>
                <w:lang w:val="sl-SI" w:eastAsia="sl-SI"/>
              </w:rPr>
              <w:t xml:space="preserve"> za izvajanje finančnih instrumentov v kmetijstvu za obdobje 2023–2027</w:t>
            </w:r>
            <w:r w:rsidR="00602C0F">
              <w:rPr>
                <w:rFonts w:cs="Arial"/>
                <w:szCs w:val="20"/>
                <w:lang w:val="sl-SI" w:eastAsia="sl-SI"/>
              </w:rPr>
              <w:t xml:space="preserve"> </w:t>
            </w:r>
            <w:r w:rsidR="00602C0F" w:rsidRPr="001756EE">
              <w:rPr>
                <w:rFonts w:cs="Arial"/>
                <w:szCs w:val="22"/>
                <w:lang w:val="sl-SI"/>
              </w:rPr>
              <w:t>(v nadaljnjem besedilu: FI)</w:t>
            </w:r>
            <w:r w:rsidR="00DB7575" w:rsidRPr="00145AD0">
              <w:rPr>
                <w:rFonts w:cs="Arial"/>
                <w:szCs w:val="20"/>
                <w:lang w:val="sl-SI" w:eastAsia="sl-SI"/>
              </w:rPr>
              <w:t>;</w:t>
            </w:r>
          </w:p>
          <w:p w14:paraId="3CE22744" w14:textId="6D461330" w:rsidR="00DB7575" w:rsidRPr="00145AD0" w:rsidRDefault="00702D9F" w:rsidP="00145AD0">
            <w:pPr>
              <w:autoSpaceDE w:val="0"/>
              <w:autoSpaceDN w:val="0"/>
              <w:adjustRightInd w:val="0"/>
              <w:spacing w:line="260" w:lineRule="exact"/>
              <w:jc w:val="both"/>
              <w:rPr>
                <w:rFonts w:cs="Arial"/>
                <w:szCs w:val="20"/>
                <w:lang w:val="sl-SI" w:eastAsia="sl-SI"/>
              </w:rPr>
            </w:pPr>
            <w:r w:rsidRPr="00903467">
              <w:rPr>
                <w:rFonts w:cs="Arial"/>
                <w:szCs w:val="20"/>
              </w:rPr>
              <w:t>–</w:t>
            </w:r>
            <w:r w:rsidR="00DB7575" w:rsidRPr="00145AD0">
              <w:rPr>
                <w:rFonts w:cs="Arial"/>
                <w:szCs w:val="20"/>
                <w:lang w:val="sl-SI" w:eastAsia="sl-SI"/>
              </w:rPr>
              <w:t xml:space="preserve"> usmeritve za določitev finančnih produktov ter </w:t>
            </w:r>
          </w:p>
          <w:p w14:paraId="4B0926DB" w14:textId="59CE14D6" w:rsidR="00DB7575" w:rsidRPr="00145AD0" w:rsidRDefault="00702D9F" w:rsidP="00145AD0">
            <w:pPr>
              <w:autoSpaceDE w:val="0"/>
              <w:autoSpaceDN w:val="0"/>
              <w:adjustRightInd w:val="0"/>
              <w:spacing w:line="260" w:lineRule="exact"/>
              <w:jc w:val="both"/>
              <w:rPr>
                <w:rFonts w:cs="Arial"/>
                <w:szCs w:val="20"/>
                <w:lang w:val="sl-SI" w:eastAsia="sl-SI"/>
              </w:rPr>
            </w:pPr>
            <w:r w:rsidRPr="009C0633">
              <w:rPr>
                <w:rFonts w:cs="Arial"/>
                <w:szCs w:val="20"/>
                <w:lang w:val="sl-SI"/>
              </w:rPr>
              <w:t>–</w:t>
            </w:r>
            <w:r w:rsidR="00DB7575" w:rsidRPr="00145AD0">
              <w:rPr>
                <w:rFonts w:cs="Arial"/>
                <w:szCs w:val="20"/>
                <w:lang w:val="sl-SI" w:eastAsia="sl-SI"/>
              </w:rPr>
              <w:t xml:space="preserve"> osnovo za izvajanje </w:t>
            </w:r>
            <w:r w:rsidR="00602C0F">
              <w:rPr>
                <w:rFonts w:cs="Arial"/>
                <w:szCs w:val="20"/>
                <w:lang w:val="sl-SI" w:eastAsia="sl-SI"/>
              </w:rPr>
              <w:t>FI</w:t>
            </w:r>
            <w:r w:rsidR="00DB7575" w:rsidRPr="00145AD0">
              <w:rPr>
                <w:rFonts w:cs="Arial"/>
                <w:szCs w:val="20"/>
                <w:lang w:val="sl-SI" w:eastAsia="sl-SI"/>
              </w:rPr>
              <w:t xml:space="preserve"> po zaklj</w:t>
            </w:r>
            <w:r w:rsidR="00AC32D1" w:rsidRPr="00145AD0">
              <w:rPr>
                <w:rFonts w:cs="Arial"/>
                <w:szCs w:val="20"/>
                <w:lang w:val="sl-SI" w:eastAsia="sl-SI"/>
              </w:rPr>
              <w:t xml:space="preserve">učku obdobja upravičenosti (po letu </w:t>
            </w:r>
            <w:r w:rsidR="00DB7575" w:rsidRPr="00145AD0">
              <w:rPr>
                <w:rFonts w:cs="Arial"/>
                <w:szCs w:val="20"/>
                <w:lang w:val="sl-SI" w:eastAsia="sl-SI"/>
              </w:rPr>
              <w:t xml:space="preserve">2027) skladno z ugotovljenimi tržnimi razmerami in potrebami po finančnih instrumentih v kmetijstvu oz. finančno vrzeljo. </w:t>
            </w:r>
          </w:p>
          <w:p w14:paraId="66513673" w14:textId="77777777" w:rsidR="00077CC8" w:rsidRPr="00145AD0" w:rsidRDefault="00077CC8" w:rsidP="00145AD0">
            <w:pPr>
              <w:autoSpaceDE w:val="0"/>
              <w:autoSpaceDN w:val="0"/>
              <w:adjustRightInd w:val="0"/>
              <w:spacing w:line="260" w:lineRule="exact"/>
              <w:jc w:val="both"/>
              <w:rPr>
                <w:rFonts w:cs="Arial"/>
                <w:szCs w:val="20"/>
                <w:lang w:val="sl-SI" w:eastAsia="sl-SI"/>
              </w:rPr>
            </w:pPr>
          </w:p>
          <w:p w14:paraId="060497B8" w14:textId="68834DD8" w:rsidR="00077CC8" w:rsidRPr="00145AD0" w:rsidRDefault="001572A0" w:rsidP="00145AD0">
            <w:pPr>
              <w:autoSpaceDE w:val="0"/>
              <w:autoSpaceDN w:val="0"/>
              <w:adjustRightInd w:val="0"/>
              <w:spacing w:line="260" w:lineRule="exact"/>
              <w:jc w:val="both"/>
              <w:rPr>
                <w:rFonts w:cs="Arial"/>
                <w:szCs w:val="20"/>
                <w:lang w:val="sl-SI" w:eastAsia="sl-SI"/>
              </w:rPr>
            </w:pPr>
            <w:r w:rsidRPr="00145AD0">
              <w:rPr>
                <w:rFonts w:cs="Arial"/>
                <w:szCs w:val="20"/>
                <w:lang w:val="sl-SI" w:eastAsia="sl-SI"/>
              </w:rPr>
              <w:t xml:space="preserve">Na podlagi 25a. člena Zakona o kmetijstvu (Uradni list RS, št. 45/08, 57/12, 90/12 – </w:t>
            </w:r>
            <w:proofErr w:type="spellStart"/>
            <w:r w:rsidRPr="00145AD0">
              <w:rPr>
                <w:rFonts w:cs="Arial"/>
                <w:szCs w:val="20"/>
                <w:lang w:val="sl-SI" w:eastAsia="sl-SI"/>
              </w:rPr>
              <w:t>ZdZPVHVVR</w:t>
            </w:r>
            <w:proofErr w:type="spellEnd"/>
            <w:r w:rsidRPr="00145AD0">
              <w:rPr>
                <w:rFonts w:cs="Arial"/>
                <w:szCs w:val="20"/>
                <w:lang w:val="sl-SI" w:eastAsia="sl-SI"/>
              </w:rPr>
              <w:t xml:space="preserve">, 26/14, 32/15, 27/17, 22/18, 86/21 – </w:t>
            </w:r>
            <w:proofErr w:type="spellStart"/>
            <w:r w:rsidRPr="00145AD0">
              <w:rPr>
                <w:rFonts w:cs="Arial"/>
                <w:szCs w:val="20"/>
                <w:lang w:val="sl-SI" w:eastAsia="sl-SI"/>
              </w:rPr>
              <w:t>odl</w:t>
            </w:r>
            <w:proofErr w:type="spellEnd"/>
            <w:r w:rsidRPr="00145AD0">
              <w:rPr>
                <w:rFonts w:cs="Arial"/>
                <w:szCs w:val="20"/>
                <w:lang w:val="sl-SI" w:eastAsia="sl-SI"/>
              </w:rPr>
              <w:t xml:space="preserve">. US, 123/21, 44/22, 130/22 – ZPOmK-2, 18/23 in 78/23) je MKGP 27. avgusta 2023 z upravljavcem finančnih instrumentov, tj. SRRS sklenilo pogodbo in sporazum o financiranju. SRRS izvaja </w:t>
            </w:r>
            <w:r w:rsidR="00602C0F">
              <w:rPr>
                <w:rFonts w:cs="Arial"/>
                <w:szCs w:val="20"/>
                <w:lang w:val="sl-SI" w:eastAsia="sl-SI"/>
              </w:rPr>
              <w:t>FI</w:t>
            </w:r>
            <w:r w:rsidRPr="00145AD0">
              <w:rPr>
                <w:rFonts w:cs="Arial"/>
                <w:szCs w:val="20"/>
                <w:lang w:val="sl-SI" w:eastAsia="sl-SI"/>
              </w:rPr>
              <w:t xml:space="preserve"> s sredstvi, ki mu jih nakaže MKGP, v svojem imenu in za svoj račun.  </w:t>
            </w:r>
          </w:p>
          <w:p w14:paraId="4207D80F" w14:textId="12AFFB36" w:rsidR="00DB7575" w:rsidRPr="00145AD0" w:rsidRDefault="00DB7575" w:rsidP="00145AD0">
            <w:pPr>
              <w:autoSpaceDE w:val="0"/>
              <w:autoSpaceDN w:val="0"/>
              <w:adjustRightInd w:val="0"/>
              <w:spacing w:line="260" w:lineRule="exact"/>
              <w:jc w:val="both"/>
              <w:rPr>
                <w:rFonts w:cs="Arial"/>
                <w:szCs w:val="20"/>
                <w:lang w:val="sl-SI" w:eastAsia="sl-SI"/>
              </w:rPr>
            </w:pPr>
          </w:p>
          <w:p w14:paraId="20626671" w14:textId="12CD15B5" w:rsidR="00EA321A" w:rsidRPr="006E2A91" w:rsidRDefault="00EA321A" w:rsidP="005F5FEF">
            <w:pPr>
              <w:autoSpaceDE w:val="0"/>
              <w:autoSpaceDN w:val="0"/>
              <w:adjustRightInd w:val="0"/>
              <w:spacing w:line="260" w:lineRule="exact"/>
              <w:jc w:val="both"/>
              <w:rPr>
                <w:rFonts w:cs="Arial"/>
                <w:szCs w:val="20"/>
                <w:lang w:val="sl-SI"/>
              </w:rPr>
            </w:pPr>
            <w:r w:rsidRPr="006E2A91">
              <w:rPr>
                <w:rFonts w:cs="Arial"/>
                <w:szCs w:val="20"/>
                <w:lang w:val="sl-SI"/>
              </w:rPr>
              <w:t xml:space="preserve">Prerazporeditev sredstev, ki je bila izvedena z aneksom št. 1 k Pogodbi št. 2330-23-000071 o dodelitvi sredstev za izvajanje finančnih instrumentov v kmetijstvu za obdobje 2023-2027, je znižala razpoložljiva sredstva za finančni instrument </w:t>
            </w:r>
            <w:proofErr w:type="spellStart"/>
            <w:r w:rsidRPr="006E2A91">
              <w:rPr>
                <w:rFonts w:cs="Arial"/>
                <w:szCs w:val="20"/>
                <w:lang w:val="sl-SI"/>
              </w:rPr>
              <w:t>mikroposojila</w:t>
            </w:r>
            <w:proofErr w:type="spellEnd"/>
            <w:r w:rsidRPr="006E2A91">
              <w:rPr>
                <w:rFonts w:cs="Arial"/>
                <w:szCs w:val="20"/>
                <w:lang w:val="sl-SI"/>
              </w:rPr>
              <w:t xml:space="preserve"> za 1.925.000 </w:t>
            </w:r>
            <w:r w:rsidR="000228E9">
              <w:rPr>
                <w:rFonts w:cs="Arial"/>
                <w:szCs w:val="20"/>
                <w:lang w:val="sl-SI"/>
              </w:rPr>
              <w:t>evrov</w:t>
            </w:r>
            <w:r w:rsidRPr="006E2A91">
              <w:rPr>
                <w:rFonts w:cs="Arial"/>
                <w:szCs w:val="20"/>
                <w:lang w:val="sl-SI"/>
              </w:rPr>
              <w:t xml:space="preserve"> in tako omogočila povečanje razpisanih razvojnih posojil z omejenim </w:t>
            </w:r>
            <w:proofErr w:type="spellStart"/>
            <w:r w:rsidRPr="006E2A91">
              <w:rPr>
                <w:rFonts w:cs="Arial"/>
                <w:szCs w:val="20"/>
                <w:lang w:val="sl-SI"/>
              </w:rPr>
              <w:t>portfeljskim</w:t>
            </w:r>
            <w:proofErr w:type="spellEnd"/>
            <w:r w:rsidRPr="006E2A91">
              <w:rPr>
                <w:rFonts w:cs="Arial"/>
                <w:szCs w:val="20"/>
                <w:lang w:val="sl-SI"/>
              </w:rPr>
              <w:t xml:space="preserve"> jamstvom, subvencijo obrestne mere in kapitalskim znižanjem za dodatni vložek SRRS v višini 8.020.833 </w:t>
            </w:r>
            <w:r w:rsidR="000228E9">
              <w:rPr>
                <w:rFonts w:cs="Arial"/>
                <w:szCs w:val="20"/>
                <w:lang w:val="sl-SI"/>
              </w:rPr>
              <w:t>evrov</w:t>
            </w:r>
            <w:r w:rsidRPr="006E2A91">
              <w:rPr>
                <w:rFonts w:cs="Arial"/>
                <w:szCs w:val="20"/>
                <w:lang w:val="sl-SI"/>
              </w:rPr>
              <w:t xml:space="preserve">. Na ta način se je preprečila poraba sredstev in zaprtje javnega razpisa za </w:t>
            </w:r>
            <w:r w:rsidR="00E5568C" w:rsidRPr="006E2A91">
              <w:rPr>
                <w:rFonts w:cs="Arial"/>
                <w:szCs w:val="20"/>
                <w:lang w:val="sl-SI"/>
              </w:rPr>
              <w:t>razvojn</w:t>
            </w:r>
            <w:r w:rsidR="00E5568C">
              <w:rPr>
                <w:rFonts w:cs="Arial"/>
                <w:szCs w:val="20"/>
                <w:lang w:val="sl-SI"/>
              </w:rPr>
              <w:t>a</w:t>
            </w:r>
            <w:r w:rsidR="00E5568C" w:rsidRPr="006E2A91">
              <w:rPr>
                <w:rFonts w:cs="Arial"/>
                <w:szCs w:val="20"/>
                <w:lang w:val="sl-SI"/>
              </w:rPr>
              <w:t xml:space="preserve"> posojil</w:t>
            </w:r>
            <w:r w:rsidR="00E5568C">
              <w:rPr>
                <w:rFonts w:cs="Arial"/>
                <w:szCs w:val="20"/>
                <w:lang w:val="sl-SI"/>
              </w:rPr>
              <w:t>a</w:t>
            </w:r>
            <w:r w:rsidR="00E5568C" w:rsidRPr="006E2A91">
              <w:rPr>
                <w:rFonts w:cs="Arial"/>
                <w:szCs w:val="20"/>
                <w:lang w:val="sl-SI"/>
              </w:rPr>
              <w:t xml:space="preserve"> z omejenim </w:t>
            </w:r>
            <w:proofErr w:type="spellStart"/>
            <w:r w:rsidR="00E5568C" w:rsidRPr="006E2A91">
              <w:rPr>
                <w:rFonts w:cs="Arial"/>
                <w:szCs w:val="20"/>
                <w:lang w:val="sl-SI"/>
              </w:rPr>
              <w:t>portfeljskim</w:t>
            </w:r>
            <w:proofErr w:type="spellEnd"/>
            <w:r w:rsidR="00E5568C" w:rsidRPr="006E2A91">
              <w:rPr>
                <w:rFonts w:cs="Arial"/>
                <w:szCs w:val="20"/>
                <w:lang w:val="sl-SI"/>
              </w:rPr>
              <w:t xml:space="preserve"> jamstvom, subvencijo obrestne mere in kapitalskim znižanjem </w:t>
            </w:r>
            <w:r w:rsidRPr="006E2A91">
              <w:rPr>
                <w:rFonts w:cs="Arial"/>
                <w:szCs w:val="20"/>
                <w:lang w:val="sl-SI"/>
              </w:rPr>
              <w:t xml:space="preserve">že sredi leta 2025. </w:t>
            </w:r>
          </w:p>
          <w:p w14:paraId="3FB926B7" w14:textId="77777777" w:rsidR="005F5FEF" w:rsidRDefault="005F5FEF" w:rsidP="00EA321A">
            <w:pPr>
              <w:spacing w:line="276" w:lineRule="auto"/>
              <w:jc w:val="both"/>
              <w:rPr>
                <w:rFonts w:cs="Arial"/>
                <w:szCs w:val="20"/>
                <w:lang w:val="sl-SI"/>
              </w:rPr>
            </w:pPr>
          </w:p>
          <w:p w14:paraId="0BF62960" w14:textId="61947E32" w:rsidR="00EA321A" w:rsidRPr="006E2A91" w:rsidRDefault="00EA321A" w:rsidP="00EA321A">
            <w:pPr>
              <w:spacing w:line="276" w:lineRule="auto"/>
              <w:jc w:val="both"/>
              <w:rPr>
                <w:rFonts w:cs="Arial"/>
                <w:szCs w:val="20"/>
                <w:lang w:val="sl-SI"/>
              </w:rPr>
            </w:pPr>
            <w:r w:rsidRPr="006E2A91">
              <w:rPr>
                <w:rFonts w:cs="Arial"/>
                <w:szCs w:val="20"/>
                <w:lang w:val="sl-SI"/>
              </w:rPr>
              <w:t>Na osnovi povečanega števila javnih razpisov iz sredstev Strateškega načrta skupne kmetijske politike 2023–2027</w:t>
            </w:r>
            <w:r w:rsidR="00AB1912">
              <w:rPr>
                <w:rFonts w:cs="Arial"/>
                <w:szCs w:val="20"/>
                <w:lang w:val="sl-SI"/>
              </w:rPr>
              <w:t xml:space="preserve"> (v nadaljnjem besedilu: SN SKP 2023–2027)</w:t>
            </w:r>
            <w:r w:rsidRPr="006E2A91">
              <w:rPr>
                <w:rFonts w:cs="Arial"/>
                <w:szCs w:val="20"/>
                <w:lang w:val="sl-SI"/>
              </w:rPr>
              <w:t xml:space="preserve"> se v naslednjih </w:t>
            </w:r>
            <w:r w:rsidRPr="006E2A91">
              <w:rPr>
                <w:rFonts w:cs="Arial"/>
                <w:szCs w:val="20"/>
                <w:lang w:val="sl-SI"/>
              </w:rPr>
              <w:lastRenderedPageBreak/>
              <w:t xml:space="preserve">mesecih pričakuje porast povpraševanja po </w:t>
            </w:r>
            <w:r w:rsidR="00602C0F">
              <w:rPr>
                <w:rFonts w:cs="Arial"/>
                <w:szCs w:val="20"/>
                <w:lang w:val="sl-SI" w:eastAsia="sl-SI"/>
              </w:rPr>
              <w:t>FI</w:t>
            </w:r>
            <w:r w:rsidRPr="006E2A91">
              <w:rPr>
                <w:rFonts w:cs="Arial"/>
                <w:szCs w:val="20"/>
                <w:lang w:val="sl-SI"/>
              </w:rPr>
              <w:t xml:space="preserve">. </w:t>
            </w:r>
            <w:r w:rsidR="00602C0F">
              <w:rPr>
                <w:rFonts w:cs="Arial"/>
                <w:szCs w:val="20"/>
                <w:lang w:val="sl-SI" w:eastAsia="sl-SI"/>
              </w:rPr>
              <w:t>FI</w:t>
            </w:r>
            <w:r w:rsidR="00602C0F" w:rsidRPr="00145AD0">
              <w:rPr>
                <w:rFonts w:cs="Arial"/>
                <w:szCs w:val="20"/>
                <w:lang w:val="sl-SI" w:eastAsia="sl-SI"/>
              </w:rPr>
              <w:t xml:space="preserve"> </w:t>
            </w:r>
            <w:r w:rsidRPr="006E2A91">
              <w:rPr>
                <w:rFonts w:cs="Arial"/>
                <w:szCs w:val="20"/>
                <w:lang w:val="sl-SI"/>
              </w:rPr>
              <w:t xml:space="preserve">se s sredstvi </w:t>
            </w:r>
            <w:r w:rsidR="00AB1912">
              <w:rPr>
                <w:rFonts w:cs="Arial"/>
                <w:szCs w:val="20"/>
                <w:lang w:val="sl-SI"/>
              </w:rPr>
              <w:t>SN</w:t>
            </w:r>
            <w:r w:rsidRPr="006E2A91">
              <w:rPr>
                <w:rFonts w:cs="Arial"/>
                <w:szCs w:val="20"/>
                <w:lang w:val="sl-SI"/>
              </w:rPr>
              <w:t xml:space="preserve"> SKP 2023-2027 dopolnjujejo, saj predstavljajo nepogrešljivi vir za mlade kmete in majhne kmetije, s katerimi zapirajo finančne konstrukcije naložb v skladu s pravili državnih pomoči. Iz navedenega razloga je zelo pomembno, da je dostop do finančnih instrumentov zagotovljen kontinuirano in brez prekinitev.</w:t>
            </w:r>
          </w:p>
          <w:p w14:paraId="596A08F1" w14:textId="4B942AE9" w:rsidR="00FD116F" w:rsidRDefault="00EA321A" w:rsidP="00FD116F">
            <w:pPr>
              <w:spacing w:before="240"/>
              <w:jc w:val="both"/>
              <w:rPr>
                <w:rFonts w:cs="Arial"/>
                <w:szCs w:val="22"/>
                <w:lang w:val="sl-SI"/>
              </w:rPr>
            </w:pPr>
            <w:r w:rsidRPr="006E2A91">
              <w:rPr>
                <w:rFonts w:cs="Arial"/>
                <w:szCs w:val="20"/>
                <w:lang w:val="sl-SI"/>
              </w:rPr>
              <w:t>Dinamika izplačil SRRS trenutno predvideva štiri tranše izplačil/nakazil proračunskih sredstev v obdobju 2023–202</w:t>
            </w:r>
            <w:r w:rsidR="005F5FEF">
              <w:rPr>
                <w:rFonts w:cs="Arial"/>
                <w:szCs w:val="20"/>
                <w:lang w:val="sl-SI"/>
              </w:rPr>
              <w:t>6</w:t>
            </w:r>
            <w:r w:rsidRPr="006E2A91">
              <w:rPr>
                <w:rFonts w:cs="Arial"/>
                <w:szCs w:val="20"/>
                <w:lang w:val="sl-SI"/>
              </w:rPr>
              <w:t>, in sicer je bilo SRRS v letu 2023 nakazanih 3 milijone evrov, v letu 2024 pet milijonov evrov, v letu 2025 pet milijonov evrov, v letu 2026 pa je predvideno nakazilo v višini sedem milijonov evrov. Za zagotavljanje kontinuiranega dostopa do finančnih instrumentov za mlade kmete in majhne kmetije se predlaga predčasno izplačilo četrte tranše v višini sedem milijonov evrov že v letu 2025.</w:t>
            </w:r>
            <w:r w:rsidR="009938FF">
              <w:rPr>
                <w:rFonts w:cs="Arial"/>
                <w:szCs w:val="20"/>
                <w:lang w:val="sl-SI"/>
              </w:rPr>
              <w:t xml:space="preserve"> </w:t>
            </w:r>
            <w:r w:rsidR="00FD116F">
              <w:rPr>
                <w:rFonts w:cs="Arial"/>
                <w:szCs w:val="22"/>
                <w:lang w:val="sl-SI"/>
              </w:rPr>
              <w:t xml:space="preserve">Poleg izplačila v letu 2025 se iz naslova spremembe povpraševanja ponovno predlaga tudi prerazporeditev sredstev, in sicer prenos 1.700.954 </w:t>
            </w:r>
            <w:r w:rsidR="00046D28">
              <w:rPr>
                <w:rFonts w:cs="Arial"/>
                <w:szCs w:val="22"/>
                <w:lang w:val="sl-SI"/>
              </w:rPr>
              <w:t>evrov</w:t>
            </w:r>
            <w:r w:rsidR="00FD116F">
              <w:rPr>
                <w:rFonts w:cs="Arial"/>
                <w:szCs w:val="22"/>
                <w:lang w:val="sl-SI"/>
              </w:rPr>
              <w:t xml:space="preserve"> sredstev </w:t>
            </w:r>
            <w:r w:rsidR="00400BAD">
              <w:rPr>
                <w:rFonts w:cs="Arial"/>
                <w:szCs w:val="22"/>
                <w:lang w:val="sl-SI"/>
              </w:rPr>
              <w:t>s</w:t>
            </w:r>
            <w:r w:rsidR="00FD116F">
              <w:rPr>
                <w:rFonts w:cs="Arial"/>
                <w:szCs w:val="22"/>
                <w:lang w:val="sl-SI"/>
              </w:rPr>
              <w:t xml:space="preserve"> finančnega produkta </w:t>
            </w:r>
            <w:proofErr w:type="spellStart"/>
            <w:r w:rsidR="00FD116F">
              <w:rPr>
                <w:rFonts w:cs="Arial"/>
                <w:szCs w:val="22"/>
                <w:lang w:val="sl-SI"/>
              </w:rPr>
              <w:t>mikroposojila</w:t>
            </w:r>
            <w:proofErr w:type="spellEnd"/>
            <w:r w:rsidR="00FD116F">
              <w:rPr>
                <w:rFonts w:cs="Arial"/>
                <w:szCs w:val="22"/>
                <w:lang w:val="sl-SI"/>
              </w:rPr>
              <w:t xml:space="preserve"> na finančni produkt </w:t>
            </w:r>
            <w:proofErr w:type="spellStart"/>
            <w:r w:rsidR="00FD116F">
              <w:rPr>
                <w:rFonts w:cs="Arial"/>
                <w:szCs w:val="22"/>
                <w:lang w:val="sl-SI"/>
              </w:rPr>
              <w:t>portfeljska</w:t>
            </w:r>
            <w:proofErr w:type="spellEnd"/>
            <w:r w:rsidR="00FD116F">
              <w:rPr>
                <w:rFonts w:cs="Arial"/>
                <w:szCs w:val="22"/>
                <w:lang w:val="sl-SI"/>
              </w:rPr>
              <w:t xml:space="preserve"> garancija s subvencijo obrestne mere in kapitalskim znižanjem za razvojna posojila. Poraba sredstev na slednjem je namreč višja</w:t>
            </w:r>
            <w:r w:rsidR="00400BAD">
              <w:rPr>
                <w:rFonts w:cs="Arial"/>
                <w:szCs w:val="22"/>
                <w:lang w:val="sl-SI"/>
              </w:rPr>
              <w:t>,</w:t>
            </w:r>
            <w:r w:rsidR="00FD116F">
              <w:rPr>
                <w:rFonts w:cs="Arial"/>
                <w:szCs w:val="22"/>
                <w:lang w:val="sl-SI"/>
              </w:rPr>
              <w:t xml:space="preserve"> kot je bilo predvideno prvotno, zaradi spremenjenega povpraševanja po </w:t>
            </w:r>
            <w:r w:rsidR="001756EE" w:rsidRPr="001756EE">
              <w:rPr>
                <w:rFonts w:cs="Arial"/>
                <w:szCs w:val="22"/>
                <w:lang w:val="sl-SI"/>
              </w:rPr>
              <w:t xml:space="preserve">FI </w:t>
            </w:r>
            <w:r w:rsidR="00FD116F">
              <w:rPr>
                <w:rFonts w:cs="Arial"/>
                <w:szCs w:val="22"/>
                <w:lang w:val="sl-SI"/>
              </w:rPr>
              <w:t xml:space="preserve">s strani mladih kmetov. </w:t>
            </w:r>
          </w:p>
          <w:p w14:paraId="0E3EFDF2" w14:textId="77777777" w:rsidR="00842319" w:rsidRDefault="00842319" w:rsidP="00FD116F">
            <w:pPr>
              <w:spacing w:before="240"/>
              <w:jc w:val="both"/>
              <w:rPr>
                <w:rFonts w:cs="Arial"/>
                <w:szCs w:val="22"/>
                <w:lang w:val="sl-SI"/>
              </w:rPr>
            </w:pPr>
          </w:p>
          <w:p w14:paraId="77E4FF93" w14:textId="68A267EE" w:rsidR="003706D6" w:rsidRDefault="003706D6" w:rsidP="00145AD0">
            <w:pPr>
              <w:autoSpaceDE w:val="0"/>
              <w:autoSpaceDN w:val="0"/>
              <w:adjustRightInd w:val="0"/>
              <w:spacing w:line="260" w:lineRule="exact"/>
              <w:jc w:val="both"/>
              <w:rPr>
                <w:rFonts w:cs="Arial"/>
                <w:szCs w:val="20"/>
                <w:lang w:val="sl-SI" w:eastAsia="sl-SI"/>
              </w:rPr>
            </w:pPr>
            <w:r w:rsidRPr="00145AD0">
              <w:rPr>
                <w:rFonts w:cs="Arial"/>
                <w:szCs w:val="20"/>
                <w:lang w:val="sl-SI" w:eastAsia="sl-SI"/>
              </w:rPr>
              <w:t xml:space="preserve">Po pridobitvi soglasja </w:t>
            </w:r>
            <w:r w:rsidR="00400BAD">
              <w:rPr>
                <w:rFonts w:cs="Arial"/>
                <w:szCs w:val="20"/>
                <w:lang w:val="sl-SI" w:eastAsia="sl-SI"/>
              </w:rPr>
              <w:t>h</w:t>
            </w:r>
            <w:r w:rsidRPr="00145AD0">
              <w:rPr>
                <w:rFonts w:cs="Arial"/>
                <w:szCs w:val="20"/>
                <w:lang w:val="sl-SI" w:eastAsia="sl-SI"/>
              </w:rPr>
              <w:t xml:space="preserve"> </w:t>
            </w:r>
            <w:r w:rsidR="00AD721F" w:rsidRPr="00145AD0">
              <w:rPr>
                <w:rFonts w:cs="Arial"/>
                <w:szCs w:val="20"/>
                <w:lang w:val="sl-SI" w:eastAsia="sl-SI"/>
              </w:rPr>
              <w:t>Ključn</w:t>
            </w:r>
            <w:r w:rsidR="00EC730D" w:rsidRPr="00145AD0">
              <w:rPr>
                <w:rFonts w:cs="Arial"/>
                <w:szCs w:val="20"/>
                <w:lang w:val="sl-SI" w:eastAsia="sl-SI"/>
              </w:rPr>
              <w:t>im</w:t>
            </w:r>
            <w:r w:rsidR="00AD721F" w:rsidRPr="00145AD0">
              <w:rPr>
                <w:rFonts w:cs="Arial"/>
                <w:szCs w:val="20"/>
                <w:lang w:val="sl-SI" w:eastAsia="sl-SI"/>
              </w:rPr>
              <w:t xml:space="preserve"> element</w:t>
            </w:r>
            <w:r w:rsidR="00EC730D" w:rsidRPr="00145AD0">
              <w:rPr>
                <w:rFonts w:cs="Arial"/>
                <w:szCs w:val="20"/>
                <w:lang w:val="sl-SI" w:eastAsia="sl-SI"/>
              </w:rPr>
              <w:t>om</w:t>
            </w:r>
            <w:r w:rsidR="00AD721F" w:rsidRPr="00145AD0">
              <w:rPr>
                <w:rFonts w:cs="Arial"/>
                <w:szCs w:val="20"/>
                <w:lang w:val="sl-SI" w:eastAsia="sl-SI"/>
              </w:rPr>
              <w:t xml:space="preserve"> finančnih instrumentov v kmetijstvu za obdobje 2023–2027, </w:t>
            </w:r>
            <w:r w:rsidR="00BA3E96">
              <w:rPr>
                <w:rFonts w:cs="Arial"/>
                <w:szCs w:val="20"/>
                <w:lang w:val="sl-SI" w:eastAsia="sl-SI"/>
              </w:rPr>
              <w:t>druga</w:t>
            </w:r>
            <w:r w:rsidR="00AD721F" w:rsidRPr="00145AD0">
              <w:rPr>
                <w:rFonts w:cs="Arial"/>
                <w:szCs w:val="20"/>
                <w:lang w:val="sl-SI" w:eastAsia="sl-SI"/>
              </w:rPr>
              <w:t xml:space="preserve"> sprememba</w:t>
            </w:r>
            <w:r w:rsidR="00400BAD">
              <w:rPr>
                <w:rFonts w:cs="Arial"/>
                <w:szCs w:val="20"/>
                <w:lang w:val="sl-SI" w:eastAsia="sl-SI"/>
              </w:rPr>
              <w:t>,</w:t>
            </w:r>
            <w:r w:rsidRPr="00145AD0">
              <w:rPr>
                <w:rFonts w:cs="Arial"/>
                <w:szCs w:val="20"/>
                <w:lang w:val="sl-SI" w:eastAsia="sl-SI"/>
              </w:rPr>
              <w:t xml:space="preserve"> bo MKGP v skladu s 25a. členom Zakona o kmetijstvu (Uradni list RS, št. 45/08, 57/12, 90/12 – </w:t>
            </w:r>
            <w:proofErr w:type="spellStart"/>
            <w:r w:rsidRPr="00145AD0">
              <w:rPr>
                <w:rFonts w:cs="Arial"/>
                <w:szCs w:val="20"/>
                <w:lang w:val="sl-SI" w:eastAsia="sl-SI"/>
              </w:rPr>
              <w:t>ZdZPVHVVR</w:t>
            </w:r>
            <w:proofErr w:type="spellEnd"/>
            <w:r w:rsidRPr="00145AD0">
              <w:rPr>
                <w:rFonts w:cs="Arial"/>
                <w:szCs w:val="20"/>
                <w:lang w:val="sl-SI" w:eastAsia="sl-SI"/>
              </w:rPr>
              <w:t xml:space="preserve">, 26/14, 32/15, 27/17, 22/18, 86/21 – </w:t>
            </w:r>
            <w:proofErr w:type="spellStart"/>
            <w:r w:rsidRPr="00145AD0">
              <w:rPr>
                <w:rFonts w:cs="Arial"/>
                <w:szCs w:val="20"/>
                <w:lang w:val="sl-SI" w:eastAsia="sl-SI"/>
              </w:rPr>
              <w:t>odl</w:t>
            </w:r>
            <w:proofErr w:type="spellEnd"/>
            <w:r w:rsidRPr="00145AD0">
              <w:rPr>
                <w:rFonts w:cs="Arial"/>
                <w:szCs w:val="20"/>
                <w:lang w:val="sl-SI" w:eastAsia="sl-SI"/>
              </w:rPr>
              <w:t>. US, 123/21, 44/22, 130/22 – ZPOmK-2</w:t>
            </w:r>
            <w:r w:rsidR="00F256D6" w:rsidRPr="00145AD0">
              <w:rPr>
                <w:rFonts w:cs="Arial"/>
                <w:szCs w:val="20"/>
                <w:lang w:val="sl-SI" w:eastAsia="sl-SI"/>
              </w:rPr>
              <w:t>, 18/23 in 78/23</w:t>
            </w:r>
            <w:r w:rsidRPr="00145AD0">
              <w:rPr>
                <w:rFonts w:cs="Arial"/>
                <w:szCs w:val="20"/>
                <w:lang w:val="sl-SI" w:eastAsia="sl-SI"/>
              </w:rPr>
              <w:t xml:space="preserve">) sklenil </w:t>
            </w:r>
            <w:r w:rsidR="00F256D6" w:rsidRPr="00145AD0">
              <w:rPr>
                <w:rFonts w:cs="Arial"/>
                <w:szCs w:val="20"/>
                <w:lang w:val="sl-SI" w:eastAsia="sl-SI"/>
              </w:rPr>
              <w:t xml:space="preserve">dodatek št. </w:t>
            </w:r>
            <w:r w:rsidR="00BA3E96">
              <w:rPr>
                <w:rFonts w:cs="Arial"/>
                <w:szCs w:val="20"/>
                <w:lang w:val="sl-SI" w:eastAsia="sl-SI"/>
              </w:rPr>
              <w:t>2</w:t>
            </w:r>
            <w:r w:rsidRPr="00145AD0">
              <w:rPr>
                <w:rFonts w:cs="Arial"/>
                <w:szCs w:val="20"/>
                <w:lang w:val="sl-SI" w:eastAsia="sl-SI"/>
              </w:rPr>
              <w:t xml:space="preserve"> </w:t>
            </w:r>
            <w:r w:rsidR="00C57A42" w:rsidRPr="00145AD0">
              <w:rPr>
                <w:rFonts w:cs="Arial"/>
                <w:szCs w:val="20"/>
                <w:lang w:val="sl-SI" w:eastAsia="sl-SI"/>
              </w:rPr>
              <w:t>s SRRS</w:t>
            </w:r>
            <w:r w:rsidRPr="00145AD0">
              <w:rPr>
                <w:rFonts w:cs="Arial"/>
                <w:szCs w:val="20"/>
                <w:lang w:val="sl-SI" w:eastAsia="sl-SI"/>
              </w:rPr>
              <w:t xml:space="preserve"> kot upravljavcem FI. </w:t>
            </w:r>
          </w:p>
          <w:p w14:paraId="1F82E9C5" w14:textId="77777777" w:rsidR="009938FF" w:rsidRDefault="009938FF" w:rsidP="00145AD0">
            <w:pPr>
              <w:autoSpaceDE w:val="0"/>
              <w:autoSpaceDN w:val="0"/>
              <w:adjustRightInd w:val="0"/>
              <w:spacing w:line="260" w:lineRule="exact"/>
              <w:jc w:val="both"/>
              <w:rPr>
                <w:rFonts w:cs="Arial"/>
                <w:szCs w:val="20"/>
                <w:lang w:val="sl-SI" w:eastAsia="sl-SI"/>
              </w:rPr>
            </w:pPr>
          </w:p>
          <w:p w14:paraId="7A363CC6" w14:textId="08E7A6D5" w:rsidR="009938FF" w:rsidRDefault="009938FF" w:rsidP="009938FF">
            <w:pPr>
              <w:spacing w:line="260" w:lineRule="exact"/>
              <w:jc w:val="both"/>
              <w:rPr>
                <w:rFonts w:eastAsia="Calibri" w:cs="Arial"/>
                <w:szCs w:val="20"/>
                <w:lang w:val="sl-SI"/>
              </w:rPr>
            </w:pPr>
            <w:r w:rsidRPr="00261A44">
              <w:rPr>
                <w:rFonts w:eastAsia="Calibri" w:cs="Arial"/>
                <w:szCs w:val="20"/>
                <w:lang w:val="sl-SI"/>
              </w:rPr>
              <w:t>V sporazumu o financiranju se določi pogoj za nakazilo četrte tranše v letu 2026, in sicer se četrta tranša nakaže po</w:t>
            </w:r>
            <w:r w:rsidR="00400BAD">
              <w:rPr>
                <w:rFonts w:eastAsia="Calibri" w:cs="Arial"/>
                <w:szCs w:val="20"/>
                <w:lang w:val="sl-SI"/>
              </w:rPr>
              <w:t xml:space="preserve"> </w:t>
            </w:r>
            <w:r w:rsidRPr="00261A44">
              <w:rPr>
                <w:rFonts w:eastAsia="Calibri" w:cs="Arial"/>
                <w:szCs w:val="20"/>
                <w:lang w:val="sl-SI"/>
              </w:rPr>
              <w:t>tem</w:t>
            </w:r>
            <w:r w:rsidR="00400BAD">
              <w:rPr>
                <w:rFonts w:eastAsia="Calibri" w:cs="Arial"/>
                <w:szCs w:val="20"/>
                <w:lang w:val="sl-SI"/>
              </w:rPr>
              <w:t>,</w:t>
            </w:r>
            <w:r w:rsidRPr="00261A44">
              <w:rPr>
                <w:rFonts w:eastAsia="Calibri" w:cs="Arial"/>
                <w:szCs w:val="20"/>
                <w:lang w:val="sl-SI"/>
              </w:rPr>
              <w:t xml:space="preserve"> ko upravljavec FI najmanj 6</w:t>
            </w:r>
            <w:r>
              <w:rPr>
                <w:rFonts w:eastAsia="Calibri" w:cs="Arial"/>
                <w:szCs w:val="20"/>
                <w:lang w:val="sl-SI"/>
              </w:rPr>
              <w:t>5</w:t>
            </w:r>
            <w:r w:rsidR="00400BAD">
              <w:rPr>
                <w:rFonts w:eastAsia="Calibri" w:cs="Arial"/>
                <w:szCs w:val="20"/>
                <w:lang w:val="sl-SI"/>
              </w:rPr>
              <w:t xml:space="preserve"> </w:t>
            </w:r>
            <w:r w:rsidRPr="00261A44">
              <w:rPr>
                <w:rFonts w:eastAsia="Calibri" w:cs="Arial"/>
                <w:szCs w:val="20"/>
                <w:lang w:val="sl-SI"/>
              </w:rPr>
              <w:t>% (prej 80 %) sredstev iz prve, druge in tretje tranše porabi za upravičene izdatke.</w:t>
            </w:r>
            <w:r>
              <w:rPr>
                <w:rFonts w:eastAsia="Calibri" w:cs="Arial"/>
                <w:szCs w:val="20"/>
                <w:lang w:val="sl-SI"/>
              </w:rPr>
              <w:t xml:space="preserve"> Znižanje mejnika za nakazilo četrte tranše je pogojeno z večjim povpraševanjem po FI razvojna posojila z omejenim </w:t>
            </w:r>
            <w:proofErr w:type="spellStart"/>
            <w:r>
              <w:rPr>
                <w:rFonts w:eastAsia="Calibri" w:cs="Arial"/>
                <w:szCs w:val="20"/>
                <w:lang w:val="sl-SI"/>
              </w:rPr>
              <w:t>portfeljskim</w:t>
            </w:r>
            <w:proofErr w:type="spellEnd"/>
            <w:r>
              <w:rPr>
                <w:rFonts w:eastAsia="Calibri" w:cs="Arial"/>
                <w:szCs w:val="20"/>
                <w:lang w:val="sl-SI"/>
              </w:rPr>
              <w:t xml:space="preserve"> jamstvom, subvencijo obrestne mere in kapitalskim znižanjem (veliki projekti), ki zahteva daljši čas obravnave, predvsem z namenom zagotovitve popolnosti vloge, poleg tega pa morajo mladi kmeti, ki so z odločbo pridobili pravico do sredstev</w:t>
            </w:r>
            <w:r w:rsidR="00523F8B">
              <w:rPr>
                <w:rFonts w:eastAsia="Calibri" w:cs="Arial"/>
                <w:szCs w:val="20"/>
                <w:lang w:val="sl-SI"/>
              </w:rPr>
              <w:t>,</w:t>
            </w:r>
            <w:r>
              <w:rPr>
                <w:rFonts w:eastAsia="Calibri" w:cs="Arial"/>
                <w:szCs w:val="20"/>
                <w:lang w:val="sl-SI"/>
              </w:rPr>
              <w:t xml:space="preserve"> pred podpisom pogodbe izpolniti pogoje za podpis pogodbe, kar spet zahteva dodaten čas. Ker gre za povratna sredstva, mladi kmeti ravnajo gospodarno in ne podpišejo pogodbe, dokler projekt ni v izvajanju in sredstva dejansko potrebujejo. Kot posledica se dogaja, da se sredstva po javnem razpisu porabljajo s hitrejšo dinamiko</w:t>
            </w:r>
            <w:r w:rsidR="00523F8B">
              <w:rPr>
                <w:rFonts w:eastAsia="Calibri" w:cs="Arial"/>
                <w:szCs w:val="20"/>
                <w:lang w:val="sl-SI"/>
              </w:rPr>
              <w:t>,</w:t>
            </w:r>
            <w:r>
              <w:rPr>
                <w:rFonts w:eastAsia="Calibri" w:cs="Arial"/>
                <w:szCs w:val="20"/>
                <w:lang w:val="sl-SI"/>
              </w:rPr>
              <w:t xml:space="preserve"> kot potekajo sklenitve pogodb</w:t>
            </w:r>
            <w:r w:rsidR="00523F8B">
              <w:rPr>
                <w:rFonts w:eastAsia="Calibri" w:cs="Arial"/>
                <w:szCs w:val="20"/>
                <w:lang w:val="sl-SI"/>
              </w:rPr>
              <w:t>,</w:t>
            </w:r>
            <w:r>
              <w:rPr>
                <w:rFonts w:eastAsia="Calibri" w:cs="Arial"/>
                <w:szCs w:val="20"/>
                <w:lang w:val="sl-SI"/>
              </w:rPr>
              <w:t xml:space="preserve"> in lahko se zgodi, da bodo sredstva po javnem razpisu porabljena pred dosego zadanega mejnika, kar bi pomenilo, da bi se razpis zaprl in za določen čas sredstva ne bi bila na voljo ciljni skupini mladih kmetov. To pa je v nasprotju z osnovnim namenom FI, ki j</w:t>
            </w:r>
            <w:r w:rsidR="00523F8B">
              <w:rPr>
                <w:rFonts w:eastAsia="Calibri" w:cs="Arial"/>
                <w:szCs w:val="20"/>
                <w:lang w:val="sl-SI"/>
              </w:rPr>
              <w:t>e</w:t>
            </w:r>
            <w:r>
              <w:rPr>
                <w:rFonts w:eastAsia="Calibri" w:cs="Arial"/>
                <w:szCs w:val="20"/>
                <w:lang w:val="sl-SI"/>
              </w:rPr>
              <w:t xml:space="preserve"> omogočiti ciljnim skupinam dostop do povratnih finančnih virov. </w:t>
            </w:r>
          </w:p>
          <w:p w14:paraId="69753830" w14:textId="77777777" w:rsidR="009938FF" w:rsidRDefault="009938FF" w:rsidP="00145AD0">
            <w:pPr>
              <w:autoSpaceDE w:val="0"/>
              <w:autoSpaceDN w:val="0"/>
              <w:adjustRightInd w:val="0"/>
              <w:spacing w:line="260" w:lineRule="exact"/>
              <w:jc w:val="both"/>
              <w:rPr>
                <w:rFonts w:cs="Arial"/>
                <w:szCs w:val="20"/>
                <w:lang w:val="sl-SI" w:eastAsia="sl-SI"/>
              </w:rPr>
            </w:pPr>
          </w:p>
          <w:p w14:paraId="511AA0DF" w14:textId="39F7FD31" w:rsidR="009938FF" w:rsidRPr="00145AD0" w:rsidRDefault="009938FF" w:rsidP="00145AD0">
            <w:pPr>
              <w:autoSpaceDE w:val="0"/>
              <w:autoSpaceDN w:val="0"/>
              <w:adjustRightInd w:val="0"/>
              <w:spacing w:line="260" w:lineRule="exact"/>
              <w:jc w:val="both"/>
              <w:rPr>
                <w:rFonts w:cs="Arial"/>
                <w:szCs w:val="20"/>
                <w:lang w:val="sl-SI" w:eastAsia="sl-SI"/>
              </w:rPr>
            </w:pPr>
            <w:r w:rsidRPr="009938FF">
              <w:rPr>
                <w:rFonts w:cs="Arial"/>
                <w:szCs w:val="20"/>
                <w:lang w:val="sl-SI" w:eastAsia="sl-SI"/>
              </w:rPr>
              <w:t>Pričakovani finančni vzvod na celotna nakazana sredstva MKGP znaša 2,3.</w:t>
            </w:r>
          </w:p>
          <w:p w14:paraId="71640CA1" w14:textId="77777777" w:rsidR="003706D6" w:rsidRPr="00145AD0" w:rsidRDefault="003706D6" w:rsidP="00145AD0">
            <w:pPr>
              <w:autoSpaceDE w:val="0"/>
              <w:autoSpaceDN w:val="0"/>
              <w:adjustRightInd w:val="0"/>
              <w:spacing w:line="260" w:lineRule="exact"/>
              <w:jc w:val="both"/>
              <w:rPr>
                <w:rFonts w:cs="Arial"/>
                <w:szCs w:val="20"/>
                <w:lang w:val="sl-SI" w:eastAsia="sl-SI"/>
              </w:rPr>
            </w:pPr>
          </w:p>
          <w:p w14:paraId="04450D6E" w14:textId="4E4CD518" w:rsidR="00DB7575" w:rsidRPr="00145AD0" w:rsidRDefault="002720DC" w:rsidP="00145AD0">
            <w:pPr>
              <w:autoSpaceDE w:val="0"/>
              <w:autoSpaceDN w:val="0"/>
              <w:adjustRightInd w:val="0"/>
              <w:spacing w:line="260" w:lineRule="exact"/>
              <w:jc w:val="both"/>
              <w:rPr>
                <w:rFonts w:cs="Arial"/>
                <w:szCs w:val="20"/>
                <w:lang w:val="sl-SI" w:eastAsia="sl-SI"/>
              </w:rPr>
            </w:pPr>
            <w:r w:rsidRPr="00145AD0">
              <w:rPr>
                <w:rFonts w:cs="Arial"/>
                <w:szCs w:val="20"/>
                <w:lang w:val="sl-SI" w:eastAsia="sl-SI"/>
              </w:rPr>
              <w:t>MKGP</w:t>
            </w:r>
            <w:r w:rsidR="003B63F2" w:rsidRPr="00145AD0">
              <w:rPr>
                <w:rFonts w:cs="Arial"/>
                <w:szCs w:val="20"/>
                <w:lang w:val="sl-SI" w:eastAsia="sl-SI"/>
              </w:rPr>
              <w:t xml:space="preserve"> </w:t>
            </w:r>
            <w:r w:rsidR="00602C0F">
              <w:rPr>
                <w:rFonts w:cs="Arial"/>
                <w:szCs w:val="20"/>
                <w:lang w:val="sl-SI" w:eastAsia="sl-SI"/>
              </w:rPr>
              <w:t>s FI</w:t>
            </w:r>
            <w:r w:rsidR="00602C0F" w:rsidRPr="00145AD0">
              <w:rPr>
                <w:rFonts w:cs="Arial"/>
                <w:szCs w:val="20"/>
                <w:lang w:val="sl-SI" w:eastAsia="sl-SI"/>
              </w:rPr>
              <w:t xml:space="preserve"> </w:t>
            </w:r>
            <w:r w:rsidR="00AD721F" w:rsidRPr="00145AD0">
              <w:rPr>
                <w:rFonts w:cs="Arial"/>
                <w:szCs w:val="20"/>
                <w:lang w:val="sl-SI" w:eastAsia="sl-SI"/>
              </w:rPr>
              <w:t>naslavlja</w:t>
            </w:r>
            <w:r w:rsidR="00DB7575" w:rsidRPr="00145AD0">
              <w:rPr>
                <w:rFonts w:cs="Arial"/>
                <w:szCs w:val="20"/>
                <w:lang w:val="sl-SI" w:eastAsia="sl-SI"/>
              </w:rPr>
              <w:t xml:space="preserve"> nedelovanje trga (finančno vrzel) pri zagotavljanju financiranja v kmetijskem sektorju, predvsem pri majhnih kmetijah in mladih kmetih (mladih prevzemnikih), ki s</w:t>
            </w:r>
            <w:r w:rsidR="00523F8B">
              <w:rPr>
                <w:rFonts w:cs="Arial"/>
                <w:szCs w:val="20"/>
                <w:lang w:val="sl-SI" w:eastAsia="sl-SI"/>
              </w:rPr>
              <w:t>o</w:t>
            </w:r>
            <w:r w:rsidR="00DB7575" w:rsidRPr="00145AD0">
              <w:rPr>
                <w:rFonts w:cs="Arial"/>
                <w:szCs w:val="20"/>
                <w:lang w:val="sl-SI" w:eastAsia="sl-SI"/>
              </w:rPr>
              <w:t xml:space="preserve"> bili identificirani kot najbolj izpostavljeni ciljni skupini glede potreb po financiranju razvoja oziroma naložb in obratnih sredstev.</w:t>
            </w:r>
          </w:p>
          <w:p w14:paraId="5C80FE7F" w14:textId="77777777" w:rsidR="00DB7575" w:rsidRPr="00145AD0" w:rsidRDefault="00DB7575" w:rsidP="00145AD0">
            <w:pPr>
              <w:autoSpaceDE w:val="0"/>
              <w:autoSpaceDN w:val="0"/>
              <w:adjustRightInd w:val="0"/>
              <w:spacing w:line="260" w:lineRule="exact"/>
              <w:jc w:val="both"/>
              <w:rPr>
                <w:rFonts w:cs="Arial"/>
                <w:szCs w:val="20"/>
                <w:lang w:val="sl-SI" w:eastAsia="sl-SI"/>
              </w:rPr>
            </w:pPr>
          </w:p>
          <w:p w14:paraId="04D6C50E" w14:textId="7DDB7ACB" w:rsidR="00DB7575" w:rsidRPr="00145AD0" w:rsidRDefault="00783F86" w:rsidP="00145AD0">
            <w:pPr>
              <w:autoSpaceDE w:val="0"/>
              <w:autoSpaceDN w:val="0"/>
              <w:adjustRightInd w:val="0"/>
              <w:spacing w:line="260" w:lineRule="exact"/>
              <w:jc w:val="both"/>
              <w:rPr>
                <w:rFonts w:cs="Arial"/>
                <w:szCs w:val="20"/>
                <w:lang w:val="sl-SI" w:eastAsia="sl-SI"/>
              </w:rPr>
            </w:pPr>
            <w:r>
              <w:rPr>
                <w:rFonts w:cs="Arial"/>
                <w:szCs w:val="20"/>
                <w:lang w:val="sl-SI" w:eastAsia="sl-SI"/>
              </w:rPr>
              <w:t>FI</w:t>
            </w:r>
            <w:r w:rsidR="003B63F2" w:rsidRPr="00145AD0">
              <w:rPr>
                <w:rFonts w:cs="Arial"/>
                <w:szCs w:val="20"/>
                <w:lang w:val="sl-SI" w:eastAsia="sl-SI"/>
              </w:rPr>
              <w:t xml:space="preserve"> </w:t>
            </w:r>
            <w:r w:rsidR="00DB7575" w:rsidRPr="00145AD0">
              <w:rPr>
                <w:rFonts w:cs="Arial"/>
                <w:szCs w:val="20"/>
                <w:lang w:val="sl-SI" w:eastAsia="sl-SI"/>
              </w:rPr>
              <w:t xml:space="preserve">se </w:t>
            </w:r>
            <w:r w:rsidR="003B63F2" w:rsidRPr="00145AD0">
              <w:rPr>
                <w:rFonts w:cs="Arial"/>
                <w:szCs w:val="20"/>
                <w:lang w:val="sl-SI" w:eastAsia="sl-SI"/>
              </w:rPr>
              <w:t>uporablja</w:t>
            </w:r>
            <w:r w:rsidR="00C73E22" w:rsidRPr="00145AD0">
              <w:rPr>
                <w:rFonts w:cs="Arial"/>
                <w:szCs w:val="20"/>
                <w:lang w:val="sl-SI" w:eastAsia="sl-SI"/>
              </w:rPr>
              <w:t>jo</w:t>
            </w:r>
            <w:r w:rsidR="00DB7575" w:rsidRPr="00145AD0">
              <w:rPr>
                <w:rFonts w:cs="Arial"/>
                <w:szCs w:val="20"/>
                <w:lang w:val="sl-SI" w:eastAsia="sl-SI"/>
              </w:rPr>
              <w:t xml:space="preserve"> v skladu z načeli dobrega finančnega </w:t>
            </w:r>
            <w:proofErr w:type="spellStart"/>
            <w:r w:rsidR="00DB7575" w:rsidRPr="00145AD0">
              <w:rPr>
                <w:rFonts w:cs="Arial"/>
                <w:szCs w:val="20"/>
                <w:lang w:val="sl-SI" w:eastAsia="sl-SI"/>
              </w:rPr>
              <w:t>poslovodenja</w:t>
            </w:r>
            <w:proofErr w:type="spellEnd"/>
            <w:r w:rsidR="00DB7575" w:rsidRPr="00145AD0">
              <w:rPr>
                <w:rFonts w:cs="Arial"/>
                <w:szCs w:val="20"/>
                <w:lang w:val="sl-SI" w:eastAsia="sl-SI"/>
              </w:rPr>
              <w:t>, preglednosti in nediskriminacije, kar pomeni, da obravnava</w:t>
            </w:r>
            <w:r w:rsidR="00C73E22" w:rsidRPr="00145AD0">
              <w:rPr>
                <w:rFonts w:cs="Arial"/>
                <w:szCs w:val="20"/>
                <w:lang w:val="sl-SI" w:eastAsia="sl-SI"/>
              </w:rPr>
              <w:t>jo</w:t>
            </w:r>
            <w:r w:rsidR="00DB7575" w:rsidRPr="00145AD0">
              <w:rPr>
                <w:rFonts w:cs="Arial"/>
                <w:szCs w:val="20"/>
                <w:lang w:val="sl-SI" w:eastAsia="sl-SI"/>
              </w:rPr>
              <w:t xml:space="preserve"> nedelovanje trga ali naložbene okoliščine, ki niso optimalne</w:t>
            </w:r>
            <w:r w:rsidR="00F75F96" w:rsidRPr="00145AD0">
              <w:rPr>
                <w:rFonts w:cs="Arial"/>
                <w:szCs w:val="20"/>
                <w:lang w:val="sl-SI" w:eastAsia="sl-SI"/>
              </w:rPr>
              <w:t>.</w:t>
            </w:r>
            <w:r w:rsidR="00DB7575" w:rsidRPr="00145AD0">
              <w:rPr>
                <w:rFonts w:cs="Arial"/>
                <w:szCs w:val="20"/>
                <w:lang w:val="sl-SI" w:eastAsia="sl-SI"/>
              </w:rPr>
              <w:t xml:space="preserve"> </w:t>
            </w:r>
            <w:r w:rsidR="00F75F96" w:rsidRPr="00145AD0">
              <w:rPr>
                <w:rFonts w:cs="Arial"/>
                <w:szCs w:val="20"/>
                <w:lang w:val="sl-SI" w:eastAsia="sl-SI"/>
              </w:rPr>
              <w:t>N</w:t>
            </w:r>
            <w:r w:rsidR="00DB7575" w:rsidRPr="00145AD0">
              <w:rPr>
                <w:rFonts w:cs="Arial"/>
                <w:szCs w:val="20"/>
                <w:lang w:val="sl-SI" w:eastAsia="sl-SI"/>
              </w:rPr>
              <w:t xml:space="preserve">a voljo </w:t>
            </w:r>
            <w:r w:rsidR="00F75F96" w:rsidRPr="00145AD0">
              <w:rPr>
                <w:rFonts w:cs="Arial"/>
                <w:szCs w:val="20"/>
                <w:lang w:val="sl-SI" w:eastAsia="sl-SI"/>
              </w:rPr>
              <w:t xml:space="preserve">so </w:t>
            </w:r>
            <w:r w:rsidR="00DB7575" w:rsidRPr="00145AD0">
              <w:rPr>
                <w:rFonts w:cs="Arial"/>
                <w:szCs w:val="20"/>
                <w:lang w:val="sl-SI" w:eastAsia="sl-SI"/>
              </w:rPr>
              <w:t>tako za obratna sredstva kot za naložbe</w:t>
            </w:r>
            <w:r w:rsidR="00F75F96" w:rsidRPr="00145AD0">
              <w:rPr>
                <w:rFonts w:cs="Arial"/>
                <w:szCs w:val="20"/>
                <w:lang w:val="sl-SI" w:eastAsia="sl-SI"/>
              </w:rPr>
              <w:t>,</w:t>
            </w:r>
            <w:r w:rsidR="00DB7575" w:rsidRPr="00145AD0">
              <w:rPr>
                <w:rFonts w:cs="Arial"/>
                <w:szCs w:val="20"/>
                <w:lang w:val="sl-SI" w:eastAsia="sl-SI"/>
              </w:rPr>
              <w:t xml:space="preserve"> za katere </w:t>
            </w:r>
            <w:r w:rsidR="00F75F96" w:rsidRPr="00145AD0">
              <w:rPr>
                <w:rFonts w:cs="Arial"/>
                <w:szCs w:val="20"/>
                <w:lang w:val="sl-SI" w:eastAsia="sl-SI"/>
              </w:rPr>
              <w:t xml:space="preserve">je </w:t>
            </w:r>
            <w:r w:rsidR="00DB7575" w:rsidRPr="00145AD0">
              <w:rPr>
                <w:rFonts w:cs="Arial"/>
                <w:szCs w:val="20"/>
                <w:lang w:val="sl-SI" w:eastAsia="sl-SI"/>
              </w:rPr>
              <w:t>dokazano, da so finančno vzdržne, vendar zanje na trgu ni dovolj finančnih sredstev</w:t>
            </w:r>
            <w:r w:rsidR="006F0C26" w:rsidRPr="00145AD0">
              <w:rPr>
                <w:rFonts w:cs="Arial"/>
                <w:szCs w:val="20"/>
                <w:lang w:val="sl-SI" w:eastAsia="sl-SI"/>
              </w:rPr>
              <w:t>. FI</w:t>
            </w:r>
            <w:r w:rsidR="00DB7575" w:rsidRPr="00145AD0">
              <w:rPr>
                <w:rFonts w:cs="Arial"/>
                <w:szCs w:val="20"/>
                <w:lang w:val="sl-SI" w:eastAsia="sl-SI"/>
              </w:rPr>
              <w:t xml:space="preserve"> ne izkrivlja</w:t>
            </w:r>
            <w:r w:rsidR="006F0C26" w:rsidRPr="00145AD0">
              <w:rPr>
                <w:rFonts w:cs="Arial"/>
                <w:szCs w:val="20"/>
                <w:lang w:val="sl-SI" w:eastAsia="sl-SI"/>
              </w:rPr>
              <w:t>jo</w:t>
            </w:r>
            <w:r w:rsidR="00DB7575" w:rsidRPr="00145AD0">
              <w:rPr>
                <w:rFonts w:cs="Arial"/>
                <w:szCs w:val="20"/>
                <w:lang w:val="sl-SI" w:eastAsia="sl-SI"/>
              </w:rPr>
              <w:t xml:space="preserve"> </w:t>
            </w:r>
            <w:r w:rsidR="00DB7575" w:rsidRPr="00145AD0">
              <w:rPr>
                <w:rFonts w:cs="Arial"/>
                <w:szCs w:val="20"/>
                <w:lang w:val="sl-SI" w:eastAsia="sl-SI"/>
              </w:rPr>
              <w:lastRenderedPageBreak/>
              <w:t>konkurence na trgu in dosledno upošteva</w:t>
            </w:r>
            <w:r w:rsidR="006F0C26" w:rsidRPr="00145AD0">
              <w:rPr>
                <w:rFonts w:cs="Arial"/>
                <w:szCs w:val="20"/>
                <w:lang w:val="sl-SI" w:eastAsia="sl-SI"/>
              </w:rPr>
              <w:t>jo</w:t>
            </w:r>
            <w:r w:rsidR="00DB7575" w:rsidRPr="00145AD0">
              <w:rPr>
                <w:rFonts w:cs="Arial"/>
                <w:szCs w:val="20"/>
                <w:lang w:val="sl-SI" w:eastAsia="sl-SI"/>
              </w:rPr>
              <w:t xml:space="preserve"> pravila o državnih pomočeh ter zagotavlja</w:t>
            </w:r>
            <w:r w:rsidR="00765102" w:rsidRPr="00145AD0">
              <w:rPr>
                <w:rFonts w:cs="Arial"/>
                <w:szCs w:val="20"/>
                <w:lang w:val="sl-SI" w:eastAsia="sl-SI"/>
              </w:rPr>
              <w:t>jo</w:t>
            </w:r>
            <w:r w:rsidR="00DB7575" w:rsidRPr="00145AD0">
              <w:rPr>
                <w:rFonts w:cs="Arial"/>
                <w:szCs w:val="20"/>
                <w:lang w:val="sl-SI" w:eastAsia="sl-SI"/>
              </w:rPr>
              <w:t xml:space="preserve"> vzvod, kar pomeni, da aktivira</w:t>
            </w:r>
            <w:r w:rsidR="00765102" w:rsidRPr="00145AD0">
              <w:rPr>
                <w:rFonts w:cs="Arial"/>
                <w:szCs w:val="20"/>
                <w:lang w:val="sl-SI" w:eastAsia="sl-SI"/>
              </w:rPr>
              <w:t>jo</w:t>
            </w:r>
            <w:r w:rsidR="00DB7575" w:rsidRPr="00145AD0">
              <w:rPr>
                <w:rFonts w:cs="Arial"/>
                <w:szCs w:val="20"/>
                <w:lang w:val="sl-SI" w:eastAsia="sl-SI"/>
              </w:rPr>
              <w:t xml:space="preserve"> udeležbo </w:t>
            </w:r>
            <w:r w:rsidR="003B63F2" w:rsidRPr="00145AD0">
              <w:rPr>
                <w:rFonts w:cs="Arial"/>
                <w:szCs w:val="20"/>
                <w:lang w:val="sl-SI" w:eastAsia="sl-SI"/>
              </w:rPr>
              <w:t xml:space="preserve">sredstev </w:t>
            </w:r>
            <w:r w:rsidR="00DB7575" w:rsidRPr="00145AD0">
              <w:rPr>
                <w:rFonts w:cs="Arial"/>
                <w:szCs w:val="20"/>
                <w:lang w:val="sl-SI" w:eastAsia="sl-SI"/>
              </w:rPr>
              <w:t>upravljavca FI</w:t>
            </w:r>
            <w:r w:rsidR="00AB28D6" w:rsidRPr="00145AD0">
              <w:rPr>
                <w:rFonts w:cs="Arial"/>
                <w:szCs w:val="20"/>
                <w:lang w:val="sl-SI" w:eastAsia="sl-SI"/>
              </w:rPr>
              <w:t xml:space="preserve">. S spremembo 1 </w:t>
            </w:r>
            <w:r w:rsidR="00894E7E" w:rsidRPr="00145AD0">
              <w:rPr>
                <w:rFonts w:cs="Arial"/>
                <w:szCs w:val="20"/>
                <w:lang w:val="sl-SI" w:eastAsia="sl-SI"/>
              </w:rPr>
              <w:t>Ključni</w:t>
            </w:r>
            <w:r w:rsidR="00602C0F">
              <w:rPr>
                <w:rFonts w:cs="Arial"/>
                <w:szCs w:val="20"/>
                <w:lang w:val="sl-SI" w:eastAsia="sl-SI"/>
              </w:rPr>
              <w:t>h elementov</w:t>
            </w:r>
            <w:r w:rsidR="00894E7E" w:rsidRPr="00145AD0">
              <w:rPr>
                <w:rFonts w:cs="Arial"/>
                <w:szCs w:val="20"/>
                <w:lang w:val="sl-SI" w:eastAsia="sl-SI"/>
              </w:rPr>
              <w:t xml:space="preserve"> FI)</w:t>
            </w:r>
            <w:r w:rsidR="00AB28D6" w:rsidRPr="00145AD0">
              <w:rPr>
                <w:rFonts w:cs="Arial"/>
                <w:szCs w:val="20"/>
                <w:lang w:val="sl-SI" w:eastAsia="sl-SI"/>
              </w:rPr>
              <w:t>se ude</w:t>
            </w:r>
            <w:r w:rsidR="0077765C" w:rsidRPr="00145AD0">
              <w:rPr>
                <w:rFonts w:cs="Arial"/>
                <w:szCs w:val="20"/>
                <w:lang w:val="sl-SI" w:eastAsia="sl-SI"/>
              </w:rPr>
              <w:t>l</w:t>
            </w:r>
            <w:r w:rsidR="00AB28D6" w:rsidRPr="00145AD0">
              <w:rPr>
                <w:rFonts w:cs="Arial"/>
                <w:szCs w:val="20"/>
                <w:lang w:val="sl-SI" w:eastAsia="sl-SI"/>
              </w:rPr>
              <w:t>ežba SRRS povečuje za 8.020.833 evrov.</w:t>
            </w:r>
          </w:p>
          <w:p w14:paraId="38EDA03C" w14:textId="77777777" w:rsidR="003B63F2" w:rsidRPr="00145AD0" w:rsidRDefault="003B63F2" w:rsidP="00145AD0">
            <w:pPr>
              <w:autoSpaceDE w:val="0"/>
              <w:autoSpaceDN w:val="0"/>
              <w:adjustRightInd w:val="0"/>
              <w:spacing w:line="260" w:lineRule="exact"/>
              <w:jc w:val="both"/>
              <w:rPr>
                <w:rFonts w:cs="Arial"/>
                <w:szCs w:val="20"/>
                <w:lang w:val="sl-SI" w:eastAsia="sl-SI"/>
              </w:rPr>
            </w:pPr>
          </w:p>
          <w:p w14:paraId="3E525A44" w14:textId="3B21090D" w:rsidR="00DB7575" w:rsidRPr="00145AD0" w:rsidRDefault="00DB7575" w:rsidP="00145AD0">
            <w:pPr>
              <w:autoSpaceDE w:val="0"/>
              <w:autoSpaceDN w:val="0"/>
              <w:adjustRightInd w:val="0"/>
              <w:spacing w:line="260" w:lineRule="exact"/>
              <w:jc w:val="both"/>
              <w:rPr>
                <w:rFonts w:cs="Arial"/>
                <w:szCs w:val="20"/>
                <w:lang w:val="sl-SI" w:eastAsia="sl-SI"/>
              </w:rPr>
            </w:pPr>
            <w:r w:rsidRPr="00145AD0">
              <w:rPr>
                <w:rFonts w:cs="Arial"/>
                <w:szCs w:val="20"/>
                <w:lang w:val="sl-SI" w:eastAsia="sl-SI"/>
              </w:rPr>
              <w:t>FI se</w:t>
            </w:r>
            <w:r w:rsidR="00AB28D6" w:rsidRPr="00145AD0">
              <w:rPr>
                <w:rFonts w:cs="Arial"/>
                <w:szCs w:val="20"/>
                <w:lang w:val="sl-SI" w:eastAsia="sl-SI"/>
              </w:rPr>
              <w:t xml:space="preserve"> </w:t>
            </w:r>
            <w:r w:rsidRPr="00145AD0">
              <w:rPr>
                <w:rFonts w:cs="Arial"/>
                <w:szCs w:val="20"/>
                <w:lang w:val="sl-SI" w:eastAsia="sl-SI"/>
              </w:rPr>
              <w:t>izvaja</w:t>
            </w:r>
            <w:r w:rsidR="00AB28D6" w:rsidRPr="00145AD0">
              <w:rPr>
                <w:rFonts w:cs="Arial"/>
                <w:szCs w:val="20"/>
                <w:lang w:val="sl-SI" w:eastAsia="sl-SI"/>
              </w:rPr>
              <w:t>jo</w:t>
            </w:r>
            <w:r w:rsidRPr="00145AD0">
              <w:rPr>
                <w:rFonts w:cs="Arial"/>
                <w:szCs w:val="20"/>
                <w:lang w:val="sl-SI" w:eastAsia="sl-SI"/>
              </w:rPr>
              <w:t xml:space="preserve"> v obliki instrumentov dolžniškega financiranja</w:t>
            </w:r>
            <w:r w:rsidR="00523F8B">
              <w:rPr>
                <w:rFonts w:cs="Arial"/>
                <w:szCs w:val="20"/>
                <w:lang w:val="sl-SI" w:eastAsia="sl-SI"/>
              </w:rPr>
              <w:t>,</w:t>
            </w:r>
            <w:r w:rsidRPr="00145AD0">
              <w:rPr>
                <w:rFonts w:cs="Arial"/>
                <w:szCs w:val="20"/>
                <w:lang w:val="sl-SI" w:eastAsia="sl-SI"/>
              </w:rPr>
              <w:t xml:space="preserve"> kot so </w:t>
            </w:r>
            <w:proofErr w:type="spellStart"/>
            <w:r w:rsidR="00AC32D1" w:rsidRPr="00145AD0">
              <w:rPr>
                <w:rFonts w:cs="Arial"/>
                <w:szCs w:val="20"/>
                <w:lang w:val="sl-SI" w:eastAsia="sl-SI"/>
              </w:rPr>
              <w:t>portfeljske</w:t>
            </w:r>
            <w:proofErr w:type="spellEnd"/>
            <w:r w:rsidR="00AC32D1" w:rsidRPr="00145AD0">
              <w:rPr>
                <w:rFonts w:cs="Arial"/>
                <w:szCs w:val="20"/>
                <w:lang w:val="sl-SI" w:eastAsia="sl-SI"/>
              </w:rPr>
              <w:t xml:space="preserve"> </w:t>
            </w:r>
            <w:r w:rsidRPr="00145AD0">
              <w:rPr>
                <w:rFonts w:cs="Arial"/>
                <w:szCs w:val="20"/>
                <w:lang w:val="sl-SI" w:eastAsia="sl-SI"/>
              </w:rPr>
              <w:t xml:space="preserve">garancije za </w:t>
            </w:r>
            <w:r w:rsidR="00AC32D1" w:rsidRPr="00145AD0">
              <w:rPr>
                <w:rFonts w:cs="Arial"/>
                <w:szCs w:val="20"/>
                <w:lang w:val="sl-SI" w:eastAsia="sl-SI"/>
              </w:rPr>
              <w:t xml:space="preserve">razvojna </w:t>
            </w:r>
            <w:r w:rsidRPr="00145AD0">
              <w:rPr>
                <w:rFonts w:cs="Arial"/>
                <w:szCs w:val="20"/>
                <w:lang w:val="sl-SI" w:eastAsia="sl-SI"/>
              </w:rPr>
              <w:t>posojila s subvencijo obr</w:t>
            </w:r>
            <w:r w:rsidR="00AC32D1" w:rsidRPr="00145AD0">
              <w:rPr>
                <w:rFonts w:cs="Arial"/>
                <w:szCs w:val="20"/>
                <w:lang w:val="sl-SI" w:eastAsia="sl-SI"/>
              </w:rPr>
              <w:t>estne mere</w:t>
            </w:r>
            <w:r w:rsidR="00523F8B">
              <w:rPr>
                <w:rFonts w:cs="Arial"/>
                <w:szCs w:val="20"/>
                <w:lang w:val="sl-SI" w:eastAsia="sl-SI"/>
              </w:rPr>
              <w:t>,</w:t>
            </w:r>
            <w:r w:rsidR="00AC32D1" w:rsidRPr="00145AD0">
              <w:rPr>
                <w:rFonts w:cs="Arial"/>
                <w:szCs w:val="20"/>
                <w:lang w:val="sl-SI" w:eastAsia="sl-SI"/>
              </w:rPr>
              <w:t xml:space="preserve"> oziroma </w:t>
            </w:r>
            <w:r w:rsidR="00523F8B">
              <w:rPr>
                <w:rFonts w:cs="Arial"/>
                <w:szCs w:val="20"/>
                <w:lang w:val="sl-SI" w:eastAsia="sl-SI"/>
              </w:rPr>
              <w:t xml:space="preserve">s </w:t>
            </w:r>
            <w:r w:rsidR="00AC32D1" w:rsidRPr="00145AD0">
              <w:rPr>
                <w:rFonts w:cs="Arial"/>
                <w:szCs w:val="20"/>
                <w:lang w:val="sl-SI" w:eastAsia="sl-SI"/>
              </w:rPr>
              <w:t>kapitalskim znižanjem</w:t>
            </w:r>
            <w:r w:rsidRPr="00145AD0">
              <w:rPr>
                <w:rFonts w:cs="Arial"/>
                <w:szCs w:val="20"/>
                <w:lang w:val="sl-SI" w:eastAsia="sl-SI"/>
              </w:rPr>
              <w:t xml:space="preserve"> in v obliki </w:t>
            </w:r>
            <w:proofErr w:type="spellStart"/>
            <w:r w:rsidR="00AC32D1" w:rsidRPr="00145AD0">
              <w:rPr>
                <w:rFonts w:cs="Arial"/>
                <w:szCs w:val="20"/>
                <w:lang w:val="sl-SI" w:eastAsia="sl-SI"/>
              </w:rPr>
              <w:t>mikro</w:t>
            </w:r>
            <w:r w:rsidRPr="00145AD0">
              <w:rPr>
                <w:rFonts w:cs="Arial"/>
                <w:szCs w:val="20"/>
                <w:lang w:val="sl-SI" w:eastAsia="sl-SI"/>
              </w:rPr>
              <w:t>posojil</w:t>
            </w:r>
            <w:proofErr w:type="spellEnd"/>
            <w:r w:rsidRPr="00145AD0">
              <w:rPr>
                <w:rFonts w:cs="Arial"/>
                <w:szCs w:val="20"/>
                <w:lang w:val="sl-SI" w:eastAsia="sl-SI"/>
              </w:rPr>
              <w:t xml:space="preserve"> ter se lahko </w:t>
            </w:r>
            <w:r w:rsidR="00AD721F" w:rsidRPr="00145AD0">
              <w:rPr>
                <w:rFonts w:cs="Arial"/>
                <w:szCs w:val="20"/>
                <w:lang w:val="sl-SI" w:eastAsia="sl-SI"/>
              </w:rPr>
              <w:t>dopolnjujejo</w:t>
            </w:r>
            <w:r w:rsidRPr="00145AD0">
              <w:rPr>
                <w:rFonts w:cs="Arial"/>
                <w:szCs w:val="20"/>
                <w:lang w:val="sl-SI" w:eastAsia="sl-SI"/>
              </w:rPr>
              <w:t xml:space="preserve"> </w:t>
            </w:r>
            <w:r w:rsidR="003B63F2" w:rsidRPr="00145AD0">
              <w:rPr>
                <w:rFonts w:cs="Arial"/>
                <w:szCs w:val="20"/>
                <w:lang w:val="sl-SI" w:eastAsia="sl-SI"/>
              </w:rPr>
              <w:t>z nepovratnimi</w:t>
            </w:r>
            <w:r w:rsidRPr="00145AD0">
              <w:rPr>
                <w:rFonts w:cs="Arial"/>
                <w:szCs w:val="20"/>
                <w:lang w:val="sl-SI" w:eastAsia="sl-SI"/>
              </w:rPr>
              <w:t xml:space="preserve"> sredstvi </w:t>
            </w:r>
            <w:r w:rsidR="009075B6" w:rsidRPr="00145AD0">
              <w:rPr>
                <w:rFonts w:eastAsia="Calibri" w:cs="Arial"/>
                <w:szCs w:val="20"/>
                <w:lang w:val="sl-SI"/>
              </w:rPr>
              <w:t xml:space="preserve"> SN SKP 2023–2027</w:t>
            </w:r>
            <w:r w:rsidRPr="00145AD0">
              <w:rPr>
                <w:rFonts w:cs="Arial"/>
                <w:szCs w:val="20"/>
                <w:lang w:val="sl-SI" w:eastAsia="sl-SI"/>
              </w:rPr>
              <w:t xml:space="preserve">. </w:t>
            </w:r>
          </w:p>
          <w:p w14:paraId="6056F049" w14:textId="77777777" w:rsidR="003B63F2" w:rsidRPr="00145AD0" w:rsidRDefault="003B63F2" w:rsidP="00145AD0">
            <w:pPr>
              <w:autoSpaceDE w:val="0"/>
              <w:autoSpaceDN w:val="0"/>
              <w:adjustRightInd w:val="0"/>
              <w:spacing w:line="260" w:lineRule="exact"/>
              <w:jc w:val="both"/>
              <w:rPr>
                <w:rFonts w:cs="Arial"/>
                <w:szCs w:val="20"/>
                <w:lang w:val="sl-SI" w:eastAsia="sl-SI"/>
              </w:rPr>
            </w:pPr>
          </w:p>
          <w:p w14:paraId="3B0B3048" w14:textId="032BD583" w:rsidR="003B63F2" w:rsidRPr="00145AD0" w:rsidRDefault="003B63F2" w:rsidP="00145AD0">
            <w:pPr>
              <w:autoSpaceDE w:val="0"/>
              <w:autoSpaceDN w:val="0"/>
              <w:adjustRightInd w:val="0"/>
              <w:spacing w:line="260" w:lineRule="exact"/>
              <w:jc w:val="both"/>
              <w:rPr>
                <w:rFonts w:cs="Arial"/>
                <w:szCs w:val="20"/>
                <w:lang w:val="sl-SI" w:eastAsia="sl-SI"/>
              </w:rPr>
            </w:pPr>
            <w:r w:rsidRPr="00145AD0">
              <w:rPr>
                <w:rFonts w:cs="Arial"/>
                <w:szCs w:val="20"/>
                <w:lang w:val="sl-SI" w:eastAsia="sl-SI"/>
              </w:rPr>
              <w:t xml:space="preserve">FI </w:t>
            </w:r>
            <w:r w:rsidR="005F150A" w:rsidRPr="00145AD0">
              <w:rPr>
                <w:rFonts w:cs="Arial"/>
                <w:szCs w:val="20"/>
                <w:lang w:val="sl-SI" w:eastAsia="sl-SI"/>
              </w:rPr>
              <w:t xml:space="preserve">so </w:t>
            </w:r>
            <w:r w:rsidRPr="00145AD0">
              <w:rPr>
                <w:rFonts w:cs="Arial"/>
                <w:szCs w:val="20"/>
                <w:lang w:val="sl-SI" w:eastAsia="sl-SI"/>
              </w:rPr>
              <w:t>na voljo mla</w:t>
            </w:r>
            <w:r w:rsidR="004F64A8" w:rsidRPr="00145AD0">
              <w:rPr>
                <w:rFonts w:cs="Arial"/>
                <w:szCs w:val="20"/>
                <w:lang w:val="sl-SI" w:eastAsia="sl-SI"/>
              </w:rPr>
              <w:t xml:space="preserve">dim kmetom in majhnim kmetijam </w:t>
            </w:r>
            <w:r w:rsidRPr="00145AD0">
              <w:rPr>
                <w:rFonts w:cs="Arial"/>
                <w:szCs w:val="20"/>
                <w:lang w:val="sl-SI" w:eastAsia="sl-SI"/>
              </w:rPr>
              <w:t>za finančno</w:t>
            </w:r>
            <w:r w:rsidR="00AC32D1" w:rsidRPr="00145AD0">
              <w:rPr>
                <w:rFonts w:cs="Arial"/>
                <w:szCs w:val="20"/>
                <w:lang w:val="sl-SI" w:eastAsia="sl-SI"/>
              </w:rPr>
              <w:t xml:space="preserve"> in tehnično</w:t>
            </w:r>
            <w:r w:rsidRPr="00145AD0">
              <w:rPr>
                <w:rFonts w:cs="Arial"/>
                <w:szCs w:val="20"/>
                <w:lang w:val="sl-SI" w:eastAsia="sl-SI"/>
              </w:rPr>
              <w:t xml:space="preserve"> izvedljive projekte, ki zaradi tržnih nepopolnosti ne morejo zbrati zadostnih virov financiranja na trgu. </w:t>
            </w:r>
          </w:p>
          <w:p w14:paraId="2F5834EB" w14:textId="00D65332" w:rsidR="003B63F2" w:rsidRPr="00145AD0" w:rsidRDefault="003B63F2" w:rsidP="00145AD0">
            <w:pPr>
              <w:autoSpaceDE w:val="0"/>
              <w:autoSpaceDN w:val="0"/>
              <w:adjustRightInd w:val="0"/>
              <w:spacing w:line="260" w:lineRule="exact"/>
              <w:jc w:val="both"/>
              <w:rPr>
                <w:rFonts w:cs="Arial"/>
                <w:szCs w:val="20"/>
                <w:lang w:val="sl-SI" w:eastAsia="sl-SI"/>
              </w:rPr>
            </w:pPr>
          </w:p>
          <w:p w14:paraId="394248E8" w14:textId="0473FA3F" w:rsidR="00D169B3" w:rsidRPr="00145AD0" w:rsidRDefault="00D169B3" w:rsidP="00145AD0">
            <w:pPr>
              <w:autoSpaceDE w:val="0"/>
              <w:autoSpaceDN w:val="0"/>
              <w:adjustRightInd w:val="0"/>
              <w:spacing w:line="260" w:lineRule="exact"/>
              <w:jc w:val="both"/>
              <w:rPr>
                <w:rFonts w:cs="Arial"/>
                <w:szCs w:val="20"/>
                <w:lang w:val="sl-SI"/>
              </w:rPr>
            </w:pPr>
            <w:r w:rsidRPr="00145AD0">
              <w:rPr>
                <w:rFonts w:cs="Arial"/>
                <w:szCs w:val="20"/>
                <w:lang w:val="sl-SI"/>
              </w:rPr>
              <w:t>FI se izvaja</w:t>
            </w:r>
            <w:r w:rsidR="00BB5F3C" w:rsidRPr="00145AD0">
              <w:rPr>
                <w:rFonts w:cs="Arial"/>
                <w:szCs w:val="20"/>
                <w:lang w:val="sl-SI"/>
              </w:rPr>
              <w:t>jo</w:t>
            </w:r>
            <w:r w:rsidRPr="00145AD0">
              <w:rPr>
                <w:rFonts w:cs="Arial"/>
                <w:szCs w:val="20"/>
                <w:lang w:val="sl-SI"/>
              </w:rPr>
              <w:t xml:space="preserve"> skladno z zagotovljenimi sredstvi v okviru finančnega načrta </w:t>
            </w:r>
            <w:r w:rsidR="008C03C6" w:rsidRPr="00145AD0">
              <w:rPr>
                <w:rFonts w:cs="Arial"/>
                <w:szCs w:val="20"/>
                <w:lang w:val="sl-SI"/>
              </w:rPr>
              <w:t>MKGP</w:t>
            </w:r>
            <w:r w:rsidRPr="00145AD0">
              <w:rPr>
                <w:rFonts w:cs="Arial"/>
                <w:szCs w:val="20"/>
                <w:lang w:val="sl-SI"/>
              </w:rPr>
              <w:t xml:space="preserve"> oziroma skladno z razrezom odhodkov, ki ga Vlada Republike Slovenije določi ob vsakokratni pripravi proračuna.</w:t>
            </w:r>
          </w:p>
          <w:p w14:paraId="6350BF22" w14:textId="2775E585" w:rsidR="004F64A8" w:rsidRPr="00145AD0" w:rsidRDefault="004F64A8" w:rsidP="00145AD0">
            <w:pPr>
              <w:autoSpaceDE w:val="0"/>
              <w:autoSpaceDN w:val="0"/>
              <w:adjustRightInd w:val="0"/>
              <w:spacing w:line="260" w:lineRule="exact"/>
              <w:jc w:val="both"/>
              <w:rPr>
                <w:rFonts w:cs="Arial"/>
                <w:iCs/>
                <w:szCs w:val="20"/>
                <w:lang w:val="sl-SI"/>
              </w:rPr>
            </w:pPr>
          </w:p>
        </w:tc>
      </w:tr>
      <w:tr w:rsidR="005628AD" w:rsidRPr="00145AD0" w14:paraId="3F392EB8" w14:textId="77777777" w:rsidTr="00EC0822">
        <w:trPr>
          <w:gridBefore w:val="1"/>
          <w:wBefore w:w="86" w:type="dxa"/>
          <w:trHeight w:val="145"/>
        </w:trPr>
        <w:tc>
          <w:tcPr>
            <w:tcW w:w="8378" w:type="dxa"/>
            <w:gridSpan w:val="13"/>
          </w:tcPr>
          <w:p w14:paraId="36B0FF26" w14:textId="77777777" w:rsidR="005628AD" w:rsidRPr="00145AD0" w:rsidRDefault="005628AD" w:rsidP="00145AD0">
            <w:pPr>
              <w:suppressAutoHyphens/>
              <w:overflowPunct w:val="0"/>
              <w:autoSpaceDE w:val="0"/>
              <w:autoSpaceDN w:val="0"/>
              <w:adjustRightInd w:val="0"/>
              <w:spacing w:line="260" w:lineRule="exact"/>
              <w:textAlignment w:val="baseline"/>
              <w:outlineLvl w:val="3"/>
              <w:rPr>
                <w:rFonts w:cs="Arial"/>
                <w:b/>
                <w:color w:val="000000"/>
                <w:szCs w:val="20"/>
                <w:lang w:val="sl-SI" w:eastAsia="sl-SI"/>
              </w:rPr>
            </w:pPr>
            <w:r w:rsidRPr="00145AD0">
              <w:rPr>
                <w:rFonts w:cs="Arial"/>
                <w:b/>
                <w:color w:val="000000"/>
                <w:szCs w:val="20"/>
                <w:lang w:val="sl-SI" w:eastAsia="sl-SI"/>
              </w:rPr>
              <w:lastRenderedPageBreak/>
              <w:t>6. Presoja posledic za:</w:t>
            </w:r>
          </w:p>
        </w:tc>
      </w:tr>
      <w:tr w:rsidR="005628AD" w:rsidRPr="00145AD0" w14:paraId="65889DC6" w14:textId="77777777" w:rsidTr="00EC0822">
        <w:trPr>
          <w:gridBefore w:val="1"/>
          <w:wBefore w:w="86" w:type="dxa"/>
          <w:trHeight w:val="145"/>
        </w:trPr>
        <w:tc>
          <w:tcPr>
            <w:tcW w:w="1571" w:type="dxa"/>
          </w:tcPr>
          <w:p w14:paraId="0FC2217D" w14:textId="77777777" w:rsidR="005628AD" w:rsidRPr="00145AD0" w:rsidRDefault="005628AD" w:rsidP="00145AD0">
            <w:pPr>
              <w:overflowPunct w:val="0"/>
              <w:autoSpaceDE w:val="0"/>
              <w:autoSpaceDN w:val="0"/>
              <w:adjustRightInd w:val="0"/>
              <w:spacing w:line="260" w:lineRule="exact"/>
              <w:ind w:left="360"/>
              <w:jc w:val="both"/>
              <w:textAlignment w:val="baseline"/>
              <w:rPr>
                <w:rFonts w:cs="Arial"/>
                <w:iCs/>
                <w:color w:val="000000"/>
                <w:szCs w:val="20"/>
                <w:lang w:val="sl-SI" w:eastAsia="sl-SI"/>
              </w:rPr>
            </w:pPr>
            <w:r w:rsidRPr="00145AD0">
              <w:rPr>
                <w:rFonts w:cs="Arial"/>
                <w:iCs/>
                <w:color w:val="000000"/>
                <w:szCs w:val="20"/>
                <w:lang w:val="sl-SI" w:eastAsia="sl-SI"/>
              </w:rPr>
              <w:t>a)</w:t>
            </w:r>
          </w:p>
        </w:tc>
        <w:tc>
          <w:tcPr>
            <w:tcW w:w="5125" w:type="dxa"/>
            <w:gridSpan w:val="10"/>
          </w:tcPr>
          <w:p w14:paraId="258B6751" w14:textId="77777777" w:rsidR="005628AD" w:rsidRPr="00145AD0" w:rsidRDefault="005628AD" w:rsidP="00145AD0">
            <w:pPr>
              <w:overflowPunct w:val="0"/>
              <w:autoSpaceDE w:val="0"/>
              <w:autoSpaceDN w:val="0"/>
              <w:adjustRightInd w:val="0"/>
              <w:spacing w:line="260" w:lineRule="exact"/>
              <w:jc w:val="both"/>
              <w:textAlignment w:val="baseline"/>
              <w:rPr>
                <w:rFonts w:cs="Arial"/>
                <w:color w:val="000000"/>
                <w:szCs w:val="20"/>
                <w:lang w:val="sl-SI" w:eastAsia="sl-SI"/>
              </w:rPr>
            </w:pPr>
            <w:r w:rsidRPr="00145AD0">
              <w:rPr>
                <w:rFonts w:cs="Arial"/>
                <w:color w:val="000000"/>
                <w:szCs w:val="20"/>
                <w:lang w:val="sl-SI" w:eastAsia="sl-SI"/>
              </w:rPr>
              <w:t>javnofinančna sredstva nad 40.000 EUR v tekočem in naslednjih treh letih</w:t>
            </w:r>
          </w:p>
        </w:tc>
        <w:tc>
          <w:tcPr>
            <w:tcW w:w="1682" w:type="dxa"/>
            <w:gridSpan w:val="2"/>
            <w:vAlign w:val="center"/>
          </w:tcPr>
          <w:p w14:paraId="70075D06" w14:textId="54367A92" w:rsidR="00DD2BBF" w:rsidRPr="00145AD0" w:rsidRDefault="003F3EA4" w:rsidP="00145AD0">
            <w:pPr>
              <w:overflowPunct w:val="0"/>
              <w:autoSpaceDE w:val="0"/>
              <w:autoSpaceDN w:val="0"/>
              <w:adjustRightInd w:val="0"/>
              <w:spacing w:line="260" w:lineRule="exact"/>
              <w:jc w:val="center"/>
              <w:textAlignment w:val="baseline"/>
              <w:rPr>
                <w:rFonts w:cs="Arial"/>
                <w:iCs/>
                <w:color w:val="000000"/>
                <w:szCs w:val="20"/>
                <w:lang w:val="sl-SI" w:eastAsia="sl-SI"/>
              </w:rPr>
            </w:pPr>
            <w:r>
              <w:rPr>
                <w:rFonts w:cs="Arial"/>
                <w:color w:val="000000"/>
                <w:szCs w:val="20"/>
                <w:lang w:val="sl-SI" w:eastAsia="sl-SI"/>
              </w:rPr>
              <w:t>DA</w:t>
            </w:r>
          </w:p>
        </w:tc>
      </w:tr>
      <w:tr w:rsidR="005628AD" w:rsidRPr="00145AD0" w14:paraId="3B1637FE" w14:textId="77777777" w:rsidTr="00EC0822">
        <w:trPr>
          <w:gridBefore w:val="1"/>
          <w:wBefore w:w="86" w:type="dxa"/>
          <w:trHeight w:val="145"/>
        </w:trPr>
        <w:tc>
          <w:tcPr>
            <w:tcW w:w="1571" w:type="dxa"/>
          </w:tcPr>
          <w:p w14:paraId="451992AA" w14:textId="77777777" w:rsidR="005628AD" w:rsidRPr="00145AD0" w:rsidRDefault="005628AD" w:rsidP="00145AD0">
            <w:pPr>
              <w:overflowPunct w:val="0"/>
              <w:autoSpaceDE w:val="0"/>
              <w:autoSpaceDN w:val="0"/>
              <w:adjustRightInd w:val="0"/>
              <w:spacing w:line="260" w:lineRule="exact"/>
              <w:ind w:left="360"/>
              <w:jc w:val="both"/>
              <w:textAlignment w:val="baseline"/>
              <w:rPr>
                <w:rFonts w:cs="Arial"/>
                <w:iCs/>
                <w:color w:val="000000"/>
                <w:szCs w:val="20"/>
                <w:lang w:val="sl-SI" w:eastAsia="sl-SI"/>
              </w:rPr>
            </w:pPr>
            <w:r w:rsidRPr="00145AD0">
              <w:rPr>
                <w:rFonts w:cs="Arial"/>
                <w:iCs/>
                <w:color w:val="000000"/>
                <w:szCs w:val="20"/>
                <w:lang w:val="sl-SI" w:eastAsia="sl-SI"/>
              </w:rPr>
              <w:t>b)</w:t>
            </w:r>
          </w:p>
        </w:tc>
        <w:tc>
          <w:tcPr>
            <w:tcW w:w="5125" w:type="dxa"/>
            <w:gridSpan w:val="10"/>
          </w:tcPr>
          <w:p w14:paraId="011C6684" w14:textId="77777777" w:rsidR="005628AD" w:rsidRPr="00145AD0" w:rsidRDefault="005628AD" w:rsidP="00145AD0">
            <w:pPr>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bCs/>
                <w:color w:val="000000"/>
                <w:szCs w:val="20"/>
                <w:lang w:val="sl-SI" w:eastAsia="sl-SI"/>
              </w:rPr>
              <w:t>usklajenost slovenskega pravnega reda s pravnim redom Evropske unije</w:t>
            </w:r>
          </w:p>
        </w:tc>
        <w:tc>
          <w:tcPr>
            <w:tcW w:w="1682" w:type="dxa"/>
            <w:gridSpan w:val="2"/>
            <w:vAlign w:val="center"/>
          </w:tcPr>
          <w:p w14:paraId="399598DD" w14:textId="77777777" w:rsidR="005628AD" w:rsidRPr="00145AD0" w:rsidRDefault="006D603B" w:rsidP="00145AD0">
            <w:pPr>
              <w:overflowPunct w:val="0"/>
              <w:autoSpaceDE w:val="0"/>
              <w:autoSpaceDN w:val="0"/>
              <w:adjustRightInd w:val="0"/>
              <w:spacing w:line="260" w:lineRule="exact"/>
              <w:jc w:val="center"/>
              <w:textAlignment w:val="baseline"/>
              <w:rPr>
                <w:rFonts w:cs="Arial"/>
                <w:iCs/>
                <w:color w:val="000000"/>
                <w:szCs w:val="20"/>
                <w:lang w:val="sl-SI" w:eastAsia="sl-SI"/>
              </w:rPr>
            </w:pPr>
            <w:r w:rsidRPr="00145AD0">
              <w:rPr>
                <w:rFonts w:cs="Arial"/>
                <w:color w:val="000000"/>
                <w:szCs w:val="20"/>
                <w:lang w:val="sl-SI" w:eastAsia="sl-SI"/>
              </w:rPr>
              <w:t>NE</w:t>
            </w:r>
          </w:p>
        </w:tc>
      </w:tr>
      <w:tr w:rsidR="005628AD" w:rsidRPr="00145AD0" w14:paraId="0F62BD98" w14:textId="77777777" w:rsidTr="00EC0822">
        <w:trPr>
          <w:gridBefore w:val="1"/>
          <w:wBefore w:w="86" w:type="dxa"/>
          <w:trHeight w:val="145"/>
        </w:trPr>
        <w:tc>
          <w:tcPr>
            <w:tcW w:w="1571" w:type="dxa"/>
          </w:tcPr>
          <w:p w14:paraId="5E6EEB2E" w14:textId="77777777" w:rsidR="005628AD" w:rsidRPr="00145AD0" w:rsidRDefault="005628AD" w:rsidP="00145AD0">
            <w:pPr>
              <w:overflowPunct w:val="0"/>
              <w:autoSpaceDE w:val="0"/>
              <w:autoSpaceDN w:val="0"/>
              <w:adjustRightInd w:val="0"/>
              <w:spacing w:line="260" w:lineRule="exact"/>
              <w:ind w:left="360"/>
              <w:jc w:val="both"/>
              <w:textAlignment w:val="baseline"/>
              <w:rPr>
                <w:rFonts w:cs="Arial"/>
                <w:iCs/>
                <w:color w:val="000000"/>
                <w:szCs w:val="20"/>
                <w:lang w:val="sl-SI" w:eastAsia="sl-SI"/>
              </w:rPr>
            </w:pPr>
            <w:r w:rsidRPr="00145AD0">
              <w:rPr>
                <w:rFonts w:cs="Arial"/>
                <w:iCs/>
                <w:color w:val="000000"/>
                <w:szCs w:val="20"/>
                <w:lang w:val="sl-SI" w:eastAsia="sl-SI"/>
              </w:rPr>
              <w:t>c)</w:t>
            </w:r>
          </w:p>
        </w:tc>
        <w:tc>
          <w:tcPr>
            <w:tcW w:w="5125" w:type="dxa"/>
            <w:gridSpan w:val="10"/>
          </w:tcPr>
          <w:p w14:paraId="604130BB" w14:textId="77777777" w:rsidR="005628AD" w:rsidRPr="00145AD0" w:rsidRDefault="005628AD" w:rsidP="00145AD0">
            <w:pPr>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color w:val="000000"/>
                <w:szCs w:val="20"/>
                <w:lang w:val="sl-SI" w:eastAsia="sl-SI"/>
              </w:rPr>
              <w:t>administrativne posledice</w:t>
            </w:r>
          </w:p>
        </w:tc>
        <w:tc>
          <w:tcPr>
            <w:tcW w:w="1682" w:type="dxa"/>
            <w:gridSpan w:val="2"/>
            <w:vAlign w:val="center"/>
          </w:tcPr>
          <w:p w14:paraId="3FF75ACA" w14:textId="77777777" w:rsidR="005628AD" w:rsidRPr="00145AD0" w:rsidRDefault="005628AD" w:rsidP="00145AD0">
            <w:pPr>
              <w:overflowPunct w:val="0"/>
              <w:autoSpaceDE w:val="0"/>
              <w:autoSpaceDN w:val="0"/>
              <w:adjustRightInd w:val="0"/>
              <w:spacing w:line="260" w:lineRule="exact"/>
              <w:jc w:val="center"/>
              <w:textAlignment w:val="baseline"/>
              <w:rPr>
                <w:rFonts w:cs="Arial"/>
                <w:color w:val="000000"/>
                <w:szCs w:val="20"/>
                <w:lang w:val="sl-SI" w:eastAsia="sl-SI"/>
              </w:rPr>
            </w:pPr>
            <w:r w:rsidRPr="00145AD0">
              <w:rPr>
                <w:rFonts w:cs="Arial"/>
                <w:color w:val="000000"/>
                <w:szCs w:val="20"/>
                <w:lang w:val="sl-SI" w:eastAsia="sl-SI"/>
              </w:rPr>
              <w:t>NE</w:t>
            </w:r>
          </w:p>
        </w:tc>
      </w:tr>
      <w:tr w:rsidR="005628AD" w:rsidRPr="00145AD0" w14:paraId="4532A28E" w14:textId="77777777" w:rsidTr="00EC0822">
        <w:trPr>
          <w:gridBefore w:val="1"/>
          <w:wBefore w:w="86" w:type="dxa"/>
          <w:trHeight w:val="145"/>
        </w:trPr>
        <w:tc>
          <w:tcPr>
            <w:tcW w:w="1571" w:type="dxa"/>
          </w:tcPr>
          <w:p w14:paraId="5A102B43" w14:textId="77777777" w:rsidR="005628AD" w:rsidRPr="00145AD0" w:rsidRDefault="005628AD" w:rsidP="00145AD0">
            <w:pPr>
              <w:overflowPunct w:val="0"/>
              <w:autoSpaceDE w:val="0"/>
              <w:autoSpaceDN w:val="0"/>
              <w:adjustRightInd w:val="0"/>
              <w:spacing w:line="260" w:lineRule="exact"/>
              <w:ind w:left="360"/>
              <w:jc w:val="both"/>
              <w:textAlignment w:val="baseline"/>
              <w:rPr>
                <w:rFonts w:cs="Arial"/>
                <w:iCs/>
                <w:color w:val="000000"/>
                <w:szCs w:val="20"/>
                <w:lang w:val="sl-SI" w:eastAsia="sl-SI"/>
              </w:rPr>
            </w:pPr>
            <w:r w:rsidRPr="00145AD0">
              <w:rPr>
                <w:rFonts w:cs="Arial"/>
                <w:iCs/>
                <w:color w:val="000000"/>
                <w:szCs w:val="20"/>
                <w:lang w:val="sl-SI" w:eastAsia="sl-SI"/>
              </w:rPr>
              <w:t>č)</w:t>
            </w:r>
          </w:p>
        </w:tc>
        <w:tc>
          <w:tcPr>
            <w:tcW w:w="5125" w:type="dxa"/>
            <w:gridSpan w:val="10"/>
          </w:tcPr>
          <w:p w14:paraId="39588846" w14:textId="77777777" w:rsidR="006D603B" w:rsidRPr="00145AD0" w:rsidRDefault="005628AD" w:rsidP="00145AD0">
            <w:pPr>
              <w:overflowPunct w:val="0"/>
              <w:autoSpaceDE w:val="0"/>
              <w:autoSpaceDN w:val="0"/>
              <w:adjustRightInd w:val="0"/>
              <w:spacing w:line="260" w:lineRule="exact"/>
              <w:jc w:val="both"/>
              <w:textAlignment w:val="baseline"/>
              <w:rPr>
                <w:rFonts w:cs="Arial"/>
                <w:bCs/>
                <w:color w:val="000000"/>
                <w:szCs w:val="20"/>
                <w:lang w:val="sl-SI" w:eastAsia="sl-SI"/>
              </w:rPr>
            </w:pPr>
            <w:r w:rsidRPr="00145AD0">
              <w:rPr>
                <w:rFonts w:cs="Arial"/>
                <w:color w:val="000000"/>
                <w:szCs w:val="20"/>
                <w:lang w:val="sl-SI" w:eastAsia="sl-SI"/>
              </w:rPr>
              <w:t>gospodarstvo, zlasti</w:t>
            </w:r>
            <w:r w:rsidRPr="00145AD0">
              <w:rPr>
                <w:rFonts w:cs="Arial"/>
                <w:bCs/>
                <w:color w:val="000000"/>
                <w:szCs w:val="20"/>
                <w:lang w:val="sl-SI" w:eastAsia="sl-SI"/>
              </w:rPr>
              <w:t xml:space="preserve"> mala in srednja podjetja ter konkurenčnost podjetij</w:t>
            </w:r>
            <w:r w:rsidR="006D603B" w:rsidRPr="00145AD0">
              <w:rPr>
                <w:rFonts w:cs="Arial"/>
                <w:bCs/>
                <w:szCs w:val="20"/>
                <w:lang w:val="de-DE"/>
              </w:rPr>
              <w:t xml:space="preserve"> </w:t>
            </w:r>
          </w:p>
        </w:tc>
        <w:tc>
          <w:tcPr>
            <w:tcW w:w="1682" w:type="dxa"/>
            <w:gridSpan w:val="2"/>
            <w:vAlign w:val="center"/>
          </w:tcPr>
          <w:p w14:paraId="1470C497" w14:textId="77777777" w:rsidR="005628AD" w:rsidRPr="00145AD0" w:rsidRDefault="005628AD" w:rsidP="00145AD0">
            <w:pPr>
              <w:overflowPunct w:val="0"/>
              <w:autoSpaceDE w:val="0"/>
              <w:autoSpaceDN w:val="0"/>
              <w:adjustRightInd w:val="0"/>
              <w:spacing w:line="260" w:lineRule="exact"/>
              <w:jc w:val="center"/>
              <w:textAlignment w:val="baseline"/>
              <w:rPr>
                <w:rFonts w:cs="Arial"/>
                <w:iCs/>
                <w:color w:val="000000"/>
                <w:szCs w:val="20"/>
                <w:lang w:val="sl-SI" w:eastAsia="sl-SI"/>
              </w:rPr>
            </w:pPr>
            <w:r w:rsidRPr="00145AD0">
              <w:rPr>
                <w:rFonts w:cs="Arial"/>
                <w:color w:val="000000"/>
                <w:szCs w:val="20"/>
                <w:lang w:val="sl-SI" w:eastAsia="sl-SI"/>
              </w:rPr>
              <w:t>DA</w:t>
            </w:r>
          </w:p>
        </w:tc>
      </w:tr>
      <w:tr w:rsidR="005628AD" w:rsidRPr="00145AD0" w14:paraId="3076423E" w14:textId="77777777" w:rsidTr="00EC0822">
        <w:trPr>
          <w:gridBefore w:val="1"/>
          <w:wBefore w:w="86" w:type="dxa"/>
          <w:trHeight w:val="145"/>
        </w:trPr>
        <w:tc>
          <w:tcPr>
            <w:tcW w:w="1571" w:type="dxa"/>
          </w:tcPr>
          <w:p w14:paraId="42930949" w14:textId="77777777" w:rsidR="005628AD" w:rsidRPr="00145AD0" w:rsidRDefault="005628AD" w:rsidP="00145AD0">
            <w:pPr>
              <w:overflowPunct w:val="0"/>
              <w:autoSpaceDE w:val="0"/>
              <w:autoSpaceDN w:val="0"/>
              <w:adjustRightInd w:val="0"/>
              <w:spacing w:line="260" w:lineRule="exact"/>
              <w:ind w:left="360"/>
              <w:jc w:val="both"/>
              <w:textAlignment w:val="baseline"/>
              <w:rPr>
                <w:rFonts w:cs="Arial"/>
                <w:iCs/>
                <w:color w:val="000000"/>
                <w:szCs w:val="20"/>
                <w:lang w:val="sl-SI" w:eastAsia="sl-SI"/>
              </w:rPr>
            </w:pPr>
            <w:r w:rsidRPr="00145AD0">
              <w:rPr>
                <w:rFonts w:cs="Arial"/>
                <w:iCs/>
                <w:color w:val="000000"/>
                <w:szCs w:val="20"/>
                <w:lang w:val="sl-SI" w:eastAsia="sl-SI"/>
              </w:rPr>
              <w:t>d)</w:t>
            </w:r>
          </w:p>
        </w:tc>
        <w:tc>
          <w:tcPr>
            <w:tcW w:w="5125" w:type="dxa"/>
            <w:gridSpan w:val="10"/>
          </w:tcPr>
          <w:p w14:paraId="1DD81E59" w14:textId="77777777" w:rsidR="005628AD" w:rsidRPr="00145AD0" w:rsidRDefault="005628AD" w:rsidP="00145AD0">
            <w:pPr>
              <w:overflowPunct w:val="0"/>
              <w:autoSpaceDE w:val="0"/>
              <w:autoSpaceDN w:val="0"/>
              <w:adjustRightInd w:val="0"/>
              <w:spacing w:line="260" w:lineRule="exact"/>
              <w:jc w:val="both"/>
              <w:textAlignment w:val="baseline"/>
              <w:rPr>
                <w:rFonts w:cs="Arial"/>
                <w:bCs/>
                <w:color w:val="000000"/>
                <w:szCs w:val="20"/>
                <w:lang w:val="sl-SI" w:eastAsia="sl-SI"/>
              </w:rPr>
            </w:pPr>
            <w:r w:rsidRPr="00145AD0">
              <w:rPr>
                <w:rFonts w:cs="Arial"/>
                <w:bCs/>
                <w:color w:val="000000"/>
                <w:szCs w:val="20"/>
                <w:lang w:val="sl-SI" w:eastAsia="sl-SI"/>
              </w:rPr>
              <w:t>okolje, vključno s prostorskimi in varstvenimi vidiki</w:t>
            </w:r>
          </w:p>
        </w:tc>
        <w:tc>
          <w:tcPr>
            <w:tcW w:w="1682" w:type="dxa"/>
            <w:gridSpan w:val="2"/>
            <w:vAlign w:val="center"/>
          </w:tcPr>
          <w:p w14:paraId="0710F43B" w14:textId="3B596AA9" w:rsidR="005628AD" w:rsidRPr="00145AD0" w:rsidRDefault="00DB0721" w:rsidP="00145AD0">
            <w:pPr>
              <w:overflowPunct w:val="0"/>
              <w:autoSpaceDE w:val="0"/>
              <w:autoSpaceDN w:val="0"/>
              <w:adjustRightInd w:val="0"/>
              <w:spacing w:line="260" w:lineRule="exact"/>
              <w:jc w:val="center"/>
              <w:textAlignment w:val="baseline"/>
              <w:rPr>
                <w:rFonts w:cs="Arial"/>
                <w:iCs/>
                <w:color w:val="000000"/>
                <w:szCs w:val="20"/>
                <w:lang w:val="sl-SI" w:eastAsia="sl-SI"/>
              </w:rPr>
            </w:pPr>
            <w:r w:rsidRPr="00145AD0">
              <w:rPr>
                <w:rFonts w:cs="Arial"/>
                <w:color w:val="000000"/>
                <w:szCs w:val="20"/>
                <w:lang w:val="sl-SI" w:eastAsia="sl-SI"/>
              </w:rPr>
              <w:t>DA</w:t>
            </w:r>
          </w:p>
        </w:tc>
      </w:tr>
      <w:tr w:rsidR="005628AD" w:rsidRPr="00145AD0" w14:paraId="15696720" w14:textId="77777777" w:rsidTr="00EC0822">
        <w:trPr>
          <w:gridBefore w:val="1"/>
          <w:wBefore w:w="86" w:type="dxa"/>
          <w:trHeight w:val="145"/>
        </w:trPr>
        <w:tc>
          <w:tcPr>
            <w:tcW w:w="1571" w:type="dxa"/>
          </w:tcPr>
          <w:p w14:paraId="43D810F3" w14:textId="77777777" w:rsidR="005628AD" w:rsidRPr="00145AD0" w:rsidRDefault="005628AD" w:rsidP="00145AD0">
            <w:pPr>
              <w:overflowPunct w:val="0"/>
              <w:autoSpaceDE w:val="0"/>
              <w:autoSpaceDN w:val="0"/>
              <w:adjustRightInd w:val="0"/>
              <w:spacing w:line="260" w:lineRule="exact"/>
              <w:ind w:left="360"/>
              <w:jc w:val="both"/>
              <w:textAlignment w:val="baseline"/>
              <w:rPr>
                <w:rFonts w:cs="Arial"/>
                <w:iCs/>
                <w:color w:val="000000"/>
                <w:szCs w:val="20"/>
                <w:lang w:val="sl-SI" w:eastAsia="sl-SI"/>
              </w:rPr>
            </w:pPr>
            <w:r w:rsidRPr="00145AD0">
              <w:rPr>
                <w:rFonts w:cs="Arial"/>
                <w:iCs/>
                <w:color w:val="000000"/>
                <w:szCs w:val="20"/>
                <w:lang w:val="sl-SI" w:eastAsia="sl-SI"/>
              </w:rPr>
              <w:t>e)</w:t>
            </w:r>
          </w:p>
        </w:tc>
        <w:tc>
          <w:tcPr>
            <w:tcW w:w="5125" w:type="dxa"/>
            <w:gridSpan w:val="10"/>
          </w:tcPr>
          <w:p w14:paraId="530F1E9B" w14:textId="77777777" w:rsidR="005628AD" w:rsidRPr="00145AD0" w:rsidRDefault="005628AD" w:rsidP="00145AD0">
            <w:pPr>
              <w:overflowPunct w:val="0"/>
              <w:autoSpaceDE w:val="0"/>
              <w:autoSpaceDN w:val="0"/>
              <w:adjustRightInd w:val="0"/>
              <w:spacing w:line="260" w:lineRule="exact"/>
              <w:jc w:val="both"/>
              <w:textAlignment w:val="baseline"/>
              <w:rPr>
                <w:rFonts w:cs="Arial"/>
                <w:bCs/>
                <w:color w:val="000000"/>
                <w:szCs w:val="20"/>
                <w:lang w:val="sl-SI" w:eastAsia="sl-SI"/>
              </w:rPr>
            </w:pPr>
            <w:r w:rsidRPr="00145AD0">
              <w:rPr>
                <w:rFonts w:cs="Arial"/>
                <w:bCs/>
                <w:color w:val="000000"/>
                <w:szCs w:val="20"/>
                <w:lang w:val="sl-SI" w:eastAsia="sl-SI"/>
              </w:rPr>
              <w:t>socialno področje</w:t>
            </w:r>
          </w:p>
        </w:tc>
        <w:tc>
          <w:tcPr>
            <w:tcW w:w="1682" w:type="dxa"/>
            <w:gridSpan w:val="2"/>
            <w:vAlign w:val="center"/>
          </w:tcPr>
          <w:p w14:paraId="06160278" w14:textId="77777777" w:rsidR="005628AD" w:rsidRPr="00145AD0" w:rsidRDefault="005628AD" w:rsidP="00145AD0">
            <w:pPr>
              <w:overflowPunct w:val="0"/>
              <w:autoSpaceDE w:val="0"/>
              <w:autoSpaceDN w:val="0"/>
              <w:adjustRightInd w:val="0"/>
              <w:spacing w:line="260" w:lineRule="exact"/>
              <w:jc w:val="center"/>
              <w:textAlignment w:val="baseline"/>
              <w:rPr>
                <w:rFonts w:cs="Arial"/>
                <w:iCs/>
                <w:color w:val="000000"/>
                <w:szCs w:val="20"/>
                <w:lang w:val="sl-SI" w:eastAsia="sl-SI"/>
              </w:rPr>
            </w:pPr>
            <w:r w:rsidRPr="00145AD0">
              <w:rPr>
                <w:rFonts w:cs="Arial"/>
                <w:color w:val="000000"/>
                <w:szCs w:val="20"/>
                <w:lang w:val="sl-SI" w:eastAsia="sl-SI"/>
              </w:rPr>
              <w:t>NE</w:t>
            </w:r>
          </w:p>
        </w:tc>
      </w:tr>
      <w:tr w:rsidR="005628AD" w:rsidRPr="00145AD0" w14:paraId="6E6AC9E1" w14:textId="77777777" w:rsidTr="00EC0822">
        <w:trPr>
          <w:gridBefore w:val="1"/>
          <w:wBefore w:w="86" w:type="dxa"/>
          <w:trHeight w:val="145"/>
        </w:trPr>
        <w:tc>
          <w:tcPr>
            <w:tcW w:w="1571" w:type="dxa"/>
            <w:tcBorders>
              <w:bottom w:val="single" w:sz="4" w:space="0" w:color="auto"/>
            </w:tcBorders>
          </w:tcPr>
          <w:p w14:paraId="07A5EC94" w14:textId="77777777" w:rsidR="005628AD" w:rsidRPr="00145AD0" w:rsidRDefault="005628AD" w:rsidP="00145AD0">
            <w:pPr>
              <w:overflowPunct w:val="0"/>
              <w:autoSpaceDE w:val="0"/>
              <w:autoSpaceDN w:val="0"/>
              <w:adjustRightInd w:val="0"/>
              <w:spacing w:line="260" w:lineRule="exact"/>
              <w:ind w:left="360"/>
              <w:jc w:val="both"/>
              <w:textAlignment w:val="baseline"/>
              <w:rPr>
                <w:rFonts w:cs="Arial"/>
                <w:iCs/>
                <w:color w:val="000000"/>
                <w:szCs w:val="20"/>
                <w:lang w:val="sl-SI" w:eastAsia="sl-SI"/>
              </w:rPr>
            </w:pPr>
            <w:r w:rsidRPr="00145AD0">
              <w:rPr>
                <w:rFonts w:cs="Arial"/>
                <w:iCs/>
                <w:color w:val="000000"/>
                <w:szCs w:val="20"/>
                <w:lang w:val="sl-SI" w:eastAsia="sl-SI"/>
              </w:rPr>
              <w:t>f)</w:t>
            </w:r>
          </w:p>
        </w:tc>
        <w:tc>
          <w:tcPr>
            <w:tcW w:w="5125" w:type="dxa"/>
            <w:gridSpan w:val="10"/>
            <w:tcBorders>
              <w:bottom w:val="single" w:sz="4" w:space="0" w:color="auto"/>
            </w:tcBorders>
          </w:tcPr>
          <w:p w14:paraId="037194DA" w14:textId="77777777" w:rsidR="005628AD" w:rsidRPr="00145AD0" w:rsidRDefault="005628AD" w:rsidP="00145AD0">
            <w:pPr>
              <w:overflowPunct w:val="0"/>
              <w:autoSpaceDE w:val="0"/>
              <w:autoSpaceDN w:val="0"/>
              <w:adjustRightInd w:val="0"/>
              <w:spacing w:line="260" w:lineRule="exact"/>
              <w:jc w:val="both"/>
              <w:textAlignment w:val="baseline"/>
              <w:rPr>
                <w:rFonts w:cs="Arial"/>
                <w:bCs/>
                <w:color w:val="000000"/>
                <w:szCs w:val="20"/>
                <w:lang w:val="sl-SI" w:eastAsia="sl-SI"/>
              </w:rPr>
            </w:pPr>
            <w:r w:rsidRPr="00145AD0">
              <w:rPr>
                <w:rFonts w:cs="Arial"/>
                <w:bCs/>
                <w:color w:val="000000"/>
                <w:szCs w:val="20"/>
                <w:lang w:val="sl-SI" w:eastAsia="sl-SI"/>
              </w:rPr>
              <w:t>dokumente razvojnega načrtovanja:</w:t>
            </w:r>
          </w:p>
          <w:p w14:paraId="376833AE" w14:textId="77777777" w:rsidR="005628AD" w:rsidRPr="00145AD0" w:rsidRDefault="005628AD" w:rsidP="00145AD0">
            <w:pPr>
              <w:numPr>
                <w:ilvl w:val="0"/>
                <w:numId w:val="1"/>
              </w:numPr>
              <w:overflowPunct w:val="0"/>
              <w:autoSpaceDE w:val="0"/>
              <w:autoSpaceDN w:val="0"/>
              <w:adjustRightInd w:val="0"/>
              <w:spacing w:line="260" w:lineRule="exact"/>
              <w:jc w:val="both"/>
              <w:textAlignment w:val="baseline"/>
              <w:rPr>
                <w:rFonts w:cs="Arial"/>
                <w:bCs/>
                <w:color w:val="000000"/>
                <w:szCs w:val="20"/>
                <w:lang w:val="sl-SI" w:eastAsia="sl-SI"/>
              </w:rPr>
            </w:pPr>
            <w:r w:rsidRPr="00145AD0">
              <w:rPr>
                <w:rFonts w:cs="Arial"/>
                <w:bCs/>
                <w:color w:val="000000"/>
                <w:szCs w:val="20"/>
                <w:lang w:val="sl-SI" w:eastAsia="sl-SI"/>
              </w:rPr>
              <w:t>nacionalne dokumente razvojnega načrtovanja</w:t>
            </w:r>
          </w:p>
          <w:p w14:paraId="339374CD" w14:textId="77777777" w:rsidR="005628AD" w:rsidRPr="00145AD0" w:rsidRDefault="005628AD" w:rsidP="00145AD0">
            <w:pPr>
              <w:numPr>
                <w:ilvl w:val="0"/>
                <w:numId w:val="1"/>
              </w:numPr>
              <w:overflowPunct w:val="0"/>
              <w:autoSpaceDE w:val="0"/>
              <w:autoSpaceDN w:val="0"/>
              <w:adjustRightInd w:val="0"/>
              <w:spacing w:line="260" w:lineRule="exact"/>
              <w:jc w:val="both"/>
              <w:textAlignment w:val="baseline"/>
              <w:rPr>
                <w:rFonts w:cs="Arial"/>
                <w:bCs/>
                <w:color w:val="000000"/>
                <w:szCs w:val="20"/>
                <w:lang w:val="sl-SI" w:eastAsia="sl-SI"/>
              </w:rPr>
            </w:pPr>
            <w:r w:rsidRPr="00145AD0">
              <w:rPr>
                <w:rFonts w:cs="Arial"/>
                <w:bCs/>
                <w:color w:val="000000"/>
                <w:szCs w:val="20"/>
                <w:lang w:val="sl-SI" w:eastAsia="sl-SI"/>
              </w:rPr>
              <w:t>razvojne politike na ravni programov po strukturi razvojne klasifikacije programskega proračuna</w:t>
            </w:r>
          </w:p>
          <w:p w14:paraId="3AF4A71A" w14:textId="77777777" w:rsidR="005628AD" w:rsidRPr="00145AD0" w:rsidRDefault="005628AD" w:rsidP="00145AD0">
            <w:pPr>
              <w:numPr>
                <w:ilvl w:val="0"/>
                <w:numId w:val="1"/>
              </w:numPr>
              <w:overflowPunct w:val="0"/>
              <w:autoSpaceDE w:val="0"/>
              <w:autoSpaceDN w:val="0"/>
              <w:adjustRightInd w:val="0"/>
              <w:spacing w:line="260" w:lineRule="exact"/>
              <w:jc w:val="both"/>
              <w:textAlignment w:val="baseline"/>
              <w:rPr>
                <w:rFonts w:cs="Arial"/>
                <w:bCs/>
                <w:color w:val="000000"/>
                <w:szCs w:val="20"/>
                <w:lang w:val="sl-SI" w:eastAsia="sl-SI"/>
              </w:rPr>
            </w:pPr>
            <w:r w:rsidRPr="00145AD0">
              <w:rPr>
                <w:rFonts w:cs="Arial"/>
                <w:bCs/>
                <w:color w:val="000000"/>
                <w:szCs w:val="20"/>
                <w:lang w:val="sl-SI" w:eastAsia="sl-SI"/>
              </w:rPr>
              <w:t>razvojne dokumente Evropske unije in mednarodnih organizacij</w:t>
            </w:r>
          </w:p>
        </w:tc>
        <w:tc>
          <w:tcPr>
            <w:tcW w:w="1682" w:type="dxa"/>
            <w:gridSpan w:val="2"/>
            <w:tcBorders>
              <w:bottom w:val="single" w:sz="4" w:space="0" w:color="auto"/>
            </w:tcBorders>
            <w:vAlign w:val="center"/>
          </w:tcPr>
          <w:p w14:paraId="56BB66FD" w14:textId="77777777" w:rsidR="005628AD" w:rsidRPr="00145AD0" w:rsidRDefault="005628AD" w:rsidP="00145AD0">
            <w:pPr>
              <w:overflowPunct w:val="0"/>
              <w:autoSpaceDE w:val="0"/>
              <w:autoSpaceDN w:val="0"/>
              <w:adjustRightInd w:val="0"/>
              <w:spacing w:line="260" w:lineRule="exact"/>
              <w:jc w:val="center"/>
              <w:textAlignment w:val="baseline"/>
              <w:rPr>
                <w:rFonts w:cs="Arial"/>
                <w:iCs/>
                <w:color w:val="000000"/>
                <w:szCs w:val="20"/>
                <w:lang w:val="sl-SI" w:eastAsia="sl-SI"/>
              </w:rPr>
            </w:pPr>
            <w:r w:rsidRPr="00145AD0">
              <w:rPr>
                <w:rFonts w:cs="Arial"/>
                <w:color w:val="000000"/>
                <w:szCs w:val="20"/>
                <w:lang w:val="sl-SI" w:eastAsia="sl-SI"/>
              </w:rPr>
              <w:t>NE</w:t>
            </w:r>
          </w:p>
        </w:tc>
      </w:tr>
      <w:tr w:rsidR="005628AD" w:rsidRPr="00145AD0" w14:paraId="4780A201" w14:textId="77777777" w:rsidTr="00EC0822">
        <w:trPr>
          <w:gridBefore w:val="1"/>
          <w:wBefore w:w="86" w:type="dxa"/>
          <w:trHeight w:val="145"/>
        </w:trPr>
        <w:tc>
          <w:tcPr>
            <w:tcW w:w="8378" w:type="dxa"/>
            <w:gridSpan w:val="13"/>
            <w:tcBorders>
              <w:top w:val="single" w:sz="4" w:space="0" w:color="auto"/>
              <w:left w:val="single" w:sz="4" w:space="0" w:color="auto"/>
              <w:bottom w:val="single" w:sz="4" w:space="0" w:color="auto"/>
              <w:right w:val="single" w:sz="4" w:space="0" w:color="auto"/>
            </w:tcBorders>
          </w:tcPr>
          <w:p w14:paraId="11CFB201" w14:textId="1552ACF5" w:rsidR="005628AD" w:rsidRPr="00145AD0" w:rsidRDefault="005628AD" w:rsidP="00145AD0">
            <w:pPr>
              <w:widowControl w:val="0"/>
              <w:suppressAutoHyphens/>
              <w:overflowPunct w:val="0"/>
              <w:autoSpaceDE w:val="0"/>
              <w:autoSpaceDN w:val="0"/>
              <w:adjustRightInd w:val="0"/>
              <w:spacing w:line="260" w:lineRule="exact"/>
              <w:textAlignment w:val="baseline"/>
              <w:outlineLvl w:val="3"/>
              <w:rPr>
                <w:rFonts w:cs="Arial"/>
                <w:b/>
                <w:color w:val="000000"/>
                <w:szCs w:val="20"/>
                <w:lang w:val="sl-SI" w:eastAsia="sl-SI"/>
              </w:rPr>
            </w:pPr>
            <w:r w:rsidRPr="00145AD0">
              <w:rPr>
                <w:rFonts w:cs="Arial"/>
                <w:b/>
                <w:color w:val="000000"/>
                <w:szCs w:val="20"/>
                <w:lang w:val="sl-SI" w:eastAsia="sl-SI"/>
              </w:rPr>
              <w:t>7.a Predstavitev ocene finančnih posledic nad 40.000 EUR:</w:t>
            </w:r>
          </w:p>
          <w:p w14:paraId="46E19556" w14:textId="77777777" w:rsidR="00AD6667" w:rsidRPr="00145AD0" w:rsidRDefault="00AD6667" w:rsidP="00145AD0">
            <w:pPr>
              <w:autoSpaceDE w:val="0"/>
              <w:autoSpaceDN w:val="0"/>
              <w:adjustRightInd w:val="0"/>
              <w:spacing w:line="260" w:lineRule="exact"/>
              <w:jc w:val="both"/>
              <w:rPr>
                <w:rFonts w:cs="Arial"/>
                <w:szCs w:val="20"/>
                <w:lang w:val="sl-SI" w:eastAsia="sl-SI"/>
              </w:rPr>
            </w:pPr>
          </w:p>
          <w:p w14:paraId="63301ACA" w14:textId="313E0F91" w:rsidR="00F93356" w:rsidRPr="00145AD0" w:rsidRDefault="003D2ED2" w:rsidP="00145AD0">
            <w:pPr>
              <w:autoSpaceDE w:val="0"/>
              <w:autoSpaceDN w:val="0"/>
              <w:adjustRightInd w:val="0"/>
              <w:spacing w:line="260" w:lineRule="exact"/>
              <w:jc w:val="both"/>
              <w:rPr>
                <w:rFonts w:cs="Arial"/>
                <w:szCs w:val="20"/>
                <w:lang w:val="sl-SI" w:eastAsia="sl-SI"/>
              </w:rPr>
            </w:pPr>
            <w:r w:rsidRPr="00145AD0">
              <w:rPr>
                <w:rFonts w:cs="Arial"/>
                <w:szCs w:val="20"/>
                <w:lang w:val="sl-SI" w:eastAsia="sl-SI"/>
              </w:rPr>
              <w:t xml:space="preserve"> </w:t>
            </w:r>
          </w:p>
        </w:tc>
      </w:tr>
      <w:tr w:rsidR="005628AD" w:rsidRPr="00145AD0" w14:paraId="59214F23" w14:textId="77777777" w:rsidTr="0014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8464" w:type="dxa"/>
            <w:gridSpan w:val="14"/>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CD3EC69" w14:textId="77777777" w:rsidR="005628AD" w:rsidRPr="00145AD0" w:rsidRDefault="005628AD" w:rsidP="00145AD0">
            <w:pPr>
              <w:pageBreakBefore/>
              <w:widowControl w:val="0"/>
              <w:tabs>
                <w:tab w:val="left" w:pos="2340"/>
              </w:tabs>
              <w:spacing w:line="260" w:lineRule="exact"/>
              <w:ind w:left="142" w:hanging="142"/>
              <w:outlineLvl w:val="0"/>
              <w:rPr>
                <w:rFonts w:cs="Arial"/>
                <w:b/>
                <w:color w:val="000000"/>
                <w:kern w:val="32"/>
                <w:szCs w:val="20"/>
                <w:lang w:val="sl-SI" w:eastAsia="sl-SI"/>
              </w:rPr>
            </w:pPr>
            <w:bookmarkStart w:id="0" w:name="_Toc203027173"/>
            <w:r w:rsidRPr="00145AD0">
              <w:rPr>
                <w:rFonts w:cs="Arial"/>
                <w:b/>
                <w:color w:val="000000"/>
                <w:kern w:val="32"/>
                <w:szCs w:val="20"/>
                <w:lang w:val="sl-SI" w:eastAsia="sl-SI"/>
              </w:rPr>
              <w:lastRenderedPageBreak/>
              <w:t>I. Ocena finančnih posledic, ki niso načrtovane v sprejetem proračunu</w:t>
            </w:r>
            <w:bookmarkEnd w:id="0"/>
          </w:p>
        </w:tc>
      </w:tr>
      <w:tr w:rsidR="005628AD" w:rsidRPr="00145AD0" w14:paraId="18D49FB1"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8"/>
        </w:trPr>
        <w:tc>
          <w:tcPr>
            <w:tcW w:w="2631" w:type="dxa"/>
            <w:gridSpan w:val="3"/>
            <w:tcBorders>
              <w:top w:val="single" w:sz="4" w:space="0" w:color="auto"/>
              <w:left w:val="single" w:sz="4" w:space="0" w:color="auto"/>
              <w:bottom w:val="single" w:sz="4" w:space="0" w:color="auto"/>
              <w:right w:val="single" w:sz="4" w:space="0" w:color="auto"/>
            </w:tcBorders>
            <w:vAlign w:val="center"/>
          </w:tcPr>
          <w:p w14:paraId="6DE5C721" w14:textId="77777777" w:rsidR="005628AD" w:rsidRPr="00145AD0" w:rsidRDefault="005628AD" w:rsidP="00145AD0">
            <w:pPr>
              <w:widowControl w:val="0"/>
              <w:spacing w:line="260" w:lineRule="exact"/>
              <w:ind w:left="-122" w:right="-112"/>
              <w:jc w:val="center"/>
              <w:rPr>
                <w:rFonts w:eastAsia="Calibri" w:cs="Arial"/>
                <w:color w:val="000000"/>
                <w:szCs w:val="20"/>
                <w:lang w:val="sl-SI"/>
              </w:rPr>
            </w:pPr>
          </w:p>
        </w:tc>
        <w:tc>
          <w:tcPr>
            <w:tcW w:w="1579" w:type="dxa"/>
            <w:gridSpan w:val="3"/>
            <w:tcBorders>
              <w:top w:val="single" w:sz="4" w:space="0" w:color="auto"/>
              <w:left w:val="single" w:sz="4" w:space="0" w:color="auto"/>
              <w:bottom w:val="single" w:sz="4" w:space="0" w:color="auto"/>
              <w:right w:val="single" w:sz="4" w:space="0" w:color="auto"/>
            </w:tcBorders>
            <w:vAlign w:val="center"/>
          </w:tcPr>
          <w:p w14:paraId="23153FE4" w14:textId="77777777" w:rsidR="005628AD" w:rsidRPr="00145AD0" w:rsidRDefault="005628AD" w:rsidP="00145AD0">
            <w:pPr>
              <w:widowControl w:val="0"/>
              <w:spacing w:line="260" w:lineRule="exact"/>
              <w:jc w:val="center"/>
              <w:rPr>
                <w:rFonts w:eastAsia="Calibri" w:cs="Arial"/>
                <w:color w:val="000000"/>
                <w:szCs w:val="20"/>
                <w:lang w:val="sl-SI"/>
              </w:rPr>
            </w:pPr>
            <w:r w:rsidRPr="00145AD0">
              <w:rPr>
                <w:rFonts w:eastAsia="Calibri" w:cs="Arial"/>
                <w:color w:val="000000"/>
                <w:szCs w:val="20"/>
                <w:lang w:val="sl-SI"/>
              </w:rPr>
              <w:t>Tekoče leto (t)</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140CDE5" w14:textId="77777777" w:rsidR="005628AD" w:rsidRPr="00145AD0" w:rsidRDefault="005628AD" w:rsidP="00145AD0">
            <w:pPr>
              <w:widowControl w:val="0"/>
              <w:spacing w:line="260" w:lineRule="exact"/>
              <w:jc w:val="center"/>
              <w:rPr>
                <w:rFonts w:eastAsia="Calibri" w:cs="Arial"/>
                <w:color w:val="000000"/>
                <w:szCs w:val="20"/>
                <w:lang w:val="sl-SI"/>
              </w:rPr>
            </w:pPr>
            <w:r w:rsidRPr="00145AD0">
              <w:rPr>
                <w:rFonts w:eastAsia="Calibri" w:cs="Arial"/>
                <w:color w:val="000000"/>
                <w:szCs w:val="20"/>
                <w:lang w:val="sl-SI"/>
              </w:rPr>
              <w:t>t + 1</w:t>
            </w: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2E278948" w14:textId="77777777" w:rsidR="005628AD" w:rsidRPr="00145AD0" w:rsidRDefault="005628AD" w:rsidP="00145AD0">
            <w:pPr>
              <w:widowControl w:val="0"/>
              <w:spacing w:line="260" w:lineRule="exact"/>
              <w:jc w:val="center"/>
              <w:rPr>
                <w:rFonts w:eastAsia="Calibri" w:cs="Arial"/>
                <w:color w:val="000000"/>
                <w:szCs w:val="20"/>
                <w:lang w:val="sl-SI"/>
              </w:rPr>
            </w:pPr>
            <w:r w:rsidRPr="00145AD0">
              <w:rPr>
                <w:rFonts w:eastAsia="Calibri" w:cs="Arial"/>
                <w:color w:val="000000"/>
                <w:szCs w:val="20"/>
                <w:lang w:val="sl-SI"/>
              </w:rPr>
              <w:t>t + 2</w:t>
            </w:r>
          </w:p>
        </w:tc>
        <w:tc>
          <w:tcPr>
            <w:tcW w:w="1134" w:type="dxa"/>
            <w:tcBorders>
              <w:top w:val="single" w:sz="4" w:space="0" w:color="auto"/>
              <w:left w:val="single" w:sz="4" w:space="0" w:color="auto"/>
              <w:bottom w:val="single" w:sz="4" w:space="0" w:color="auto"/>
              <w:right w:val="single" w:sz="4" w:space="0" w:color="auto"/>
            </w:tcBorders>
            <w:vAlign w:val="center"/>
          </w:tcPr>
          <w:p w14:paraId="3DCA66C0" w14:textId="77777777" w:rsidR="005628AD" w:rsidRPr="00145AD0" w:rsidRDefault="005628AD" w:rsidP="00145AD0">
            <w:pPr>
              <w:widowControl w:val="0"/>
              <w:spacing w:line="260" w:lineRule="exact"/>
              <w:jc w:val="center"/>
              <w:rPr>
                <w:rFonts w:eastAsia="Calibri" w:cs="Arial"/>
                <w:color w:val="000000"/>
                <w:szCs w:val="20"/>
                <w:lang w:val="sl-SI"/>
              </w:rPr>
            </w:pPr>
            <w:r w:rsidRPr="00145AD0">
              <w:rPr>
                <w:rFonts w:eastAsia="Calibri" w:cs="Arial"/>
                <w:color w:val="000000"/>
                <w:szCs w:val="20"/>
                <w:lang w:val="sl-SI"/>
              </w:rPr>
              <w:t>t + 3</w:t>
            </w:r>
          </w:p>
        </w:tc>
      </w:tr>
      <w:tr w:rsidR="005628AD" w:rsidRPr="00145AD0" w14:paraId="15594DE4"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5"/>
        </w:trPr>
        <w:tc>
          <w:tcPr>
            <w:tcW w:w="2631" w:type="dxa"/>
            <w:gridSpan w:val="3"/>
            <w:tcBorders>
              <w:top w:val="single" w:sz="4" w:space="0" w:color="auto"/>
              <w:left w:val="single" w:sz="4" w:space="0" w:color="auto"/>
              <w:bottom w:val="single" w:sz="4" w:space="0" w:color="auto"/>
              <w:right w:val="single" w:sz="4" w:space="0" w:color="auto"/>
            </w:tcBorders>
            <w:vAlign w:val="center"/>
          </w:tcPr>
          <w:p w14:paraId="2FFF137B" w14:textId="77777777" w:rsidR="005628AD" w:rsidRPr="00145AD0" w:rsidRDefault="005628AD" w:rsidP="00145AD0">
            <w:pPr>
              <w:widowControl w:val="0"/>
              <w:spacing w:line="260" w:lineRule="exact"/>
              <w:rPr>
                <w:rFonts w:eastAsia="Calibri" w:cs="Arial"/>
                <w:bCs/>
                <w:color w:val="000000"/>
                <w:szCs w:val="20"/>
                <w:lang w:val="sl-SI"/>
              </w:rPr>
            </w:pPr>
            <w:r w:rsidRPr="00145AD0">
              <w:rPr>
                <w:rFonts w:eastAsia="Calibri" w:cs="Arial"/>
                <w:bCs/>
                <w:color w:val="000000"/>
                <w:szCs w:val="20"/>
                <w:lang w:val="sl-SI"/>
              </w:rPr>
              <w:t>Predvideno povečanje (+) ali zmanjšanje (</w:t>
            </w:r>
            <w:r w:rsidRPr="00145AD0">
              <w:rPr>
                <w:rFonts w:eastAsia="Calibri" w:cs="Arial"/>
                <w:b/>
                <w:color w:val="000000"/>
                <w:szCs w:val="20"/>
                <w:lang w:val="sl-SI"/>
              </w:rPr>
              <w:t>–</w:t>
            </w:r>
            <w:r w:rsidRPr="00145AD0">
              <w:rPr>
                <w:rFonts w:eastAsia="Calibri" w:cs="Arial"/>
                <w:bCs/>
                <w:color w:val="000000"/>
                <w:szCs w:val="20"/>
                <w:lang w:val="sl-SI"/>
              </w:rPr>
              <w:t xml:space="preserve">) prihodkov državnega proračuna </w:t>
            </w:r>
          </w:p>
        </w:tc>
        <w:tc>
          <w:tcPr>
            <w:tcW w:w="1579" w:type="dxa"/>
            <w:gridSpan w:val="3"/>
            <w:tcBorders>
              <w:top w:val="single" w:sz="4" w:space="0" w:color="auto"/>
              <w:left w:val="single" w:sz="4" w:space="0" w:color="auto"/>
              <w:bottom w:val="single" w:sz="4" w:space="0" w:color="auto"/>
              <w:right w:val="single" w:sz="4" w:space="0" w:color="auto"/>
            </w:tcBorders>
            <w:vAlign w:val="center"/>
          </w:tcPr>
          <w:p w14:paraId="679B28C7" w14:textId="77777777" w:rsidR="005628AD" w:rsidRPr="00145AD0" w:rsidRDefault="005628AD" w:rsidP="00145AD0">
            <w:pPr>
              <w:widowControl w:val="0"/>
              <w:tabs>
                <w:tab w:val="left" w:pos="360"/>
              </w:tabs>
              <w:spacing w:line="260" w:lineRule="exact"/>
              <w:jc w:val="center"/>
              <w:outlineLvl w:val="0"/>
              <w:rPr>
                <w:rFonts w:cs="Arial"/>
                <w:bCs/>
                <w:color w:val="000000"/>
                <w:kern w:val="32"/>
                <w:szCs w:val="20"/>
                <w:lang w:val="sl-SI" w:eastAsia="sl-SI"/>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67844FE" w14:textId="77777777" w:rsidR="005628AD" w:rsidRPr="00145AD0" w:rsidRDefault="005628AD" w:rsidP="00145AD0">
            <w:pPr>
              <w:widowControl w:val="0"/>
              <w:tabs>
                <w:tab w:val="left" w:pos="360"/>
              </w:tabs>
              <w:spacing w:line="260" w:lineRule="exact"/>
              <w:jc w:val="center"/>
              <w:outlineLvl w:val="0"/>
              <w:rPr>
                <w:rFonts w:cs="Arial"/>
                <w:bCs/>
                <w:color w:val="000000"/>
                <w:kern w:val="32"/>
                <w:szCs w:val="20"/>
                <w:lang w:val="sl-SI" w:eastAsia="sl-SI"/>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0EFB90EE" w14:textId="77777777" w:rsidR="005628AD" w:rsidRPr="00145AD0" w:rsidRDefault="005628AD" w:rsidP="00145AD0">
            <w:pPr>
              <w:widowControl w:val="0"/>
              <w:tabs>
                <w:tab w:val="left" w:pos="360"/>
              </w:tabs>
              <w:spacing w:line="260" w:lineRule="exact"/>
              <w:jc w:val="center"/>
              <w:outlineLvl w:val="0"/>
              <w:rPr>
                <w:rFonts w:cs="Arial"/>
                <w:color w:val="000000"/>
                <w:kern w:val="32"/>
                <w:szCs w:val="20"/>
                <w:lang w:val="sl-SI" w:eastAsia="sl-SI"/>
              </w:rPr>
            </w:pPr>
          </w:p>
        </w:tc>
        <w:tc>
          <w:tcPr>
            <w:tcW w:w="1134" w:type="dxa"/>
            <w:tcBorders>
              <w:top w:val="single" w:sz="4" w:space="0" w:color="auto"/>
              <w:left w:val="single" w:sz="4" w:space="0" w:color="auto"/>
              <w:bottom w:val="single" w:sz="4" w:space="0" w:color="auto"/>
              <w:right w:val="single" w:sz="4" w:space="0" w:color="auto"/>
            </w:tcBorders>
            <w:vAlign w:val="center"/>
          </w:tcPr>
          <w:p w14:paraId="63F3A6F7" w14:textId="77777777" w:rsidR="005628AD" w:rsidRPr="00145AD0" w:rsidRDefault="005628AD" w:rsidP="00145AD0">
            <w:pPr>
              <w:widowControl w:val="0"/>
              <w:tabs>
                <w:tab w:val="left" w:pos="360"/>
              </w:tabs>
              <w:spacing w:line="260" w:lineRule="exact"/>
              <w:jc w:val="center"/>
              <w:outlineLvl w:val="0"/>
              <w:rPr>
                <w:rFonts w:cs="Arial"/>
                <w:color w:val="000000"/>
                <w:kern w:val="32"/>
                <w:szCs w:val="20"/>
                <w:lang w:val="sl-SI" w:eastAsia="sl-SI"/>
              </w:rPr>
            </w:pPr>
          </w:p>
        </w:tc>
      </w:tr>
      <w:tr w:rsidR="005628AD" w:rsidRPr="00145AD0" w14:paraId="62E8B03E"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5"/>
        </w:trPr>
        <w:tc>
          <w:tcPr>
            <w:tcW w:w="2631" w:type="dxa"/>
            <w:gridSpan w:val="3"/>
            <w:tcBorders>
              <w:top w:val="single" w:sz="4" w:space="0" w:color="auto"/>
              <w:left w:val="single" w:sz="4" w:space="0" w:color="auto"/>
              <w:bottom w:val="single" w:sz="4" w:space="0" w:color="auto"/>
              <w:right w:val="single" w:sz="4" w:space="0" w:color="auto"/>
            </w:tcBorders>
            <w:vAlign w:val="center"/>
          </w:tcPr>
          <w:p w14:paraId="1E0DD67B" w14:textId="77777777" w:rsidR="005628AD" w:rsidRPr="00145AD0" w:rsidRDefault="005628AD" w:rsidP="00145AD0">
            <w:pPr>
              <w:widowControl w:val="0"/>
              <w:spacing w:line="260" w:lineRule="exact"/>
              <w:rPr>
                <w:rFonts w:eastAsia="Calibri" w:cs="Arial"/>
                <w:bCs/>
                <w:color w:val="000000"/>
                <w:szCs w:val="20"/>
                <w:lang w:val="sl-SI"/>
              </w:rPr>
            </w:pPr>
            <w:r w:rsidRPr="00145AD0">
              <w:rPr>
                <w:rFonts w:eastAsia="Calibri" w:cs="Arial"/>
                <w:bCs/>
                <w:color w:val="000000"/>
                <w:szCs w:val="20"/>
                <w:lang w:val="sl-SI"/>
              </w:rPr>
              <w:t>Predvideno povečanje (+) ali zmanjšanje (</w:t>
            </w:r>
            <w:r w:rsidRPr="00145AD0">
              <w:rPr>
                <w:rFonts w:eastAsia="Calibri" w:cs="Arial"/>
                <w:b/>
                <w:color w:val="000000"/>
                <w:szCs w:val="20"/>
                <w:lang w:val="sl-SI"/>
              </w:rPr>
              <w:t>–</w:t>
            </w:r>
            <w:r w:rsidRPr="00145AD0">
              <w:rPr>
                <w:rFonts w:eastAsia="Calibri" w:cs="Arial"/>
                <w:bCs/>
                <w:color w:val="000000"/>
                <w:szCs w:val="20"/>
                <w:lang w:val="sl-SI"/>
              </w:rPr>
              <w:t xml:space="preserve">) prihodkov občinskih proračunov </w:t>
            </w:r>
          </w:p>
        </w:tc>
        <w:tc>
          <w:tcPr>
            <w:tcW w:w="1579" w:type="dxa"/>
            <w:gridSpan w:val="3"/>
            <w:tcBorders>
              <w:top w:val="single" w:sz="4" w:space="0" w:color="auto"/>
              <w:left w:val="single" w:sz="4" w:space="0" w:color="auto"/>
              <w:bottom w:val="single" w:sz="4" w:space="0" w:color="auto"/>
              <w:right w:val="single" w:sz="4" w:space="0" w:color="auto"/>
            </w:tcBorders>
            <w:vAlign w:val="center"/>
          </w:tcPr>
          <w:p w14:paraId="13E9FE6F" w14:textId="77777777" w:rsidR="005628AD" w:rsidRPr="00145AD0" w:rsidRDefault="005628AD" w:rsidP="00145AD0">
            <w:pPr>
              <w:widowControl w:val="0"/>
              <w:tabs>
                <w:tab w:val="left" w:pos="360"/>
              </w:tabs>
              <w:spacing w:line="260" w:lineRule="exact"/>
              <w:jc w:val="center"/>
              <w:outlineLvl w:val="0"/>
              <w:rPr>
                <w:rFonts w:cs="Arial"/>
                <w:bCs/>
                <w:color w:val="000000"/>
                <w:kern w:val="32"/>
                <w:szCs w:val="20"/>
                <w:lang w:val="sl-SI" w:eastAsia="sl-SI"/>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2D2A252" w14:textId="77777777" w:rsidR="005628AD" w:rsidRPr="00145AD0" w:rsidRDefault="005628AD" w:rsidP="00145AD0">
            <w:pPr>
              <w:widowControl w:val="0"/>
              <w:tabs>
                <w:tab w:val="left" w:pos="360"/>
              </w:tabs>
              <w:spacing w:line="260" w:lineRule="exact"/>
              <w:jc w:val="center"/>
              <w:outlineLvl w:val="0"/>
              <w:rPr>
                <w:rFonts w:cs="Arial"/>
                <w:bCs/>
                <w:color w:val="000000"/>
                <w:kern w:val="32"/>
                <w:szCs w:val="20"/>
                <w:lang w:val="sl-SI" w:eastAsia="sl-SI"/>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35A9EDE5" w14:textId="77777777" w:rsidR="005628AD" w:rsidRPr="00145AD0" w:rsidRDefault="005628AD" w:rsidP="00145AD0">
            <w:pPr>
              <w:widowControl w:val="0"/>
              <w:tabs>
                <w:tab w:val="left" w:pos="360"/>
              </w:tabs>
              <w:spacing w:line="260" w:lineRule="exact"/>
              <w:jc w:val="center"/>
              <w:outlineLvl w:val="0"/>
              <w:rPr>
                <w:rFonts w:cs="Arial"/>
                <w:color w:val="000000"/>
                <w:kern w:val="32"/>
                <w:szCs w:val="20"/>
                <w:lang w:val="sl-SI" w:eastAsia="sl-SI"/>
              </w:rPr>
            </w:pPr>
          </w:p>
        </w:tc>
        <w:tc>
          <w:tcPr>
            <w:tcW w:w="1134" w:type="dxa"/>
            <w:tcBorders>
              <w:top w:val="single" w:sz="4" w:space="0" w:color="auto"/>
              <w:left w:val="single" w:sz="4" w:space="0" w:color="auto"/>
              <w:bottom w:val="single" w:sz="4" w:space="0" w:color="auto"/>
              <w:right w:val="single" w:sz="4" w:space="0" w:color="auto"/>
            </w:tcBorders>
            <w:vAlign w:val="center"/>
          </w:tcPr>
          <w:p w14:paraId="53183651" w14:textId="77777777" w:rsidR="005628AD" w:rsidRPr="00145AD0" w:rsidRDefault="005628AD" w:rsidP="00145AD0">
            <w:pPr>
              <w:widowControl w:val="0"/>
              <w:tabs>
                <w:tab w:val="left" w:pos="360"/>
              </w:tabs>
              <w:spacing w:line="260" w:lineRule="exact"/>
              <w:jc w:val="center"/>
              <w:outlineLvl w:val="0"/>
              <w:rPr>
                <w:rFonts w:cs="Arial"/>
                <w:color w:val="000000"/>
                <w:kern w:val="32"/>
                <w:szCs w:val="20"/>
                <w:lang w:val="sl-SI" w:eastAsia="sl-SI"/>
              </w:rPr>
            </w:pPr>
          </w:p>
        </w:tc>
      </w:tr>
      <w:tr w:rsidR="005628AD" w:rsidRPr="00145AD0" w14:paraId="4F2A156E"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5"/>
        </w:trPr>
        <w:tc>
          <w:tcPr>
            <w:tcW w:w="2631" w:type="dxa"/>
            <w:gridSpan w:val="3"/>
            <w:tcBorders>
              <w:top w:val="single" w:sz="4" w:space="0" w:color="auto"/>
              <w:left w:val="single" w:sz="4" w:space="0" w:color="auto"/>
              <w:bottom w:val="single" w:sz="4" w:space="0" w:color="auto"/>
              <w:right w:val="single" w:sz="4" w:space="0" w:color="auto"/>
            </w:tcBorders>
            <w:vAlign w:val="center"/>
          </w:tcPr>
          <w:p w14:paraId="13BE2D2B" w14:textId="77777777" w:rsidR="005628AD" w:rsidRPr="00145AD0" w:rsidRDefault="005628AD" w:rsidP="00145AD0">
            <w:pPr>
              <w:widowControl w:val="0"/>
              <w:spacing w:line="260" w:lineRule="exact"/>
              <w:rPr>
                <w:rFonts w:eastAsia="Calibri" w:cs="Arial"/>
                <w:bCs/>
                <w:color w:val="000000"/>
                <w:szCs w:val="20"/>
                <w:lang w:val="sl-SI"/>
              </w:rPr>
            </w:pPr>
            <w:r w:rsidRPr="00145AD0">
              <w:rPr>
                <w:rFonts w:eastAsia="Calibri" w:cs="Arial"/>
                <w:bCs/>
                <w:color w:val="000000"/>
                <w:szCs w:val="20"/>
                <w:lang w:val="sl-SI"/>
              </w:rPr>
              <w:t>Predvideno povečanje (+) ali zmanjšanje (</w:t>
            </w:r>
            <w:r w:rsidRPr="00145AD0">
              <w:rPr>
                <w:rFonts w:eastAsia="Calibri" w:cs="Arial"/>
                <w:b/>
                <w:color w:val="000000"/>
                <w:szCs w:val="20"/>
                <w:lang w:val="sl-SI"/>
              </w:rPr>
              <w:t>–</w:t>
            </w:r>
            <w:r w:rsidRPr="00145AD0">
              <w:rPr>
                <w:rFonts w:eastAsia="Calibri" w:cs="Arial"/>
                <w:bCs/>
                <w:color w:val="000000"/>
                <w:szCs w:val="20"/>
                <w:lang w:val="sl-SI"/>
              </w:rPr>
              <w:t xml:space="preserve">) odhodkov državnega proračuna </w:t>
            </w:r>
          </w:p>
        </w:tc>
        <w:tc>
          <w:tcPr>
            <w:tcW w:w="1579" w:type="dxa"/>
            <w:gridSpan w:val="3"/>
            <w:tcBorders>
              <w:top w:val="single" w:sz="4" w:space="0" w:color="auto"/>
              <w:left w:val="single" w:sz="4" w:space="0" w:color="auto"/>
              <w:bottom w:val="single" w:sz="4" w:space="0" w:color="auto"/>
              <w:right w:val="single" w:sz="4" w:space="0" w:color="auto"/>
            </w:tcBorders>
            <w:vAlign w:val="center"/>
          </w:tcPr>
          <w:p w14:paraId="01D77AA7" w14:textId="77777777" w:rsidR="005628AD" w:rsidRPr="00145AD0" w:rsidRDefault="005628AD" w:rsidP="00145AD0">
            <w:pPr>
              <w:widowControl w:val="0"/>
              <w:spacing w:line="260" w:lineRule="exact"/>
              <w:jc w:val="center"/>
              <w:rPr>
                <w:rFonts w:eastAsia="Calibri" w:cs="Arial"/>
                <w:color w:val="000000"/>
                <w:szCs w:val="20"/>
                <w:lang w:val="sl-SI"/>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2891CB4" w14:textId="76E08B84" w:rsidR="005628AD" w:rsidRPr="00145AD0" w:rsidRDefault="005628AD" w:rsidP="00145AD0">
            <w:pPr>
              <w:widowControl w:val="0"/>
              <w:spacing w:line="260" w:lineRule="exact"/>
              <w:jc w:val="center"/>
              <w:rPr>
                <w:rFonts w:eastAsia="Calibri" w:cs="Arial"/>
                <w:color w:val="000000"/>
                <w:szCs w:val="20"/>
                <w:lang w:val="sl-SI"/>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211EFC89" w14:textId="54EBD894" w:rsidR="005628AD" w:rsidRPr="00145AD0" w:rsidRDefault="005628AD" w:rsidP="00145AD0">
            <w:pPr>
              <w:widowControl w:val="0"/>
              <w:spacing w:line="260" w:lineRule="exact"/>
              <w:jc w:val="center"/>
              <w:rPr>
                <w:rFonts w:eastAsia="Calibri" w:cs="Arial"/>
                <w:color w:val="000000"/>
                <w:szCs w:val="20"/>
                <w:lang w:val="sl-SI"/>
              </w:rPr>
            </w:pPr>
          </w:p>
        </w:tc>
        <w:tc>
          <w:tcPr>
            <w:tcW w:w="1134" w:type="dxa"/>
            <w:tcBorders>
              <w:top w:val="single" w:sz="4" w:space="0" w:color="auto"/>
              <w:left w:val="single" w:sz="4" w:space="0" w:color="auto"/>
              <w:bottom w:val="single" w:sz="4" w:space="0" w:color="auto"/>
              <w:right w:val="single" w:sz="4" w:space="0" w:color="auto"/>
            </w:tcBorders>
            <w:vAlign w:val="center"/>
          </w:tcPr>
          <w:p w14:paraId="3CCAE7C4" w14:textId="5F582E0F" w:rsidR="005628AD" w:rsidRPr="00145AD0" w:rsidRDefault="005628AD" w:rsidP="00145AD0">
            <w:pPr>
              <w:widowControl w:val="0"/>
              <w:spacing w:line="260" w:lineRule="exact"/>
              <w:jc w:val="center"/>
              <w:rPr>
                <w:rFonts w:eastAsia="Calibri" w:cs="Arial"/>
                <w:color w:val="000000"/>
                <w:szCs w:val="20"/>
                <w:lang w:val="sl-SI"/>
              </w:rPr>
            </w:pPr>
          </w:p>
        </w:tc>
      </w:tr>
      <w:tr w:rsidR="005628AD" w:rsidRPr="00145AD0" w14:paraId="61221F33"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6"/>
        </w:trPr>
        <w:tc>
          <w:tcPr>
            <w:tcW w:w="2631" w:type="dxa"/>
            <w:gridSpan w:val="3"/>
            <w:tcBorders>
              <w:top w:val="single" w:sz="4" w:space="0" w:color="auto"/>
              <w:left w:val="single" w:sz="4" w:space="0" w:color="auto"/>
              <w:bottom w:val="single" w:sz="4" w:space="0" w:color="auto"/>
              <w:right w:val="single" w:sz="4" w:space="0" w:color="auto"/>
            </w:tcBorders>
            <w:vAlign w:val="center"/>
          </w:tcPr>
          <w:p w14:paraId="1C8504E4" w14:textId="77777777" w:rsidR="005628AD" w:rsidRPr="00145AD0" w:rsidRDefault="005628AD" w:rsidP="00145AD0">
            <w:pPr>
              <w:widowControl w:val="0"/>
              <w:spacing w:line="260" w:lineRule="exact"/>
              <w:rPr>
                <w:rFonts w:eastAsia="Calibri" w:cs="Arial"/>
                <w:bCs/>
                <w:color w:val="000000"/>
                <w:szCs w:val="20"/>
                <w:lang w:val="sl-SI"/>
              </w:rPr>
            </w:pPr>
            <w:r w:rsidRPr="00145AD0">
              <w:rPr>
                <w:rFonts w:eastAsia="Calibri" w:cs="Arial"/>
                <w:bCs/>
                <w:color w:val="000000"/>
                <w:szCs w:val="20"/>
                <w:lang w:val="sl-SI"/>
              </w:rPr>
              <w:t>Predvideno povečanje (+) ali zmanjšanje (</w:t>
            </w:r>
            <w:r w:rsidRPr="00145AD0">
              <w:rPr>
                <w:rFonts w:eastAsia="Calibri" w:cs="Arial"/>
                <w:b/>
                <w:color w:val="000000"/>
                <w:szCs w:val="20"/>
                <w:lang w:val="sl-SI"/>
              </w:rPr>
              <w:t>–</w:t>
            </w:r>
            <w:r w:rsidRPr="00145AD0">
              <w:rPr>
                <w:rFonts w:eastAsia="Calibri" w:cs="Arial"/>
                <w:bCs/>
                <w:color w:val="000000"/>
                <w:szCs w:val="20"/>
                <w:lang w:val="sl-SI"/>
              </w:rPr>
              <w:t>) odhodkov občinskih proračunov</w:t>
            </w:r>
          </w:p>
        </w:tc>
        <w:tc>
          <w:tcPr>
            <w:tcW w:w="1579" w:type="dxa"/>
            <w:gridSpan w:val="3"/>
            <w:tcBorders>
              <w:top w:val="single" w:sz="4" w:space="0" w:color="auto"/>
              <w:left w:val="single" w:sz="4" w:space="0" w:color="auto"/>
              <w:bottom w:val="single" w:sz="4" w:space="0" w:color="auto"/>
              <w:right w:val="single" w:sz="4" w:space="0" w:color="auto"/>
            </w:tcBorders>
            <w:vAlign w:val="center"/>
          </w:tcPr>
          <w:p w14:paraId="36194FD5" w14:textId="77777777" w:rsidR="005628AD" w:rsidRPr="00145AD0" w:rsidRDefault="005628AD" w:rsidP="00145AD0">
            <w:pPr>
              <w:widowControl w:val="0"/>
              <w:spacing w:line="260" w:lineRule="exact"/>
              <w:jc w:val="center"/>
              <w:rPr>
                <w:rFonts w:eastAsia="Calibri" w:cs="Arial"/>
                <w:color w:val="000000"/>
                <w:szCs w:val="20"/>
                <w:lang w:val="sl-SI"/>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4187048" w14:textId="77777777" w:rsidR="005628AD" w:rsidRPr="00145AD0" w:rsidRDefault="005628AD" w:rsidP="00145AD0">
            <w:pPr>
              <w:widowControl w:val="0"/>
              <w:spacing w:line="260" w:lineRule="exact"/>
              <w:jc w:val="center"/>
              <w:rPr>
                <w:rFonts w:eastAsia="Calibri" w:cs="Arial"/>
                <w:color w:val="000000"/>
                <w:szCs w:val="20"/>
                <w:lang w:val="sl-SI"/>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38981BBA" w14:textId="77777777" w:rsidR="005628AD" w:rsidRPr="00145AD0" w:rsidRDefault="005628AD" w:rsidP="00145AD0">
            <w:pPr>
              <w:widowControl w:val="0"/>
              <w:spacing w:line="260" w:lineRule="exact"/>
              <w:jc w:val="center"/>
              <w:rPr>
                <w:rFonts w:eastAsia="Calibri" w:cs="Arial"/>
                <w:color w:val="000000"/>
                <w:szCs w:val="20"/>
                <w:lang w:val="sl-SI"/>
              </w:rPr>
            </w:pPr>
          </w:p>
        </w:tc>
        <w:tc>
          <w:tcPr>
            <w:tcW w:w="1134" w:type="dxa"/>
            <w:tcBorders>
              <w:top w:val="single" w:sz="4" w:space="0" w:color="auto"/>
              <w:left w:val="single" w:sz="4" w:space="0" w:color="auto"/>
              <w:bottom w:val="single" w:sz="4" w:space="0" w:color="auto"/>
              <w:right w:val="single" w:sz="4" w:space="0" w:color="auto"/>
            </w:tcBorders>
            <w:vAlign w:val="center"/>
          </w:tcPr>
          <w:p w14:paraId="3E6C706F" w14:textId="77777777" w:rsidR="005628AD" w:rsidRPr="00145AD0" w:rsidRDefault="005628AD" w:rsidP="00145AD0">
            <w:pPr>
              <w:widowControl w:val="0"/>
              <w:spacing w:line="260" w:lineRule="exact"/>
              <w:jc w:val="center"/>
              <w:rPr>
                <w:rFonts w:eastAsia="Calibri" w:cs="Arial"/>
                <w:color w:val="000000"/>
                <w:szCs w:val="20"/>
                <w:lang w:val="sl-SI"/>
              </w:rPr>
            </w:pPr>
          </w:p>
        </w:tc>
      </w:tr>
      <w:tr w:rsidR="005628AD" w:rsidRPr="00145AD0" w14:paraId="28D79DA1"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5"/>
        </w:trPr>
        <w:tc>
          <w:tcPr>
            <w:tcW w:w="2631" w:type="dxa"/>
            <w:gridSpan w:val="3"/>
            <w:tcBorders>
              <w:top w:val="single" w:sz="4" w:space="0" w:color="auto"/>
              <w:left w:val="single" w:sz="4" w:space="0" w:color="auto"/>
              <w:bottom w:val="single" w:sz="4" w:space="0" w:color="auto"/>
              <w:right w:val="single" w:sz="4" w:space="0" w:color="auto"/>
            </w:tcBorders>
            <w:vAlign w:val="center"/>
          </w:tcPr>
          <w:p w14:paraId="7513CF4D" w14:textId="77777777" w:rsidR="005628AD" w:rsidRPr="00145AD0" w:rsidRDefault="005628AD" w:rsidP="00145AD0">
            <w:pPr>
              <w:widowControl w:val="0"/>
              <w:spacing w:line="260" w:lineRule="exact"/>
              <w:rPr>
                <w:rFonts w:eastAsia="Calibri" w:cs="Arial"/>
                <w:bCs/>
                <w:color w:val="000000"/>
                <w:szCs w:val="20"/>
                <w:lang w:val="sl-SI"/>
              </w:rPr>
            </w:pPr>
            <w:r w:rsidRPr="00145AD0">
              <w:rPr>
                <w:rFonts w:eastAsia="Calibri" w:cs="Arial"/>
                <w:bCs/>
                <w:color w:val="000000"/>
                <w:szCs w:val="20"/>
                <w:lang w:val="sl-SI"/>
              </w:rPr>
              <w:t>Predvideno povečanje (+) ali zmanjšanje (</w:t>
            </w:r>
            <w:r w:rsidRPr="00145AD0">
              <w:rPr>
                <w:rFonts w:eastAsia="Calibri" w:cs="Arial"/>
                <w:b/>
                <w:color w:val="000000"/>
                <w:szCs w:val="20"/>
                <w:lang w:val="sl-SI"/>
              </w:rPr>
              <w:t>–</w:t>
            </w:r>
            <w:r w:rsidRPr="00145AD0">
              <w:rPr>
                <w:rFonts w:eastAsia="Calibri" w:cs="Arial"/>
                <w:bCs/>
                <w:color w:val="000000"/>
                <w:szCs w:val="20"/>
                <w:lang w:val="sl-SI"/>
              </w:rPr>
              <w:t>) obveznosti za druga javnofinančna sredstva</w:t>
            </w:r>
          </w:p>
        </w:tc>
        <w:tc>
          <w:tcPr>
            <w:tcW w:w="1579" w:type="dxa"/>
            <w:gridSpan w:val="3"/>
            <w:tcBorders>
              <w:top w:val="single" w:sz="4" w:space="0" w:color="auto"/>
              <w:left w:val="single" w:sz="4" w:space="0" w:color="auto"/>
              <w:bottom w:val="single" w:sz="4" w:space="0" w:color="auto"/>
              <w:right w:val="single" w:sz="4" w:space="0" w:color="auto"/>
            </w:tcBorders>
            <w:vAlign w:val="center"/>
          </w:tcPr>
          <w:p w14:paraId="1404ACC5" w14:textId="77777777" w:rsidR="005628AD" w:rsidRPr="00145AD0" w:rsidRDefault="005628AD" w:rsidP="00145AD0">
            <w:pPr>
              <w:widowControl w:val="0"/>
              <w:tabs>
                <w:tab w:val="left" w:pos="360"/>
              </w:tabs>
              <w:spacing w:line="260" w:lineRule="exact"/>
              <w:jc w:val="center"/>
              <w:outlineLvl w:val="0"/>
              <w:rPr>
                <w:rFonts w:cs="Arial"/>
                <w:bCs/>
                <w:color w:val="000000"/>
                <w:kern w:val="32"/>
                <w:szCs w:val="20"/>
                <w:lang w:val="sl-SI" w:eastAsia="sl-SI"/>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264B558" w14:textId="77777777" w:rsidR="005628AD" w:rsidRPr="00145AD0" w:rsidRDefault="005628AD" w:rsidP="00145AD0">
            <w:pPr>
              <w:widowControl w:val="0"/>
              <w:tabs>
                <w:tab w:val="left" w:pos="360"/>
              </w:tabs>
              <w:spacing w:line="260" w:lineRule="exact"/>
              <w:jc w:val="center"/>
              <w:outlineLvl w:val="0"/>
              <w:rPr>
                <w:rFonts w:cs="Arial"/>
                <w:bCs/>
                <w:color w:val="000000"/>
                <w:kern w:val="32"/>
                <w:szCs w:val="20"/>
                <w:lang w:val="sl-SI" w:eastAsia="sl-SI"/>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3C8DB827" w14:textId="77777777" w:rsidR="005628AD" w:rsidRPr="00145AD0" w:rsidRDefault="005628AD" w:rsidP="00145AD0">
            <w:pPr>
              <w:widowControl w:val="0"/>
              <w:tabs>
                <w:tab w:val="left" w:pos="360"/>
              </w:tabs>
              <w:spacing w:line="260" w:lineRule="exact"/>
              <w:jc w:val="center"/>
              <w:outlineLvl w:val="0"/>
              <w:rPr>
                <w:rFonts w:cs="Arial"/>
                <w:color w:val="000000"/>
                <w:kern w:val="32"/>
                <w:szCs w:val="20"/>
                <w:lang w:val="sl-SI" w:eastAsia="sl-SI"/>
              </w:rPr>
            </w:pPr>
          </w:p>
        </w:tc>
        <w:tc>
          <w:tcPr>
            <w:tcW w:w="1134" w:type="dxa"/>
            <w:tcBorders>
              <w:top w:val="single" w:sz="4" w:space="0" w:color="auto"/>
              <w:left w:val="single" w:sz="4" w:space="0" w:color="auto"/>
              <w:bottom w:val="single" w:sz="4" w:space="0" w:color="auto"/>
              <w:right w:val="single" w:sz="4" w:space="0" w:color="auto"/>
            </w:tcBorders>
            <w:vAlign w:val="center"/>
          </w:tcPr>
          <w:p w14:paraId="23DE7913" w14:textId="77777777" w:rsidR="005628AD" w:rsidRPr="00145AD0" w:rsidRDefault="005628AD" w:rsidP="00145AD0">
            <w:pPr>
              <w:widowControl w:val="0"/>
              <w:tabs>
                <w:tab w:val="left" w:pos="360"/>
              </w:tabs>
              <w:spacing w:line="260" w:lineRule="exact"/>
              <w:jc w:val="center"/>
              <w:outlineLvl w:val="0"/>
              <w:rPr>
                <w:rFonts w:cs="Arial"/>
                <w:color w:val="000000"/>
                <w:kern w:val="32"/>
                <w:szCs w:val="20"/>
                <w:lang w:val="sl-SI" w:eastAsia="sl-SI"/>
              </w:rPr>
            </w:pPr>
          </w:p>
        </w:tc>
      </w:tr>
      <w:tr w:rsidR="005628AD" w:rsidRPr="00145AD0" w14:paraId="539EAFD0" w14:textId="77777777" w:rsidTr="0014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8"/>
        </w:trPr>
        <w:tc>
          <w:tcPr>
            <w:tcW w:w="8464"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2C6E727" w14:textId="77777777" w:rsidR="005628AD" w:rsidRPr="00145AD0" w:rsidRDefault="005628AD" w:rsidP="00145AD0">
            <w:pPr>
              <w:widowControl w:val="0"/>
              <w:tabs>
                <w:tab w:val="left" w:pos="2340"/>
              </w:tabs>
              <w:spacing w:line="260" w:lineRule="exact"/>
              <w:ind w:left="142" w:hanging="142"/>
              <w:outlineLvl w:val="0"/>
              <w:rPr>
                <w:rFonts w:cs="Arial"/>
                <w:b/>
                <w:color w:val="000000"/>
                <w:kern w:val="32"/>
                <w:szCs w:val="20"/>
                <w:lang w:val="sl-SI" w:eastAsia="sl-SI"/>
              </w:rPr>
            </w:pPr>
            <w:bookmarkStart w:id="1" w:name="_Toc203027174"/>
            <w:r w:rsidRPr="00145AD0">
              <w:rPr>
                <w:rFonts w:cs="Arial"/>
                <w:b/>
                <w:color w:val="000000"/>
                <w:kern w:val="32"/>
                <w:szCs w:val="20"/>
                <w:lang w:val="sl-SI" w:eastAsia="sl-SI"/>
              </w:rPr>
              <w:t>II. Finančne posledice za državni proračun</w:t>
            </w:r>
            <w:bookmarkEnd w:id="1"/>
          </w:p>
        </w:tc>
      </w:tr>
      <w:tr w:rsidR="00C84E72" w:rsidRPr="00145AD0" w14:paraId="64D5DFBD" w14:textId="77777777" w:rsidTr="0014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8"/>
        </w:trPr>
        <w:tc>
          <w:tcPr>
            <w:tcW w:w="8464"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CBA717" w14:textId="77777777" w:rsidR="00C84E72" w:rsidRPr="00145AD0" w:rsidRDefault="00C84E72" w:rsidP="00145AD0">
            <w:pPr>
              <w:widowControl w:val="0"/>
              <w:tabs>
                <w:tab w:val="left" w:pos="2340"/>
              </w:tabs>
              <w:spacing w:line="260" w:lineRule="exact"/>
              <w:ind w:left="142" w:hanging="142"/>
              <w:outlineLvl w:val="0"/>
              <w:rPr>
                <w:rFonts w:cs="Arial"/>
                <w:b/>
                <w:color w:val="000000"/>
                <w:kern w:val="32"/>
                <w:szCs w:val="20"/>
                <w:lang w:val="sl-SI" w:eastAsia="sl-SI"/>
              </w:rPr>
            </w:pPr>
            <w:bookmarkStart w:id="2" w:name="_Toc203027175"/>
            <w:proofErr w:type="spellStart"/>
            <w:r w:rsidRPr="00145AD0">
              <w:rPr>
                <w:rFonts w:cs="Arial"/>
                <w:b/>
                <w:color w:val="000000"/>
                <w:kern w:val="32"/>
                <w:szCs w:val="20"/>
                <w:lang w:val="sl-SI" w:eastAsia="sl-SI"/>
              </w:rPr>
              <w:t>II.a</w:t>
            </w:r>
            <w:proofErr w:type="spellEnd"/>
            <w:r w:rsidRPr="00145AD0">
              <w:rPr>
                <w:rFonts w:cs="Arial"/>
                <w:b/>
                <w:color w:val="000000"/>
                <w:kern w:val="32"/>
                <w:szCs w:val="20"/>
                <w:lang w:val="sl-SI" w:eastAsia="sl-SI"/>
              </w:rPr>
              <w:t xml:space="preserve"> Pravice porabe za izvedbo predlaganih rešitev so zagotovljene:</w:t>
            </w:r>
            <w:bookmarkEnd w:id="2"/>
          </w:p>
        </w:tc>
      </w:tr>
      <w:tr w:rsidR="00C84E72" w:rsidRPr="00145AD0" w14:paraId="262BDBC9"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1"/>
        </w:trPr>
        <w:tc>
          <w:tcPr>
            <w:tcW w:w="1657" w:type="dxa"/>
            <w:gridSpan w:val="2"/>
            <w:tcBorders>
              <w:top w:val="single" w:sz="4" w:space="0" w:color="auto"/>
              <w:left w:val="single" w:sz="4" w:space="0" w:color="auto"/>
              <w:bottom w:val="single" w:sz="4" w:space="0" w:color="auto"/>
              <w:right w:val="single" w:sz="4" w:space="0" w:color="auto"/>
            </w:tcBorders>
            <w:vAlign w:val="center"/>
          </w:tcPr>
          <w:p w14:paraId="7BF55350" w14:textId="77777777" w:rsidR="00C84E72" w:rsidRPr="009938FF" w:rsidRDefault="00C84E72" w:rsidP="00145AD0">
            <w:pPr>
              <w:widowControl w:val="0"/>
              <w:spacing w:line="260" w:lineRule="exact"/>
              <w:jc w:val="center"/>
              <w:rPr>
                <w:rFonts w:eastAsia="Calibri" w:cs="Arial"/>
                <w:color w:val="000000"/>
                <w:szCs w:val="20"/>
                <w:lang w:val="sl-SI"/>
              </w:rPr>
            </w:pPr>
            <w:r w:rsidRPr="009938FF">
              <w:rPr>
                <w:rFonts w:eastAsia="Calibri" w:cs="Arial"/>
                <w:color w:val="000000"/>
                <w:szCs w:val="20"/>
                <w:lang w:val="sl-SI"/>
              </w:rPr>
              <w:t xml:space="preserve">Ime proračunskega uporabnika </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0D8A155C" w14:textId="77777777" w:rsidR="00C84E72" w:rsidRPr="009938FF" w:rsidRDefault="00C84E72" w:rsidP="00145AD0">
            <w:pPr>
              <w:widowControl w:val="0"/>
              <w:spacing w:line="260" w:lineRule="exact"/>
              <w:jc w:val="center"/>
              <w:rPr>
                <w:rFonts w:eastAsia="Calibri" w:cs="Arial"/>
                <w:color w:val="000000"/>
                <w:szCs w:val="20"/>
                <w:lang w:val="sl-SI"/>
              </w:rPr>
            </w:pPr>
            <w:r w:rsidRPr="009938FF">
              <w:rPr>
                <w:rFonts w:eastAsia="Calibri" w:cs="Arial"/>
                <w:color w:val="000000"/>
                <w:szCs w:val="20"/>
                <w:lang w:val="sl-SI"/>
              </w:rPr>
              <w:t>Šifra in naziv ukrepa, projekta</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562101D" w14:textId="77777777" w:rsidR="00C84E72" w:rsidRPr="009938FF" w:rsidRDefault="00C84E72" w:rsidP="00145AD0">
            <w:pPr>
              <w:widowControl w:val="0"/>
              <w:spacing w:line="260" w:lineRule="exact"/>
              <w:jc w:val="center"/>
              <w:rPr>
                <w:rFonts w:eastAsia="Calibri" w:cs="Arial"/>
                <w:color w:val="000000"/>
                <w:szCs w:val="20"/>
                <w:lang w:val="sl-SI"/>
              </w:rPr>
            </w:pPr>
            <w:r w:rsidRPr="009938FF">
              <w:rPr>
                <w:rFonts w:eastAsia="Calibri" w:cs="Arial"/>
                <w:color w:val="000000"/>
                <w:szCs w:val="20"/>
                <w:lang w:val="sl-SI"/>
              </w:rPr>
              <w:t>Šifra in naziv proračunske postavke</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1E10EA06" w14:textId="3DA1D0F8" w:rsidR="00C84E72" w:rsidRPr="009938FF" w:rsidRDefault="00DB0721" w:rsidP="00145AD0">
            <w:pPr>
              <w:widowControl w:val="0"/>
              <w:spacing w:line="260" w:lineRule="exact"/>
              <w:jc w:val="center"/>
              <w:rPr>
                <w:rFonts w:eastAsia="Calibri" w:cs="Arial"/>
                <w:color w:val="000000"/>
                <w:szCs w:val="20"/>
                <w:lang w:val="sl-SI"/>
              </w:rPr>
            </w:pPr>
            <w:r w:rsidRPr="009938FF">
              <w:rPr>
                <w:rFonts w:eastAsia="Calibri" w:cs="Arial"/>
                <w:color w:val="000000"/>
                <w:szCs w:val="20"/>
                <w:lang w:val="sl-SI"/>
              </w:rPr>
              <w:t>Znesek za tekoče leto (t)</w:t>
            </w:r>
          </w:p>
        </w:tc>
        <w:tc>
          <w:tcPr>
            <w:tcW w:w="1986" w:type="dxa"/>
            <w:gridSpan w:val="3"/>
            <w:tcBorders>
              <w:top w:val="single" w:sz="4" w:space="0" w:color="auto"/>
              <w:left w:val="single" w:sz="4" w:space="0" w:color="auto"/>
              <w:bottom w:val="single" w:sz="4" w:space="0" w:color="auto"/>
              <w:right w:val="single" w:sz="4" w:space="0" w:color="auto"/>
            </w:tcBorders>
            <w:vAlign w:val="center"/>
          </w:tcPr>
          <w:p w14:paraId="09EEB895" w14:textId="1DDB5107" w:rsidR="00C84E72" w:rsidRPr="009938FF" w:rsidRDefault="00DB0721" w:rsidP="00145AD0">
            <w:pPr>
              <w:widowControl w:val="0"/>
              <w:spacing w:line="260" w:lineRule="exact"/>
              <w:jc w:val="center"/>
              <w:rPr>
                <w:rFonts w:eastAsia="Calibri" w:cs="Arial"/>
                <w:color w:val="000000"/>
                <w:szCs w:val="20"/>
                <w:lang w:val="sl-SI"/>
              </w:rPr>
            </w:pPr>
            <w:r w:rsidRPr="009938FF">
              <w:rPr>
                <w:rFonts w:eastAsia="Calibri" w:cs="Arial"/>
                <w:color w:val="000000"/>
                <w:szCs w:val="20"/>
                <w:lang w:val="sl-SI"/>
              </w:rPr>
              <w:t xml:space="preserve">Znesek za t + 1 </w:t>
            </w:r>
          </w:p>
        </w:tc>
      </w:tr>
      <w:tr w:rsidR="00C84E72" w:rsidRPr="00145AD0" w14:paraId="3CC726E9"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30"/>
        </w:trPr>
        <w:tc>
          <w:tcPr>
            <w:tcW w:w="1657" w:type="dxa"/>
            <w:gridSpan w:val="2"/>
            <w:tcBorders>
              <w:top w:val="single" w:sz="4" w:space="0" w:color="auto"/>
              <w:left w:val="single" w:sz="4" w:space="0" w:color="auto"/>
              <w:bottom w:val="single" w:sz="4" w:space="0" w:color="auto"/>
              <w:right w:val="single" w:sz="4" w:space="0" w:color="auto"/>
            </w:tcBorders>
            <w:vAlign w:val="center"/>
          </w:tcPr>
          <w:p w14:paraId="7B9B7593" w14:textId="05C571A7" w:rsidR="00C84E72" w:rsidRPr="009938FF" w:rsidRDefault="00994AAF" w:rsidP="00145AD0">
            <w:pPr>
              <w:widowControl w:val="0"/>
              <w:tabs>
                <w:tab w:val="left" w:pos="360"/>
              </w:tabs>
              <w:spacing w:line="260" w:lineRule="exact"/>
              <w:outlineLvl w:val="0"/>
              <w:rPr>
                <w:rFonts w:cs="Arial"/>
                <w:bCs/>
                <w:color w:val="000000"/>
                <w:kern w:val="32"/>
                <w:szCs w:val="20"/>
                <w:lang w:val="sl-SI" w:eastAsia="sl-SI"/>
              </w:rPr>
            </w:pPr>
            <w:bookmarkStart w:id="3" w:name="_Toc203027176"/>
            <w:r w:rsidRPr="009938FF">
              <w:rPr>
                <w:rFonts w:cs="Arial"/>
                <w:bCs/>
                <w:color w:val="000000"/>
                <w:kern w:val="32"/>
                <w:szCs w:val="20"/>
                <w:lang w:val="sl-SI" w:eastAsia="sl-SI"/>
              </w:rPr>
              <w:t xml:space="preserve">PU 2330 </w:t>
            </w:r>
            <w:r w:rsidR="00100848" w:rsidRPr="009938FF">
              <w:rPr>
                <w:rFonts w:cs="Arial"/>
                <w:bCs/>
                <w:color w:val="000000"/>
                <w:kern w:val="32"/>
                <w:szCs w:val="20"/>
                <w:lang w:val="sl-SI" w:eastAsia="sl-SI"/>
              </w:rPr>
              <w:t>Ministrstvo za kmetijstvo, gozdarstvo in prehrano</w:t>
            </w:r>
            <w:bookmarkEnd w:id="3"/>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15FA7427" w14:textId="6C1FD996" w:rsidR="00C84E72" w:rsidRPr="009938FF" w:rsidRDefault="004261CB" w:rsidP="00145AD0">
            <w:pPr>
              <w:widowControl w:val="0"/>
              <w:tabs>
                <w:tab w:val="left" w:pos="360"/>
              </w:tabs>
              <w:spacing w:line="260" w:lineRule="exact"/>
              <w:outlineLvl w:val="0"/>
              <w:rPr>
                <w:rFonts w:cs="Arial"/>
                <w:bCs/>
                <w:color w:val="000000"/>
                <w:kern w:val="32"/>
                <w:szCs w:val="20"/>
                <w:lang w:val="sl-SI" w:eastAsia="sl-SI"/>
              </w:rPr>
            </w:pPr>
            <w:bookmarkStart w:id="4" w:name="_Toc203027177"/>
            <w:r w:rsidRPr="009938FF">
              <w:rPr>
                <w:rFonts w:cs="Arial"/>
                <w:szCs w:val="20"/>
              </w:rPr>
              <w:t>2330-23-003</w:t>
            </w:r>
            <w:r w:rsidR="00994AAF" w:rsidRPr="009938FF">
              <w:rPr>
                <w:rFonts w:cs="Arial"/>
                <w:szCs w:val="20"/>
              </w:rPr>
              <w:t>5</w:t>
            </w:r>
            <w:r w:rsidR="007D600F" w:rsidRPr="009938FF">
              <w:rPr>
                <w:rFonts w:cs="Arial"/>
                <w:bCs/>
                <w:color w:val="000000"/>
                <w:kern w:val="32"/>
                <w:szCs w:val="20"/>
                <w:lang w:val="sl-SI" w:eastAsia="sl-SI"/>
              </w:rPr>
              <w:t xml:space="preserve"> </w:t>
            </w:r>
            <w:r w:rsidR="00100848" w:rsidRPr="009938FF">
              <w:rPr>
                <w:rFonts w:cs="Arial"/>
                <w:bCs/>
                <w:color w:val="000000"/>
                <w:kern w:val="32"/>
                <w:szCs w:val="20"/>
                <w:lang w:val="sl-SI" w:eastAsia="sl-SI"/>
              </w:rPr>
              <w:t>Finančni instrumenti</w:t>
            </w:r>
            <w:r w:rsidR="00994AAF" w:rsidRPr="009938FF">
              <w:rPr>
                <w:rFonts w:cs="Arial"/>
                <w:bCs/>
                <w:color w:val="000000"/>
                <w:kern w:val="32"/>
                <w:szCs w:val="20"/>
                <w:lang w:val="sl-SI" w:eastAsia="sl-SI"/>
              </w:rPr>
              <w:t xml:space="preserve"> v kmetijstvu</w:t>
            </w:r>
            <w:bookmarkEnd w:id="4"/>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4446B770" w14:textId="22604E75" w:rsidR="00C84E72" w:rsidRPr="009938FF" w:rsidRDefault="00100848" w:rsidP="00145AD0">
            <w:pPr>
              <w:widowControl w:val="0"/>
              <w:tabs>
                <w:tab w:val="left" w:pos="360"/>
              </w:tabs>
              <w:spacing w:line="260" w:lineRule="exact"/>
              <w:outlineLvl w:val="0"/>
              <w:rPr>
                <w:rFonts w:cs="Arial"/>
                <w:bCs/>
                <w:color w:val="000000"/>
                <w:kern w:val="32"/>
                <w:szCs w:val="20"/>
                <w:lang w:val="sl-SI" w:eastAsia="sl-SI"/>
              </w:rPr>
            </w:pPr>
            <w:bookmarkStart w:id="5" w:name="_Toc203027178"/>
            <w:r w:rsidRPr="009938FF">
              <w:rPr>
                <w:rFonts w:cs="Arial"/>
                <w:bCs/>
                <w:color w:val="000000"/>
                <w:kern w:val="32"/>
                <w:szCs w:val="20"/>
                <w:lang w:val="sl-SI" w:eastAsia="sl-SI"/>
              </w:rPr>
              <w:t>190120 Finančni instrumenti – izvajanje sporazuma</w:t>
            </w:r>
            <w:bookmarkEnd w:id="5"/>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67F81129" w14:textId="1268D44C" w:rsidR="00C84E72" w:rsidRPr="009938FF" w:rsidRDefault="00ED0E5A" w:rsidP="00145AD0">
            <w:pPr>
              <w:widowControl w:val="0"/>
              <w:tabs>
                <w:tab w:val="left" w:pos="360"/>
              </w:tabs>
              <w:spacing w:line="260" w:lineRule="exact"/>
              <w:jc w:val="right"/>
              <w:outlineLvl w:val="0"/>
              <w:rPr>
                <w:rFonts w:cs="Arial"/>
                <w:bCs/>
                <w:color w:val="000000"/>
                <w:kern w:val="32"/>
                <w:szCs w:val="20"/>
                <w:lang w:val="sl-SI" w:eastAsia="sl-SI"/>
              </w:rPr>
            </w:pPr>
            <w:bookmarkStart w:id="6" w:name="_Toc203027179"/>
            <w:r w:rsidRPr="009938FF">
              <w:rPr>
                <w:rFonts w:cs="Arial"/>
                <w:bCs/>
                <w:color w:val="000000"/>
                <w:kern w:val="32"/>
                <w:szCs w:val="20"/>
                <w:lang w:val="sl-SI" w:eastAsia="sl-SI"/>
              </w:rPr>
              <w:t>12</w:t>
            </w:r>
            <w:r w:rsidR="00AD6667" w:rsidRPr="009938FF">
              <w:rPr>
                <w:rFonts w:cs="Arial"/>
                <w:bCs/>
                <w:color w:val="000000"/>
                <w:kern w:val="32"/>
                <w:szCs w:val="20"/>
                <w:lang w:val="sl-SI" w:eastAsia="sl-SI"/>
              </w:rPr>
              <w:t>.000.000,00</w:t>
            </w:r>
            <w:bookmarkEnd w:id="6"/>
          </w:p>
        </w:tc>
        <w:tc>
          <w:tcPr>
            <w:tcW w:w="1986" w:type="dxa"/>
            <w:gridSpan w:val="3"/>
            <w:tcBorders>
              <w:top w:val="single" w:sz="4" w:space="0" w:color="auto"/>
              <w:left w:val="single" w:sz="4" w:space="0" w:color="auto"/>
              <w:bottom w:val="single" w:sz="4" w:space="0" w:color="auto"/>
              <w:right w:val="single" w:sz="4" w:space="0" w:color="auto"/>
            </w:tcBorders>
            <w:vAlign w:val="center"/>
          </w:tcPr>
          <w:p w14:paraId="32B74B0E" w14:textId="2C4A41EB" w:rsidR="00C84E72" w:rsidRPr="009938FF" w:rsidRDefault="00ED0E5A" w:rsidP="00145AD0">
            <w:pPr>
              <w:widowControl w:val="0"/>
              <w:tabs>
                <w:tab w:val="left" w:pos="360"/>
              </w:tabs>
              <w:spacing w:line="260" w:lineRule="exact"/>
              <w:jc w:val="right"/>
              <w:outlineLvl w:val="0"/>
              <w:rPr>
                <w:rFonts w:cs="Arial"/>
                <w:bCs/>
                <w:color w:val="000000"/>
                <w:kern w:val="32"/>
                <w:szCs w:val="20"/>
                <w:lang w:val="sl-SI" w:eastAsia="sl-SI"/>
              </w:rPr>
            </w:pPr>
            <w:r w:rsidRPr="009938FF">
              <w:rPr>
                <w:rFonts w:cs="Arial"/>
                <w:bCs/>
                <w:color w:val="000000"/>
                <w:kern w:val="32"/>
                <w:szCs w:val="20"/>
                <w:lang w:val="sl-SI" w:eastAsia="sl-SI"/>
              </w:rPr>
              <w:t>0</w:t>
            </w:r>
          </w:p>
        </w:tc>
      </w:tr>
      <w:tr w:rsidR="00C84E72" w:rsidRPr="00145AD0" w14:paraId="59D40724"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4494" w:type="dxa"/>
            <w:gridSpan w:val="7"/>
            <w:tcBorders>
              <w:top w:val="single" w:sz="4" w:space="0" w:color="auto"/>
              <w:left w:val="single" w:sz="4" w:space="0" w:color="auto"/>
              <w:bottom w:val="single" w:sz="4" w:space="0" w:color="auto"/>
              <w:right w:val="single" w:sz="4" w:space="0" w:color="auto"/>
            </w:tcBorders>
            <w:vAlign w:val="center"/>
          </w:tcPr>
          <w:p w14:paraId="4DB3D839" w14:textId="77777777" w:rsidR="00C84E72" w:rsidRPr="009938FF" w:rsidRDefault="00C84E72" w:rsidP="00145AD0">
            <w:pPr>
              <w:widowControl w:val="0"/>
              <w:tabs>
                <w:tab w:val="left" w:pos="360"/>
              </w:tabs>
              <w:spacing w:line="260" w:lineRule="exact"/>
              <w:outlineLvl w:val="0"/>
              <w:rPr>
                <w:rFonts w:cs="Arial"/>
                <w:b/>
                <w:color w:val="000000"/>
                <w:kern w:val="32"/>
                <w:szCs w:val="20"/>
                <w:lang w:val="sl-SI" w:eastAsia="sl-SI"/>
              </w:rPr>
            </w:pPr>
            <w:bookmarkStart w:id="7" w:name="_Toc203027181"/>
            <w:r w:rsidRPr="009938FF">
              <w:rPr>
                <w:rFonts w:cs="Arial"/>
                <w:b/>
                <w:color w:val="000000"/>
                <w:kern w:val="32"/>
                <w:szCs w:val="20"/>
                <w:lang w:val="sl-SI" w:eastAsia="sl-SI"/>
              </w:rPr>
              <w:t>SKUPAJ</w:t>
            </w:r>
            <w:bookmarkEnd w:id="7"/>
          </w:p>
        </w:tc>
        <w:tc>
          <w:tcPr>
            <w:tcW w:w="1984" w:type="dxa"/>
            <w:gridSpan w:val="4"/>
            <w:tcBorders>
              <w:top w:val="single" w:sz="4" w:space="0" w:color="auto"/>
              <w:left w:val="single" w:sz="4" w:space="0" w:color="auto"/>
              <w:bottom w:val="single" w:sz="4" w:space="0" w:color="auto"/>
              <w:right w:val="single" w:sz="4" w:space="0" w:color="auto"/>
            </w:tcBorders>
          </w:tcPr>
          <w:p w14:paraId="077AE1CB" w14:textId="123F00B0" w:rsidR="00C84E72" w:rsidRPr="009938FF" w:rsidRDefault="00ED0E5A" w:rsidP="00145AD0">
            <w:pPr>
              <w:spacing w:line="260" w:lineRule="exact"/>
              <w:jc w:val="right"/>
              <w:rPr>
                <w:rFonts w:cs="Arial"/>
                <w:b/>
                <w:color w:val="000000"/>
                <w:szCs w:val="20"/>
                <w:lang w:val="sl-SI" w:eastAsia="sl-SI"/>
              </w:rPr>
            </w:pPr>
            <w:r w:rsidRPr="009938FF">
              <w:rPr>
                <w:rFonts w:cs="Arial"/>
                <w:b/>
                <w:color w:val="000000"/>
                <w:szCs w:val="20"/>
                <w:lang w:val="sl-SI" w:eastAsia="sl-SI"/>
              </w:rPr>
              <w:t>12</w:t>
            </w:r>
            <w:r w:rsidR="00400BAD">
              <w:rPr>
                <w:rFonts w:cs="Arial"/>
                <w:b/>
                <w:color w:val="000000"/>
                <w:szCs w:val="20"/>
                <w:lang w:val="sl-SI" w:eastAsia="sl-SI"/>
              </w:rPr>
              <w:t>.</w:t>
            </w:r>
            <w:r w:rsidR="00AD6667" w:rsidRPr="009938FF">
              <w:rPr>
                <w:rFonts w:cs="Arial"/>
                <w:b/>
                <w:color w:val="000000"/>
                <w:szCs w:val="20"/>
                <w:lang w:val="sl-SI" w:eastAsia="sl-SI"/>
              </w:rPr>
              <w:t>000.000,00</w:t>
            </w:r>
          </w:p>
        </w:tc>
        <w:tc>
          <w:tcPr>
            <w:tcW w:w="1986" w:type="dxa"/>
            <w:gridSpan w:val="3"/>
            <w:tcBorders>
              <w:top w:val="single" w:sz="4" w:space="0" w:color="auto"/>
              <w:left w:val="single" w:sz="4" w:space="0" w:color="auto"/>
              <w:bottom w:val="single" w:sz="4" w:space="0" w:color="auto"/>
              <w:right w:val="single" w:sz="4" w:space="0" w:color="auto"/>
            </w:tcBorders>
          </w:tcPr>
          <w:p w14:paraId="1034EF7B" w14:textId="338FC7D3" w:rsidR="00C84E72" w:rsidRPr="009938FF" w:rsidRDefault="00ED0E5A" w:rsidP="00145AD0">
            <w:pPr>
              <w:widowControl w:val="0"/>
              <w:tabs>
                <w:tab w:val="left" w:pos="360"/>
              </w:tabs>
              <w:spacing w:line="260" w:lineRule="exact"/>
              <w:jc w:val="right"/>
              <w:outlineLvl w:val="0"/>
              <w:rPr>
                <w:rFonts w:cs="Arial"/>
                <w:b/>
                <w:color w:val="000000"/>
                <w:kern w:val="32"/>
                <w:szCs w:val="20"/>
                <w:lang w:val="sl-SI" w:eastAsia="sl-SI"/>
              </w:rPr>
            </w:pPr>
            <w:r w:rsidRPr="009938FF">
              <w:rPr>
                <w:rFonts w:cs="Arial"/>
                <w:b/>
                <w:color w:val="000000"/>
                <w:kern w:val="32"/>
                <w:szCs w:val="20"/>
                <w:lang w:val="sl-SI" w:eastAsia="sl-SI"/>
              </w:rPr>
              <w:t>0</w:t>
            </w:r>
          </w:p>
        </w:tc>
      </w:tr>
      <w:tr w:rsidR="005628AD" w:rsidRPr="00145AD0" w14:paraId="33D63C42" w14:textId="77777777" w:rsidTr="0014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6"/>
        </w:trPr>
        <w:tc>
          <w:tcPr>
            <w:tcW w:w="8464"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BC87250" w14:textId="77777777" w:rsidR="005628AD" w:rsidRPr="009938FF" w:rsidRDefault="005628AD" w:rsidP="00145AD0">
            <w:pPr>
              <w:widowControl w:val="0"/>
              <w:tabs>
                <w:tab w:val="left" w:pos="2340"/>
              </w:tabs>
              <w:spacing w:line="260" w:lineRule="exact"/>
              <w:outlineLvl w:val="0"/>
              <w:rPr>
                <w:rFonts w:cs="Arial"/>
                <w:b/>
                <w:color w:val="000000"/>
                <w:kern w:val="32"/>
                <w:szCs w:val="20"/>
                <w:lang w:val="sl-SI" w:eastAsia="sl-SI"/>
              </w:rPr>
            </w:pPr>
            <w:bookmarkStart w:id="8" w:name="_Toc203027183"/>
            <w:proofErr w:type="spellStart"/>
            <w:r w:rsidRPr="009938FF">
              <w:rPr>
                <w:rFonts w:cs="Arial"/>
                <w:b/>
                <w:color w:val="000000"/>
                <w:kern w:val="32"/>
                <w:szCs w:val="20"/>
                <w:lang w:val="sl-SI" w:eastAsia="sl-SI"/>
              </w:rPr>
              <w:t>II.b</w:t>
            </w:r>
            <w:proofErr w:type="spellEnd"/>
            <w:r w:rsidRPr="009938FF">
              <w:rPr>
                <w:rFonts w:cs="Arial"/>
                <w:b/>
                <w:color w:val="000000"/>
                <w:kern w:val="32"/>
                <w:szCs w:val="20"/>
                <w:lang w:val="sl-SI" w:eastAsia="sl-SI"/>
              </w:rPr>
              <w:t xml:space="preserve"> Manjkajoče pravice porabe bodo zagotovljene s prerazporeditvijo:</w:t>
            </w:r>
            <w:bookmarkEnd w:id="8"/>
          </w:p>
        </w:tc>
      </w:tr>
      <w:tr w:rsidR="005628AD" w:rsidRPr="00145AD0" w14:paraId="2A045903"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1"/>
        </w:trPr>
        <w:tc>
          <w:tcPr>
            <w:tcW w:w="1657" w:type="dxa"/>
            <w:gridSpan w:val="2"/>
            <w:tcBorders>
              <w:top w:val="single" w:sz="4" w:space="0" w:color="auto"/>
              <w:left w:val="single" w:sz="4" w:space="0" w:color="auto"/>
              <w:bottom w:val="single" w:sz="4" w:space="0" w:color="auto"/>
              <w:right w:val="single" w:sz="4" w:space="0" w:color="auto"/>
            </w:tcBorders>
            <w:vAlign w:val="center"/>
          </w:tcPr>
          <w:p w14:paraId="3CD2779C" w14:textId="77777777" w:rsidR="005628AD" w:rsidRPr="009938FF" w:rsidRDefault="005628AD" w:rsidP="00145AD0">
            <w:pPr>
              <w:widowControl w:val="0"/>
              <w:spacing w:line="260" w:lineRule="exact"/>
              <w:jc w:val="center"/>
              <w:rPr>
                <w:rFonts w:eastAsia="Calibri" w:cs="Arial"/>
                <w:color w:val="000000"/>
                <w:szCs w:val="20"/>
                <w:lang w:val="sl-SI"/>
              </w:rPr>
            </w:pPr>
            <w:r w:rsidRPr="009938FF">
              <w:rPr>
                <w:rFonts w:eastAsia="Calibri" w:cs="Arial"/>
                <w:color w:val="000000"/>
                <w:szCs w:val="20"/>
                <w:lang w:val="sl-SI"/>
              </w:rPr>
              <w:t xml:space="preserve">Ime proračunskega uporabnika </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71436805" w14:textId="77777777" w:rsidR="005628AD" w:rsidRPr="009938FF" w:rsidRDefault="005628AD" w:rsidP="00145AD0">
            <w:pPr>
              <w:widowControl w:val="0"/>
              <w:spacing w:line="260" w:lineRule="exact"/>
              <w:jc w:val="center"/>
              <w:rPr>
                <w:rFonts w:eastAsia="Calibri" w:cs="Arial"/>
                <w:color w:val="000000"/>
                <w:szCs w:val="20"/>
                <w:lang w:val="sl-SI"/>
              </w:rPr>
            </w:pPr>
            <w:r w:rsidRPr="009938FF">
              <w:rPr>
                <w:rFonts w:eastAsia="Calibri" w:cs="Arial"/>
                <w:color w:val="000000"/>
                <w:szCs w:val="20"/>
                <w:lang w:val="sl-SI"/>
              </w:rPr>
              <w:t>Šifra in naziv ukrepa, projekta</w:t>
            </w: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41FA8B8A" w14:textId="77777777" w:rsidR="005628AD" w:rsidRPr="009938FF" w:rsidRDefault="005628AD" w:rsidP="00145AD0">
            <w:pPr>
              <w:widowControl w:val="0"/>
              <w:spacing w:line="260" w:lineRule="exact"/>
              <w:jc w:val="center"/>
              <w:rPr>
                <w:rFonts w:eastAsia="Calibri" w:cs="Arial"/>
                <w:color w:val="000000"/>
                <w:szCs w:val="20"/>
                <w:lang w:val="sl-SI"/>
              </w:rPr>
            </w:pPr>
            <w:r w:rsidRPr="009938FF">
              <w:rPr>
                <w:rFonts w:eastAsia="Calibri" w:cs="Arial"/>
                <w:color w:val="000000"/>
                <w:szCs w:val="20"/>
                <w:lang w:val="sl-SI"/>
              </w:rPr>
              <w:t xml:space="preserve">Šifra in naziv proračunske postavke </w:t>
            </w: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43C8138F" w14:textId="77777777" w:rsidR="005628AD" w:rsidRPr="009938FF" w:rsidRDefault="005628AD" w:rsidP="00145AD0">
            <w:pPr>
              <w:widowControl w:val="0"/>
              <w:spacing w:line="260" w:lineRule="exact"/>
              <w:jc w:val="center"/>
              <w:rPr>
                <w:rFonts w:eastAsia="Calibri" w:cs="Arial"/>
                <w:color w:val="000000"/>
                <w:szCs w:val="20"/>
                <w:lang w:val="sl-SI"/>
              </w:rPr>
            </w:pPr>
            <w:r w:rsidRPr="009938FF">
              <w:rPr>
                <w:rFonts w:eastAsia="Calibri" w:cs="Arial"/>
                <w:color w:val="000000"/>
                <w:szCs w:val="20"/>
                <w:lang w:val="sl-SI"/>
              </w:rPr>
              <w:t>Znesek za tekoče leto (t)</w:t>
            </w:r>
          </w:p>
        </w:tc>
        <w:tc>
          <w:tcPr>
            <w:tcW w:w="1134" w:type="dxa"/>
            <w:tcBorders>
              <w:top w:val="single" w:sz="4" w:space="0" w:color="auto"/>
              <w:left w:val="single" w:sz="4" w:space="0" w:color="auto"/>
              <w:bottom w:val="single" w:sz="4" w:space="0" w:color="auto"/>
              <w:right w:val="single" w:sz="4" w:space="0" w:color="auto"/>
            </w:tcBorders>
            <w:vAlign w:val="center"/>
          </w:tcPr>
          <w:p w14:paraId="6DA33A66" w14:textId="77777777" w:rsidR="005628AD" w:rsidRPr="009938FF" w:rsidRDefault="005628AD" w:rsidP="00145AD0">
            <w:pPr>
              <w:widowControl w:val="0"/>
              <w:spacing w:line="260" w:lineRule="exact"/>
              <w:jc w:val="center"/>
              <w:rPr>
                <w:rFonts w:eastAsia="Calibri" w:cs="Arial"/>
                <w:color w:val="000000"/>
                <w:szCs w:val="20"/>
                <w:lang w:val="sl-SI"/>
              </w:rPr>
            </w:pPr>
            <w:r w:rsidRPr="009938FF">
              <w:rPr>
                <w:rFonts w:eastAsia="Calibri" w:cs="Arial"/>
                <w:color w:val="000000"/>
                <w:szCs w:val="20"/>
                <w:lang w:val="sl-SI"/>
              </w:rPr>
              <w:t xml:space="preserve">Znesek za t + 1 </w:t>
            </w:r>
          </w:p>
        </w:tc>
      </w:tr>
      <w:tr w:rsidR="005628AD" w:rsidRPr="00145AD0" w14:paraId="1BEDB9DB"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1657" w:type="dxa"/>
            <w:gridSpan w:val="2"/>
            <w:tcBorders>
              <w:top w:val="single" w:sz="4" w:space="0" w:color="auto"/>
              <w:left w:val="single" w:sz="4" w:space="0" w:color="auto"/>
              <w:bottom w:val="single" w:sz="4" w:space="0" w:color="auto"/>
              <w:right w:val="single" w:sz="4" w:space="0" w:color="auto"/>
            </w:tcBorders>
            <w:vAlign w:val="center"/>
          </w:tcPr>
          <w:p w14:paraId="03D7889B"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7EA064D7"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6A4997B2"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244D70CA"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c>
          <w:tcPr>
            <w:tcW w:w="1134" w:type="dxa"/>
            <w:tcBorders>
              <w:top w:val="single" w:sz="4" w:space="0" w:color="auto"/>
              <w:left w:val="single" w:sz="4" w:space="0" w:color="auto"/>
              <w:bottom w:val="single" w:sz="4" w:space="0" w:color="auto"/>
              <w:right w:val="single" w:sz="4" w:space="0" w:color="auto"/>
            </w:tcBorders>
            <w:vAlign w:val="center"/>
          </w:tcPr>
          <w:p w14:paraId="49ECC927"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r>
      <w:tr w:rsidR="005628AD" w:rsidRPr="00145AD0" w14:paraId="7BDA0D4F"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1657" w:type="dxa"/>
            <w:gridSpan w:val="2"/>
            <w:tcBorders>
              <w:top w:val="single" w:sz="4" w:space="0" w:color="auto"/>
              <w:left w:val="single" w:sz="4" w:space="0" w:color="auto"/>
              <w:bottom w:val="single" w:sz="4" w:space="0" w:color="auto"/>
              <w:right w:val="single" w:sz="4" w:space="0" w:color="auto"/>
            </w:tcBorders>
            <w:vAlign w:val="center"/>
          </w:tcPr>
          <w:p w14:paraId="09FFD47D"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36876F4A"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04C54659"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1F287D5B"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c>
          <w:tcPr>
            <w:tcW w:w="1134" w:type="dxa"/>
            <w:tcBorders>
              <w:top w:val="single" w:sz="4" w:space="0" w:color="auto"/>
              <w:left w:val="single" w:sz="4" w:space="0" w:color="auto"/>
              <w:bottom w:val="single" w:sz="4" w:space="0" w:color="auto"/>
              <w:right w:val="single" w:sz="4" w:space="0" w:color="auto"/>
            </w:tcBorders>
            <w:vAlign w:val="center"/>
          </w:tcPr>
          <w:p w14:paraId="6F5DC84C"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r>
      <w:tr w:rsidR="005628AD" w:rsidRPr="00145AD0" w14:paraId="503F10DB"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5770" w:type="dxa"/>
            <w:gridSpan w:val="8"/>
            <w:tcBorders>
              <w:top w:val="single" w:sz="4" w:space="0" w:color="auto"/>
              <w:left w:val="single" w:sz="4" w:space="0" w:color="auto"/>
              <w:bottom w:val="single" w:sz="4" w:space="0" w:color="auto"/>
              <w:right w:val="single" w:sz="4" w:space="0" w:color="auto"/>
            </w:tcBorders>
            <w:vAlign w:val="center"/>
          </w:tcPr>
          <w:p w14:paraId="773D79B8" w14:textId="77777777" w:rsidR="005628AD" w:rsidRPr="009938FF" w:rsidRDefault="005628AD" w:rsidP="00145AD0">
            <w:pPr>
              <w:widowControl w:val="0"/>
              <w:tabs>
                <w:tab w:val="left" w:pos="360"/>
              </w:tabs>
              <w:spacing w:line="260" w:lineRule="exact"/>
              <w:outlineLvl w:val="0"/>
              <w:rPr>
                <w:rFonts w:cs="Arial"/>
                <w:b/>
                <w:color w:val="000000"/>
                <w:kern w:val="32"/>
                <w:szCs w:val="20"/>
                <w:lang w:val="sl-SI" w:eastAsia="sl-SI"/>
              </w:rPr>
            </w:pPr>
            <w:bookmarkStart w:id="9" w:name="_Toc203027184"/>
            <w:r w:rsidRPr="009938FF">
              <w:rPr>
                <w:rFonts w:cs="Arial"/>
                <w:b/>
                <w:color w:val="000000"/>
                <w:kern w:val="32"/>
                <w:szCs w:val="20"/>
                <w:lang w:val="sl-SI" w:eastAsia="sl-SI"/>
              </w:rPr>
              <w:t>SKUPAJ</w:t>
            </w:r>
            <w:bookmarkEnd w:id="9"/>
          </w:p>
        </w:tc>
        <w:tc>
          <w:tcPr>
            <w:tcW w:w="1560" w:type="dxa"/>
            <w:gridSpan w:val="5"/>
            <w:tcBorders>
              <w:top w:val="single" w:sz="4" w:space="0" w:color="auto"/>
              <w:left w:val="single" w:sz="4" w:space="0" w:color="auto"/>
              <w:bottom w:val="single" w:sz="4" w:space="0" w:color="auto"/>
              <w:right w:val="single" w:sz="4" w:space="0" w:color="auto"/>
            </w:tcBorders>
            <w:vAlign w:val="center"/>
          </w:tcPr>
          <w:p w14:paraId="0C7388F3" w14:textId="77777777" w:rsidR="005628AD" w:rsidRPr="009938FF" w:rsidRDefault="005628AD" w:rsidP="00145AD0">
            <w:pPr>
              <w:widowControl w:val="0"/>
              <w:tabs>
                <w:tab w:val="left" w:pos="360"/>
              </w:tabs>
              <w:spacing w:line="260" w:lineRule="exact"/>
              <w:outlineLvl w:val="0"/>
              <w:rPr>
                <w:rFonts w:cs="Arial"/>
                <w:b/>
                <w:color w:val="000000"/>
                <w:kern w:val="32"/>
                <w:szCs w:val="20"/>
                <w:lang w:val="sl-SI" w:eastAsia="sl-SI"/>
              </w:rPr>
            </w:pPr>
          </w:p>
        </w:tc>
        <w:tc>
          <w:tcPr>
            <w:tcW w:w="1134" w:type="dxa"/>
            <w:tcBorders>
              <w:top w:val="single" w:sz="4" w:space="0" w:color="auto"/>
              <w:left w:val="single" w:sz="4" w:space="0" w:color="auto"/>
              <w:bottom w:val="single" w:sz="4" w:space="0" w:color="auto"/>
              <w:right w:val="single" w:sz="4" w:space="0" w:color="auto"/>
            </w:tcBorders>
            <w:vAlign w:val="center"/>
          </w:tcPr>
          <w:p w14:paraId="4759848E" w14:textId="77777777" w:rsidR="005628AD" w:rsidRPr="009938FF" w:rsidRDefault="005628AD" w:rsidP="00145AD0">
            <w:pPr>
              <w:widowControl w:val="0"/>
              <w:tabs>
                <w:tab w:val="left" w:pos="360"/>
              </w:tabs>
              <w:spacing w:line="260" w:lineRule="exact"/>
              <w:outlineLvl w:val="0"/>
              <w:rPr>
                <w:rFonts w:cs="Arial"/>
                <w:b/>
                <w:color w:val="000000"/>
                <w:kern w:val="32"/>
                <w:szCs w:val="20"/>
                <w:lang w:val="sl-SI" w:eastAsia="sl-SI"/>
              </w:rPr>
            </w:pPr>
          </w:p>
        </w:tc>
      </w:tr>
      <w:tr w:rsidR="005628AD" w:rsidRPr="00145AD0" w14:paraId="40B99D20" w14:textId="77777777" w:rsidTr="00146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8"/>
        </w:trPr>
        <w:tc>
          <w:tcPr>
            <w:tcW w:w="8464"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767029" w14:textId="77777777" w:rsidR="005628AD" w:rsidRPr="009938FF" w:rsidRDefault="005628AD" w:rsidP="00145AD0">
            <w:pPr>
              <w:widowControl w:val="0"/>
              <w:tabs>
                <w:tab w:val="left" w:pos="2340"/>
              </w:tabs>
              <w:spacing w:line="260" w:lineRule="exact"/>
              <w:outlineLvl w:val="0"/>
              <w:rPr>
                <w:rFonts w:cs="Arial"/>
                <w:b/>
                <w:color w:val="000000"/>
                <w:kern w:val="32"/>
                <w:szCs w:val="20"/>
                <w:lang w:val="sl-SI" w:eastAsia="sl-SI"/>
              </w:rPr>
            </w:pPr>
            <w:bookmarkStart w:id="10" w:name="_Toc203027185"/>
            <w:proofErr w:type="spellStart"/>
            <w:r w:rsidRPr="009938FF">
              <w:rPr>
                <w:rFonts w:cs="Arial"/>
                <w:b/>
                <w:color w:val="000000"/>
                <w:kern w:val="32"/>
                <w:szCs w:val="20"/>
                <w:lang w:val="sl-SI" w:eastAsia="sl-SI"/>
              </w:rPr>
              <w:t>II.c</w:t>
            </w:r>
            <w:proofErr w:type="spellEnd"/>
            <w:r w:rsidRPr="009938FF">
              <w:rPr>
                <w:rFonts w:cs="Arial"/>
                <w:b/>
                <w:color w:val="000000"/>
                <w:kern w:val="32"/>
                <w:szCs w:val="20"/>
                <w:lang w:val="sl-SI" w:eastAsia="sl-SI"/>
              </w:rPr>
              <w:t xml:space="preserve"> Načrtovana nadomestitev zmanjšanih prihodkov in povečanih odhodkov proračuna:</w:t>
            </w:r>
            <w:bookmarkEnd w:id="10"/>
          </w:p>
        </w:tc>
      </w:tr>
      <w:tr w:rsidR="005628AD" w:rsidRPr="00145AD0" w14:paraId="6D13E677"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1"/>
        </w:trPr>
        <w:tc>
          <w:tcPr>
            <w:tcW w:w="3881" w:type="dxa"/>
            <w:gridSpan w:val="5"/>
            <w:tcBorders>
              <w:top w:val="single" w:sz="4" w:space="0" w:color="auto"/>
              <w:left w:val="single" w:sz="4" w:space="0" w:color="auto"/>
              <w:bottom w:val="single" w:sz="4" w:space="0" w:color="auto"/>
              <w:right w:val="single" w:sz="4" w:space="0" w:color="auto"/>
            </w:tcBorders>
            <w:vAlign w:val="center"/>
          </w:tcPr>
          <w:p w14:paraId="2BCDB25D" w14:textId="77777777" w:rsidR="005628AD" w:rsidRPr="009938FF" w:rsidRDefault="005628AD" w:rsidP="00145AD0">
            <w:pPr>
              <w:widowControl w:val="0"/>
              <w:spacing w:line="260" w:lineRule="exact"/>
              <w:ind w:left="-122" w:right="-112"/>
              <w:jc w:val="center"/>
              <w:rPr>
                <w:rFonts w:eastAsia="Calibri" w:cs="Arial"/>
                <w:color w:val="000000"/>
                <w:szCs w:val="20"/>
                <w:lang w:val="sl-SI"/>
              </w:rPr>
            </w:pPr>
            <w:r w:rsidRPr="009938FF">
              <w:rPr>
                <w:rFonts w:eastAsia="Calibri" w:cs="Arial"/>
                <w:color w:val="000000"/>
                <w:szCs w:val="20"/>
                <w:lang w:val="sl-SI"/>
              </w:rPr>
              <w:t>Novi prihodki</w:t>
            </w: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0D40562E" w14:textId="77777777" w:rsidR="005628AD" w:rsidRPr="009938FF" w:rsidRDefault="005628AD" w:rsidP="00145AD0">
            <w:pPr>
              <w:widowControl w:val="0"/>
              <w:spacing w:line="260" w:lineRule="exact"/>
              <w:ind w:left="-122" w:right="-112"/>
              <w:jc w:val="center"/>
              <w:rPr>
                <w:rFonts w:eastAsia="Calibri" w:cs="Arial"/>
                <w:color w:val="000000"/>
                <w:szCs w:val="20"/>
                <w:lang w:val="sl-SI"/>
              </w:rPr>
            </w:pPr>
            <w:r w:rsidRPr="009938FF">
              <w:rPr>
                <w:rFonts w:eastAsia="Calibri" w:cs="Arial"/>
                <w:color w:val="000000"/>
                <w:szCs w:val="20"/>
                <w:lang w:val="sl-SI"/>
              </w:rPr>
              <w:t>Znesek za tekoče leto (t)</w:t>
            </w:r>
          </w:p>
        </w:tc>
        <w:tc>
          <w:tcPr>
            <w:tcW w:w="2694" w:type="dxa"/>
            <w:gridSpan w:val="6"/>
            <w:tcBorders>
              <w:top w:val="single" w:sz="4" w:space="0" w:color="auto"/>
              <w:left w:val="single" w:sz="4" w:space="0" w:color="auto"/>
              <w:bottom w:val="single" w:sz="4" w:space="0" w:color="auto"/>
              <w:right w:val="single" w:sz="4" w:space="0" w:color="auto"/>
            </w:tcBorders>
            <w:vAlign w:val="center"/>
          </w:tcPr>
          <w:p w14:paraId="7836E59E" w14:textId="77777777" w:rsidR="005628AD" w:rsidRPr="009938FF" w:rsidRDefault="005628AD" w:rsidP="00145AD0">
            <w:pPr>
              <w:widowControl w:val="0"/>
              <w:spacing w:line="260" w:lineRule="exact"/>
              <w:ind w:left="-122" w:right="-112"/>
              <w:jc w:val="center"/>
              <w:rPr>
                <w:rFonts w:eastAsia="Calibri" w:cs="Arial"/>
                <w:color w:val="000000"/>
                <w:szCs w:val="20"/>
                <w:lang w:val="sl-SI"/>
              </w:rPr>
            </w:pPr>
            <w:r w:rsidRPr="009938FF">
              <w:rPr>
                <w:rFonts w:eastAsia="Calibri" w:cs="Arial"/>
                <w:color w:val="000000"/>
                <w:szCs w:val="20"/>
                <w:lang w:val="sl-SI"/>
              </w:rPr>
              <w:t>Znesek za t + 1</w:t>
            </w:r>
          </w:p>
        </w:tc>
      </w:tr>
      <w:tr w:rsidR="005628AD" w:rsidRPr="00145AD0" w14:paraId="629BC035"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3881" w:type="dxa"/>
            <w:gridSpan w:val="5"/>
            <w:tcBorders>
              <w:top w:val="single" w:sz="4" w:space="0" w:color="auto"/>
              <w:left w:val="single" w:sz="4" w:space="0" w:color="auto"/>
              <w:bottom w:val="single" w:sz="4" w:space="0" w:color="auto"/>
              <w:right w:val="single" w:sz="4" w:space="0" w:color="auto"/>
            </w:tcBorders>
            <w:vAlign w:val="center"/>
          </w:tcPr>
          <w:p w14:paraId="2F7D5E0A"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778D7461"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c>
          <w:tcPr>
            <w:tcW w:w="2694" w:type="dxa"/>
            <w:gridSpan w:val="6"/>
            <w:tcBorders>
              <w:top w:val="single" w:sz="4" w:space="0" w:color="auto"/>
              <w:left w:val="single" w:sz="4" w:space="0" w:color="auto"/>
              <w:bottom w:val="single" w:sz="4" w:space="0" w:color="auto"/>
              <w:right w:val="single" w:sz="4" w:space="0" w:color="auto"/>
            </w:tcBorders>
            <w:vAlign w:val="center"/>
          </w:tcPr>
          <w:p w14:paraId="08B6A9C6"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r>
      <w:tr w:rsidR="005628AD" w:rsidRPr="00145AD0" w14:paraId="5B5662F0"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3881" w:type="dxa"/>
            <w:gridSpan w:val="5"/>
            <w:tcBorders>
              <w:top w:val="single" w:sz="4" w:space="0" w:color="auto"/>
              <w:left w:val="single" w:sz="4" w:space="0" w:color="auto"/>
              <w:bottom w:val="single" w:sz="4" w:space="0" w:color="auto"/>
              <w:right w:val="single" w:sz="4" w:space="0" w:color="auto"/>
            </w:tcBorders>
            <w:vAlign w:val="center"/>
          </w:tcPr>
          <w:p w14:paraId="0C29A2B3"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345360A7"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c>
          <w:tcPr>
            <w:tcW w:w="2694" w:type="dxa"/>
            <w:gridSpan w:val="6"/>
            <w:tcBorders>
              <w:top w:val="single" w:sz="4" w:space="0" w:color="auto"/>
              <w:left w:val="single" w:sz="4" w:space="0" w:color="auto"/>
              <w:bottom w:val="single" w:sz="4" w:space="0" w:color="auto"/>
              <w:right w:val="single" w:sz="4" w:space="0" w:color="auto"/>
            </w:tcBorders>
            <w:vAlign w:val="center"/>
          </w:tcPr>
          <w:p w14:paraId="7DAFC646" w14:textId="77777777" w:rsidR="005628AD" w:rsidRPr="009938FF" w:rsidRDefault="005628AD" w:rsidP="00145AD0">
            <w:pPr>
              <w:widowControl w:val="0"/>
              <w:tabs>
                <w:tab w:val="left" w:pos="360"/>
              </w:tabs>
              <w:spacing w:line="260" w:lineRule="exact"/>
              <w:outlineLvl w:val="0"/>
              <w:rPr>
                <w:rFonts w:cs="Arial"/>
                <w:bCs/>
                <w:color w:val="000000"/>
                <w:kern w:val="32"/>
                <w:szCs w:val="20"/>
                <w:lang w:val="sl-SI" w:eastAsia="sl-SI"/>
              </w:rPr>
            </w:pPr>
          </w:p>
        </w:tc>
      </w:tr>
      <w:tr w:rsidR="005628AD" w:rsidRPr="00145AD0" w14:paraId="6EDB155A" w14:textId="77777777" w:rsidTr="00EC0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6"/>
        </w:trPr>
        <w:tc>
          <w:tcPr>
            <w:tcW w:w="3881" w:type="dxa"/>
            <w:gridSpan w:val="5"/>
            <w:tcBorders>
              <w:top w:val="single" w:sz="4" w:space="0" w:color="auto"/>
              <w:left w:val="single" w:sz="4" w:space="0" w:color="auto"/>
              <w:bottom w:val="single" w:sz="4" w:space="0" w:color="auto"/>
              <w:right w:val="single" w:sz="4" w:space="0" w:color="auto"/>
            </w:tcBorders>
            <w:vAlign w:val="center"/>
          </w:tcPr>
          <w:p w14:paraId="1C1E869A" w14:textId="77777777" w:rsidR="005628AD" w:rsidRPr="009938FF" w:rsidRDefault="005628AD" w:rsidP="00145AD0">
            <w:pPr>
              <w:widowControl w:val="0"/>
              <w:tabs>
                <w:tab w:val="left" w:pos="360"/>
              </w:tabs>
              <w:spacing w:line="260" w:lineRule="exact"/>
              <w:outlineLvl w:val="0"/>
              <w:rPr>
                <w:rFonts w:cs="Arial"/>
                <w:b/>
                <w:color w:val="000000"/>
                <w:kern w:val="32"/>
                <w:szCs w:val="20"/>
                <w:lang w:val="sl-SI" w:eastAsia="sl-SI"/>
              </w:rPr>
            </w:pPr>
            <w:bookmarkStart w:id="11" w:name="_Toc203027186"/>
            <w:r w:rsidRPr="009938FF">
              <w:rPr>
                <w:rFonts w:cs="Arial"/>
                <w:b/>
                <w:color w:val="000000"/>
                <w:kern w:val="32"/>
                <w:szCs w:val="20"/>
                <w:lang w:val="sl-SI" w:eastAsia="sl-SI"/>
              </w:rPr>
              <w:t>SKUPAJ</w:t>
            </w:r>
            <w:bookmarkEnd w:id="11"/>
          </w:p>
        </w:tc>
        <w:tc>
          <w:tcPr>
            <w:tcW w:w="1889" w:type="dxa"/>
            <w:gridSpan w:val="3"/>
            <w:tcBorders>
              <w:top w:val="single" w:sz="4" w:space="0" w:color="auto"/>
              <w:left w:val="single" w:sz="4" w:space="0" w:color="auto"/>
              <w:bottom w:val="single" w:sz="4" w:space="0" w:color="auto"/>
              <w:right w:val="single" w:sz="4" w:space="0" w:color="auto"/>
            </w:tcBorders>
            <w:vAlign w:val="center"/>
          </w:tcPr>
          <w:p w14:paraId="5A1E8D9F" w14:textId="77777777" w:rsidR="005628AD" w:rsidRPr="009938FF" w:rsidRDefault="005628AD" w:rsidP="00145AD0">
            <w:pPr>
              <w:widowControl w:val="0"/>
              <w:tabs>
                <w:tab w:val="left" w:pos="360"/>
              </w:tabs>
              <w:spacing w:line="260" w:lineRule="exact"/>
              <w:outlineLvl w:val="0"/>
              <w:rPr>
                <w:rFonts w:cs="Arial"/>
                <w:b/>
                <w:color w:val="000000"/>
                <w:kern w:val="32"/>
                <w:szCs w:val="20"/>
                <w:lang w:val="sl-SI" w:eastAsia="sl-SI"/>
              </w:rPr>
            </w:pPr>
          </w:p>
        </w:tc>
        <w:tc>
          <w:tcPr>
            <w:tcW w:w="2694" w:type="dxa"/>
            <w:gridSpan w:val="6"/>
            <w:tcBorders>
              <w:top w:val="single" w:sz="4" w:space="0" w:color="auto"/>
              <w:left w:val="single" w:sz="4" w:space="0" w:color="auto"/>
              <w:bottom w:val="single" w:sz="4" w:space="0" w:color="auto"/>
              <w:right w:val="single" w:sz="4" w:space="0" w:color="auto"/>
            </w:tcBorders>
            <w:vAlign w:val="center"/>
          </w:tcPr>
          <w:p w14:paraId="612BF822" w14:textId="77777777" w:rsidR="005628AD" w:rsidRPr="009938FF" w:rsidRDefault="005628AD" w:rsidP="00145AD0">
            <w:pPr>
              <w:widowControl w:val="0"/>
              <w:tabs>
                <w:tab w:val="left" w:pos="360"/>
              </w:tabs>
              <w:spacing w:line="260" w:lineRule="exact"/>
              <w:outlineLvl w:val="0"/>
              <w:rPr>
                <w:rFonts w:cs="Arial"/>
                <w:b/>
                <w:color w:val="000000"/>
                <w:kern w:val="32"/>
                <w:szCs w:val="20"/>
                <w:lang w:val="sl-SI" w:eastAsia="sl-SI"/>
              </w:rPr>
            </w:pPr>
          </w:p>
        </w:tc>
      </w:tr>
      <w:tr w:rsidR="005628AD" w:rsidRPr="00FD116F" w14:paraId="5922A3D1" w14:textId="77777777" w:rsidTr="00146271">
        <w:trPr>
          <w:trHeight w:val="1921"/>
        </w:trPr>
        <w:tc>
          <w:tcPr>
            <w:tcW w:w="8464" w:type="dxa"/>
            <w:gridSpan w:val="14"/>
          </w:tcPr>
          <w:p w14:paraId="65CF1833" w14:textId="77777777" w:rsidR="005628AD" w:rsidRPr="00145AD0" w:rsidRDefault="005628AD" w:rsidP="00145AD0">
            <w:pPr>
              <w:widowControl w:val="0"/>
              <w:spacing w:line="260" w:lineRule="exact"/>
              <w:rPr>
                <w:rFonts w:eastAsia="Calibri" w:cs="Arial"/>
                <w:b/>
                <w:color w:val="000000"/>
                <w:szCs w:val="20"/>
                <w:lang w:val="sl-SI"/>
              </w:rPr>
            </w:pPr>
            <w:r w:rsidRPr="00145AD0">
              <w:rPr>
                <w:rFonts w:eastAsia="Calibri" w:cs="Arial"/>
                <w:b/>
                <w:color w:val="000000"/>
                <w:szCs w:val="20"/>
                <w:lang w:val="sl-SI"/>
              </w:rPr>
              <w:lastRenderedPageBreak/>
              <w:t>OBRAZLOŽITEV:</w:t>
            </w:r>
          </w:p>
          <w:p w14:paraId="54E05C21" w14:textId="77777777" w:rsidR="005628AD" w:rsidRPr="00145AD0" w:rsidRDefault="005628AD" w:rsidP="00145AD0">
            <w:pPr>
              <w:widowControl w:val="0"/>
              <w:suppressAutoHyphens/>
              <w:spacing w:line="260" w:lineRule="exact"/>
              <w:jc w:val="both"/>
              <w:rPr>
                <w:rFonts w:eastAsia="Calibri" w:cs="Arial"/>
                <w:b/>
                <w:color w:val="000000"/>
                <w:szCs w:val="20"/>
                <w:lang w:val="sl-SI" w:eastAsia="sl-SI"/>
              </w:rPr>
            </w:pPr>
            <w:r w:rsidRPr="00145AD0">
              <w:rPr>
                <w:rFonts w:eastAsia="Calibri" w:cs="Arial"/>
                <w:b/>
                <w:color w:val="000000"/>
                <w:szCs w:val="20"/>
                <w:lang w:val="sl-SI" w:eastAsia="sl-SI"/>
              </w:rPr>
              <w:t>I. Ocena finančnih posledic, ki niso načrtovane v sprejetem proračunu</w:t>
            </w:r>
          </w:p>
          <w:p w14:paraId="36E9CCE0" w14:textId="77777777" w:rsidR="00994AAF" w:rsidRPr="00145AD0" w:rsidRDefault="00994AAF" w:rsidP="00145AD0">
            <w:pPr>
              <w:widowControl w:val="0"/>
              <w:spacing w:line="260" w:lineRule="exact"/>
              <w:ind w:left="360" w:hanging="76"/>
              <w:jc w:val="both"/>
              <w:rPr>
                <w:rFonts w:eastAsia="Calibri" w:cs="Arial"/>
                <w:color w:val="000000"/>
                <w:szCs w:val="20"/>
                <w:lang w:val="sl-SI" w:eastAsia="sl-SI"/>
              </w:rPr>
            </w:pPr>
            <w:r w:rsidRPr="00145AD0">
              <w:rPr>
                <w:rFonts w:eastAsia="Calibri" w:cs="Arial"/>
                <w:color w:val="000000"/>
                <w:szCs w:val="20"/>
                <w:lang w:val="sl-SI" w:eastAsia="sl-SI"/>
              </w:rPr>
              <w:t>V zvezi s predlaganim vladnim gradivom se navedejo predvidene spremembe (povečanje, zmanjšanje):</w:t>
            </w:r>
          </w:p>
          <w:p w14:paraId="426589C3" w14:textId="77777777" w:rsidR="00994AAF" w:rsidRPr="00145AD0" w:rsidRDefault="00994AAF" w:rsidP="00145AD0">
            <w:pPr>
              <w:widowControl w:val="0"/>
              <w:numPr>
                <w:ilvl w:val="0"/>
                <w:numId w:val="3"/>
              </w:numPr>
              <w:suppressAutoHyphens/>
              <w:spacing w:line="260" w:lineRule="exact"/>
              <w:ind w:left="714" w:hanging="357"/>
              <w:jc w:val="both"/>
              <w:rPr>
                <w:rFonts w:eastAsia="Calibri" w:cs="Arial"/>
                <w:color w:val="000000"/>
                <w:szCs w:val="20"/>
                <w:lang w:val="sl-SI"/>
              </w:rPr>
            </w:pPr>
            <w:r w:rsidRPr="00145AD0">
              <w:rPr>
                <w:rFonts w:eastAsia="Calibri" w:cs="Arial"/>
                <w:color w:val="000000"/>
                <w:szCs w:val="20"/>
                <w:lang w:val="sl-SI" w:eastAsia="sl-SI"/>
              </w:rPr>
              <w:t>prihodkov državnega proračuna in občinskih proračunov,</w:t>
            </w:r>
          </w:p>
          <w:p w14:paraId="4C62D641" w14:textId="77777777" w:rsidR="00994AAF" w:rsidRPr="00145AD0" w:rsidRDefault="00994AAF" w:rsidP="00145AD0">
            <w:pPr>
              <w:widowControl w:val="0"/>
              <w:numPr>
                <w:ilvl w:val="0"/>
                <w:numId w:val="3"/>
              </w:numPr>
              <w:suppressAutoHyphens/>
              <w:spacing w:line="260" w:lineRule="exact"/>
              <w:ind w:left="714" w:hanging="357"/>
              <w:jc w:val="both"/>
              <w:rPr>
                <w:rFonts w:eastAsia="Calibri" w:cs="Arial"/>
                <w:color w:val="000000"/>
                <w:szCs w:val="20"/>
                <w:lang w:val="sl-SI"/>
              </w:rPr>
            </w:pPr>
            <w:r w:rsidRPr="00145AD0">
              <w:rPr>
                <w:rFonts w:eastAsia="Calibri" w:cs="Arial"/>
                <w:color w:val="000000"/>
                <w:szCs w:val="20"/>
                <w:lang w:val="sl-SI" w:eastAsia="sl-SI"/>
              </w:rPr>
              <w:t>odhodkov državnega proračuna, ki niso načrtovani na ukrepih oziroma projektih sprejetih proračunov,</w:t>
            </w:r>
          </w:p>
          <w:p w14:paraId="06C26258" w14:textId="77777777" w:rsidR="00994AAF" w:rsidRPr="00145AD0" w:rsidRDefault="00994AAF" w:rsidP="00145AD0">
            <w:pPr>
              <w:widowControl w:val="0"/>
              <w:numPr>
                <w:ilvl w:val="0"/>
                <w:numId w:val="3"/>
              </w:numPr>
              <w:suppressAutoHyphens/>
              <w:spacing w:line="260" w:lineRule="exact"/>
              <w:ind w:left="714" w:hanging="357"/>
              <w:jc w:val="both"/>
              <w:rPr>
                <w:rFonts w:eastAsia="Calibri" w:cs="Arial"/>
                <w:color w:val="000000"/>
                <w:szCs w:val="20"/>
                <w:lang w:val="sl-SI"/>
              </w:rPr>
            </w:pPr>
            <w:r w:rsidRPr="00145AD0">
              <w:rPr>
                <w:rFonts w:eastAsia="Calibri" w:cs="Arial"/>
                <w:color w:val="000000"/>
                <w:szCs w:val="20"/>
                <w:lang w:val="sl-SI" w:eastAsia="sl-SI"/>
              </w:rPr>
              <w:t>obveznosti za druga javnofinančna sredstva (drugi viri), ki niso načrtovana na ukrepih oziroma projektih sprejetih proračunov.</w:t>
            </w:r>
          </w:p>
          <w:p w14:paraId="3E3B44A4" w14:textId="6F70012B" w:rsidR="005628AD" w:rsidRPr="00145AD0" w:rsidRDefault="005628AD" w:rsidP="00145AD0">
            <w:pPr>
              <w:widowControl w:val="0"/>
              <w:spacing w:line="260" w:lineRule="exact"/>
              <w:ind w:left="284"/>
              <w:rPr>
                <w:rFonts w:eastAsia="Calibri" w:cs="Arial"/>
                <w:color w:val="000000"/>
                <w:szCs w:val="20"/>
                <w:lang w:val="sl-SI" w:eastAsia="sl-SI"/>
              </w:rPr>
            </w:pPr>
          </w:p>
          <w:p w14:paraId="02C51B94" w14:textId="77777777" w:rsidR="005628AD" w:rsidRPr="00145AD0" w:rsidRDefault="005628AD" w:rsidP="00145AD0">
            <w:pPr>
              <w:widowControl w:val="0"/>
              <w:suppressAutoHyphens/>
              <w:spacing w:line="260" w:lineRule="exact"/>
              <w:jc w:val="both"/>
              <w:rPr>
                <w:rFonts w:eastAsia="Calibri" w:cs="Arial"/>
                <w:b/>
                <w:color w:val="000000"/>
                <w:szCs w:val="20"/>
                <w:lang w:val="sl-SI" w:eastAsia="sl-SI"/>
              </w:rPr>
            </w:pPr>
            <w:r w:rsidRPr="00145AD0">
              <w:rPr>
                <w:rFonts w:eastAsia="Calibri" w:cs="Arial"/>
                <w:b/>
                <w:color w:val="000000"/>
                <w:szCs w:val="20"/>
                <w:lang w:val="sl-SI" w:eastAsia="sl-SI"/>
              </w:rPr>
              <w:t>II. Finančne posledice za državni proračun</w:t>
            </w:r>
          </w:p>
          <w:p w14:paraId="5EBFA1A1" w14:textId="77777777" w:rsidR="005628AD" w:rsidRPr="00145AD0" w:rsidRDefault="005628AD" w:rsidP="00145AD0">
            <w:pPr>
              <w:widowControl w:val="0"/>
              <w:spacing w:line="260" w:lineRule="exact"/>
              <w:ind w:left="284"/>
              <w:jc w:val="both"/>
              <w:rPr>
                <w:rFonts w:eastAsia="Calibri" w:cs="Arial"/>
                <w:color w:val="000000"/>
                <w:szCs w:val="20"/>
                <w:lang w:val="sl-SI" w:eastAsia="sl-SI"/>
              </w:rPr>
            </w:pPr>
            <w:r w:rsidRPr="00145AD0">
              <w:rPr>
                <w:rFonts w:eastAsia="Calibri" w:cs="Arial"/>
                <w:color w:val="000000"/>
                <w:szCs w:val="20"/>
                <w:lang w:val="sl-SI" w:eastAsia="sl-SI"/>
              </w:rPr>
              <w:t>Prikazane morajo biti finančne posledice za državni proračun, ki so na proračunskih postavkah načrtovane v dinamiki projektov oziroma ukrepov:</w:t>
            </w:r>
          </w:p>
          <w:p w14:paraId="78A8856A" w14:textId="77777777" w:rsidR="005628AD" w:rsidRPr="00145AD0" w:rsidRDefault="005628AD" w:rsidP="00145AD0">
            <w:pPr>
              <w:widowControl w:val="0"/>
              <w:spacing w:line="260" w:lineRule="exact"/>
              <w:ind w:left="284"/>
              <w:jc w:val="both"/>
              <w:rPr>
                <w:rFonts w:eastAsia="Calibri" w:cs="Arial"/>
                <w:color w:val="000000"/>
                <w:szCs w:val="20"/>
                <w:lang w:val="sl-SI" w:eastAsia="sl-SI"/>
              </w:rPr>
            </w:pPr>
          </w:p>
          <w:p w14:paraId="741321E0" w14:textId="77777777" w:rsidR="005628AD" w:rsidRPr="00145AD0" w:rsidRDefault="005628AD" w:rsidP="00145AD0">
            <w:pPr>
              <w:widowControl w:val="0"/>
              <w:suppressAutoHyphens/>
              <w:spacing w:line="260" w:lineRule="exact"/>
              <w:ind w:left="720"/>
              <w:jc w:val="both"/>
              <w:rPr>
                <w:rFonts w:eastAsia="Calibri" w:cs="Arial"/>
                <w:b/>
                <w:color w:val="000000"/>
                <w:szCs w:val="20"/>
                <w:lang w:val="sl-SI" w:eastAsia="sl-SI"/>
              </w:rPr>
            </w:pPr>
            <w:proofErr w:type="spellStart"/>
            <w:r w:rsidRPr="00145AD0">
              <w:rPr>
                <w:rFonts w:eastAsia="Calibri" w:cs="Arial"/>
                <w:b/>
                <w:color w:val="000000"/>
                <w:szCs w:val="20"/>
                <w:lang w:val="sl-SI" w:eastAsia="sl-SI"/>
              </w:rPr>
              <w:t>II.a</w:t>
            </w:r>
            <w:proofErr w:type="spellEnd"/>
            <w:r w:rsidRPr="00145AD0">
              <w:rPr>
                <w:rFonts w:eastAsia="Calibri" w:cs="Arial"/>
                <w:b/>
                <w:color w:val="000000"/>
                <w:szCs w:val="20"/>
                <w:lang w:val="sl-SI" w:eastAsia="sl-SI"/>
              </w:rPr>
              <w:t xml:space="preserve"> Pravice porabe za izvedbo predlaganih rešitev so zagotovljene:</w:t>
            </w:r>
          </w:p>
          <w:p w14:paraId="073D7AD6" w14:textId="77777777" w:rsidR="00D86C9A" w:rsidRPr="00145AD0" w:rsidRDefault="00D86C9A" w:rsidP="00145AD0">
            <w:pPr>
              <w:widowControl w:val="0"/>
              <w:spacing w:line="260" w:lineRule="exact"/>
              <w:ind w:left="284"/>
              <w:jc w:val="both"/>
              <w:rPr>
                <w:rFonts w:cs="Arial"/>
                <w:szCs w:val="20"/>
                <w:lang w:val="sl-SI" w:eastAsia="sl-SI"/>
              </w:rPr>
            </w:pPr>
            <w:r w:rsidRPr="00145AD0">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145AD0">
              <w:rPr>
                <w:rFonts w:cs="Arial"/>
                <w:szCs w:val="20"/>
                <w:lang w:val="sl-SI" w:eastAsia="sl-SI"/>
              </w:rPr>
              <w:t>II.b</w:t>
            </w:r>
            <w:proofErr w:type="spellEnd"/>
            <w:r w:rsidRPr="00145AD0">
              <w:rPr>
                <w:rFonts w:cs="Arial"/>
                <w:szCs w:val="20"/>
                <w:lang w:val="sl-SI" w:eastAsia="sl-SI"/>
              </w:rPr>
              <w:t>). Pri uvrstitvi novega projekta oziroma ukrepa v načrt razvojnih programov se navedejo:</w:t>
            </w:r>
          </w:p>
          <w:p w14:paraId="5C9E1CD6" w14:textId="77777777" w:rsidR="00D86C9A" w:rsidRPr="00145AD0" w:rsidRDefault="00D86C9A" w:rsidP="00145AD0">
            <w:pPr>
              <w:widowControl w:val="0"/>
              <w:numPr>
                <w:ilvl w:val="0"/>
                <w:numId w:val="4"/>
              </w:numPr>
              <w:suppressAutoHyphens/>
              <w:spacing w:line="260" w:lineRule="exact"/>
              <w:jc w:val="both"/>
              <w:rPr>
                <w:rFonts w:cs="Arial"/>
                <w:szCs w:val="20"/>
                <w:lang w:val="sl-SI" w:eastAsia="sl-SI"/>
              </w:rPr>
            </w:pPr>
            <w:r w:rsidRPr="00145AD0">
              <w:rPr>
                <w:rFonts w:cs="Arial"/>
                <w:szCs w:val="20"/>
                <w:lang w:val="sl-SI" w:eastAsia="sl-SI"/>
              </w:rPr>
              <w:t>proračunski uporabnik, ki bo financiral novi projekt oziroma ukrep,</w:t>
            </w:r>
          </w:p>
          <w:p w14:paraId="38C52751" w14:textId="77777777" w:rsidR="00D86C9A" w:rsidRPr="00145AD0" w:rsidRDefault="00D86C9A" w:rsidP="00145AD0">
            <w:pPr>
              <w:widowControl w:val="0"/>
              <w:numPr>
                <w:ilvl w:val="0"/>
                <w:numId w:val="4"/>
              </w:numPr>
              <w:suppressAutoHyphens/>
              <w:spacing w:line="260" w:lineRule="exact"/>
              <w:jc w:val="both"/>
              <w:rPr>
                <w:rFonts w:cs="Arial"/>
                <w:szCs w:val="20"/>
                <w:lang w:val="sl-SI" w:eastAsia="sl-SI"/>
              </w:rPr>
            </w:pPr>
            <w:r w:rsidRPr="00145AD0">
              <w:rPr>
                <w:rFonts w:cs="Arial"/>
                <w:szCs w:val="20"/>
                <w:lang w:val="sl-SI" w:eastAsia="sl-SI"/>
              </w:rPr>
              <w:t xml:space="preserve">projekt oziroma ukrep, s katerim se bodo dosegli cilji vladnega gradiva, in </w:t>
            </w:r>
          </w:p>
          <w:p w14:paraId="7E8225A4" w14:textId="77777777" w:rsidR="00D86C9A" w:rsidRPr="00145AD0" w:rsidRDefault="00D86C9A" w:rsidP="00145AD0">
            <w:pPr>
              <w:widowControl w:val="0"/>
              <w:numPr>
                <w:ilvl w:val="0"/>
                <w:numId w:val="4"/>
              </w:numPr>
              <w:suppressAutoHyphens/>
              <w:spacing w:line="260" w:lineRule="exact"/>
              <w:jc w:val="both"/>
              <w:rPr>
                <w:rFonts w:cs="Arial"/>
                <w:szCs w:val="20"/>
                <w:lang w:val="sl-SI" w:eastAsia="sl-SI"/>
              </w:rPr>
            </w:pPr>
            <w:r w:rsidRPr="00145AD0">
              <w:rPr>
                <w:rFonts w:cs="Arial"/>
                <w:szCs w:val="20"/>
                <w:lang w:val="sl-SI" w:eastAsia="sl-SI"/>
              </w:rPr>
              <w:t>proračunske postavke.</w:t>
            </w:r>
          </w:p>
          <w:p w14:paraId="61EAEEE6" w14:textId="77777777" w:rsidR="00D86C9A" w:rsidRPr="00145AD0" w:rsidRDefault="00D86C9A" w:rsidP="00145AD0">
            <w:pPr>
              <w:widowControl w:val="0"/>
              <w:spacing w:line="260" w:lineRule="exact"/>
              <w:ind w:left="284"/>
              <w:jc w:val="both"/>
              <w:rPr>
                <w:rFonts w:cs="Arial"/>
                <w:szCs w:val="20"/>
                <w:lang w:val="sl-SI" w:eastAsia="sl-SI"/>
              </w:rPr>
            </w:pPr>
            <w:r w:rsidRPr="00145AD0">
              <w:rPr>
                <w:rFonts w:cs="Arial"/>
                <w:szCs w:val="20"/>
                <w:lang w:val="sl-SI" w:eastAsia="sl-SI"/>
              </w:rPr>
              <w:t xml:space="preserve">Za zagotovitev pravic porabe na proračunskih postavkah, s katerih se bo financiral novi projekt oziroma ukrep, je treba izpolniti tudi točko </w:t>
            </w:r>
            <w:proofErr w:type="spellStart"/>
            <w:r w:rsidRPr="00145AD0">
              <w:rPr>
                <w:rFonts w:cs="Arial"/>
                <w:szCs w:val="20"/>
                <w:lang w:val="sl-SI" w:eastAsia="sl-SI"/>
              </w:rPr>
              <w:t>II.b</w:t>
            </w:r>
            <w:proofErr w:type="spellEnd"/>
            <w:r w:rsidRPr="00145AD0">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6D5145D8" w14:textId="77777777" w:rsidR="00994AAF" w:rsidRPr="00145AD0" w:rsidRDefault="00994AAF" w:rsidP="00145AD0">
            <w:pPr>
              <w:widowControl w:val="0"/>
              <w:suppressAutoHyphens/>
              <w:spacing w:line="260" w:lineRule="exact"/>
              <w:ind w:left="714"/>
              <w:jc w:val="both"/>
              <w:rPr>
                <w:rFonts w:eastAsia="Calibri" w:cs="Arial"/>
                <w:color w:val="000000"/>
                <w:szCs w:val="20"/>
                <w:lang w:val="sl-SI" w:eastAsia="sl-SI"/>
              </w:rPr>
            </w:pPr>
          </w:p>
          <w:p w14:paraId="4860D4B3" w14:textId="77777777" w:rsidR="005628AD" w:rsidRPr="00145AD0" w:rsidRDefault="005628AD" w:rsidP="00145AD0">
            <w:pPr>
              <w:widowControl w:val="0"/>
              <w:suppressAutoHyphens/>
              <w:spacing w:line="260" w:lineRule="exact"/>
              <w:ind w:left="714"/>
              <w:jc w:val="both"/>
              <w:rPr>
                <w:rFonts w:eastAsia="Calibri" w:cs="Arial"/>
                <w:b/>
                <w:color w:val="000000"/>
                <w:szCs w:val="20"/>
                <w:lang w:val="sl-SI" w:eastAsia="sl-SI"/>
              </w:rPr>
            </w:pPr>
            <w:proofErr w:type="spellStart"/>
            <w:r w:rsidRPr="00145AD0">
              <w:rPr>
                <w:rFonts w:eastAsia="Calibri" w:cs="Arial"/>
                <w:b/>
                <w:color w:val="000000"/>
                <w:szCs w:val="20"/>
                <w:lang w:val="sl-SI" w:eastAsia="sl-SI"/>
              </w:rPr>
              <w:t>II.b</w:t>
            </w:r>
            <w:proofErr w:type="spellEnd"/>
            <w:r w:rsidRPr="00145AD0">
              <w:rPr>
                <w:rFonts w:eastAsia="Calibri" w:cs="Arial"/>
                <w:b/>
                <w:color w:val="000000"/>
                <w:szCs w:val="20"/>
                <w:lang w:val="sl-SI" w:eastAsia="sl-SI"/>
              </w:rPr>
              <w:t xml:space="preserve"> Manjkajoče pravice porabe bodo zagotovljene s prerazporeditvijo:</w:t>
            </w:r>
          </w:p>
          <w:p w14:paraId="45CCA314" w14:textId="77777777" w:rsidR="005628AD" w:rsidRPr="00145AD0" w:rsidRDefault="005628AD" w:rsidP="00145AD0">
            <w:pPr>
              <w:widowControl w:val="0"/>
              <w:spacing w:line="260" w:lineRule="exact"/>
              <w:ind w:left="284"/>
              <w:jc w:val="both"/>
              <w:rPr>
                <w:rFonts w:eastAsia="Calibri" w:cs="Arial"/>
                <w:color w:val="000000"/>
                <w:szCs w:val="20"/>
                <w:lang w:val="sl-SI" w:eastAsia="sl-SI"/>
              </w:rPr>
            </w:pPr>
            <w:r w:rsidRPr="00145AD0">
              <w:rPr>
                <w:rFonts w:eastAsia="Calibri" w:cs="Arial"/>
                <w:color w:val="000000"/>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145AD0">
              <w:rPr>
                <w:rFonts w:eastAsia="Calibri" w:cs="Arial"/>
                <w:color w:val="000000"/>
                <w:szCs w:val="20"/>
                <w:lang w:val="sl-SI" w:eastAsia="sl-SI"/>
              </w:rPr>
              <w:t>II.a</w:t>
            </w:r>
            <w:proofErr w:type="spellEnd"/>
            <w:r w:rsidRPr="00145AD0">
              <w:rPr>
                <w:rFonts w:eastAsia="Calibri" w:cs="Arial"/>
                <w:color w:val="000000"/>
                <w:szCs w:val="20"/>
                <w:lang w:val="sl-SI" w:eastAsia="sl-SI"/>
              </w:rPr>
              <w:t>.</w:t>
            </w:r>
          </w:p>
          <w:p w14:paraId="56991E1D" w14:textId="77777777" w:rsidR="005628AD" w:rsidRPr="00145AD0" w:rsidRDefault="005628AD" w:rsidP="00145AD0">
            <w:pPr>
              <w:widowControl w:val="0"/>
              <w:spacing w:line="260" w:lineRule="exact"/>
              <w:ind w:left="284"/>
              <w:jc w:val="both"/>
              <w:rPr>
                <w:rFonts w:eastAsia="Calibri" w:cs="Arial"/>
                <w:color w:val="000000"/>
                <w:szCs w:val="20"/>
                <w:lang w:val="sl-SI" w:eastAsia="sl-SI"/>
              </w:rPr>
            </w:pPr>
          </w:p>
          <w:p w14:paraId="4B25354C" w14:textId="77777777" w:rsidR="005628AD" w:rsidRPr="00145AD0" w:rsidRDefault="005628AD" w:rsidP="00145AD0">
            <w:pPr>
              <w:widowControl w:val="0"/>
              <w:suppressAutoHyphens/>
              <w:spacing w:line="260" w:lineRule="exact"/>
              <w:ind w:left="714"/>
              <w:jc w:val="both"/>
              <w:rPr>
                <w:rFonts w:eastAsia="Calibri" w:cs="Arial"/>
                <w:b/>
                <w:color w:val="000000"/>
                <w:szCs w:val="20"/>
                <w:lang w:val="sl-SI" w:eastAsia="sl-SI"/>
              </w:rPr>
            </w:pPr>
            <w:proofErr w:type="spellStart"/>
            <w:r w:rsidRPr="00145AD0">
              <w:rPr>
                <w:rFonts w:eastAsia="Calibri" w:cs="Arial"/>
                <w:b/>
                <w:color w:val="000000"/>
                <w:szCs w:val="20"/>
                <w:lang w:val="sl-SI" w:eastAsia="sl-SI"/>
              </w:rPr>
              <w:t>II.c</w:t>
            </w:r>
            <w:proofErr w:type="spellEnd"/>
            <w:r w:rsidRPr="00145AD0">
              <w:rPr>
                <w:rFonts w:eastAsia="Calibri" w:cs="Arial"/>
                <w:b/>
                <w:color w:val="000000"/>
                <w:szCs w:val="20"/>
                <w:lang w:val="sl-SI" w:eastAsia="sl-SI"/>
              </w:rPr>
              <w:t xml:space="preserve"> Načrtovana nadomestitev zmanjšanih prihodkov in povečanih odhodkov proračuna:</w:t>
            </w:r>
          </w:p>
          <w:p w14:paraId="6D7A7AA0" w14:textId="77777777" w:rsidR="005628AD" w:rsidRPr="00145AD0" w:rsidRDefault="005628AD" w:rsidP="00145AD0">
            <w:pPr>
              <w:widowControl w:val="0"/>
              <w:spacing w:line="260" w:lineRule="exact"/>
              <w:ind w:left="284"/>
              <w:jc w:val="both"/>
              <w:rPr>
                <w:rFonts w:eastAsia="Calibri" w:cs="Arial"/>
                <w:color w:val="000000"/>
                <w:szCs w:val="20"/>
                <w:lang w:val="sl-SI" w:eastAsia="sl-SI"/>
              </w:rPr>
            </w:pPr>
            <w:r w:rsidRPr="00145AD0">
              <w:rPr>
                <w:rFonts w:eastAsia="Calibri" w:cs="Arial"/>
                <w:color w:val="000000"/>
                <w:szCs w:val="20"/>
                <w:lang w:val="sl-SI" w:eastAsia="sl-SI"/>
              </w:rPr>
              <w:t xml:space="preserve">Če se povečani odhodki (pravice porabe) ne bodo zagotovili tako, kot je določeno v točkah </w:t>
            </w:r>
            <w:proofErr w:type="spellStart"/>
            <w:r w:rsidRPr="00145AD0">
              <w:rPr>
                <w:rFonts w:eastAsia="Calibri" w:cs="Arial"/>
                <w:color w:val="000000"/>
                <w:szCs w:val="20"/>
                <w:lang w:val="sl-SI" w:eastAsia="sl-SI"/>
              </w:rPr>
              <w:t>II.a</w:t>
            </w:r>
            <w:proofErr w:type="spellEnd"/>
            <w:r w:rsidRPr="00145AD0">
              <w:rPr>
                <w:rFonts w:eastAsia="Calibri" w:cs="Arial"/>
                <w:color w:val="000000"/>
                <w:szCs w:val="20"/>
                <w:lang w:val="sl-SI" w:eastAsia="sl-SI"/>
              </w:rPr>
              <w:t xml:space="preserve"> in </w:t>
            </w:r>
            <w:proofErr w:type="spellStart"/>
            <w:r w:rsidRPr="00145AD0">
              <w:rPr>
                <w:rFonts w:eastAsia="Calibri" w:cs="Arial"/>
                <w:color w:val="000000"/>
                <w:szCs w:val="20"/>
                <w:lang w:val="sl-SI" w:eastAsia="sl-SI"/>
              </w:rPr>
              <w:t>II.b</w:t>
            </w:r>
            <w:proofErr w:type="spellEnd"/>
            <w:r w:rsidRPr="00145AD0">
              <w:rPr>
                <w:rFonts w:eastAsia="Calibri" w:cs="Arial"/>
                <w:color w:val="000000"/>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EBF3A0C" w14:textId="77777777" w:rsidR="005628AD" w:rsidRPr="00145AD0" w:rsidRDefault="005628AD" w:rsidP="00145AD0">
            <w:pPr>
              <w:widowControl w:val="0"/>
              <w:suppressAutoHyphens/>
              <w:overflowPunct w:val="0"/>
              <w:autoSpaceDE w:val="0"/>
              <w:autoSpaceDN w:val="0"/>
              <w:adjustRightInd w:val="0"/>
              <w:spacing w:line="260" w:lineRule="exact"/>
              <w:jc w:val="both"/>
              <w:textAlignment w:val="baseline"/>
              <w:rPr>
                <w:rFonts w:cs="Arial"/>
                <w:b/>
                <w:bCs/>
                <w:color w:val="000000"/>
                <w:spacing w:val="40"/>
                <w:szCs w:val="20"/>
                <w:lang w:val="sl-SI" w:eastAsia="sl-SI"/>
              </w:rPr>
            </w:pPr>
          </w:p>
        </w:tc>
      </w:tr>
      <w:tr w:rsidR="005628AD" w:rsidRPr="00145AD0" w14:paraId="68B67571" w14:textId="77777777" w:rsidTr="00146271">
        <w:trPr>
          <w:trHeight w:val="145"/>
        </w:trPr>
        <w:tc>
          <w:tcPr>
            <w:tcW w:w="8464" w:type="dxa"/>
            <w:gridSpan w:val="14"/>
          </w:tcPr>
          <w:p w14:paraId="20F37161" w14:textId="77777777" w:rsidR="005628AD" w:rsidRPr="00145AD0" w:rsidRDefault="005628AD" w:rsidP="00145AD0">
            <w:pPr>
              <w:widowControl w:val="0"/>
              <w:suppressAutoHyphens/>
              <w:overflowPunct w:val="0"/>
              <w:autoSpaceDE w:val="0"/>
              <w:autoSpaceDN w:val="0"/>
              <w:adjustRightInd w:val="0"/>
              <w:spacing w:line="260" w:lineRule="exact"/>
              <w:textAlignment w:val="baseline"/>
              <w:outlineLvl w:val="3"/>
              <w:rPr>
                <w:rFonts w:cs="Arial"/>
                <w:b/>
                <w:color w:val="000000"/>
                <w:szCs w:val="20"/>
                <w:lang w:val="sl-SI" w:eastAsia="sl-SI"/>
              </w:rPr>
            </w:pPr>
            <w:r w:rsidRPr="00145AD0">
              <w:rPr>
                <w:rFonts w:cs="Arial"/>
                <w:b/>
                <w:color w:val="000000"/>
                <w:szCs w:val="20"/>
                <w:lang w:val="sl-SI" w:eastAsia="sl-SI"/>
              </w:rPr>
              <w:t>7.b Predstavitev ocene finančnih posledic pod 40.000 EUR:</w:t>
            </w:r>
          </w:p>
          <w:p w14:paraId="365151A8" w14:textId="77777777" w:rsidR="005628AD" w:rsidRPr="00145AD0" w:rsidRDefault="005628AD" w:rsidP="00145AD0">
            <w:pPr>
              <w:widowControl w:val="0"/>
              <w:suppressAutoHyphens/>
              <w:overflowPunct w:val="0"/>
              <w:autoSpaceDE w:val="0"/>
              <w:autoSpaceDN w:val="0"/>
              <w:adjustRightInd w:val="0"/>
              <w:spacing w:line="260" w:lineRule="exact"/>
              <w:textAlignment w:val="baseline"/>
              <w:outlineLvl w:val="3"/>
              <w:rPr>
                <w:rFonts w:cs="Arial"/>
                <w:color w:val="000000"/>
                <w:szCs w:val="20"/>
                <w:lang w:val="sl-SI" w:eastAsia="sl-SI"/>
              </w:rPr>
            </w:pPr>
            <w:r w:rsidRPr="00145AD0">
              <w:rPr>
                <w:rFonts w:cs="Arial"/>
                <w:color w:val="000000"/>
                <w:szCs w:val="20"/>
                <w:lang w:val="sl-SI" w:eastAsia="sl-SI"/>
              </w:rPr>
              <w:t>/</w:t>
            </w:r>
          </w:p>
        </w:tc>
      </w:tr>
      <w:tr w:rsidR="005628AD" w:rsidRPr="00145AD0" w14:paraId="1AC8D9AC" w14:textId="77777777" w:rsidTr="00146271">
        <w:trPr>
          <w:trHeight w:val="145"/>
        </w:trPr>
        <w:tc>
          <w:tcPr>
            <w:tcW w:w="8464" w:type="dxa"/>
            <w:gridSpan w:val="14"/>
          </w:tcPr>
          <w:p w14:paraId="3AC460F8" w14:textId="77777777" w:rsidR="005628AD" w:rsidRPr="00145AD0" w:rsidRDefault="005628AD" w:rsidP="00145AD0">
            <w:pPr>
              <w:spacing w:line="260" w:lineRule="exact"/>
              <w:rPr>
                <w:rFonts w:cs="Arial"/>
                <w:b/>
                <w:color w:val="000000"/>
                <w:szCs w:val="20"/>
                <w:lang w:val="sl-SI" w:eastAsia="sl-SI"/>
              </w:rPr>
            </w:pPr>
            <w:r w:rsidRPr="00145AD0">
              <w:rPr>
                <w:rFonts w:cs="Arial"/>
                <w:b/>
                <w:color w:val="000000"/>
                <w:szCs w:val="20"/>
                <w:lang w:val="sl-SI" w:eastAsia="sl-SI"/>
              </w:rPr>
              <w:t xml:space="preserve">8. </w:t>
            </w:r>
            <w:r w:rsidRPr="00145AD0">
              <w:rPr>
                <w:rFonts w:cs="Arial"/>
                <w:b/>
                <w:color w:val="000000"/>
                <w:szCs w:val="20"/>
                <w:lang w:val="sl-SI"/>
              </w:rPr>
              <w:t xml:space="preserve">Predstavitev sodelovanja z združenji občin: </w:t>
            </w:r>
          </w:p>
        </w:tc>
      </w:tr>
      <w:tr w:rsidR="005628AD" w:rsidRPr="00145AD0" w14:paraId="6C13CB6E" w14:textId="77777777" w:rsidTr="00EC0822">
        <w:trPr>
          <w:trHeight w:val="145"/>
        </w:trPr>
        <w:tc>
          <w:tcPr>
            <w:tcW w:w="6193" w:type="dxa"/>
            <w:gridSpan w:val="10"/>
          </w:tcPr>
          <w:p w14:paraId="26534B37" w14:textId="77777777" w:rsidR="005628AD" w:rsidRPr="00145AD0" w:rsidRDefault="005628AD" w:rsidP="00145AD0">
            <w:pPr>
              <w:pStyle w:val="Neotevilenodstavek"/>
              <w:widowControl w:val="0"/>
              <w:spacing w:before="0" w:after="0" w:line="260" w:lineRule="exact"/>
              <w:rPr>
                <w:iCs/>
                <w:color w:val="000000"/>
                <w:sz w:val="20"/>
                <w:szCs w:val="20"/>
              </w:rPr>
            </w:pPr>
            <w:r w:rsidRPr="00145AD0">
              <w:rPr>
                <w:iCs/>
                <w:color w:val="000000"/>
                <w:sz w:val="20"/>
                <w:szCs w:val="20"/>
              </w:rPr>
              <w:t>Vsebina predloženega gradiva (predpisa) vpliva na:</w:t>
            </w:r>
          </w:p>
          <w:p w14:paraId="64794B81" w14:textId="77777777" w:rsidR="005628AD" w:rsidRPr="00145AD0" w:rsidRDefault="005628AD" w:rsidP="00145AD0">
            <w:pPr>
              <w:pStyle w:val="Neotevilenodstavek"/>
              <w:widowControl w:val="0"/>
              <w:numPr>
                <w:ilvl w:val="1"/>
                <w:numId w:val="3"/>
              </w:numPr>
              <w:spacing w:before="0" w:after="0" w:line="260" w:lineRule="exact"/>
              <w:ind w:left="368"/>
              <w:rPr>
                <w:iCs/>
                <w:color w:val="000000"/>
                <w:sz w:val="20"/>
                <w:szCs w:val="20"/>
              </w:rPr>
            </w:pPr>
            <w:r w:rsidRPr="00145AD0">
              <w:rPr>
                <w:iCs/>
                <w:color w:val="000000"/>
                <w:sz w:val="20"/>
                <w:szCs w:val="20"/>
              </w:rPr>
              <w:t>pristojnosti občin,</w:t>
            </w:r>
          </w:p>
          <w:p w14:paraId="1C527B7E" w14:textId="77777777" w:rsidR="005628AD" w:rsidRPr="00145AD0" w:rsidRDefault="005628AD" w:rsidP="00145AD0">
            <w:pPr>
              <w:pStyle w:val="Neotevilenodstavek"/>
              <w:widowControl w:val="0"/>
              <w:numPr>
                <w:ilvl w:val="1"/>
                <w:numId w:val="3"/>
              </w:numPr>
              <w:spacing w:before="0" w:after="0" w:line="260" w:lineRule="exact"/>
              <w:ind w:left="368"/>
              <w:rPr>
                <w:iCs/>
                <w:color w:val="000000"/>
                <w:sz w:val="20"/>
                <w:szCs w:val="20"/>
              </w:rPr>
            </w:pPr>
            <w:r w:rsidRPr="00145AD0">
              <w:rPr>
                <w:iCs/>
                <w:color w:val="000000"/>
                <w:sz w:val="20"/>
                <w:szCs w:val="20"/>
              </w:rPr>
              <w:t>delovanje občin,</w:t>
            </w:r>
          </w:p>
          <w:p w14:paraId="0D72AF16" w14:textId="29ADAB60" w:rsidR="005628AD" w:rsidRPr="00145AD0" w:rsidRDefault="005628AD" w:rsidP="00145AD0">
            <w:pPr>
              <w:pStyle w:val="Neotevilenodstavek"/>
              <w:widowControl w:val="0"/>
              <w:numPr>
                <w:ilvl w:val="1"/>
                <w:numId w:val="3"/>
              </w:numPr>
              <w:spacing w:before="0" w:after="0" w:line="260" w:lineRule="exact"/>
              <w:ind w:left="368"/>
              <w:rPr>
                <w:b/>
                <w:color w:val="000000"/>
                <w:sz w:val="20"/>
                <w:szCs w:val="20"/>
              </w:rPr>
            </w:pPr>
            <w:r w:rsidRPr="00145AD0">
              <w:rPr>
                <w:iCs/>
                <w:color w:val="000000"/>
                <w:sz w:val="20"/>
                <w:szCs w:val="20"/>
              </w:rPr>
              <w:t>financiranje občin.</w:t>
            </w:r>
          </w:p>
          <w:p w14:paraId="03B3A56E" w14:textId="77777777" w:rsidR="005628AD" w:rsidRPr="00145AD0" w:rsidRDefault="005628AD" w:rsidP="00145AD0">
            <w:pPr>
              <w:widowControl w:val="0"/>
              <w:suppressAutoHyphens/>
              <w:overflowPunct w:val="0"/>
              <w:autoSpaceDE w:val="0"/>
              <w:autoSpaceDN w:val="0"/>
              <w:adjustRightInd w:val="0"/>
              <w:spacing w:line="260" w:lineRule="exact"/>
              <w:textAlignment w:val="baseline"/>
              <w:outlineLvl w:val="3"/>
              <w:rPr>
                <w:rFonts w:cs="Arial"/>
                <w:b/>
                <w:color w:val="000000"/>
                <w:szCs w:val="20"/>
                <w:lang w:val="sl-SI" w:eastAsia="sl-SI"/>
              </w:rPr>
            </w:pPr>
          </w:p>
        </w:tc>
        <w:tc>
          <w:tcPr>
            <w:tcW w:w="2271" w:type="dxa"/>
            <w:gridSpan w:val="4"/>
          </w:tcPr>
          <w:p w14:paraId="1DDE168C" w14:textId="77777777" w:rsidR="005628AD" w:rsidRPr="00145AD0" w:rsidRDefault="005628AD" w:rsidP="00145AD0">
            <w:pPr>
              <w:widowControl w:val="0"/>
              <w:suppressAutoHyphens/>
              <w:overflowPunct w:val="0"/>
              <w:autoSpaceDE w:val="0"/>
              <w:autoSpaceDN w:val="0"/>
              <w:adjustRightInd w:val="0"/>
              <w:spacing w:line="260" w:lineRule="exact"/>
              <w:jc w:val="center"/>
              <w:textAlignment w:val="baseline"/>
              <w:outlineLvl w:val="3"/>
              <w:rPr>
                <w:rFonts w:cs="Arial"/>
                <w:color w:val="000000"/>
                <w:szCs w:val="20"/>
                <w:lang w:val="sl-SI" w:eastAsia="sl-SI"/>
              </w:rPr>
            </w:pPr>
            <w:r w:rsidRPr="00145AD0">
              <w:rPr>
                <w:rFonts w:cs="Arial"/>
                <w:color w:val="000000"/>
                <w:szCs w:val="20"/>
                <w:lang w:val="sl-SI" w:eastAsia="sl-SI"/>
              </w:rPr>
              <w:t>NE</w:t>
            </w:r>
          </w:p>
        </w:tc>
      </w:tr>
      <w:tr w:rsidR="005628AD" w:rsidRPr="00FD116F" w14:paraId="53B7141D" w14:textId="77777777" w:rsidTr="00146271">
        <w:trPr>
          <w:trHeight w:val="145"/>
        </w:trPr>
        <w:tc>
          <w:tcPr>
            <w:tcW w:w="8464" w:type="dxa"/>
            <w:gridSpan w:val="14"/>
          </w:tcPr>
          <w:p w14:paraId="4E701B3E" w14:textId="77777777" w:rsidR="005628AD" w:rsidRPr="00145AD0" w:rsidRDefault="005628AD" w:rsidP="00145AD0">
            <w:pPr>
              <w:pStyle w:val="Neotevilenodstavek"/>
              <w:widowControl w:val="0"/>
              <w:spacing w:before="0" w:after="0" w:line="260" w:lineRule="exact"/>
              <w:rPr>
                <w:iCs/>
                <w:color w:val="000000"/>
                <w:sz w:val="20"/>
                <w:szCs w:val="20"/>
              </w:rPr>
            </w:pPr>
            <w:r w:rsidRPr="00145AD0">
              <w:rPr>
                <w:iCs/>
                <w:color w:val="000000"/>
                <w:sz w:val="20"/>
                <w:szCs w:val="20"/>
              </w:rPr>
              <w:lastRenderedPageBreak/>
              <w:t xml:space="preserve">Gradivo (predpis) je bilo poslano v mnenje: </w:t>
            </w:r>
          </w:p>
          <w:p w14:paraId="3DD20319" w14:textId="15CAA0E1" w:rsidR="005628AD" w:rsidRPr="00145AD0" w:rsidRDefault="005628AD" w:rsidP="00145AD0">
            <w:pPr>
              <w:pStyle w:val="Neotevilenodstavek"/>
              <w:widowControl w:val="0"/>
              <w:numPr>
                <w:ilvl w:val="0"/>
                <w:numId w:val="9"/>
              </w:numPr>
              <w:spacing w:before="0" w:after="0" w:line="260" w:lineRule="exact"/>
              <w:rPr>
                <w:iCs/>
                <w:color w:val="000000"/>
                <w:sz w:val="20"/>
                <w:szCs w:val="20"/>
              </w:rPr>
            </w:pPr>
            <w:r w:rsidRPr="00145AD0">
              <w:rPr>
                <w:iCs/>
                <w:color w:val="000000"/>
                <w:sz w:val="20"/>
                <w:szCs w:val="20"/>
              </w:rPr>
              <w:t xml:space="preserve">Skupnosti občin Slovenije SOS: </w:t>
            </w:r>
            <w:r w:rsidR="00C94ACE" w:rsidRPr="00145AD0">
              <w:rPr>
                <w:iCs/>
                <w:color w:val="000000"/>
                <w:sz w:val="20"/>
                <w:szCs w:val="20"/>
              </w:rPr>
              <w:t>NE</w:t>
            </w:r>
          </w:p>
          <w:p w14:paraId="3CCDAD4D" w14:textId="23F2D3D9" w:rsidR="005628AD" w:rsidRPr="00145AD0" w:rsidRDefault="005628AD" w:rsidP="00145AD0">
            <w:pPr>
              <w:pStyle w:val="Neotevilenodstavek"/>
              <w:widowControl w:val="0"/>
              <w:numPr>
                <w:ilvl w:val="0"/>
                <w:numId w:val="9"/>
              </w:numPr>
              <w:spacing w:before="0" w:after="0" w:line="260" w:lineRule="exact"/>
              <w:rPr>
                <w:iCs/>
                <w:color w:val="000000"/>
                <w:sz w:val="20"/>
                <w:szCs w:val="20"/>
              </w:rPr>
            </w:pPr>
            <w:r w:rsidRPr="00145AD0">
              <w:rPr>
                <w:iCs/>
                <w:color w:val="000000"/>
                <w:sz w:val="20"/>
                <w:szCs w:val="20"/>
              </w:rPr>
              <w:t xml:space="preserve">Združenju občin Slovenije ZOS: </w:t>
            </w:r>
            <w:r w:rsidR="00C94ACE" w:rsidRPr="00145AD0">
              <w:rPr>
                <w:iCs/>
                <w:color w:val="000000"/>
                <w:sz w:val="20"/>
                <w:szCs w:val="20"/>
              </w:rPr>
              <w:t>NE</w:t>
            </w:r>
          </w:p>
          <w:p w14:paraId="397E26EF" w14:textId="2063C76C" w:rsidR="005628AD" w:rsidRPr="00145AD0" w:rsidRDefault="005628AD" w:rsidP="00145AD0">
            <w:pPr>
              <w:pStyle w:val="Neotevilenodstavek"/>
              <w:widowControl w:val="0"/>
              <w:numPr>
                <w:ilvl w:val="0"/>
                <w:numId w:val="9"/>
              </w:numPr>
              <w:spacing w:before="0" w:after="0" w:line="260" w:lineRule="exact"/>
              <w:rPr>
                <w:iCs/>
                <w:color w:val="000000"/>
                <w:sz w:val="20"/>
                <w:szCs w:val="20"/>
              </w:rPr>
            </w:pPr>
            <w:r w:rsidRPr="00145AD0">
              <w:rPr>
                <w:iCs/>
                <w:color w:val="000000"/>
                <w:sz w:val="20"/>
                <w:szCs w:val="20"/>
              </w:rPr>
              <w:t xml:space="preserve">Združenju mestnih občin Slovenije ZMOS: </w:t>
            </w:r>
            <w:r w:rsidR="00C94ACE" w:rsidRPr="00145AD0">
              <w:rPr>
                <w:iCs/>
                <w:color w:val="000000"/>
                <w:sz w:val="20"/>
                <w:szCs w:val="20"/>
              </w:rPr>
              <w:t>NE</w:t>
            </w:r>
          </w:p>
          <w:p w14:paraId="37A86F00" w14:textId="77777777" w:rsidR="005628AD" w:rsidRPr="00145AD0" w:rsidRDefault="005628AD" w:rsidP="00145AD0">
            <w:pPr>
              <w:widowControl w:val="0"/>
              <w:suppressAutoHyphens/>
              <w:overflowPunct w:val="0"/>
              <w:autoSpaceDE w:val="0"/>
              <w:autoSpaceDN w:val="0"/>
              <w:adjustRightInd w:val="0"/>
              <w:spacing w:line="260" w:lineRule="exact"/>
              <w:textAlignment w:val="baseline"/>
              <w:outlineLvl w:val="3"/>
              <w:rPr>
                <w:rFonts w:cs="Arial"/>
                <w:b/>
                <w:color w:val="000000"/>
                <w:szCs w:val="20"/>
                <w:lang w:val="sl-SI" w:eastAsia="sl-SI"/>
              </w:rPr>
            </w:pPr>
          </w:p>
        </w:tc>
      </w:tr>
      <w:tr w:rsidR="005628AD" w:rsidRPr="00145AD0" w14:paraId="4D65FCC3" w14:textId="77777777" w:rsidTr="00146271">
        <w:trPr>
          <w:trHeight w:val="145"/>
        </w:trPr>
        <w:tc>
          <w:tcPr>
            <w:tcW w:w="8464" w:type="dxa"/>
            <w:gridSpan w:val="14"/>
          </w:tcPr>
          <w:p w14:paraId="318B7075" w14:textId="77777777" w:rsidR="005628AD" w:rsidRPr="00145AD0" w:rsidRDefault="005628AD" w:rsidP="00145AD0">
            <w:pPr>
              <w:widowControl w:val="0"/>
              <w:suppressAutoHyphens/>
              <w:overflowPunct w:val="0"/>
              <w:autoSpaceDE w:val="0"/>
              <w:autoSpaceDN w:val="0"/>
              <w:adjustRightInd w:val="0"/>
              <w:spacing w:line="260" w:lineRule="exact"/>
              <w:textAlignment w:val="baseline"/>
              <w:outlineLvl w:val="3"/>
              <w:rPr>
                <w:rFonts w:cs="Arial"/>
                <w:b/>
                <w:color w:val="000000"/>
                <w:szCs w:val="20"/>
                <w:lang w:val="sl-SI" w:eastAsia="sl-SI"/>
              </w:rPr>
            </w:pPr>
            <w:r w:rsidRPr="00145AD0">
              <w:rPr>
                <w:rFonts w:cs="Arial"/>
                <w:b/>
                <w:color w:val="000000"/>
                <w:szCs w:val="20"/>
                <w:lang w:val="sl-SI" w:eastAsia="sl-SI"/>
              </w:rPr>
              <w:t>9. Predstavitev sodelovanja javnosti:</w:t>
            </w:r>
          </w:p>
        </w:tc>
      </w:tr>
      <w:tr w:rsidR="005628AD" w:rsidRPr="00145AD0" w14:paraId="202E1CED" w14:textId="77777777" w:rsidTr="00EC0822">
        <w:trPr>
          <w:trHeight w:val="145"/>
        </w:trPr>
        <w:tc>
          <w:tcPr>
            <w:tcW w:w="6193" w:type="dxa"/>
            <w:gridSpan w:val="10"/>
          </w:tcPr>
          <w:p w14:paraId="5C9EB0E3" w14:textId="77777777" w:rsidR="005628AD" w:rsidRPr="00145AD0" w:rsidRDefault="005628AD" w:rsidP="00145AD0">
            <w:pPr>
              <w:widowControl w:val="0"/>
              <w:overflowPunct w:val="0"/>
              <w:autoSpaceDE w:val="0"/>
              <w:autoSpaceDN w:val="0"/>
              <w:adjustRightInd w:val="0"/>
              <w:spacing w:line="260" w:lineRule="exact"/>
              <w:jc w:val="both"/>
              <w:textAlignment w:val="baseline"/>
              <w:rPr>
                <w:rFonts w:cs="Arial"/>
                <w:color w:val="000000"/>
                <w:szCs w:val="20"/>
                <w:lang w:val="sl-SI" w:eastAsia="sl-SI"/>
              </w:rPr>
            </w:pPr>
            <w:r w:rsidRPr="00145AD0">
              <w:rPr>
                <w:rFonts w:cs="Arial"/>
                <w:iCs/>
                <w:color w:val="000000"/>
                <w:szCs w:val="20"/>
                <w:lang w:val="sl-SI" w:eastAsia="sl-SI"/>
              </w:rPr>
              <w:t>Gradivo je bilo predhodno objavljeno na spletni strani predlagatelja:</w:t>
            </w:r>
          </w:p>
        </w:tc>
        <w:tc>
          <w:tcPr>
            <w:tcW w:w="2271" w:type="dxa"/>
            <w:gridSpan w:val="4"/>
          </w:tcPr>
          <w:p w14:paraId="4EF4CB75" w14:textId="77777777" w:rsidR="005628AD" w:rsidRPr="00145AD0" w:rsidRDefault="00EC0822" w:rsidP="00145AD0">
            <w:pPr>
              <w:widowControl w:val="0"/>
              <w:overflowPunct w:val="0"/>
              <w:autoSpaceDE w:val="0"/>
              <w:autoSpaceDN w:val="0"/>
              <w:adjustRightInd w:val="0"/>
              <w:spacing w:line="260" w:lineRule="exact"/>
              <w:jc w:val="center"/>
              <w:textAlignment w:val="baseline"/>
              <w:rPr>
                <w:rFonts w:cs="Arial"/>
                <w:iCs/>
                <w:color w:val="000000"/>
                <w:szCs w:val="20"/>
                <w:lang w:val="sl-SI" w:eastAsia="sl-SI"/>
              </w:rPr>
            </w:pPr>
            <w:r w:rsidRPr="00145AD0">
              <w:rPr>
                <w:rFonts w:cs="Arial"/>
                <w:color w:val="000000"/>
                <w:szCs w:val="20"/>
                <w:lang w:val="sl-SI" w:eastAsia="sl-SI"/>
              </w:rPr>
              <w:t>NE</w:t>
            </w:r>
          </w:p>
        </w:tc>
      </w:tr>
      <w:tr w:rsidR="005628AD" w:rsidRPr="00145AD0" w14:paraId="57184B6B" w14:textId="77777777" w:rsidTr="00146271">
        <w:trPr>
          <w:trHeight w:val="276"/>
        </w:trPr>
        <w:tc>
          <w:tcPr>
            <w:tcW w:w="8464" w:type="dxa"/>
            <w:gridSpan w:val="14"/>
          </w:tcPr>
          <w:p w14:paraId="24186646" w14:textId="77777777" w:rsidR="005628AD" w:rsidRPr="00145AD0" w:rsidRDefault="00EC0822" w:rsidP="00145AD0">
            <w:pPr>
              <w:widowControl w:val="0"/>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iCs/>
                <w:szCs w:val="20"/>
                <w:lang w:val="sl-SI"/>
              </w:rPr>
              <w:t>Sodelovanje javnosti upoštevaje 9. člen Poslovnika vlade Republike Slovenije ni potrebno.</w:t>
            </w:r>
          </w:p>
        </w:tc>
      </w:tr>
      <w:tr w:rsidR="005628AD" w:rsidRPr="00FD116F" w14:paraId="364762B0" w14:textId="77777777" w:rsidTr="00146271">
        <w:trPr>
          <w:trHeight w:val="276"/>
        </w:trPr>
        <w:tc>
          <w:tcPr>
            <w:tcW w:w="8464" w:type="dxa"/>
            <w:gridSpan w:val="14"/>
          </w:tcPr>
          <w:p w14:paraId="5A12265B" w14:textId="77777777" w:rsidR="005628AD" w:rsidRPr="00145AD0" w:rsidRDefault="005628AD" w:rsidP="00145AD0">
            <w:pPr>
              <w:widowControl w:val="0"/>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iCs/>
                <w:color w:val="000000"/>
                <w:szCs w:val="20"/>
                <w:lang w:val="sl-SI" w:eastAsia="sl-SI"/>
              </w:rPr>
              <w:t>Če je odgovor DA, navedite:</w:t>
            </w:r>
          </w:p>
          <w:p w14:paraId="05564CC6" w14:textId="77777777" w:rsidR="005628AD" w:rsidRPr="00145AD0" w:rsidRDefault="005628AD" w:rsidP="00145AD0">
            <w:pPr>
              <w:widowControl w:val="0"/>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iCs/>
                <w:color w:val="000000"/>
                <w:szCs w:val="20"/>
                <w:lang w:val="sl-SI" w:eastAsia="sl-SI"/>
              </w:rPr>
              <w:t>D</w:t>
            </w:r>
            <w:r w:rsidR="00EC0822" w:rsidRPr="00145AD0">
              <w:rPr>
                <w:rFonts w:cs="Arial"/>
                <w:iCs/>
                <w:color w:val="000000"/>
                <w:szCs w:val="20"/>
                <w:lang w:val="sl-SI" w:eastAsia="sl-SI"/>
              </w:rPr>
              <w:t>atum objave:</w:t>
            </w:r>
          </w:p>
          <w:p w14:paraId="5ACC07FE" w14:textId="77777777" w:rsidR="005628AD" w:rsidRPr="00145AD0" w:rsidRDefault="005628AD" w:rsidP="00145AD0">
            <w:pPr>
              <w:widowControl w:val="0"/>
              <w:overflowPunct w:val="0"/>
              <w:autoSpaceDE w:val="0"/>
              <w:autoSpaceDN w:val="0"/>
              <w:adjustRightInd w:val="0"/>
              <w:spacing w:line="260" w:lineRule="exact"/>
              <w:jc w:val="both"/>
              <w:textAlignment w:val="baseline"/>
              <w:rPr>
                <w:rFonts w:cs="Arial"/>
                <w:iCs/>
                <w:color w:val="000000"/>
                <w:szCs w:val="20"/>
                <w:lang w:val="sl-SI" w:eastAsia="sl-SI"/>
              </w:rPr>
            </w:pPr>
          </w:p>
          <w:p w14:paraId="605B80BA" w14:textId="77777777" w:rsidR="005628AD" w:rsidRPr="00145AD0" w:rsidRDefault="005628AD" w:rsidP="00145AD0">
            <w:pPr>
              <w:widowControl w:val="0"/>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iCs/>
                <w:color w:val="000000"/>
                <w:szCs w:val="20"/>
                <w:lang w:val="sl-SI" w:eastAsia="sl-SI"/>
              </w:rPr>
              <w:t>V razpravo so bili vključeni:</w:t>
            </w:r>
          </w:p>
          <w:p w14:paraId="3166372A" w14:textId="77777777" w:rsidR="005628AD" w:rsidRPr="00145AD0" w:rsidRDefault="005628AD" w:rsidP="00145AD0">
            <w:pPr>
              <w:widowControl w:val="0"/>
              <w:numPr>
                <w:ilvl w:val="0"/>
                <w:numId w:val="3"/>
              </w:numPr>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iCs/>
                <w:color w:val="000000"/>
                <w:szCs w:val="20"/>
                <w:lang w:val="sl-SI" w:eastAsia="sl-SI"/>
              </w:rPr>
              <w:t>nevladne organizacije,</w:t>
            </w:r>
          </w:p>
          <w:p w14:paraId="395F06B2" w14:textId="77777777" w:rsidR="005628AD" w:rsidRPr="00145AD0" w:rsidRDefault="005628AD" w:rsidP="00145AD0">
            <w:pPr>
              <w:widowControl w:val="0"/>
              <w:numPr>
                <w:ilvl w:val="0"/>
                <w:numId w:val="3"/>
              </w:numPr>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iCs/>
                <w:color w:val="000000"/>
                <w:szCs w:val="20"/>
                <w:lang w:val="sl-SI" w:eastAsia="sl-SI"/>
              </w:rPr>
              <w:t>predstavniki zainteresirane javnosti,</w:t>
            </w:r>
          </w:p>
          <w:p w14:paraId="0D90BC99" w14:textId="77777777" w:rsidR="005628AD" w:rsidRPr="00145AD0" w:rsidRDefault="005628AD" w:rsidP="00145AD0">
            <w:pPr>
              <w:widowControl w:val="0"/>
              <w:numPr>
                <w:ilvl w:val="0"/>
                <w:numId w:val="3"/>
              </w:numPr>
              <w:overflowPunct w:val="0"/>
              <w:autoSpaceDE w:val="0"/>
              <w:autoSpaceDN w:val="0"/>
              <w:adjustRightInd w:val="0"/>
              <w:spacing w:line="260" w:lineRule="exact"/>
              <w:jc w:val="both"/>
              <w:textAlignment w:val="baseline"/>
              <w:rPr>
                <w:rFonts w:cs="Arial"/>
                <w:iCs/>
                <w:color w:val="000000"/>
                <w:szCs w:val="20"/>
                <w:lang w:val="sl-SI" w:eastAsia="sl-SI"/>
              </w:rPr>
            </w:pPr>
            <w:r w:rsidRPr="00145AD0">
              <w:rPr>
                <w:rFonts w:cs="Arial"/>
                <w:iCs/>
                <w:color w:val="000000"/>
                <w:szCs w:val="20"/>
                <w:lang w:val="sl-SI" w:eastAsia="sl-SI"/>
              </w:rPr>
              <w:t>predstavniki strokovne javnosti.</w:t>
            </w:r>
          </w:p>
          <w:p w14:paraId="049FFC92" w14:textId="77777777" w:rsidR="005628AD" w:rsidRPr="00145AD0" w:rsidRDefault="005628AD" w:rsidP="00145AD0">
            <w:pPr>
              <w:widowControl w:val="0"/>
              <w:overflowPunct w:val="0"/>
              <w:autoSpaceDE w:val="0"/>
              <w:autoSpaceDN w:val="0"/>
              <w:adjustRightInd w:val="0"/>
              <w:spacing w:line="260" w:lineRule="exact"/>
              <w:jc w:val="both"/>
              <w:textAlignment w:val="baseline"/>
              <w:rPr>
                <w:rFonts w:cs="Arial"/>
                <w:iCs/>
                <w:color w:val="000000"/>
                <w:szCs w:val="20"/>
                <w:lang w:val="sl-SI" w:eastAsia="sl-SI"/>
              </w:rPr>
            </w:pPr>
          </w:p>
          <w:p w14:paraId="08A92F5B" w14:textId="77777777" w:rsidR="00EC0822" w:rsidRPr="00145AD0" w:rsidRDefault="00EC0822" w:rsidP="00145AD0">
            <w:pPr>
              <w:pStyle w:val="Neotevilenodstavek"/>
              <w:widowControl w:val="0"/>
              <w:spacing w:before="0" w:after="0" w:line="260" w:lineRule="exact"/>
              <w:rPr>
                <w:iCs/>
                <w:sz w:val="20"/>
                <w:szCs w:val="20"/>
              </w:rPr>
            </w:pPr>
            <w:r w:rsidRPr="00145AD0">
              <w:rPr>
                <w:iCs/>
                <w:sz w:val="20"/>
                <w:szCs w:val="20"/>
              </w:rPr>
              <w:t xml:space="preserve">Mnenja, predlogi in pripombe z navedbo predlagateljev </w:t>
            </w:r>
            <w:r w:rsidRPr="00145AD0">
              <w:rPr>
                <w:sz w:val="20"/>
                <w:szCs w:val="20"/>
              </w:rPr>
              <w:t>(imen in priimkov fizičnih oseb, ki niso poslovni subjekti, ne navajajte</w:t>
            </w:r>
            <w:r w:rsidRPr="00145AD0">
              <w:rPr>
                <w:iCs/>
                <w:sz w:val="20"/>
                <w:szCs w:val="20"/>
              </w:rPr>
              <w:t>):</w:t>
            </w:r>
          </w:p>
          <w:p w14:paraId="5D8A6004" w14:textId="77777777" w:rsidR="00EC0822" w:rsidRPr="00145AD0" w:rsidRDefault="00EC0822" w:rsidP="00145AD0">
            <w:pPr>
              <w:pStyle w:val="Neotevilenodstavek"/>
              <w:widowControl w:val="0"/>
              <w:spacing w:before="0" w:after="0" w:line="260" w:lineRule="exact"/>
              <w:rPr>
                <w:iCs/>
                <w:sz w:val="20"/>
                <w:szCs w:val="20"/>
              </w:rPr>
            </w:pPr>
          </w:p>
          <w:p w14:paraId="20926EDE" w14:textId="77777777" w:rsidR="00EC0822" w:rsidRPr="00145AD0" w:rsidRDefault="00EC0822" w:rsidP="00145AD0">
            <w:pPr>
              <w:pStyle w:val="Neotevilenodstavek"/>
              <w:widowControl w:val="0"/>
              <w:spacing w:before="0" w:after="0" w:line="260" w:lineRule="exact"/>
              <w:rPr>
                <w:iCs/>
                <w:sz w:val="20"/>
                <w:szCs w:val="20"/>
              </w:rPr>
            </w:pPr>
            <w:r w:rsidRPr="00145AD0">
              <w:rPr>
                <w:iCs/>
                <w:sz w:val="20"/>
                <w:szCs w:val="20"/>
              </w:rPr>
              <w:t>Upoštevani so bili:</w:t>
            </w:r>
          </w:p>
          <w:p w14:paraId="2CB40654" w14:textId="77777777" w:rsidR="00EC0822" w:rsidRPr="00145AD0" w:rsidRDefault="00EC0822" w:rsidP="00145AD0">
            <w:pPr>
              <w:pStyle w:val="Neotevilenodstavek"/>
              <w:widowControl w:val="0"/>
              <w:numPr>
                <w:ilvl w:val="0"/>
                <w:numId w:val="9"/>
              </w:numPr>
              <w:spacing w:before="0" w:after="0" w:line="260" w:lineRule="exact"/>
              <w:rPr>
                <w:iCs/>
                <w:sz w:val="20"/>
                <w:szCs w:val="20"/>
              </w:rPr>
            </w:pPr>
            <w:r w:rsidRPr="00145AD0">
              <w:rPr>
                <w:iCs/>
                <w:sz w:val="20"/>
                <w:szCs w:val="20"/>
              </w:rPr>
              <w:t>v celoti,</w:t>
            </w:r>
          </w:p>
          <w:p w14:paraId="11638987" w14:textId="77777777" w:rsidR="00EC0822" w:rsidRPr="00145AD0" w:rsidRDefault="00EC0822" w:rsidP="00145AD0">
            <w:pPr>
              <w:pStyle w:val="Neotevilenodstavek"/>
              <w:widowControl w:val="0"/>
              <w:numPr>
                <w:ilvl w:val="0"/>
                <w:numId w:val="9"/>
              </w:numPr>
              <w:spacing w:before="0" w:after="0" w:line="260" w:lineRule="exact"/>
              <w:rPr>
                <w:iCs/>
                <w:sz w:val="20"/>
                <w:szCs w:val="20"/>
              </w:rPr>
            </w:pPr>
            <w:r w:rsidRPr="00145AD0">
              <w:rPr>
                <w:iCs/>
                <w:sz w:val="20"/>
                <w:szCs w:val="20"/>
              </w:rPr>
              <w:t>večinoma,</w:t>
            </w:r>
          </w:p>
          <w:p w14:paraId="329FBEAF" w14:textId="77777777" w:rsidR="00EC0822" w:rsidRPr="00145AD0" w:rsidRDefault="00EC0822" w:rsidP="00145AD0">
            <w:pPr>
              <w:pStyle w:val="Neotevilenodstavek"/>
              <w:widowControl w:val="0"/>
              <w:numPr>
                <w:ilvl w:val="0"/>
                <w:numId w:val="9"/>
              </w:numPr>
              <w:spacing w:before="0" w:after="0" w:line="260" w:lineRule="exact"/>
              <w:rPr>
                <w:iCs/>
                <w:sz w:val="20"/>
                <w:szCs w:val="20"/>
              </w:rPr>
            </w:pPr>
            <w:r w:rsidRPr="00145AD0">
              <w:rPr>
                <w:iCs/>
                <w:sz w:val="20"/>
                <w:szCs w:val="20"/>
              </w:rPr>
              <w:t>delno,</w:t>
            </w:r>
          </w:p>
          <w:p w14:paraId="356313B8" w14:textId="77777777" w:rsidR="00EC0822" w:rsidRPr="00145AD0" w:rsidRDefault="00EC0822" w:rsidP="00145AD0">
            <w:pPr>
              <w:pStyle w:val="Neotevilenodstavek"/>
              <w:widowControl w:val="0"/>
              <w:numPr>
                <w:ilvl w:val="0"/>
                <w:numId w:val="9"/>
              </w:numPr>
              <w:spacing w:before="0" w:after="0" w:line="260" w:lineRule="exact"/>
              <w:rPr>
                <w:iCs/>
                <w:sz w:val="20"/>
                <w:szCs w:val="20"/>
              </w:rPr>
            </w:pPr>
            <w:r w:rsidRPr="00145AD0">
              <w:rPr>
                <w:iCs/>
                <w:sz w:val="20"/>
                <w:szCs w:val="20"/>
              </w:rPr>
              <w:t>niso bili upoštevani.</w:t>
            </w:r>
          </w:p>
          <w:p w14:paraId="34F85302" w14:textId="77777777" w:rsidR="00EC0822" w:rsidRPr="00145AD0" w:rsidRDefault="00EC0822" w:rsidP="00145AD0">
            <w:pPr>
              <w:pStyle w:val="Neotevilenodstavek"/>
              <w:widowControl w:val="0"/>
              <w:spacing w:before="0" w:after="0" w:line="260" w:lineRule="exact"/>
              <w:rPr>
                <w:iCs/>
                <w:sz w:val="20"/>
                <w:szCs w:val="20"/>
              </w:rPr>
            </w:pPr>
          </w:p>
          <w:p w14:paraId="35955369" w14:textId="77777777" w:rsidR="00EC0822" w:rsidRPr="00145AD0" w:rsidRDefault="00EC0822" w:rsidP="00145AD0">
            <w:pPr>
              <w:pStyle w:val="Neotevilenodstavek"/>
              <w:widowControl w:val="0"/>
              <w:spacing w:before="0" w:after="0" w:line="260" w:lineRule="exact"/>
              <w:rPr>
                <w:iCs/>
                <w:sz w:val="20"/>
                <w:szCs w:val="20"/>
              </w:rPr>
            </w:pPr>
            <w:r w:rsidRPr="00145AD0">
              <w:rPr>
                <w:iCs/>
                <w:sz w:val="20"/>
                <w:szCs w:val="20"/>
              </w:rPr>
              <w:t>Bistvena mnenja, predlogi in pripombe, ki niso bili upoštevani, ter razlogi za neupoštevanje:</w:t>
            </w:r>
          </w:p>
          <w:p w14:paraId="3CADBB43" w14:textId="77777777" w:rsidR="00EC0822" w:rsidRPr="00145AD0" w:rsidRDefault="00EC0822" w:rsidP="00145AD0">
            <w:pPr>
              <w:pStyle w:val="Neotevilenodstavek"/>
              <w:widowControl w:val="0"/>
              <w:spacing w:before="0" w:after="0" w:line="260" w:lineRule="exact"/>
              <w:rPr>
                <w:iCs/>
                <w:sz w:val="20"/>
                <w:szCs w:val="20"/>
              </w:rPr>
            </w:pPr>
          </w:p>
          <w:p w14:paraId="6FF5C431" w14:textId="77777777" w:rsidR="00EC0822" w:rsidRPr="00145AD0" w:rsidRDefault="00EC0822" w:rsidP="00145AD0">
            <w:pPr>
              <w:pStyle w:val="Neotevilenodstavek"/>
              <w:widowControl w:val="0"/>
              <w:spacing w:before="0" w:after="0" w:line="260" w:lineRule="exact"/>
              <w:rPr>
                <w:iCs/>
                <w:sz w:val="20"/>
                <w:szCs w:val="20"/>
              </w:rPr>
            </w:pPr>
            <w:r w:rsidRPr="00145AD0">
              <w:rPr>
                <w:iCs/>
                <w:sz w:val="20"/>
                <w:szCs w:val="20"/>
              </w:rPr>
              <w:t>Poročilo je bilo dano ……………..</w:t>
            </w:r>
          </w:p>
          <w:p w14:paraId="42747740" w14:textId="77777777" w:rsidR="00EC0822" w:rsidRPr="00145AD0" w:rsidRDefault="00EC0822" w:rsidP="00145AD0">
            <w:pPr>
              <w:pStyle w:val="Neotevilenodstavek"/>
              <w:widowControl w:val="0"/>
              <w:spacing w:before="0" w:after="0" w:line="260" w:lineRule="exact"/>
              <w:rPr>
                <w:iCs/>
                <w:sz w:val="20"/>
                <w:szCs w:val="20"/>
              </w:rPr>
            </w:pPr>
          </w:p>
          <w:p w14:paraId="090F9803" w14:textId="77777777" w:rsidR="005628AD" w:rsidRPr="00145AD0" w:rsidRDefault="00EC0822" w:rsidP="00145AD0">
            <w:pPr>
              <w:pStyle w:val="Neotevilenodstavek"/>
              <w:widowControl w:val="0"/>
              <w:spacing w:before="0" w:after="0" w:line="260" w:lineRule="exact"/>
              <w:rPr>
                <w:iCs/>
                <w:sz w:val="20"/>
                <w:szCs w:val="20"/>
              </w:rPr>
            </w:pPr>
            <w:r w:rsidRPr="00145AD0">
              <w:rPr>
                <w:iCs/>
                <w:sz w:val="20"/>
                <w:szCs w:val="20"/>
              </w:rPr>
              <w:t>Javnost je bila vključena v pripravo gradiva v skladu z Zakonom o …, kar je navedeno v predlogu predpisa.)</w:t>
            </w:r>
          </w:p>
        </w:tc>
      </w:tr>
      <w:tr w:rsidR="005628AD" w:rsidRPr="00145AD0" w14:paraId="1A5B9796" w14:textId="77777777" w:rsidTr="00EC0822">
        <w:trPr>
          <w:trHeight w:val="145"/>
        </w:trPr>
        <w:tc>
          <w:tcPr>
            <w:tcW w:w="6154" w:type="dxa"/>
            <w:gridSpan w:val="9"/>
            <w:vAlign w:val="center"/>
          </w:tcPr>
          <w:p w14:paraId="6BA1CB3B" w14:textId="77777777" w:rsidR="005628AD" w:rsidRPr="00145AD0" w:rsidRDefault="005628AD" w:rsidP="00145AD0">
            <w:pPr>
              <w:widowControl w:val="0"/>
              <w:overflowPunct w:val="0"/>
              <w:autoSpaceDE w:val="0"/>
              <w:autoSpaceDN w:val="0"/>
              <w:adjustRightInd w:val="0"/>
              <w:spacing w:line="260" w:lineRule="exact"/>
              <w:textAlignment w:val="baseline"/>
              <w:rPr>
                <w:rFonts w:cs="Arial"/>
                <w:color w:val="000000"/>
                <w:szCs w:val="20"/>
                <w:lang w:val="sl-SI" w:eastAsia="sl-SI"/>
              </w:rPr>
            </w:pPr>
            <w:r w:rsidRPr="00145AD0">
              <w:rPr>
                <w:rFonts w:cs="Arial"/>
                <w:b/>
                <w:color w:val="000000"/>
                <w:szCs w:val="20"/>
                <w:lang w:val="sl-SI" w:eastAsia="sl-SI"/>
              </w:rPr>
              <w:t>10. Pri pripravi gradiva so bile upoštevane zahteve iz Resolucije o normativni dejavnosti:</w:t>
            </w:r>
          </w:p>
        </w:tc>
        <w:tc>
          <w:tcPr>
            <w:tcW w:w="2310" w:type="dxa"/>
            <w:gridSpan w:val="5"/>
            <w:vAlign w:val="center"/>
          </w:tcPr>
          <w:p w14:paraId="38FE99B5" w14:textId="4F15AF85" w:rsidR="005628AD" w:rsidRPr="00145AD0" w:rsidRDefault="00EC0822" w:rsidP="00145AD0">
            <w:pPr>
              <w:widowControl w:val="0"/>
              <w:overflowPunct w:val="0"/>
              <w:autoSpaceDE w:val="0"/>
              <w:autoSpaceDN w:val="0"/>
              <w:adjustRightInd w:val="0"/>
              <w:spacing w:line="260" w:lineRule="exact"/>
              <w:jc w:val="center"/>
              <w:textAlignment w:val="baseline"/>
              <w:rPr>
                <w:rFonts w:cs="Arial"/>
                <w:iCs/>
                <w:color w:val="000000"/>
                <w:szCs w:val="20"/>
                <w:lang w:val="sl-SI" w:eastAsia="sl-SI"/>
              </w:rPr>
            </w:pPr>
            <w:r w:rsidRPr="00145AD0">
              <w:rPr>
                <w:rFonts w:cs="Arial"/>
                <w:color w:val="000000"/>
                <w:szCs w:val="20"/>
                <w:lang w:val="sl-SI" w:eastAsia="sl-SI"/>
              </w:rPr>
              <w:t>NE</w:t>
            </w:r>
          </w:p>
        </w:tc>
      </w:tr>
      <w:tr w:rsidR="005628AD" w:rsidRPr="00145AD0" w14:paraId="146B5CE7" w14:textId="77777777" w:rsidTr="00EC0822">
        <w:trPr>
          <w:trHeight w:val="145"/>
        </w:trPr>
        <w:tc>
          <w:tcPr>
            <w:tcW w:w="6154" w:type="dxa"/>
            <w:gridSpan w:val="9"/>
            <w:vAlign w:val="center"/>
          </w:tcPr>
          <w:p w14:paraId="46D31F5F" w14:textId="77777777" w:rsidR="005628AD" w:rsidRPr="00145AD0" w:rsidRDefault="005628AD" w:rsidP="00145AD0">
            <w:pPr>
              <w:widowControl w:val="0"/>
              <w:overflowPunct w:val="0"/>
              <w:autoSpaceDE w:val="0"/>
              <w:autoSpaceDN w:val="0"/>
              <w:adjustRightInd w:val="0"/>
              <w:spacing w:line="260" w:lineRule="exact"/>
              <w:textAlignment w:val="baseline"/>
              <w:rPr>
                <w:rFonts w:cs="Arial"/>
                <w:b/>
                <w:color w:val="000000"/>
                <w:szCs w:val="20"/>
                <w:lang w:val="sl-SI" w:eastAsia="sl-SI"/>
              </w:rPr>
            </w:pPr>
            <w:r w:rsidRPr="00145AD0">
              <w:rPr>
                <w:rFonts w:cs="Arial"/>
                <w:b/>
                <w:color w:val="000000"/>
                <w:szCs w:val="20"/>
                <w:lang w:val="sl-SI" w:eastAsia="sl-SI"/>
              </w:rPr>
              <w:t>11. Gradivo je uvrščeno v delovni program vlade:</w:t>
            </w:r>
          </w:p>
        </w:tc>
        <w:tc>
          <w:tcPr>
            <w:tcW w:w="2310" w:type="dxa"/>
            <w:gridSpan w:val="5"/>
            <w:vAlign w:val="center"/>
          </w:tcPr>
          <w:p w14:paraId="2C675D19" w14:textId="77777777" w:rsidR="005628AD" w:rsidRPr="00145AD0" w:rsidRDefault="005628AD" w:rsidP="00145AD0">
            <w:pPr>
              <w:widowControl w:val="0"/>
              <w:overflowPunct w:val="0"/>
              <w:autoSpaceDE w:val="0"/>
              <w:autoSpaceDN w:val="0"/>
              <w:adjustRightInd w:val="0"/>
              <w:spacing w:line="260" w:lineRule="exact"/>
              <w:jc w:val="center"/>
              <w:textAlignment w:val="baseline"/>
              <w:rPr>
                <w:rFonts w:cs="Arial"/>
                <w:color w:val="000000"/>
                <w:szCs w:val="20"/>
                <w:lang w:val="sl-SI" w:eastAsia="sl-SI"/>
              </w:rPr>
            </w:pPr>
            <w:r w:rsidRPr="00145AD0">
              <w:rPr>
                <w:rFonts w:cs="Arial"/>
                <w:color w:val="000000"/>
                <w:szCs w:val="20"/>
                <w:lang w:val="sl-SI" w:eastAsia="sl-SI"/>
              </w:rPr>
              <w:t>NE</w:t>
            </w:r>
          </w:p>
        </w:tc>
      </w:tr>
      <w:tr w:rsidR="005628AD" w:rsidRPr="00145AD0" w14:paraId="04E31D6A" w14:textId="77777777" w:rsidTr="00146271">
        <w:trPr>
          <w:trHeight w:val="145"/>
        </w:trPr>
        <w:tc>
          <w:tcPr>
            <w:tcW w:w="8464" w:type="dxa"/>
            <w:gridSpan w:val="14"/>
            <w:tcBorders>
              <w:top w:val="single" w:sz="4" w:space="0" w:color="000000"/>
              <w:left w:val="single" w:sz="4" w:space="0" w:color="000000"/>
              <w:bottom w:val="single" w:sz="4" w:space="0" w:color="000000"/>
              <w:right w:val="single" w:sz="4" w:space="0" w:color="000000"/>
            </w:tcBorders>
          </w:tcPr>
          <w:p w14:paraId="75D7D511" w14:textId="77777777" w:rsidR="005628AD" w:rsidRPr="00145AD0" w:rsidRDefault="005628AD" w:rsidP="00145AD0">
            <w:pPr>
              <w:widowControl w:val="0"/>
              <w:suppressAutoHyphens/>
              <w:overflowPunct w:val="0"/>
              <w:autoSpaceDE w:val="0"/>
              <w:autoSpaceDN w:val="0"/>
              <w:adjustRightInd w:val="0"/>
              <w:spacing w:line="260" w:lineRule="exact"/>
              <w:textAlignment w:val="baseline"/>
              <w:outlineLvl w:val="3"/>
              <w:rPr>
                <w:rFonts w:cs="Arial"/>
                <w:color w:val="000000"/>
                <w:szCs w:val="20"/>
                <w:lang w:val="sl-SI" w:eastAsia="sl-SI"/>
              </w:rPr>
            </w:pPr>
          </w:p>
          <w:p w14:paraId="31303380" w14:textId="621A4EFC" w:rsidR="0077765C" w:rsidRPr="00145AD0" w:rsidRDefault="0077765C" w:rsidP="00145AD0">
            <w:pPr>
              <w:widowControl w:val="0"/>
              <w:suppressAutoHyphens/>
              <w:overflowPunct w:val="0"/>
              <w:autoSpaceDE w:val="0"/>
              <w:autoSpaceDN w:val="0"/>
              <w:adjustRightInd w:val="0"/>
              <w:spacing w:line="260" w:lineRule="exact"/>
              <w:ind w:firstLine="3250"/>
              <w:jc w:val="center"/>
              <w:textAlignment w:val="baseline"/>
              <w:outlineLvl w:val="3"/>
              <w:rPr>
                <w:rFonts w:cs="Arial"/>
                <w:color w:val="000000"/>
                <w:szCs w:val="20"/>
                <w:lang w:val="sl-SI" w:eastAsia="sl-SI"/>
              </w:rPr>
            </w:pPr>
            <w:r w:rsidRPr="00145AD0">
              <w:rPr>
                <w:rFonts w:cs="Arial"/>
                <w:color w:val="000000"/>
                <w:szCs w:val="20"/>
                <w:lang w:val="sl-SI" w:eastAsia="sl-SI"/>
              </w:rPr>
              <w:t xml:space="preserve">Mateja </w:t>
            </w:r>
            <w:proofErr w:type="spellStart"/>
            <w:r w:rsidRPr="00145AD0">
              <w:rPr>
                <w:rFonts w:cs="Arial"/>
                <w:color w:val="000000"/>
                <w:szCs w:val="20"/>
                <w:lang w:val="sl-SI" w:eastAsia="sl-SI"/>
              </w:rPr>
              <w:t>Čaluši</w:t>
            </w:r>
            <w:r w:rsidR="005425C1" w:rsidRPr="00145AD0">
              <w:rPr>
                <w:rFonts w:cs="Arial"/>
                <w:color w:val="000000"/>
                <w:szCs w:val="20"/>
                <w:lang w:val="sl-SI" w:eastAsia="sl-SI"/>
              </w:rPr>
              <w:t>ć</w:t>
            </w:r>
            <w:proofErr w:type="spellEnd"/>
          </w:p>
          <w:p w14:paraId="095187C7" w14:textId="511BC3B7" w:rsidR="005628AD" w:rsidRPr="00145AD0" w:rsidRDefault="00EC0822" w:rsidP="00145AD0">
            <w:pPr>
              <w:widowControl w:val="0"/>
              <w:suppressAutoHyphens/>
              <w:overflowPunct w:val="0"/>
              <w:autoSpaceDE w:val="0"/>
              <w:autoSpaceDN w:val="0"/>
              <w:adjustRightInd w:val="0"/>
              <w:spacing w:line="260" w:lineRule="exact"/>
              <w:ind w:firstLine="3250"/>
              <w:jc w:val="center"/>
              <w:textAlignment w:val="baseline"/>
              <w:outlineLvl w:val="3"/>
              <w:rPr>
                <w:rFonts w:cs="Arial"/>
                <w:color w:val="000000"/>
                <w:szCs w:val="20"/>
                <w:lang w:val="sl-SI" w:eastAsia="sl-SI"/>
              </w:rPr>
            </w:pPr>
            <w:r w:rsidRPr="00145AD0">
              <w:rPr>
                <w:rFonts w:cs="Arial"/>
                <w:color w:val="000000"/>
                <w:szCs w:val="20"/>
                <w:lang w:val="sl-SI" w:eastAsia="sl-SI"/>
              </w:rPr>
              <w:t>ministrica</w:t>
            </w:r>
          </w:p>
          <w:p w14:paraId="17D29677" w14:textId="77777777" w:rsidR="005628AD" w:rsidRPr="00145AD0" w:rsidRDefault="005628AD" w:rsidP="00145AD0">
            <w:pPr>
              <w:widowControl w:val="0"/>
              <w:suppressAutoHyphens/>
              <w:overflowPunct w:val="0"/>
              <w:autoSpaceDE w:val="0"/>
              <w:autoSpaceDN w:val="0"/>
              <w:adjustRightInd w:val="0"/>
              <w:spacing w:line="260" w:lineRule="exact"/>
              <w:ind w:left="3400"/>
              <w:textAlignment w:val="baseline"/>
              <w:outlineLvl w:val="3"/>
              <w:rPr>
                <w:rFonts w:cs="Arial"/>
                <w:b/>
                <w:color w:val="000000"/>
                <w:szCs w:val="20"/>
                <w:lang w:val="sl-SI" w:eastAsia="sl-SI"/>
              </w:rPr>
            </w:pPr>
          </w:p>
        </w:tc>
      </w:tr>
    </w:tbl>
    <w:p w14:paraId="17EC183E" w14:textId="77777777" w:rsidR="005628AD" w:rsidRPr="00145AD0" w:rsidRDefault="005628AD" w:rsidP="00145AD0">
      <w:pPr>
        <w:tabs>
          <w:tab w:val="left" w:pos="909"/>
        </w:tabs>
        <w:spacing w:line="260" w:lineRule="exact"/>
        <w:rPr>
          <w:rFonts w:cs="Arial"/>
          <w:b/>
          <w:color w:val="000000"/>
          <w:szCs w:val="20"/>
          <w:lang w:val="sl-SI"/>
        </w:rPr>
      </w:pPr>
    </w:p>
    <w:p w14:paraId="576AC6DB" w14:textId="2860BC7B" w:rsidR="005628AD" w:rsidRDefault="005628AD" w:rsidP="00145AD0">
      <w:pPr>
        <w:spacing w:line="260" w:lineRule="exact"/>
        <w:jc w:val="center"/>
        <w:rPr>
          <w:rFonts w:cs="Arial"/>
          <w:b/>
          <w:color w:val="000000"/>
          <w:szCs w:val="20"/>
          <w:lang w:val="sl-SI"/>
        </w:rPr>
      </w:pPr>
      <w:r w:rsidRPr="00145AD0">
        <w:rPr>
          <w:rFonts w:cs="Arial"/>
          <w:color w:val="000000"/>
          <w:szCs w:val="20"/>
          <w:lang w:val="sl-SI"/>
        </w:rPr>
        <w:br w:type="page"/>
      </w:r>
      <w:bookmarkStart w:id="12" w:name="_Hlk212200628"/>
      <w:r w:rsidRPr="00145AD0">
        <w:rPr>
          <w:rFonts w:cs="Arial"/>
          <w:b/>
          <w:color w:val="000000"/>
          <w:szCs w:val="20"/>
          <w:lang w:val="sl-SI"/>
        </w:rPr>
        <w:lastRenderedPageBreak/>
        <w:t>OBRAZLOŽITEV</w:t>
      </w:r>
    </w:p>
    <w:p w14:paraId="222B9007" w14:textId="77777777" w:rsidR="00FA1BA1" w:rsidRPr="00145AD0" w:rsidRDefault="00FA1BA1" w:rsidP="00145AD0">
      <w:pPr>
        <w:spacing w:line="260" w:lineRule="exact"/>
        <w:jc w:val="center"/>
        <w:rPr>
          <w:rFonts w:cs="Arial"/>
          <w:b/>
          <w:color w:val="000000"/>
          <w:szCs w:val="20"/>
          <w:lang w:val="sl-SI"/>
        </w:rPr>
      </w:pPr>
    </w:p>
    <w:p w14:paraId="365BB293" w14:textId="7055508C" w:rsidR="005628AD" w:rsidRPr="00145AD0" w:rsidRDefault="005628AD" w:rsidP="00145AD0">
      <w:pPr>
        <w:spacing w:line="260" w:lineRule="exact"/>
        <w:jc w:val="both"/>
        <w:rPr>
          <w:rFonts w:cs="Arial"/>
          <w:b/>
          <w:color w:val="000000"/>
          <w:szCs w:val="20"/>
          <w:lang w:val="sl-SI"/>
        </w:rPr>
      </w:pPr>
    </w:p>
    <w:p w14:paraId="1C3C19D5" w14:textId="4EA39C71" w:rsidR="00690C4C" w:rsidRPr="00145AD0" w:rsidRDefault="00690C4C" w:rsidP="00145AD0">
      <w:pPr>
        <w:spacing w:line="260" w:lineRule="exact"/>
        <w:jc w:val="both"/>
        <w:rPr>
          <w:rFonts w:cs="Arial"/>
          <w:szCs w:val="20"/>
          <w:lang w:val="sl-SI"/>
        </w:rPr>
      </w:pPr>
      <w:r w:rsidRPr="00145AD0">
        <w:rPr>
          <w:rFonts w:cs="Arial"/>
          <w:szCs w:val="20"/>
          <w:lang w:val="sl-SI"/>
        </w:rPr>
        <w:t xml:space="preserve">Ključni elementi finančnih instrumentov v kmetijstvu za obdobje 2023–2027 (v nadaljnjem besedilu: Ključni elementi FI) </w:t>
      </w:r>
      <w:r w:rsidR="00353902" w:rsidRPr="00145AD0">
        <w:rPr>
          <w:rFonts w:cs="Arial"/>
          <w:szCs w:val="20"/>
          <w:lang w:val="sl-SI"/>
        </w:rPr>
        <w:t xml:space="preserve">so </w:t>
      </w:r>
      <w:r w:rsidRPr="00145AD0">
        <w:rPr>
          <w:rFonts w:cs="Arial"/>
          <w:szCs w:val="20"/>
          <w:lang w:val="sl-SI"/>
        </w:rPr>
        <w:t>izhodišče za:</w:t>
      </w:r>
    </w:p>
    <w:p w14:paraId="48B7CC5B" w14:textId="416B7087" w:rsidR="00690C4C" w:rsidRPr="00145AD0" w:rsidRDefault="00A57333" w:rsidP="00145AD0">
      <w:pPr>
        <w:spacing w:line="260" w:lineRule="exact"/>
        <w:jc w:val="both"/>
        <w:rPr>
          <w:rFonts w:cs="Arial"/>
          <w:szCs w:val="20"/>
          <w:lang w:val="sl-SI"/>
        </w:rPr>
      </w:pPr>
      <w:r w:rsidRPr="00145AD0">
        <w:rPr>
          <w:rFonts w:cs="Arial"/>
          <w:szCs w:val="20"/>
          <w:lang w:val="sl-SI"/>
        </w:rPr>
        <w:t>–</w:t>
      </w:r>
      <w:r w:rsidR="00690C4C" w:rsidRPr="00145AD0">
        <w:rPr>
          <w:rFonts w:cs="Arial"/>
          <w:szCs w:val="20"/>
          <w:lang w:val="sl-SI"/>
        </w:rPr>
        <w:t xml:space="preserve"> pripravo in sklenitev neposredne pogodbe in sporazuma o financiranju med </w:t>
      </w:r>
      <w:r w:rsidR="00EE498D">
        <w:rPr>
          <w:rFonts w:cs="Arial"/>
          <w:szCs w:val="20"/>
          <w:lang w:val="sl-SI"/>
        </w:rPr>
        <w:t>Ministrstvom za kmetijstvo, gozdarstvo in prehrano(</w:t>
      </w:r>
      <w:r w:rsidR="007F521C">
        <w:rPr>
          <w:rFonts w:cs="Arial"/>
          <w:szCs w:val="20"/>
          <w:lang w:val="sl-SI"/>
        </w:rPr>
        <w:t xml:space="preserve"> </w:t>
      </w:r>
      <w:r w:rsidR="00690C4C" w:rsidRPr="00145AD0">
        <w:rPr>
          <w:rFonts w:cs="Arial"/>
          <w:szCs w:val="20"/>
          <w:lang w:val="sl-SI"/>
        </w:rPr>
        <w:t xml:space="preserve">in Javnim skladom Republike Slovenije za regionalni razvoj in razvoj </w:t>
      </w:r>
      <w:r w:rsidR="00F524BA" w:rsidRPr="00145AD0">
        <w:rPr>
          <w:rFonts w:cs="Arial"/>
          <w:szCs w:val="20"/>
          <w:lang w:val="sl-SI"/>
        </w:rPr>
        <w:t>podeželja</w:t>
      </w:r>
      <w:r w:rsidR="00EE498D">
        <w:rPr>
          <w:rFonts w:cs="Arial"/>
          <w:szCs w:val="20"/>
          <w:lang w:val="sl-SI"/>
        </w:rPr>
        <w:t xml:space="preserve"> (v nadaljnjem besedilu: SRRS)</w:t>
      </w:r>
      <w:r w:rsidR="00F524BA" w:rsidRPr="00145AD0">
        <w:rPr>
          <w:rFonts w:cs="Arial"/>
          <w:szCs w:val="20"/>
          <w:lang w:val="sl-SI"/>
        </w:rPr>
        <w:t xml:space="preserve"> </w:t>
      </w:r>
      <w:r w:rsidR="00690C4C" w:rsidRPr="00145AD0">
        <w:rPr>
          <w:rFonts w:cs="Arial"/>
          <w:szCs w:val="20"/>
          <w:lang w:val="sl-SI"/>
        </w:rPr>
        <w:t>kot upravljavcem FI za izvajanje finančnih instrumentov v kmetijstvu za obdobje 2023–2027;</w:t>
      </w:r>
    </w:p>
    <w:p w14:paraId="4E279FF1" w14:textId="76077881" w:rsidR="00690C4C" w:rsidRPr="00145AD0" w:rsidRDefault="00A57333" w:rsidP="00145AD0">
      <w:pPr>
        <w:spacing w:line="260" w:lineRule="exact"/>
        <w:jc w:val="both"/>
        <w:rPr>
          <w:rFonts w:cs="Arial"/>
          <w:szCs w:val="20"/>
          <w:lang w:val="sl-SI"/>
        </w:rPr>
      </w:pPr>
      <w:r w:rsidRPr="00145AD0">
        <w:rPr>
          <w:rFonts w:cs="Arial"/>
          <w:szCs w:val="20"/>
          <w:lang w:val="sl-SI"/>
        </w:rPr>
        <w:t>–</w:t>
      </w:r>
      <w:r w:rsidR="00690C4C" w:rsidRPr="00145AD0">
        <w:rPr>
          <w:rFonts w:cs="Arial"/>
          <w:szCs w:val="20"/>
          <w:lang w:val="sl-SI"/>
        </w:rPr>
        <w:t xml:space="preserve"> usmeritve za določitev finančnih produktov ter </w:t>
      </w:r>
    </w:p>
    <w:p w14:paraId="612FB511" w14:textId="1781BE0A" w:rsidR="00690C4C" w:rsidRPr="00145AD0" w:rsidRDefault="00A57333" w:rsidP="00145AD0">
      <w:pPr>
        <w:spacing w:line="260" w:lineRule="exact"/>
        <w:jc w:val="both"/>
        <w:rPr>
          <w:rFonts w:cs="Arial"/>
          <w:szCs w:val="20"/>
          <w:lang w:val="sl-SI"/>
        </w:rPr>
      </w:pPr>
      <w:r w:rsidRPr="00145AD0">
        <w:rPr>
          <w:rFonts w:cs="Arial"/>
          <w:szCs w:val="20"/>
          <w:lang w:val="sl-SI"/>
        </w:rPr>
        <w:t>–</w:t>
      </w:r>
      <w:r w:rsidR="00690C4C" w:rsidRPr="00145AD0">
        <w:rPr>
          <w:rFonts w:cs="Arial"/>
          <w:szCs w:val="20"/>
          <w:lang w:val="sl-SI"/>
        </w:rPr>
        <w:t xml:space="preserve"> </w:t>
      </w:r>
      <w:r w:rsidR="00353902" w:rsidRPr="00145AD0">
        <w:rPr>
          <w:rFonts w:cs="Arial"/>
          <w:szCs w:val="20"/>
          <w:lang w:val="sl-SI"/>
        </w:rPr>
        <w:t xml:space="preserve">podlago </w:t>
      </w:r>
      <w:r w:rsidR="00690C4C" w:rsidRPr="00145AD0">
        <w:rPr>
          <w:rFonts w:cs="Arial"/>
          <w:szCs w:val="20"/>
          <w:lang w:val="sl-SI"/>
        </w:rPr>
        <w:t xml:space="preserve">za izvajanje finančnih instrumentov po zaključku </w:t>
      </w:r>
      <w:r w:rsidR="00F524BA" w:rsidRPr="00145AD0">
        <w:rPr>
          <w:rFonts w:cs="Arial"/>
          <w:szCs w:val="20"/>
          <w:lang w:val="sl-SI"/>
        </w:rPr>
        <w:t>obdobja upravičenosti (po letu</w:t>
      </w:r>
      <w:r w:rsidR="002720DC" w:rsidRPr="00145AD0">
        <w:rPr>
          <w:rFonts w:cs="Arial"/>
          <w:szCs w:val="20"/>
          <w:lang w:val="sl-SI"/>
        </w:rPr>
        <w:t xml:space="preserve"> </w:t>
      </w:r>
      <w:r w:rsidR="00690C4C" w:rsidRPr="00145AD0">
        <w:rPr>
          <w:rFonts w:cs="Arial"/>
          <w:szCs w:val="20"/>
          <w:lang w:val="sl-SI"/>
        </w:rPr>
        <w:t xml:space="preserve">2027) </w:t>
      </w:r>
      <w:r w:rsidR="00353902" w:rsidRPr="00145AD0">
        <w:rPr>
          <w:rFonts w:cs="Arial"/>
          <w:szCs w:val="20"/>
          <w:lang w:val="sl-SI"/>
        </w:rPr>
        <w:t xml:space="preserve">v skladu </w:t>
      </w:r>
      <w:r w:rsidR="00690C4C" w:rsidRPr="00145AD0">
        <w:rPr>
          <w:rFonts w:cs="Arial"/>
          <w:szCs w:val="20"/>
          <w:lang w:val="sl-SI"/>
        </w:rPr>
        <w:t xml:space="preserve">z ugotovljenimi tržnimi razmerami in potrebami po finančnih instrumentih v kmetijstvu </w:t>
      </w:r>
      <w:r w:rsidR="00837923">
        <w:rPr>
          <w:rFonts w:cs="Arial"/>
          <w:szCs w:val="20"/>
          <w:lang w:val="sl-SI"/>
        </w:rPr>
        <w:t xml:space="preserve">(v nadaljnjem besedilu: FI) </w:t>
      </w:r>
      <w:r w:rsidR="00690C4C" w:rsidRPr="00145AD0">
        <w:rPr>
          <w:rFonts w:cs="Arial"/>
          <w:szCs w:val="20"/>
          <w:lang w:val="sl-SI"/>
        </w:rPr>
        <w:t>oz</w:t>
      </w:r>
      <w:r w:rsidR="00353902" w:rsidRPr="00145AD0">
        <w:rPr>
          <w:rFonts w:cs="Arial"/>
          <w:szCs w:val="20"/>
          <w:lang w:val="sl-SI"/>
        </w:rPr>
        <w:t>iroma v skladu s</w:t>
      </w:r>
      <w:r w:rsidR="00690C4C" w:rsidRPr="00145AD0">
        <w:rPr>
          <w:rFonts w:cs="Arial"/>
          <w:szCs w:val="20"/>
          <w:lang w:val="sl-SI"/>
        </w:rPr>
        <w:t xml:space="preserve"> finančno vrzeljo. </w:t>
      </w:r>
    </w:p>
    <w:p w14:paraId="0795CEC0" w14:textId="6F3CB3DE" w:rsidR="00CE19D9" w:rsidRPr="00145AD0" w:rsidRDefault="00CE19D9" w:rsidP="00145AD0">
      <w:pPr>
        <w:autoSpaceDE w:val="0"/>
        <w:autoSpaceDN w:val="0"/>
        <w:adjustRightInd w:val="0"/>
        <w:spacing w:line="260" w:lineRule="exact"/>
        <w:jc w:val="both"/>
        <w:rPr>
          <w:rFonts w:cs="Arial"/>
          <w:szCs w:val="20"/>
          <w:lang w:val="sl-SI" w:eastAsia="sl-SI"/>
        </w:rPr>
      </w:pPr>
    </w:p>
    <w:p w14:paraId="0834433D" w14:textId="5D607376" w:rsidR="00246092" w:rsidRPr="00145AD0" w:rsidRDefault="00246092" w:rsidP="00145AD0">
      <w:pPr>
        <w:spacing w:line="260" w:lineRule="exact"/>
        <w:jc w:val="both"/>
        <w:rPr>
          <w:rFonts w:cs="Arial"/>
          <w:szCs w:val="20"/>
          <w:lang w:val="sl-SI"/>
        </w:rPr>
      </w:pPr>
      <w:r w:rsidRPr="00145AD0">
        <w:rPr>
          <w:rFonts w:cs="Arial"/>
          <w:szCs w:val="20"/>
          <w:lang w:val="sl-SI"/>
        </w:rPr>
        <w:t>Ključni elementi FI vsebujejo elemente, opredeljene v drugem odstavku 106.j člena Zakona o javnih financah</w:t>
      </w:r>
      <w:r w:rsidR="00EE498D">
        <w:rPr>
          <w:rFonts w:cs="Arial"/>
          <w:szCs w:val="20"/>
          <w:lang w:val="sl-SI"/>
        </w:rPr>
        <w:t xml:space="preserve"> (</w:t>
      </w:r>
      <w:r w:rsidR="00EE498D" w:rsidRPr="00EE498D">
        <w:rPr>
          <w:rFonts w:cs="Arial"/>
          <w:szCs w:val="20"/>
          <w:lang w:val="sl-SI"/>
        </w:rPr>
        <w:t xml:space="preserve">Uradni list RS, št. 11/11 – uradno prečiščeno besedilo, 14/13 – </w:t>
      </w:r>
      <w:proofErr w:type="spellStart"/>
      <w:r w:rsidR="00EE498D" w:rsidRPr="00EE498D">
        <w:rPr>
          <w:rFonts w:cs="Arial"/>
          <w:szCs w:val="20"/>
          <w:lang w:val="sl-SI"/>
        </w:rPr>
        <w:t>popr</w:t>
      </w:r>
      <w:proofErr w:type="spellEnd"/>
      <w:r w:rsidR="00EE498D" w:rsidRPr="00EE498D">
        <w:rPr>
          <w:rFonts w:cs="Arial"/>
          <w:szCs w:val="20"/>
          <w:lang w:val="sl-SI"/>
        </w:rPr>
        <w:t xml:space="preserve">., 101/13, 55/15 – </w:t>
      </w:r>
      <w:proofErr w:type="spellStart"/>
      <w:r w:rsidR="00EE498D" w:rsidRPr="00EE498D">
        <w:rPr>
          <w:rFonts w:cs="Arial"/>
          <w:szCs w:val="20"/>
          <w:lang w:val="sl-SI"/>
        </w:rPr>
        <w:t>ZFisP</w:t>
      </w:r>
      <w:proofErr w:type="spellEnd"/>
      <w:r w:rsidR="00EE498D" w:rsidRPr="00EE498D">
        <w:rPr>
          <w:rFonts w:cs="Arial"/>
          <w:szCs w:val="20"/>
          <w:lang w:val="sl-SI"/>
        </w:rPr>
        <w:t xml:space="preserve">, 96/15 – ZIPRS1617, 13/18, 195/20 – </w:t>
      </w:r>
      <w:proofErr w:type="spellStart"/>
      <w:r w:rsidR="00EE498D" w:rsidRPr="00EE498D">
        <w:rPr>
          <w:rFonts w:cs="Arial"/>
          <w:szCs w:val="20"/>
          <w:lang w:val="sl-SI"/>
        </w:rPr>
        <w:t>odl</w:t>
      </w:r>
      <w:proofErr w:type="spellEnd"/>
      <w:r w:rsidR="00EE498D" w:rsidRPr="00EE498D">
        <w:rPr>
          <w:rFonts w:cs="Arial"/>
          <w:szCs w:val="20"/>
          <w:lang w:val="sl-SI"/>
        </w:rPr>
        <w:t>. US, 18/23 – ZDU-1O, 76/23, 24/25 – ZFisP-1 in 39/25</w:t>
      </w:r>
      <w:r w:rsidR="00EE498D">
        <w:rPr>
          <w:rFonts w:cs="Arial"/>
          <w:szCs w:val="20"/>
          <w:lang w:val="sl-SI"/>
        </w:rPr>
        <w:t>)</w:t>
      </w:r>
      <w:r w:rsidRPr="00145AD0">
        <w:rPr>
          <w:rFonts w:cs="Arial"/>
          <w:szCs w:val="20"/>
          <w:lang w:val="sl-SI"/>
        </w:rPr>
        <w:t xml:space="preserve">, h katerim mora MKGP v skladu s 17. členom Uredbe o postopku, merilih in načinih dodeljevanja sredstev za spodbujanje razvojnih programov in prednostnih nalog (Uradni list RS, št. 56/11; v nadaljnjem besedilu: Uredba o postopku, merilih in načinih dodeljevanja sredstev za spodbujanje razvojnih programov in prednostnih nalog) pridobiti soglasje Vlade Republike Slovenije. </w:t>
      </w:r>
    </w:p>
    <w:p w14:paraId="3E73E679" w14:textId="77777777" w:rsidR="00246092" w:rsidRPr="00145AD0" w:rsidRDefault="00246092" w:rsidP="00145AD0">
      <w:pPr>
        <w:spacing w:line="260" w:lineRule="exact"/>
        <w:jc w:val="both"/>
        <w:rPr>
          <w:rFonts w:cs="Arial"/>
          <w:szCs w:val="20"/>
          <w:lang w:val="sl-SI"/>
        </w:rPr>
      </w:pPr>
    </w:p>
    <w:p w14:paraId="233357EA" w14:textId="0565C3DF" w:rsidR="002A19DB" w:rsidRPr="005D61A2" w:rsidRDefault="002A19DB" w:rsidP="002A19DB">
      <w:pPr>
        <w:spacing w:line="276" w:lineRule="auto"/>
        <w:jc w:val="both"/>
        <w:rPr>
          <w:rFonts w:cs="Arial"/>
          <w:szCs w:val="20"/>
          <w:lang w:val="sl-SI"/>
        </w:rPr>
      </w:pPr>
      <w:r w:rsidRPr="006E2A91">
        <w:rPr>
          <w:rFonts w:cs="Arial"/>
          <w:szCs w:val="20"/>
          <w:lang w:val="sl-SI"/>
        </w:rPr>
        <w:t>Dinamika izplačil SRRS trenutno predvideva štiri tranše izplačil/nakazil proračunskih sredstev v obdobju 2023–202</w:t>
      </w:r>
      <w:r>
        <w:rPr>
          <w:rFonts w:cs="Arial"/>
          <w:szCs w:val="20"/>
          <w:lang w:val="sl-SI"/>
        </w:rPr>
        <w:t>6</w:t>
      </w:r>
      <w:r w:rsidRPr="006E2A91">
        <w:rPr>
          <w:rFonts w:cs="Arial"/>
          <w:szCs w:val="20"/>
          <w:lang w:val="sl-SI"/>
        </w:rPr>
        <w:t>, in sicer je bilo SRRS v letu 2023 nakazanih 3 milijone e</w:t>
      </w:r>
      <w:r w:rsidR="00FC5960">
        <w:rPr>
          <w:rFonts w:cs="Arial"/>
          <w:szCs w:val="20"/>
          <w:lang w:val="sl-SI"/>
        </w:rPr>
        <w:t>u</w:t>
      </w:r>
      <w:r w:rsidRPr="006E2A91">
        <w:rPr>
          <w:rFonts w:cs="Arial"/>
          <w:szCs w:val="20"/>
          <w:lang w:val="sl-SI"/>
        </w:rPr>
        <w:t>rov, v letu 2024 pet milijonov e</w:t>
      </w:r>
      <w:r w:rsidR="00FC5960">
        <w:rPr>
          <w:rFonts w:cs="Arial"/>
          <w:szCs w:val="20"/>
          <w:lang w:val="sl-SI"/>
        </w:rPr>
        <w:t>u</w:t>
      </w:r>
      <w:r w:rsidRPr="006E2A91">
        <w:rPr>
          <w:rFonts w:cs="Arial"/>
          <w:szCs w:val="20"/>
          <w:lang w:val="sl-SI"/>
        </w:rPr>
        <w:t>rov, v letu 2025 pet milijonov e</w:t>
      </w:r>
      <w:r w:rsidR="00FC5960">
        <w:rPr>
          <w:rFonts w:cs="Arial"/>
          <w:szCs w:val="20"/>
          <w:lang w:val="sl-SI"/>
        </w:rPr>
        <w:t>u</w:t>
      </w:r>
      <w:r w:rsidRPr="006E2A91">
        <w:rPr>
          <w:rFonts w:cs="Arial"/>
          <w:szCs w:val="20"/>
          <w:lang w:val="sl-SI"/>
        </w:rPr>
        <w:t>rov, v letu 2026 pa je predvideno nakazilo v višini sedem milijonov e</w:t>
      </w:r>
      <w:r w:rsidR="00FC5960">
        <w:rPr>
          <w:rFonts w:cs="Arial"/>
          <w:szCs w:val="20"/>
          <w:lang w:val="sl-SI"/>
        </w:rPr>
        <w:t>u</w:t>
      </w:r>
      <w:r w:rsidRPr="006E2A91">
        <w:rPr>
          <w:rFonts w:cs="Arial"/>
          <w:szCs w:val="20"/>
          <w:lang w:val="sl-SI"/>
        </w:rPr>
        <w:t xml:space="preserve">rov. Za zagotavljanje kontinuiranega dostopa do </w:t>
      </w:r>
      <w:r w:rsidR="00783F86">
        <w:rPr>
          <w:rFonts w:cs="Arial"/>
          <w:szCs w:val="20"/>
          <w:lang w:val="sl-SI"/>
        </w:rPr>
        <w:t>FI</w:t>
      </w:r>
      <w:r w:rsidRPr="006E2A91">
        <w:rPr>
          <w:rFonts w:cs="Arial"/>
          <w:szCs w:val="20"/>
          <w:lang w:val="sl-SI"/>
        </w:rPr>
        <w:t xml:space="preserve"> za mlade kmete in majhne kmetije se predlaga predčasno izplačilo četrte tranše v višini sedem milijonov evrov že v letu 2025.</w:t>
      </w:r>
    </w:p>
    <w:p w14:paraId="3433BAE2" w14:textId="45777AEB" w:rsidR="00690C4C" w:rsidRPr="00145AD0" w:rsidRDefault="00690C4C" w:rsidP="00145AD0">
      <w:pPr>
        <w:spacing w:line="260" w:lineRule="exact"/>
        <w:jc w:val="both"/>
        <w:rPr>
          <w:rFonts w:cs="Arial"/>
          <w:szCs w:val="20"/>
          <w:lang w:val="sl-SI"/>
        </w:rPr>
      </w:pPr>
    </w:p>
    <w:p w14:paraId="0111EB8F" w14:textId="2E318E15" w:rsidR="00BA606D" w:rsidRPr="00145AD0" w:rsidRDefault="00BA606D" w:rsidP="00145AD0">
      <w:pPr>
        <w:autoSpaceDE w:val="0"/>
        <w:autoSpaceDN w:val="0"/>
        <w:adjustRightInd w:val="0"/>
        <w:spacing w:line="260" w:lineRule="exact"/>
        <w:jc w:val="both"/>
        <w:rPr>
          <w:rFonts w:cs="Arial"/>
          <w:szCs w:val="20"/>
          <w:lang w:val="sl-SI" w:eastAsia="sl-SI"/>
        </w:rPr>
      </w:pPr>
      <w:r w:rsidRPr="00145AD0">
        <w:rPr>
          <w:rFonts w:cs="Arial"/>
          <w:szCs w:val="20"/>
          <w:lang w:val="sl-SI" w:eastAsia="sl-SI"/>
        </w:rPr>
        <w:t>FI se izvajajo v obliki instrumentov dolžniškega financiranja</w:t>
      </w:r>
      <w:r w:rsidR="00FA1BA1">
        <w:rPr>
          <w:rFonts w:cs="Arial"/>
          <w:szCs w:val="20"/>
          <w:lang w:val="sl-SI" w:eastAsia="sl-SI"/>
        </w:rPr>
        <w:t>,</w:t>
      </w:r>
      <w:r w:rsidRPr="00145AD0">
        <w:rPr>
          <w:rFonts w:cs="Arial"/>
          <w:szCs w:val="20"/>
          <w:lang w:val="sl-SI" w:eastAsia="sl-SI"/>
        </w:rPr>
        <w:t xml:space="preserve"> kot so </w:t>
      </w:r>
      <w:proofErr w:type="spellStart"/>
      <w:r w:rsidRPr="00145AD0">
        <w:rPr>
          <w:rFonts w:cs="Arial"/>
          <w:szCs w:val="20"/>
          <w:lang w:val="sl-SI" w:eastAsia="sl-SI"/>
        </w:rPr>
        <w:t>portfeljske</w:t>
      </w:r>
      <w:proofErr w:type="spellEnd"/>
      <w:r w:rsidRPr="00145AD0">
        <w:rPr>
          <w:rFonts w:cs="Arial"/>
          <w:szCs w:val="20"/>
          <w:lang w:val="sl-SI" w:eastAsia="sl-SI"/>
        </w:rPr>
        <w:t xml:space="preserve"> garancije za razvojna posojila s subvencijo obrestne mere oziroma kapitalskim znižanjem in v obliki </w:t>
      </w:r>
      <w:proofErr w:type="spellStart"/>
      <w:r w:rsidRPr="00145AD0">
        <w:rPr>
          <w:rFonts w:cs="Arial"/>
          <w:szCs w:val="20"/>
          <w:lang w:val="sl-SI" w:eastAsia="sl-SI"/>
        </w:rPr>
        <w:t>mikroposojil</w:t>
      </w:r>
      <w:proofErr w:type="spellEnd"/>
      <w:r w:rsidRPr="00145AD0">
        <w:rPr>
          <w:rFonts w:cs="Arial"/>
          <w:szCs w:val="20"/>
          <w:lang w:val="sl-SI" w:eastAsia="sl-SI"/>
        </w:rPr>
        <w:t xml:space="preserve"> ter se lahko dopolnjuje</w:t>
      </w:r>
      <w:r w:rsidR="00A50A56" w:rsidRPr="00145AD0">
        <w:rPr>
          <w:rFonts w:cs="Arial"/>
          <w:szCs w:val="20"/>
          <w:lang w:val="sl-SI" w:eastAsia="sl-SI"/>
        </w:rPr>
        <w:t>j</w:t>
      </w:r>
      <w:r w:rsidRPr="00145AD0">
        <w:rPr>
          <w:rFonts w:cs="Arial"/>
          <w:szCs w:val="20"/>
          <w:lang w:val="sl-SI" w:eastAsia="sl-SI"/>
        </w:rPr>
        <w:t xml:space="preserve">o z nepovratnimi sredstvi </w:t>
      </w:r>
      <w:r w:rsidR="001756EE">
        <w:rPr>
          <w:rFonts w:cs="Arial"/>
          <w:szCs w:val="20"/>
          <w:lang w:val="sl-SI" w:eastAsia="sl-SI"/>
        </w:rPr>
        <w:t>strateškega načrta skupne kmetijske politike 2023–2027</w:t>
      </w:r>
      <w:r w:rsidRPr="00145AD0">
        <w:rPr>
          <w:rFonts w:cs="Arial"/>
          <w:szCs w:val="20"/>
          <w:lang w:val="sl-SI" w:eastAsia="sl-SI"/>
        </w:rPr>
        <w:t xml:space="preserve">. </w:t>
      </w:r>
    </w:p>
    <w:p w14:paraId="2D984676" w14:textId="2D5F18B7" w:rsidR="00D70FF4" w:rsidRPr="00145AD0" w:rsidRDefault="00D70FF4" w:rsidP="00145AD0">
      <w:pPr>
        <w:spacing w:line="260" w:lineRule="exact"/>
        <w:jc w:val="both"/>
        <w:rPr>
          <w:rFonts w:cs="Arial"/>
          <w:szCs w:val="20"/>
          <w:lang w:val="sl-SI"/>
        </w:rPr>
      </w:pPr>
    </w:p>
    <w:p w14:paraId="4F917A1A" w14:textId="62B9DE2A" w:rsidR="00E25A5B" w:rsidRDefault="00E25A5B" w:rsidP="00145AD0">
      <w:pPr>
        <w:autoSpaceDE w:val="0"/>
        <w:autoSpaceDN w:val="0"/>
        <w:adjustRightInd w:val="0"/>
        <w:spacing w:line="260" w:lineRule="exact"/>
        <w:jc w:val="both"/>
        <w:rPr>
          <w:rFonts w:cs="Arial"/>
          <w:szCs w:val="20"/>
          <w:lang w:val="sl-SI" w:eastAsia="sl-SI"/>
        </w:rPr>
      </w:pPr>
      <w:r w:rsidRPr="00145AD0">
        <w:rPr>
          <w:rFonts w:cs="Arial"/>
          <w:szCs w:val="20"/>
          <w:lang w:val="sl-SI" w:eastAsia="sl-SI"/>
        </w:rPr>
        <w:t xml:space="preserve">FI so na voljo mladim kmetom in majhnim kmetijam za finančno in tehnično izvedljive projekte, ki zaradi tržnih nepopolnosti ne morejo zbrati zadostnih virov financiranja na trgu. </w:t>
      </w:r>
    </w:p>
    <w:p w14:paraId="0F8CCAF3" w14:textId="77777777" w:rsidR="005D7826" w:rsidRPr="00145AD0" w:rsidRDefault="005D7826" w:rsidP="00145AD0">
      <w:pPr>
        <w:autoSpaceDE w:val="0"/>
        <w:autoSpaceDN w:val="0"/>
        <w:adjustRightInd w:val="0"/>
        <w:spacing w:line="260" w:lineRule="exact"/>
        <w:jc w:val="both"/>
        <w:rPr>
          <w:rFonts w:cs="Arial"/>
          <w:szCs w:val="20"/>
          <w:lang w:val="sl-SI" w:eastAsia="sl-SI"/>
        </w:rPr>
      </w:pPr>
    </w:p>
    <w:p w14:paraId="10EC7CAA" w14:textId="2028E3A9" w:rsidR="00246092" w:rsidRDefault="00246092" w:rsidP="00145AD0">
      <w:pPr>
        <w:spacing w:line="260" w:lineRule="exact"/>
        <w:jc w:val="both"/>
        <w:rPr>
          <w:rFonts w:eastAsia="Calibri" w:cs="Arial"/>
          <w:szCs w:val="20"/>
          <w:lang w:val="sl-SI"/>
        </w:rPr>
      </w:pPr>
      <w:r w:rsidRPr="00145AD0">
        <w:rPr>
          <w:rFonts w:eastAsia="Calibri" w:cs="Arial"/>
          <w:szCs w:val="20"/>
          <w:lang w:val="sl-SI"/>
        </w:rPr>
        <w:t xml:space="preserve">Na podlagi soglasja Vlade Republike Slovenije h </w:t>
      </w:r>
      <w:r w:rsidR="00837923" w:rsidRPr="00837923">
        <w:rPr>
          <w:rFonts w:eastAsia="Calibri" w:cs="Arial"/>
          <w:szCs w:val="20"/>
          <w:lang w:val="sl-SI"/>
        </w:rPr>
        <w:t>Ključni</w:t>
      </w:r>
      <w:r w:rsidR="00602C0F">
        <w:rPr>
          <w:rFonts w:eastAsia="Calibri" w:cs="Arial"/>
          <w:szCs w:val="20"/>
          <w:lang w:val="sl-SI"/>
        </w:rPr>
        <w:t>h</w:t>
      </w:r>
      <w:r w:rsidR="00837923">
        <w:rPr>
          <w:rFonts w:eastAsia="Calibri" w:cs="Arial"/>
          <w:szCs w:val="20"/>
          <w:lang w:val="sl-SI"/>
        </w:rPr>
        <w:t xml:space="preserve"> </w:t>
      </w:r>
      <w:r w:rsidR="00602C0F">
        <w:rPr>
          <w:rFonts w:eastAsia="Calibri" w:cs="Arial"/>
          <w:szCs w:val="20"/>
          <w:lang w:val="sl-SI"/>
        </w:rPr>
        <w:t>elementov</w:t>
      </w:r>
      <w:r w:rsidR="00837923" w:rsidRPr="00837923">
        <w:rPr>
          <w:rFonts w:eastAsia="Calibri" w:cs="Arial"/>
          <w:szCs w:val="20"/>
          <w:lang w:val="sl-SI"/>
        </w:rPr>
        <w:t xml:space="preserve"> FI</w:t>
      </w:r>
      <w:r w:rsidR="00837923" w:rsidRPr="00837923" w:rsidDel="00837923">
        <w:rPr>
          <w:rFonts w:eastAsia="Calibri" w:cs="Arial"/>
          <w:szCs w:val="20"/>
          <w:lang w:val="sl-SI"/>
        </w:rPr>
        <w:t xml:space="preserve"> </w:t>
      </w:r>
      <w:r w:rsidRPr="00145AD0">
        <w:rPr>
          <w:rFonts w:eastAsia="Calibri" w:cs="Arial"/>
          <w:szCs w:val="20"/>
          <w:lang w:val="sl-SI"/>
        </w:rPr>
        <w:t xml:space="preserve">je MKGP v skladu s 25a. členom Zakona o kmetijstvu (Uradni list RS, št. </w:t>
      </w:r>
      <w:hyperlink r:id="rId14" w:tgtFrame="_blank" w:tooltip="Zakon o kmetijstvu (ZKme-1)" w:history="1">
        <w:r w:rsidRPr="00145AD0">
          <w:rPr>
            <w:rFonts w:eastAsia="Calibri" w:cs="Arial"/>
            <w:szCs w:val="20"/>
            <w:lang w:val="sl-SI"/>
          </w:rPr>
          <w:t>45/08</w:t>
        </w:r>
      </w:hyperlink>
      <w:r w:rsidRPr="00145AD0">
        <w:rPr>
          <w:rFonts w:eastAsia="Calibri" w:cs="Arial"/>
          <w:szCs w:val="20"/>
          <w:lang w:val="sl-SI"/>
        </w:rPr>
        <w:t xml:space="preserve">, </w:t>
      </w:r>
      <w:hyperlink r:id="rId15" w:tgtFrame="_blank" w:tooltip="Zakon o spremembah in dopolnitvah Zakona o kmetijstvu" w:history="1">
        <w:r w:rsidRPr="00145AD0">
          <w:rPr>
            <w:rFonts w:eastAsia="Calibri" w:cs="Arial"/>
            <w:szCs w:val="20"/>
            <w:lang w:val="sl-SI"/>
          </w:rPr>
          <w:t>57/12</w:t>
        </w:r>
      </w:hyperlink>
      <w:r w:rsidRPr="00145AD0">
        <w:rPr>
          <w:rFonts w:eastAsia="Calibri" w:cs="Arial"/>
          <w:szCs w:val="20"/>
          <w:lang w:val="sl-SI"/>
        </w:rPr>
        <w:t xml:space="preserve">, </w:t>
      </w:r>
      <w:hyperlink r:id="rId16" w:tgtFrame="_blank" w:tooltip="Zakon o spremembah in dopolnitvah določenih zakonov na področju varne hrane, veterinarstva in varstva rastlin" w:history="1">
        <w:r w:rsidRPr="00145AD0">
          <w:rPr>
            <w:rFonts w:eastAsia="Calibri" w:cs="Arial"/>
            <w:szCs w:val="20"/>
            <w:lang w:val="sl-SI"/>
          </w:rPr>
          <w:t>90/12</w:t>
        </w:r>
      </w:hyperlink>
      <w:r w:rsidRPr="00145AD0">
        <w:rPr>
          <w:rFonts w:eastAsia="Calibri" w:cs="Arial"/>
          <w:szCs w:val="20"/>
          <w:lang w:val="sl-SI"/>
        </w:rPr>
        <w:t xml:space="preserve"> – </w:t>
      </w:r>
      <w:proofErr w:type="spellStart"/>
      <w:r w:rsidRPr="00145AD0">
        <w:rPr>
          <w:rFonts w:eastAsia="Calibri" w:cs="Arial"/>
          <w:szCs w:val="20"/>
          <w:lang w:val="sl-SI"/>
        </w:rPr>
        <w:t>ZdZPVHVVR</w:t>
      </w:r>
      <w:proofErr w:type="spellEnd"/>
      <w:r w:rsidRPr="00145AD0">
        <w:rPr>
          <w:rFonts w:eastAsia="Calibri" w:cs="Arial"/>
          <w:szCs w:val="20"/>
          <w:lang w:val="sl-SI"/>
        </w:rPr>
        <w:t xml:space="preserve">, </w:t>
      </w:r>
      <w:hyperlink r:id="rId17" w:tgtFrame="_blank" w:tooltip="Zakon o spremembah in dopolnitvah Zakona o kmetijstvu" w:history="1">
        <w:r w:rsidRPr="00145AD0">
          <w:rPr>
            <w:rFonts w:eastAsia="Calibri" w:cs="Arial"/>
            <w:szCs w:val="20"/>
            <w:lang w:val="sl-SI"/>
          </w:rPr>
          <w:t>26/14</w:t>
        </w:r>
      </w:hyperlink>
      <w:r w:rsidRPr="00145AD0">
        <w:rPr>
          <w:rFonts w:eastAsia="Calibri" w:cs="Arial"/>
          <w:szCs w:val="20"/>
          <w:lang w:val="sl-SI"/>
        </w:rPr>
        <w:t xml:space="preserve">, </w:t>
      </w:r>
      <w:hyperlink r:id="rId18" w:tgtFrame="_blank" w:tooltip="Zakon o spremembi Zakona o kmetijstvu" w:history="1">
        <w:r w:rsidRPr="00145AD0">
          <w:rPr>
            <w:rFonts w:eastAsia="Calibri" w:cs="Arial"/>
            <w:szCs w:val="20"/>
            <w:lang w:val="sl-SI"/>
          </w:rPr>
          <w:t>32/15</w:t>
        </w:r>
      </w:hyperlink>
      <w:r w:rsidRPr="00145AD0">
        <w:rPr>
          <w:rFonts w:eastAsia="Calibri" w:cs="Arial"/>
          <w:szCs w:val="20"/>
          <w:lang w:val="sl-SI"/>
        </w:rPr>
        <w:t xml:space="preserve">, </w:t>
      </w:r>
      <w:hyperlink r:id="rId19" w:tgtFrame="_blank" w:tooltip="Zakon o spremembah in dopolnitvah Zakona o kmetijstvu" w:history="1">
        <w:r w:rsidRPr="00145AD0">
          <w:rPr>
            <w:rFonts w:eastAsia="Calibri" w:cs="Arial"/>
            <w:szCs w:val="20"/>
            <w:lang w:val="sl-SI"/>
          </w:rPr>
          <w:t>27/17</w:t>
        </w:r>
      </w:hyperlink>
      <w:r w:rsidRPr="00145AD0">
        <w:rPr>
          <w:rFonts w:eastAsia="Calibri" w:cs="Arial"/>
          <w:szCs w:val="20"/>
          <w:lang w:val="sl-SI"/>
        </w:rPr>
        <w:t xml:space="preserve">, </w:t>
      </w:r>
      <w:hyperlink r:id="rId20" w:tgtFrame="_blank" w:tooltip="Zakon o spremembah in dopolnitvah Zakona o kmetijstvu" w:history="1">
        <w:r w:rsidRPr="00145AD0">
          <w:rPr>
            <w:rFonts w:eastAsia="Calibri" w:cs="Arial"/>
            <w:szCs w:val="20"/>
            <w:lang w:val="sl-SI"/>
          </w:rPr>
          <w:t>22/18</w:t>
        </w:r>
      </w:hyperlink>
      <w:r w:rsidRPr="00145AD0">
        <w:rPr>
          <w:rFonts w:eastAsia="Calibri" w:cs="Arial"/>
          <w:szCs w:val="20"/>
          <w:lang w:val="sl-SI"/>
        </w:rPr>
        <w:t xml:space="preserve">, </w:t>
      </w:r>
      <w:hyperlink r:id="rId21" w:tgtFrame="_blank" w:tooltip="Odločba o delni razveljavitvi tretjega odstavka 61.f člena Zakona o kmetijstvu" w:history="1">
        <w:r w:rsidRPr="00145AD0">
          <w:rPr>
            <w:rFonts w:eastAsia="Calibri" w:cs="Arial"/>
            <w:szCs w:val="20"/>
            <w:lang w:val="sl-SI"/>
          </w:rPr>
          <w:t>86/21</w:t>
        </w:r>
      </w:hyperlink>
      <w:r w:rsidRPr="00145AD0">
        <w:rPr>
          <w:rFonts w:eastAsia="Calibri" w:cs="Arial"/>
          <w:szCs w:val="20"/>
          <w:lang w:val="sl-SI"/>
        </w:rPr>
        <w:t xml:space="preserve"> – </w:t>
      </w:r>
      <w:proofErr w:type="spellStart"/>
      <w:r w:rsidRPr="00145AD0">
        <w:rPr>
          <w:rFonts w:eastAsia="Calibri" w:cs="Arial"/>
          <w:szCs w:val="20"/>
          <w:lang w:val="sl-SI"/>
        </w:rPr>
        <w:t>odl</w:t>
      </w:r>
      <w:proofErr w:type="spellEnd"/>
      <w:r w:rsidRPr="00145AD0">
        <w:rPr>
          <w:rFonts w:eastAsia="Calibri" w:cs="Arial"/>
          <w:szCs w:val="20"/>
          <w:lang w:val="sl-SI"/>
        </w:rPr>
        <w:t xml:space="preserve">. US, </w:t>
      </w:r>
      <w:hyperlink r:id="rId22" w:tgtFrame="_blank" w:tooltip="Zakon o spremembah in dopolnitvah Zakona o kmetijstvu" w:history="1">
        <w:r w:rsidRPr="00145AD0">
          <w:rPr>
            <w:rFonts w:eastAsia="Calibri" w:cs="Arial"/>
            <w:szCs w:val="20"/>
            <w:lang w:val="sl-SI"/>
          </w:rPr>
          <w:t>123/21</w:t>
        </w:r>
      </w:hyperlink>
      <w:r w:rsidRPr="00145AD0">
        <w:rPr>
          <w:rFonts w:eastAsia="Calibri" w:cs="Arial"/>
          <w:szCs w:val="20"/>
          <w:lang w:val="sl-SI"/>
        </w:rPr>
        <w:t xml:space="preserve">, </w:t>
      </w:r>
      <w:hyperlink r:id="rId23" w:tgtFrame="_blank" w:tooltip="Zakon o spremembah in dopolnitvah Zakona o kmetijstvu" w:history="1">
        <w:r w:rsidRPr="00145AD0">
          <w:rPr>
            <w:rFonts w:eastAsia="Calibri" w:cs="Arial"/>
            <w:szCs w:val="20"/>
            <w:lang w:val="sl-SI"/>
          </w:rPr>
          <w:t>44/22</w:t>
        </w:r>
      </w:hyperlink>
      <w:r w:rsidRPr="00145AD0">
        <w:rPr>
          <w:rFonts w:eastAsia="Calibri" w:cs="Arial"/>
          <w:szCs w:val="20"/>
          <w:lang w:val="sl-SI"/>
        </w:rPr>
        <w:t xml:space="preserve">, </w:t>
      </w:r>
      <w:hyperlink r:id="rId24" w:tgtFrame="_blank" w:tooltip="Zakon o preprečevanju omejevanja konkurence" w:history="1">
        <w:r w:rsidRPr="00145AD0">
          <w:rPr>
            <w:rFonts w:eastAsia="Calibri" w:cs="Arial"/>
            <w:szCs w:val="20"/>
            <w:lang w:val="sl-SI"/>
          </w:rPr>
          <w:t>130/22</w:t>
        </w:r>
      </w:hyperlink>
      <w:r w:rsidRPr="00145AD0">
        <w:rPr>
          <w:rFonts w:eastAsia="Calibri" w:cs="Arial"/>
          <w:szCs w:val="20"/>
          <w:lang w:val="sl-SI"/>
        </w:rPr>
        <w:t xml:space="preserve"> – ZPOmK-2 in 18/23) s </w:t>
      </w:r>
      <w:r w:rsidR="002261E1">
        <w:rPr>
          <w:rFonts w:eastAsia="Calibri" w:cs="Arial"/>
          <w:szCs w:val="20"/>
          <w:lang w:val="sl-SI"/>
        </w:rPr>
        <w:t>SRRS</w:t>
      </w:r>
      <w:r w:rsidRPr="00145AD0">
        <w:rPr>
          <w:rFonts w:eastAsia="Calibri" w:cs="Arial"/>
          <w:szCs w:val="20"/>
          <w:lang w:val="sl-SI"/>
        </w:rPr>
        <w:t xml:space="preserve"> kot upravljavcem finančnih instrumentov FI (v nadaljnjem besedilu: upravljavec FI) sklenil Pogodbo št. 2330-23-000071 o dodelitvi sredstev za izvajanje finančnih instrumentov za obdobje 2023 </w:t>
      </w:r>
      <w:r w:rsidR="00A84C68">
        <w:rPr>
          <w:rFonts w:eastAsia="Calibri" w:cs="Arial"/>
          <w:szCs w:val="20"/>
          <w:lang w:val="sl-SI"/>
        </w:rPr>
        <w:t>–</w:t>
      </w:r>
      <w:r w:rsidRPr="00145AD0">
        <w:rPr>
          <w:rFonts w:eastAsia="Calibri" w:cs="Arial"/>
          <w:szCs w:val="20"/>
          <w:lang w:val="sl-SI"/>
        </w:rPr>
        <w:t xml:space="preserve"> 2027, katere del je sporazum o financiranju, ki vključuje predpisane vsebine iz 17. člena Uredbe o postopku, merilih in načinih dodeljevanja sredstev za spodbujanje razvojnih programov in prednostnih nalog. </w:t>
      </w:r>
    </w:p>
    <w:p w14:paraId="68CE1153" w14:textId="77777777" w:rsidR="005D7826" w:rsidRPr="005D7826" w:rsidRDefault="005D7826" w:rsidP="005D7826">
      <w:pPr>
        <w:spacing w:line="260" w:lineRule="exact"/>
        <w:jc w:val="both"/>
        <w:rPr>
          <w:rFonts w:cs="Arial"/>
          <w:szCs w:val="20"/>
          <w:lang w:val="sl-SI"/>
        </w:rPr>
      </w:pPr>
    </w:p>
    <w:p w14:paraId="7F76F4AF" w14:textId="5BB2A009" w:rsidR="00246092" w:rsidRPr="00145AD0" w:rsidRDefault="000906A2" w:rsidP="00145AD0">
      <w:pPr>
        <w:spacing w:line="260" w:lineRule="exact"/>
        <w:jc w:val="both"/>
        <w:rPr>
          <w:rFonts w:cs="Arial"/>
          <w:szCs w:val="20"/>
          <w:lang w:val="sl-SI"/>
        </w:rPr>
      </w:pPr>
      <w:r>
        <w:rPr>
          <w:rFonts w:eastAsia="Calibri" w:cs="Arial"/>
          <w:szCs w:val="20"/>
          <w:lang w:val="sl-SI"/>
        </w:rPr>
        <w:t xml:space="preserve">Navedeno vpliva na dinamiko izplačil </w:t>
      </w:r>
      <w:r w:rsidR="00A90643">
        <w:rPr>
          <w:rFonts w:eastAsia="Calibri" w:cs="Arial"/>
          <w:szCs w:val="20"/>
          <w:lang w:val="sl-SI"/>
        </w:rPr>
        <w:t>proračunskih sredstev, saj se zadnja tranša v višini sedem milijonov e</w:t>
      </w:r>
      <w:r w:rsidR="00FD19A1">
        <w:rPr>
          <w:rFonts w:eastAsia="Calibri" w:cs="Arial"/>
          <w:szCs w:val="20"/>
          <w:lang w:val="sl-SI"/>
        </w:rPr>
        <w:t>u</w:t>
      </w:r>
      <w:r w:rsidR="00A90643">
        <w:rPr>
          <w:rFonts w:eastAsia="Calibri" w:cs="Arial"/>
          <w:szCs w:val="20"/>
          <w:lang w:val="sl-SI"/>
        </w:rPr>
        <w:t>rov premika iz leta 2026 v leto 2025, z namenom</w:t>
      </w:r>
      <w:r w:rsidR="00E82E1C">
        <w:rPr>
          <w:rFonts w:eastAsia="Calibri" w:cs="Arial"/>
          <w:szCs w:val="20"/>
          <w:lang w:val="sl-SI"/>
        </w:rPr>
        <w:t xml:space="preserve"> kontinuiranega</w:t>
      </w:r>
      <w:r w:rsidR="00A90643">
        <w:rPr>
          <w:rFonts w:eastAsia="Calibri" w:cs="Arial"/>
          <w:szCs w:val="20"/>
          <w:lang w:val="sl-SI"/>
        </w:rPr>
        <w:t xml:space="preserve"> </w:t>
      </w:r>
      <w:r w:rsidR="00E82E1C">
        <w:rPr>
          <w:rFonts w:eastAsia="Calibri" w:cs="Arial"/>
          <w:szCs w:val="20"/>
          <w:lang w:val="sl-SI"/>
        </w:rPr>
        <w:t>izvajanja obeh FI</w:t>
      </w:r>
      <w:r w:rsidR="00A75AB6">
        <w:rPr>
          <w:rFonts w:eastAsia="Calibri" w:cs="Arial"/>
          <w:szCs w:val="20"/>
          <w:lang w:val="sl-SI"/>
        </w:rPr>
        <w:t xml:space="preserve">. </w:t>
      </w:r>
    </w:p>
    <w:bookmarkEnd w:id="12"/>
    <w:p w14:paraId="58B4C4DC" w14:textId="77777777" w:rsidR="00B45C5D" w:rsidRPr="00145AD0" w:rsidRDefault="00B45C5D" w:rsidP="00145AD0">
      <w:pPr>
        <w:spacing w:line="260" w:lineRule="exact"/>
        <w:jc w:val="both"/>
        <w:rPr>
          <w:rFonts w:cs="Arial"/>
          <w:szCs w:val="20"/>
          <w:lang w:val="sl-SI"/>
        </w:rPr>
        <w:sectPr w:rsidR="00B45C5D" w:rsidRPr="00145AD0" w:rsidSect="005628AD">
          <w:headerReference w:type="default" r:id="rId25"/>
          <w:headerReference w:type="first" r:id="rId26"/>
          <w:pgSz w:w="11900" w:h="16840" w:code="9"/>
          <w:pgMar w:top="2127" w:right="1701" w:bottom="1134" w:left="1701" w:header="964" w:footer="794" w:gutter="0"/>
          <w:cols w:space="708"/>
          <w:titlePg/>
          <w:docGrid w:linePitch="360"/>
        </w:sectPr>
      </w:pPr>
    </w:p>
    <w:p w14:paraId="29F10204" w14:textId="77777777" w:rsidR="00B45C5D" w:rsidRPr="00145AD0" w:rsidRDefault="00B45C5D" w:rsidP="00145AD0">
      <w:pPr>
        <w:spacing w:line="260" w:lineRule="exact"/>
        <w:rPr>
          <w:rFonts w:eastAsia="Calibri" w:cs="Arial"/>
          <w:szCs w:val="20"/>
          <w:lang w:val="sl-SI"/>
        </w:rPr>
      </w:pPr>
    </w:p>
    <w:p w14:paraId="1DE721FB" w14:textId="77777777" w:rsidR="00B45C5D" w:rsidRPr="00145AD0" w:rsidRDefault="00B45C5D" w:rsidP="00145AD0">
      <w:pPr>
        <w:spacing w:line="260" w:lineRule="exact"/>
        <w:rPr>
          <w:rFonts w:eastAsia="Calibri" w:cs="Arial"/>
          <w:szCs w:val="20"/>
          <w:lang w:val="sl-SI"/>
        </w:rPr>
      </w:pPr>
    </w:p>
    <w:p w14:paraId="470F5B72" w14:textId="77777777" w:rsidR="00B45C5D" w:rsidRPr="00145AD0" w:rsidRDefault="00B45C5D" w:rsidP="00145AD0">
      <w:pPr>
        <w:tabs>
          <w:tab w:val="left" w:pos="1701"/>
        </w:tabs>
        <w:spacing w:line="260" w:lineRule="exact"/>
        <w:rPr>
          <w:rFonts w:cs="Arial"/>
          <w:b/>
          <w:bCs/>
          <w:szCs w:val="20"/>
          <w:lang w:val="sl-SI" w:eastAsia="sl-SI"/>
        </w:rPr>
      </w:pPr>
    </w:p>
    <w:p w14:paraId="33340646" w14:textId="77777777" w:rsidR="00B45C5D" w:rsidRPr="00145AD0" w:rsidRDefault="00B45C5D" w:rsidP="00145AD0">
      <w:pPr>
        <w:tabs>
          <w:tab w:val="left" w:pos="1701"/>
        </w:tabs>
        <w:spacing w:line="260" w:lineRule="exact"/>
        <w:rPr>
          <w:rFonts w:cs="Arial"/>
          <w:b/>
          <w:bCs/>
          <w:szCs w:val="20"/>
          <w:lang w:val="sl-SI" w:eastAsia="sl-SI"/>
        </w:rPr>
      </w:pPr>
    </w:p>
    <w:p w14:paraId="6DE16772" w14:textId="5099485B" w:rsidR="00B45C5D" w:rsidRPr="00145AD0" w:rsidRDefault="00B45C5D" w:rsidP="00145AD0">
      <w:pPr>
        <w:tabs>
          <w:tab w:val="left" w:pos="1701"/>
        </w:tabs>
        <w:spacing w:line="260" w:lineRule="exact"/>
        <w:rPr>
          <w:rFonts w:cs="Arial"/>
          <w:szCs w:val="20"/>
          <w:lang w:val="sl-SI" w:eastAsia="sl-SI"/>
        </w:rPr>
      </w:pPr>
      <w:r w:rsidRPr="003A0F16">
        <w:rPr>
          <w:rFonts w:cs="Arial"/>
          <w:szCs w:val="20"/>
          <w:lang w:val="sl-SI" w:eastAsia="sl-SI"/>
        </w:rPr>
        <w:t xml:space="preserve">Številka: </w:t>
      </w:r>
      <w:r w:rsidR="007A63F4" w:rsidRPr="00842319">
        <w:rPr>
          <w:rFonts w:cs="Arial"/>
          <w:color w:val="000000"/>
          <w:szCs w:val="20"/>
          <w:lang w:val="sl-SI" w:eastAsia="sl-SI"/>
        </w:rPr>
        <w:t>330-80/2022/</w:t>
      </w:r>
      <w:r w:rsidR="003A0F16" w:rsidRPr="00842319">
        <w:rPr>
          <w:rFonts w:cs="Arial"/>
          <w:color w:val="000000"/>
          <w:szCs w:val="20"/>
          <w:lang w:val="sl-SI" w:eastAsia="sl-SI"/>
        </w:rPr>
        <w:t>2</w:t>
      </w:r>
      <w:r w:rsidR="00842319" w:rsidRPr="00842319">
        <w:rPr>
          <w:rFonts w:cs="Arial"/>
          <w:color w:val="000000"/>
          <w:szCs w:val="20"/>
          <w:lang w:val="sl-SI" w:eastAsia="sl-SI"/>
        </w:rPr>
        <w:t>4</w:t>
      </w:r>
      <w:r w:rsidR="00E32185">
        <w:rPr>
          <w:rFonts w:cs="Arial"/>
          <w:color w:val="000000"/>
          <w:szCs w:val="20"/>
          <w:lang w:val="sl-SI" w:eastAsia="sl-SI"/>
        </w:rPr>
        <w:t>8</w:t>
      </w:r>
    </w:p>
    <w:p w14:paraId="7B4A6D35" w14:textId="77777777" w:rsidR="00B45C5D" w:rsidRPr="00145AD0" w:rsidRDefault="00B45C5D" w:rsidP="00145AD0">
      <w:pPr>
        <w:spacing w:line="260" w:lineRule="exact"/>
        <w:contextualSpacing/>
        <w:rPr>
          <w:rFonts w:cs="Arial"/>
          <w:b/>
          <w:szCs w:val="20"/>
          <w:lang w:val="sl-SI" w:eastAsia="sl-SI"/>
        </w:rPr>
      </w:pPr>
    </w:p>
    <w:p w14:paraId="714C8090" w14:textId="77777777" w:rsidR="00B45C5D" w:rsidRPr="00145AD0" w:rsidRDefault="00B45C5D" w:rsidP="00145AD0">
      <w:pPr>
        <w:spacing w:line="260" w:lineRule="exact"/>
        <w:contextualSpacing/>
        <w:rPr>
          <w:rFonts w:cs="Arial"/>
          <w:b/>
          <w:szCs w:val="20"/>
          <w:lang w:val="sl-SI" w:eastAsia="sl-SI"/>
        </w:rPr>
      </w:pPr>
    </w:p>
    <w:p w14:paraId="1EED0D53" w14:textId="77777777" w:rsidR="00B45C5D" w:rsidRPr="00145AD0" w:rsidRDefault="00B45C5D" w:rsidP="00145AD0">
      <w:pPr>
        <w:spacing w:line="260" w:lineRule="exact"/>
        <w:jc w:val="both"/>
        <w:rPr>
          <w:rFonts w:eastAsia="Calibri" w:cs="Arial"/>
          <w:szCs w:val="20"/>
          <w:lang w:val="sl-SI"/>
        </w:rPr>
      </w:pPr>
    </w:p>
    <w:p w14:paraId="0724EA1E" w14:textId="77777777" w:rsidR="00B45C5D" w:rsidRPr="00145AD0" w:rsidRDefault="00B45C5D" w:rsidP="00145AD0">
      <w:pPr>
        <w:spacing w:line="260" w:lineRule="exact"/>
        <w:jc w:val="both"/>
        <w:rPr>
          <w:rFonts w:eastAsia="Calibri" w:cs="Arial"/>
          <w:szCs w:val="20"/>
          <w:lang w:val="sl-SI"/>
        </w:rPr>
      </w:pPr>
    </w:p>
    <w:p w14:paraId="2E3646E2" w14:textId="77777777" w:rsidR="00B45C5D" w:rsidRPr="00145AD0" w:rsidRDefault="00B45C5D" w:rsidP="00145AD0">
      <w:pPr>
        <w:spacing w:line="260" w:lineRule="exact"/>
        <w:jc w:val="center"/>
        <w:rPr>
          <w:rFonts w:eastAsia="Calibri" w:cs="Arial"/>
          <w:b/>
          <w:szCs w:val="20"/>
          <w:lang w:val="sl-SI"/>
        </w:rPr>
      </w:pPr>
    </w:p>
    <w:p w14:paraId="734A189A" w14:textId="77777777" w:rsidR="00B45C5D" w:rsidRPr="00145AD0" w:rsidRDefault="00B45C5D" w:rsidP="00145AD0">
      <w:pPr>
        <w:spacing w:line="260" w:lineRule="exact"/>
        <w:jc w:val="center"/>
        <w:rPr>
          <w:rFonts w:eastAsia="Calibri" w:cs="Arial"/>
          <w:b/>
          <w:szCs w:val="20"/>
          <w:lang w:val="sl-SI"/>
        </w:rPr>
      </w:pPr>
      <w:r w:rsidRPr="00145AD0">
        <w:rPr>
          <w:rFonts w:eastAsia="Calibri" w:cs="Arial"/>
          <w:b/>
          <w:szCs w:val="20"/>
          <w:lang w:val="sl-SI"/>
        </w:rPr>
        <w:t>KLJUČNI ELEMENTI</w:t>
      </w:r>
    </w:p>
    <w:p w14:paraId="7C9EB73D" w14:textId="77777777" w:rsidR="00B45C5D" w:rsidRPr="00145AD0" w:rsidRDefault="00B45C5D" w:rsidP="00145AD0">
      <w:pPr>
        <w:spacing w:line="260" w:lineRule="exact"/>
        <w:jc w:val="center"/>
        <w:rPr>
          <w:rFonts w:eastAsia="Calibri" w:cs="Arial"/>
          <w:b/>
          <w:szCs w:val="20"/>
          <w:lang w:val="sl-SI"/>
        </w:rPr>
      </w:pPr>
    </w:p>
    <w:p w14:paraId="6FE8A38E" w14:textId="77777777" w:rsidR="00B45C5D" w:rsidRPr="00145AD0" w:rsidRDefault="00B45C5D" w:rsidP="00145AD0">
      <w:pPr>
        <w:spacing w:line="260" w:lineRule="exact"/>
        <w:jc w:val="center"/>
        <w:rPr>
          <w:rFonts w:eastAsia="Calibri" w:cs="Arial"/>
          <w:b/>
          <w:szCs w:val="20"/>
          <w:lang w:val="sl-SI"/>
        </w:rPr>
      </w:pPr>
      <w:r w:rsidRPr="00145AD0">
        <w:rPr>
          <w:rFonts w:eastAsia="Calibri" w:cs="Arial"/>
          <w:b/>
          <w:szCs w:val="20"/>
          <w:lang w:val="sl-SI"/>
        </w:rPr>
        <w:t>finančnih instrumentov v kmetijstvu</w:t>
      </w:r>
    </w:p>
    <w:p w14:paraId="375105A7" w14:textId="1EC6FE63" w:rsidR="009E2CB1" w:rsidRPr="00145AD0" w:rsidRDefault="00B45C5D" w:rsidP="00145AD0">
      <w:pPr>
        <w:spacing w:line="260" w:lineRule="exact"/>
        <w:jc w:val="center"/>
        <w:rPr>
          <w:rFonts w:eastAsia="Calibri" w:cs="Arial"/>
          <w:b/>
          <w:szCs w:val="20"/>
          <w:lang w:val="sl-SI"/>
        </w:rPr>
      </w:pPr>
      <w:r w:rsidRPr="00145AD0">
        <w:rPr>
          <w:rFonts w:eastAsia="Calibri" w:cs="Arial"/>
          <w:b/>
          <w:szCs w:val="20"/>
          <w:lang w:val="sl-SI"/>
        </w:rPr>
        <w:t>za obdobje 2023–2027</w:t>
      </w:r>
      <w:r w:rsidR="00AD721F" w:rsidRPr="00145AD0">
        <w:rPr>
          <w:rFonts w:eastAsia="Calibri" w:cs="Arial"/>
          <w:b/>
          <w:szCs w:val="20"/>
          <w:lang w:val="sl-SI"/>
        </w:rPr>
        <w:t xml:space="preserve">, </w:t>
      </w:r>
    </w:p>
    <w:p w14:paraId="47EE5FB7" w14:textId="5838235A" w:rsidR="00B45C5D" w:rsidRPr="00145AD0" w:rsidRDefault="00A75AB6" w:rsidP="00145AD0">
      <w:pPr>
        <w:spacing w:line="260" w:lineRule="exact"/>
        <w:jc w:val="center"/>
        <w:rPr>
          <w:rFonts w:eastAsia="Calibri" w:cs="Arial"/>
          <w:szCs w:val="20"/>
          <w:lang w:val="sl-SI"/>
        </w:rPr>
      </w:pPr>
      <w:r>
        <w:rPr>
          <w:rFonts w:eastAsia="Calibri" w:cs="Arial"/>
          <w:b/>
          <w:szCs w:val="20"/>
          <w:lang w:val="sl-SI"/>
        </w:rPr>
        <w:t>druga</w:t>
      </w:r>
      <w:r w:rsidRPr="00145AD0">
        <w:rPr>
          <w:rFonts w:eastAsia="Calibri" w:cs="Arial"/>
          <w:b/>
          <w:szCs w:val="20"/>
          <w:lang w:val="sl-SI"/>
        </w:rPr>
        <w:t xml:space="preserve"> </w:t>
      </w:r>
      <w:r w:rsidR="00AD721F" w:rsidRPr="00145AD0">
        <w:rPr>
          <w:rFonts w:eastAsia="Calibri" w:cs="Arial"/>
          <w:b/>
          <w:szCs w:val="20"/>
          <w:lang w:val="sl-SI"/>
        </w:rPr>
        <w:t>sprememba</w:t>
      </w:r>
      <w:r w:rsidR="00AD721F" w:rsidRPr="00145AD0" w:rsidDel="00AD721F">
        <w:rPr>
          <w:rFonts w:eastAsia="Calibri" w:cs="Arial"/>
          <w:b/>
          <w:szCs w:val="20"/>
          <w:lang w:val="sl-SI"/>
        </w:rPr>
        <w:t xml:space="preserve"> </w:t>
      </w:r>
    </w:p>
    <w:p w14:paraId="1EDAD589" w14:textId="77777777" w:rsidR="00B45C5D" w:rsidRPr="00145AD0" w:rsidRDefault="00B45C5D" w:rsidP="00145AD0">
      <w:pPr>
        <w:spacing w:line="260" w:lineRule="exact"/>
        <w:jc w:val="both"/>
        <w:rPr>
          <w:rFonts w:eastAsia="Calibri" w:cs="Arial"/>
          <w:szCs w:val="20"/>
          <w:lang w:val="sl-SI"/>
        </w:rPr>
      </w:pPr>
    </w:p>
    <w:p w14:paraId="4C3EAB61" w14:textId="36903147" w:rsidR="00B45C5D" w:rsidRPr="00145AD0" w:rsidRDefault="00B45C5D" w:rsidP="00145AD0">
      <w:pPr>
        <w:spacing w:line="260" w:lineRule="exact"/>
        <w:jc w:val="both"/>
        <w:rPr>
          <w:rFonts w:eastAsia="Calibri" w:cs="Arial"/>
          <w:szCs w:val="20"/>
          <w:lang w:val="sl-SI"/>
        </w:rPr>
      </w:pPr>
    </w:p>
    <w:p w14:paraId="1B419470" w14:textId="77777777" w:rsidR="00B45C5D" w:rsidRPr="00145AD0" w:rsidRDefault="00B45C5D" w:rsidP="00145AD0">
      <w:pPr>
        <w:spacing w:line="260" w:lineRule="exact"/>
        <w:jc w:val="both"/>
        <w:rPr>
          <w:rFonts w:eastAsia="Calibri" w:cs="Arial"/>
          <w:szCs w:val="20"/>
          <w:lang w:val="sl-SI"/>
        </w:rPr>
      </w:pPr>
    </w:p>
    <w:p w14:paraId="3DE84B41" w14:textId="77777777" w:rsidR="00B45C5D" w:rsidRPr="00145AD0" w:rsidRDefault="00B45C5D" w:rsidP="00145AD0">
      <w:pPr>
        <w:spacing w:line="260" w:lineRule="exact"/>
        <w:jc w:val="center"/>
        <w:rPr>
          <w:rFonts w:eastAsia="Calibri" w:cs="Arial"/>
          <w:szCs w:val="20"/>
          <w:lang w:val="sl-SI"/>
        </w:rPr>
      </w:pPr>
    </w:p>
    <w:p w14:paraId="139BC9CB" w14:textId="3077E5E6" w:rsidR="00B45C5D" w:rsidRPr="00145AD0" w:rsidRDefault="00B45C5D" w:rsidP="00145AD0">
      <w:pPr>
        <w:spacing w:line="260" w:lineRule="exact"/>
        <w:jc w:val="center"/>
        <w:rPr>
          <w:rFonts w:eastAsia="Calibri" w:cs="Arial"/>
          <w:szCs w:val="20"/>
          <w:lang w:val="sl-SI"/>
        </w:rPr>
      </w:pPr>
      <w:r w:rsidRPr="00145AD0">
        <w:rPr>
          <w:rFonts w:eastAsia="Calibri" w:cs="Arial"/>
          <w:szCs w:val="20"/>
          <w:lang w:val="sl-SI"/>
        </w:rPr>
        <w:t xml:space="preserve">Ljubljana, </w:t>
      </w:r>
      <w:r w:rsidR="00A75AB6">
        <w:rPr>
          <w:rFonts w:eastAsia="Calibri" w:cs="Arial"/>
          <w:szCs w:val="20"/>
          <w:lang w:val="sl-SI"/>
        </w:rPr>
        <w:t>oktober</w:t>
      </w:r>
      <w:r w:rsidR="00A75AB6" w:rsidRPr="00145AD0">
        <w:rPr>
          <w:rFonts w:eastAsia="Calibri" w:cs="Arial"/>
          <w:szCs w:val="20"/>
          <w:lang w:val="sl-SI"/>
        </w:rPr>
        <w:t xml:space="preserve"> </w:t>
      </w:r>
      <w:r w:rsidR="009E2CB1" w:rsidRPr="00145AD0">
        <w:rPr>
          <w:rFonts w:eastAsia="Calibri" w:cs="Arial"/>
          <w:szCs w:val="20"/>
          <w:lang w:val="sl-SI"/>
        </w:rPr>
        <w:t>2025</w:t>
      </w:r>
      <w:r w:rsidRPr="00145AD0">
        <w:rPr>
          <w:rFonts w:eastAsia="Calibri" w:cs="Arial"/>
          <w:szCs w:val="20"/>
          <w:lang w:val="sl-SI"/>
        </w:rPr>
        <w:t xml:space="preserve"> </w:t>
      </w:r>
    </w:p>
    <w:p w14:paraId="5A9927AB" w14:textId="77777777" w:rsidR="00B45C5D" w:rsidRPr="00145AD0" w:rsidRDefault="00B45C5D" w:rsidP="00145AD0">
      <w:pPr>
        <w:spacing w:line="260" w:lineRule="exact"/>
        <w:rPr>
          <w:rFonts w:eastAsia="Calibri" w:cs="Arial"/>
          <w:b/>
          <w:bCs/>
          <w:szCs w:val="20"/>
          <w:lang w:val="sl-SI"/>
        </w:rPr>
      </w:pPr>
    </w:p>
    <w:p w14:paraId="4093AA6E" w14:textId="77777777" w:rsidR="00B45C5D" w:rsidRPr="00145AD0" w:rsidRDefault="00B45C5D" w:rsidP="00145AD0">
      <w:pPr>
        <w:spacing w:line="260" w:lineRule="exact"/>
        <w:rPr>
          <w:rFonts w:eastAsia="Calibri" w:cs="Arial"/>
          <w:b/>
          <w:bCs/>
          <w:szCs w:val="20"/>
          <w:lang w:val="sl-SI"/>
        </w:rPr>
      </w:pPr>
    </w:p>
    <w:p w14:paraId="6174835B" w14:textId="77777777" w:rsidR="00B45C5D" w:rsidRPr="00145AD0" w:rsidRDefault="00B45C5D" w:rsidP="00145AD0">
      <w:pPr>
        <w:spacing w:line="260" w:lineRule="exact"/>
        <w:rPr>
          <w:rFonts w:eastAsia="Calibri" w:cs="Arial"/>
          <w:szCs w:val="20"/>
          <w:lang w:val="sl-SI"/>
        </w:rPr>
      </w:pPr>
    </w:p>
    <w:p w14:paraId="4DE01F36" w14:textId="77777777" w:rsidR="00B45C5D" w:rsidRPr="00145AD0" w:rsidRDefault="00B45C5D" w:rsidP="00145AD0">
      <w:pPr>
        <w:spacing w:line="260" w:lineRule="exact"/>
        <w:rPr>
          <w:rFonts w:eastAsia="Calibri" w:cs="Arial"/>
          <w:szCs w:val="20"/>
          <w:lang w:val="sl-SI"/>
        </w:rPr>
      </w:pPr>
      <w:r w:rsidRPr="00145AD0">
        <w:rPr>
          <w:rFonts w:eastAsia="Calibri" w:cs="Arial"/>
          <w:szCs w:val="20"/>
          <w:lang w:val="sl-SI"/>
        </w:rPr>
        <w:br w:type="page"/>
      </w:r>
    </w:p>
    <w:p w14:paraId="2A1A3CB3" w14:textId="33F68ED9" w:rsidR="00B45C5D" w:rsidRDefault="00B45C5D" w:rsidP="00145AD0">
      <w:pPr>
        <w:spacing w:line="260" w:lineRule="exact"/>
        <w:rPr>
          <w:rFonts w:eastAsia="Calibri" w:cs="Arial"/>
          <w:bCs/>
          <w:szCs w:val="20"/>
          <w:lang w:val="sl-SI"/>
        </w:rPr>
      </w:pPr>
      <w:r w:rsidRPr="00145AD0">
        <w:rPr>
          <w:rFonts w:eastAsia="Calibri" w:cs="Arial"/>
          <w:bCs/>
          <w:szCs w:val="20"/>
          <w:lang w:val="sl-SI"/>
        </w:rPr>
        <w:lastRenderedPageBreak/>
        <w:t>KAZALO</w:t>
      </w:r>
      <w:bookmarkStart w:id="13" w:name="_GoBack"/>
      <w:bookmarkEnd w:id="13"/>
    </w:p>
    <w:p w14:paraId="4C79478E" w14:textId="6E3C8BD7" w:rsidR="0063759B" w:rsidRPr="00001C51" w:rsidRDefault="00B45C5D" w:rsidP="0063759B">
      <w:pPr>
        <w:pStyle w:val="Kazalovsebine1"/>
        <w:rPr>
          <w:rFonts w:asciiTheme="minorHAnsi" w:eastAsiaTheme="minorEastAsia" w:hAnsiTheme="minorHAnsi" w:cstheme="minorBidi"/>
          <w:b w:val="0"/>
          <w:sz w:val="22"/>
          <w:szCs w:val="22"/>
        </w:rPr>
      </w:pPr>
      <w:r w:rsidRPr="00001C51">
        <w:rPr>
          <w:rFonts w:eastAsia="Calibri"/>
          <w:b w:val="0"/>
          <w:bCs/>
          <w:caps/>
          <w:szCs w:val="20"/>
        </w:rPr>
        <w:fldChar w:fldCharType="begin"/>
      </w:r>
      <w:r w:rsidRPr="00001C51">
        <w:rPr>
          <w:rFonts w:eastAsia="Calibri"/>
          <w:b w:val="0"/>
          <w:bCs/>
          <w:caps/>
          <w:szCs w:val="20"/>
        </w:rPr>
        <w:instrText xml:space="preserve"> TOC \o "1-3" \h \z \u </w:instrText>
      </w:r>
      <w:r w:rsidRPr="00001C51">
        <w:rPr>
          <w:rFonts w:eastAsia="Calibri"/>
          <w:b w:val="0"/>
          <w:bCs/>
          <w:caps/>
          <w:szCs w:val="20"/>
        </w:rPr>
        <w:fldChar w:fldCharType="separate"/>
      </w:r>
    </w:p>
    <w:p w14:paraId="50A40250" w14:textId="0972448A" w:rsidR="00001C51" w:rsidRPr="00001C51" w:rsidRDefault="00001C51" w:rsidP="00001C51">
      <w:pPr>
        <w:pStyle w:val="Kazalovsebine1"/>
        <w:rPr>
          <w:rFonts w:asciiTheme="minorHAnsi" w:eastAsiaTheme="minorEastAsia" w:hAnsiTheme="minorHAnsi" w:cstheme="minorBidi"/>
          <w:b w:val="0"/>
          <w:sz w:val="22"/>
          <w:szCs w:val="22"/>
        </w:rPr>
      </w:pPr>
    </w:p>
    <w:p w14:paraId="088070DA" w14:textId="59040727" w:rsidR="00001C51" w:rsidRPr="00001C51" w:rsidRDefault="000211BA" w:rsidP="00001C51">
      <w:pPr>
        <w:pStyle w:val="Kazalovsebine1"/>
        <w:rPr>
          <w:rFonts w:asciiTheme="minorHAnsi" w:eastAsiaTheme="minorEastAsia" w:hAnsiTheme="minorHAnsi" w:cstheme="minorBidi"/>
          <w:b w:val="0"/>
          <w:sz w:val="22"/>
          <w:szCs w:val="22"/>
        </w:rPr>
      </w:pPr>
      <w:hyperlink w:anchor="_Toc203027187" w:history="1">
        <w:r w:rsidR="00001C51" w:rsidRPr="00001C51">
          <w:rPr>
            <w:rStyle w:val="Hiperpovezava"/>
            <w:b w:val="0"/>
            <w:bCs/>
            <w:kern w:val="36"/>
          </w:rPr>
          <w:t>1. UVOD</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_Toc203027187 \h </w:instrText>
        </w:r>
        <w:r w:rsidR="00001C51" w:rsidRPr="00001C51">
          <w:rPr>
            <w:b w:val="0"/>
            <w:webHidden/>
          </w:rPr>
        </w:r>
        <w:r w:rsidR="00001C51" w:rsidRPr="00001C51">
          <w:rPr>
            <w:b w:val="0"/>
            <w:webHidden/>
          </w:rPr>
          <w:fldChar w:fldCharType="separate"/>
        </w:r>
        <w:r w:rsidR="00DD0A81">
          <w:rPr>
            <w:b w:val="0"/>
            <w:webHidden/>
          </w:rPr>
          <w:t>4</w:t>
        </w:r>
        <w:r w:rsidR="00001C51" w:rsidRPr="00001C51">
          <w:rPr>
            <w:b w:val="0"/>
            <w:webHidden/>
          </w:rPr>
          <w:fldChar w:fldCharType="end"/>
        </w:r>
      </w:hyperlink>
    </w:p>
    <w:p w14:paraId="427604C8" w14:textId="6BAC99A2" w:rsidR="00001C51" w:rsidRPr="00001C51" w:rsidRDefault="000211BA" w:rsidP="00001C51">
      <w:pPr>
        <w:pStyle w:val="Kazalovsebine1"/>
        <w:rPr>
          <w:rFonts w:asciiTheme="minorHAnsi" w:eastAsiaTheme="minorEastAsia" w:hAnsiTheme="minorHAnsi" w:cstheme="minorBidi"/>
          <w:b w:val="0"/>
          <w:sz w:val="22"/>
          <w:szCs w:val="22"/>
        </w:rPr>
      </w:pPr>
      <w:hyperlink w:anchor="_Toc203027188" w:history="1">
        <w:r w:rsidR="00001C51" w:rsidRPr="00001C51">
          <w:rPr>
            <w:rStyle w:val="Hiperpovezava"/>
            <w:b w:val="0"/>
            <w:bCs/>
            <w:kern w:val="36"/>
          </w:rPr>
          <w:t>2. IZHODIŠČA</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_Toc203027188 \h </w:instrText>
        </w:r>
        <w:r w:rsidR="00001C51" w:rsidRPr="00001C51">
          <w:rPr>
            <w:b w:val="0"/>
            <w:webHidden/>
          </w:rPr>
        </w:r>
        <w:r w:rsidR="00001C51" w:rsidRPr="00001C51">
          <w:rPr>
            <w:b w:val="0"/>
            <w:webHidden/>
          </w:rPr>
          <w:fldChar w:fldCharType="separate"/>
        </w:r>
        <w:r w:rsidR="00DD0A81">
          <w:rPr>
            <w:b w:val="0"/>
            <w:webHidden/>
          </w:rPr>
          <w:t>6</w:t>
        </w:r>
        <w:r w:rsidR="00001C51" w:rsidRPr="00001C51">
          <w:rPr>
            <w:b w:val="0"/>
            <w:webHidden/>
          </w:rPr>
          <w:fldChar w:fldCharType="end"/>
        </w:r>
      </w:hyperlink>
    </w:p>
    <w:p w14:paraId="44A23F3A" w14:textId="4CF921C0" w:rsidR="00001C51" w:rsidRPr="00001C51" w:rsidRDefault="000211BA" w:rsidP="00001C51">
      <w:pPr>
        <w:pStyle w:val="Kazalovsebine1"/>
        <w:rPr>
          <w:rFonts w:asciiTheme="minorHAnsi" w:eastAsiaTheme="minorEastAsia" w:hAnsiTheme="minorHAnsi" w:cstheme="minorBidi"/>
          <w:b w:val="0"/>
          <w:sz w:val="22"/>
          <w:szCs w:val="22"/>
        </w:rPr>
      </w:pPr>
      <w:hyperlink w:anchor="_Toc203027189" w:history="1">
        <w:r w:rsidR="00001C51" w:rsidRPr="00001C51">
          <w:rPr>
            <w:rStyle w:val="Hiperpovezava"/>
            <w:b w:val="0"/>
            <w:bCs/>
            <w:kern w:val="36"/>
          </w:rPr>
          <w:t>2.1 Pravne podlage</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_Toc203027189 \h </w:instrText>
        </w:r>
        <w:r w:rsidR="00001C51" w:rsidRPr="00001C51">
          <w:rPr>
            <w:b w:val="0"/>
            <w:webHidden/>
          </w:rPr>
        </w:r>
        <w:r w:rsidR="00001C51" w:rsidRPr="00001C51">
          <w:rPr>
            <w:b w:val="0"/>
            <w:webHidden/>
          </w:rPr>
          <w:fldChar w:fldCharType="separate"/>
        </w:r>
        <w:r w:rsidR="00DD0A81">
          <w:rPr>
            <w:b w:val="0"/>
            <w:webHidden/>
          </w:rPr>
          <w:t>6</w:t>
        </w:r>
        <w:r w:rsidR="00001C51" w:rsidRPr="00001C51">
          <w:rPr>
            <w:b w:val="0"/>
            <w:webHidden/>
          </w:rPr>
          <w:fldChar w:fldCharType="end"/>
        </w:r>
      </w:hyperlink>
    </w:p>
    <w:p w14:paraId="1F60745B" w14:textId="0B00C4DA" w:rsidR="00001C51" w:rsidRPr="00001C51" w:rsidRDefault="000211BA" w:rsidP="00001C51">
      <w:pPr>
        <w:pStyle w:val="Kazalovsebine1"/>
        <w:rPr>
          <w:rFonts w:asciiTheme="minorHAnsi" w:eastAsiaTheme="minorEastAsia" w:hAnsiTheme="minorHAnsi" w:cstheme="minorBidi"/>
          <w:b w:val="0"/>
          <w:sz w:val="22"/>
          <w:szCs w:val="22"/>
        </w:rPr>
      </w:pPr>
      <w:hyperlink w:anchor="_Toc203027190" w:history="1">
        <w:r w:rsidR="00001C51" w:rsidRPr="00001C51">
          <w:rPr>
            <w:rStyle w:val="Hiperpovezava"/>
            <w:b w:val="0"/>
            <w:bCs/>
            <w:kern w:val="36"/>
          </w:rPr>
          <w:t>2.2 Tržne vrzeli na področju finančnih instrumentov v kmetijstvu</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_Toc203027190 \h </w:instrText>
        </w:r>
        <w:r w:rsidR="00001C51" w:rsidRPr="00001C51">
          <w:rPr>
            <w:b w:val="0"/>
            <w:webHidden/>
          </w:rPr>
        </w:r>
        <w:r w:rsidR="00001C51" w:rsidRPr="00001C51">
          <w:rPr>
            <w:b w:val="0"/>
            <w:webHidden/>
          </w:rPr>
          <w:fldChar w:fldCharType="separate"/>
        </w:r>
        <w:r w:rsidR="00DD0A81">
          <w:rPr>
            <w:b w:val="0"/>
            <w:webHidden/>
          </w:rPr>
          <w:t>7</w:t>
        </w:r>
        <w:r w:rsidR="00001C51" w:rsidRPr="00001C51">
          <w:rPr>
            <w:b w:val="0"/>
            <w:webHidden/>
          </w:rPr>
          <w:fldChar w:fldCharType="end"/>
        </w:r>
      </w:hyperlink>
    </w:p>
    <w:p w14:paraId="525C8A32" w14:textId="2556F8E8" w:rsidR="00001C51" w:rsidRPr="00001C51" w:rsidRDefault="000211BA" w:rsidP="00001C51">
      <w:pPr>
        <w:pStyle w:val="Kazalovsebine1"/>
        <w:rPr>
          <w:rFonts w:asciiTheme="minorHAnsi" w:eastAsiaTheme="minorEastAsia" w:hAnsiTheme="minorHAnsi" w:cstheme="minorBidi"/>
          <w:b w:val="0"/>
          <w:sz w:val="22"/>
          <w:szCs w:val="22"/>
        </w:rPr>
      </w:pPr>
      <w:hyperlink w:anchor="_Toc203027191" w:history="1">
        <w:r w:rsidR="00001C51" w:rsidRPr="00001C51">
          <w:rPr>
            <w:rStyle w:val="Hiperpovezava"/>
            <w:b w:val="0"/>
            <w:bCs/>
            <w:kern w:val="36"/>
          </w:rPr>
          <w:t>3. NALOŽBENA STRATEGIJA IN NAČRTOVANJE FI</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_Toc203027191 \h </w:instrText>
        </w:r>
        <w:r w:rsidR="00001C51" w:rsidRPr="00001C51">
          <w:rPr>
            <w:b w:val="0"/>
            <w:webHidden/>
          </w:rPr>
        </w:r>
        <w:r w:rsidR="00001C51" w:rsidRPr="00001C51">
          <w:rPr>
            <w:b w:val="0"/>
            <w:webHidden/>
          </w:rPr>
          <w:fldChar w:fldCharType="separate"/>
        </w:r>
        <w:r w:rsidR="00DD0A81">
          <w:rPr>
            <w:b w:val="0"/>
            <w:webHidden/>
          </w:rPr>
          <w:t>12</w:t>
        </w:r>
        <w:r w:rsidR="00001C51" w:rsidRPr="00001C51">
          <w:rPr>
            <w:b w:val="0"/>
            <w:webHidden/>
          </w:rPr>
          <w:fldChar w:fldCharType="end"/>
        </w:r>
      </w:hyperlink>
    </w:p>
    <w:p w14:paraId="432E706A" w14:textId="5785B414" w:rsidR="00001C51" w:rsidRPr="00001C51" w:rsidRDefault="000211BA" w:rsidP="00001C51">
      <w:pPr>
        <w:pStyle w:val="Kazalovsebine1"/>
        <w:rPr>
          <w:rFonts w:asciiTheme="minorHAnsi" w:eastAsiaTheme="minorEastAsia" w:hAnsiTheme="minorHAnsi" w:cstheme="minorBidi"/>
          <w:b w:val="0"/>
          <w:sz w:val="22"/>
          <w:szCs w:val="22"/>
        </w:rPr>
      </w:pPr>
      <w:hyperlink w:anchor="_Toc203027192" w:history="1">
        <w:r w:rsidR="00001C51" w:rsidRPr="00001C51">
          <w:rPr>
            <w:rStyle w:val="Hiperpovezava"/>
            <w:b w:val="0"/>
            <w:bCs/>
            <w:kern w:val="36"/>
          </w:rPr>
          <w:t>3.1 Izvedbeni pogoji</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_Toc203027192 \h </w:instrText>
        </w:r>
        <w:r w:rsidR="00001C51" w:rsidRPr="00001C51">
          <w:rPr>
            <w:b w:val="0"/>
            <w:webHidden/>
          </w:rPr>
        </w:r>
        <w:r w:rsidR="00001C51" w:rsidRPr="00001C51">
          <w:rPr>
            <w:b w:val="0"/>
            <w:webHidden/>
          </w:rPr>
          <w:fldChar w:fldCharType="separate"/>
        </w:r>
        <w:r w:rsidR="00DD0A81">
          <w:rPr>
            <w:b w:val="0"/>
            <w:webHidden/>
          </w:rPr>
          <w:t>12</w:t>
        </w:r>
        <w:r w:rsidR="00001C51" w:rsidRPr="00001C51">
          <w:rPr>
            <w:b w:val="0"/>
            <w:webHidden/>
          </w:rPr>
          <w:fldChar w:fldCharType="end"/>
        </w:r>
      </w:hyperlink>
    </w:p>
    <w:p w14:paraId="679B5A96" w14:textId="6FBC0E6A" w:rsidR="00001C51" w:rsidRPr="00001C51" w:rsidRDefault="000211BA" w:rsidP="00001C51">
      <w:pPr>
        <w:pStyle w:val="Kazalovsebine1"/>
        <w:rPr>
          <w:rFonts w:asciiTheme="minorHAnsi" w:eastAsiaTheme="minorEastAsia" w:hAnsiTheme="minorHAnsi" w:cstheme="minorBidi"/>
          <w:b w:val="0"/>
          <w:sz w:val="22"/>
          <w:szCs w:val="22"/>
        </w:rPr>
      </w:pPr>
      <w:hyperlink w:anchor="_Toc203027193" w:history="1">
        <w:r w:rsidR="00001C51" w:rsidRPr="00001C51">
          <w:rPr>
            <w:rStyle w:val="Hiperpovezava"/>
            <w:b w:val="0"/>
            <w:bCs/>
            <w:kern w:val="36"/>
          </w:rPr>
          <w:t>3.2 Načrtovani finančni produkti, ciljne skupine in ciljni kazalniki</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_Toc203027193 \h </w:instrText>
        </w:r>
        <w:r w:rsidR="00001C51" w:rsidRPr="00001C51">
          <w:rPr>
            <w:b w:val="0"/>
            <w:webHidden/>
          </w:rPr>
        </w:r>
        <w:r w:rsidR="00001C51" w:rsidRPr="00001C51">
          <w:rPr>
            <w:b w:val="0"/>
            <w:webHidden/>
          </w:rPr>
          <w:fldChar w:fldCharType="separate"/>
        </w:r>
        <w:r w:rsidR="00DD0A81">
          <w:rPr>
            <w:b w:val="0"/>
            <w:webHidden/>
          </w:rPr>
          <w:t>15</w:t>
        </w:r>
        <w:r w:rsidR="00001C51" w:rsidRPr="00001C51">
          <w:rPr>
            <w:b w:val="0"/>
            <w:webHidden/>
          </w:rPr>
          <w:fldChar w:fldCharType="end"/>
        </w:r>
      </w:hyperlink>
    </w:p>
    <w:p w14:paraId="4DEF22A7" w14:textId="6C54CE39" w:rsidR="00001C51" w:rsidRPr="00001C51" w:rsidRDefault="000211BA" w:rsidP="00001C51">
      <w:pPr>
        <w:pStyle w:val="Kazalovsebine1"/>
        <w:rPr>
          <w:rFonts w:asciiTheme="minorHAnsi" w:eastAsiaTheme="minorEastAsia" w:hAnsiTheme="minorHAnsi" w:cstheme="minorBidi"/>
          <w:b w:val="0"/>
          <w:sz w:val="22"/>
          <w:szCs w:val="22"/>
        </w:rPr>
      </w:pPr>
      <w:hyperlink w:anchor="_Toc203027194" w:history="1">
        <w:r w:rsidR="00001C51" w:rsidRPr="00001C51">
          <w:rPr>
            <w:rStyle w:val="Hiperpovezava"/>
            <w:rFonts w:eastAsia="Georgia"/>
            <w:b w:val="0"/>
            <w:bCs/>
            <w:kern w:val="36"/>
          </w:rPr>
          <w:t>3.2.1 Finančna produkta</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_Toc203027194 \h </w:instrText>
        </w:r>
        <w:r w:rsidR="00001C51" w:rsidRPr="00001C51">
          <w:rPr>
            <w:b w:val="0"/>
            <w:webHidden/>
          </w:rPr>
        </w:r>
        <w:r w:rsidR="00001C51" w:rsidRPr="00001C51">
          <w:rPr>
            <w:b w:val="0"/>
            <w:webHidden/>
          </w:rPr>
          <w:fldChar w:fldCharType="separate"/>
        </w:r>
        <w:r w:rsidR="00DD0A81">
          <w:rPr>
            <w:b w:val="0"/>
            <w:webHidden/>
          </w:rPr>
          <w:t>15</w:t>
        </w:r>
        <w:r w:rsidR="00001C51" w:rsidRPr="00001C51">
          <w:rPr>
            <w:b w:val="0"/>
            <w:webHidden/>
          </w:rPr>
          <w:fldChar w:fldCharType="end"/>
        </w:r>
      </w:hyperlink>
    </w:p>
    <w:p w14:paraId="6A114BAA" w14:textId="35A2B29E" w:rsidR="00001C51" w:rsidRPr="00001C51" w:rsidRDefault="000211BA" w:rsidP="00001C51">
      <w:pPr>
        <w:pStyle w:val="Kazalovsebine1"/>
        <w:rPr>
          <w:rFonts w:asciiTheme="minorHAnsi" w:eastAsiaTheme="minorEastAsia" w:hAnsiTheme="minorHAnsi" w:cstheme="minorBidi"/>
          <w:b w:val="0"/>
          <w:sz w:val="22"/>
          <w:szCs w:val="22"/>
        </w:rPr>
      </w:pPr>
      <w:hyperlink w:anchor="_Toc203027195" w:history="1">
        <w:r w:rsidR="00001C51" w:rsidRPr="00001C51">
          <w:rPr>
            <w:rStyle w:val="Hiperpovezava"/>
            <w:rFonts w:eastAsia="Georgia"/>
            <w:b w:val="0"/>
            <w:bCs/>
            <w:kern w:val="36"/>
          </w:rPr>
          <w:t>3.2.1.1 Mikroposojila</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_Toc203027195 \h </w:instrText>
        </w:r>
        <w:r w:rsidR="00001C51" w:rsidRPr="00001C51">
          <w:rPr>
            <w:b w:val="0"/>
            <w:webHidden/>
          </w:rPr>
        </w:r>
        <w:r w:rsidR="00001C51" w:rsidRPr="00001C51">
          <w:rPr>
            <w:b w:val="0"/>
            <w:webHidden/>
          </w:rPr>
          <w:fldChar w:fldCharType="separate"/>
        </w:r>
        <w:r w:rsidR="00DD0A81">
          <w:rPr>
            <w:b w:val="0"/>
            <w:webHidden/>
          </w:rPr>
          <w:t>16</w:t>
        </w:r>
        <w:r w:rsidR="00001C51" w:rsidRPr="00001C51">
          <w:rPr>
            <w:b w:val="0"/>
            <w:webHidden/>
          </w:rPr>
          <w:fldChar w:fldCharType="end"/>
        </w:r>
      </w:hyperlink>
    </w:p>
    <w:p w14:paraId="3490A149" w14:textId="59019734" w:rsidR="00001C51" w:rsidRPr="00001C51" w:rsidRDefault="000211BA" w:rsidP="00001C51">
      <w:pPr>
        <w:pStyle w:val="Kazalovsebine1"/>
        <w:rPr>
          <w:rFonts w:asciiTheme="minorHAnsi" w:eastAsiaTheme="minorEastAsia" w:hAnsiTheme="minorHAnsi" w:cstheme="minorBidi"/>
          <w:b w:val="0"/>
          <w:sz w:val="22"/>
          <w:szCs w:val="22"/>
        </w:rPr>
      </w:pPr>
      <w:hyperlink w:anchor="_Toc203027196" w:history="1">
        <w:r w:rsidR="00001C51" w:rsidRPr="00001C51">
          <w:rPr>
            <w:rStyle w:val="Hiperpovezava"/>
            <w:rFonts w:eastAsia="Georgia"/>
            <w:b w:val="0"/>
            <w:bCs/>
            <w:kern w:val="36"/>
          </w:rPr>
          <w:t>3.2.1.2 Portfeljske garancije s subvencijo obrestne mere in kapitalskim znižanjem za razvojna posojila</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_Toc203027196 \h </w:instrText>
        </w:r>
        <w:r w:rsidR="00001C51" w:rsidRPr="00001C51">
          <w:rPr>
            <w:b w:val="0"/>
            <w:webHidden/>
          </w:rPr>
        </w:r>
        <w:r w:rsidR="00001C51" w:rsidRPr="00001C51">
          <w:rPr>
            <w:b w:val="0"/>
            <w:webHidden/>
          </w:rPr>
          <w:fldChar w:fldCharType="separate"/>
        </w:r>
        <w:r w:rsidR="00DD0A81">
          <w:rPr>
            <w:b w:val="0"/>
            <w:webHidden/>
          </w:rPr>
          <w:t>19</w:t>
        </w:r>
        <w:r w:rsidR="00001C51" w:rsidRPr="00001C51">
          <w:rPr>
            <w:b w:val="0"/>
            <w:webHidden/>
          </w:rPr>
          <w:fldChar w:fldCharType="end"/>
        </w:r>
      </w:hyperlink>
    </w:p>
    <w:p w14:paraId="2B882FE8" w14:textId="6E24B4BD" w:rsidR="00001C51" w:rsidRPr="00001C51" w:rsidRDefault="000211BA" w:rsidP="00001C51">
      <w:pPr>
        <w:pStyle w:val="Kazalovsebine1"/>
        <w:rPr>
          <w:rFonts w:asciiTheme="minorHAnsi" w:eastAsiaTheme="minorEastAsia" w:hAnsiTheme="minorHAnsi" w:cstheme="minorBidi"/>
          <w:b w:val="0"/>
          <w:sz w:val="22"/>
          <w:szCs w:val="22"/>
        </w:rPr>
      </w:pPr>
      <w:hyperlink w:anchor="_Toc203027197" w:history="1">
        <w:r w:rsidR="00001C51" w:rsidRPr="00001C51">
          <w:rPr>
            <w:rStyle w:val="Hiperpovezava"/>
            <w:rFonts w:eastAsia="Georgia"/>
            <w:b w:val="0"/>
            <w:bCs/>
            <w:kern w:val="36"/>
          </w:rPr>
          <w:t>3.2.2 Ciljni skupini</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_Toc203027197 \h </w:instrText>
        </w:r>
        <w:r w:rsidR="00001C51" w:rsidRPr="00001C51">
          <w:rPr>
            <w:b w:val="0"/>
            <w:webHidden/>
          </w:rPr>
        </w:r>
        <w:r w:rsidR="00001C51" w:rsidRPr="00001C51">
          <w:rPr>
            <w:b w:val="0"/>
            <w:webHidden/>
          </w:rPr>
          <w:fldChar w:fldCharType="separate"/>
        </w:r>
        <w:r w:rsidR="00DD0A81">
          <w:rPr>
            <w:b w:val="0"/>
            <w:webHidden/>
          </w:rPr>
          <w:t>24</w:t>
        </w:r>
        <w:r w:rsidR="00001C51" w:rsidRPr="00001C51">
          <w:rPr>
            <w:b w:val="0"/>
            <w:webHidden/>
          </w:rPr>
          <w:fldChar w:fldCharType="end"/>
        </w:r>
      </w:hyperlink>
    </w:p>
    <w:p w14:paraId="22A2AE93" w14:textId="106D9F3F" w:rsidR="00001C51" w:rsidRPr="00001C51" w:rsidRDefault="000211BA" w:rsidP="00001C51">
      <w:pPr>
        <w:pStyle w:val="Kazalovsebine1"/>
        <w:rPr>
          <w:rFonts w:asciiTheme="minorHAnsi" w:eastAsiaTheme="minorEastAsia" w:hAnsiTheme="minorHAnsi" w:cstheme="minorBidi"/>
          <w:b w:val="0"/>
          <w:sz w:val="22"/>
          <w:szCs w:val="22"/>
        </w:rPr>
      </w:pPr>
      <w:hyperlink w:anchor="_Toc203027198" w:history="1">
        <w:r w:rsidR="00001C51" w:rsidRPr="00001C51">
          <w:rPr>
            <w:rStyle w:val="Hiperpovezava"/>
            <w:rFonts w:eastAsia="Georgia"/>
            <w:b w:val="0"/>
            <w:bCs/>
            <w:kern w:val="36"/>
          </w:rPr>
          <w:t>3.2.2.1 Mladi kmeti</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_Toc203027198 \h </w:instrText>
        </w:r>
        <w:r w:rsidR="00001C51" w:rsidRPr="00001C51">
          <w:rPr>
            <w:b w:val="0"/>
            <w:webHidden/>
          </w:rPr>
        </w:r>
        <w:r w:rsidR="00001C51" w:rsidRPr="00001C51">
          <w:rPr>
            <w:b w:val="0"/>
            <w:webHidden/>
          </w:rPr>
          <w:fldChar w:fldCharType="separate"/>
        </w:r>
        <w:r w:rsidR="00DD0A81">
          <w:rPr>
            <w:b w:val="0"/>
            <w:webHidden/>
          </w:rPr>
          <w:t>24</w:t>
        </w:r>
        <w:r w:rsidR="00001C51" w:rsidRPr="00001C51">
          <w:rPr>
            <w:b w:val="0"/>
            <w:webHidden/>
          </w:rPr>
          <w:fldChar w:fldCharType="end"/>
        </w:r>
      </w:hyperlink>
    </w:p>
    <w:p w14:paraId="56100854" w14:textId="03EBCB38" w:rsidR="00001C51" w:rsidRPr="00001C51" w:rsidRDefault="000211BA" w:rsidP="00001C51">
      <w:pPr>
        <w:pStyle w:val="Kazalovsebine1"/>
        <w:rPr>
          <w:rFonts w:asciiTheme="minorHAnsi" w:eastAsiaTheme="minorEastAsia" w:hAnsiTheme="minorHAnsi" w:cstheme="minorBidi"/>
          <w:b w:val="0"/>
          <w:sz w:val="22"/>
          <w:szCs w:val="22"/>
        </w:rPr>
      </w:pPr>
      <w:hyperlink w:anchor="_Toc203027199" w:history="1">
        <w:r w:rsidR="00001C51" w:rsidRPr="00001C51">
          <w:rPr>
            <w:rStyle w:val="Hiperpovezava"/>
            <w:rFonts w:eastAsia="Georgia"/>
            <w:b w:val="0"/>
            <w:bCs/>
            <w:kern w:val="36"/>
          </w:rPr>
          <w:t>3.2.2.2 Majhne kmetije</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_Toc203027199 \h </w:instrText>
        </w:r>
        <w:r w:rsidR="00001C51" w:rsidRPr="00001C51">
          <w:rPr>
            <w:b w:val="0"/>
            <w:webHidden/>
          </w:rPr>
        </w:r>
        <w:r w:rsidR="00001C51" w:rsidRPr="00001C51">
          <w:rPr>
            <w:b w:val="0"/>
            <w:webHidden/>
          </w:rPr>
          <w:fldChar w:fldCharType="separate"/>
        </w:r>
        <w:r w:rsidR="00DD0A81">
          <w:rPr>
            <w:b w:val="0"/>
            <w:webHidden/>
          </w:rPr>
          <w:t>25</w:t>
        </w:r>
        <w:r w:rsidR="00001C51" w:rsidRPr="00001C51">
          <w:rPr>
            <w:b w:val="0"/>
            <w:webHidden/>
          </w:rPr>
          <w:fldChar w:fldCharType="end"/>
        </w:r>
      </w:hyperlink>
    </w:p>
    <w:p w14:paraId="401C70EE" w14:textId="50223746" w:rsidR="00001C51" w:rsidRPr="00001C51" w:rsidRDefault="000211BA" w:rsidP="00001C51">
      <w:pPr>
        <w:pStyle w:val="Kazalovsebine1"/>
        <w:rPr>
          <w:rFonts w:asciiTheme="minorHAnsi" w:eastAsiaTheme="minorEastAsia" w:hAnsiTheme="minorHAnsi" w:cstheme="minorBidi"/>
          <w:b w:val="0"/>
          <w:sz w:val="22"/>
          <w:szCs w:val="22"/>
        </w:rPr>
      </w:pPr>
      <w:hyperlink w:anchor="_Toc203027200" w:history="1">
        <w:r w:rsidR="00001C51" w:rsidRPr="00001C51">
          <w:rPr>
            <w:rStyle w:val="Hiperpovezava"/>
            <w:rFonts w:eastAsia="Georgia"/>
            <w:b w:val="0"/>
            <w:bCs/>
            <w:kern w:val="36"/>
          </w:rPr>
          <w:t>3.2.3 Ciljni kazalniki</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_Toc203027200 \h </w:instrText>
        </w:r>
        <w:r w:rsidR="00001C51" w:rsidRPr="00001C51">
          <w:rPr>
            <w:b w:val="0"/>
            <w:webHidden/>
          </w:rPr>
        </w:r>
        <w:r w:rsidR="00001C51" w:rsidRPr="00001C51">
          <w:rPr>
            <w:b w:val="0"/>
            <w:webHidden/>
          </w:rPr>
          <w:fldChar w:fldCharType="separate"/>
        </w:r>
        <w:r w:rsidR="00DD0A81">
          <w:rPr>
            <w:b w:val="0"/>
            <w:webHidden/>
          </w:rPr>
          <w:t>26</w:t>
        </w:r>
        <w:r w:rsidR="00001C51" w:rsidRPr="00001C51">
          <w:rPr>
            <w:b w:val="0"/>
            <w:webHidden/>
          </w:rPr>
          <w:fldChar w:fldCharType="end"/>
        </w:r>
      </w:hyperlink>
    </w:p>
    <w:p w14:paraId="1E254250" w14:textId="7674C494" w:rsidR="00001C51" w:rsidRPr="00001C51" w:rsidRDefault="000211BA" w:rsidP="00001C51">
      <w:pPr>
        <w:pStyle w:val="Kazalovsebine1"/>
        <w:rPr>
          <w:rFonts w:asciiTheme="minorHAnsi" w:eastAsiaTheme="minorEastAsia" w:hAnsiTheme="minorHAnsi" w:cstheme="minorBidi"/>
          <w:b w:val="0"/>
          <w:sz w:val="22"/>
          <w:szCs w:val="22"/>
        </w:rPr>
      </w:pPr>
      <w:hyperlink w:anchor="_Toc203027201" w:history="1">
        <w:r w:rsidR="00001C51" w:rsidRPr="00001C51">
          <w:rPr>
            <w:rStyle w:val="Hiperpovezava"/>
            <w:b w:val="0"/>
            <w:bCs/>
            <w:kern w:val="36"/>
          </w:rPr>
          <w:t>3.3 Kombinacija z nepovratnimi sredstvi v okviru posameznega FI</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_Toc203027201 \h </w:instrText>
        </w:r>
        <w:r w:rsidR="00001C51" w:rsidRPr="00001C51">
          <w:rPr>
            <w:b w:val="0"/>
            <w:webHidden/>
          </w:rPr>
        </w:r>
        <w:r w:rsidR="00001C51" w:rsidRPr="00001C51">
          <w:rPr>
            <w:b w:val="0"/>
            <w:webHidden/>
          </w:rPr>
          <w:fldChar w:fldCharType="separate"/>
        </w:r>
        <w:r w:rsidR="00DD0A81">
          <w:rPr>
            <w:b w:val="0"/>
            <w:webHidden/>
          </w:rPr>
          <w:t>26</w:t>
        </w:r>
        <w:r w:rsidR="00001C51" w:rsidRPr="00001C51">
          <w:rPr>
            <w:b w:val="0"/>
            <w:webHidden/>
          </w:rPr>
          <w:fldChar w:fldCharType="end"/>
        </w:r>
      </w:hyperlink>
    </w:p>
    <w:p w14:paraId="166DC777" w14:textId="42FA9C06" w:rsidR="00001C51" w:rsidRPr="00001C51" w:rsidRDefault="000211BA" w:rsidP="00001C51">
      <w:pPr>
        <w:pStyle w:val="Kazalovsebine1"/>
        <w:rPr>
          <w:rFonts w:asciiTheme="minorHAnsi" w:eastAsiaTheme="minorEastAsia" w:hAnsiTheme="minorHAnsi" w:cstheme="minorBidi"/>
          <w:b w:val="0"/>
          <w:sz w:val="22"/>
          <w:szCs w:val="22"/>
        </w:rPr>
      </w:pPr>
      <w:hyperlink w:anchor="_Toc203027202" w:history="1">
        <w:r w:rsidR="00001C51" w:rsidRPr="00001C51">
          <w:rPr>
            <w:rStyle w:val="Hiperpovezava"/>
            <w:b w:val="0"/>
            <w:bCs/>
            <w:kern w:val="36"/>
          </w:rPr>
          <w:t>3.4 Drugi viri financiranja FI</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_Toc203027202 \h </w:instrText>
        </w:r>
        <w:r w:rsidR="00001C51" w:rsidRPr="00001C51">
          <w:rPr>
            <w:b w:val="0"/>
            <w:webHidden/>
          </w:rPr>
        </w:r>
        <w:r w:rsidR="00001C51" w:rsidRPr="00001C51">
          <w:rPr>
            <w:b w:val="0"/>
            <w:webHidden/>
          </w:rPr>
          <w:fldChar w:fldCharType="separate"/>
        </w:r>
        <w:r w:rsidR="00DD0A81">
          <w:rPr>
            <w:b w:val="0"/>
            <w:webHidden/>
          </w:rPr>
          <w:t>27</w:t>
        </w:r>
        <w:r w:rsidR="00001C51" w:rsidRPr="00001C51">
          <w:rPr>
            <w:b w:val="0"/>
            <w:webHidden/>
          </w:rPr>
          <w:fldChar w:fldCharType="end"/>
        </w:r>
      </w:hyperlink>
    </w:p>
    <w:p w14:paraId="0C89CFE3" w14:textId="7FA419A8" w:rsidR="00001C51" w:rsidRPr="00001C51" w:rsidRDefault="000211BA" w:rsidP="00001C51">
      <w:pPr>
        <w:pStyle w:val="Kazalovsebine1"/>
        <w:rPr>
          <w:rFonts w:asciiTheme="minorHAnsi" w:eastAsiaTheme="minorEastAsia" w:hAnsiTheme="minorHAnsi" w:cstheme="minorBidi"/>
          <w:b w:val="0"/>
          <w:sz w:val="22"/>
          <w:szCs w:val="22"/>
        </w:rPr>
      </w:pPr>
      <w:hyperlink w:anchor="_Toc203027203" w:history="1">
        <w:r w:rsidR="00001C51" w:rsidRPr="00001C51">
          <w:rPr>
            <w:rStyle w:val="Hiperpovezava"/>
            <w:b w:val="0"/>
            <w:bCs/>
            <w:kern w:val="36"/>
          </w:rPr>
          <w:t xml:space="preserve">3.5 Kombinacija z nepovratnimi sredstvi </w:t>
        </w:r>
        <w:r w:rsidR="002261E1" w:rsidRPr="002261E1">
          <w:rPr>
            <w:rStyle w:val="Hiperpovezava"/>
            <w:b w:val="0"/>
            <w:bCs/>
            <w:kern w:val="36"/>
          </w:rPr>
          <w:t>SN SKP 2023–2027</w:t>
        </w:r>
        <w:r w:rsidR="00001C51" w:rsidRPr="00001C51">
          <w:rPr>
            <w:rStyle w:val="Hiperpovezava"/>
            <w:b w:val="0"/>
            <w:bCs/>
            <w:kern w:val="36"/>
          </w:rPr>
          <w:t>, nepovratnimi sredstvi lokalnih skupnosti za pospeševanje in razvoj kmetijstva oziroma nepovratnimi sredstvi programa razvoja podeželja 2014–2020</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_Toc203027203 \h </w:instrText>
        </w:r>
        <w:r w:rsidR="00001C51" w:rsidRPr="00001C51">
          <w:rPr>
            <w:b w:val="0"/>
            <w:webHidden/>
          </w:rPr>
        </w:r>
        <w:r w:rsidR="00001C51" w:rsidRPr="00001C51">
          <w:rPr>
            <w:b w:val="0"/>
            <w:webHidden/>
          </w:rPr>
          <w:fldChar w:fldCharType="separate"/>
        </w:r>
        <w:r w:rsidR="00DD0A81">
          <w:rPr>
            <w:b w:val="0"/>
            <w:webHidden/>
          </w:rPr>
          <w:t>27</w:t>
        </w:r>
        <w:r w:rsidR="00001C51" w:rsidRPr="00001C51">
          <w:rPr>
            <w:b w:val="0"/>
            <w:webHidden/>
          </w:rPr>
          <w:fldChar w:fldCharType="end"/>
        </w:r>
      </w:hyperlink>
    </w:p>
    <w:p w14:paraId="1DF8FF06" w14:textId="643D0256" w:rsidR="00001C51" w:rsidRPr="00001C51" w:rsidRDefault="000211BA" w:rsidP="00001C51">
      <w:pPr>
        <w:pStyle w:val="Kazalovsebine1"/>
        <w:rPr>
          <w:rFonts w:asciiTheme="minorHAnsi" w:eastAsiaTheme="minorEastAsia" w:hAnsiTheme="minorHAnsi" w:cstheme="minorBidi"/>
          <w:b w:val="0"/>
          <w:sz w:val="22"/>
          <w:szCs w:val="22"/>
        </w:rPr>
      </w:pPr>
      <w:hyperlink w:anchor="_Toc203027204" w:history="1">
        <w:r w:rsidR="00001C51" w:rsidRPr="00001C51">
          <w:rPr>
            <w:rStyle w:val="Hiperpovezava"/>
            <w:b w:val="0"/>
            <w:bCs/>
            <w:kern w:val="36"/>
          </w:rPr>
          <w:t>3.6 Multiplikator denarnih sredstev</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_Toc203027204 \h </w:instrText>
        </w:r>
        <w:r w:rsidR="00001C51" w:rsidRPr="00001C51">
          <w:rPr>
            <w:b w:val="0"/>
            <w:webHidden/>
          </w:rPr>
        </w:r>
        <w:r w:rsidR="00001C51" w:rsidRPr="00001C51">
          <w:rPr>
            <w:b w:val="0"/>
            <w:webHidden/>
          </w:rPr>
          <w:fldChar w:fldCharType="separate"/>
        </w:r>
        <w:r w:rsidR="00DD0A81">
          <w:rPr>
            <w:b w:val="0"/>
            <w:webHidden/>
          </w:rPr>
          <w:t>28</w:t>
        </w:r>
        <w:r w:rsidR="00001C51" w:rsidRPr="00001C51">
          <w:rPr>
            <w:b w:val="0"/>
            <w:webHidden/>
          </w:rPr>
          <w:fldChar w:fldCharType="end"/>
        </w:r>
      </w:hyperlink>
    </w:p>
    <w:p w14:paraId="745C4E8F" w14:textId="4030F03A" w:rsidR="00001C51" w:rsidRPr="00001C51" w:rsidRDefault="000211BA" w:rsidP="00001C51">
      <w:pPr>
        <w:pStyle w:val="Kazalovsebine1"/>
        <w:rPr>
          <w:rFonts w:asciiTheme="minorHAnsi" w:eastAsiaTheme="minorEastAsia" w:hAnsiTheme="minorHAnsi" w:cstheme="minorBidi"/>
          <w:b w:val="0"/>
          <w:sz w:val="22"/>
          <w:szCs w:val="22"/>
        </w:rPr>
      </w:pPr>
      <w:hyperlink w:anchor="_Toc203027205" w:history="1">
        <w:r w:rsidR="00001C51" w:rsidRPr="00001C51">
          <w:rPr>
            <w:rStyle w:val="Hiperpovezava"/>
            <w:b w:val="0"/>
            <w:bCs/>
            <w:kern w:val="36"/>
          </w:rPr>
          <w:t>4. SPREMLJANJE IZVAJANJA IN POROČANJE</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_Toc203027205 \h </w:instrText>
        </w:r>
        <w:r w:rsidR="00001C51" w:rsidRPr="00001C51">
          <w:rPr>
            <w:b w:val="0"/>
            <w:webHidden/>
          </w:rPr>
        </w:r>
        <w:r w:rsidR="00001C51" w:rsidRPr="00001C51">
          <w:rPr>
            <w:b w:val="0"/>
            <w:webHidden/>
          </w:rPr>
          <w:fldChar w:fldCharType="separate"/>
        </w:r>
        <w:r w:rsidR="00DD0A81">
          <w:rPr>
            <w:b w:val="0"/>
            <w:webHidden/>
          </w:rPr>
          <w:t>28</w:t>
        </w:r>
        <w:r w:rsidR="00001C51" w:rsidRPr="00001C51">
          <w:rPr>
            <w:b w:val="0"/>
            <w:webHidden/>
          </w:rPr>
          <w:fldChar w:fldCharType="end"/>
        </w:r>
      </w:hyperlink>
    </w:p>
    <w:p w14:paraId="143ECBCC" w14:textId="17CE5C13" w:rsidR="00001C51" w:rsidRPr="00001C51" w:rsidRDefault="000211BA" w:rsidP="00001C51">
      <w:pPr>
        <w:pStyle w:val="Kazalovsebine1"/>
        <w:rPr>
          <w:rFonts w:asciiTheme="minorHAnsi" w:eastAsiaTheme="minorEastAsia" w:hAnsiTheme="minorHAnsi" w:cstheme="minorBidi"/>
          <w:b w:val="0"/>
          <w:sz w:val="22"/>
          <w:szCs w:val="22"/>
        </w:rPr>
      </w:pPr>
      <w:hyperlink w:anchor="_Toc203027206" w:history="1">
        <w:r w:rsidR="00001C51" w:rsidRPr="00001C51">
          <w:rPr>
            <w:rStyle w:val="Hiperpovezava"/>
            <w:b w:val="0"/>
            <w:bCs/>
            <w:kern w:val="36"/>
          </w:rPr>
          <w:t>5. PROGRAM PORABE SREDSTEV ZA FI</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_Toc203027206 \h </w:instrText>
        </w:r>
        <w:r w:rsidR="00001C51" w:rsidRPr="00001C51">
          <w:rPr>
            <w:b w:val="0"/>
            <w:webHidden/>
          </w:rPr>
        </w:r>
        <w:r w:rsidR="00001C51" w:rsidRPr="00001C51">
          <w:rPr>
            <w:b w:val="0"/>
            <w:webHidden/>
          </w:rPr>
          <w:fldChar w:fldCharType="separate"/>
        </w:r>
        <w:r w:rsidR="00DD0A81">
          <w:rPr>
            <w:b w:val="0"/>
            <w:webHidden/>
          </w:rPr>
          <w:t>29</w:t>
        </w:r>
        <w:r w:rsidR="00001C51" w:rsidRPr="00001C51">
          <w:rPr>
            <w:b w:val="0"/>
            <w:webHidden/>
          </w:rPr>
          <w:fldChar w:fldCharType="end"/>
        </w:r>
      </w:hyperlink>
    </w:p>
    <w:p w14:paraId="481D10B9" w14:textId="608C7740" w:rsidR="00001C51" w:rsidRPr="00001C51" w:rsidRDefault="000211BA" w:rsidP="00001C51">
      <w:pPr>
        <w:pStyle w:val="Kazalovsebine1"/>
        <w:rPr>
          <w:rFonts w:asciiTheme="minorHAnsi" w:eastAsiaTheme="minorEastAsia" w:hAnsiTheme="minorHAnsi" w:cstheme="minorBidi"/>
          <w:b w:val="0"/>
          <w:sz w:val="22"/>
          <w:szCs w:val="22"/>
        </w:rPr>
      </w:pPr>
      <w:hyperlink w:anchor="_Toc203027207" w:history="1">
        <w:r w:rsidR="00001C51" w:rsidRPr="00001C51">
          <w:rPr>
            <w:rStyle w:val="Hiperpovezava"/>
            <w:b w:val="0"/>
            <w:bCs/>
            <w:kern w:val="36"/>
          </w:rPr>
          <w:t>6. OBDOBJE PORABE SREDSTEV</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_Toc203027207 \h </w:instrText>
        </w:r>
        <w:r w:rsidR="00001C51" w:rsidRPr="00001C51">
          <w:rPr>
            <w:b w:val="0"/>
            <w:webHidden/>
          </w:rPr>
        </w:r>
        <w:r w:rsidR="00001C51" w:rsidRPr="00001C51">
          <w:rPr>
            <w:b w:val="0"/>
            <w:webHidden/>
          </w:rPr>
          <w:fldChar w:fldCharType="separate"/>
        </w:r>
        <w:r w:rsidR="00DD0A81">
          <w:rPr>
            <w:b w:val="0"/>
            <w:webHidden/>
          </w:rPr>
          <w:t>30</w:t>
        </w:r>
        <w:r w:rsidR="00001C51" w:rsidRPr="00001C51">
          <w:rPr>
            <w:b w:val="0"/>
            <w:webHidden/>
          </w:rPr>
          <w:fldChar w:fldCharType="end"/>
        </w:r>
      </w:hyperlink>
    </w:p>
    <w:p w14:paraId="1E176B37" w14:textId="043972B1" w:rsidR="00001C51" w:rsidRPr="00001C51" w:rsidRDefault="000211BA" w:rsidP="00001C51">
      <w:pPr>
        <w:pStyle w:val="Kazalovsebine1"/>
        <w:rPr>
          <w:rFonts w:asciiTheme="minorHAnsi" w:eastAsiaTheme="minorEastAsia" w:hAnsiTheme="minorHAnsi" w:cstheme="minorBidi"/>
          <w:b w:val="0"/>
          <w:sz w:val="22"/>
          <w:szCs w:val="22"/>
        </w:rPr>
      </w:pPr>
      <w:hyperlink w:anchor="_Toc203027208" w:history="1">
        <w:r w:rsidR="00001C51" w:rsidRPr="00001C51">
          <w:rPr>
            <w:rStyle w:val="Hiperpovezava"/>
            <w:b w:val="0"/>
            <w:bCs/>
            <w:kern w:val="36"/>
          </w:rPr>
          <w:t>6.1 Prvi obrat sredstev in obdobje upravičenosti</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_Toc203027208 \h </w:instrText>
        </w:r>
        <w:r w:rsidR="00001C51" w:rsidRPr="00001C51">
          <w:rPr>
            <w:b w:val="0"/>
            <w:webHidden/>
          </w:rPr>
        </w:r>
        <w:r w:rsidR="00001C51" w:rsidRPr="00001C51">
          <w:rPr>
            <w:b w:val="0"/>
            <w:webHidden/>
          </w:rPr>
          <w:fldChar w:fldCharType="separate"/>
        </w:r>
        <w:r w:rsidR="00DD0A81">
          <w:rPr>
            <w:b w:val="0"/>
            <w:webHidden/>
          </w:rPr>
          <w:t>30</w:t>
        </w:r>
        <w:r w:rsidR="00001C51" w:rsidRPr="00001C51">
          <w:rPr>
            <w:b w:val="0"/>
            <w:webHidden/>
          </w:rPr>
          <w:fldChar w:fldCharType="end"/>
        </w:r>
      </w:hyperlink>
    </w:p>
    <w:p w14:paraId="0378E6F0" w14:textId="488729D5" w:rsidR="00001C51" w:rsidRPr="00001C51" w:rsidRDefault="000211BA" w:rsidP="00001C51">
      <w:pPr>
        <w:pStyle w:val="Kazalovsebine1"/>
        <w:rPr>
          <w:rFonts w:asciiTheme="minorHAnsi" w:eastAsiaTheme="minorEastAsia" w:hAnsiTheme="minorHAnsi" w:cstheme="minorBidi"/>
          <w:b w:val="0"/>
          <w:sz w:val="22"/>
          <w:szCs w:val="22"/>
        </w:rPr>
      </w:pPr>
      <w:hyperlink w:anchor="_Toc203027209" w:history="1">
        <w:r w:rsidR="00001C51" w:rsidRPr="00001C51">
          <w:rPr>
            <w:rStyle w:val="Hiperpovezava"/>
            <w:b w:val="0"/>
            <w:bCs/>
            <w:kern w:val="36"/>
          </w:rPr>
          <w:t>6.2 Finančna tveganja za ponovni obrat sredstev</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_Toc203027209 \h </w:instrText>
        </w:r>
        <w:r w:rsidR="00001C51" w:rsidRPr="00001C51">
          <w:rPr>
            <w:b w:val="0"/>
            <w:webHidden/>
          </w:rPr>
        </w:r>
        <w:r w:rsidR="00001C51" w:rsidRPr="00001C51">
          <w:rPr>
            <w:b w:val="0"/>
            <w:webHidden/>
          </w:rPr>
          <w:fldChar w:fldCharType="separate"/>
        </w:r>
        <w:r w:rsidR="00DD0A81">
          <w:rPr>
            <w:b w:val="0"/>
            <w:webHidden/>
          </w:rPr>
          <w:t>30</w:t>
        </w:r>
        <w:r w:rsidR="00001C51" w:rsidRPr="00001C51">
          <w:rPr>
            <w:b w:val="0"/>
            <w:webHidden/>
          </w:rPr>
          <w:fldChar w:fldCharType="end"/>
        </w:r>
      </w:hyperlink>
    </w:p>
    <w:p w14:paraId="50404361" w14:textId="28AE634F" w:rsidR="00001C51" w:rsidRPr="00001C51" w:rsidRDefault="000211BA" w:rsidP="00001C51">
      <w:pPr>
        <w:pStyle w:val="Kazalovsebine1"/>
        <w:rPr>
          <w:rFonts w:asciiTheme="minorHAnsi" w:eastAsiaTheme="minorEastAsia" w:hAnsiTheme="minorHAnsi" w:cstheme="minorBidi"/>
          <w:b w:val="0"/>
          <w:sz w:val="22"/>
          <w:szCs w:val="22"/>
        </w:rPr>
      </w:pPr>
      <w:hyperlink w:anchor="_Toc203027210" w:history="1">
        <w:r w:rsidR="00001C51" w:rsidRPr="00001C51">
          <w:rPr>
            <w:rStyle w:val="Hiperpovezava"/>
            <w:b w:val="0"/>
            <w:bCs/>
            <w:kern w:val="36"/>
          </w:rPr>
          <w:t>7. NAČIN PONOVNE UPORABE SREDSTEV</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_Toc203027210 \h </w:instrText>
        </w:r>
        <w:r w:rsidR="00001C51" w:rsidRPr="00001C51">
          <w:rPr>
            <w:b w:val="0"/>
            <w:webHidden/>
          </w:rPr>
        </w:r>
        <w:r w:rsidR="00001C51" w:rsidRPr="00001C51">
          <w:rPr>
            <w:b w:val="0"/>
            <w:webHidden/>
          </w:rPr>
          <w:fldChar w:fldCharType="separate"/>
        </w:r>
        <w:r w:rsidR="00DD0A81">
          <w:rPr>
            <w:b w:val="0"/>
            <w:webHidden/>
          </w:rPr>
          <w:t>31</w:t>
        </w:r>
        <w:r w:rsidR="00001C51" w:rsidRPr="00001C51">
          <w:rPr>
            <w:b w:val="0"/>
            <w:webHidden/>
          </w:rPr>
          <w:fldChar w:fldCharType="end"/>
        </w:r>
      </w:hyperlink>
    </w:p>
    <w:p w14:paraId="4C65B0F0" w14:textId="0EF34968" w:rsidR="00001C51" w:rsidRPr="00001C51" w:rsidRDefault="000211BA" w:rsidP="00001C51">
      <w:pPr>
        <w:pStyle w:val="Kazalovsebine1"/>
        <w:rPr>
          <w:rFonts w:asciiTheme="minorHAnsi" w:eastAsiaTheme="minorEastAsia" w:hAnsiTheme="minorHAnsi" w:cstheme="minorBidi"/>
          <w:b w:val="0"/>
          <w:sz w:val="22"/>
          <w:szCs w:val="22"/>
        </w:rPr>
      </w:pPr>
      <w:hyperlink w:anchor="_Toc203027211" w:history="1">
        <w:r w:rsidR="00001C51" w:rsidRPr="00001C51">
          <w:rPr>
            <w:rStyle w:val="Hiperpovezava"/>
            <w:b w:val="0"/>
            <w:bCs/>
            <w:kern w:val="36"/>
          </w:rPr>
          <w:t>8. OBRESTI IN DRUGI DONOSI OD FI</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_Toc203027211 \h </w:instrText>
        </w:r>
        <w:r w:rsidR="00001C51" w:rsidRPr="00001C51">
          <w:rPr>
            <w:b w:val="0"/>
            <w:webHidden/>
          </w:rPr>
        </w:r>
        <w:r w:rsidR="00001C51" w:rsidRPr="00001C51">
          <w:rPr>
            <w:b w:val="0"/>
            <w:webHidden/>
          </w:rPr>
          <w:fldChar w:fldCharType="separate"/>
        </w:r>
        <w:r w:rsidR="00DD0A81">
          <w:rPr>
            <w:b w:val="0"/>
            <w:webHidden/>
          </w:rPr>
          <w:t>32</w:t>
        </w:r>
        <w:r w:rsidR="00001C51" w:rsidRPr="00001C51">
          <w:rPr>
            <w:b w:val="0"/>
            <w:webHidden/>
          </w:rPr>
          <w:fldChar w:fldCharType="end"/>
        </w:r>
      </w:hyperlink>
    </w:p>
    <w:p w14:paraId="7441B2B6" w14:textId="4070FF99" w:rsidR="00001C51" w:rsidRPr="00001C51" w:rsidRDefault="000211BA" w:rsidP="00001C51">
      <w:pPr>
        <w:pStyle w:val="Kazalovsebine1"/>
        <w:rPr>
          <w:rFonts w:asciiTheme="minorHAnsi" w:eastAsiaTheme="minorEastAsia" w:hAnsiTheme="minorHAnsi" w:cstheme="minorBidi"/>
          <w:b w:val="0"/>
          <w:sz w:val="22"/>
          <w:szCs w:val="22"/>
        </w:rPr>
      </w:pPr>
      <w:hyperlink w:anchor="_Toc203027212" w:history="1">
        <w:r w:rsidR="00001C51" w:rsidRPr="00001C51">
          <w:rPr>
            <w:rStyle w:val="Hiperpovezava"/>
            <w:b w:val="0"/>
            <w:bCs/>
            <w:kern w:val="36"/>
          </w:rPr>
          <w:t>9. POGOJI PRISPEVKA V FI</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_Toc203027212 \h </w:instrText>
        </w:r>
        <w:r w:rsidR="00001C51" w:rsidRPr="00001C51">
          <w:rPr>
            <w:b w:val="0"/>
            <w:webHidden/>
          </w:rPr>
        </w:r>
        <w:r w:rsidR="00001C51" w:rsidRPr="00001C51">
          <w:rPr>
            <w:b w:val="0"/>
            <w:webHidden/>
          </w:rPr>
          <w:fldChar w:fldCharType="separate"/>
        </w:r>
        <w:r w:rsidR="00DD0A81">
          <w:rPr>
            <w:b w:val="0"/>
            <w:webHidden/>
          </w:rPr>
          <w:t>32</w:t>
        </w:r>
        <w:r w:rsidR="00001C51" w:rsidRPr="00001C51">
          <w:rPr>
            <w:b w:val="0"/>
            <w:webHidden/>
          </w:rPr>
          <w:fldChar w:fldCharType="end"/>
        </w:r>
      </w:hyperlink>
    </w:p>
    <w:p w14:paraId="1771F3EB" w14:textId="7C0D18DA" w:rsidR="00001C51" w:rsidRPr="00001C51" w:rsidRDefault="000211BA" w:rsidP="00001C51">
      <w:pPr>
        <w:pStyle w:val="Kazalovsebine1"/>
        <w:rPr>
          <w:rFonts w:asciiTheme="minorHAnsi" w:eastAsiaTheme="minorEastAsia" w:hAnsiTheme="minorHAnsi" w:cstheme="minorBidi"/>
          <w:b w:val="0"/>
          <w:sz w:val="22"/>
          <w:szCs w:val="22"/>
        </w:rPr>
      </w:pPr>
      <w:hyperlink w:anchor="_Toc203027213" w:history="1">
        <w:r w:rsidR="00001C51" w:rsidRPr="00001C51">
          <w:rPr>
            <w:rStyle w:val="Hiperpovezava"/>
            <w:b w:val="0"/>
            <w:bCs/>
            <w:kern w:val="36"/>
          </w:rPr>
          <w:t>9.1 Učinek finančnega vzvoda (»leverage effect«)</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_Toc203027213 \h </w:instrText>
        </w:r>
        <w:r w:rsidR="00001C51" w:rsidRPr="00001C51">
          <w:rPr>
            <w:b w:val="0"/>
            <w:webHidden/>
          </w:rPr>
        </w:r>
        <w:r w:rsidR="00001C51" w:rsidRPr="00001C51">
          <w:rPr>
            <w:b w:val="0"/>
            <w:webHidden/>
          </w:rPr>
          <w:fldChar w:fldCharType="separate"/>
        </w:r>
        <w:r w:rsidR="00DD0A81">
          <w:rPr>
            <w:b w:val="0"/>
            <w:webHidden/>
          </w:rPr>
          <w:t>33</w:t>
        </w:r>
        <w:r w:rsidR="00001C51" w:rsidRPr="00001C51">
          <w:rPr>
            <w:b w:val="0"/>
            <w:webHidden/>
          </w:rPr>
          <w:fldChar w:fldCharType="end"/>
        </w:r>
      </w:hyperlink>
    </w:p>
    <w:p w14:paraId="09A74555" w14:textId="0F01D6DA" w:rsidR="00001C51" w:rsidRPr="00001C51" w:rsidRDefault="000211BA" w:rsidP="00001C51">
      <w:pPr>
        <w:pStyle w:val="Kazalovsebine1"/>
        <w:rPr>
          <w:rFonts w:asciiTheme="minorHAnsi" w:eastAsiaTheme="minorEastAsia" w:hAnsiTheme="minorHAnsi" w:cstheme="minorBidi"/>
          <w:b w:val="0"/>
          <w:sz w:val="22"/>
          <w:szCs w:val="22"/>
        </w:rPr>
      </w:pPr>
      <w:hyperlink w:anchor="_Toc203027214" w:history="1">
        <w:r w:rsidR="00001C51" w:rsidRPr="00001C51">
          <w:rPr>
            <w:rStyle w:val="Hiperpovezava"/>
            <w:b w:val="0"/>
            <w:bCs/>
            <w:kern w:val="36"/>
          </w:rPr>
          <w:t>9.2 Upravljavska provizija upravljavca FI</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_Toc203027214 \h </w:instrText>
        </w:r>
        <w:r w:rsidR="00001C51" w:rsidRPr="00001C51">
          <w:rPr>
            <w:b w:val="0"/>
            <w:webHidden/>
          </w:rPr>
        </w:r>
        <w:r w:rsidR="00001C51" w:rsidRPr="00001C51">
          <w:rPr>
            <w:b w:val="0"/>
            <w:webHidden/>
          </w:rPr>
          <w:fldChar w:fldCharType="separate"/>
        </w:r>
        <w:r w:rsidR="00DD0A81">
          <w:rPr>
            <w:b w:val="0"/>
            <w:webHidden/>
          </w:rPr>
          <w:t>33</w:t>
        </w:r>
        <w:r w:rsidR="00001C51" w:rsidRPr="00001C51">
          <w:rPr>
            <w:b w:val="0"/>
            <w:webHidden/>
          </w:rPr>
          <w:fldChar w:fldCharType="end"/>
        </w:r>
      </w:hyperlink>
    </w:p>
    <w:p w14:paraId="711B81E0" w14:textId="5D736B54" w:rsidR="00001C51" w:rsidRPr="00001C51" w:rsidRDefault="000211BA" w:rsidP="00001C51">
      <w:pPr>
        <w:pStyle w:val="Kazalovsebine1"/>
        <w:rPr>
          <w:rFonts w:asciiTheme="minorHAnsi" w:eastAsiaTheme="minorEastAsia" w:hAnsiTheme="minorHAnsi" w:cstheme="minorBidi"/>
          <w:b w:val="0"/>
          <w:sz w:val="22"/>
          <w:szCs w:val="22"/>
        </w:rPr>
      </w:pPr>
      <w:hyperlink w:anchor="_Toc203027215" w:history="1">
        <w:r w:rsidR="00001C51" w:rsidRPr="00001C51">
          <w:rPr>
            <w:rStyle w:val="Hiperpovezava"/>
            <w:b w:val="0"/>
            <w:bCs/>
            <w:kern w:val="36"/>
          </w:rPr>
          <w:t>9.3 Hranjenje dokumentacije</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_Toc203027215 \h </w:instrText>
        </w:r>
        <w:r w:rsidR="00001C51" w:rsidRPr="00001C51">
          <w:rPr>
            <w:b w:val="0"/>
            <w:webHidden/>
          </w:rPr>
        </w:r>
        <w:r w:rsidR="00001C51" w:rsidRPr="00001C51">
          <w:rPr>
            <w:b w:val="0"/>
            <w:webHidden/>
          </w:rPr>
          <w:fldChar w:fldCharType="separate"/>
        </w:r>
        <w:r w:rsidR="00DD0A81">
          <w:rPr>
            <w:b w:val="0"/>
            <w:webHidden/>
          </w:rPr>
          <w:t>33</w:t>
        </w:r>
        <w:r w:rsidR="00001C51" w:rsidRPr="00001C51">
          <w:rPr>
            <w:b w:val="0"/>
            <w:webHidden/>
          </w:rPr>
          <w:fldChar w:fldCharType="end"/>
        </w:r>
      </w:hyperlink>
    </w:p>
    <w:p w14:paraId="475270D3" w14:textId="609FCA4F" w:rsidR="00001C51" w:rsidRPr="00001C51" w:rsidRDefault="000211BA" w:rsidP="00001C51">
      <w:pPr>
        <w:pStyle w:val="Kazalovsebine1"/>
        <w:rPr>
          <w:rFonts w:asciiTheme="minorHAnsi" w:eastAsiaTheme="minorEastAsia" w:hAnsiTheme="minorHAnsi" w:cstheme="minorBidi"/>
          <w:b w:val="0"/>
          <w:sz w:val="22"/>
          <w:szCs w:val="22"/>
        </w:rPr>
      </w:pPr>
      <w:hyperlink w:anchor="_Toc203027216" w:history="1">
        <w:r w:rsidR="00001C51" w:rsidRPr="00001C51">
          <w:rPr>
            <w:rStyle w:val="Hiperpovezava"/>
            <w:b w:val="0"/>
            <w:bCs/>
            <w:kern w:val="36"/>
          </w:rPr>
          <w:t>9.4 Spremljanje državnih pomoči</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_Toc203027216 \h </w:instrText>
        </w:r>
        <w:r w:rsidR="00001C51" w:rsidRPr="00001C51">
          <w:rPr>
            <w:b w:val="0"/>
            <w:webHidden/>
          </w:rPr>
        </w:r>
        <w:r w:rsidR="00001C51" w:rsidRPr="00001C51">
          <w:rPr>
            <w:b w:val="0"/>
            <w:webHidden/>
          </w:rPr>
          <w:fldChar w:fldCharType="separate"/>
        </w:r>
        <w:r w:rsidR="00DD0A81">
          <w:rPr>
            <w:b w:val="0"/>
            <w:webHidden/>
          </w:rPr>
          <w:t>34</w:t>
        </w:r>
        <w:r w:rsidR="00001C51" w:rsidRPr="00001C51">
          <w:rPr>
            <w:b w:val="0"/>
            <w:webHidden/>
          </w:rPr>
          <w:fldChar w:fldCharType="end"/>
        </w:r>
      </w:hyperlink>
    </w:p>
    <w:p w14:paraId="40BF31A2" w14:textId="2773A042" w:rsidR="00001C51" w:rsidRPr="00001C51" w:rsidRDefault="000211BA" w:rsidP="00001C51">
      <w:pPr>
        <w:pStyle w:val="Kazalovsebine1"/>
        <w:rPr>
          <w:rFonts w:asciiTheme="minorHAnsi" w:eastAsiaTheme="minorEastAsia" w:hAnsiTheme="minorHAnsi" w:cstheme="minorBidi"/>
          <w:b w:val="0"/>
          <w:sz w:val="22"/>
          <w:szCs w:val="22"/>
        </w:rPr>
      </w:pPr>
      <w:hyperlink w:anchor="_Toc203027217" w:history="1">
        <w:r w:rsidR="00001C51" w:rsidRPr="00001C51">
          <w:rPr>
            <w:rStyle w:val="Hiperpovezava"/>
            <w:b w:val="0"/>
            <w:bCs/>
            <w:kern w:val="36"/>
          </w:rPr>
          <w:t>9.5 Spremljanje ciljev in kazalnikov</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_Toc203027217 \h </w:instrText>
        </w:r>
        <w:r w:rsidR="00001C51" w:rsidRPr="00001C51">
          <w:rPr>
            <w:b w:val="0"/>
            <w:webHidden/>
          </w:rPr>
        </w:r>
        <w:r w:rsidR="00001C51" w:rsidRPr="00001C51">
          <w:rPr>
            <w:b w:val="0"/>
            <w:webHidden/>
          </w:rPr>
          <w:fldChar w:fldCharType="separate"/>
        </w:r>
        <w:r w:rsidR="00DD0A81">
          <w:rPr>
            <w:b w:val="0"/>
            <w:webHidden/>
          </w:rPr>
          <w:t>34</w:t>
        </w:r>
        <w:r w:rsidR="00001C51" w:rsidRPr="00001C51">
          <w:rPr>
            <w:b w:val="0"/>
            <w:webHidden/>
          </w:rPr>
          <w:fldChar w:fldCharType="end"/>
        </w:r>
      </w:hyperlink>
    </w:p>
    <w:p w14:paraId="01DFEBAC" w14:textId="48EB73F1" w:rsidR="00001C51" w:rsidRPr="00001C51" w:rsidRDefault="000211BA" w:rsidP="00001C51">
      <w:pPr>
        <w:pStyle w:val="Kazalovsebine1"/>
        <w:rPr>
          <w:rFonts w:asciiTheme="minorHAnsi" w:eastAsiaTheme="minorEastAsia" w:hAnsiTheme="minorHAnsi" w:cstheme="minorBidi"/>
          <w:b w:val="0"/>
          <w:sz w:val="22"/>
          <w:szCs w:val="22"/>
        </w:rPr>
      </w:pPr>
      <w:hyperlink w:anchor="_Toc203027218" w:history="1">
        <w:r w:rsidR="00001C51" w:rsidRPr="00001C51">
          <w:rPr>
            <w:rStyle w:val="Hiperpovezava"/>
            <w:b w:val="0"/>
            <w:bCs/>
            <w:kern w:val="36"/>
          </w:rPr>
          <w:t>9.6 Informiranje in obveščanje</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_Toc203027218 \h </w:instrText>
        </w:r>
        <w:r w:rsidR="00001C51" w:rsidRPr="00001C51">
          <w:rPr>
            <w:b w:val="0"/>
            <w:webHidden/>
          </w:rPr>
        </w:r>
        <w:r w:rsidR="00001C51" w:rsidRPr="00001C51">
          <w:rPr>
            <w:b w:val="0"/>
            <w:webHidden/>
          </w:rPr>
          <w:fldChar w:fldCharType="separate"/>
        </w:r>
        <w:r w:rsidR="00DD0A81">
          <w:rPr>
            <w:b w:val="0"/>
            <w:webHidden/>
          </w:rPr>
          <w:t>34</w:t>
        </w:r>
        <w:r w:rsidR="00001C51" w:rsidRPr="00001C51">
          <w:rPr>
            <w:b w:val="0"/>
            <w:webHidden/>
          </w:rPr>
          <w:fldChar w:fldCharType="end"/>
        </w:r>
      </w:hyperlink>
    </w:p>
    <w:p w14:paraId="0660D478" w14:textId="012B1544" w:rsidR="00001C51" w:rsidRPr="00001C51" w:rsidRDefault="000211BA" w:rsidP="00001C51">
      <w:pPr>
        <w:pStyle w:val="Kazalovsebine1"/>
        <w:rPr>
          <w:rFonts w:asciiTheme="minorHAnsi" w:eastAsiaTheme="minorEastAsia" w:hAnsiTheme="minorHAnsi" w:cstheme="minorBidi"/>
          <w:b w:val="0"/>
          <w:sz w:val="22"/>
          <w:szCs w:val="22"/>
        </w:rPr>
      </w:pPr>
      <w:hyperlink w:anchor="_Toc203027219" w:history="1">
        <w:r w:rsidR="00001C51" w:rsidRPr="00001C51">
          <w:rPr>
            <w:rStyle w:val="Hiperpovezava"/>
            <w:b w:val="0"/>
            <w:bCs/>
            <w:kern w:val="36"/>
          </w:rPr>
          <w:t>9.7 Obvladovanje tveganj</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_Toc203027219 \h </w:instrText>
        </w:r>
        <w:r w:rsidR="00001C51" w:rsidRPr="00001C51">
          <w:rPr>
            <w:b w:val="0"/>
            <w:webHidden/>
          </w:rPr>
        </w:r>
        <w:r w:rsidR="00001C51" w:rsidRPr="00001C51">
          <w:rPr>
            <w:b w:val="0"/>
            <w:webHidden/>
          </w:rPr>
          <w:fldChar w:fldCharType="separate"/>
        </w:r>
        <w:r w:rsidR="00DD0A81">
          <w:rPr>
            <w:b w:val="0"/>
            <w:webHidden/>
          </w:rPr>
          <w:t>34</w:t>
        </w:r>
        <w:r w:rsidR="00001C51" w:rsidRPr="00001C51">
          <w:rPr>
            <w:b w:val="0"/>
            <w:webHidden/>
          </w:rPr>
          <w:fldChar w:fldCharType="end"/>
        </w:r>
      </w:hyperlink>
    </w:p>
    <w:p w14:paraId="4BC3AECD" w14:textId="5801E1EF" w:rsidR="00001C51" w:rsidRPr="00001C51" w:rsidRDefault="000211BA" w:rsidP="00001C51">
      <w:pPr>
        <w:pStyle w:val="Kazalovsebine1"/>
        <w:rPr>
          <w:rFonts w:asciiTheme="minorHAnsi" w:eastAsiaTheme="minorEastAsia" w:hAnsiTheme="minorHAnsi" w:cstheme="minorBidi"/>
          <w:b w:val="0"/>
          <w:sz w:val="22"/>
          <w:szCs w:val="22"/>
        </w:rPr>
      </w:pPr>
      <w:hyperlink w:anchor="_Toc203027220" w:history="1">
        <w:r w:rsidR="00001C51" w:rsidRPr="00001C51">
          <w:rPr>
            <w:rStyle w:val="Hiperpovezava"/>
            <w:b w:val="0"/>
            <w:bCs/>
            <w:kern w:val="36"/>
          </w:rPr>
          <w:t>9.8 Strategija izstopa</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_Toc203027220 \h </w:instrText>
        </w:r>
        <w:r w:rsidR="00001C51" w:rsidRPr="00001C51">
          <w:rPr>
            <w:b w:val="0"/>
            <w:webHidden/>
          </w:rPr>
        </w:r>
        <w:r w:rsidR="00001C51" w:rsidRPr="00001C51">
          <w:rPr>
            <w:b w:val="0"/>
            <w:webHidden/>
          </w:rPr>
          <w:fldChar w:fldCharType="separate"/>
        </w:r>
        <w:r w:rsidR="00DD0A81">
          <w:rPr>
            <w:b w:val="0"/>
            <w:webHidden/>
          </w:rPr>
          <w:t>35</w:t>
        </w:r>
        <w:r w:rsidR="00001C51" w:rsidRPr="00001C51">
          <w:rPr>
            <w:b w:val="0"/>
            <w:webHidden/>
          </w:rPr>
          <w:fldChar w:fldCharType="end"/>
        </w:r>
      </w:hyperlink>
    </w:p>
    <w:p w14:paraId="2D15C994" w14:textId="33A9CF4D" w:rsidR="00001C51" w:rsidRPr="00001C51" w:rsidRDefault="000211BA" w:rsidP="00001C51">
      <w:pPr>
        <w:pStyle w:val="Kazalovsebine1"/>
        <w:rPr>
          <w:rFonts w:asciiTheme="minorHAnsi" w:eastAsiaTheme="minorEastAsia" w:hAnsiTheme="minorHAnsi" w:cstheme="minorBidi"/>
          <w:b w:val="0"/>
          <w:sz w:val="22"/>
          <w:szCs w:val="22"/>
        </w:rPr>
      </w:pPr>
      <w:hyperlink w:anchor="_Toc203027221" w:history="1">
        <w:r w:rsidR="00001C51" w:rsidRPr="00001C51">
          <w:rPr>
            <w:rStyle w:val="Hiperpovezava"/>
            <w:b w:val="0"/>
            <w:bCs/>
            <w:kern w:val="36"/>
          </w:rPr>
          <w:t>9.9 Izterjava zapadlih terjatev</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_Toc203027221 \h </w:instrText>
        </w:r>
        <w:r w:rsidR="00001C51" w:rsidRPr="00001C51">
          <w:rPr>
            <w:b w:val="0"/>
            <w:webHidden/>
          </w:rPr>
        </w:r>
        <w:r w:rsidR="00001C51" w:rsidRPr="00001C51">
          <w:rPr>
            <w:b w:val="0"/>
            <w:webHidden/>
          </w:rPr>
          <w:fldChar w:fldCharType="separate"/>
        </w:r>
        <w:r w:rsidR="00DD0A81">
          <w:rPr>
            <w:b w:val="0"/>
            <w:webHidden/>
          </w:rPr>
          <w:t>35</w:t>
        </w:r>
        <w:r w:rsidR="00001C51" w:rsidRPr="00001C51">
          <w:rPr>
            <w:b w:val="0"/>
            <w:webHidden/>
          </w:rPr>
          <w:fldChar w:fldCharType="end"/>
        </w:r>
      </w:hyperlink>
    </w:p>
    <w:p w14:paraId="37E2F886" w14:textId="37EFFCE7" w:rsidR="00001C51" w:rsidRPr="00001C51" w:rsidRDefault="000211BA" w:rsidP="00001C51">
      <w:pPr>
        <w:pStyle w:val="Kazalovsebine1"/>
        <w:rPr>
          <w:rFonts w:asciiTheme="minorHAnsi" w:eastAsiaTheme="minorEastAsia" w:hAnsiTheme="minorHAnsi" w:cstheme="minorBidi"/>
          <w:b w:val="0"/>
          <w:sz w:val="22"/>
          <w:szCs w:val="22"/>
        </w:rPr>
      </w:pPr>
      <w:hyperlink w:anchor="_Toc203027222" w:history="1">
        <w:r w:rsidR="00001C51" w:rsidRPr="00001C51">
          <w:rPr>
            <w:rStyle w:val="Hiperpovezava"/>
            <w:b w:val="0"/>
            <w:bCs/>
            <w:kern w:val="36"/>
          </w:rPr>
          <w:t>10. POLITIKA PREKINITVE FI</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_Toc203027222 \h </w:instrText>
        </w:r>
        <w:r w:rsidR="00001C51" w:rsidRPr="00001C51">
          <w:rPr>
            <w:b w:val="0"/>
            <w:webHidden/>
          </w:rPr>
        </w:r>
        <w:r w:rsidR="00001C51" w:rsidRPr="00001C51">
          <w:rPr>
            <w:b w:val="0"/>
            <w:webHidden/>
          </w:rPr>
          <w:fldChar w:fldCharType="separate"/>
        </w:r>
        <w:r w:rsidR="00DD0A81">
          <w:rPr>
            <w:b w:val="0"/>
            <w:webHidden/>
          </w:rPr>
          <w:t>35</w:t>
        </w:r>
        <w:r w:rsidR="00001C51" w:rsidRPr="00001C51">
          <w:rPr>
            <w:b w:val="0"/>
            <w:webHidden/>
          </w:rPr>
          <w:fldChar w:fldCharType="end"/>
        </w:r>
      </w:hyperlink>
    </w:p>
    <w:p w14:paraId="19650AA4" w14:textId="498320A0" w:rsidR="00001C51" w:rsidRPr="00001C51" w:rsidRDefault="000211BA" w:rsidP="00001C51">
      <w:pPr>
        <w:pStyle w:val="Kazalovsebine1"/>
        <w:rPr>
          <w:rFonts w:asciiTheme="minorHAnsi" w:eastAsiaTheme="minorEastAsia" w:hAnsiTheme="minorHAnsi" w:cstheme="minorBidi"/>
          <w:b w:val="0"/>
          <w:sz w:val="22"/>
          <w:szCs w:val="22"/>
        </w:rPr>
      </w:pPr>
      <w:hyperlink w:anchor="_Toc203027223" w:history="1">
        <w:r w:rsidR="00001C51" w:rsidRPr="00001C51">
          <w:rPr>
            <w:rStyle w:val="Hiperpovezava"/>
            <w:b w:val="0"/>
            <w:bCs/>
            <w:kern w:val="36"/>
          </w:rPr>
          <w:t>11. PODLAGA ZA IZVAJANJE NADZORA IN REVIZIJ</w:t>
        </w:r>
        <w:r w:rsidR="00001C51" w:rsidRPr="00001C51">
          <w:rPr>
            <w:b w:val="0"/>
            <w:webHidden/>
          </w:rPr>
          <w:tab/>
        </w:r>
        <w:r w:rsidR="00001C51" w:rsidRPr="00001C51">
          <w:rPr>
            <w:b w:val="0"/>
            <w:webHidden/>
          </w:rPr>
          <w:fldChar w:fldCharType="begin"/>
        </w:r>
        <w:r w:rsidR="00001C51" w:rsidRPr="00001C51">
          <w:rPr>
            <w:b w:val="0"/>
            <w:webHidden/>
          </w:rPr>
          <w:instrText xml:space="preserve"> PAGEREF _Toc203027223 \h </w:instrText>
        </w:r>
        <w:r w:rsidR="00001C51" w:rsidRPr="00001C51">
          <w:rPr>
            <w:b w:val="0"/>
            <w:webHidden/>
          </w:rPr>
        </w:r>
        <w:r w:rsidR="00001C51" w:rsidRPr="00001C51">
          <w:rPr>
            <w:b w:val="0"/>
            <w:webHidden/>
          </w:rPr>
          <w:fldChar w:fldCharType="separate"/>
        </w:r>
        <w:r w:rsidR="00DD0A81">
          <w:rPr>
            <w:b w:val="0"/>
            <w:webHidden/>
          </w:rPr>
          <w:t>36</w:t>
        </w:r>
        <w:r w:rsidR="00001C51" w:rsidRPr="00001C51">
          <w:rPr>
            <w:b w:val="0"/>
            <w:webHidden/>
          </w:rPr>
          <w:fldChar w:fldCharType="end"/>
        </w:r>
      </w:hyperlink>
    </w:p>
    <w:p w14:paraId="0B8F38D2" w14:textId="40A6723C" w:rsidR="00B45C5D" w:rsidRPr="00001C51" w:rsidRDefault="00B45C5D" w:rsidP="00145AD0">
      <w:pPr>
        <w:spacing w:line="260" w:lineRule="exact"/>
        <w:rPr>
          <w:rFonts w:eastAsia="Calibri" w:cs="Arial"/>
          <w:bCs/>
          <w:szCs w:val="20"/>
          <w:lang w:val="sl-SI"/>
        </w:rPr>
      </w:pPr>
      <w:r w:rsidRPr="00001C51">
        <w:rPr>
          <w:rFonts w:eastAsia="Calibri" w:cs="Arial"/>
          <w:bCs/>
          <w:szCs w:val="20"/>
          <w:lang w:val="sl-SI"/>
        </w:rPr>
        <w:fldChar w:fldCharType="end"/>
      </w:r>
    </w:p>
    <w:p w14:paraId="5412FF64" w14:textId="77777777" w:rsidR="005D7826" w:rsidRDefault="005D7826">
      <w:pPr>
        <w:spacing w:line="240" w:lineRule="auto"/>
        <w:rPr>
          <w:rFonts w:cs="Arial"/>
          <w:b/>
          <w:bCs/>
          <w:kern w:val="36"/>
          <w:szCs w:val="20"/>
          <w:lang w:val="sl-SI" w:eastAsia="sl-SI"/>
        </w:rPr>
      </w:pPr>
      <w:r>
        <w:rPr>
          <w:rFonts w:cs="Arial"/>
          <w:b/>
          <w:bCs/>
          <w:kern w:val="36"/>
          <w:szCs w:val="20"/>
          <w:lang w:val="sl-SI" w:eastAsia="sl-SI"/>
        </w:rPr>
        <w:br w:type="page"/>
      </w:r>
    </w:p>
    <w:p w14:paraId="1F26961A" w14:textId="749D5D58" w:rsidR="00B45C5D" w:rsidRPr="00145AD0" w:rsidRDefault="00B45C5D" w:rsidP="00145AD0">
      <w:pPr>
        <w:spacing w:line="260" w:lineRule="exact"/>
        <w:outlineLvl w:val="0"/>
        <w:rPr>
          <w:rFonts w:cs="Arial"/>
          <w:b/>
          <w:bCs/>
          <w:kern w:val="36"/>
          <w:szCs w:val="20"/>
          <w:lang w:val="sl-SI" w:eastAsia="sl-SI"/>
        </w:rPr>
      </w:pPr>
      <w:bookmarkStart w:id="14" w:name="_Toc203027187"/>
      <w:r w:rsidRPr="00145AD0">
        <w:rPr>
          <w:rFonts w:cs="Arial"/>
          <w:b/>
          <w:bCs/>
          <w:kern w:val="36"/>
          <w:szCs w:val="20"/>
          <w:lang w:val="sl-SI" w:eastAsia="sl-SI"/>
        </w:rPr>
        <w:lastRenderedPageBreak/>
        <w:t>1. UVOD</w:t>
      </w:r>
      <w:bookmarkEnd w:id="14"/>
    </w:p>
    <w:p w14:paraId="4607CCD0" w14:textId="77777777" w:rsidR="005D7826" w:rsidRDefault="005D7826" w:rsidP="00145AD0">
      <w:pPr>
        <w:spacing w:line="260" w:lineRule="exact"/>
        <w:jc w:val="both"/>
        <w:rPr>
          <w:rFonts w:eastAsia="Calibri" w:cs="Arial"/>
          <w:szCs w:val="20"/>
          <w:lang w:val="sl-SI"/>
        </w:rPr>
      </w:pPr>
    </w:p>
    <w:p w14:paraId="265935CB" w14:textId="40730B60"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V skladu s 106.j členom Zakona o javnih financah (Uradni list RS, št. 11/11 – uradno prečiščeno besedilo, 14/13 – </w:t>
      </w:r>
      <w:proofErr w:type="spellStart"/>
      <w:r w:rsidRPr="00145AD0">
        <w:rPr>
          <w:rFonts w:eastAsia="Calibri" w:cs="Arial"/>
          <w:szCs w:val="20"/>
          <w:lang w:val="sl-SI"/>
        </w:rPr>
        <w:t>popr</w:t>
      </w:r>
      <w:proofErr w:type="spellEnd"/>
      <w:r w:rsidRPr="00145AD0">
        <w:rPr>
          <w:rFonts w:eastAsia="Calibri" w:cs="Arial"/>
          <w:szCs w:val="20"/>
          <w:lang w:val="sl-SI"/>
        </w:rPr>
        <w:t xml:space="preserve">., 101/13, 55/15 – </w:t>
      </w:r>
      <w:proofErr w:type="spellStart"/>
      <w:r w:rsidRPr="00145AD0">
        <w:rPr>
          <w:rFonts w:eastAsia="Calibri" w:cs="Arial"/>
          <w:szCs w:val="20"/>
          <w:lang w:val="sl-SI"/>
        </w:rPr>
        <w:t>ZFisP</w:t>
      </w:r>
      <w:proofErr w:type="spellEnd"/>
      <w:r w:rsidRPr="00145AD0">
        <w:rPr>
          <w:rFonts w:eastAsia="Calibri" w:cs="Arial"/>
          <w:szCs w:val="20"/>
          <w:lang w:val="sl-SI"/>
        </w:rPr>
        <w:t xml:space="preserve">, 96/15 – ZIPRS1617, 13/18, 195/20 – </w:t>
      </w:r>
      <w:proofErr w:type="spellStart"/>
      <w:r w:rsidRPr="00145AD0">
        <w:rPr>
          <w:rFonts w:eastAsia="Calibri" w:cs="Arial"/>
          <w:szCs w:val="20"/>
          <w:lang w:val="sl-SI"/>
        </w:rPr>
        <w:t>odl</w:t>
      </w:r>
      <w:proofErr w:type="spellEnd"/>
      <w:r w:rsidRPr="00145AD0">
        <w:rPr>
          <w:rFonts w:eastAsia="Calibri" w:cs="Arial"/>
          <w:szCs w:val="20"/>
          <w:lang w:val="sl-SI"/>
        </w:rPr>
        <w:t>. US</w:t>
      </w:r>
      <w:r w:rsidR="00F8495B" w:rsidRPr="00145AD0">
        <w:rPr>
          <w:rFonts w:eastAsia="Calibri" w:cs="Arial"/>
          <w:szCs w:val="20"/>
          <w:lang w:val="sl-SI"/>
        </w:rPr>
        <w:t xml:space="preserve">, </w:t>
      </w:r>
      <w:r w:rsidRPr="00145AD0">
        <w:rPr>
          <w:rFonts w:eastAsia="Calibri" w:cs="Arial"/>
          <w:szCs w:val="20"/>
          <w:lang w:val="sl-SI"/>
        </w:rPr>
        <w:t>18/23 – ZDU-1O</w:t>
      </w:r>
      <w:r w:rsidR="00F8495B" w:rsidRPr="00145AD0">
        <w:rPr>
          <w:rFonts w:eastAsia="Calibri" w:cs="Arial"/>
          <w:szCs w:val="20"/>
          <w:lang w:val="sl-SI"/>
        </w:rPr>
        <w:t xml:space="preserve">, </w:t>
      </w:r>
      <w:r w:rsidR="00F8495B" w:rsidRPr="00145AD0">
        <w:rPr>
          <w:rFonts w:cs="Arial"/>
          <w:szCs w:val="20"/>
          <w:lang w:val="sl-SI"/>
        </w:rPr>
        <w:t>76/23, 88/23 - ZOPNN-F in 24/25 - ZFisP-1</w:t>
      </w:r>
      <w:r w:rsidRPr="00145AD0">
        <w:rPr>
          <w:rFonts w:eastAsia="Calibri" w:cs="Arial"/>
          <w:szCs w:val="20"/>
          <w:lang w:val="sl-SI"/>
        </w:rPr>
        <w:t xml:space="preserve">, v nadaljnjem besedilu: ZJF) in drugim odstavkom 17. člena Uredbe o postopku, merilih in načinih dodeljevanja sredstev za spodbujanje razvojnih programov in prednostnih nalog (Uradni list RS, št. 56/11) je Ministrstvo za kmetijstvo, gozdarstvo in prehrano (v nadaljnjem besedilu: MKGP) pripravilo Ključne elemente finančnih instrumentov v kmetijstvu za obdobje 2023–2027 (v nadaljnjem besedilu: </w:t>
      </w:r>
      <w:r w:rsidR="0005766D" w:rsidRPr="0005766D">
        <w:rPr>
          <w:rFonts w:eastAsia="Calibri" w:cs="Arial"/>
          <w:szCs w:val="20"/>
          <w:lang w:val="sl-SI"/>
        </w:rPr>
        <w:t>Ključni elementi FI</w:t>
      </w:r>
      <w:r w:rsidRPr="00145AD0">
        <w:rPr>
          <w:rFonts w:eastAsia="Calibri" w:cs="Arial"/>
          <w:szCs w:val="20"/>
          <w:lang w:val="sl-SI"/>
        </w:rPr>
        <w:t xml:space="preserve">). Soglasje h </w:t>
      </w:r>
      <w:r w:rsidR="00602C0F" w:rsidRPr="0005766D">
        <w:rPr>
          <w:rFonts w:eastAsia="Calibri" w:cs="Arial"/>
          <w:szCs w:val="20"/>
          <w:lang w:val="sl-SI"/>
        </w:rPr>
        <w:t>Ključni</w:t>
      </w:r>
      <w:r w:rsidR="00602C0F">
        <w:rPr>
          <w:rFonts w:eastAsia="Calibri" w:cs="Arial"/>
          <w:szCs w:val="20"/>
          <w:lang w:val="sl-SI"/>
        </w:rPr>
        <w:t xml:space="preserve">m elementom </w:t>
      </w:r>
      <w:r w:rsidR="00602C0F" w:rsidRPr="0005766D">
        <w:rPr>
          <w:rFonts w:eastAsia="Calibri" w:cs="Arial"/>
          <w:szCs w:val="20"/>
          <w:lang w:val="sl-SI"/>
        </w:rPr>
        <w:t>F</w:t>
      </w:r>
      <w:r w:rsidR="00602C0F">
        <w:rPr>
          <w:rFonts w:eastAsia="Calibri" w:cs="Arial"/>
          <w:szCs w:val="20"/>
          <w:lang w:val="sl-SI"/>
        </w:rPr>
        <w:t xml:space="preserve"> </w:t>
      </w:r>
      <w:r w:rsidR="006B141E" w:rsidRPr="00145AD0">
        <w:rPr>
          <w:rFonts w:eastAsia="Calibri" w:cs="Arial"/>
          <w:szCs w:val="20"/>
          <w:lang w:val="sl-SI"/>
        </w:rPr>
        <w:t>je dala</w:t>
      </w:r>
      <w:r w:rsidRPr="00145AD0">
        <w:rPr>
          <w:rFonts w:eastAsia="Calibri" w:cs="Arial"/>
          <w:szCs w:val="20"/>
          <w:lang w:val="sl-SI"/>
        </w:rPr>
        <w:t xml:space="preserve"> Vlada R</w:t>
      </w:r>
      <w:r w:rsidR="00353902" w:rsidRPr="00145AD0">
        <w:rPr>
          <w:rFonts w:eastAsia="Calibri" w:cs="Arial"/>
          <w:szCs w:val="20"/>
          <w:lang w:val="sl-SI"/>
        </w:rPr>
        <w:t xml:space="preserve">epublike </w:t>
      </w:r>
      <w:r w:rsidRPr="00145AD0">
        <w:rPr>
          <w:rFonts w:eastAsia="Calibri" w:cs="Arial"/>
          <w:szCs w:val="20"/>
          <w:lang w:val="sl-SI"/>
        </w:rPr>
        <w:t>S</w:t>
      </w:r>
      <w:r w:rsidR="00353902" w:rsidRPr="00145AD0">
        <w:rPr>
          <w:rFonts w:eastAsia="Calibri" w:cs="Arial"/>
          <w:szCs w:val="20"/>
          <w:lang w:val="sl-SI"/>
        </w:rPr>
        <w:t>lovenije</w:t>
      </w:r>
      <w:r w:rsidR="006B141E" w:rsidRPr="00145AD0">
        <w:rPr>
          <w:rFonts w:cs="Arial"/>
          <w:szCs w:val="20"/>
          <w:lang w:val="sl-SI"/>
        </w:rPr>
        <w:t xml:space="preserve">, s </w:t>
      </w:r>
      <w:r w:rsidR="00187D26" w:rsidRPr="00145AD0">
        <w:rPr>
          <w:rFonts w:eastAsia="Calibri" w:cs="Arial"/>
          <w:szCs w:val="20"/>
          <w:lang w:val="sl-SI"/>
        </w:rPr>
        <w:t>sklep</w:t>
      </w:r>
      <w:r w:rsidR="00D70076" w:rsidRPr="00145AD0">
        <w:rPr>
          <w:rFonts w:eastAsia="Calibri" w:cs="Arial"/>
          <w:szCs w:val="20"/>
          <w:lang w:val="sl-SI"/>
        </w:rPr>
        <w:t>om</w:t>
      </w:r>
      <w:r w:rsidR="00187D26" w:rsidRPr="00145AD0">
        <w:rPr>
          <w:rFonts w:eastAsia="Calibri" w:cs="Arial"/>
          <w:szCs w:val="20"/>
          <w:lang w:val="sl-SI"/>
        </w:rPr>
        <w:t xml:space="preserve"> št. 33000-13/2023/2 z dne 27. 7. 2023</w:t>
      </w:r>
      <w:r w:rsidRPr="00145AD0">
        <w:rPr>
          <w:rFonts w:eastAsia="Calibri" w:cs="Arial"/>
          <w:szCs w:val="20"/>
          <w:lang w:val="sl-SI"/>
        </w:rPr>
        <w:t>.</w:t>
      </w:r>
    </w:p>
    <w:p w14:paraId="7B58C85F" w14:textId="77777777" w:rsidR="005D7826" w:rsidRPr="00145AD0" w:rsidRDefault="005D7826" w:rsidP="00145AD0">
      <w:pPr>
        <w:spacing w:line="260" w:lineRule="exact"/>
        <w:jc w:val="both"/>
        <w:rPr>
          <w:rFonts w:eastAsia="Calibri" w:cs="Arial"/>
          <w:szCs w:val="20"/>
          <w:lang w:val="sl-SI"/>
        </w:rPr>
      </w:pPr>
    </w:p>
    <w:p w14:paraId="256AF670" w14:textId="188839EB" w:rsidR="00CE6AA6" w:rsidRPr="00145AD0" w:rsidRDefault="00A72D1A" w:rsidP="00145AD0">
      <w:pPr>
        <w:spacing w:line="260" w:lineRule="exact"/>
        <w:jc w:val="both"/>
        <w:rPr>
          <w:rFonts w:eastAsia="Calibri" w:cs="Arial"/>
          <w:szCs w:val="20"/>
          <w:lang w:val="sl-SI"/>
        </w:rPr>
      </w:pPr>
      <w:r w:rsidRPr="0005766D">
        <w:rPr>
          <w:rFonts w:eastAsia="Calibri" w:cs="Arial"/>
          <w:szCs w:val="20"/>
          <w:lang w:val="sl-SI"/>
        </w:rPr>
        <w:t>Ključni elementi FI</w:t>
      </w:r>
      <w:r w:rsidR="007D5EEB">
        <w:rPr>
          <w:rFonts w:eastAsia="Calibri" w:cs="Arial"/>
          <w:szCs w:val="20"/>
          <w:lang w:val="sl-SI"/>
        </w:rPr>
        <w:t xml:space="preserve"> </w:t>
      </w:r>
      <w:r w:rsidR="00CE6AA6" w:rsidRPr="00145AD0">
        <w:rPr>
          <w:rFonts w:eastAsia="Calibri" w:cs="Arial"/>
          <w:szCs w:val="20"/>
          <w:lang w:val="sl-SI"/>
        </w:rPr>
        <w:t>so izhodišče za:</w:t>
      </w:r>
    </w:p>
    <w:p w14:paraId="137CF597" w14:textId="3D22B042" w:rsidR="00CE6AA6" w:rsidRPr="00145AD0" w:rsidRDefault="00CE6AA6"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 xml:space="preserve">pripravo in sklenitev neposredne pogodbe in sporazuma o financiranju med MKGP ter Javnim skladom Republike Slovenije za regionalni razvoj in razvoj </w:t>
      </w:r>
      <w:r w:rsidR="00A72D1A" w:rsidRPr="006E2A91">
        <w:rPr>
          <w:rFonts w:cs="Arial"/>
          <w:szCs w:val="20"/>
          <w:lang w:val="sl-SI"/>
        </w:rPr>
        <w:t>(</w:t>
      </w:r>
      <w:r w:rsidR="00A72D1A">
        <w:rPr>
          <w:rFonts w:cs="Arial"/>
          <w:szCs w:val="20"/>
          <w:lang w:val="sl-SI"/>
        </w:rPr>
        <w:t xml:space="preserve">v nadaljnjem besedilu: </w:t>
      </w:r>
      <w:r w:rsidR="00A72D1A" w:rsidRPr="006E2A91">
        <w:rPr>
          <w:rFonts w:cs="Arial"/>
          <w:szCs w:val="20"/>
          <w:lang w:val="sl-SI"/>
        </w:rPr>
        <w:t xml:space="preserve">SRRS) </w:t>
      </w:r>
      <w:r w:rsidRPr="00145AD0">
        <w:rPr>
          <w:rFonts w:eastAsia="Calibri" w:cs="Arial"/>
          <w:szCs w:val="20"/>
          <w:lang w:val="sl-SI"/>
        </w:rPr>
        <w:t>kot predvidenim upravljavcem</w:t>
      </w:r>
      <w:r w:rsidR="00602C0F">
        <w:rPr>
          <w:rFonts w:eastAsia="Calibri" w:cs="Arial"/>
          <w:szCs w:val="20"/>
          <w:lang w:val="sl-SI"/>
        </w:rPr>
        <w:t xml:space="preserve"> finančnih instrumentov</w:t>
      </w:r>
      <w:r w:rsidRPr="00145AD0">
        <w:rPr>
          <w:rFonts w:eastAsia="Calibri" w:cs="Arial"/>
          <w:szCs w:val="20"/>
          <w:lang w:val="sl-SI"/>
        </w:rPr>
        <w:t xml:space="preserve"> za izvajanje finančnih instrumentov v kmetijstvu za obdobje 2023–2027,</w:t>
      </w:r>
    </w:p>
    <w:p w14:paraId="3BE65F99" w14:textId="77777777" w:rsidR="00CE6AA6" w:rsidRPr="00145AD0" w:rsidRDefault="00CE6AA6"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 xml:space="preserve">usmeritve za oblikovanje finančnih produktov ter </w:t>
      </w:r>
    </w:p>
    <w:p w14:paraId="0FEE3DD6" w14:textId="77777777" w:rsidR="00CE6AA6" w:rsidRPr="00145AD0" w:rsidRDefault="00CE6AA6"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način izvajanja finančnih instrumentov po zaključku obdobja upravičenosti</w:t>
      </w:r>
      <w:r w:rsidRPr="00145AD0">
        <w:rPr>
          <w:rFonts w:eastAsia="Calibri" w:cs="Arial"/>
          <w:szCs w:val="20"/>
          <w:vertAlign w:val="superscript"/>
          <w:lang w:val="sl-SI"/>
        </w:rPr>
        <w:footnoteReference w:id="2"/>
      </w:r>
      <w:r w:rsidRPr="00145AD0">
        <w:rPr>
          <w:rFonts w:eastAsia="Calibri" w:cs="Arial"/>
          <w:szCs w:val="20"/>
          <w:lang w:val="sl-SI"/>
        </w:rPr>
        <w:t xml:space="preserve"> v skladu z ugotovljenimi tržnimi razmerami in potrebami po finančnih instrumentih v kmetijstvu oziroma v skladu s finančno vrzeljo. </w:t>
      </w:r>
    </w:p>
    <w:p w14:paraId="24C1429A" w14:textId="77777777" w:rsidR="00CE6AA6" w:rsidRPr="00145AD0" w:rsidRDefault="00CE6AA6" w:rsidP="00145AD0">
      <w:pPr>
        <w:spacing w:line="260" w:lineRule="exact"/>
        <w:ind w:left="720"/>
        <w:contextualSpacing/>
        <w:jc w:val="both"/>
        <w:rPr>
          <w:rFonts w:eastAsia="Calibri" w:cs="Arial"/>
          <w:szCs w:val="20"/>
          <w:lang w:val="sl-SI"/>
        </w:rPr>
      </w:pPr>
    </w:p>
    <w:p w14:paraId="77EF0C7D" w14:textId="78049108" w:rsidR="00921953" w:rsidRDefault="00B45C5D" w:rsidP="00145AD0">
      <w:pPr>
        <w:spacing w:line="260" w:lineRule="exact"/>
        <w:jc w:val="both"/>
        <w:rPr>
          <w:rFonts w:eastAsia="Calibri" w:cs="Arial"/>
          <w:szCs w:val="20"/>
          <w:lang w:val="sl-SI"/>
        </w:rPr>
      </w:pPr>
      <w:r w:rsidRPr="00145AD0">
        <w:rPr>
          <w:rFonts w:eastAsia="Calibri" w:cs="Arial"/>
          <w:szCs w:val="20"/>
          <w:lang w:val="sl-SI"/>
        </w:rPr>
        <w:t>Na podlagi soglasja Vlade R</w:t>
      </w:r>
      <w:r w:rsidR="00353902" w:rsidRPr="00145AD0">
        <w:rPr>
          <w:rFonts w:eastAsia="Calibri" w:cs="Arial"/>
          <w:szCs w:val="20"/>
          <w:lang w:val="sl-SI"/>
        </w:rPr>
        <w:t xml:space="preserve">epublike </w:t>
      </w:r>
      <w:r w:rsidRPr="00145AD0">
        <w:rPr>
          <w:rFonts w:eastAsia="Calibri" w:cs="Arial"/>
          <w:szCs w:val="20"/>
          <w:lang w:val="sl-SI"/>
        </w:rPr>
        <w:t>S</w:t>
      </w:r>
      <w:r w:rsidR="00353902" w:rsidRPr="00145AD0">
        <w:rPr>
          <w:rFonts w:eastAsia="Calibri" w:cs="Arial"/>
          <w:szCs w:val="20"/>
          <w:lang w:val="sl-SI"/>
        </w:rPr>
        <w:t>lovenije</w:t>
      </w:r>
      <w:r w:rsidRPr="00145AD0">
        <w:rPr>
          <w:rFonts w:eastAsia="Calibri" w:cs="Arial"/>
          <w:szCs w:val="20"/>
          <w:lang w:val="sl-SI"/>
        </w:rPr>
        <w:t xml:space="preserve"> h </w:t>
      </w:r>
      <w:r w:rsidR="0005766D" w:rsidRPr="0005766D">
        <w:rPr>
          <w:rFonts w:eastAsia="Calibri" w:cs="Arial"/>
          <w:szCs w:val="20"/>
          <w:lang w:val="sl-SI"/>
        </w:rPr>
        <w:t>Ključni</w:t>
      </w:r>
      <w:r w:rsidR="0005766D">
        <w:rPr>
          <w:rFonts w:eastAsia="Calibri" w:cs="Arial"/>
          <w:szCs w:val="20"/>
          <w:lang w:val="sl-SI"/>
        </w:rPr>
        <w:t>m elementom</w:t>
      </w:r>
      <w:r w:rsidR="0005766D" w:rsidRPr="0005766D">
        <w:rPr>
          <w:rFonts w:eastAsia="Calibri" w:cs="Arial"/>
          <w:szCs w:val="20"/>
          <w:lang w:val="sl-SI"/>
        </w:rPr>
        <w:t xml:space="preserve"> FI</w:t>
      </w:r>
      <w:r w:rsidR="0005766D" w:rsidRPr="0005766D" w:rsidDel="0005766D">
        <w:rPr>
          <w:rFonts w:eastAsia="Calibri" w:cs="Arial"/>
          <w:szCs w:val="20"/>
          <w:lang w:val="sl-SI"/>
        </w:rPr>
        <w:t xml:space="preserve"> </w:t>
      </w:r>
      <w:r w:rsidR="00D70076" w:rsidRPr="00145AD0">
        <w:rPr>
          <w:rFonts w:eastAsia="Calibri" w:cs="Arial"/>
          <w:szCs w:val="20"/>
          <w:lang w:val="sl-SI"/>
        </w:rPr>
        <w:t>je</w:t>
      </w:r>
      <w:r w:rsidRPr="00145AD0">
        <w:rPr>
          <w:rFonts w:eastAsia="Calibri" w:cs="Arial"/>
          <w:szCs w:val="20"/>
          <w:lang w:val="sl-SI"/>
        </w:rPr>
        <w:t xml:space="preserve"> MKGP v skladu s 25a. členom Zakona o kmetijstvu (Uradni list RS, št. </w:t>
      </w:r>
      <w:hyperlink r:id="rId27" w:tgtFrame="_blank" w:tooltip="Zakon o kmetijstvu (ZKme-1)" w:history="1">
        <w:r w:rsidRPr="00145AD0">
          <w:rPr>
            <w:rFonts w:eastAsia="Calibri" w:cs="Arial"/>
            <w:szCs w:val="20"/>
            <w:lang w:val="sl-SI"/>
          </w:rPr>
          <w:t>45/08</w:t>
        </w:r>
      </w:hyperlink>
      <w:r w:rsidRPr="00145AD0">
        <w:rPr>
          <w:rFonts w:eastAsia="Calibri" w:cs="Arial"/>
          <w:szCs w:val="20"/>
          <w:lang w:val="sl-SI"/>
        </w:rPr>
        <w:t xml:space="preserve">, </w:t>
      </w:r>
      <w:hyperlink r:id="rId28" w:tgtFrame="_blank" w:tooltip="Zakon o spremembah in dopolnitvah Zakona o kmetijstvu" w:history="1">
        <w:r w:rsidRPr="00145AD0">
          <w:rPr>
            <w:rFonts w:eastAsia="Calibri" w:cs="Arial"/>
            <w:szCs w:val="20"/>
            <w:lang w:val="sl-SI"/>
          </w:rPr>
          <w:t>57/12</w:t>
        </w:r>
      </w:hyperlink>
      <w:r w:rsidRPr="00145AD0">
        <w:rPr>
          <w:rFonts w:eastAsia="Calibri" w:cs="Arial"/>
          <w:szCs w:val="20"/>
          <w:lang w:val="sl-SI"/>
        </w:rPr>
        <w:t xml:space="preserve">, </w:t>
      </w:r>
      <w:hyperlink r:id="rId29" w:tgtFrame="_blank" w:tooltip="Zakon o spremembah in dopolnitvah določenih zakonov na področju varne hrane, veterinarstva in varstva rastlin" w:history="1">
        <w:r w:rsidRPr="00145AD0">
          <w:rPr>
            <w:rFonts w:eastAsia="Calibri" w:cs="Arial"/>
            <w:szCs w:val="20"/>
            <w:lang w:val="sl-SI"/>
          </w:rPr>
          <w:t>90/12</w:t>
        </w:r>
      </w:hyperlink>
      <w:r w:rsidRPr="00145AD0">
        <w:rPr>
          <w:rFonts w:eastAsia="Calibri" w:cs="Arial"/>
          <w:szCs w:val="20"/>
          <w:lang w:val="sl-SI"/>
        </w:rPr>
        <w:t xml:space="preserve"> – </w:t>
      </w:r>
      <w:proofErr w:type="spellStart"/>
      <w:r w:rsidRPr="00145AD0">
        <w:rPr>
          <w:rFonts w:eastAsia="Calibri" w:cs="Arial"/>
          <w:szCs w:val="20"/>
          <w:lang w:val="sl-SI"/>
        </w:rPr>
        <w:t>ZdZPVHVVR</w:t>
      </w:r>
      <w:proofErr w:type="spellEnd"/>
      <w:r w:rsidRPr="00145AD0">
        <w:rPr>
          <w:rFonts w:eastAsia="Calibri" w:cs="Arial"/>
          <w:szCs w:val="20"/>
          <w:lang w:val="sl-SI"/>
        </w:rPr>
        <w:t xml:space="preserve">, </w:t>
      </w:r>
      <w:hyperlink r:id="rId30" w:tgtFrame="_blank" w:tooltip="Zakon o spremembah in dopolnitvah Zakona o kmetijstvu" w:history="1">
        <w:r w:rsidRPr="00145AD0">
          <w:rPr>
            <w:rFonts w:eastAsia="Calibri" w:cs="Arial"/>
            <w:szCs w:val="20"/>
            <w:lang w:val="sl-SI"/>
          </w:rPr>
          <w:t>26/14</w:t>
        </w:r>
      </w:hyperlink>
      <w:r w:rsidRPr="00145AD0">
        <w:rPr>
          <w:rFonts w:eastAsia="Calibri" w:cs="Arial"/>
          <w:szCs w:val="20"/>
          <w:lang w:val="sl-SI"/>
        </w:rPr>
        <w:t xml:space="preserve">, </w:t>
      </w:r>
      <w:hyperlink r:id="rId31" w:tgtFrame="_blank" w:tooltip="Zakon o spremembi Zakona o kmetijstvu" w:history="1">
        <w:r w:rsidRPr="00145AD0">
          <w:rPr>
            <w:rFonts w:eastAsia="Calibri" w:cs="Arial"/>
            <w:szCs w:val="20"/>
            <w:lang w:val="sl-SI"/>
          </w:rPr>
          <w:t>32/15</w:t>
        </w:r>
      </w:hyperlink>
      <w:r w:rsidRPr="00145AD0">
        <w:rPr>
          <w:rFonts w:eastAsia="Calibri" w:cs="Arial"/>
          <w:szCs w:val="20"/>
          <w:lang w:val="sl-SI"/>
        </w:rPr>
        <w:t xml:space="preserve">, </w:t>
      </w:r>
      <w:hyperlink r:id="rId32" w:tgtFrame="_blank" w:tooltip="Zakon o spremembah in dopolnitvah Zakona o kmetijstvu" w:history="1">
        <w:r w:rsidRPr="00145AD0">
          <w:rPr>
            <w:rFonts w:eastAsia="Calibri" w:cs="Arial"/>
            <w:szCs w:val="20"/>
            <w:lang w:val="sl-SI"/>
          </w:rPr>
          <w:t>27/17</w:t>
        </w:r>
      </w:hyperlink>
      <w:r w:rsidRPr="00145AD0">
        <w:rPr>
          <w:rFonts w:eastAsia="Calibri" w:cs="Arial"/>
          <w:szCs w:val="20"/>
          <w:lang w:val="sl-SI"/>
        </w:rPr>
        <w:t xml:space="preserve">, </w:t>
      </w:r>
      <w:hyperlink r:id="rId33" w:tgtFrame="_blank" w:tooltip="Zakon o spremembah in dopolnitvah Zakona o kmetijstvu" w:history="1">
        <w:r w:rsidRPr="00145AD0">
          <w:rPr>
            <w:rFonts w:eastAsia="Calibri" w:cs="Arial"/>
            <w:szCs w:val="20"/>
            <w:lang w:val="sl-SI"/>
          </w:rPr>
          <w:t>22/18</w:t>
        </w:r>
      </w:hyperlink>
      <w:r w:rsidRPr="00145AD0">
        <w:rPr>
          <w:rFonts w:eastAsia="Calibri" w:cs="Arial"/>
          <w:szCs w:val="20"/>
          <w:lang w:val="sl-SI"/>
        </w:rPr>
        <w:t xml:space="preserve">, </w:t>
      </w:r>
      <w:hyperlink r:id="rId34" w:tgtFrame="_blank" w:tooltip="Odločba o delni razveljavitvi tretjega odstavka 61.f člena Zakona o kmetijstvu" w:history="1">
        <w:r w:rsidRPr="00145AD0">
          <w:rPr>
            <w:rFonts w:eastAsia="Calibri" w:cs="Arial"/>
            <w:szCs w:val="20"/>
            <w:lang w:val="sl-SI"/>
          </w:rPr>
          <w:t>86/21</w:t>
        </w:r>
      </w:hyperlink>
      <w:r w:rsidRPr="00145AD0">
        <w:rPr>
          <w:rFonts w:eastAsia="Calibri" w:cs="Arial"/>
          <w:szCs w:val="20"/>
          <w:lang w:val="sl-SI"/>
        </w:rPr>
        <w:t xml:space="preserve"> – </w:t>
      </w:r>
      <w:proofErr w:type="spellStart"/>
      <w:r w:rsidRPr="00145AD0">
        <w:rPr>
          <w:rFonts w:eastAsia="Calibri" w:cs="Arial"/>
          <w:szCs w:val="20"/>
          <w:lang w:val="sl-SI"/>
        </w:rPr>
        <w:t>odl</w:t>
      </w:r>
      <w:proofErr w:type="spellEnd"/>
      <w:r w:rsidRPr="00145AD0">
        <w:rPr>
          <w:rFonts w:eastAsia="Calibri" w:cs="Arial"/>
          <w:szCs w:val="20"/>
          <w:lang w:val="sl-SI"/>
        </w:rPr>
        <w:t xml:space="preserve">. US, </w:t>
      </w:r>
      <w:hyperlink r:id="rId35" w:tgtFrame="_blank" w:tooltip="Zakon o spremembah in dopolnitvah Zakona o kmetijstvu" w:history="1">
        <w:r w:rsidRPr="00145AD0">
          <w:rPr>
            <w:rFonts w:eastAsia="Calibri" w:cs="Arial"/>
            <w:szCs w:val="20"/>
            <w:lang w:val="sl-SI"/>
          </w:rPr>
          <w:t>123/21</w:t>
        </w:r>
      </w:hyperlink>
      <w:r w:rsidRPr="00145AD0">
        <w:rPr>
          <w:rFonts w:eastAsia="Calibri" w:cs="Arial"/>
          <w:szCs w:val="20"/>
          <w:lang w:val="sl-SI"/>
        </w:rPr>
        <w:t xml:space="preserve">, </w:t>
      </w:r>
      <w:hyperlink r:id="rId36" w:tgtFrame="_blank" w:tooltip="Zakon o spremembah in dopolnitvah Zakona o kmetijstvu" w:history="1">
        <w:r w:rsidRPr="00145AD0">
          <w:rPr>
            <w:rFonts w:eastAsia="Calibri" w:cs="Arial"/>
            <w:szCs w:val="20"/>
            <w:lang w:val="sl-SI"/>
          </w:rPr>
          <w:t>44/22</w:t>
        </w:r>
      </w:hyperlink>
      <w:r w:rsidRPr="00145AD0">
        <w:rPr>
          <w:rFonts w:eastAsia="Calibri" w:cs="Arial"/>
          <w:szCs w:val="20"/>
          <w:lang w:val="sl-SI"/>
        </w:rPr>
        <w:t xml:space="preserve">, </w:t>
      </w:r>
      <w:hyperlink r:id="rId37" w:tgtFrame="_blank" w:tooltip="Zakon o preprečevanju omejevanja konkurence" w:history="1">
        <w:r w:rsidRPr="00145AD0">
          <w:rPr>
            <w:rFonts w:eastAsia="Calibri" w:cs="Arial"/>
            <w:szCs w:val="20"/>
            <w:lang w:val="sl-SI"/>
          </w:rPr>
          <w:t>130/22</w:t>
        </w:r>
      </w:hyperlink>
      <w:r w:rsidRPr="00145AD0">
        <w:rPr>
          <w:rFonts w:eastAsia="Calibri" w:cs="Arial"/>
          <w:szCs w:val="20"/>
          <w:lang w:val="sl-SI"/>
        </w:rPr>
        <w:t xml:space="preserve"> – ZPOmK-2 in 18/23) </w:t>
      </w:r>
      <w:r w:rsidR="008B6320" w:rsidRPr="00145AD0">
        <w:rPr>
          <w:rFonts w:eastAsia="Calibri" w:cs="Arial"/>
          <w:szCs w:val="20"/>
          <w:lang w:val="sl-SI"/>
        </w:rPr>
        <w:t xml:space="preserve">s </w:t>
      </w:r>
      <w:r w:rsidR="0005766D" w:rsidRPr="006E2A91">
        <w:rPr>
          <w:rFonts w:cs="Arial"/>
          <w:szCs w:val="20"/>
          <w:lang w:val="sl-SI"/>
        </w:rPr>
        <w:t xml:space="preserve">SRRS </w:t>
      </w:r>
      <w:r w:rsidRPr="00145AD0">
        <w:rPr>
          <w:rFonts w:eastAsia="Calibri" w:cs="Arial"/>
          <w:szCs w:val="20"/>
          <w:lang w:val="sl-SI"/>
        </w:rPr>
        <w:t xml:space="preserve">kot upravljavcem finančnih instrumentov FI (v nadaljnjem besedilu: upravljavec FI) sklenil </w:t>
      </w:r>
      <w:r w:rsidR="004D3E13" w:rsidRPr="00145AD0">
        <w:rPr>
          <w:rFonts w:eastAsia="Calibri" w:cs="Arial"/>
          <w:szCs w:val="20"/>
          <w:lang w:val="sl-SI"/>
        </w:rPr>
        <w:t>Pogodbo št. 2330-23-000071 o dodelitvi sredstev za izvajanje finančnih instrumentov za obdobje 2023 - 2027</w:t>
      </w:r>
      <w:r w:rsidRPr="00145AD0">
        <w:rPr>
          <w:rFonts w:eastAsia="Calibri" w:cs="Arial"/>
          <w:szCs w:val="20"/>
          <w:lang w:val="sl-SI"/>
        </w:rPr>
        <w:t xml:space="preserve">, katere del </w:t>
      </w:r>
      <w:r w:rsidR="00B2362A" w:rsidRPr="00145AD0">
        <w:rPr>
          <w:rFonts w:eastAsia="Calibri" w:cs="Arial"/>
          <w:szCs w:val="20"/>
          <w:lang w:val="sl-SI"/>
        </w:rPr>
        <w:t>je</w:t>
      </w:r>
      <w:r w:rsidRPr="00145AD0">
        <w:rPr>
          <w:rFonts w:eastAsia="Calibri" w:cs="Arial"/>
          <w:szCs w:val="20"/>
          <w:lang w:val="sl-SI"/>
        </w:rPr>
        <w:t xml:space="preserve"> sporazum o financiranju, ki vključ</w:t>
      </w:r>
      <w:r w:rsidR="00B2362A" w:rsidRPr="00145AD0">
        <w:rPr>
          <w:rFonts w:eastAsia="Calibri" w:cs="Arial"/>
          <w:szCs w:val="20"/>
          <w:lang w:val="sl-SI"/>
        </w:rPr>
        <w:t>uje</w:t>
      </w:r>
      <w:r w:rsidRPr="00145AD0">
        <w:rPr>
          <w:rFonts w:eastAsia="Calibri" w:cs="Arial"/>
          <w:szCs w:val="20"/>
          <w:lang w:val="sl-SI"/>
        </w:rPr>
        <w:t xml:space="preserve"> predpisane vsebine iz 17. člena Uredbe o postopku, merilih in načinih dodeljevanja sredstev za spodbujanje razvojnih programov in prednostnih nalog</w:t>
      </w:r>
      <w:r w:rsidR="00040647" w:rsidRPr="00145AD0">
        <w:rPr>
          <w:rFonts w:eastAsia="Calibri" w:cs="Arial"/>
          <w:szCs w:val="20"/>
          <w:lang w:val="sl-SI"/>
        </w:rPr>
        <w:t xml:space="preserve"> (v nadaljnjem besedilu: pogodba)</w:t>
      </w:r>
      <w:r w:rsidRPr="00145AD0">
        <w:rPr>
          <w:rFonts w:eastAsia="Calibri" w:cs="Arial"/>
          <w:szCs w:val="20"/>
          <w:lang w:val="sl-SI"/>
        </w:rPr>
        <w:t>.</w:t>
      </w:r>
      <w:r w:rsidR="00A137EB" w:rsidRPr="00145AD0">
        <w:rPr>
          <w:rFonts w:eastAsia="Calibri" w:cs="Arial"/>
          <w:szCs w:val="20"/>
          <w:lang w:val="sl-SI"/>
        </w:rPr>
        <w:t xml:space="preserve"> </w:t>
      </w:r>
    </w:p>
    <w:p w14:paraId="793FEAB8" w14:textId="77777777" w:rsidR="005D7826" w:rsidRPr="00145AD0" w:rsidRDefault="005D7826" w:rsidP="00145AD0">
      <w:pPr>
        <w:spacing w:line="260" w:lineRule="exact"/>
        <w:jc w:val="both"/>
        <w:rPr>
          <w:rFonts w:eastAsia="Calibri" w:cs="Arial"/>
          <w:szCs w:val="20"/>
          <w:lang w:val="sl-SI"/>
        </w:rPr>
      </w:pPr>
    </w:p>
    <w:p w14:paraId="7598B320" w14:textId="5DFC84A7" w:rsidR="00675FDA" w:rsidRDefault="00675FDA" w:rsidP="00675FDA">
      <w:pPr>
        <w:spacing w:line="276" w:lineRule="auto"/>
        <w:jc w:val="both"/>
        <w:rPr>
          <w:rFonts w:cs="Arial"/>
          <w:szCs w:val="20"/>
          <w:lang w:val="sl-SI"/>
        </w:rPr>
      </w:pPr>
      <w:r w:rsidRPr="006E2A91">
        <w:rPr>
          <w:rFonts w:cs="Arial"/>
          <w:szCs w:val="20"/>
          <w:lang w:val="sl-SI"/>
        </w:rPr>
        <w:t>Prerazporeditev sredstev, ki je bila izvedena z aneksom št. 1 k Pogodbi št. 2330-23-000071 o dodelitvi sredstev za izvajanje finančnih instrumentov v kmetijstvu za obdobje 2023-2027</w:t>
      </w:r>
      <w:r w:rsidR="00602C0F">
        <w:rPr>
          <w:rFonts w:cs="Arial"/>
          <w:szCs w:val="20"/>
          <w:lang w:val="sl-SI"/>
        </w:rPr>
        <w:t xml:space="preserve"> (v nadaljnjem besedilu: </w:t>
      </w:r>
      <w:r w:rsidR="00783F86">
        <w:rPr>
          <w:rFonts w:cs="Arial"/>
          <w:szCs w:val="20"/>
          <w:lang w:val="sl-SI"/>
        </w:rPr>
        <w:t>FI</w:t>
      </w:r>
      <w:r w:rsidR="00602C0F">
        <w:rPr>
          <w:rFonts w:cs="Arial"/>
          <w:szCs w:val="20"/>
          <w:lang w:val="sl-SI"/>
        </w:rPr>
        <w:t>)</w:t>
      </w:r>
      <w:r w:rsidRPr="006E2A91">
        <w:rPr>
          <w:rFonts w:cs="Arial"/>
          <w:szCs w:val="20"/>
          <w:lang w:val="sl-SI"/>
        </w:rPr>
        <w:t xml:space="preserve">, je znižala razpoložljiva sredstva za </w:t>
      </w:r>
      <w:r w:rsidR="007B36F1">
        <w:rPr>
          <w:rFonts w:cs="Arial"/>
          <w:szCs w:val="20"/>
          <w:lang w:val="sl-SI" w:eastAsia="sl-SI"/>
        </w:rPr>
        <w:t>FI</w:t>
      </w:r>
      <w:r w:rsidR="007B36F1" w:rsidRPr="00145AD0">
        <w:rPr>
          <w:rFonts w:cs="Arial"/>
          <w:szCs w:val="20"/>
          <w:lang w:val="sl-SI" w:eastAsia="sl-SI"/>
        </w:rPr>
        <w:t xml:space="preserve"> </w:t>
      </w:r>
      <w:proofErr w:type="spellStart"/>
      <w:r w:rsidRPr="006E2A91">
        <w:rPr>
          <w:rFonts w:cs="Arial"/>
          <w:szCs w:val="20"/>
          <w:lang w:val="sl-SI"/>
        </w:rPr>
        <w:t>mikroposojila</w:t>
      </w:r>
      <w:proofErr w:type="spellEnd"/>
      <w:r w:rsidRPr="006E2A91">
        <w:rPr>
          <w:rFonts w:cs="Arial"/>
          <w:szCs w:val="20"/>
          <w:lang w:val="sl-SI"/>
        </w:rPr>
        <w:t xml:space="preserve"> za 1.925.000 </w:t>
      </w:r>
      <w:r w:rsidR="002815D0">
        <w:rPr>
          <w:rFonts w:cs="Arial"/>
          <w:szCs w:val="20"/>
          <w:lang w:val="sl-SI"/>
        </w:rPr>
        <w:t>evrov</w:t>
      </w:r>
      <w:r w:rsidRPr="006E2A91">
        <w:rPr>
          <w:rFonts w:cs="Arial"/>
          <w:szCs w:val="20"/>
          <w:lang w:val="sl-SI"/>
        </w:rPr>
        <w:t xml:space="preserve"> in tako omogočila povečanje razpisanih razvojnih posojil z omejenim </w:t>
      </w:r>
      <w:proofErr w:type="spellStart"/>
      <w:r w:rsidRPr="006E2A91">
        <w:rPr>
          <w:rFonts w:cs="Arial"/>
          <w:szCs w:val="20"/>
          <w:lang w:val="sl-SI"/>
        </w:rPr>
        <w:t>portfeljskim</w:t>
      </w:r>
      <w:proofErr w:type="spellEnd"/>
      <w:r w:rsidRPr="006E2A91">
        <w:rPr>
          <w:rFonts w:cs="Arial"/>
          <w:szCs w:val="20"/>
          <w:lang w:val="sl-SI"/>
        </w:rPr>
        <w:t xml:space="preserve"> jamstvom, subvencijo obrestne mere in kapitalskim z nižanjem</w:t>
      </w:r>
      <w:r w:rsidR="002815D0">
        <w:rPr>
          <w:rFonts w:cs="Arial"/>
          <w:szCs w:val="20"/>
          <w:lang w:val="sl-SI"/>
        </w:rPr>
        <w:t>,</w:t>
      </w:r>
      <w:r w:rsidRPr="006E2A91">
        <w:rPr>
          <w:rFonts w:cs="Arial"/>
          <w:szCs w:val="20"/>
          <w:lang w:val="sl-SI"/>
        </w:rPr>
        <w:t xml:space="preserve"> za dodatni vložek SRRS v višini 8.020.833 €. Na ta način se je </w:t>
      </w:r>
      <w:r w:rsidR="002815D0">
        <w:rPr>
          <w:rFonts w:cs="Arial"/>
          <w:szCs w:val="20"/>
          <w:lang w:val="sl-SI"/>
        </w:rPr>
        <w:t>omogočil neprekinjen dostop do obeh finančnih instrumentov za ciljni skupini mladi kmeti in majhne kmetije.</w:t>
      </w:r>
    </w:p>
    <w:p w14:paraId="19290B96" w14:textId="77777777" w:rsidR="00675FDA" w:rsidRPr="006E2A91" w:rsidRDefault="00675FDA" w:rsidP="00675FDA">
      <w:pPr>
        <w:spacing w:line="276" w:lineRule="auto"/>
        <w:jc w:val="both"/>
        <w:rPr>
          <w:rFonts w:cs="Arial"/>
          <w:szCs w:val="20"/>
          <w:lang w:val="sl-SI"/>
        </w:rPr>
      </w:pPr>
    </w:p>
    <w:p w14:paraId="7E1CD3A6" w14:textId="4B5850FF" w:rsidR="00675FDA" w:rsidRDefault="00675FDA" w:rsidP="00675FDA">
      <w:pPr>
        <w:spacing w:line="276" w:lineRule="auto"/>
        <w:jc w:val="both"/>
        <w:rPr>
          <w:rFonts w:cs="Arial"/>
          <w:szCs w:val="20"/>
          <w:lang w:val="sl-SI"/>
        </w:rPr>
      </w:pPr>
      <w:r w:rsidRPr="006E2A91">
        <w:rPr>
          <w:rFonts w:cs="Arial"/>
          <w:szCs w:val="20"/>
          <w:lang w:val="sl-SI"/>
        </w:rPr>
        <w:t>Na osnovi povečanega števila javnih razpisov iz sredstev Strateškega načrta skupne kmetijske politike 2023–2027</w:t>
      </w:r>
      <w:r w:rsidR="002261E1">
        <w:rPr>
          <w:rFonts w:cs="Arial"/>
          <w:szCs w:val="20"/>
          <w:lang w:val="sl-SI"/>
        </w:rPr>
        <w:t xml:space="preserve"> (v nadaljnjem besedilu: SN SKP 2023–2027)</w:t>
      </w:r>
      <w:r w:rsidRPr="006E2A91">
        <w:rPr>
          <w:rFonts w:cs="Arial"/>
          <w:szCs w:val="20"/>
          <w:lang w:val="sl-SI"/>
        </w:rPr>
        <w:t xml:space="preserve">, se v naslednjih mesecih pričakuje porast povpraševanja po </w:t>
      </w:r>
      <w:r w:rsidR="007B36F1">
        <w:rPr>
          <w:rFonts w:cs="Arial"/>
          <w:szCs w:val="20"/>
          <w:lang w:val="sl-SI" w:eastAsia="sl-SI"/>
        </w:rPr>
        <w:t>FI</w:t>
      </w:r>
      <w:r w:rsidRPr="006E2A91">
        <w:rPr>
          <w:rFonts w:cs="Arial"/>
          <w:szCs w:val="20"/>
          <w:lang w:val="sl-SI"/>
        </w:rPr>
        <w:t xml:space="preserve">. </w:t>
      </w:r>
      <w:r w:rsidR="007B36F1">
        <w:rPr>
          <w:rFonts w:cs="Arial"/>
          <w:szCs w:val="20"/>
          <w:lang w:val="sl-SI" w:eastAsia="sl-SI"/>
        </w:rPr>
        <w:t>FI</w:t>
      </w:r>
      <w:r w:rsidR="007B36F1" w:rsidRPr="00145AD0">
        <w:rPr>
          <w:rFonts w:cs="Arial"/>
          <w:szCs w:val="20"/>
          <w:lang w:val="sl-SI" w:eastAsia="sl-SI"/>
        </w:rPr>
        <w:t xml:space="preserve"> </w:t>
      </w:r>
      <w:r w:rsidRPr="006E2A91">
        <w:rPr>
          <w:rFonts w:cs="Arial"/>
          <w:szCs w:val="20"/>
          <w:lang w:val="sl-SI"/>
        </w:rPr>
        <w:t xml:space="preserve">se s sredstvi </w:t>
      </w:r>
      <w:r w:rsidR="002261E1">
        <w:rPr>
          <w:rFonts w:cs="Arial"/>
          <w:szCs w:val="20"/>
          <w:lang w:val="sl-SI"/>
        </w:rPr>
        <w:t>SN SKP 2023–2027</w:t>
      </w:r>
      <w:r w:rsidRPr="006E2A91">
        <w:rPr>
          <w:rFonts w:cs="Arial"/>
          <w:szCs w:val="20"/>
          <w:lang w:val="sl-SI"/>
        </w:rPr>
        <w:t xml:space="preserve"> dopolnjujejo, saj predstavljajo nepogrešljivi vir za mlade kmete in majhne kmetije, s katerimi zapirajo finančne konstrukcije naložb, v skladu s pravili državnih pomoči. Iz navedenega razloga je zelo pomembno, da je dostop do </w:t>
      </w:r>
      <w:r w:rsidR="007B36F1">
        <w:rPr>
          <w:rFonts w:cs="Arial"/>
          <w:szCs w:val="20"/>
          <w:lang w:val="sl-SI" w:eastAsia="sl-SI"/>
        </w:rPr>
        <w:t>FI</w:t>
      </w:r>
      <w:r w:rsidR="007B36F1" w:rsidRPr="00145AD0">
        <w:rPr>
          <w:rFonts w:cs="Arial"/>
          <w:szCs w:val="20"/>
          <w:lang w:val="sl-SI" w:eastAsia="sl-SI"/>
        </w:rPr>
        <w:t xml:space="preserve"> </w:t>
      </w:r>
      <w:r w:rsidRPr="006E2A91">
        <w:rPr>
          <w:rFonts w:cs="Arial"/>
          <w:szCs w:val="20"/>
          <w:lang w:val="sl-SI"/>
        </w:rPr>
        <w:t>zagotovljen kontinuirano in brez prekinitev</w:t>
      </w:r>
      <w:r w:rsidR="008F363D">
        <w:rPr>
          <w:rFonts w:cs="Arial"/>
          <w:szCs w:val="20"/>
          <w:lang w:val="sl-SI"/>
        </w:rPr>
        <w:t xml:space="preserve"> tudi v nadaljevanju.</w:t>
      </w:r>
    </w:p>
    <w:p w14:paraId="50EBC313" w14:textId="77777777" w:rsidR="005D7826" w:rsidRDefault="005D7826" w:rsidP="00145AD0">
      <w:pPr>
        <w:spacing w:line="260" w:lineRule="exact"/>
        <w:jc w:val="both"/>
        <w:rPr>
          <w:rFonts w:eastAsia="Calibri" w:cs="Arial"/>
          <w:szCs w:val="20"/>
          <w:lang w:val="sl-SI"/>
        </w:rPr>
      </w:pPr>
    </w:p>
    <w:p w14:paraId="03189FE9" w14:textId="16282845" w:rsidR="006E1532" w:rsidRDefault="00CA48A8" w:rsidP="00CA48A8">
      <w:pPr>
        <w:spacing w:line="276" w:lineRule="auto"/>
        <w:jc w:val="both"/>
        <w:rPr>
          <w:rFonts w:eastAsia="Calibri" w:cs="Arial"/>
          <w:szCs w:val="20"/>
          <w:lang w:val="sl-SI"/>
        </w:rPr>
      </w:pPr>
      <w:r w:rsidRPr="006E2A91">
        <w:rPr>
          <w:rFonts w:cs="Arial"/>
          <w:szCs w:val="20"/>
          <w:lang w:val="sl-SI"/>
        </w:rPr>
        <w:t xml:space="preserve">Dinamika izplačil SRRS trenutno predvideva štiri tranše izplačil/nakazil proračunskih sredstev v obdobju 2023–2026, in sicer je bilo SRRS v letu 2023 nakazanih 3 milijone evrov, v letu 2024 pet milijonov evrov, v letu 2025 pet milijonov evrov, v letu 2026 pa je predvideno nakazilo v višini sedem milijonov evrov. Za zagotavljanje kontinuiranega dostopa do </w:t>
      </w:r>
      <w:r w:rsidR="007B36F1">
        <w:rPr>
          <w:rFonts w:cs="Arial"/>
          <w:szCs w:val="20"/>
          <w:lang w:val="sl-SI" w:eastAsia="sl-SI"/>
        </w:rPr>
        <w:t>FI</w:t>
      </w:r>
      <w:r w:rsidR="007B36F1" w:rsidRPr="00145AD0">
        <w:rPr>
          <w:rFonts w:cs="Arial"/>
          <w:szCs w:val="20"/>
          <w:lang w:val="sl-SI" w:eastAsia="sl-SI"/>
        </w:rPr>
        <w:t xml:space="preserve"> </w:t>
      </w:r>
      <w:r w:rsidRPr="006E2A91">
        <w:rPr>
          <w:rFonts w:cs="Arial"/>
          <w:szCs w:val="20"/>
          <w:lang w:val="sl-SI"/>
        </w:rPr>
        <w:t>za mlade kmete in majhne kmetije, se predlaga predčasno izplačilo četrte tranše v višini sedem milijonov evrov že v letu 2025.</w:t>
      </w:r>
      <w:r w:rsidR="006E1532" w:rsidRPr="00145AD0">
        <w:rPr>
          <w:rFonts w:eastAsia="Calibri" w:cs="Arial"/>
          <w:szCs w:val="20"/>
          <w:lang w:val="sl-SI"/>
        </w:rPr>
        <w:t xml:space="preserve">S tem bo zagotovljeno izvajanje obeh </w:t>
      </w:r>
      <w:r w:rsidR="006E1532" w:rsidRPr="00145AD0">
        <w:rPr>
          <w:rFonts w:eastAsia="Calibri" w:cs="Arial"/>
          <w:szCs w:val="20"/>
          <w:lang w:val="sl-SI"/>
        </w:rPr>
        <w:lastRenderedPageBreak/>
        <w:t xml:space="preserve">FI brez prekinitev do </w:t>
      </w:r>
      <w:r w:rsidR="008F363D">
        <w:rPr>
          <w:rFonts w:eastAsia="Calibri" w:cs="Arial"/>
          <w:szCs w:val="20"/>
          <w:lang w:val="sl-SI"/>
        </w:rPr>
        <w:t>porabe sredstev</w:t>
      </w:r>
      <w:r w:rsidR="00C20B0A">
        <w:rPr>
          <w:rFonts w:eastAsia="Calibri" w:cs="Arial"/>
          <w:szCs w:val="20"/>
          <w:lang w:val="sl-SI"/>
        </w:rPr>
        <w:t>.</w:t>
      </w:r>
      <w:r w:rsidR="006E1532" w:rsidRPr="00145AD0">
        <w:rPr>
          <w:rFonts w:eastAsia="Calibri" w:cs="Arial"/>
          <w:szCs w:val="20"/>
          <w:lang w:val="sl-SI"/>
        </w:rPr>
        <w:t xml:space="preserve">. Na dinamiko izplačil sredstev iz proračuna navedeno </w:t>
      </w:r>
      <w:r w:rsidR="001C3E23">
        <w:rPr>
          <w:rFonts w:eastAsia="Calibri" w:cs="Arial"/>
          <w:szCs w:val="20"/>
          <w:lang w:val="sl-SI"/>
        </w:rPr>
        <w:t>vpliva, saj se tranša v višini 7 milijonov evrov iz leta 2026 premika v leto 2025.</w:t>
      </w:r>
    </w:p>
    <w:p w14:paraId="13E4C173" w14:textId="77777777" w:rsidR="005D7826" w:rsidRPr="00145AD0" w:rsidRDefault="005D7826" w:rsidP="00145AD0">
      <w:pPr>
        <w:spacing w:line="260" w:lineRule="exact"/>
        <w:jc w:val="both"/>
        <w:rPr>
          <w:rFonts w:eastAsia="Calibri" w:cs="Arial"/>
          <w:szCs w:val="20"/>
          <w:lang w:val="sl-SI"/>
        </w:rPr>
      </w:pPr>
    </w:p>
    <w:p w14:paraId="5B2A24CC" w14:textId="44F1234B" w:rsidR="00B45C5D" w:rsidRPr="00145AD0" w:rsidRDefault="00367DB8" w:rsidP="00145AD0">
      <w:pPr>
        <w:spacing w:line="260" w:lineRule="exact"/>
        <w:jc w:val="both"/>
        <w:rPr>
          <w:rFonts w:eastAsia="Calibri" w:cs="Arial"/>
          <w:szCs w:val="20"/>
          <w:lang w:val="sl-SI"/>
        </w:rPr>
      </w:pPr>
      <w:r w:rsidRPr="00367DB8">
        <w:rPr>
          <w:rFonts w:eastAsia="Calibri" w:cs="Arial"/>
          <w:szCs w:val="20"/>
          <w:lang w:val="sl-SI"/>
        </w:rPr>
        <w:t>Ključni elementi FI</w:t>
      </w:r>
      <w:r w:rsidR="003D79DD">
        <w:rPr>
          <w:rFonts w:eastAsia="Calibri" w:cs="Arial"/>
          <w:szCs w:val="20"/>
          <w:lang w:val="sl-SI"/>
        </w:rPr>
        <w:t xml:space="preserve"> </w:t>
      </w:r>
      <w:r w:rsidR="00B45C5D" w:rsidRPr="00145AD0">
        <w:rPr>
          <w:rFonts w:eastAsia="Calibri" w:cs="Arial"/>
          <w:szCs w:val="20"/>
          <w:lang w:val="sl-SI"/>
        </w:rPr>
        <w:t xml:space="preserve">vsebujejo elemente, opredeljene v drugem odstavku 106.j člena Zakona o javnih financah, in sicer: </w:t>
      </w:r>
    </w:p>
    <w:p w14:paraId="7AD298F9" w14:textId="77777777" w:rsidR="00B45C5D" w:rsidRPr="00145AD0" w:rsidRDefault="00B45C5D"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naložbeno strategijo in načrtovanje, vključno z določenim multiplikatorjem denarnih sredstev;</w:t>
      </w:r>
    </w:p>
    <w:p w14:paraId="7C4373C0" w14:textId="77777777" w:rsidR="00B45C5D" w:rsidRPr="00145AD0" w:rsidRDefault="00B45C5D"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določbe za spremljanje izvajanja in poročanja;</w:t>
      </w:r>
    </w:p>
    <w:p w14:paraId="42BC9126" w14:textId="768A616D" w:rsidR="00B45C5D" w:rsidRPr="00145AD0" w:rsidRDefault="00B45C5D"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izdelan</w:t>
      </w:r>
      <w:r w:rsidR="006E0039" w:rsidRPr="00145AD0">
        <w:rPr>
          <w:rFonts w:eastAsia="Calibri" w:cs="Arial"/>
          <w:szCs w:val="20"/>
          <w:lang w:val="sl-SI"/>
        </w:rPr>
        <w:t>i</w:t>
      </w:r>
      <w:r w:rsidRPr="00145AD0">
        <w:rPr>
          <w:rFonts w:eastAsia="Calibri" w:cs="Arial"/>
          <w:szCs w:val="20"/>
          <w:lang w:val="sl-SI"/>
        </w:rPr>
        <w:t xml:space="preserve"> program porabe teh sredstev;</w:t>
      </w:r>
    </w:p>
    <w:p w14:paraId="57193725" w14:textId="3AE5C29A" w:rsidR="00B45C5D" w:rsidRPr="00145AD0" w:rsidRDefault="00B45C5D"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določen</w:t>
      </w:r>
      <w:r w:rsidR="006E0039" w:rsidRPr="00145AD0">
        <w:rPr>
          <w:rFonts w:eastAsia="Calibri" w:cs="Arial"/>
          <w:szCs w:val="20"/>
          <w:lang w:val="sl-SI"/>
        </w:rPr>
        <w:t>i</w:t>
      </w:r>
      <w:r w:rsidRPr="00145AD0">
        <w:rPr>
          <w:rFonts w:eastAsia="Calibri" w:cs="Arial"/>
          <w:szCs w:val="20"/>
          <w:lang w:val="sl-SI"/>
        </w:rPr>
        <w:t xml:space="preserve"> namen porabe dodeljenih sredstev;</w:t>
      </w:r>
    </w:p>
    <w:p w14:paraId="7D656632" w14:textId="77777777" w:rsidR="00B45C5D" w:rsidRPr="00145AD0" w:rsidRDefault="00B45C5D"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določeno obdobje porabe sredstev;</w:t>
      </w:r>
    </w:p>
    <w:p w14:paraId="360E919D" w14:textId="606D9EFE" w:rsidR="00B45C5D" w:rsidRPr="00145AD0" w:rsidRDefault="00B45C5D"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določen</w:t>
      </w:r>
      <w:r w:rsidR="006E0039" w:rsidRPr="00145AD0">
        <w:rPr>
          <w:rFonts w:eastAsia="Calibri" w:cs="Arial"/>
          <w:szCs w:val="20"/>
          <w:lang w:val="sl-SI"/>
        </w:rPr>
        <w:t>i</w:t>
      </w:r>
      <w:r w:rsidRPr="00145AD0">
        <w:rPr>
          <w:rFonts w:eastAsia="Calibri" w:cs="Arial"/>
          <w:szCs w:val="20"/>
          <w:lang w:val="sl-SI"/>
        </w:rPr>
        <w:t xml:space="preserve"> način ponovne uporabe tistih sredstev, ki se povrnejo iz naložb, financiranih s povratnimi sredstvi ali ostanejo po izpolnitvi vseh obveznosti ter rok za vračilo povratnih sredstev;</w:t>
      </w:r>
    </w:p>
    <w:p w14:paraId="67F4FAD7" w14:textId="77777777" w:rsidR="00B45C5D" w:rsidRPr="00145AD0" w:rsidRDefault="00B45C5D"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obrestno mero za povratna sredstva;</w:t>
      </w:r>
    </w:p>
    <w:p w14:paraId="3C47FCE5" w14:textId="77777777" w:rsidR="00B45C5D" w:rsidRPr="00145AD0" w:rsidRDefault="00B45C5D"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pogoje prispevka iz državnega proračuna v instrumente finančnega inženiringa;</w:t>
      </w:r>
    </w:p>
    <w:p w14:paraId="30BDC186" w14:textId="77777777" w:rsidR="00B45C5D" w:rsidRPr="00145AD0" w:rsidRDefault="00B45C5D"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politiko prekinitve instrumenta finančnega inženiringa za prispevek iz državnega proračuna;</w:t>
      </w:r>
    </w:p>
    <w:p w14:paraId="7AB5ED78" w14:textId="77777777" w:rsidR="00B45C5D" w:rsidRPr="00145AD0" w:rsidRDefault="00B45C5D"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 xml:space="preserve">podlago za izvajanje revizij. </w:t>
      </w:r>
    </w:p>
    <w:p w14:paraId="2F28DC91" w14:textId="77777777" w:rsidR="00B45C5D" w:rsidRPr="00145AD0" w:rsidRDefault="00B45C5D" w:rsidP="00145AD0">
      <w:pPr>
        <w:spacing w:line="260" w:lineRule="exact"/>
        <w:jc w:val="both"/>
        <w:rPr>
          <w:rFonts w:eastAsia="Calibri" w:cs="Arial"/>
          <w:szCs w:val="20"/>
          <w:lang w:val="sl-SI"/>
        </w:rPr>
      </w:pPr>
    </w:p>
    <w:p w14:paraId="306412D9" w14:textId="2B3FA06D" w:rsidR="00B45C5D" w:rsidRPr="00145AD0" w:rsidRDefault="006E0039" w:rsidP="00145AD0">
      <w:pPr>
        <w:spacing w:line="260" w:lineRule="exact"/>
        <w:jc w:val="both"/>
        <w:rPr>
          <w:rFonts w:eastAsia="Calibri" w:cs="Arial"/>
          <w:szCs w:val="20"/>
          <w:lang w:val="sl-SI"/>
        </w:rPr>
      </w:pPr>
      <w:r w:rsidRPr="00145AD0">
        <w:rPr>
          <w:rFonts w:eastAsia="Calibri" w:cs="Arial"/>
          <w:szCs w:val="20"/>
          <w:lang w:val="sl-SI"/>
        </w:rPr>
        <w:t xml:space="preserve">Vsebinska podlaga </w:t>
      </w:r>
      <w:r w:rsidR="00B45C5D" w:rsidRPr="00145AD0">
        <w:rPr>
          <w:rFonts w:eastAsia="Calibri" w:cs="Arial"/>
          <w:szCs w:val="20"/>
          <w:lang w:val="sl-SI"/>
        </w:rPr>
        <w:t xml:space="preserve">za pripravo Ključnih elementov FI </w:t>
      </w:r>
      <w:r w:rsidRPr="00145AD0">
        <w:rPr>
          <w:rFonts w:eastAsia="Calibri" w:cs="Arial"/>
          <w:szCs w:val="20"/>
          <w:lang w:val="sl-SI"/>
        </w:rPr>
        <w:t>so</w:t>
      </w:r>
      <w:r w:rsidR="00B45C5D" w:rsidRPr="00145AD0">
        <w:rPr>
          <w:rFonts w:eastAsia="Calibri" w:cs="Arial"/>
          <w:szCs w:val="20"/>
          <w:lang w:val="sl-SI"/>
        </w:rPr>
        <w:t>:</w:t>
      </w:r>
    </w:p>
    <w:p w14:paraId="0A33EB39" w14:textId="3A620957" w:rsidR="00B45C5D" w:rsidRPr="00145AD0" w:rsidRDefault="00B45C5D"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Predhodna ocena finančnih instrumentov v Sloveniji - Končno poročilo z dne 27. 11. 2015 (v nadaljnjem besedilu: Predhodna ocena FI), ki jo je 27. 11. 2015 v skladu s 37. členom Uredbe  1303/2013</w:t>
      </w:r>
      <w:r w:rsidR="006E0039" w:rsidRPr="00145AD0">
        <w:rPr>
          <w:rFonts w:eastAsia="Calibri" w:cs="Arial"/>
          <w:szCs w:val="20"/>
          <w:lang w:val="sl-SI"/>
        </w:rPr>
        <w:t>/EU</w:t>
      </w:r>
      <w:r w:rsidRPr="00145AD0">
        <w:rPr>
          <w:rFonts w:eastAsia="Calibri" w:cs="Arial"/>
          <w:szCs w:val="20"/>
          <w:lang w:val="sl-SI"/>
        </w:rPr>
        <w:t xml:space="preserve"> izdelalo podjetje PWC d.</w:t>
      </w:r>
      <w:r w:rsidR="006E0039" w:rsidRPr="00145AD0">
        <w:rPr>
          <w:rFonts w:eastAsia="Calibri" w:cs="Arial"/>
          <w:szCs w:val="20"/>
          <w:lang w:val="sl-SI"/>
        </w:rPr>
        <w:t xml:space="preserve"> </w:t>
      </w:r>
      <w:r w:rsidRPr="00145AD0">
        <w:rPr>
          <w:rFonts w:eastAsia="Calibri" w:cs="Arial"/>
          <w:szCs w:val="20"/>
          <w:lang w:val="sl-SI"/>
        </w:rPr>
        <w:t>o.</w:t>
      </w:r>
      <w:r w:rsidR="006E0039" w:rsidRPr="00145AD0">
        <w:rPr>
          <w:rFonts w:eastAsia="Calibri" w:cs="Arial"/>
          <w:szCs w:val="20"/>
          <w:lang w:val="sl-SI"/>
        </w:rPr>
        <w:t xml:space="preserve"> </w:t>
      </w:r>
      <w:r w:rsidRPr="00145AD0">
        <w:rPr>
          <w:rFonts w:eastAsia="Calibri" w:cs="Arial"/>
          <w:szCs w:val="20"/>
          <w:lang w:val="sl-SI"/>
        </w:rPr>
        <w:t>o.</w:t>
      </w:r>
      <w:r w:rsidR="006E0039" w:rsidRPr="00145AD0">
        <w:rPr>
          <w:rFonts w:eastAsia="Calibri" w:cs="Arial"/>
          <w:szCs w:val="20"/>
          <w:lang w:val="sl-SI"/>
        </w:rPr>
        <w:t>,</w:t>
      </w:r>
      <w:r w:rsidRPr="00145AD0">
        <w:rPr>
          <w:rFonts w:eastAsia="Calibri" w:cs="Arial"/>
          <w:szCs w:val="20"/>
          <w:lang w:val="sl-SI"/>
        </w:rPr>
        <w:t xml:space="preserve"> Slovenija, in mnenje Evropske investicijske banke z dne 13. 7. 2016 k Predhodni oceni FI</w:t>
      </w:r>
      <w:r w:rsidR="00651317" w:rsidRPr="00145AD0">
        <w:rPr>
          <w:rFonts w:eastAsia="Calibri" w:cs="Arial"/>
          <w:szCs w:val="20"/>
          <w:lang w:val="sl-SI"/>
        </w:rPr>
        <w:t>;</w:t>
      </w:r>
      <w:r w:rsidR="00BE5B0C" w:rsidRPr="00145AD0">
        <w:rPr>
          <w:rStyle w:val="Sprotnaopomba-sklic"/>
          <w:rFonts w:eastAsia="Calibri" w:cs="Arial"/>
          <w:szCs w:val="20"/>
          <w:lang w:val="sl-SI"/>
        </w:rPr>
        <w:footnoteReference w:id="3"/>
      </w:r>
      <w:r w:rsidRPr="00145AD0">
        <w:rPr>
          <w:rFonts w:eastAsia="Calibri" w:cs="Arial"/>
          <w:szCs w:val="20"/>
          <w:lang w:val="sl-SI"/>
        </w:rPr>
        <w:t xml:space="preserve"> </w:t>
      </w:r>
    </w:p>
    <w:p w14:paraId="04D39BC3" w14:textId="397CEC2A" w:rsidR="00B45C5D" w:rsidRPr="00145AD0" w:rsidRDefault="006E0039"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 xml:space="preserve">posodobitev </w:t>
      </w:r>
      <w:r w:rsidR="00B45C5D" w:rsidRPr="00145AD0">
        <w:rPr>
          <w:rFonts w:eastAsia="Calibri" w:cs="Arial"/>
          <w:szCs w:val="20"/>
          <w:lang w:val="sl-SI"/>
        </w:rPr>
        <w:t>predhodne ocene finančnih instrumentov v Sloveniji – končno poročilo: Priloga N – Posodobitev v zvezi s kmetijskim in kmetijsko-poslovnim sektorjem (v nadaljnjem besedilu: Priloga k Predhodni oceni FI), ki jo je v januarju 2019 izvedla Evropska investicijska banka</w:t>
      </w:r>
      <w:r w:rsidR="00651317" w:rsidRPr="00145AD0">
        <w:rPr>
          <w:rFonts w:eastAsia="Calibri" w:cs="Arial"/>
          <w:szCs w:val="20"/>
          <w:lang w:val="sl-SI"/>
        </w:rPr>
        <w:t>;</w:t>
      </w:r>
      <w:r w:rsidR="00BE5B0C" w:rsidRPr="00145AD0">
        <w:rPr>
          <w:rStyle w:val="Sprotnaopomba-sklic"/>
          <w:rFonts w:eastAsia="Calibri" w:cs="Arial"/>
          <w:szCs w:val="20"/>
          <w:lang w:val="sl-SI"/>
        </w:rPr>
        <w:footnoteReference w:id="4"/>
      </w:r>
      <w:r w:rsidR="00B45C5D" w:rsidRPr="00145AD0">
        <w:rPr>
          <w:rFonts w:eastAsia="Calibri" w:cs="Arial"/>
          <w:szCs w:val="20"/>
          <w:lang w:val="sl-SI"/>
        </w:rPr>
        <w:t xml:space="preserve"> </w:t>
      </w:r>
    </w:p>
    <w:p w14:paraId="450B4834" w14:textId="50397990" w:rsidR="00B45C5D" w:rsidRPr="00145AD0" w:rsidRDefault="00B45C5D"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Raziskava o potrebah po financiranju v kmetijskem in živilskopredelovalnem (ŽPI) sektorju v Sloveniji (»</w:t>
      </w:r>
      <w:proofErr w:type="spellStart"/>
      <w:r w:rsidRPr="00145AD0">
        <w:rPr>
          <w:rFonts w:eastAsia="Calibri" w:cs="Arial"/>
          <w:szCs w:val="20"/>
          <w:lang w:val="sl-SI"/>
        </w:rPr>
        <w:t>Financial</w:t>
      </w:r>
      <w:proofErr w:type="spellEnd"/>
      <w:r w:rsidRPr="00145AD0">
        <w:rPr>
          <w:rFonts w:eastAsia="Calibri" w:cs="Arial"/>
          <w:szCs w:val="20"/>
          <w:lang w:val="sl-SI"/>
        </w:rPr>
        <w:t xml:space="preserve"> </w:t>
      </w:r>
      <w:proofErr w:type="spellStart"/>
      <w:r w:rsidRPr="00145AD0">
        <w:rPr>
          <w:rFonts w:eastAsia="Calibri" w:cs="Arial"/>
          <w:szCs w:val="20"/>
          <w:lang w:val="sl-SI"/>
        </w:rPr>
        <w:t>needs</w:t>
      </w:r>
      <w:proofErr w:type="spellEnd"/>
      <w:r w:rsidRPr="00145AD0">
        <w:rPr>
          <w:rFonts w:eastAsia="Calibri" w:cs="Arial"/>
          <w:szCs w:val="20"/>
          <w:lang w:val="sl-SI"/>
        </w:rPr>
        <w:t xml:space="preserve"> in </w:t>
      </w:r>
      <w:proofErr w:type="spellStart"/>
      <w:r w:rsidRPr="00145AD0">
        <w:rPr>
          <w:rFonts w:eastAsia="Calibri" w:cs="Arial"/>
          <w:szCs w:val="20"/>
          <w:lang w:val="sl-SI"/>
        </w:rPr>
        <w:t>the</w:t>
      </w:r>
      <w:proofErr w:type="spellEnd"/>
      <w:r w:rsidRPr="00145AD0">
        <w:rPr>
          <w:rFonts w:eastAsia="Calibri" w:cs="Arial"/>
          <w:szCs w:val="20"/>
          <w:lang w:val="sl-SI"/>
        </w:rPr>
        <w:t xml:space="preserve"> </w:t>
      </w:r>
      <w:proofErr w:type="spellStart"/>
      <w:r w:rsidRPr="00145AD0">
        <w:rPr>
          <w:rFonts w:eastAsia="Calibri" w:cs="Arial"/>
          <w:szCs w:val="20"/>
          <w:lang w:val="sl-SI"/>
        </w:rPr>
        <w:t>agriculture</w:t>
      </w:r>
      <w:proofErr w:type="spellEnd"/>
      <w:r w:rsidRPr="00145AD0">
        <w:rPr>
          <w:rFonts w:eastAsia="Calibri" w:cs="Arial"/>
          <w:szCs w:val="20"/>
          <w:lang w:val="sl-SI"/>
        </w:rPr>
        <w:t xml:space="preserve"> </w:t>
      </w:r>
      <w:proofErr w:type="spellStart"/>
      <w:r w:rsidRPr="00145AD0">
        <w:rPr>
          <w:rFonts w:eastAsia="Calibri" w:cs="Arial"/>
          <w:szCs w:val="20"/>
          <w:lang w:val="sl-SI"/>
        </w:rPr>
        <w:t>and</w:t>
      </w:r>
      <w:proofErr w:type="spellEnd"/>
      <w:r w:rsidRPr="00145AD0">
        <w:rPr>
          <w:rFonts w:eastAsia="Calibri" w:cs="Arial"/>
          <w:szCs w:val="20"/>
          <w:lang w:val="sl-SI"/>
        </w:rPr>
        <w:t xml:space="preserve"> </w:t>
      </w:r>
      <w:proofErr w:type="spellStart"/>
      <w:r w:rsidRPr="00145AD0">
        <w:rPr>
          <w:rFonts w:eastAsia="Calibri" w:cs="Arial"/>
          <w:szCs w:val="20"/>
          <w:lang w:val="sl-SI"/>
        </w:rPr>
        <w:t>agri-food</w:t>
      </w:r>
      <w:proofErr w:type="spellEnd"/>
      <w:r w:rsidRPr="00145AD0">
        <w:rPr>
          <w:rFonts w:eastAsia="Calibri" w:cs="Arial"/>
          <w:szCs w:val="20"/>
          <w:lang w:val="sl-SI"/>
        </w:rPr>
        <w:t xml:space="preserve"> </w:t>
      </w:r>
      <w:proofErr w:type="spellStart"/>
      <w:r w:rsidRPr="00145AD0">
        <w:rPr>
          <w:rFonts w:eastAsia="Calibri" w:cs="Arial"/>
          <w:szCs w:val="20"/>
          <w:lang w:val="sl-SI"/>
        </w:rPr>
        <w:t>sectors</w:t>
      </w:r>
      <w:proofErr w:type="spellEnd"/>
      <w:r w:rsidRPr="00145AD0">
        <w:rPr>
          <w:rFonts w:eastAsia="Calibri" w:cs="Arial"/>
          <w:szCs w:val="20"/>
          <w:lang w:val="sl-SI"/>
        </w:rPr>
        <w:t xml:space="preserve"> in </w:t>
      </w:r>
      <w:proofErr w:type="spellStart"/>
      <w:r w:rsidRPr="00145AD0">
        <w:rPr>
          <w:rFonts w:eastAsia="Calibri" w:cs="Arial"/>
          <w:szCs w:val="20"/>
          <w:lang w:val="sl-SI"/>
        </w:rPr>
        <w:t>Slovenia</w:t>
      </w:r>
      <w:proofErr w:type="spellEnd"/>
      <w:r w:rsidRPr="00145AD0">
        <w:rPr>
          <w:rFonts w:eastAsia="Calibri" w:cs="Arial"/>
          <w:szCs w:val="20"/>
          <w:lang w:val="sl-SI"/>
        </w:rPr>
        <w:t>«, 2020), ki jo je izvedla Evropska investicijska banka v letu 2020</w:t>
      </w:r>
      <w:r w:rsidR="00651317" w:rsidRPr="00145AD0">
        <w:rPr>
          <w:rFonts w:eastAsia="Calibri" w:cs="Arial"/>
          <w:szCs w:val="20"/>
          <w:lang w:val="sl-SI"/>
        </w:rPr>
        <w:t>;</w:t>
      </w:r>
      <w:r w:rsidR="00BE5B0C" w:rsidRPr="00145AD0">
        <w:rPr>
          <w:rStyle w:val="Sprotnaopomba-sklic"/>
          <w:rFonts w:eastAsia="Calibri" w:cs="Arial"/>
          <w:szCs w:val="20"/>
          <w:lang w:val="sl-SI"/>
        </w:rPr>
        <w:footnoteReference w:id="5"/>
      </w:r>
      <w:r w:rsidRPr="00145AD0">
        <w:rPr>
          <w:rFonts w:eastAsia="Calibri" w:cs="Arial"/>
          <w:szCs w:val="20"/>
          <w:lang w:val="sl-SI"/>
        </w:rPr>
        <w:t xml:space="preserve"> </w:t>
      </w:r>
    </w:p>
    <w:p w14:paraId="5CDDCDDA" w14:textId="268D7CA0" w:rsidR="00B45C5D" w:rsidRPr="00145AD0" w:rsidRDefault="006E0039" w:rsidP="00145AD0">
      <w:pPr>
        <w:numPr>
          <w:ilvl w:val="0"/>
          <w:numId w:val="24"/>
        </w:numPr>
        <w:spacing w:line="260" w:lineRule="exact"/>
        <w:contextualSpacing/>
        <w:jc w:val="both"/>
        <w:rPr>
          <w:rFonts w:eastAsia="Calibri" w:cs="Arial"/>
          <w:szCs w:val="20"/>
          <w:lang w:val="sl-SI"/>
        </w:rPr>
      </w:pPr>
      <w:r w:rsidRPr="00145AD0">
        <w:rPr>
          <w:rFonts w:eastAsia="Calibri" w:cs="Arial"/>
          <w:szCs w:val="20"/>
          <w:lang w:val="sl-SI"/>
        </w:rPr>
        <w:t xml:space="preserve">analiza </w:t>
      </w:r>
      <w:r w:rsidR="00B45C5D" w:rsidRPr="00145AD0">
        <w:rPr>
          <w:rFonts w:eastAsia="Calibri" w:cs="Arial"/>
          <w:szCs w:val="20"/>
          <w:lang w:val="sl-SI"/>
        </w:rPr>
        <w:t xml:space="preserve">povpraševanja po financiranju v kmetijstvu v Sloveniji, ki jo je MKGP izvedel v letu 2022. </w:t>
      </w:r>
    </w:p>
    <w:p w14:paraId="63B937D7" w14:textId="77777777" w:rsidR="00B45C5D" w:rsidRPr="00145AD0" w:rsidRDefault="00B45C5D" w:rsidP="00145AD0">
      <w:pPr>
        <w:spacing w:line="260" w:lineRule="exact"/>
        <w:jc w:val="both"/>
        <w:rPr>
          <w:rFonts w:eastAsia="Calibri" w:cs="Arial"/>
          <w:szCs w:val="20"/>
          <w:lang w:val="sl-SI"/>
        </w:rPr>
      </w:pPr>
    </w:p>
    <w:p w14:paraId="442F11AA" w14:textId="728F3D08"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Pri pripravi naložbene strategije v okviru Ključnih elementov FI je sodeloval </w:t>
      </w:r>
      <w:r w:rsidR="00710873" w:rsidRPr="00145AD0">
        <w:rPr>
          <w:rFonts w:eastAsia="Calibri" w:cs="Arial"/>
          <w:szCs w:val="20"/>
          <w:lang w:val="sl-SI"/>
        </w:rPr>
        <w:t>SRRS</w:t>
      </w:r>
      <w:r w:rsidRPr="00145AD0">
        <w:rPr>
          <w:rFonts w:eastAsia="Calibri" w:cs="Arial"/>
          <w:szCs w:val="20"/>
          <w:lang w:val="sl-SI"/>
        </w:rPr>
        <w:t xml:space="preserve"> kot predvideni upravljavec FI. </w:t>
      </w:r>
    </w:p>
    <w:p w14:paraId="7C25597C" w14:textId="77777777" w:rsidR="005D7826" w:rsidRPr="00145AD0" w:rsidRDefault="005D7826" w:rsidP="00145AD0">
      <w:pPr>
        <w:spacing w:line="260" w:lineRule="exact"/>
        <w:jc w:val="both"/>
        <w:rPr>
          <w:rFonts w:eastAsia="Calibri" w:cs="Arial"/>
          <w:szCs w:val="20"/>
          <w:lang w:val="sl-SI"/>
        </w:rPr>
      </w:pPr>
    </w:p>
    <w:p w14:paraId="5CC58F0E" w14:textId="4ED2CC4B"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FI)se uporabljajo v skladu z načeli dobrega finančnega </w:t>
      </w:r>
      <w:proofErr w:type="spellStart"/>
      <w:r w:rsidRPr="00145AD0">
        <w:rPr>
          <w:rFonts w:eastAsia="Calibri" w:cs="Arial"/>
          <w:szCs w:val="20"/>
          <w:lang w:val="sl-SI"/>
        </w:rPr>
        <w:t>poslovodenja</w:t>
      </w:r>
      <w:proofErr w:type="spellEnd"/>
      <w:r w:rsidRPr="00145AD0">
        <w:rPr>
          <w:rFonts w:eastAsia="Calibri" w:cs="Arial"/>
          <w:szCs w:val="20"/>
          <w:lang w:val="sl-SI"/>
        </w:rPr>
        <w:t>, preglednosti in nediskriminacije. To pomeni, da:</w:t>
      </w:r>
    </w:p>
    <w:p w14:paraId="220E064C" w14:textId="77777777"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 xml:space="preserve">obravnavajo nedelovanje trga ali naložbene okoliščine, ki niso optimalne, </w:t>
      </w:r>
    </w:p>
    <w:p w14:paraId="0F144EE7" w14:textId="77777777"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 xml:space="preserve">so na voljo tako za obratna sredstva kot za naložbe, za katere je bilo dokazano, da so finančno vzdržne, vendar zanje na trgu ni dovolj finančnih sredstev, </w:t>
      </w:r>
    </w:p>
    <w:p w14:paraId="1923BDBA" w14:textId="1CF2BEFF"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 xml:space="preserve">ne izkrivljajo konkurence na trgu in dosledno upoštevajo pravila o državni pomoči ter zagotavljajo vzvod, kar pomeni, da bodo </w:t>
      </w:r>
      <w:r w:rsidR="006E0039" w:rsidRPr="00145AD0">
        <w:rPr>
          <w:rFonts w:eastAsia="Calibri" w:cs="Arial"/>
          <w:szCs w:val="20"/>
          <w:lang w:val="sl-SI"/>
        </w:rPr>
        <w:t xml:space="preserve">sprožili </w:t>
      </w:r>
      <w:r w:rsidRPr="00145AD0">
        <w:rPr>
          <w:rFonts w:eastAsia="Calibri" w:cs="Arial"/>
          <w:szCs w:val="20"/>
          <w:lang w:val="sl-SI"/>
        </w:rPr>
        <w:t xml:space="preserve">udeležbo upravljavca FI na podlagi ustrezne delitve tveganja. </w:t>
      </w:r>
    </w:p>
    <w:p w14:paraId="353F3462" w14:textId="77777777" w:rsidR="00B45C5D" w:rsidRPr="00145AD0" w:rsidRDefault="00B45C5D" w:rsidP="00145AD0">
      <w:pPr>
        <w:spacing w:line="260" w:lineRule="exact"/>
        <w:jc w:val="both"/>
        <w:rPr>
          <w:rFonts w:eastAsia="Calibri" w:cs="Arial"/>
          <w:szCs w:val="20"/>
          <w:lang w:val="sl-SI"/>
        </w:rPr>
      </w:pPr>
    </w:p>
    <w:p w14:paraId="0B3238D4" w14:textId="3D9ED66C" w:rsidR="00B45C5D" w:rsidRDefault="00B45C5D" w:rsidP="00145AD0">
      <w:pPr>
        <w:spacing w:line="260" w:lineRule="exact"/>
        <w:jc w:val="both"/>
        <w:rPr>
          <w:rFonts w:eastAsia="Calibri" w:cs="Arial"/>
          <w:szCs w:val="20"/>
          <w:lang w:val="sl-SI"/>
        </w:rPr>
      </w:pPr>
      <w:r w:rsidRPr="00145AD0">
        <w:rPr>
          <w:rFonts w:eastAsia="Calibri" w:cs="Arial"/>
          <w:szCs w:val="20"/>
          <w:lang w:val="sl-SI"/>
        </w:rPr>
        <w:t>FI se izvaja</w:t>
      </w:r>
      <w:r w:rsidR="00A67996" w:rsidRPr="00145AD0">
        <w:rPr>
          <w:rFonts w:eastAsia="Calibri" w:cs="Arial"/>
          <w:szCs w:val="20"/>
          <w:lang w:val="sl-SI"/>
        </w:rPr>
        <w:t>jo</w:t>
      </w:r>
      <w:r w:rsidRPr="00145AD0">
        <w:rPr>
          <w:rFonts w:eastAsia="Calibri" w:cs="Arial"/>
          <w:szCs w:val="20"/>
          <w:lang w:val="sl-SI"/>
        </w:rPr>
        <w:t xml:space="preserve"> v obdobju 2023–2027 v obliki instrumentov dolžniškega financiranja kot so </w:t>
      </w:r>
      <w:proofErr w:type="spellStart"/>
      <w:r w:rsidRPr="00145AD0">
        <w:rPr>
          <w:rFonts w:eastAsia="Calibri" w:cs="Arial"/>
          <w:szCs w:val="20"/>
          <w:lang w:val="sl-SI"/>
        </w:rPr>
        <w:t>portfeljske</w:t>
      </w:r>
      <w:proofErr w:type="spellEnd"/>
      <w:r w:rsidRPr="00145AD0">
        <w:rPr>
          <w:rFonts w:eastAsia="Calibri" w:cs="Arial"/>
          <w:szCs w:val="20"/>
          <w:lang w:val="sl-SI"/>
        </w:rPr>
        <w:t xml:space="preserve"> garancije za razvojna posojila s subvencijo obrestne mere in kapitalskim znižanjem in v obliki </w:t>
      </w:r>
      <w:proofErr w:type="spellStart"/>
      <w:r w:rsidRPr="00145AD0">
        <w:rPr>
          <w:rFonts w:eastAsia="Calibri" w:cs="Arial"/>
          <w:szCs w:val="20"/>
          <w:lang w:val="sl-SI"/>
        </w:rPr>
        <w:t>mikroposojil</w:t>
      </w:r>
      <w:proofErr w:type="spellEnd"/>
      <w:r w:rsidRPr="00145AD0">
        <w:rPr>
          <w:rFonts w:eastAsia="Calibri" w:cs="Arial"/>
          <w:szCs w:val="20"/>
          <w:lang w:val="sl-SI"/>
        </w:rPr>
        <w:t xml:space="preserve"> ter se ob upoštevanju pravil o državni pomoči dopolnj</w:t>
      </w:r>
      <w:r w:rsidR="00A67996" w:rsidRPr="00145AD0">
        <w:rPr>
          <w:rFonts w:eastAsia="Calibri" w:cs="Arial"/>
          <w:szCs w:val="20"/>
          <w:lang w:val="sl-SI"/>
        </w:rPr>
        <w:t>ujejo</w:t>
      </w:r>
      <w:r w:rsidRPr="00145AD0">
        <w:rPr>
          <w:rFonts w:eastAsia="Calibri" w:cs="Arial"/>
          <w:szCs w:val="20"/>
          <w:lang w:val="sl-SI"/>
        </w:rPr>
        <w:t xml:space="preserve"> tudi s sredstvi </w:t>
      </w:r>
      <w:r w:rsidR="006E0039" w:rsidRPr="00145AD0">
        <w:rPr>
          <w:rFonts w:eastAsia="Calibri" w:cs="Arial"/>
          <w:szCs w:val="20"/>
          <w:lang w:val="sl-SI"/>
        </w:rPr>
        <w:t xml:space="preserve">iz </w:t>
      </w:r>
      <w:r w:rsidRPr="00145AD0">
        <w:rPr>
          <w:rFonts w:eastAsia="Calibri" w:cs="Arial"/>
          <w:szCs w:val="20"/>
          <w:lang w:val="sl-SI"/>
        </w:rPr>
        <w:t>SN SKP 2023–</w:t>
      </w:r>
      <w:r w:rsidRPr="00145AD0">
        <w:rPr>
          <w:rFonts w:eastAsia="Calibri" w:cs="Arial"/>
          <w:szCs w:val="20"/>
          <w:lang w:val="sl-SI"/>
        </w:rPr>
        <w:lastRenderedPageBreak/>
        <w:t xml:space="preserve">2027, sredstvi lokalnih skupnosti za pospeševanje in razvoj kmetijstva oziroma sredstvi Programa razvoja podeželja </w:t>
      </w:r>
      <w:r w:rsidR="006E0039" w:rsidRPr="00145AD0">
        <w:rPr>
          <w:rFonts w:eastAsia="Calibri" w:cs="Arial"/>
          <w:szCs w:val="20"/>
          <w:lang w:val="sl-SI"/>
        </w:rPr>
        <w:t xml:space="preserve">Republike Slovenije za obdobje </w:t>
      </w:r>
      <w:r w:rsidRPr="00145AD0">
        <w:rPr>
          <w:rFonts w:eastAsia="Calibri" w:cs="Arial"/>
          <w:szCs w:val="20"/>
          <w:lang w:val="sl-SI"/>
        </w:rPr>
        <w:t xml:space="preserve">2014–2020. </w:t>
      </w:r>
    </w:p>
    <w:p w14:paraId="2179F289" w14:textId="77777777" w:rsidR="005D7826" w:rsidRPr="00145AD0" w:rsidRDefault="005D7826" w:rsidP="00145AD0">
      <w:pPr>
        <w:spacing w:line="260" w:lineRule="exact"/>
        <w:jc w:val="both"/>
        <w:rPr>
          <w:rFonts w:eastAsia="Calibri" w:cs="Arial"/>
          <w:szCs w:val="20"/>
          <w:lang w:val="sl-SI"/>
        </w:rPr>
      </w:pPr>
    </w:p>
    <w:p w14:paraId="20BACF98" w14:textId="77777777" w:rsidR="00B45C5D" w:rsidRPr="00145AD0" w:rsidRDefault="00B45C5D" w:rsidP="005D7826">
      <w:pPr>
        <w:keepNext/>
        <w:keepLines/>
        <w:spacing w:line="260" w:lineRule="exact"/>
        <w:jc w:val="both"/>
        <w:rPr>
          <w:rFonts w:eastAsia="Calibri" w:cs="Arial"/>
          <w:szCs w:val="20"/>
          <w:lang w:val="sl-SI"/>
        </w:rPr>
      </w:pPr>
      <w:r w:rsidRPr="00145AD0">
        <w:rPr>
          <w:rFonts w:eastAsia="Calibri" w:cs="Arial"/>
          <w:szCs w:val="20"/>
          <w:lang w:val="sl-SI"/>
        </w:rPr>
        <w:t>Sredstva za izvajanje FI se zagotovijo iz:</w:t>
      </w:r>
    </w:p>
    <w:p w14:paraId="39BAC4FF" w14:textId="410352ED" w:rsidR="00B45C5D" w:rsidRPr="00145AD0" w:rsidRDefault="00B45C5D" w:rsidP="005D7826">
      <w:pPr>
        <w:keepNext/>
        <w:keepLines/>
        <w:numPr>
          <w:ilvl w:val="0"/>
          <w:numId w:val="23"/>
        </w:numPr>
        <w:spacing w:line="260" w:lineRule="exact"/>
        <w:contextualSpacing/>
        <w:jc w:val="both"/>
        <w:rPr>
          <w:rFonts w:eastAsia="Calibri" w:cs="Arial"/>
          <w:szCs w:val="20"/>
          <w:lang w:val="sl-SI"/>
        </w:rPr>
      </w:pPr>
      <w:r w:rsidRPr="00145AD0">
        <w:rPr>
          <w:rFonts w:eastAsia="Calibri" w:cs="Arial"/>
          <w:szCs w:val="20"/>
          <w:lang w:val="sl-SI"/>
        </w:rPr>
        <w:t>proračuna R</w:t>
      </w:r>
      <w:r w:rsidR="006E0039" w:rsidRPr="00145AD0">
        <w:rPr>
          <w:rFonts w:eastAsia="Calibri" w:cs="Arial"/>
          <w:szCs w:val="20"/>
          <w:lang w:val="sl-SI"/>
        </w:rPr>
        <w:t xml:space="preserve">epublike </w:t>
      </w:r>
      <w:r w:rsidRPr="00145AD0">
        <w:rPr>
          <w:rFonts w:eastAsia="Calibri" w:cs="Arial"/>
          <w:szCs w:val="20"/>
          <w:lang w:val="sl-SI"/>
        </w:rPr>
        <w:t>S</w:t>
      </w:r>
      <w:r w:rsidR="006E0039" w:rsidRPr="00145AD0">
        <w:rPr>
          <w:rFonts w:eastAsia="Calibri" w:cs="Arial"/>
          <w:szCs w:val="20"/>
          <w:lang w:val="sl-SI"/>
        </w:rPr>
        <w:t>lovenije</w:t>
      </w:r>
      <w:r w:rsidRPr="00145AD0">
        <w:rPr>
          <w:rFonts w:eastAsia="Calibri" w:cs="Arial"/>
          <w:szCs w:val="20"/>
          <w:lang w:val="sl-SI"/>
        </w:rPr>
        <w:t xml:space="preserve">, finančnega načrta MKGP, bilance A – bilance prihodkov in odhodkov (v nadaljnjem besedilu: sredstva MKGP) in </w:t>
      </w:r>
    </w:p>
    <w:p w14:paraId="4D244F1D" w14:textId="77777777" w:rsidR="00B45C5D" w:rsidRPr="00145AD0" w:rsidRDefault="00B45C5D" w:rsidP="005D7826">
      <w:pPr>
        <w:keepNext/>
        <w:keepLines/>
        <w:numPr>
          <w:ilvl w:val="0"/>
          <w:numId w:val="23"/>
        </w:numPr>
        <w:spacing w:line="260" w:lineRule="exact"/>
        <w:contextualSpacing/>
        <w:jc w:val="both"/>
        <w:rPr>
          <w:rFonts w:eastAsia="Calibri" w:cs="Arial"/>
          <w:szCs w:val="20"/>
          <w:lang w:val="sl-SI"/>
        </w:rPr>
      </w:pPr>
      <w:r w:rsidRPr="00145AD0">
        <w:rPr>
          <w:rFonts w:eastAsia="Calibri" w:cs="Arial"/>
          <w:szCs w:val="20"/>
          <w:lang w:val="sl-SI"/>
        </w:rPr>
        <w:t xml:space="preserve">namenskega premoženja upravljavca FI. </w:t>
      </w:r>
    </w:p>
    <w:p w14:paraId="4D9BA1FA" w14:textId="77777777" w:rsidR="00B45C5D" w:rsidRPr="00145AD0" w:rsidRDefault="00B45C5D" w:rsidP="00145AD0">
      <w:pPr>
        <w:spacing w:line="260" w:lineRule="exact"/>
        <w:jc w:val="both"/>
        <w:rPr>
          <w:rFonts w:eastAsia="Calibri" w:cs="Arial"/>
          <w:szCs w:val="20"/>
          <w:lang w:val="sl-SI"/>
        </w:rPr>
      </w:pPr>
    </w:p>
    <w:p w14:paraId="04FBFBA2" w14:textId="2234557E" w:rsidR="00B45C5D" w:rsidRDefault="00B45C5D" w:rsidP="00145AD0">
      <w:pPr>
        <w:spacing w:line="260" w:lineRule="exact"/>
        <w:jc w:val="both"/>
        <w:rPr>
          <w:rFonts w:eastAsia="Calibri" w:cs="Arial"/>
          <w:szCs w:val="20"/>
          <w:lang w:val="sl-SI"/>
        </w:rPr>
      </w:pPr>
      <w:r w:rsidRPr="00145AD0">
        <w:rPr>
          <w:rFonts w:eastAsia="Calibri" w:cs="Arial"/>
          <w:szCs w:val="20"/>
          <w:lang w:val="sl-SI"/>
        </w:rPr>
        <w:t>Sredstva, ki se vrnejo FI v obdobju 2023–2027</w:t>
      </w:r>
      <w:r w:rsidR="003A35E2" w:rsidRPr="00145AD0">
        <w:rPr>
          <w:rFonts w:eastAsia="Calibri" w:cs="Arial"/>
          <w:szCs w:val="20"/>
          <w:lang w:val="sl-SI"/>
        </w:rPr>
        <w:t>, se v tem obdobju</w:t>
      </w:r>
      <w:r w:rsidRPr="00145AD0">
        <w:rPr>
          <w:rFonts w:eastAsia="Calibri" w:cs="Arial"/>
          <w:szCs w:val="20"/>
          <w:lang w:val="sl-SI"/>
        </w:rPr>
        <w:t xml:space="preserve"> </w:t>
      </w:r>
      <w:r w:rsidR="003A35E2" w:rsidRPr="00145AD0">
        <w:rPr>
          <w:rFonts w:eastAsia="Calibri" w:cs="Arial"/>
          <w:szCs w:val="20"/>
          <w:lang w:val="sl-SI"/>
        </w:rPr>
        <w:t xml:space="preserve">lahko </w:t>
      </w:r>
      <w:r w:rsidRPr="00145AD0">
        <w:rPr>
          <w:rFonts w:eastAsia="Calibri" w:cs="Arial"/>
          <w:szCs w:val="20"/>
          <w:lang w:val="sl-SI"/>
        </w:rPr>
        <w:t xml:space="preserve">ponovno uporabijo za namene izvajanja FI. </w:t>
      </w:r>
    </w:p>
    <w:p w14:paraId="4CC07CEB" w14:textId="77777777" w:rsidR="005D7826" w:rsidRPr="00145AD0" w:rsidRDefault="005D7826" w:rsidP="00145AD0">
      <w:pPr>
        <w:spacing w:line="260" w:lineRule="exact"/>
        <w:jc w:val="both"/>
        <w:rPr>
          <w:rFonts w:eastAsia="Calibri" w:cs="Arial"/>
          <w:szCs w:val="20"/>
          <w:lang w:val="sl-SI"/>
        </w:rPr>
      </w:pPr>
    </w:p>
    <w:p w14:paraId="51F11F23" w14:textId="057EFFE8"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FI </w:t>
      </w:r>
      <w:r w:rsidR="00A67996" w:rsidRPr="00145AD0">
        <w:rPr>
          <w:rFonts w:eastAsia="Calibri" w:cs="Arial"/>
          <w:szCs w:val="20"/>
          <w:lang w:val="sl-SI"/>
        </w:rPr>
        <w:t>so</w:t>
      </w:r>
      <w:r w:rsidR="00832506" w:rsidRPr="00145AD0">
        <w:rPr>
          <w:rFonts w:eastAsia="Calibri" w:cs="Arial"/>
          <w:szCs w:val="20"/>
          <w:lang w:val="sl-SI"/>
        </w:rPr>
        <w:t xml:space="preserve"> </w:t>
      </w:r>
      <w:r w:rsidRPr="00145AD0">
        <w:rPr>
          <w:rFonts w:eastAsia="Calibri" w:cs="Arial"/>
          <w:szCs w:val="20"/>
          <w:lang w:val="sl-SI"/>
        </w:rPr>
        <w:t xml:space="preserve">na voljo mladim kmetom in majhnim kmetijam za finančno izvedljive projekte, ki zaradi tržnih nepopolnosti ne morejo zbrati zadostnih virov financiranja na trgu. </w:t>
      </w:r>
    </w:p>
    <w:p w14:paraId="742C2758" w14:textId="77777777" w:rsidR="005D7826" w:rsidRPr="00145AD0" w:rsidRDefault="005D7826" w:rsidP="00145AD0">
      <w:pPr>
        <w:spacing w:line="260" w:lineRule="exact"/>
        <w:jc w:val="both"/>
        <w:rPr>
          <w:rFonts w:eastAsia="Calibri" w:cs="Arial"/>
          <w:szCs w:val="20"/>
          <w:lang w:val="sl-SI"/>
        </w:rPr>
      </w:pPr>
    </w:p>
    <w:p w14:paraId="2A445EC7" w14:textId="3CF6AC29"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Upravljavska provizija se dogovori z upravljavcem FI </w:t>
      </w:r>
      <w:r w:rsidR="006E0039" w:rsidRPr="00145AD0">
        <w:rPr>
          <w:rFonts w:eastAsia="Calibri" w:cs="Arial"/>
          <w:szCs w:val="20"/>
          <w:lang w:val="sl-SI"/>
        </w:rPr>
        <w:t xml:space="preserve">ob </w:t>
      </w:r>
      <w:r w:rsidRPr="00145AD0">
        <w:rPr>
          <w:rFonts w:eastAsia="Calibri" w:cs="Arial"/>
          <w:szCs w:val="20"/>
          <w:lang w:val="sl-SI"/>
        </w:rPr>
        <w:t>upošteva</w:t>
      </w:r>
      <w:r w:rsidR="006E0039" w:rsidRPr="00145AD0">
        <w:rPr>
          <w:rFonts w:eastAsia="Calibri" w:cs="Arial"/>
          <w:szCs w:val="20"/>
          <w:lang w:val="sl-SI"/>
        </w:rPr>
        <w:t>nju</w:t>
      </w:r>
      <w:r w:rsidRPr="00145AD0">
        <w:rPr>
          <w:rFonts w:eastAsia="Calibri" w:cs="Arial"/>
          <w:szCs w:val="20"/>
          <w:lang w:val="sl-SI"/>
        </w:rPr>
        <w:t xml:space="preserve"> dogovorjen</w:t>
      </w:r>
      <w:r w:rsidR="006E0039" w:rsidRPr="00145AD0">
        <w:rPr>
          <w:rFonts w:eastAsia="Calibri" w:cs="Arial"/>
          <w:szCs w:val="20"/>
          <w:lang w:val="sl-SI"/>
        </w:rPr>
        <w:t>ih</w:t>
      </w:r>
      <w:r w:rsidRPr="00145AD0">
        <w:rPr>
          <w:rFonts w:eastAsia="Calibri" w:cs="Arial"/>
          <w:szCs w:val="20"/>
          <w:lang w:val="sl-SI"/>
        </w:rPr>
        <w:t xml:space="preserve"> aktivnosti v skladu z 22. členom Uredbe o postopku, merilih in načinih dodeljevanja sredstev za spodbujanje razvojnih programov in prednostnih nalog. </w:t>
      </w:r>
    </w:p>
    <w:p w14:paraId="5E376E85" w14:textId="77777777" w:rsidR="005D7826" w:rsidRPr="00145AD0" w:rsidRDefault="005D7826" w:rsidP="00145AD0">
      <w:pPr>
        <w:spacing w:line="260" w:lineRule="exact"/>
        <w:jc w:val="both"/>
        <w:rPr>
          <w:rFonts w:eastAsia="Calibri" w:cs="Arial"/>
          <w:szCs w:val="20"/>
          <w:lang w:val="sl-SI"/>
        </w:rPr>
      </w:pPr>
    </w:p>
    <w:p w14:paraId="1BF4C2B3" w14:textId="04DE61EA" w:rsidR="00B45C5D" w:rsidRDefault="00B45C5D" w:rsidP="00145AD0">
      <w:pPr>
        <w:spacing w:line="260" w:lineRule="exact"/>
        <w:jc w:val="both"/>
        <w:rPr>
          <w:rFonts w:eastAsia="Calibri" w:cs="Arial"/>
          <w:szCs w:val="20"/>
          <w:lang w:val="sl-SI"/>
        </w:rPr>
      </w:pPr>
      <w:r w:rsidRPr="00145AD0">
        <w:rPr>
          <w:rFonts w:eastAsia="Calibri" w:cs="Arial"/>
          <w:szCs w:val="20"/>
          <w:lang w:val="sl-SI"/>
        </w:rPr>
        <w:t>Skladnost FI s pravili o državni pomoči se presoja glede na sheme državnih pomoči in pomoč</w:t>
      </w:r>
      <w:r w:rsidR="00072266" w:rsidRPr="00145AD0">
        <w:rPr>
          <w:rFonts w:eastAsia="Calibri" w:cs="Arial"/>
          <w:szCs w:val="20"/>
          <w:lang w:val="sl-SI"/>
        </w:rPr>
        <w:t>i</w:t>
      </w:r>
      <w:r w:rsidRPr="00145AD0">
        <w:rPr>
          <w:rFonts w:eastAsia="Calibri" w:cs="Arial"/>
          <w:szCs w:val="20"/>
          <w:lang w:val="sl-SI"/>
        </w:rPr>
        <w:t xml:space="preserve"> </w:t>
      </w:r>
      <w:r w:rsidRPr="00145AD0">
        <w:rPr>
          <w:rFonts w:eastAsia="Calibri" w:cs="Arial"/>
          <w:i/>
          <w:iCs/>
          <w:szCs w:val="20"/>
          <w:lang w:val="sl-SI"/>
        </w:rPr>
        <w:t xml:space="preserve">de </w:t>
      </w:r>
      <w:proofErr w:type="spellStart"/>
      <w:r w:rsidRPr="00145AD0">
        <w:rPr>
          <w:rFonts w:eastAsia="Calibri" w:cs="Arial"/>
          <w:i/>
          <w:iCs/>
          <w:szCs w:val="20"/>
          <w:lang w:val="sl-SI"/>
        </w:rPr>
        <w:t>minimis</w:t>
      </w:r>
      <w:proofErr w:type="spellEnd"/>
      <w:r w:rsidRPr="00145AD0">
        <w:rPr>
          <w:rFonts w:eastAsia="Calibri" w:cs="Arial"/>
          <w:szCs w:val="20"/>
          <w:lang w:val="sl-SI"/>
        </w:rPr>
        <w:t xml:space="preserve">, ki jih </w:t>
      </w:r>
      <w:r w:rsidR="00072266" w:rsidRPr="00145AD0">
        <w:rPr>
          <w:rFonts w:eastAsia="Calibri" w:cs="Arial"/>
          <w:szCs w:val="20"/>
          <w:lang w:val="sl-SI"/>
        </w:rPr>
        <w:t xml:space="preserve">je </w:t>
      </w:r>
      <w:r w:rsidRPr="00145AD0">
        <w:rPr>
          <w:rFonts w:eastAsia="Calibri" w:cs="Arial"/>
          <w:szCs w:val="20"/>
          <w:lang w:val="sl-SI"/>
        </w:rPr>
        <w:t xml:space="preserve">priglasil upravljavec FI v skladu z Zakonom o spremljanju državnih pomoči (Uradni list RS, št. 37/04) ter pogodbo in sporazumom o financiranju. </w:t>
      </w:r>
    </w:p>
    <w:p w14:paraId="625EFFFC" w14:textId="77777777" w:rsidR="005D7826" w:rsidRPr="00145AD0" w:rsidRDefault="005D7826" w:rsidP="00145AD0">
      <w:pPr>
        <w:spacing w:line="260" w:lineRule="exact"/>
        <w:jc w:val="both"/>
        <w:rPr>
          <w:rFonts w:eastAsia="Calibri" w:cs="Arial"/>
          <w:szCs w:val="20"/>
          <w:lang w:val="sl-SI"/>
        </w:rPr>
      </w:pPr>
    </w:p>
    <w:p w14:paraId="17DE0EAB" w14:textId="12024875" w:rsidR="00B45C5D" w:rsidRPr="00145AD0" w:rsidRDefault="00367DB8" w:rsidP="00145AD0">
      <w:pPr>
        <w:spacing w:line="260" w:lineRule="exact"/>
        <w:jc w:val="both"/>
        <w:rPr>
          <w:rFonts w:eastAsia="Calibri" w:cs="Arial"/>
          <w:szCs w:val="20"/>
          <w:lang w:val="sl-SI"/>
        </w:rPr>
      </w:pPr>
      <w:r w:rsidRPr="00367DB8">
        <w:rPr>
          <w:rFonts w:eastAsia="Calibri" w:cs="Arial"/>
          <w:szCs w:val="20"/>
          <w:lang w:val="sl-SI"/>
        </w:rPr>
        <w:t>Ključni elementi FI</w:t>
      </w:r>
      <w:r w:rsidR="00B45C5D" w:rsidRPr="00145AD0">
        <w:rPr>
          <w:rFonts w:eastAsia="Calibri" w:cs="Arial"/>
          <w:szCs w:val="20"/>
          <w:lang w:val="sl-SI"/>
        </w:rPr>
        <w:t xml:space="preserve"> upoštevajo tudi načelo »da se ne škoduje bistveno« (v nadaljnjem besedilu: DNSH) </w:t>
      </w:r>
      <w:proofErr w:type="spellStart"/>
      <w:r w:rsidR="00B45C5D" w:rsidRPr="00145AD0">
        <w:rPr>
          <w:rFonts w:cs="Arial"/>
          <w:szCs w:val="20"/>
          <w:lang w:val="sl-SI"/>
        </w:rPr>
        <w:t>okoljskim</w:t>
      </w:r>
      <w:proofErr w:type="spellEnd"/>
      <w:r w:rsidR="00B45C5D" w:rsidRPr="00145AD0">
        <w:rPr>
          <w:rFonts w:cs="Arial"/>
          <w:szCs w:val="20"/>
          <w:lang w:val="sl-SI"/>
        </w:rPr>
        <w:t xml:space="preserve"> ciljem Evropske unije iz 17. člena Uredbe (EU) 2020/852 Evropskega parlamenta in Sveta z dne 18. junija 2020 o vzpostavitvi okvira za spodbujanje trajnostnih naložb in spremembi Uredbe (EU) 2019/2088</w:t>
      </w:r>
      <w:r w:rsidR="00B45C5D" w:rsidRPr="00145AD0">
        <w:rPr>
          <w:rFonts w:eastAsia="Calibri" w:cs="Arial"/>
          <w:szCs w:val="20"/>
          <w:lang w:val="sl-SI"/>
        </w:rPr>
        <w:t>.</w:t>
      </w:r>
      <w:r w:rsidR="00B45C5D" w:rsidRPr="00145AD0">
        <w:rPr>
          <w:rFonts w:eastAsia="Calibri" w:cs="Arial"/>
          <w:szCs w:val="20"/>
          <w:vertAlign w:val="superscript"/>
          <w:lang w:val="sl-SI"/>
        </w:rPr>
        <w:footnoteReference w:id="6"/>
      </w:r>
      <w:r w:rsidR="00B45C5D" w:rsidRPr="00145AD0">
        <w:rPr>
          <w:rFonts w:eastAsia="Calibri" w:cs="Arial"/>
          <w:szCs w:val="20"/>
          <w:lang w:val="sl-SI"/>
        </w:rPr>
        <w:t xml:space="preserve"> </w:t>
      </w:r>
    </w:p>
    <w:p w14:paraId="6307A2C1" w14:textId="77777777" w:rsidR="00B45C5D" w:rsidRPr="00145AD0" w:rsidRDefault="00B45C5D" w:rsidP="00145AD0">
      <w:pPr>
        <w:spacing w:line="260" w:lineRule="exact"/>
        <w:jc w:val="both"/>
        <w:rPr>
          <w:rFonts w:eastAsia="Calibri" w:cs="Arial"/>
          <w:szCs w:val="20"/>
          <w:lang w:val="sl-SI"/>
        </w:rPr>
      </w:pPr>
    </w:p>
    <w:p w14:paraId="3CE56E18" w14:textId="77777777" w:rsidR="00B45C5D" w:rsidRPr="00145AD0" w:rsidRDefault="00B45C5D" w:rsidP="00145AD0">
      <w:pPr>
        <w:spacing w:line="260" w:lineRule="exact"/>
        <w:outlineLvl w:val="0"/>
        <w:rPr>
          <w:rFonts w:cs="Arial"/>
          <w:b/>
          <w:bCs/>
          <w:kern w:val="36"/>
          <w:szCs w:val="20"/>
          <w:lang w:val="sl-SI" w:eastAsia="sl-SI"/>
        </w:rPr>
      </w:pPr>
      <w:bookmarkStart w:id="15" w:name="_Toc203027188"/>
      <w:r w:rsidRPr="00145AD0">
        <w:rPr>
          <w:rFonts w:cs="Arial"/>
          <w:b/>
          <w:bCs/>
          <w:kern w:val="36"/>
          <w:szCs w:val="20"/>
          <w:lang w:val="sl-SI" w:eastAsia="sl-SI"/>
        </w:rPr>
        <w:t>2. IZHODIŠČA</w:t>
      </w:r>
      <w:bookmarkEnd w:id="15"/>
      <w:r w:rsidRPr="00145AD0">
        <w:rPr>
          <w:rFonts w:cs="Arial"/>
          <w:b/>
          <w:bCs/>
          <w:kern w:val="36"/>
          <w:szCs w:val="20"/>
          <w:lang w:val="sl-SI" w:eastAsia="sl-SI"/>
        </w:rPr>
        <w:t xml:space="preserve"> </w:t>
      </w:r>
    </w:p>
    <w:p w14:paraId="32CEF325" w14:textId="77777777" w:rsidR="005D7826" w:rsidRDefault="005D7826" w:rsidP="00145AD0">
      <w:pPr>
        <w:spacing w:line="260" w:lineRule="exact"/>
        <w:outlineLvl w:val="0"/>
        <w:rPr>
          <w:rFonts w:cs="Arial"/>
          <w:b/>
          <w:bCs/>
          <w:kern w:val="36"/>
          <w:szCs w:val="20"/>
          <w:lang w:val="sl-SI" w:eastAsia="sl-SI"/>
        </w:rPr>
      </w:pPr>
    </w:p>
    <w:p w14:paraId="48BD5C7E" w14:textId="25C933A4" w:rsidR="00B45C5D" w:rsidRPr="00145AD0" w:rsidRDefault="00B45C5D" w:rsidP="00145AD0">
      <w:pPr>
        <w:spacing w:line="260" w:lineRule="exact"/>
        <w:outlineLvl w:val="0"/>
        <w:rPr>
          <w:rFonts w:cs="Arial"/>
          <w:b/>
          <w:bCs/>
          <w:kern w:val="36"/>
          <w:szCs w:val="20"/>
          <w:lang w:val="sl-SI" w:eastAsia="sl-SI"/>
        </w:rPr>
      </w:pPr>
      <w:bookmarkStart w:id="16" w:name="_Toc203027189"/>
      <w:r w:rsidRPr="00145AD0">
        <w:rPr>
          <w:rFonts w:cs="Arial"/>
          <w:b/>
          <w:bCs/>
          <w:kern w:val="36"/>
          <w:szCs w:val="20"/>
          <w:lang w:val="sl-SI" w:eastAsia="sl-SI"/>
        </w:rPr>
        <w:t>2.1 Pravne podlage</w:t>
      </w:r>
      <w:bookmarkEnd w:id="16"/>
    </w:p>
    <w:p w14:paraId="081D0F3B" w14:textId="77777777" w:rsidR="005D7826" w:rsidRDefault="005D7826" w:rsidP="00145AD0">
      <w:pPr>
        <w:spacing w:line="260" w:lineRule="exact"/>
        <w:jc w:val="both"/>
        <w:rPr>
          <w:rFonts w:eastAsia="Calibri" w:cs="Arial"/>
          <w:szCs w:val="20"/>
          <w:lang w:val="sl-SI"/>
        </w:rPr>
      </w:pPr>
    </w:p>
    <w:p w14:paraId="23923C72" w14:textId="00BF395F"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Pravne podlage za izvajanje </w:t>
      </w:r>
      <w:r w:rsidR="007B36F1">
        <w:rPr>
          <w:rFonts w:cs="Arial"/>
          <w:szCs w:val="20"/>
          <w:lang w:val="sl-SI" w:eastAsia="sl-SI"/>
        </w:rPr>
        <w:t>FI</w:t>
      </w:r>
      <w:r w:rsidRPr="00145AD0">
        <w:rPr>
          <w:rFonts w:eastAsia="Calibri" w:cs="Arial"/>
          <w:szCs w:val="20"/>
          <w:lang w:val="sl-SI"/>
        </w:rPr>
        <w:t>:</w:t>
      </w:r>
    </w:p>
    <w:p w14:paraId="3C259FC1" w14:textId="77777777"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 xml:space="preserve">Zakon o kmetijstvu (Uradni list RS, št. 45/08, 57/12, 90/12 – </w:t>
      </w:r>
      <w:proofErr w:type="spellStart"/>
      <w:r w:rsidRPr="00145AD0">
        <w:rPr>
          <w:rFonts w:eastAsia="Calibri" w:cs="Arial"/>
          <w:szCs w:val="20"/>
          <w:lang w:val="sl-SI"/>
        </w:rPr>
        <w:t>ZdZPVHVVR</w:t>
      </w:r>
      <w:proofErr w:type="spellEnd"/>
      <w:r w:rsidRPr="00145AD0">
        <w:rPr>
          <w:rFonts w:eastAsia="Calibri" w:cs="Arial"/>
          <w:szCs w:val="20"/>
          <w:lang w:val="sl-SI"/>
        </w:rPr>
        <w:t xml:space="preserve">, 26/14, 32/15, 27/17, 22/18, 86/21 – </w:t>
      </w:r>
      <w:proofErr w:type="spellStart"/>
      <w:r w:rsidRPr="00145AD0">
        <w:rPr>
          <w:rFonts w:eastAsia="Calibri" w:cs="Arial"/>
          <w:szCs w:val="20"/>
          <w:lang w:val="sl-SI"/>
        </w:rPr>
        <w:t>odl</w:t>
      </w:r>
      <w:proofErr w:type="spellEnd"/>
      <w:r w:rsidRPr="00145AD0">
        <w:rPr>
          <w:rFonts w:eastAsia="Calibri" w:cs="Arial"/>
          <w:szCs w:val="20"/>
          <w:lang w:val="sl-SI"/>
        </w:rPr>
        <w:t>. US, 123/21, 44/22, 130/22 – ZPOmK-2 in 18/23, z vsemi spremembami; v nadaljnjem besedilu: ZKme-1),</w:t>
      </w:r>
    </w:p>
    <w:p w14:paraId="0A6E8DC0" w14:textId="77777777"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Zakon o javnih skladih (Uradni list RS, št. 77/08, 8/10 – ZSKZ-B, 61/20 – ZDLGPE in 206/21 – ZDUPŠOP, z vsemi spremembami; v nadaljnjem besedilu: ZJS-1),</w:t>
      </w:r>
    </w:p>
    <w:p w14:paraId="4E40C209" w14:textId="07CDB1D8"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 xml:space="preserve">Zakon o javnih financah (Uradni list RS, št. 11/11 – uradno prečiščeno besedilo, 14/13 – </w:t>
      </w:r>
      <w:proofErr w:type="spellStart"/>
      <w:r w:rsidRPr="00145AD0">
        <w:rPr>
          <w:rFonts w:eastAsia="Calibri" w:cs="Arial"/>
          <w:szCs w:val="20"/>
          <w:lang w:val="sl-SI"/>
        </w:rPr>
        <w:t>popr</w:t>
      </w:r>
      <w:proofErr w:type="spellEnd"/>
      <w:r w:rsidRPr="00145AD0">
        <w:rPr>
          <w:rFonts w:eastAsia="Calibri" w:cs="Arial"/>
          <w:szCs w:val="20"/>
          <w:lang w:val="sl-SI"/>
        </w:rPr>
        <w:t xml:space="preserve">., 101/13, 55/15 – </w:t>
      </w:r>
      <w:proofErr w:type="spellStart"/>
      <w:r w:rsidRPr="00145AD0">
        <w:rPr>
          <w:rFonts w:eastAsia="Calibri" w:cs="Arial"/>
          <w:szCs w:val="20"/>
          <w:lang w:val="sl-SI"/>
        </w:rPr>
        <w:t>ZFisP</w:t>
      </w:r>
      <w:proofErr w:type="spellEnd"/>
      <w:r w:rsidRPr="00145AD0">
        <w:rPr>
          <w:rFonts w:eastAsia="Calibri" w:cs="Arial"/>
          <w:szCs w:val="20"/>
          <w:lang w:val="sl-SI"/>
        </w:rPr>
        <w:t xml:space="preserve">, 96/15 – ZIPRS1617, 13/18 in 195/20 – </w:t>
      </w:r>
      <w:proofErr w:type="spellStart"/>
      <w:r w:rsidRPr="00145AD0">
        <w:rPr>
          <w:rFonts w:eastAsia="Calibri" w:cs="Arial"/>
          <w:szCs w:val="20"/>
          <w:lang w:val="sl-SI"/>
        </w:rPr>
        <w:t>odl</w:t>
      </w:r>
      <w:proofErr w:type="spellEnd"/>
      <w:r w:rsidRPr="00145AD0">
        <w:rPr>
          <w:rFonts w:eastAsia="Calibri" w:cs="Arial"/>
          <w:szCs w:val="20"/>
          <w:lang w:val="sl-SI"/>
        </w:rPr>
        <w:t>. US, z vsemi spremembami</w:t>
      </w:r>
      <w:r w:rsidR="006E0039" w:rsidRPr="00145AD0">
        <w:rPr>
          <w:rFonts w:eastAsia="Calibri" w:cs="Arial"/>
          <w:szCs w:val="20"/>
          <w:lang w:val="sl-SI"/>
        </w:rPr>
        <w:t>;</w:t>
      </w:r>
      <w:r w:rsidRPr="00145AD0">
        <w:rPr>
          <w:rFonts w:eastAsia="Calibri" w:cs="Arial"/>
          <w:szCs w:val="20"/>
          <w:lang w:val="sl-SI"/>
        </w:rPr>
        <w:t xml:space="preserve"> v nadaljnjem besedilu: ZJF),</w:t>
      </w:r>
    </w:p>
    <w:p w14:paraId="2560B175" w14:textId="792C5367"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Uredba o postopku, merilih in načinih dodeljevanja sredstev za spodbujanje razvojnih programov in prednostnih nalog (Uradni list RS, št. 56/11, z vsemi spremembami</w:t>
      </w:r>
      <w:r w:rsidR="006E0039" w:rsidRPr="00145AD0">
        <w:rPr>
          <w:rFonts w:eastAsia="Calibri" w:cs="Arial"/>
          <w:szCs w:val="20"/>
          <w:lang w:val="sl-SI"/>
        </w:rPr>
        <w:t>;</w:t>
      </w:r>
      <w:r w:rsidRPr="00145AD0">
        <w:rPr>
          <w:rFonts w:eastAsia="Calibri" w:cs="Arial"/>
          <w:szCs w:val="20"/>
          <w:lang w:val="sl-SI"/>
        </w:rPr>
        <w:t xml:space="preserve"> v nadaljnjem besedilu: Uredba o postopku, merilih in načinih dodeljevanja sredstev za spodbujanje razvojnih programov in prednostnih nalog), </w:t>
      </w:r>
    </w:p>
    <w:p w14:paraId="09849559" w14:textId="55727319" w:rsidR="00B45C5D" w:rsidRPr="00145AD0" w:rsidRDefault="00A57333"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P</w:t>
      </w:r>
      <w:r w:rsidR="00B45C5D" w:rsidRPr="00145AD0">
        <w:rPr>
          <w:rFonts w:eastAsia="Calibri" w:cs="Arial"/>
          <w:szCs w:val="20"/>
          <w:lang w:val="sl-SI"/>
        </w:rPr>
        <w:t xml:space="preserve">roračun Republike Slovenije za leto 2023 (Uradni list RS, št. </w:t>
      </w:r>
      <w:r w:rsidRPr="00145AD0">
        <w:rPr>
          <w:rFonts w:eastAsia="Calibri" w:cs="Arial"/>
          <w:szCs w:val="20"/>
          <w:lang w:val="sl-SI"/>
        </w:rPr>
        <w:t xml:space="preserve">187/21 in </w:t>
      </w:r>
      <w:r w:rsidR="00B45C5D" w:rsidRPr="00145AD0">
        <w:rPr>
          <w:rFonts w:eastAsia="Calibri" w:cs="Arial"/>
          <w:szCs w:val="20"/>
          <w:lang w:val="sl-SI"/>
        </w:rPr>
        <w:t>150/22),</w:t>
      </w:r>
    </w:p>
    <w:p w14:paraId="3E622184" w14:textId="77777777"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Proračun Republike Slovenije za leto 2024 (Uradni list RS, št. 150/22),</w:t>
      </w:r>
    </w:p>
    <w:p w14:paraId="6D535387" w14:textId="35101B7E" w:rsidR="00C833B8" w:rsidRPr="00145AD0" w:rsidRDefault="00C833B8"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Proračun Republike Slovenije za leto 202</w:t>
      </w:r>
      <w:r w:rsidR="00FC3677" w:rsidRPr="00145AD0">
        <w:rPr>
          <w:rFonts w:eastAsia="Calibri" w:cs="Arial"/>
          <w:szCs w:val="20"/>
          <w:lang w:val="sl-SI"/>
        </w:rPr>
        <w:t>5</w:t>
      </w:r>
      <w:r w:rsidRPr="00145AD0">
        <w:rPr>
          <w:rFonts w:eastAsia="Calibri" w:cs="Arial"/>
          <w:szCs w:val="20"/>
          <w:lang w:val="sl-SI"/>
        </w:rPr>
        <w:t xml:space="preserve"> (Uradni list RS, št. 15</w:t>
      </w:r>
      <w:r w:rsidR="006A4D79" w:rsidRPr="00145AD0">
        <w:rPr>
          <w:rFonts w:eastAsia="Calibri" w:cs="Arial"/>
          <w:szCs w:val="20"/>
          <w:lang w:val="sl-SI"/>
        </w:rPr>
        <w:t>123/23 in 104/24</w:t>
      </w:r>
      <w:r w:rsidRPr="00145AD0">
        <w:rPr>
          <w:rFonts w:eastAsia="Calibri" w:cs="Arial"/>
          <w:szCs w:val="20"/>
          <w:lang w:val="sl-SI"/>
        </w:rPr>
        <w:t>),</w:t>
      </w:r>
    </w:p>
    <w:p w14:paraId="4A6AC89C" w14:textId="78C736FA" w:rsidR="00C833B8" w:rsidRPr="00145AD0" w:rsidRDefault="00C833B8"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Proračun Republike Slovenije za leto 202</w:t>
      </w:r>
      <w:r w:rsidR="00FC3677" w:rsidRPr="00145AD0">
        <w:rPr>
          <w:rFonts w:eastAsia="Calibri" w:cs="Arial"/>
          <w:szCs w:val="20"/>
          <w:lang w:val="sl-SI"/>
        </w:rPr>
        <w:t>6</w:t>
      </w:r>
      <w:r w:rsidRPr="00145AD0">
        <w:rPr>
          <w:rFonts w:eastAsia="Calibri" w:cs="Arial"/>
          <w:szCs w:val="20"/>
          <w:lang w:val="sl-SI"/>
        </w:rPr>
        <w:t xml:space="preserve"> (Uradni list RS, št. </w:t>
      </w:r>
      <w:r w:rsidR="006A4D79" w:rsidRPr="00145AD0">
        <w:rPr>
          <w:rFonts w:eastAsia="Calibri" w:cs="Arial"/>
          <w:szCs w:val="20"/>
          <w:lang w:val="sl-SI"/>
        </w:rPr>
        <w:t>104/24</w:t>
      </w:r>
      <w:r w:rsidRPr="00145AD0">
        <w:rPr>
          <w:rFonts w:eastAsia="Calibri" w:cs="Arial"/>
          <w:szCs w:val="20"/>
          <w:lang w:val="sl-SI"/>
        </w:rPr>
        <w:t>),</w:t>
      </w:r>
    </w:p>
    <w:p w14:paraId="55ACA8E8" w14:textId="34888F81"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 xml:space="preserve">Zakon o izvrševanju proračunov Republike </w:t>
      </w:r>
      <w:r w:rsidR="006E0039" w:rsidRPr="00145AD0">
        <w:rPr>
          <w:rFonts w:eastAsia="Calibri" w:cs="Arial"/>
          <w:szCs w:val="20"/>
          <w:lang w:val="sl-SI"/>
        </w:rPr>
        <w:t xml:space="preserve">Slovenije </w:t>
      </w:r>
      <w:r w:rsidRPr="00145AD0">
        <w:rPr>
          <w:rFonts w:eastAsia="Calibri" w:cs="Arial"/>
          <w:szCs w:val="20"/>
          <w:lang w:val="sl-SI"/>
        </w:rPr>
        <w:t>za leti 2023 in 2024 (Uradni list RS, št. 150/22; v nadaljnjem besedilu: ZIPRS2324),</w:t>
      </w:r>
    </w:p>
    <w:p w14:paraId="286D0684" w14:textId="0F6D10C3" w:rsidR="00C833B8" w:rsidRPr="00145AD0" w:rsidRDefault="006A4D79"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lastRenderedPageBreak/>
        <w:t>Zakon o izvrševanju proračunov Republike Slovenije za leti 202</w:t>
      </w:r>
      <w:r w:rsidR="001A347B" w:rsidRPr="00145AD0">
        <w:rPr>
          <w:rFonts w:eastAsia="Calibri" w:cs="Arial"/>
          <w:szCs w:val="20"/>
          <w:lang w:val="sl-SI"/>
        </w:rPr>
        <w:t>5</w:t>
      </w:r>
      <w:r w:rsidRPr="00145AD0">
        <w:rPr>
          <w:rFonts w:eastAsia="Calibri" w:cs="Arial"/>
          <w:szCs w:val="20"/>
          <w:lang w:val="sl-SI"/>
        </w:rPr>
        <w:t xml:space="preserve"> in 202</w:t>
      </w:r>
      <w:r w:rsidR="001A347B" w:rsidRPr="00145AD0">
        <w:rPr>
          <w:rFonts w:eastAsia="Calibri" w:cs="Arial"/>
          <w:szCs w:val="20"/>
          <w:lang w:val="sl-SI"/>
        </w:rPr>
        <w:t>6</w:t>
      </w:r>
      <w:r w:rsidRPr="00145AD0">
        <w:rPr>
          <w:rFonts w:eastAsia="Calibri" w:cs="Arial"/>
          <w:szCs w:val="20"/>
          <w:lang w:val="sl-SI"/>
        </w:rPr>
        <w:t xml:space="preserve"> (Uradni list RS, št. </w:t>
      </w:r>
      <w:r w:rsidR="00AA7D90" w:rsidRPr="00145AD0">
        <w:rPr>
          <w:rFonts w:eastAsia="Calibri" w:cs="Arial"/>
          <w:szCs w:val="20"/>
          <w:lang w:val="sl-SI"/>
        </w:rPr>
        <w:t>104/24 in 17/25 - ZFO-1E</w:t>
      </w:r>
      <w:r w:rsidRPr="00145AD0">
        <w:rPr>
          <w:rFonts w:eastAsia="Calibri" w:cs="Arial"/>
          <w:szCs w:val="20"/>
          <w:lang w:val="sl-SI"/>
        </w:rPr>
        <w:t>; v nadaljnjem besedilu: ZIPRS2</w:t>
      </w:r>
      <w:r w:rsidR="001A347B" w:rsidRPr="00145AD0">
        <w:rPr>
          <w:rFonts w:eastAsia="Calibri" w:cs="Arial"/>
          <w:szCs w:val="20"/>
          <w:lang w:val="sl-SI"/>
        </w:rPr>
        <w:t>5</w:t>
      </w:r>
      <w:r w:rsidRPr="00145AD0">
        <w:rPr>
          <w:rFonts w:eastAsia="Calibri" w:cs="Arial"/>
          <w:szCs w:val="20"/>
          <w:lang w:val="sl-SI"/>
        </w:rPr>
        <w:t>2</w:t>
      </w:r>
      <w:r w:rsidR="001A347B" w:rsidRPr="00145AD0">
        <w:rPr>
          <w:rFonts w:eastAsia="Calibri" w:cs="Arial"/>
          <w:szCs w:val="20"/>
          <w:lang w:val="sl-SI"/>
        </w:rPr>
        <w:t>6</w:t>
      </w:r>
      <w:r w:rsidRPr="00145AD0">
        <w:rPr>
          <w:rFonts w:eastAsia="Calibri" w:cs="Arial"/>
          <w:szCs w:val="20"/>
          <w:lang w:val="sl-SI"/>
        </w:rPr>
        <w:t>),</w:t>
      </w:r>
    </w:p>
    <w:p w14:paraId="5BD8B1F5" w14:textId="7C2A8715"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Načrt izvajanja finančnih instrumentov v kmetijstvu za obdobje 2023–2027, ki ga je Vlada R</w:t>
      </w:r>
      <w:r w:rsidR="006E0039" w:rsidRPr="00145AD0">
        <w:rPr>
          <w:rFonts w:eastAsia="Calibri" w:cs="Arial"/>
          <w:szCs w:val="20"/>
          <w:lang w:val="sl-SI"/>
        </w:rPr>
        <w:t xml:space="preserve">epublike </w:t>
      </w:r>
      <w:r w:rsidRPr="00145AD0">
        <w:rPr>
          <w:rFonts w:eastAsia="Calibri" w:cs="Arial"/>
          <w:szCs w:val="20"/>
          <w:lang w:val="sl-SI"/>
        </w:rPr>
        <w:t>S</w:t>
      </w:r>
      <w:r w:rsidR="006E0039" w:rsidRPr="00145AD0">
        <w:rPr>
          <w:rFonts w:eastAsia="Calibri" w:cs="Arial"/>
          <w:szCs w:val="20"/>
          <w:lang w:val="sl-SI"/>
        </w:rPr>
        <w:t>lovenije</w:t>
      </w:r>
      <w:r w:rsidRPr="00145AD0">
        <w:rPr>
          <w:rFonts w:eastAsia="Calibri" w:cs="Arial"/>
          <w:szCs w:val="20"/>
          <w:lang w:val="sl-SI"/>
        </w:rPr>
        <w:t xml:space="preserve"> sprejela dne 20. 4. 2023, sklep Vlade R</w:t>
      </w:r>
      <w:r w:rsidR="006E0039" w:rsidRPr="00145AD0">
        <w:rPr>
          <w:rFonts w:eastAsia="Calibri" w:cs="Arial"/>
          <w:szCs w:val="20"/>
          <w:lang w:val="sl-SI"/>
        </w:rPr>
        <w:t xml:space="preserve">epublike </w:t>
      </w:r>
      <w:r w:rsidRPr="00145AD0">
        <w:rPr>
          <w:rFonts w:eastAsia="Calibri" w:cs="Arial"/>
          <w:szCs w:val="20"/>
          <w:lang w:val="sl-SI"/>
        </w:rPr>
        <w:t>S</w:t>
      </w:r>
      <w:r w:rsidR="006E0039" w:rsidRPr="00145AD0">
        <w:rPr>
          <w:rFonts w:eastAsia="Calibri" w:cs="Arial"/>
          <w:szCs w:val="20"/>
          <w:lang w:val="sl-SI"/>
        </w:rPr>
        <w:t>lovenije</w:t>
      </w:r>
      <w:r w:rsidRPr="00145AD0">
        <w:rPr>
          <w:rFonts w:eastAsia="Calibri" w:cs="Arial"/>
          <w:szCs w:val="20"/>
          <w:lang w:val="sl-SI"/>
        </w:rPr>
        <w:t xml:space="preserve"> št. 33000-4/2022/8 (v nadaljnjem besedilu: Načrt FI).</w:t>
      </w:r>
    </w:p>
    <w:p w14:paraId="63CD8E91" w14:textId="77777777" w:rsidR="00B45C5D" w:rsidRPr="00145AD0" w:rsidRDefault="00B45C5D" w:rsidP="00145AD0">
      <w:pPr>
        <w:spacing w:line="260" w:lineRule="exact"/>
        <w:jc w:val="both"/>
        <w:rPr>
          <w:rFonts w:eastAsia="Calibri" w:cs="Arial"/>
          <w:szCs w:val="20"/>
          <w:lang w:val="sl-SI"/>
        </w:rPr>
      </w:pPr>
    </w:p>
    <w:p w14:paraId="232FF081" w14:textId="1A1975FC" w:rsidR="00B45C5D" w:rsidRDefault="00B45C5D" w:rsidP="00145AD0">
      <w:pPr>
        <w:spacing w:line="260" w:lineRule="exact"/>
        <w:jc w:val="both"/>
        <w:rPr>
          <w:rFonts w:eastAsia="Calibri" w:cs="Arial"/>
          <w:szCs w:val="20"/>
          <w:lang w:val="sl-SI"/>
        </w:rPr>
      </w:pPr>
      <w:r w:rsidRPr="00145AD0">
        <w:rPr>
          <w:rFonts w:eastAsia="Calibri" w:cs="Arial"/>
          <w:szCs w:val="20"/>
          <w:lang w:val="sl-SI"/>
        </w:rPr>
        <w:t>FI se izvaja</w:t>
      </w:r>
      <w:r w:rsidR="00AA7D90" w:rsidRPr="00145AD0">
        <w:rPr>
          <w:rFonts w:eastAsia="Calibri" w:cs="Arial"/>
          <w:szCs w:val="20"/>
          <w:lang w:val="sl-SI"/>
        </w:rPr>
        <w:t>jo</w:t>
      </w:r>
      <w:r w:rsidRPr="00145AD0">
        <w:rPr>
          <w:rFonts w:eastAsia="Calibri" w:cs="Arial"/>
          <w:szCs w:val="20"/>
          <w:lang w:val="sl-SI"/>
        </w:rPr>
        <w:t xml:space="preserve"> tudi </w:t>
      </w:r>
      <w:r w:rsidR="006E0039" w:rsidRPr="00145AD0">
        <w:rPr>
          <w:rFonts w:eastAsia="Calibri" w:cs="Arial"/>
          <w:szCs w:val="20"/>
          <w:lang w:val="sl-SI"/>
        </w:rPr>
        <w:t xml:space="preserve">v </w:t>
      </w:r>
      <w:r w:rsidRPr="00145AD0">
        <w:rPr>
          <w:rFonts w:eastAsia="Calibri" w:cs="Arial"/>
          <w:szCs w:val="20"/>
          <w:lang w:val="sl-SI"/>
        </w:rPr>
        <w:t>sklad</w:t>
      </w:r>
      <w:r w:rsidR="006E0039" w:rsidRPr="00145AD0">
        <w:rPr>
          <w:rFonts w:eastAsia="Calibri" w:cs="Arial"/>
          <w:szCs w:val="20"/>
          <w:lang w:val="sl-SI"/>
        </w:rPr>
        <w:t>u</w:t>
      </w:r>
      <w:r w:rsidRPr="00145AD0">
        <w:rPr>
          <w:rFonts w:eastAsia="Calibri" w:cs="Arial"/>
          <w:szCs w:val="20"/>
          <w:lang w:val="sl-SI"/>
        </w:rPr>
        <w:t xml:space="preserve"> s cilji Resolucije o strateških usmeritvah razvoja slovenskega kmetijstva in živilstva »Naša hrana, podeželje in naravni viri od leta 2021« (Uradni list RS, št. </w:t>
      </w:r>
      <w:hyperlink r:id="rId38" w:tgtFrame="_blank" w:tooltip="Resolucija o nacionalnem programu o strateških usmeritvah razvoja slovenskega kmetijstva in živilstva " w:history="1">
        <w:r w:rsidRPr="00145AD0">
          <w:rPr>
            <w:rFonts w:eastAsia="Calibri" w:cs="Arial"/>
            <w:szCs w:val="20"/>
            <w:lang w:val="sl-SI"/>
          </w:rPr>
          <w:t>8/20</w:t>
        </w:r>
      </w:hyperlink>
      <w:r w:rsidRPr="00145AD0">
        <w:rPr>
          <w:rFonts w:eastAsia="Calibri" w:cs="Arial"/>
          <w:szCs w:val="20"/>
          <w:lang w:val="sl-SI"/>
        </w:rPr>
        <w:t xml:space="preserve">), ki opredeljuje temeljni strateški okvir delovanja kmetijstva, živilstva in podeželja. </w:t>
      </w:r>
    </w:p>
    <w:p w14:paraId="5DD014DE" w14:textId="77777777" w:rsidR="005D7826" w:rsidRPr="00145AD0" w:rsidRDefault="005D7826" w:rsidP="00145AD0">
      <w:pPr>
        <w:spacing w:line="260" w:lineRule="exact"/>
        <w:jc w:val="both"/>
        <w:rPr>
          <w:rFonts w:eastAsia="Calibri" w:cs="Arial"/>
          <w:szCs w:val="20"/>
          <w:lang w:val="sl-SI"/>
        </w:rPr>
      </w:pPr>
    </w:p>
    <w:p w14:paraId="012A38F1" w14:textId="544044DF"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FI izboljš</w:t>
      </w:r>
      <w:r w:rsidR="00996202" w:rsidRPr="00145AD0">
        <w:rPr>
          <w:rFonts w:eastAsia="Calibri" w:cs="Arial"/>
          <w:szCs w:val="20"/>
          <w:lang w:val="sl-SI"/>
        </w:rPr>
        <w:t>ujejo</w:t>
      </w:r>
      <w:r w:rsidRPr="00145AD0">
        <w:rPr>
          <w:rFonts w:eastAsia="Calibri" w:cs="Arial"/>
          <w:szCs w:val="20"/>
          <w:lang w:val="sl-SI"/>
        </w:rPr>
        <w:t xml:space="preserve"> dostop do finančnih virov za kmetijska gospodarstva, predvsem za mlade kmete in majhne kmetije, </w:t>
      </w:r>
      <w:r w:rsidR="006E0039" w:rsidRPr="00145AD0">
        <w:rPr>
          <w:rFonts w:eastAsia="Calibri" w:cs="Arial"/>
          <w:szCs w:val="20"/>
          <w:lang w:val="sl-SI"/>
        </w:rPr>
        <w:t>ter</w:t>
      </w:r>
      <w:r w:rsidRPr="00145AD0">
        <w:rPr>
          <w:rFonts w:eastAsia="Calibri" w:cs="Arial"/>
          <w:szCs w:val="20"/>
          <w:lang w:val="sl-SI"/>
        </w:rPr>
        <w:t xml:space="preserve"> </w:t>
      </w:r>
      <w:r w:rsidR="00996202" w:rsidRPr="00145AD0">
        <w:rPr>
          <w:rFonts w:eastAsia="Calibri" w:cs="Arial"/>
          <w:szCs w:val="20"/>
          <w:lang w:val="sl-SI"/>
        </w:rPr>
        <w:t xml:space="preserve">so </w:t>
      </w:r>
      <w:r w:rsidRPr="00145AD0">
        <w:rPr>
          <w:rFonts w:eastAsia="Calibri" w:cs="Arial"/>
          <w:szCs w:val="20"/>
          <w:lang w:val="sl-SI"/>
        </w:rPr>
        <w:t>usmerjeni v doseganje specifičnih ciljev razvoja kmetijstva in podeželja na področju odporne in konkurenčne pridelave in predelave hrane, med katerimi so tudi spodbujanje pridelave in porabe hrane z višjo dodano vrednostjo, krepitev tržne naravnanosti in podjetništva, spodbujanje generacijske prenove in ohranitev proizvodn</w:t>
      </w:r>
      <w:r w:rsidR="006E0039" w:rsidRPr="00145AD0">
        <w:rPr>
          <w:rFonts w:eastAsia="Calibri" w:cs="Arial"/>
          <w:szCs w:val="20"/>
          <w:lang w:val="sl-SI"/>
        </w:rPr>
        <w:t>ih zmogljivosti</w:t>
      </w:r>
      <w:r w:rsidRPr="00145AD0">
        <w:rPr>
          <w:rFonts w:eastAsia="Calibri" w:cs="Arial"/>
          <w:szCs w:val="20"/>
          <w:lang w:val="sl-SI"/>
        </w:rPr>
        <w:t xml:space="preserve"> ter obsega kmetijskih zemljišč.</w:t>
      </w:r>
    </w:p>
    <w:p w14:paraId="13589700" w14:textId="77777777" w:rsidR="005D7826" w:rsidRDefault="005D7826" w:rsidP="00145AD0">
      <w:pPr>
        <w:spacing w:line="260" w:lineRule="exact"/>
        <w:jc w:val="both"/>
        <w:rPr>
          <w:rFonts w:eastAsia="Calibri" w:cs="Arial"/>
          <w:szCs w:val="20"/>
          <w:lang w:val="sl-SI"/>
        </w:rPr>
      </w:pPr>
    </w:p>
    <w:p w14:paraId="4BD7323E" w14:textId="7CBDAB11"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V okviru področja </w:t>
      </w:r>
      <w:r w:rsidRPr="00145AD0">
        <w:rPr>
          <w:rFonts w:eastAsia="Calibri" w:cs="Arial"/>
          <w:b/>
          <w:bCs/>
          <w:szCs w:val="20"/>
          <w:lang w:val="sl-SI"/>
        </w:rPr>
        <w:t>Konkurenčna, odporna in trajnostna kmetijska proizvodnja</w:t>
      </w:r>
      <w:r w:rsidRPr="00145AD0">
        <w:rPr>
          <w:rFonts w:eastAsia="Calibri" w:cs="Arial"/>
          <w:szCs w:val="20"/>
          <w:lang w:val="sl-SI"/>
        </w:rPr>
        <w:t xml:space="preserve"> se FI izvaja</w:t>
      </w:r>
      <w:r w:rsidR="00996202" w:rsidRPr="00145AD0">
        <w:rPr>
          <w:rFonts w:eastAsia="Calibri" w:cs="Arial"/>
          <w:szCs w:val="20"/>
          <w:lang w:val="sl-SI"/>
        </w:rPr>
        <w:t>jo</w:t>
      </w:r>
      <w:r w:rsidRPr="00145AD0">
        <w:rPr>
          <w:rFonts w:eastAsia="Calibri" w:cs="Arial"/>
          <w:szCs w:val="20"/>
          <w:lang w:val="sl-SI"/>
        </w:rPr>
        <w:t xml:space="preserve"> predvsem za namene:</w:t>
      </w:r>
    </w:p>
    <w:p w14:paraId="19AF5350" w14:textId="77777777"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 xml:space="preserve">izboljšanja likvidnosti oziroma tekočega poslovanja kmetijskih gospodarstev; </w:t>
      </w:r>
    </w:p>
    <w:p w14:paraId="761BDA62" w14:textId="77777777"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doseganja večje tržne usmerjenosti in prisotnosti na trgu;</w:t>
      </w:r>
    </w:p>
    <w:p w14:paraId="2595D5E4" w14:textId="77777777"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izboljšanja konkurenčnosti oziroma zvišanja dodane vrednosti kmetijskih proizvodov;</w:t>
      </w:r>
    </w:p>
    <w:p w14:paraId="0519DFB9" w14:textId="3EC4A8BE" w:rsidR="00AE3D87"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razvoja kmetijskih gospodarstev v povezavi s prehodom v zeleno, digitalno in podnebno nevtralno kmetijstvo. </w:t>
      </w:r>
    </w:p>
    <w:p w14:paraId="7EACE37D" w14:textId="77777777" w:rsidR="005D7826" w:rsidRDefault="005D7826" w:rsidP="00145AD0">
      <w:pPr>
        <w:spacing w:line="260" w:lineRule="exact"/>
        <w:jc w:val="both"/>
        <w:rPr>
          <w:rFonts w:eastAsia="Calibri" w:cs="Arial"/>
          <w:szCs w:val="20"/>
          <w:lang w:val="sl-SI"/>
        </w:rPr>
      </w:pPr>
    </w:p>
    <w:p w14:paraId="012E2901" w14:textId="03CD867C"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V okviru področja </w:t>
      </w:r>
      <w:r w:rsidRPr="00145AD0">
        <w:rPr>
          <w:rFonts w:eastAsia="Calibri" w:cs="Arial"/>
          <w:b/>
          <w:bCs/>
          <w:szCs w:val="20"/>
          <w:lang w:val="sl-SI"/>
        </w:rPr>
        <w:t>Spodbujanje generacijske prenove</w:t>
      </w:r>
      <w:r w:rsidRPr="00145AD0">
        <w:rPr>
          <w:rFonts w:eastAsia="Calibri" w:cs="Arial"/>
          <w:szCs w:val="20"/>
          <w:lang w:val="sl-SI"/>
        </w:rPr>
        <w:t xml:space="preserve"> se FI izvaja</w:t>
      </w:r>
      <w:r w:rsidR="00E01E28" w:rsidRPr="00145AD0">
        <w:rPr>
          <w:rFonts w:eastAsia="Calibri" w:cs="Arial"/>
          <w:szCs w:val="20"/>
          <w:lang w:val="sl-SI"/>
        </w:rPr>
        <w:t>jo</w:t>
      </w:r>
      <w:r w:rsidRPr="00145AD0">
        <w:rPr>
          <w:rFonts w:eastAsia="Calibri" w:cs="Arial"/>
          <w:szCs w:val="20"/>
          <w:lang w:val="sl-SI"/>
        </w:rPr>
        <w:t xml:space="preserve"> predvsem za namene:</w:t>
      </w:r>
    </w:p>
    <w:p w14:paraId="62E7C462" w14:textId="77777777"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olajšanja začetnega obdobja kmetovanja po prevzemu kmetijskega gospodarstva in lažjega financiranja razvoja kmetijskih gospodarstev mladih kmetov;</w:t>
      </w:r>
    </w:p>
    <w:p w14:paraId="7065D494" w14:textId="77777777"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izboljšanja konkurenčnosti, zvišanja dodane vrednosti kmetijskih proizvodov in večje tržne usmerjenosti kmetijskih gospodarstev mladih kmetov;</w:t>
      </w:r>
    </w:p>
    <w:p w14:paraId="0D992349" w14:textId="0E271345"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razvoja kmetijskih gospodarstev mladih kmetov v povezavi s prehodom v zeleno, digitalno in podnebno nevtralno kmetijstvo</w:t>
      </w:r>
      <w:r w:rsidR="006E0039" w:rsidRPr="00145AD0">
        <w:rPr>
          <w:rFonts w:eastAsia="Calibri" w:cs="Arial"/>
          <w:szCs w:val="20"/>
          <w:lang w:val="sl-SI"/>
        </w:rPr>
        <w:t>;</w:t>
      </w:r>
    </w:p>
    <w:p w14:paraId="46EB6230" w14:textId="0A665038"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ustvarjanja novih delovnih mest na kmetijskih gospodarstvih mladih kmetov.</w:t>
      </w:r>
    </w:p>
    <w:p w14:paraId="122019F6" w14:textId="30F80233" w:rsidR="00B45C5D" w:rsidRPr="00145AD0" w:rsidRDefault="00B45C5D" w:rsidP="00145AD0">
      <w:pPr>
        <w:spacing w:line="260" w:lineRule="exact"/>
        <w:contextualSpacing/>
        <w:jc w:val="both"/>
        <w:rPr>
          <w:rFonts w:eastAsia="Calibri" w:cs="Arial"/>
          <w:szCs w:val="20"/>
          <w:lang w:val="sl-SI"/>
        </w:rPr>
      </w:pPr>
    </w:p>
    <w:p w14:paraId="128F2301" w14:textId="00BCA6F7" w:rsidR="00286CBE" w:rsidRPr="00145AD0" w:rsidRDefault="008725F6" w:rsidP="00145AD0">
      <w:pPr>
        <w:spacing w:line="260" w:lineRule="exact"/>
        <w:jc w:val="both"/>
        <w:rPr>
          <w:rFonts w:eastAsia="Calibri" w:cs="Arial"/>
          <w:szCs w:val="20"/>
          <w:lang w:val="sl-SI"/>
        </w:rPr>
      </w:pPr>
      <w:r w:rsidRPr="00145AD0">
        <w:rPr>
          <w:rFonts w:eastAsia="Calibri" w:cs="Arial"/>
          <w:szCs w:val="20"/>
          <w:lang w:val="sl-SI"/>
        </w:rPr>
        <w:t xml:space="preserve">S tem </w:t>
      </w:r>
      <w:r w:rsidR="00E01E28" w:rsidRPr="00145AD0">
        <w:rPr>
          <w:rFonts w:eastAsia="Calibri" w:cs="Arial"/>
          <w:szCs w:val="20"/>
          <w:lang w:val="sl-SI"/>
        </w:rPr>
        <w:t xml:space="preserve">so </w:t>
      </w:r>
      <w:r w:rsidR="00286CBE" w:rsidRPr="00145AD0">
        <w:rPr>
          <w:rFonts w:eastAsia="Calibri" w:cs="Arial"/>
          <w:szCs w:val="20"/>
          <w:lang w:val="sl-SI"/>
        </w:rPr>
        <w:t>poleg ostalih ukrepov kmetijske politike</w:t>
      </w:r>
      <w:r w:rsidR="00112BD5" w:rsidRPr="00145AD0">
        <w:rPr>
          <w:rFonts w:eastAsia="Calibri" w:cs="Arial"/>
          <w:szCs w:val="20"/>
          <w:lang w:val="sl-SI"/>
        </w:rPr>
        <w:t>, ki spodbujajo generacijsko prenovo,</w:t>
      </w:r>
      <w:r w:rsidR="00286CBE" w:rsidRPr="00145AD0">
        <w:rPr>
          <w:rFonts w:eastAsia="Calibri" w:cs="Arial"/>
          <w:szCs w:val="20"/>
          <w:lang w:val="sl-SI"/>
        </w:rPr>
        <w:t xml:space="preserve"> </w:t>
      </w:r>
      <w:r w:rsidR="00D17BD4" w:rsidRPr="00145AD0">
        <w:rPr>
          <w:rFonts w:eastAsia="Calibri" w:cs="Arial"/>
          <w:szCs w:val="20"/>
          <w:lang w:val="sl-SI"/>
        </w:rPr>
        <w:t xml:space="preserve">tudi </w:t>
      </w:r>
      <w:r w:rsidRPr="00145AD0">
        <w:rPr>
          <w:rFonts w:eastAsia="Calibri" w:cs="Arial"/>
          <w:szCs w:val="20"/>
          <w:lang w:val="sl-SI"/>
        </w:rPr>
        <w:t xml:space="preserve">FI prispevali </w:t>
      </w:r>
      <w:r w:rsidR="00286CBE" w:rsidRPr="00145AD0">
        <w:rPr>
          <w:rFonts w:eastAsia="Calibri" w:cs="Arial"/>
          <w:szCs w:val="20"/>
          <w:lang w:val="sl-SI"/>
        </w:rPr>
        <w:t xml:space="preserve">k spodbuditvi mlade generacije za nadaljevanje tradicije kmetovanja na družinskih kmetijah in generacije prenosnikov, ki predaja kmetije svojim naslednikom, k hitrejšemu prenosu kmetij. Povprečna starost nosilcev kmetij </w:t>
      </w:r>
      <w:r w:rsidR="00D17BD4" w:rsidRPr="00145AD0">
        <w:rPr>
          <w:rFonts w:eastAsia="Calibri" w:cs="Arial"/>
          <w:szCs w:val="20"/>
          <w:lang w:val="sl-SI"/>
        </w:rPr>
        <w:t xml:space="preserve">v Sloveniji namreč </w:t>
      </w:r>
      <w:r w:rsidR="00286CBE" w:rsidRPr="00145AD0">
        <w:rPr>
          <w:rFonts w:eastAsia="Calibri" w:cs="Arial"/>
          <w:szCs w:val="20"/>
          <w:lang w:val="sl-SI"/>
        </w:rPr>
        <w:t>znaša po popisu kmetijskih gospodarstev 2020 58 let</w:t>
      </w:r>
      <w:r w:rsidR="00112BD5" w:rsidRPr="00145AD0">
        <w:rPr>
          <w:rFonts w:eastAsia="Calibri" w:cs="Arial"/>
          <w:szCs w:val="20"/>
          <w:lang w:val="sl-SI"/>
        </w:rPr>
        <w:t xml:space="preserve">. </w:t>
      </w:r>
    </w:p>
    <w:p w14:paraId="53604BB0" w14:textId="77777777" w:rsidR="00B45C5D" w:rsidRPr="00145AD0" w:rsidRDefault="00B45C5D" w:rsidP="00145AD0">
      <w:pPr>
        <w:spacing w:line="260" w:lineRule="exact"/>
        <w:contextualSpacing/>
        <w:jc w:val="both"/>
        <w:rPr>
          <w:rFonts w:eastAsia="Calibri" w:cs="Arial"/>
          <w:szCs w:val="20"/>
          <w:lang w:val="sl-SI"/>
        </w:rPr>
      </w:pPr>
    </w:p>
    <w:p w14:paraId="4F22ADE5" w14:textId="77777777" w:rsidR="00B45C5D" w:rsidRPr="00145AD0" w:rsidRDefault="00B45C5D" w:rsidP="00145AD0">
      <w:pPr>
        <w:spacing w:line="260" w:lineRule="exact"/>
        <w:outlineLvl w:val="0"/>
        <w:rPr>
          <w:rFonts w:cs="Arial"/>
          <w:b/>
          <w:bCs/>
          <w:kern w:val="36"/>
          <w:szCs w:val="20"/>
          <w:lang w:val="sl-SI" w:eastAsia="sl-SI"/>
        </w:rPr>
      </w:pPr>
      <w:bookmarkStart w:id="17" w:name="_Toc203027190"/>
      <w:r w:rsidRPr="00145AD0">
        <w:rPr>
          <w:rFonts w:cs="Arial"/>
          <w:b/>
          <w:bCs/>
          <w:kern w:val="36"/>
          <w:szCs w:val="20"/>
          <w:lang w:val="sl-SI" w:eastAsia="sl-SI"/>
        </w:rPr>
        <w:t>2.2 Tržne vrzeli na področju finančnih instrumentov v kmetijstvu</w:t>
      </w:r>
      <w:bookmarkEnd w:id="17"/>
    </w:p>
    <w:p w14:paraId="773D94A8" w14:textId="77777777" w:rsidR="005D7826" w:rsidRDefault="005D7826" w:rsidP="00145AD0">
      <w:pPr>
        <w:spacing w:line="260" w:lineRule="exact"/>
        <w:jc w:val="both"/>
        <w:rPr>
          <w:rFonts w:eastAsia="Calibri" w:cs="Arial"/>
          <w:szCs w:val="20"/>
          <w:lang w:val="sl-SI"/>
        </w:rPr>
      </w:pPr>
    </w:p>
    <w:p w14:paraId="0075F799" w14:textId="7CCD9E44"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Iz </w:t>
      </w:r>
      <w:r w:rsidRPr="00145AD0">
        <w:rPr>
          <w:rFonts w:eastAsia="Calibri" w:cs="Arial"/>
          <w:i/>
          <w:iCs/>
          <w:szCs w:val="20"/>
          <w:lang w:val="sl-SI"/>
        </w:rPr>
        <w:t xml:space="preserve">Predhodne ocene FI </w:t>
      </w:r>
      <w:r w:rsidRPr="00145AD0">
        <w:rPr>
          <w:rFonts w:eastAsia="Calibri" w:cs="Arial"/>
          <w:i/>
          <w:szCs w:val="20"/>
          <w:lang w:val="sl-SI"/>
        </w:rPr>
        <w:t>in mnenja Evropske investicijske banke, ki je bilo pripravljeno k Predhodni oceni FI</w:t>
      </w:r>
      <w:r w:rsidR="006E0039" w:rsidRPr="00145AD0">
        <w:rPr>
          <w:rFonts w:eastAsia="Calibri" w:cs="Arial"/>
          <w:i/>
          <w:szCs w:val="20"/>
          <w:lang w:val="sl-SI"/>
        </w:rPr>
        <w:t>,</w:t>
      </w:r>
      <w:r w:rsidRPr="00145AD0">
        <w:rPr>
          <w:rFonts w:eastAsia="Calibri" w:cs="Arial"/>
          <w:i/>
          <w:szCs w:val="20"/>
          <w:lang w:val="sl-SI"/>
        </w:rPr>
        <w:t xml:space="preserve"> </w:t>
      </w:r>
      <w:r w:rsidRPr="00145AD0">
        <w:rPr>
          <w:rFonts w:eastAsia="Calibri" w:cs="Arial"/>
          <w:szCs w:val="20"/>
          <w:lang w:val="sl-SI"/>
        </w:rPr>
        <w:t>ter iz</w:t>
      </w:r>
      <w:r w:rsidRPr="00145AD0">
        <w:rPr>
          <w:rFonts w:eastAsia="Calibri" w:cs="Arial"/>
          <w:i/>
          <w:szCs w:val="20"/>
          <w:lang w:val="sl-SI"/>
        </w:rPr>
        <w:t xml:space="preserve"> </w:t>
      </w:r>
      <w:r w:rsidRPr="00145AD0">
        <w:rPr>
          <w:rFonts w:eastAsia="Calibri" w:cs="Arial"/>
          <w:i/>
          <w:iCs/>
          <w:szCs w:val="20"/>
          <w:lang w:val="sl-SI"/>
        </w:rPr>
        <w:t xml:space="preserve">Priloge k Predhodni oceni FI </w:t>
      </w:r>
      <w:r w:rsidRPr="00145AD0">
        <w:rPr>
          <w:rFonts w:eastAsia="Calibri" w:cs="Arial"/>
          <w:szCs w:val="20"/>
          <w:lang w:val="sl-SI"/>
        </w:rPr>
        <w:t>izhaja,</w:t>
      </w:r>
      <w:r w:rsidRPr="00145AD0">
        <w:rPr>
          <w:rFonts w:eastAsia="Calibri" w:cs="Arial"/>
          <w:b/>
          <w:bCs/>
          <w:szCs w:val="20"/>
          <w:lang w:val="sl-SI"/>
        </w:rPr>
        <w:t xml:space="preserve"> </w:t>
      </w:r>
      <w:r w:rsidRPr="00145AD0">
        <w:rPr>
          <w:rFonts w:eastAsia="Calibri" w:cs="Arial"/>
          <w:szCs w:val="20"/>
          <w:lang w:val="sl-SI"/>
        </w:rPr>
        <w:t>da obstajajo tržne vrzeli na področjih:</w:t>
      </w:r>
    </w:p>
    <w:p w14:paraId="48A84E0C" w14:textId="77777777"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MSP in velika podjetja v kmetijskem sektorju in na podeželju ter fizične osebe, ki imajo registrirano dopolnilno dejavnost na kmetiji;</w:t>
      </w:r>
    </w:p>
    <w:p w14:paraId="7BC6F54E" w14:textId="77777777" w:rsidR="00B45C5D" w:rsidRPr="00145AD0" w:rsidRDefault="00B45C5D" w:rsidP="00145AD0">
      <w:pPr>
        <w:numPr>
          <w:ilvl w:val="0"/>
          <w:numId w:val="23"/>
        </w:numPr>
        <w:spacing w:line="260" w:lineRule="exact"/>
        <w:contextualSpacing/>
        <w:jc w:val="both"/>
        <w:rPr>
          <w:rFonts w:eastAsia="Calibri" w:cs="Arial"/>
          <w:szCs w:val="20"/>
          <w:lang w:val="sl-SI"/>
        </w:rPr>
      </w:pPr>
      <w:r w:rsidRPr="00145AD0">
        <w:rPr>
          <w:rFonts w:eastAsia="Calibri" w:cs="Arial"/>
          <w:szCs w:val="20"/>
          <w:lang w:val="sl-SI"/>
        </w:rPr>
        <w:t>kmetijska podjetja in kmetije na podeželju, zlasti mlade kmete.</w:t>
      </w:r>
    </w:p>
    <w:p w14:paraId="213A2262" w14:textId="77777777" w:rsidR="00112BD5" w:rsidRPr="00145AD0" w:rsidRDefault="00112BD5" w:rsidP="00145AD0">
      <w:pPr>
        <w:spacing w:line="260" w:lineRule="exact"/>
        <w:jc w:val="both"/>
        <w:rPr>
          <w:rFonts w:eastAsia="Calibri" w:cs="Arial"/>
          <w:szCs w:val="20"/>
          <w:lang w:val="sl-SI"/>
        </w:rPr>
      </w:pPr>
    </w:p>
    <w:p w14:paraId="1ABD9990" w14:textId="4980C9AA" w:rsidR="00B45C5D" w:rsidRDefault="00B45C5D" w:rsidP="00145AD0">
      <w:pPr>
        <w:spacing w:line="260" w:lineRule="exact"/>
        <w:jc w:val="both"/>
        <w:rPr>
          <w:rFonts w:eastAsia="Calibri" w:cs="Arial"/>
          <w:szCs w:val="20"/>
          <w:lang w:val="sl-SI"/>
        </w:rPr>
      </w:pPr>
      <w:r w:rsidRPr="00145AD0">
        <w:rPr>
          <w:rFonts w:eastAsia="Calibri" w:cs="Arial"/>
          <w:szCs w:val="20"/>
          <w:lang w:val="sl-SI"/>
        </w:rPr>
        <w:t>Kot možni finančni produkti za kmetijstvo in podeželje so opredeljene garancije (</w:t>
      </w:r>
      <w:proofErr w:type="spellStart"/>
      <w:r w:rsidRPr="00145AD0">
        <w:rPr>
          <w:rFonts w:eastAsia="Calibri" w:cs="Arial"/>
          <w:szCs w:val="20"/>
          <w:lang w:val="sl-SI"/>
        </w:rPr>
        <w:t>portfeljske</w:t>
      </w:r>
      <w:proofErr w:type="spellEnd"/>
      <w:r w:rsidRPr="00145AD0">
        <w:rPr>
          <w:rFonts w:eastAsia="Calibri" w:cs="Arial"/>
          <w:szCs w:val="20"/>
          <w:lang w:val="sl-SI"/>
        </w:rPr>
        <w:t xml:space="preserve"> ali individualne). </w:t>
      </w:r>
    </w:p>
    <w:p w14:paraId="6CC54ACF" w14:textId="77777777" w:rsidR="005D7826" w:rsidRPr="00145AD0" w:rsidRDefault="005D7826" w:rsidP="00145AD0">
      <w:pPr>
        <w:spacing w:line="260" w:lineRule="exact"/>
        <w:jc w:val="both"/>
        <w:rPr>
          <w:rFonts w:eastAsia="Calibri" w:cs="Arial"/>
          <w:szCs w:val="20"/>
          <w:lang w:val="sl-SI"/>
        </w:rPr>
      </w:pPr>
    </w:p>
    <w:p w14:paraId="00AF39FE" w14:textId="2260619F" w:rsidR="00961B70" w:rsidRDefault="00112BD5" w:rsidP="00145AD0">
      <w:pPr>
        <w:spacing w:line="260" w:lineRule="exact"/>
        <w:jc w:val="both"/>
        <w:rPr>
          <w:rFonts w:eastAsia="Calibri" w:cs="Arial"/>
          <w:szCs w:val="20"/>
          <w:lang w:val="sl-SI"/>
        </w:rPr>
      </w:pPr>
      <w:r w:rsidRPr="00145AD0">
        <w:rPr>
          <w:rFonts w:eastAsia="Calibri" w:cs="Arial"/>
          <w:szCs w:val="20"/>
          <w:lang w:val="sl-SI"/>
        </w:rPr>
        <w:t xml:space="preserve">Iz </w:t>
      </w:r>
      <w:r w:rsidRPr="00145AD0">
        <w:rPr>
          <w:rFonts w:eastAsia="Calibri" w:cs="Arial"/>
          <w:i/>
          <w:szCs w:val="20"/>
          <w:lang w:val="sl-SI"/>
        </w:rPr>
        <w:t>Priloge k Predhodni oceni FI</w:t>
      </w:r>
      <w:r w:rsidRPr="00145AD0">
        <w:rPr>
          <w:rFonts w:eastAsia="Calibri" w:cs="Arial"/>
          <w:szCs w:val="20"/>
          <w:lang w:val="sl-SI"/>
        </w:rPr>
        <w:t xml:space="preserve"> </w:t>
      </w:r>
      <w:r w:rsidR="00FE395B" w:rsidRPr="00145AD0">
        <w:rPr>
          <w:rFonts w:eastAsia="Calibri" w:cs="Arial"/>
          <w:szCs w:val="20"/>
          <w:lang w:val="sl-SI"/>
        </w:rPr>
        <w:t xml:space="preserve">nadalje </w:t>
      </w:r>
      <w:r w:rsidRPr="00145AD0">
        <w:rPr>
          <w:rFonts w:eastAsia="Calibri" w:cs="Arial"/>
          <w:szCs w:val="20"/>
          <w:lang w:val="sl-SI"/>
        </w:rPr>
        <w:t xml:space="preserve">izhaja, da se mladi kmeti pri uvajanju svojih projektov pogosto soočajo s težavami. </w:t>
      </w:r>
      <w:r w:rsidR="00D17BD4" w:rsidRPr="00145AD0">
        <w:rPr>
          <w:rFonts w:eastAsia="Calibri" w:cs="Arial"/>
          <w:szCs w:val="20"/>
          <w:lang w:val="sl-SI"/>
        </w:rPr>
        <w:t xml:space="preserve">Ob pričetku kmetovanja imajo </w:t>
      </w:r>
      <w:r w:rsidR="00961B70" w:rsidRPr="00145AD0">
        <w:rPr>
          <w:rFonts w:eastAsia="Calibri" w:cs="Arial"/>
          <w:szCs w:val="20"/>
          <w:lang w:val="sl-SI"/>
        </w:rPr>
        <w:t>dostikrat</w:t>
      </w:r>
      <w:r w:rsidR="00D17BD4" w:rsidRPr="00145AD0">
        <w:rPr>
          <w:rFonts w:eastAsia="Calibri" w:cs="Arial"/>
          <w:szCs w:val="20"/>
          <w:lang w:val="sl-SI"/>
        </w:rPr>
        <w:t xml:space="preserve"> stroške, povezane s prenosom lastništva kmetije. </w:t>
      </w:r>
      <w:r w:rsidR="0062300C" w:rsidRPr="00145AD0">
        <w:rPr>
          <w:rFonts w:eastAsia="Calibri" w:cs="Arial"/>
          <w:szCs w:val="20"/>
          <w:lang w:val="sl-SI"/>
        </w:rPr>
        <w:t>O</w:t>
      </w:r>
      <w:r w:rsidRPr="00145AD0">
        <w:rPr>
          <w:rFonts w:eastAsia="Calibri" w:cs="Arial"/>
          <w:szCs w:val="20"/>
          <w:lang w:val="sl-SI"/>
        </w:rPr>
        <w:t xml:space="preserve">b prevzemu </w:t>
      </w:r>
      <w:r w:rsidR="0062300C" w:rsidRPr="00145AD0">
        <w:rPr>
          <w:rFonts w:eastAsia="Calibri" w:cs="Arial"/>
          <w:szCs w:val="20"/>
          <w:lang w:val="sl-SI"/>
        </w:rPr>
        <w:t xml:space="preserve">kmetije morajo </w:t>
      </w:r>
      <w:r w:rsidR="00D17BD4" w:rsidRPr="00145AD0">
        <w:rPr>
          <w:rFonts w:eastAsia="Calibri" w:cs="Arial"/>
          <w:szCs w:val="20"/>
          <w:lang w:val="sl-SI"/>
        </w:rPr>
        <w:t xml:space="preserve">namreč </w:t>
      </w:r>
      <w:r w:rsidRPr="00145AD0">
        <w:rPr>
          <w:rFonts w:eastAsia="Calibri" w:cs="Arial"/>
          <w:szCs w:val="20"/>
          <w:lang w:val="sl-SI"/>
        </w:rPr>
        <w:t xml:space="preserve">izplačati svoje starše (prenosnike) ter brate in sestre (sodediče), čeprav morda nimajo sredstev za to in niso pripravljeni, da bi banki zastavili </w:t>
      </w:r>
      <w:r w:rsidR="00961B70" w:rsidRPr="00145AD0">
        <w:rPr>
          <w:rFonts w:eastAsia="Calibri" w:cs="Arial"/>
          <w:szCs w:val="20"/>
          <w:lang w:val="sl-SI"/>
        </w:rPr>
        <w:t xml:space="preserve">v zavarovanje </w:t>
      </w:r>
      <w:r w:rsidR="00961B70" w:rsidRPr="00145AD0">
        <w:rPr>
          <w:rFonts w:eastAsia="Calibri" w:cs="Arial"/>
          <w:szCs w:val="20"/>
          <w:lang w:val="sl-SI"/>
        </w:rPr>
        <w:lastRenderedPageBreak/>
        <w:t>svojo kmetijo</w:t>
      </w:r>
      <w:r w:rsidRPr="00145AD0">
        <w:rPr>
          <w:rFonts w:eastAsia="Calibri" w:cs="Arial"/>
          <w:szCs w:val="20"/>
          <w:lang w:val="sl-SI"/>
        </w:rPr>
        <w:t xml:space="preserve">. V zvezi s tem so </w:t>
      </w:r>
      <w:r w:rsidR="0062300C" w:rsidRPr="00145AD0">
        <w:rPr>
          <w:rFonts w:eastAsia="Calibri" w:cs="Arial"/>
          <w:szCs w:val="20"/>
          <w:lang w:val="sl-SI"/>
        </w:rPr>
        <w:t xml:space="preserve">jamstva / </w:t>
      </w:r>
      <w:r w:rsidRPr="00145AD0">
        <w:rPr>
          <w:rFonts w:eastAsia="Calibri" w:cs="Arial"/>
          <w:szCs w:val="20"/>
          <w:lang w:val="sl-SI"/>
        </w:rPr>
        <w:t xml:space="preserve">zavarovanje, ki ga je treba zagotoviti, ključna težava za mlade kmete. Največkrat morajo v zavarovanje posojila zastaviti celotno nepremičnino (ne glede na velikost kmetije). </w:t>
      </w:r>
    </w:p>
    <w:p w14:paraId="668DDD69" w14:textId="77777777" w:rsidR="005D7826" w:rsidRPr="00145AD0" w:rsidRDefault="005D7826" w:rsidP="00145AD0">
      <w:pPr>
        <w:spacing w:line="260" w:lineRule="exact"/>
        <w:jc w:val="both"/>
        <w:rPr>
          <w:rFonts w:eastAsia="Calibri" w:cs="Arial"/>
          <w:szCs w:val="20"/>
          <w:lang w:val="sl-SI"/>
        </w:rPr>
      </w:pPr>
    </w:p>
    <w:p w14:paraId="76B8F643" w14:textId="56F8D081" w:rsidR="00B45C5D" w:rsidRDefault="00D17BD4" w:rsidP="00145AD0">
      <w:pPr>
        <w:spacing w:line="260" w:lineRule="exact"/>
        <w:jc w:val="both"/>
        <w:rPr>
          <w:rFonts w:eastAsia="Calibri" w:cs="Arial"/>
          <w:szCs w:val="20"/>
          <w:lang w:val="sl-SI"/>
        </w:rPr>
      </w:pPr>
      <w:r w:rsidRPr="00145AD0">
        <w:rPr>
          <w:rFonts w:eastAsia="Calibri" w:cs="Arial"/>
          <w:szCs w:val="20"/>
          <w:lang w:val="sl-SI"/>
        </w:rPr>
        <w:t>N</w:t>
      </w:r>
      <w:r w:rsidR="0062300C" w:rsidRPr="00145AD0">
        <w:rPr>
          <w:rFonts w:eastAsia="Calibri" w:cs="Arial"/>
          <w:szCs w:val="20"/>
          <w:lang w:val="sl-SI"/>
        </w:rPr>
        <w:t xml:space="preserve">ajbolj potrebni </w:t>
      </w:r>
      <w:r w:rsidRPr="00145AD0">
        <w:rPr>
          <w:rFonts w:eastAsia="Calibri" w:cs="Arial"/>
          <w:szCs w:val="20"/>
          <w:lang w:val="sl-SI"/>
        </w:rPr>
        <w:t xml:space="preserve">so </w:t>
      </w:r>
      <w:r w:rsidR="0062300C" w:rsidRPr="00145AD0">
        <w:rPr>
          <w:rFonts w:eastAsia="Calibri" w:cs="Arial"/>
          <w:szCs w:val="20"/>
          <w:lang w:val="sl-SI"/>
        </w:rPr>
        <w:t xml:space="preserve">finančni produkti, ki zagotavljajo boljši dostop do zajamčenih posojil in ki zmanjšujejo bančne zahteve glede zavarovanja s premoženjem. </w:t>
      </w:r>
      <w:r w:rsidR="00FE395B" w:rsidRPr="00145AD0">
        <w:rPr>
          <w:rFonts w:eastAsia="Calibri" w:cs="Arial"/>
          <w:szCs w:val="20"/>
          <w:lang w:val="sl-SI"/>
        </w:rPr>
        <w:t xml:space="preserve">Garancijski instrument se šteje za pomembnega za financiranje kmetijskih gospodarstev, vključno z mladimi kmeti. </w:t>
      </w:r>
      <w:r w:rsidR="00B45C5D" w:rsidRPr="00145AD0">
        <w:rPr>
          <w:rFonts w:eastAsia="Calibri" w:cs="Arial"/>
          <w:szCs w:val="20"/>
          <w:lang w:val="sl-SI"/>
        </w:rPr>
        <w:t xml:space="preserve">Iz </w:t>
      </w:r>
      <w:r w:rsidR="00B45C5D" w:rsidRPr="00145AD0">
        <w:rPr>
          <w:rFonts w:eastAsia="Calibri" w:cs="Arial"/>
          <w:i/>
          <w:iCs/>
          <w:szCs w:val="20"/>
          <w:lang w:val="sl-SI"/>
        </w:rPr>
        <w:t>Raziskave o potrebah po financiranju v kmetijskem in živilskopredelovalnem sektorju v Sloveniji</w:t>
      </w:r>
      <w:r w:rsidR="00B45C5D" w:rsidRPr="00145AD0">
        <w:rPr>
          <w:rFonts w:eastAsia="Calibri" w:cs="Arial"/>
          <w:szCs w:val="20"/>
          <w:lang w:val="sl-SI"/>
        </w:rPr>
        <w:t xml:space="preserve"> izhaja, da je </w:t>
      </w:r>
      <w:r w:rsidR="006E0039" w:rsidRPr="00145AD0">
        <w:rPr>
          <w:rFonts w:eastAsia="Calibri" w:cs="Arial"/>
          <w:szCs w:val="20"/>
          <w:lang w:val="sl-SI"/>
        </w:rPr>
        <w:t xml:space="preserve">v Sloveniji </w:t>
      </w:r>
      <w:r w:rsidR="00B45C5D" w:rsidRPr="00145AD0">
        <w:rPr>
          <w:rFonts w:eastAsia="Calibri" w:cs="Arial"/>
          <w:szCs w:val="20"/>
          <w:lang w:val="sl-SI"/>
        </w:rPr>
        <w:t>dostop do finančnih virov za kmetijske proizvajalce večj</w:t>
      </w:r>
      <w:r w:rsidR="006E0039" w:rsidRPr="00145AD0">
        <w:rPr>
          <w:rFonts w:eastAsia="Calibri" w:cs="Arial"/>
          <w:szCs w:val="20"/>
          <w:lang w:val="sl-SI"/>
        </w:rPr>
        <w:t>a težava</w:t>
      </w:r>
      <w:r w:rsidR="00B45C5D" w:rsidRPr="00145AD0">
        <w:rPr>
          <w:rFonts w:eastAsia="Calibri" w:cs="Arial"/>
          <w:szCs w:val="20"/>
          <w:lang w:val="sl-SI"/>
        </w:rPr>
        <w:t xml:space="preserve"> kot kjer</w:t>
      </w:r>
      <w:r w:rsidR="009C3FAC" w:rsidRPr="00145AD0">
        <w:rPr>
          <w:rFonts w:eastAsia="Calibri" w:cs="Arial"/>
          <w:szCs w:val="20"/>
          <w:lang w:val="sl-SI"/>
        </w:rPr>
        <w:t xml:space="preserve">  </w:t>
      </w:r>
      <w:r w:rsidR="00B45C5D" w:rsidRPr="00145AD0">
        <w:rPr>
          <w:rFonts w:eastAsia="Calibri" w:cs="Arial"/>
          <w:szCs w:val="20"/>
          <w:lang w:val="sl-SI"/>
        </w:rPr>
        <w:t>koli drugje v EU-24. Največ težav pri dostopu do financ imajo majhna kmetijska gospodarstva</w:t>
      </w:r>
      <w:r w:rsidR="00B45C5D" w:rsidRPr="00145AD0">
        <w:rPr>
          <w:rFonts w:eastAsia="Calibri" w:cs="Arial"/>
          <w:szCs w:val="20"/>
          <w:vertAlign w:val="superscript"/>
          <w:lang w:val="sl-SI"/>
        </w:rPr>
        <w:footnoteReference w:id="7"/>
      </w:r>
      <w:r w:rsidR="00B45C5D" w:rsidRPr="00145AD0">
        <w:rPr>
          <w:rFonts w:eastAsia="Calibri" w:cs="Arial"/>
          <w:szCs w:val="20"/>
          <w:lang w:val="sl-SI"/>
        </w:rPr>
        <w:t xml:space="preserve">, pri katerih znaša ocenjena finančna vrzel 860,3 milijona </w:t>
      </w:r>
      <w:r w:rsidR="009C3FAC" w:rsidRPr="00145AD0">
        <w:rPr>
          <w:rFonts w:eastAsia="Calibri" w:cs="Arial"/>
          <w:szCs w:val="20"/>
          <w:lang w:val="sl-SI"/>
        </w:rPr>
        <w:t>evrov</w:t>
      </w:r>
      <w:r w:rsidR="00B45C5D" w:rsidRPr="00145AD0">
        <w:rPr>
          <w:rFonts w:eastAsia="Calibri" w:cs="Arial"/>
          <w:szCs w:val="20"/>
          <w:lang w:val="sl-SI"/>
        </w:rPr>
        <w:t>.</w:t>
      </w:r>
    </w:p>
    <w:p w14:paraId="2263CDEA" w14:textId="77777777" w:rsidR="005D7826" w:rsidRPr="00145AD0" w:rsidRDefault="005D7826" w:rsidP="00145AD0">
      <w:pPr>
        <w:spacing w:line="260" w:lineRule="exact"/>
        <w:jc w:val="both"/>
        <w:rPr>
          <w:rFonts w:eastAsia="Calibri" w:cs="Arial"/>
          <w:szCs w:val="20"/>
          <w:lang w:val="sl-SI"/>
        </w:rPr>
      </w:pPr>
    </w:p>
    <w:p w14:paraId="0ACA4AFD" w14:textId="1A3C2DE2" w:rsidR="00382283" w:rsidRDefault="00B45C5D" w:rsidP="00145AD0">
      <w:pPr>
        <w:spacing w:line="260" w:lineRule="exact"/>
        <w:jc w:val="both"/>
        <w:rPr>
          <w:rFonts w:eastAsia="Calibri" w:cs="Arial"/>
          <w:szCs w:val="20"/>
          <w:lang w:val="sl-SI"/>
        </w:rPr>
      </w:pPr>
      <w:r w:rsidRPr="00145AD0">
        <w:rPr>
          <w:rFonts w:eastAsia="Calibri" w:cs="Arial"/>
          <w:szCs w:val="20"/>
          <w:lang w:val="sl-SI"/>
        </w:rPr>
        <w:t>Kmetom, ki nimajo kreditne ali poslovne zgodovine ali nimajo stabilnih poslovnih odnosov z banko, so pogosto ponujeni standardni finančni produkti za gospodinjstva, kot so potrošniška in hipotekarna posojila.</w:t>
      </w:r>
    </w:p>
    <w:p w14:paraId="11B8F24C" w14:textId="77777777" w:rsidR="005D7826" w:rsidRPr="00145AD0" w:rsidRDefault="005D7826" w:rsidP="00145AD0">
      <w:pPr>
        <w:spacing w:line="260" w:lineRule="exact"/>
        <w:jc w:val="both"/>
        <w:rPr>
          <w:rFonts w:eastAsia="Calibri" w:cs="Arial"/>
          <w:szCs w:val="20"/>
          <w:lang w:val="sl-SI"/>
        </w:rPr>
      </w:pPr>
    </w:p>
    <w:p w14:paraId="6825A03A" w14:textId="658F0D02"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Tabela 1: Ocenjena finančna vrzel pri majhnih kmetijskih gospodarstvih po finančnih produktih (v mi</w:t>
      </w:r>
      <w:r w:rsidR="009C3FAC" w:rsidRPr="00145AD0">
        <w:rPr>
          <w:rFonts w:eastAsia="Calibri" w:cs="Arial"/>
          <w:szCs w:val="20"/>
          <w:lang w:val="sl-SI"/>
        </w:rPr>
        <w:t>lijonih evrov</w:t>
      </w:r>
      <w:r w:rsidRPr="00145AD0">
        <w:rPr>
          <w:rFonts w:eastAsia="Calibri" w:cs="Arial"/>
          <w:szCs w:val="20"/>
          <w:lang w:val="sl-S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gridCol w:w="1813"/>
      </w:tblGrid>
      <w:tr w:rsidR="004B4075" w:rsidRPr="00145AD0" w14:paraId="2DB2FECC" w14:textId="77777777" w:rsidTr="00AE3D87">
        <w:trPr>
          <w:jc w:val="center"/>
        </w:trPr>
        <w:tc>
          <w:tcPr>
            <w:tcW w:w="1812" w:type="dxa"/>
          </w:tcPr>
          <w:p w14:paraId="0680B2DB" w14:textId="77777777" w:rsidR="00B45C5D" w:rsidRPr="00145AD0" w:rsidRDefault="00B45C5D" w:rsidP="00145AD0">
            <w:pPr>
              <w:spacing w:line="260" w:lineRule="exact"/>
              <w:jc w:val="both"/>
              <w:rPr>
                <w:rFonts w:eastAsia="Calibri" w:cs="Arial"/>
                <w:szCs w:val="20"/>
                <w:lang w:val="sl-SI"/>
              </w:rPr>
            </w:pPr>
          </w:p>
        </w:tc>
        <w:tc>
          <w:tcPr>
            <w:tcW w:w="1812" w:type="dxa"/>
          </w:tcPr>
          <w:p w14:paraId="125A309C" w14:textId="77777777" w:rsidR="00B45C5D" w:rsidRPr="00145AD0" w:rsidRDefault="00B45C5D" w:rsidP="00145AD0">
            <w:pPr>
              <w:spacing w:line="260" w:lineRule="exact"/>
              <w:jc w:val="center"/>
              <w:rPr>
                <w:rFonts w:eastAsia="Calibri" w:cs="Arial"/>
                <w:b/>
                <w:bCs/>
                <w:szCs w:val="20"/>
                <w:lang w:val="sl-SI"/>
              </w:rPr>
            </w:pPr>
            <w:r w:rsidRPr="00145AD0">
              <w:rPr>
                <w:rFonts w:eastAsia="Calibri" w:cs="Arial"/>
                <w:b/>
                <w:bCs/>
                <w:szCs w:val="20"/>
                <w:lang w:val="sl-SI"/>
              </w:rPr>
              <w:t>Dolgoročno financiranje</w:t>
            </w:r>
          </w:p>
        </w:tc>
        <w:tc>
          <w:tcPr>
            <w:tcW w:w="1812" w:type="dxa"/>
          </w:tcPr>
          <w:p w14:paraId="29079B3A" w14:textId="77777777" w:rsidR="00B45C5D" w:rsidRPr="00145AD0" w:rsidRDefault="00B45C5D" w:rsidP="00145AD0">
            <w:pPr>
              <w:spacing w:line="260" w:lineRule="exact"/>
              <w:jc w:val="center"/>
              <w:rPr>
                <w:rFonts w:eastAsia="Calibri" w:cs="Arial"/>
                <w:b/>
                <w:bCs/>
                <w:szCs w:val="20"/>
                <w:lang w:val="sl-SI"/>
              </w:rPr>
            </w:pPr>
            <w:r w:rsidRPr="00145AD0">
              <w:rPr>
                <w:rFonts w:eastAsia="Calibri" w:cs="Arial"/>
                <w:b/>
                <w:bCs/>
                <w:szCs w:val="20"/>
                <w:lang w:val="sl-SI"/>
              </w:rPr>
              <w:t>Srednjeročno financiranje</w:t>
            </w:r>
          </w:p>
        </w:tc>
        <w:tc>
          <w:tcPr>
            <w:tcW w:w="1813" w:type="dxa"/>
          </w:tcPr>
          <w:p w14:paraId="23DACFA5" w14:textId="77777777" w:rsidR="00B45C5D" w:rsidRPr="00145AD0" w:rsidRDefault="00B45C5D" w:rsidP="00145AD0">
            <w:pPr>
              <w:spacing w:line="260" w:lineRule="exact"/>
              <w:jc w:val="center"/>
              <w:rPr>
                <w:rFonts w:eastAsia="Calibri" w:cs="Arial"/>
                <w:b/>
                <w:bCs/>
                <w:szCs w:val="20"/>
                <w:lang w:val="sl-SI"/>
              </w:rPr>
            </w:pPr>
            <w:r w:rsidRPr="00145AD0">
              <w:rPr>
                <w:rFonts w:eastAsia="Calibri" w:cs="Arial"/>
                <w:b/>
                <w:bCs/>
                <w:szCs w:val="20"/>
                <w:lang w:val="sl-SI"/>
              </w:rPr>
              <w:t>Kratkoročno financiranje</w:t>
            </w:r>
          </w:p>
        </w:tc>
        <w:tc>
          <w:tcPr>
            <w:tcW w:w="1813" w:type="dxa"/>
          </w:tcPr>
          <w:p w14:paraId="1C5CC309" w14:textId="77777777" w:rsidR="00B45C5D" w:rsidRPr="00145AD0" w:rsidRDefault="00B45C5D" w:rsidP="00145AD0">
            <w:pPr>
              <w:spacing w:line="260" w:lineRule="exact"/>
              <w:jc w:val="center"/>
              <w:rPr>
                <w:rFonts w:eastAsia="Calibri" w:cs="Arial"/>
                <w:b/>
                <w:bCs/>
                <w:szCs w:val="20"/>
                <w:lang w:val="sl-SI"/>
              </w:rPr>
            </w:pPr>
            <w:r w:rsidRPr="00145AD0">
              <w:rPr>
                <w:rFonts w:eastAsia="Calibri" w:cs="Arial"/>
                <w:b/>
                <w:bCs/>
                <w:szCs w:val="20"/>
                <w:lang w:val="sl-SI"/>
              </w:rPr>
              <w:t>Kreditni limiti / linije</w:t>
            </w:r>
          </w:p>
        </w:tc>
      </w:tr>
      <w:tr w:rsidR="004B4075" w:rsidRPr="00145AD0" w14:paraId="001AD78E" w14:textId="77777777" w:rsidTr="00AE3D87">
        <w:trPr>
          <w:jc w:val="center"/>
        </w:trPr>
        <w:tc>
          <w:tcPr>
            <w:tcW w:w="1812" w:type="dxa"/>
          </w:tcPr>
          <w:p w14:paraId="46E5995F" w14:textId="77777777"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Majhna kmetijska gospodarstva</w:t>
            </w:r>
          </w:p>
        </w:tc>
        <w:tc>
          <w:tcPr>
            <w:tcW w:w="1812" w:type="dxa"/>
            <w:vAlign w:val="center"/>
          </w:tcPr>
          <w:p w14:paraId="7139B35E" w14:textId="77777777" w:rsidR="00B45C5D" w:rsidRPr="00145AD0" w:rsidRDefault="00B45C5D" w:rsidP="00145AD0">
            <w:pPr>
              <w:spacing w:line="260" w:lineRule="exact"/>
              <w:jc w:val="right"/>
              <w:rPr>
                <w:rFonts w:eastAsia="Calibri" w:cs="Arial"/>
                <w:szCs w:val="20"/>
                <w:lang w:val="sl-SI"/>
              </w:rPr>
            </w:pPr>
            <w:r w:rsidRPr="00145AD0">
              <w:rPr>
                <w:rFonts w:eastAsia="Calibri" w:cs="Arial"/>
                <w:szCs w:val="20"/>
                <w:lang w:val="sl-SI"/>
              </w:rPr>
              <w:t>537,7</w:t>
            </w:r>
          </w:p>
        </w:tc>
        <w:tc>
          <w:tcPr>
            <w:tcW w:w="1812" w:type="dxa"/>
            <w:vAlign w:val="center"/>
          </w:tcPr>
          <w:p w14:paraId="4DA2FF87" w14:textId="77777777" w:rsidR="00B45C5D" w:rsidRPr="00145AD0" w:rsidRDefault="00B45C5D" w:rsidP="00145AD0">
            <w:pPr>
              <w:spacing w:line="260" w:lineRule="exact"/>
              <w:jc w:val="right"/>
              <w:rPr>
                <w:rFonts w:eastAsia="Calibri" w:cs="Arial"/>
                <w:szCs w:val="20"/>
                <w:lang w:val="sl-SI"/>
              </w:rPr>
            </w:pPr>
            <w:r w:rsidRPr="00145AD0">
              <w:rPr>
                <w:rFonts w:eastAsia="Calibri" w:cs="Arial"/>
                <w:szCs w:val="20"/>
                <w:lang w:val="sl-SI"/>
              </w:rPr>
              <w:t>179,4</w:t>
            </w:r>
          </w:p>
        </w:tc>
        <w:tc>
          <w:tcPr>
            <w:tcW w:w="1813" w:type="dxa"/>
            <w:vAlign w:val="center"/>
          </w:tcPr>
          <w:p w14:paraId="0131CAEB" w14:textId="77777777" w:rsidR="00B45C5D" w:rsidRPr="00145AD0" w:rsidRDefault="00B45C5D" w:rsidP="00145AD0">
            <w:pPr>
              <w:spacing w:line="260" w:lineRule="exact"/>
              <w:jc w:val="right"/>
              <w:rPr>
                <w:rFonts w:eastAsia="Calibri" w:cs="Arial"/>
                <w:szCs w:val="20"/>
                <w:lang w:val="sl-SI"/>
              </w:rPr>
            </w:pPr>
            <w:r w:rsidRPr="00145AD0">
              <w:rPr>
                <w:rFonts w:eastAsia="Calibri" w:cs="Arial"/>
                <w:szCs w:val="20"/>
                <w:lang w:val="sl-SI"/>
              </w:rPr>
              <w:t>74,5</w:t>
            </w:r>
          </w:p>
        </w:tc>
        <w:tc>
          <w:tcPr>
            <w:tcW w:w="1813" w:type="dxa"/>
            <w:vAlign w:val="center"/>
          </w:tcPr>
          <w:p w14:paraId="6E4249EC" w14:textId="77777777" w:rsidR="00B45C5D" w:rsidRPr="00145AD0" w:rsidRDefault="00B45C5D" w:rsidP="00145AD0">
            <w:pPr>
              <w:spacing w:line="260" w:lineRule="exact"/>
              <w:jc w:val="right"/>
              <w:rPr>
                <w:rFonts w:eastAsia="Calibri" w:cs="Arial"/>
                <w:szCs w:val="20"/>
                <w:lang w:val="sl-SI"/>
              </w:rPr>
            </w:pPr>
            <w:r w:rsidRPr="00145AD0">
              <w:rPr>
                <w:rFonts w:eastAsia="Calibri" w:cs="Arial"/>
                <w:szCs w:val="20"/>
                <w:lang w:val="sl-SI"/>
              </w:rPr>
              <w:t>68,7</w:t>
            </w:r>
          </w:p>
        </w:tc>
      </w:tr>
    </w:tbl>
    <w:p w14:paraId="3F3388B5" w14:textId="60B1A8A1" w:rsidR="00382283" w:rsidRPr="00E5052B" w:rsidRDefault="00B45C5D" w:rsidP="00E5052B">
      <w:pPr>
        <w:spacing w:line="260" w:lineRule="exact"/>
        <w:rPr>
          <w:rFonts w:eastAsia="Calibri" w:cs="Arial"/>
          <w:i/>
          <w:sz w:val="16"/>
          <w:szCs w:val="16"/>
          <w:lang w:val="sl-SI"/>
        </w:rPr>
      </w:pPr>
      <w:r w:rsidRPr="00E5052B">
        <w:rPr>
          <w:rFonts w:eastAsia="Calibri" w:cs="Arial"/>
          <w:sz w:val="16"/>
          <w:szCs w:val="16"/>
          <w:lang w:val="sl-SI"/>
        </w:rPr>
        <w:t>Vir: Raziskava o potrebah po financiranju v kmetijskem in živilskopredelovalnem sektorju v Sloveniji, 2020 (</w:t>
      </w:r>
      <w:r w:rsidRPr="00E5052B">
        <w:rPr>
          <w:rFonts w:eastAsia="Calibri" w:cs="Arial"/>
          <w:i/>
          <w:iCs/>
          <w:sz w:val="16"/>
          <w:szCs w:val="16"/>
          <w:lang w:val="sl-SI"/>
        </w:rPr>
        <w:t>fi-</w:t>
      </w:r>
      <w:proofErr w:type="spellStart"/>
      <w:r w:rsidRPr="00E5052B">
        <w:rPr>
          <w:rFonts w:eastAsia="Calibri" w:cs="Arial"/>
          <w:i/>
          <w:iCs/>
          <w:sz w:val="16"/>
          <w:szCs w:val="16"/>
          <w:lang w:val="sl-SI"/>
        </w:rPr>
        <w:t>compass</w:t>
      </w:r>
      <w:proofErr w:type="spellEnd"/>
      <w:r w:rsidRPr="00E5052B">
        <w:rPr>
          <w:rFonts w:eastAsia="Calibri" w:cs="Arial"/>
          <w:sz w:val="16"/>
          <w:szCs w:val="16"/>
          <w:lang w:val="sl-SI"/>
        </w:rPr>
        <w:t xml:space="preserve">, 2020: </w:t>
      </w:r>
      <w:proofErr w:type="spellStart"/>
      <w:r w:rsidRPr="00E5052B">
        <w:rPr>
          <w:rFonts w:eastAsia="Calibri" w:cs="Arial"/>
          <w:sz w:val="16"/>
          <w:szCs w:val="16"/>
          <w:lang w:val="sl-SI"/>
        </w:rPr>
        <w:t>Financial</w:t>
      </w:r>
      <w:proofErr w:type="spellEnd"/>
      <w:r w:rsidRPr="00E5052B">
        <w:rPr>
          <w:rFonts w:eastAsia="Calibri" w:cs="Arial"/>
          <w:sz w:val="16"/>
          <w:szCs w:val="16"/>
          <w:lang w:val="sl-SI"/>
        </w:rPr>
        <w:t xml:space="preserve"> </w:t>
      </w:r>
      <w:proofErr w:type="spellStart"/>
      <w:r w:rsidRPr="00E5052B">
        <w:rPr>
          <w:rFonts w:eastAsia="Calibri" w:cs="Arial"/>
          <w:sz w:val="16"/>
          <w:szCs w:val="16"/>
          <w:lang w:val="sl-SI"/>
        </w:rPr>
        <w:t>needs</w:t>
      </w:r>
      <w:proofErr w:type="spellEnd"/>
      <w:r w:rsidRPr="00E5052B">
        <w:rPr>
          <w:rFonts w:eastAsia="Calibri" w:cs="Arial"/>
          <w:sz w:val="16"/>
          <w:szCs w:val="16"/>
          <w:lang w:val="sl-SI"/>
        </w:rPr>
        <w:t xml:space="preserve"> in </w:t>
      </w:r>
      <w:proofErr w:type="spellStart"/>
      <w:r w:rsidRPr="00E5052B">
        <w:rPr>
          <w:rFonts w:eastAsia="Calibri" w:cs="Arial"/>
          <w:sz w:val="16"/>
          <w:szCs w:val="16"/>
          <w:lang w:val="sl-SI"/>
        </w:rPr>
        <w:t>the</w:t>
      </w:r>
      <w:proofErr w:type="spellEnd"/>
      <w:r w:rsidRPr="00E5052B">
        <w:rPr>
          <w:rFonts w:eastAsia="Calibri" w:cs="Arial"/>
          <w:sz w:val="16"/>
          <w:szCs w:val="16"/>
          <w:lang w:val="sl-SI"/>
        </w:rPr>
        <w:t xml:space="preserve"> </w:t>
      </w:r>
      <w:proofErr w:type="spellStart"/>
      <w:r w:rsidRPr="00E5052B">
        <w:rPr>
          <w:rFonts w:eastAsia="Calibri" w:cs="Arial"/>
          <w:sz w:val="16"/>
          <w:szCs w:val="16"/>
          <w:lang w:val="sl-SI"/>
        </w:rPr>
        <w:t>agriculture</w:t>
      </w:r>
      <w:proofErr w:type="spellEnd"/>
      <w:r w:rsidRPr="00E5052B">
        <w:rPr>
          <w:rFonts w:eastAsia="Calibri" w:cs="Arial"/>
          <w:sz w:val="16"/>
          <w:szCs w:val="16"/>
          <w:lang w:val="sl-SI"/>
        </w:rPr>
        <w:t xml:space="preserve"> </w:t>
      </w:r>
      <w:proofErr w:type="spellStart"/>
      <w:r w:rsidRPr="00E5052B">
        <w:rPr>
          <w:rFonts w:eastAsia="Calibri" w:cs="Arial"/>
          <w:sz w:val="16"/>
          <w:szCs w:val="16"/>
          <w:lang w:val="sl-SI"/>
        </w:rPr>
        <w:t>and</w:t>
      </w:r>
      <w:proofErr w:type="spellEnd"/>
      <w:r w:rsidRPr="00E5052B">
        <w:rPr>
          <w:rFonts w:eastAsia="Calibri" w:cs="Arial"/>
          <w:sz w:val="16"/>
          <w:szCs w:val="16"/>
          <w:lang w:val="sl-SI"/>
        </w:rPr>
        <w:t xml:space="preserve"> </w:t>
      </w:r>
      <w:proofErr w:type="spellStart"/>
      <w:r w:rsidRPr="00E5052B">
        <w:rPr>
          <w:rFonts w:eastAsia="Calibri" w:cs="Arial"/>
          <w:sz w:val="16"/>
          <w:szCs w:val="16"/>
          <w:lang w:val="sl-SI"/>
        </w:rPr>
        <w:t>agri-food</w:t>
      </w:r>
      <w:proofErr w:type="spellEnd"/>
      <w:r w:rsidRPr="00E5052B">
        <w:rPr>
          <w:rFonts w:eastAsia="Calibri" w:cs="Arial"/>
          <w:sz w:val="16"/>
          <w:szCs w:val="16"/>
          <w:lang w:val="sl-SI"/>
        </w:rPr>
        <w:t xml:space="preserve"> </w:t>
      </w:r>
      <w:proofErr w:type="spellStart"/>
      <w:r w:rsidRPr="00E5052B">
        <w:rPr>
          <w:rFonts w:eastAsia="Calibri" w:cs="Arial"/>
          <w:sz w:val="16"/>
          <w:szCs w:val="16"/>
          <w:lang w:val="sl-SI"/>
        </w:rPr>
        <w:t>sectors</w:t>
      </w:r>
      <w:proofErr w:type="spellEnd"/>
      <w:r w:rsidRPr="00E5052B">
        <w:rPr>
          <w:rFonts w:eastAsia="Calibri" w:cs="Arial"/>
          <w:sz w:val="16"/>
          <w:szCs w:val="16"/>
          <w:lang w:val="sl-SI"/>
        </w:rPr>
        <w:t xml:space="preserve"> in </w:t>
      </w:r>
      <w:proofErr w:type="spellStart"/>
      <w:r w:rsidRPr="00E5052B">
        <w:rPr>
          <w:rFonts w:eastAsia="Calibri" w:cs="Arial"/>
          <w:sz w:val="16"/>
          <w:szCs w:val="16"/>
          <w:lang w:val="sl-SI"/>
        </w:rPr>
        <w:t>Slovenia</w:t>
      </w:r>
      <w:proofErr w:type="spellEnd"/>
      <w:r w:rsidRPr="00E5052B">
        <w:rPr>
          <w:rFonts w:eastAsia="Calibri" w:cs="Arial"/>
          <w:sz w:val="16"/>
          <w:szCs w:val="16"/>
          <w:lang w:val="sl-SI"/>
        </w:rPr>
        <w:t xml:space="preserve">, </w:t>
      </w:r>
      <w:proofErr w:type="spellStart"/>
      <w:r w:rsidRPr="00E5052B">
        <w:rPr>
          <w:rFonts w:eastAsia="Calibri" w:cs="Arial"/>
          <w:sz w:val="16"/>
          <w:szCs w:val="16"/>
          <w:lang w:val="sl-SI"/>
        </w:rPr>
        <w:t>Study</w:t>
      </w:r>
      <w:proofErr w:type="spellEnd"/>
      <w:r w:rsidRPr="00E5052B">
        <w:rPr>
          <w:rFonts w:eastAsia="Calibri" w:cs="Arial"/>
          <w:sz w:val="16"/>
          <w:szCs w:val="16"/>
          <w:lang w:val="sl-SI"/>
        </w:rPr>
        <w:t xml:space="preserve"> </w:t>
      </w:r>
      <w:proofErr w:type="spellStart"/>
      <w:r w:rsidRPr="00E5052B">
        <w:rPr>
          <w:rFonts w:eastAsia="Calibri" w:cs="Arial"/>
          <w:sz w:val="16"/>
          <w:szCs w:val="16"/>
          <w:lang w:val="sl-SI"/>
        </w:rPr>
        <w:t>report</w:t>
      </w:r>
      <w:proofErr w:type="spellEnd"/>
      <w:r w:rsidRPr="00E5052B">
        <w:rPr>
          <w:rFonts w:eastAsia="Calibri" w:cs="Arial"/>
          <w:sz w:val="16"/>
          <w:szCs w:val="16"/>
          <w:lang w:val="sl-SI"/>
        </w:rPr>
        <w:t>). Dostopno</w:t>
      </w:r>
      <w:r w:rsidR="009C3FAC" w:rsidRPr="00E5052B">
        <w:rPr>
          <w:rFonts w:eastAsia="Calibri" w:cs="Arial"/>
          <w:sz w:val="16"/>
          <w:szCs w:val="16"/>
          <w:lang w:val="sl-SI"/>
        </w:rPr>
        <w:t xml:space="preserve"> na</w:t>
      </w:r>
      <w:r w:rsidRPr="00E5052B">
        <w:rPr>
          <w:rFonts w:eastAsia="Calibri" w:cs="Arial"/>
          <w:sz w:val="16"/>
          <w:szCs w:val="16"/>
          <w:lang w:val="sl-SI"/>
        </w:rPr>
        <w:t>: https://www.fi-compass.eu/sites/default/files/publications/ financial_needs_agriculture_agrifood_sectors_Slovenia.pdf.</w:t>
      </w:r>
    </w:p>
    <w:p w14:paraId="6C1F63F5" w14:textId="77777777" w:rsidR="00E5052B" w:rsidRDefault="00E5052B" w:rsidP="00145AD0">
      <w:pPr>
        <w:spacing w:line="260" w:lineRule="exact"/>
        <w:jc w:val="both"/>
        <w:rPr>
          <w:rFonts w:eastAsia="Calibri" w:cs="Arial"/>
          <w:i/>
          <w:szCs w:val="20"/>
          <w:lang w:val="sl-SI"/>
        </w:rPr>
      </w:pPr>
    </w:p>
    <w:p w14:paraId="4D7A97E3" w14:textId="6CD96C5F" w:rsidR="00B45C5D" w:rsidRPr="00145AD0" w:rsidRDefault="00B45C5D" w:rsidP="00145AD0">
      <w:pPr>
        <w:spacing w:line="260" w:lineRule="exact"/>
        <w:jc w:val="both"/>
        <w:rPr>
          <w:rFonts w:eastAsia="Calibri" w:cs="Arial"/>
          <w:szCs w:val="20"/>
          <w:lang w:val="sl-SI"/>
        </w:rPr>
      </w:pPr>
      <w:r w:rsidRPr="00145AD0">
        <w:rPr>
          <w:rFonts w:eastAsia="Calibri" w:cs="Arial"/>
          <w:i/>
          <w:szCs w:val="20"/>
          <w:lang w:val="sl-SI"/>
        </w:rPr>
        <w:t>Analiza povpraševanja po financiranju v kmetijstvu v obdobju 2023–2027 v Sloveniji</w:t>
      </w:r>
      <w:r w:rsidRPr="00145AD0">
        <w:rPr>
          <w:rFonts w:eastAsia="Calibri" w:cs="Arial"/>
          <w:szCs w:val="20"/>
          <w:lang w:val="sl-SI"/>
        </w:rPr>
        <w:t xml:space="preserve">, ki jo je MKGP izvedel v letu 2022, je pokazala, da </w:t>
      </w:r>
      <w:r w:rsidR="009C3FAC" w:rsidRPr="00145AD0">
        <w:rPr>
          <w:rFonts w:eastAsia="Calibri" w:cs="Arial"/>
          <w:szCs w:val="20"/>
          <w:lang w:val="sl-SI"/>
        </w:rPr>
        <w:t xml:space="preserve">je </w:t>
      </w:r>
      <w:r w:rsidRPr="00145AD0">
        <w:rPr>
          <w:rFonts w:eastAsia="Calibri" w:cs="Arial"/>
          <w:szCs w:val="20"/>
          <w:lang w:val="sl-SI"/>
        </w:rPr>
        <w:t>za 57 % anketiranih</w:t>
      </w:r>
      <w:r w:rsidRPr="00145AD0">
        <w:rPr>
          <w:rFonts w:eastAsia="Calibri" w:cs="Arial"/>
          <w:szCs w:val="20"/>
          <w:vertAlign w:val="superscript"/>
          <w:lang w:val="sl-SI"/>
        </w:rPr>
        <w:footnoteReference w:id="8"/>
      </w:r>
      <w:r w:rsidRPr="00145AD0">
        <w:rPr>
          <w:rFonts w:eastAsia="Calibri" w:cs="Arial"/>
          <w:szCs w:val="20"/>
          <w:lang w:val="sl-SI"/>
        </w:rPr>
        <w:t xml:space="preserve"> pridobivanje finančnih sredstev za investicije </w:t>
      </w:r>
      <w:r w:rsidR="009C3FAC" w:rsidRPr="00145AD0">
        <w:rPr>
          <w:rFonts w:eastAsia="Calibri" w:cs="Arial"/>
          <w:szCs w:val="20"/>
          <w:lang w:val="sl-SI"/>
        </w:rPr>
        <w:t>med</w:t>
      </w:r>
      <w:r w:rsidRPr="00145AD0">
        <w:rPr>
          <w:rFonts w:eastAsia="Calibri" w:cs="Arial"/>
          <w:szCs w:val="20"/>
          <w:lang w:val="sl-SI"/>
        </w:rPr>
        <w:t xml:space="preserve"> ključni</w:t>
      </w:r>
      <w:r w:rsidR="009C3FAC" w:rsidRPr="00145AD0">
        <w:rPr>
          <w:rFonts w:eastAsia="Calibri" w:cs="Arial"/>
          <w:szCs w:val="20"/>
          <w:lang w:val="sl-SI"/>
        </w:rPr>
        <w:t>mi</w:t>
      </w:r>
      <w:r w:rsidRPr="00145AD0">
        <w:rPr>
          <w:rFonts w:eastAsia="Calibri" w:cs="Arial"/>
          <w:szCs w:val="20"/>
          <w:lang w:val="sl-SI"/>
        </w:rPr>
        <w:t xml:space="preserve"> težav</w:t>
      </w:r>
      <w:r w:rsidR="009C3FAC" w:rsidRPr="00145AD0">
        <w:rPr>
          <w:rFonts w:eastAsia="Calibri" w:cs="Arial"/>
          <w:szCs w:val="20"/>
          <w:lang w:val="sl-SI"/>
        </w:rPr>
        <w:t>ami</w:t>
      </w:r>
      <w:r w:rsidRPr="00145AD0">
        <w:rPr>
          <w:rFonts w:eastAsia="Calibri" w:cs="Arial"/>
          <w:szCs w:val="20"/>
          <w:lang w:val="sl-SI"/>
        </w:rPr>
        <w:t xml:space="preserve">, s katerimi se </w:t>
      </w:r>
      <w:r w:rsidR="009C3FAC" w:rsidRPr="00145AD0">
        <w:rPr>
          <w:rFonts w:eastAsia="Calibri" w:cs="Arial"/>
          <w:szCs w:val="20"/>
          <w:lang w:val="sl-SI"/>
        </w:rPr>
        <w:t xml:space="preserve">spoprijemajo </w:t>
      </w:r>
      <w:r w:rsidRPr="00145AD0">
        <w:rPr>
          <w:rFonts w:eastAsia="Calibri" w:cs="Arial"/>
          <w:szCs w:val="20"/>
          <w:lang w:val="sl-SI"/>
        </w:rPr>
        <w:t xml:space="preserve">v zadnjih </w:t>
      </w:r>
      <w:r w:rsidR="009C3FAC" w:rsidRPr="00145AD0">
        <w:rPr>
          <w:rFonts w:eastAsia="Calibri" w:cs="Arial"/>
          <w:szCs w:val="20"/>
          <w:lang w:val="sl-SI"/>
        </w:rPr>
        <w:t xml:space="preserve">treh </w:t>
      </w:r>
      <w:r w:rsidRPr="00145AD0">
        <w:rPr>
          <w:rFonts w:eastAsia="Calibri" w:cs="Arial"/>
          <w:szCs w:val="20"/>
          <w:lang w:val="sl-SI"/>
        </w:rPr>
        <w:t xml:space="preserve">letih. </w:t>
      </w:r>
    </w:p>
    <w:p w14:paraId="6D4F6C64" w14:textId="77777777" w:rsidR="00E5052B" w:rsidRDefault="00E5052B" w:rsidP="00145AD0">
      <w:pPr>
        <w:autoSpaceDE w:val="0"/>
        <w:autoSpaceDN w:val="0"/>
        <w:adjustRightInd w:val="0"/>
        <w:spacing w:line="260" w:lineRule="exact"/>
        <w:jc w:val="both"/>
        <w:rPr>
          <w:rFonts w:eastAsia="Calibri" w:cs="Arial"/>
          <w:bCs/>
          <w:szCs w:val="20"/>
          <w:lang w:val="sl-SI"/>
        </w:rPr>
      </w:pPr>
    </w:p>
    <w:p w14:paraId="7321B6E7" w14:textId="5476A624" w:rsidR="00B45C5D" w:rsidRDefault="00B45C5D" w:rsidP="00145AD0">
      <w:pPr>
        <w:autoSpaceDE w:val="0"/>
        <w:autoSpaceDN w:val="0"/>
        <w:adjustRightInd w:val="0"/>
        <w:spacing w:line="260" w:lineRule="exact"/>
        <w:jc w:val="both"/>
        <w:rPr>
          <w:rFonts w:eastAsia="Calibri" w:cs="Arial"/>
          <w:bCs/>
          <w:szCs w:val="20"/>
          <w:lang w:val="sl-SI"/>
        </w:rPr>
      </w:pPr>
      <w:r w:rsidRPr="00145AD0">
        <w:rPr>
          <w:rFonts w:eastAsia="Calibri" w:cs="Arial"/>
          <w:bCs/>
          <w:szCs w:val="20"/>
          <w:lang w:val="sl-SI"/>
        </w:rPr>
        <w:t>Več kot polovica (57 %) anketiranih kmetovalcev uporablja za financiranje investicij in obratnih sredstev (</w:t>
      </w:r>
      <w:r w:rsidR="00B42D5C" w:rsidRPr="00145AD0">
        <w:rPr>
          <w:rFonts w:eastAsia="Calibri" w:cs="Arial"/>
          <w:bCs/>
          <w:szCs w:val="20"/>
          <w:lang w:val="sl-SI"/>
        </w:rPr>
        <w:t>na primer</w:t>
      </w:r>
      <w:r w:rsidRPr="00145AD0">
        <w:rPr>
          <w:rFonts w:eastAsia="Calibri" w:cs="Arial"/>
          <w:bCs/>
          <w:szCs w:val="20"/>
          <w:lang w:val="sl-SI"/>
        </w:rPr>
        <w:t xml:space="preserve"> nakup gnojil, fitofarmacevtskih sredstev, materiala, plačilo stroškov elektrike, goriva, opreme, rezervnih delov, stroškov dela ipd.) lastna sredstva, pridobljena izven kmetijstva. Sledijo lastna sredstva, pridobljena iz opravljanja kmetijske dejavnosti (53 %), in nepovratna sredstva, pridobljena v okviru Programa razvoja podeželja </w:t>
      </w:r>
      <w:r w:rsidR="00B42D5C" w:rsidRPr="00145AD0">
        <w:rPr>
          <w:rFonts w:eastAsia="Calibri" w:cs="Arial"/>
          <w:bCs/>
          <w:szCs w:val="20"/>
          <w:lang w:val="sl-SI"/>
        </w:rPr>
        <w:t xml:space="preserve">Republike Slovenije za obdobje </w:t>
      </w:r>
      <w:r w:rsidRPr="00145AD0">
        <w:rPr>
          <w:rFonts w:eastAsia="Calibri" w:cs="Arial"/>
          <w:bCs/>
          <w:szCs w:val="20"/>
          <w:lang w:val="sl-SI"/>
        </w:rPr>
        <w:t xml:space="preserve">2014–2020 (46 %). Srednje- in dolgoročna posojila ter </w:t>
      </w:r>
      <w:proofErr w:type="spellStart"/>
      <w:r w:rsidRPr="00145AD0">
        <w:rPr>
          <w:rFonts w:eastAsia="Calibri" w:cs="Arial"/>
          <w:bCs/>
          <w:szCs w:val="20"/>
          <w:lang w:val="sl-SI"/>
        </w:rPr>
        <w:t>lizing</w:t>
      </w:r>
      <w:proofErr w:type="spellEnd"/>
      <w:r w:rsidRPr="00145AD0">
        <w:rPr>
          <w:rFonts w:eastAsia="Calibri" w:cs="Arial"/>
          <w:bCs/>
          <w:szCs w:val="20"/>
          <w:lang w:val="sl-SI"/>
        </w:rPr>
        <w:t xml:space="preserve"> je v zadnjih treh letih za financiranje investicij in obratnih sredstev uporabilo 21 % anketiranih, 14 % oziroma 13 % pa kratkoročna posojila, mikrokredit, bančne prekoračitve ali kreditne linije. </w:t>
      </w:r>
    </w:p>
    <w:p w14:paraId="66D0930F" w14:textId="77777777" w:rsidR="00E5052B" w:rsidRPr="00145AD0" w:rsidRDefault="00E5052B" w:rsidP="00145AD0">
      <w:pPr>
        <w:autoSpaceDE w:val="0"/>
        <w:autoSpaceDN w:val="0"/>
        <w:adjustRightInd w:val="0"/>
        <w:spacing w:line="260" w:lineRule="exact"/>
        <w:jc w:val="both"/>
        <w:rPr>
          <w:rFonts w:eastAsia="Calibri" w:cs="Arial"/>
          <w:bCs/>
          <w:szCs w:val="20"/>
          <w:lang w:val="sl-SI"/>
        </w:rPr>
      </w:pPr>
    </w:p>
    <w:p w14:paraId="2B3B93DC" w14:textId="70AE48A0" w:rsidR="00E5052B" w:rsidRDefault="00B45C5D" w:rsidP="00145AD0">
      <w:pPr>
        <w:autoSpaceDE w:val="0"/>
        <w:autoSpaceDN w:val="0"/>
        <w:adjustRightInd w:val="0"/>
        <w:spacing w:line="260" w:lineRule="exact"/>
        <w:jc w:val="both"/>
        <w:rPr>
          <w:rFonts w:eastAsia="Calibri" w:cs="Arial"/>
          <w:szCs w:val="20"/>
          <w:lang w:val="sl-SI"/>
        </w:rPr>
      </w:pPr>
      <w:r w:rsidRPr="00145AD0">
        <w:rPr>
          <w:rFonts w:eastAsia="Calibri" w:cs="Arial"/>
          <w:szCs w:val="20"/>
          <w:lang w:val="sl-SI"/>
        </w:rPr>
        <w:t xml:space="preserve">V povprečju anketiranci ocenjujejo dostop do </w:t>
      </w:r>
      <w:r w:rsidRPr="00145AD0">
        <w:rPr>
          <w:rFonts w:eastAsia="Calibri" w:cs="Arial"/>
          <w:bCs/>
          <w:szCs w:val="20"/>
          <w:lang w:val="sl-SI"/>
        </w:rPr>
        <w:t>finančnih sredstev za investicije in obratna sredstva kot težaven (povprečna ocena 3,8)</w:t>
      </w:r>
      <w:r w:rsidR="00B42D5C" w:rsidRPr="00145AD0">
        <w:rPr>
          <w:rFonts w:eastAsia="Calibri" w:cs="Arial"/>
          <w:bCs/>
          <w:szCs w:val="20"/>
          <w:lang w:val="sl-SI"/>
        </w:rPr>
        <w:t>,</w:t>
      </w:r>
      <w:r w:rsidRPr="00145AD0">
        <w:rPr>
          <w:rFonts w:eastAsia="Calibri" w:cs="Arial"/>
          <w:bCs/>
          <w:szCs w:val="20"/>
          <w:vertAlign w:val="superscript"/>
          <w:lang w:val="sl-SI"/>
        </w:rPr>
        <w:footnoteReference w:id="9"/>
      </w:r>
      <w:r w:rsidRPr="00145AD0">
        <w:rPr>
          <w:rFonts w:eastAsia="Calibri" w:cs="Arial"/>
          <w:bCs/>
          <w:szCs w:val="20"/>
          <w:lang w:val="sl-SI"/>
        </w:rPr>
        <w:t xml:space="preserve"> kot </w:t>
      </w:r>
      <w:r w:rsidRPr="00145AD0">
        <w:rPr>
          <w:rFonts w:eastAsia="Calibri" w:cs="Arial"/>
          <w:szCs w:val="20"/>
          <w:lang w:val="sl-SI"/>
        </w:rPr>
        <w:t>naj koristn</w:t>
      </w:r>
      <w:r w:rsidR="00B42D5C" w:rsidRPr="00145AD0">
        <w:rPr>
          <w:rFonts w:eastAsia="Calibri" w:cs="Arial"/>
          <w:szCs w:val="20"/>
          <w:lang w:val="sl-SI"/>
        </w:rPr>
        <w:t>ejšo</w:t>
      </w:r>
      <w:r w:rsidRPr="00145AD0">
        <w:rPr>
          <w:rFonts w:eastAsia="Calibri" w:cs="Arial"/>
          <w:szCs w:val="20"/>
          <w:lang w:val="sl-SI"/>
        </w:rPr>
        <w:t xml:space="preserve"> obliko FI pa navajajo kredite z ugodnimi pogoji. </w:t>
      </w:r>
    </w:p>
    <w:p w14:paraId="69250B79" w14:textId="77777777" w:rsidR="00B00E3A" w:rsidRPr="00145AD0" w:rsidRDefault="00B00E3A" w:rsidP="00145AD0">
      <w:pPr>
        <w:autoSpaceDE w:val="0"/>
        <w:autoSpaceDN w:val="0"/>
        <w:adjustRightInd w:val="0"/>
        <w:spacing w:line="260" w:lineRule="exact"/>
        <w:jc w:val="both"/>
        <w:rPr>
          <w:rFonts w:eastAsia="Calibri" w:cs="Arial"/>
          <w:szCs w:val="20"/>
          <w:lang w:val="sl-SI"/>
        </w:rPr>
      </w:pPr>
    </w:p>
    <w:p w14:paraId="1F8264C4" w14:textId="08A5091A" w:rsidR="00B45C5D" w:rsidRDefault="00E5052B" w:rsidP="00145AD0">
      <w:pPr>
        <w:keepNext/>
        <w:keepLines/>
        <w:spacing w:line="260" w:lineRule="exact"/>
        <w:jc w:val="both"/>
        <w:rPr>
          <w:rFonts w:eastAsia="Calibri" w:cs="Arial"/>
          <w:bCs/>
          <w:szCs w:val="20"/>
          <w:lang w:val="sl-SI"/>
        </w:rPr>
      </w:pPr>
      <w:r>
        <w:rPr>
          <w:rFonts w:eastAsia="Calibri" w:cs="Arial"/>
          <w:noProof/>
          <w:szCs w:val="20"/>
          <w:lang w:val="sl-SI" w:eastAsia="sl-SI"/>
        </w:rPr>
        <w:lastRenderedPageBreak/>
        <w:drawing>
          <wp:anchor distT="0" distB="0" distL="114300" distR="114300" simplePos="0" relativeHeight="251658240" behindDoc="0" locked="0" layoutInCell="1" allowOverlap="1" wp14:anchorId="3E041C1B" wp14:editId="3032440F">
            <wp:simplePos x="0" y="0"/>
            <wp:positionH relativeFrom="column">
              <wp:posOffset>-33655</wp:posOffset>
            </wp:positionH>
            <wp:positionV relativeFrom="paragraph">
              <wp:posOffset>207563</wp:posOffset>
            </wp:positionV>
            <wp:extent cx="5803900" cy="2475230"/>
            <wp:effectExtent l="0" t="0" r="6350" b="1270"/>
            <wp:wrapSquare wrapText="bothSides"/>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03900" cy="2475230"/>
                    </a:xfrm>
                    <a:prstGeom prst="rect">
                      <a:avLst/>
                    </a:prstGeom>
                    <a:noFill/>
                  </pic:spPr>
                </pic:pic>
              </a:graphicData>
            </a:graphic>
            <wp14:sizeRelH relativeFrom="page">
              <wp14:pctWidth>0</wp14:pctWidth>
            </wp14:sizeRelH>
            <wp14:sizeRelV relativeFrom="page">
              <wp14:pctHeight>0</wp14:pctHeight>
            </wp14:sizeRelV>
          </wp:anchor>
        </w:drawing>
      </w:r>
      <w:r w:rsidR="00B45C5D" w:rsidRPr="00145AD0">
        <w:rPr>
          <w:rFonts w:eastAsia="Calibri" w:cs="Arial"/>
          <w:szCs w:val="20"/>
          <w:lang w:val="sl-SI"/>
        </w:rPr>
        <w:t xml:space="preserve">Slika 1: </w:t>
      </w:r>
      <w:r w:rsidR="00B45C5D" w:rsidRPr="00145AD0">
        <w:rPr>
          <w:rFonts w:eastAsia="Calibri" w:cs="Arial"/>
          <w:bCs/>
          <w:szCs w:val="20"/>
          <w:lang w:val="sl-SI"/>
        </w:rPr>
        <w:t>FI, ki so po oceni anketirancev naj koristn</w:t>
      </w:r>
      <w:r w:rsidR="00B42D5C" w:rsidRPr="00145AD0">
        <w:rPr>
          <w:rFonts w:eastAsia="Calibri" w:cs="Arial"/>
          <w:bCs/>
          <w:szCs w:val="20"/>
          <w:lang w:val="sl-SI"/>
        </w:rPr>
        <w:t>ejši</w:t>
      </w:r>
      <w:r w:rsidR="00B45C5D" w:rsidRPr="00145AD0">
        <w:rPr>
          <w:rFonts w:eastAsia="Calibri" w:cs="Arial"/>
          <w:bCs/>
          <w:szCs w:val="20"/>
          <w:lang w:val="sl-SI"/>
        </w:rPr>
        <w:t xml:space="preserve"> za njihovo kmetijsko gospodarstvo</w:t>
      </w:r>
    </w:p>
    <w:p w14:paraId="599FC138" w14:textId="1BDCCBDC" w:rsidR="00B45C5D" w:rsidRPr="00B00E3A" w:rsidRDefault="00B45C5D" w:rsidP="00145AD0">
      <w:pPr>
        <w:keepNext/>
        <w:keepLines/>
        <w:spacing w:line="260" w:lineRule="exact"/>
        <w:jc w:val="both"/>
        <w:rPr>
          <w:rFonts w:eastAsia="Calibri" w:cs="Arial"/>
          <w:sz w:val="18"/>
          <w:szCs w:val="18"/>
          <w:lang w:val="sl-SI"/>
        </w:rPr>
      </w:pPr>
      <w:r w:rsidRPr="00B00E3A">
        <w:rPr>
          <w:rFonts w:eastAsia="Calibri" w:cs="Arial"/>
          <w:sz w:val="18"/>
          <w:szCs w:val="18"/>
          <w:lang w:val="sl-SI"/>
        </w:rPr>
        <w:t xml:space="preserve">Vir: Analiza povpraševanja po financiranju v kmetijstvu v obdobju 2023–2027 v Sloveniji, MKGP, 2022. </w:t>
      </w:r>
    </w:p>
    <w:p w14:paraId="35678D7C" w14:textId="5B406A1B" w:rsidR="00AE3D87" w:rsidRPr="00145AD0" w:rsidRDefault="00AE3D87" w:rsidP="00145AD0">
      <w:pPr>
        <w:spacing w:line="260" w:lineRule="exact"/>
        <w:jc w:val="both"/>
        <w:rPr>
          <w:rFonts w:eastAsia="Calibri" w:cs="Arial"/>
          <w:szCs w:val="20"/>
          <w:lang w:val="sl-SI"/>
        </w:rPr>
      </w:pPr>
    </w:p>
    <w:p w14:paraId="60C47781" w14:textId="3E60EC17"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Dopolnilno dejavnost na kmetiji, ki kmetiji omogoča boljšo rabo proizvodnih zmogljivosti in delovnih moči kmetije ter pridobivanje dodatnega dohodka (kar je še posebej pomembno za majhne razvojne kmetije), ima registrirano tretjina anketiranih, od tega jih največ (48 anketiranih) opravlja predelavo primarnih kmetijskih pridelkov.</w:t>
      </w:r>
    </w:p>
    <w:p w14:paraId="6C297ADC" w14:textId="6434BF5C" w:rsidR="00B45C5D" w:rsidRPr="00145AD0" w:rsidRDefault="00B45C5D" w:rsidP="00145AD0">
      <w:pPr>
        <w:spacing w:line="260" w:lineRule="exact"/>
        <w:jc w:val="both"/>
        <w:rPr>
          <w:rFonts w:eastAsia="Calibri" w:cs="Arial"/>
          <w:szCs w:val="20"/>
          <w:lang w:val="sl-SI"/>
        </w:rPr>
      </w:pPr>
    </w:p>
    <w:p w14:paraId="0E5B3273" w14:textId="52E9F49C"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V obdobju 2023–2027 načrtujejo anketirani kmetovalci največ investicij na področju povečanja konkurenčnosti in posodobitve proizvodnje (kamor sodi posodobitev strojev, opreme, mehanizacije in podobno), nato investicije v širitev proizvodnje (na primer povečanje osnovne črede, nakup zemljišč) ter v izboljšanje energetske učinkovitosti. Investicije v prilagajanje podnebnim spremembam (vzpostavitev namakalnih oziroma </w:t>
      </w:r>
      <w:proofErr w:type="spellStart"/>
      <w:r w:rsidRPr="00145AD0">
        <w:rPr>
          <w:rFonts w:eastAsia="Calibri" w:cs="Arial"/>
          <w:szCs w:val="20"/>
          <w:lang w:val="sl-SI"/>
        </w:rPr>
        <w:t>oroševalnih</w:t>
      </w:r>
      <w:proofErr w:type="spellEnd"/>
      <w:r w:rsidRPr="00145AD0">
        <w:rPr>
          <w:rFonts w:eastAsia="Calibri" w:cs="Arial"/>
          <w:szCs w:val="20"/>
          <w:lang w:val="sl-SI"/>
        </w:rPr>
        <w:t xml:space="preserve"> sistemov, mrež proti toči), v uporabo obnovljivih virov energije, blaženje podnebnih sprememb (kot sta ureditev skladišč za gnojevko, nakup specialne mehanizacije za precizno gnojenje), v uvajanje digitalizacije oziroma v prilagajanje zakonodajnim zahtevam načrtuje manj kot tretjina anketiranih, kar je glede na cilje </w:t>
      </w:r>
      <w:r w:rsidR="00B42D5C" w:rsidRPr="00145AD0">
        <w:rPr>
          <w:rFonts w:eastAsia="Calibri" w:cs="Arial"/>
          <w:szCs w:val="20"/>
          <w:lang w:val="sl-SI"/>
        </w:rPr>
        <w:t>iz e</w:t>
      </w:r>
      <w:r w:rsidRPr="00145AD0">
        <w:rPr>
          <w:rFonts w:eastAsia="Calibri" w:cs="Arial"/>
          <w:szCs w:val="20"/>
          <w:lang w:val="sl-SI"/>
        </w:rPr>
        <w:t>vropskega zelenega dogovora</w:t>
      </w:r>
      <w:r w:rsidRPr="00145AD0">
        <w:rPr>
          <w:rFonts w:eastAsia="Calibri" w:cs="Arial"/>
          <w:szCs w:val="20"/>
          <w:vertAlign w:val="superscript"/>
          <w:lang w:val="sl-SI"/>
        </w:rPr>
        <w:footnoteReference w:id="10"/>
      </w:r>
      <w:r w:rsidRPr="00145AD0">
        <w:rPr>
          <w:rFonts w:eastAsia="Calibri" w:cs="Arial"/>
          <w:szCs w:val="20"/>
          <w:lang w:val="sl-SI"/>
        </w:rPr>
        <w:t xml:space="preserve"> (</w:t>
      </w:r>
      <w:proofErr w:type="spellStart"/>
      <w:r w:rsidRPr="00145AD0">
        <w:rPr>
          <w:rFonts w:eastAsia="Calibri" w:cs="Arial"/>
          <w:szCs w:val="20"/>
          <w:lang w:val="sl-SI"/>
        </w:rPr>
        <w:t>pre</w:t>
      </w:r>
      <w:proofErr w:type="spellEnd"/>
      <w:r w:rsidRPr="00145AD0">
        <w:rPr>
          <w:rFonts w:eastAsia="Calibri" w:cs="Arial"/>
          <w:szCs w:val="20"/>
          <w:lang w:val="sl-SI"/>
        </w:rPr>
        <w:t xml:space="preserve">)majhen delež (slika 2). </w:t>
      </w:r>
    </w:p>
    <w:p w14:paraId="4331172E" w14:textId="7B5A8371" w:rsidR="00B00E3A" w:rsidRDefault="00B00E3A" w:rsidP="00145AD0">
      <w:pPr>
        <w:spacing w:line="260" w:lineRule="exact"/>
        <w:jc w:val="both"/>
        <w:rPr>
          <w:rFonts w:eastAsia="Calibri" w:cs="Arial"/>
          <w:szCs w:val="20"/>
          <w:lang w:val="sl-SI"/>
        </w:rPr>
      </w:pPr>
    </w:p>
    <w:p w14:paraId="5BAB283D" w14:textId="5AFB8EA3"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Slika 2: Načrtovane investicije anketiranih kmetovalcev v obdobju 2023–2027</w:t>
      </w:r>
    </w:p>
    <w:p w14:paraId="6452180A" w14:textId="39B251D0" w:rsidR="00B45C5D" w:rsidRPr="00B00E3A" w:rsidRDefault="00B00E3A" w:rsidP="00B00E3A">
      <w:pPr>
        <w:autoSpaceDE w:val="0"/>
        <w:autoSpaceDN w:val="0"/>
        <w:adjustRightInd w:val="0"/>
        <w:spacing w:line="260" w:lineRule="exact"/>
        <w:jc w:val="both"/>
        <w:rPr>
          <w:rFonts w:eastAsia="Calibri" w:cs="Arial"/>
          <w:sz w:val="18"/>
          <w:szCs w:val="18"/>
          <w:lang w:val="sl-SI"/>
        </w:rPr>
      </w:pPr>
      <w:r w:rsidRPr="00145AD0">
        <w:rPr>
          <w:rFonts w:eastAsia="Calibri" w:cs="Arial"/>
          <w:noProof/>
          <w:szCs w:val="20"/>
          <w:lang w:val="sl-SI" w:eastAsia="sl-SI"/>
        </w:rPr>
        <w:drawing>
          <wp:anchor distT="0" distB="0" distL="114300" distR="114300" simplePos="0" relativeHeight="251659264" behindDoc="0" locked="0" layoutInCell="1" allowOverlap="1" wp14:anchorId="10B527CC" wp14:editId="7BDC027A">
            <wp:simplePos x="0" y="0"/>
            <wp:positionH relativeFrom="column">
              <wp:posOffset>53017</wp:posOffset>
            </wp:positionH>
            <wp:positionV relativeFrom="paragraph">
              <wp:posOffset>153565</wp:posOffset>
            </wp:positionV>
            <wp:extent cx="5715000" cy="2714625"/>
            <wp:effectExtent l="19050" t="19050" r="19050" b="2857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15000" cy="2714625"/>
                    </a:xfrm>
                    <a:prstGeom prst="rect">
                      <a:avLst/>
                    </a:prstGeom>
                    <a:noFill/>
                    <a:ln w="9525" cmpd="sng">
                      <a:solidFill>
                        <a:srgbClr val="4472C4"/>
                      </a:solidFill>
                      <a:miter lim="800000"/>
                      <a:headEnd/>
                      <a:tailEnd/>
                    </a:ln>
                    <a:effectLst/>
                  </pic:spPr>
                </pic:pic>
              </a:graphicData>
            </a:graphic>
            <wp14:sizeRelH relativeFrom="page">
              <wp14:pctWidth>0</wp14:pctWidth>
            </wp14:sizeRelH>
            <wp14:sizeRelV relativeFrom="page">
              <wp14:pctHeight>0</wp14:pctHeight>
            </wp14:sizeRelV>
          </wp:anchor>
        </w:drawing>
      </w:r>
      <w:r w:rsidR="00B45C5D" w:rsidRPr="00B00E3A">
        <w:rPr>
          <w:rFonts w:eastAsia="Calibri" w:cs="Arial"/>
          <w:sz w:val="18"/>
          <w:szCs w:val="18"/>
          <w:lang w:val="sl-SI"/>
        </w:rPr>
        <w:t xml:space="preserve">Vir: Analiza povpraševanja po financiranju v kmetijstvu v obdobju 2023–2027 v Sloveniji, MKGP, 2022. </w:t>
      </w:r>
    </w:p>
    <w:p w14:paraId="17FCE1BF" w14:textId="77777777" w:rsidR="00B00E3A" w:rsidRDefault="00B00E3A" w:rsidP="00145AD0">
      <w:pPr>
        <w:spacing w:line="260" w:lineRule="exact"/>
        <w:jc w:val="both"/>
        <w:rPr>
          <w:rFonts w:eastAsia="Calibri" w:cs="Arial"/>
          <w:szCs w:val="20"/>
          <w:lang w:val="sl-SI"/>
        </w:rPr>
      </w:pPr>
    </w:p>
    <w:p w14:paraId="3C712A6C" w14:textId="764B6C89"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Ocena potrebnih finančnih sredstev za financiranje obratnih sredstev in načrtovanih investicij v obdobju 2023–2027</w:t>
      </w:r>
      <w:r w:rsidRPr="00145AD0">
        <w:rPr>
          <w:rFonts w:eastAsia="Calibri" w:cs="Arial"/>
          <w:szCs w:val="20"/>
          <w:vertAlign w:val="superscript"/>
          <w:lang w:val="sl-SI"/>
        </w:rPr>
        <w:footnoteReference w:id="11"/>
      </w:r>
      <w:r w:rsidRPr="00145AD0">
        <w:rPr>
          <w:rFonts w:eastAsia="Calibri" w:cs="Arial"/>
          <w:szCs w:val="20"/>
          <w:lang w:val="sl-SI"/>
        </w:rPr>
        <w:t xml:space="preserve"> znaša skupaj 118,5 </w:t>
      </w:r>
      <w:r w:rsidR="00B42D5C" w:rsidRPr="00145AD0">
        <w:rPr>
          <w:rFonts w:eastAsia="Calibri" w:cs="Arial"/>
          <w:szCs w:val="20"/>
          <w:lang w:val="sl-SI"/>
        </w:rPr>
        <w:t xml:space="preserve">milijona </w:t>
      </w:r>
      <w:r w:rsidRPr="00145AD0">
        <w:rPr>
          <w:rFonts w:eastAsia="Calibri" w:cs="Arial"/>
          <w:szCs w:val="20"/>
          <w:lang w:val="sl-SI"/>
        </w:rPr>
        <w:t xml:space="preserve">evrov, od tega 44,5 </w:t>
      </w:r>
      <w:r w:rsidR="00B42D5C" w:rsidRPr="00145AD0">
        <w:rPr>
          <w:rFonts w:eastAsia="Calibri" w:cs="Arial"/>
          <w:szCs w:val="20"/>
          <w:lang w:val="sl-SI"/>
        </w:rPr>
        <w:t xml:space="preserve">milijona </w:t>
      </w:r>
      <w:r w:rsidRPr="00145AD0">
        <w:rPr>
          <w:rFonts w:eastAsia="Calibri" w:cs="Arial"/>
          <w:szCs w:val="20"/>
          <w:lang w:val="sl-SI"/>
        </w:rPr>
        <w:t xml:space="preserve">evrov nepovratnih sredstev, 44,5 </w:t>
      </w:r>
      <w:r w:rsidR="00B42D5C" w:rsidRPr="00145AD0">
        <w:rPr>
          <w:rFonts w:eastAsia="Calibri" w:cs="Arial"/>
          <w:szCs w:val="20"/>
          <w:lang w:val="sl-SI"/>
        </w:rPr>
        <w:t xml:space="preserve">milijona </w:t>
      </w:r>
      <w:r w:rsidRPr="00145AD0">
        <w:rPr>
          <w:rFonts w:eastAsia="Calibri" w:cs="Arial"/>
          <w:szCs w:val="20"/>
          <w:lang w:val="sl-SI"/>
        </w:rPr>
        <w:t xml:space="preserve">evrov povratnih virov financiranja (vključno z </w:t>
      </w:r>
      <w:proofErr w:type="spellStart"/>
      <w:r w:rsidRPr="00145AD0">
        <w:rPr>
          <w:rFonts w:eastAsia="Calibri" w:cs="Arial"/>
          <w:szCs w:val="20"/>
          <w:lang w:val="sl-SI"/>
        </w:rPr>
        <w:t>mikroposojili</w:t>
      </w:r>
      <w:proofErr w:type="spellEnd"/>
      <w:r w:rsidRPr="00145AD0">
        <w:rPr>
          <w:rFonts w:eastAsia="Calibri" w:cs="Arial"/>
          <w:szCs w:val="20"/>
          <w:lang w:val="sl-SI"/>
        </w:rPr>
        <w:t xml:space="preserve">, srednje-– in dolgoročnimi posojili, bančnimi jamstvi, kratkoročnimi posojili in </w:t>
      </w:r>
      <w:proofErr w:type="spellStart"/>
      <w:r w:rsidRPr="00145AD0">
        <w:rPr>
          <w:rFonts w:eastAsia="Calibri" w:cs="Arial"/>
          <w:szCs w:val="20"/>
          <w:lang w:val="sl-SI"/>
        </w:rPr>
        <w:t>lizingom</w:t>
      </w:r>
      <w:proofErr w:type="spellEnd"/>
      <w:r w:rsidRPr="00145AD0">
        <w:rPr>
          <w:rFonts w:eastAsia="Calibri" w:cs="Arial"/>
          <w:szCs w:val="20"/>
          <w:lang w:val="sl-SI"/>
        </w:rPr>
        <w:t xml:space="preserve">) ter 29,5 </w:t>
      </w:r>
      <w:r w:rsidR="00B42D5C" w:rsidRPr="00145AD0">
        <w:rPr>
          <w:rFonts w:eastAsia="Calibri" w:cs="Arial"/>
          <w:szCs w:val="20"/>
          <w:lang w:val="sl-SI"/>
        </w:rPr>
        <w:t xml:space="preserve">milijona </w:t>
      </w:r>
      <w:r w:rsidRPr="00145AD0">
        <w:rPr>
          <w:rFonts w:eastAsia="Calibri" w:cs="Arial"/>
          <w:szCs w:val="20"/>
          <w:lang w:val="sl-SI"/>
        </w:rPr>
        <w:t xml:space="preserve">evrov lastnih sredstev in sredstev družine. Med povratnimi viri financiranja so največje potrebe po srednje- in dolgoročnih posojilih ter </w:t>
      </w:r>
      <w:proofErr w:type="spellStart"/>
      <w:r w:rsidRPr="00145AD0">
        <w:rPr>
          <w:rFonts w:eastAsia="Calibri" w:cs="Arial"/>
          <w:szCs w:val="20"/>
          <w:lang w:val="sl-SI"/>
        </w:rPr>
        <w:t>mikroposojilih</w:t>
      </w:r>
      <w:proofErr w:type="spellEnd"/>
      <w:r w:rsidRPr="00145AD0">
        <w:rPr>
          <w:rFonts w:eastAsia="Calibri" w:cs="Arial"/>
          <w:szCs w:val="20"/>
          <w:lang w:val="sl-SI"/>
        </w:rPr>
        <w:t xml:space="preserve"> v skupni višini </w:t>
      </w:r>
      <w:r w:rsidR="00B42D5C" w:rsidRPr="00145AD0">
        <w:rPr>
          <w:rFonts w:eastAsia="Calibri" w:cs="Arial"/>
          <w:szCs w:val="20"/>
          <w:lang w:val="sl-SI"/>
        </w:rPr>
        <w:t>približno</w:t>
      </w:r>
      <w:r w:rsidRPr="00145AD0">
        <w:rPr>
          <w:rFonts w:eastAsia="Calibri" w:cs="Arial"/>
          <w:szCs w:val="20"/>
          <w:lang w:val="sl-SI"/>
        </w:rPr>
        <w:t xml:space="preserve"> 33 milijonov evrov. </w:t>
      </w:r>
    </w:p>
    <w:p w14:paraId="0649FCFF" w14:textId="2A2FB37D" w:rsidR="00AE3D87" w:rsidRPr="00145AD0" w:rsidRDefault="00AE3D87" w:rsidP="00145AD0">
      <w:pPr>
        <w:spacing w:line="260" w:lineRule="exact"/>
        <w:jc w:val="both"/>
        <w:rPr>
          <w:rFonts w:eastAsia="Calibri" w:cs="Arial"/>
          <w:szCs w:val="20"/>
          <w:lang w:val="sl-SI"/>
        </w:rPr>
      </w:pPr>
    </w:p>
    <w:p w14:paraId="747EE2B9" w14:textId="0666FDAF" w:rsidR="00B45C5D" w:rsidRPr="00145AD0" w:rsidRDefault="00B00E3A" w:rsidP="00145AD0">
      <w:pPr>
        <w:spacing w:line="260" w:lineRule="exact"/>
        <w:jc w:val="both"/>
        <w:rPr>
          <w:rFonts w:eastAsia="Calibri" w:cs="Arial"/>
          <w:szCs w:val="20"/>
          <w:lang w:val="sl-SI"/>
        </w:rPr>
      </w:pPr>
      <w:r w:rsidRPr="00145AD0">
        <w:rPr>
          <w:rFonts w:eastAsia="Calibri" w:cs="Arial"/>
          <w:noProof/>
          <w:szCs w:val="20"/>
          <w:lang w:val="sl-SI" w:eastAsia="sl-SI"/>
        </w:rPr>
        <w:drawing>
          <wp:anchor distT="0" distB="0" distL="114300" distR="114300" simplePos="0" relativeHeight="251660288" behindDoc="0" locked="0" layoutInCell="1" allowOverlap="1" wp14:anchorId="772E464D" wp14:editId="14C6C2B6">
            <wp:simplePos x="0" y="0"/>
            <wp:positionH relativeFrom="column">
              <wp:posOffset>-1905</wp:posOffset>
            </wp:positionH>
            <wp:positionV relativeFrom="paragraph">
              <wp:posOffset>434928</wp:posOffset>
            </wp:positionV>
            <wp:extent cx="5772150" cy="2343150"/>
            <wp:effectExtent l="0" t="0" r="0" b="0"/>
            <wp:wrapSquare wrapText="bothSides"/>
            <wp:docPr id="3" name="Grafikon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r w:rsidR="00B45C5D" w:rsidRPr="00145AD0">
        <w:rPr>
          <w:rFonts w:eastAsia="Calibri" w:cs="Arial"/>
          <w:szCs w:val="20"/>
          <w:lang w:val="sl-SI"/>
        </w:rPr>
        <w:t xml:space="preserve">Slika 3: Ocenjena potrebna finančna sredstva s strani anketirancev za financiranje investicij in obratnih sredstev v kmetijstvu po virih financiranja v obdobju 2023–2027 (v </w:t>
      </w:r>
      <w:r w:rsidR="00616DEF" w:rsidRPr="00145AD0">
        <w:rPr>
          <w:rFonts w:eastAsia="Calibri" w:cs="Arial"/>
          <w:szCs w:val="20"/>
          <w:lang w:val="sl-SI"/>
        </w:rPr>
        <w:t>evrih</w:t>
      </w:r>
      <w:r w:rsidR="00B45C5D" w:rsidRPr="00145AD0">
        <w:rPr>
          <w:rFonts w:eastAsia="Calibri" w:cs="Arial"/>
          <w:szCs w:val="20"/>
          <w:lang w:val="sl-SI"/>
        </w:rPr>
        <w:t>)</w:t>
      </w:r>
    </w:p>
    <w:p w14:paraId="448FAF12" w14:textId="2390995A" w:rsidR="00B45C5D" w:rsidRPr="00B00E3A" w:rsidRDefault="00B45C5D" w:rsidP="00145AD0">
      <w:pPr>
        <w:spacing w:line="260" w:lineRule="exact"/>
        <w:jc w:val="both"/>
        <w:rPr>
          <w:rFonts w:eastAsia="Calibri" w:cs="Arial"/>
          <w:sz w:val="18"/>
          <w:szCs w:val="18"/>
          <w:lang w:val="sl-SI"/>
        </w:rPr>
      </w:pPr>
      <w:r w:rsidRPr="00B00E3A">
        <w:rPr>
          <w:rFonts w:eastAsia="Calibri" w:cs="Arial"/>
          <w:sz w:val="18"/>
          <w:szCs w:val="18"/>
          <w:lang w:val="sl-SI"/>
        </w:rPr>
        <w:t xml:space="preserve">Vir: Analiza povpraševanja po financiranju v kmetijstvu v obdobju 2023–2027 v Sloveniji, MKGP, 2022. </w:t>
      </w:r>
    </w:p>
    <w:p w14:paraId="4DE34E90" w14:textId="3D8331E2" w:rsidR="00AE3D87" w:rsidRPr="00145AD0" w:rsidRDefault="00AE3D87" w:rsidP="00145AD0">
      <w:pPr>
        <w:spacing w:line="260" w:lineRule="exact"/>
        <w:jc w:val="both"/>
        <w:rPr>
          <w:rFonts w:eastAsia="Calibri" w:cs="Arial"/>
          <w:b/>
          <w:szCs w:val="20"/>
          <w:lang w:val="sl-SI"/>
        </w:rPr>
      </w:pPr>
    </w:p>
    <w:p w14:paraId="375ECB7D" w14:textId="76B0EBE8" w:rsidR="00B45C5D" w:rsidRPr="00145AD0" w:rsidRDefault="00B45C5D" w:rsidP="00145AD0">
      <w:pPr>
        <w:spacing w:line="260" w:lineRule="exact"/>
        <w:jc w:val="both"/>
        <w:rPr>
          <w:rFonts w:eastAsia="Calibri" w:cs="Arial"/>
          <w:b/>
          <w:szCs w:val="20"/>
          <w:lang w:val="sl-SI"/>
        </w:rPr>
      </w:pPr>
      <w:r w:rsidRPr="00145AD0">
        <w:rPr>
          <w:rFonts w:eastAsia="Calibri" w:cs="Arial"/>
          <w:b/>
          <w:szCs w:val="20"/>
          <w:lang w:val="sl-SI"/>
        </w:rPr>
        <w:t>Ocenjene potrebe po finančnih sredstvih mladih kmetov</w:t>
      </w:r>
    </w:p>
    <w:p w14:paraId="15B1C0D6" w14:textId="7E81AC29" w:rsidR="00B00E3A" w:rsidRDefault="00B00E3A" w:rsidP="00145AD0">
      <w:pPr>
        <w:spacing w:line="260" w:lineRule="exact"/>
        <w:jc w:val="both"/>
        <w:rPr>
          <w:rFonts w:eastAsia="Calibri" w:cs="Arial"/>
          <w:szCs w:val="20"/>
          <w:lang w:val="sl-SI"/>
        </w:rPr>
      </w:pPr>
    </w:p>
    <w:p w14:paraId="4AB15E84" w14:textId="0C89BCF7" w:rsidR="00B45C5D" w:rsidRDefault="00B45C5D" w:rsidP="00145AD0">
      <w:pPr>
        <w:spacing w:line="260" w:lineRule="exact"/>
        <w:jc w:val="both"/>
        <w:rPr>
          <w:rFonts w:eastAsia="Calibri" w:cs="Arial"/>
          <w:szCs w:val="20"/>
          <w:lang w:val="sl-SI"/>
        </w:rPr>
      </w:pPr>
      <w:r w:rsidRPr="00145AD0">
        <w:rPr>
          <w:rFonts w:eastAsia="Calibri" w:cs="Arial"/>
          <w:szCs w:val="20"/>
          <w:lang w:val="sl-SI"/>
        </w:rPr>
        <w:t>171 anketiranih mladih kmetov</w:t>
      </w:r>
      <w:r w:rsidRPr="00145AD0">
        <w:rPr>
          <w:rFonts w:eastAsia="Calibri" w:cs="Arial"/>
          <w:szCs w:val="20"/>
          <w:vertAlign w:val="superscript"/>
          <w:lang w:val="sl-SI"/>
        </w:rPr>
        <w:footnoteReference w:id="12"/>
      </w:r>
      <w:r w:rsidRPr="00145AD0">
        <w:rPr>
          <w:rFonts w:eastAsia="Calibri" w:cs="Arial"/>
          <w:szCs w:val="20"/>
          <w:lang w:val="sl-SI"/>
        </w:rPr>
        <w:t xml:space="preserve"> ocenjuje, da bo v obdobju 2023–2027 za </w:t>
      </w:r>
      <w:r w:rsidR="00616DEF" w:rsidRPr="00145AD0">
        <w:rPr>
          <w:rFonts w:eastAsia="Calibri" w:cs="Arial"/>
          <w:szCs w:val="20"/>
          <w:lang w:val="sl-SI"/>
        </w:rPr>
        <w:t xml:space="preserve">uresničitev </w:t>
      </w:r>
      <w:r w:rsidRPr="00145AD0">
        <w:rPr>
          <w:rFonts w:eastAsia="Calibri" w:cs="Arial"/>
          <w:szCs w:val="20"/>
          <w:lang w:val="sl-SI"/>
        </w:rPr>
        <w:t xml:space="preserve">razvoja svojih kmetijskih gospodarstev in za financiranje tekočega poslovanja potrebovalo 11,1 </w:t>
      </w:r>
      <w:r w:rsidR="00616DEF" w:rsidRPr="00145AD0">
        <w:rPr>
          <w:rFonts w:eastAsia="Calibri" w:cs="Arial"/>
          <w:szCs w:val="20"/>
          <w:lang w:val="sl-SI"/>
        </w:rPr>
        <w:t xml:space="preserve">milijona </w:t>
      </w:r>
      <w:r w:rsidRPr="00145AD0">
        <w:rPr>
          <w:rFonts w:eastAsia="Calibri" w:cs="Arial"/>
          <w:szCs w:val="20"/>
          <w:lang w:val="sl-SI"/>
        </w:rPr>
        <w:t xml:space="preserve">evrov srednje- in dolgoročnih posojil ter 10,8 </w:t>
      </w:r>
      <w:r w:rsidR="00616DEF" w:rsidRPr="00145AD0">
        <w:rPr>
          <w:rFonts w:eastAsia="Calibri" w:cs="Arial"/>
          <w:szCs w:val="20"/>
          <w:lang w:val="sl-SI"/>
        </w:rPr>
        <w:t xml:space="preserve">milijona </w:t>
      </w:r>
      <w:proofErr w:type="spellStart"/>
      <w:r w:rsidRPr="00145AD0">
        <w:rPr>
          <w:rFonts w:eastAsia="Calibri" w:cs="Arial"/>
          <w:szCs w:val="20"/>
          <w:lang w:val="sl-SI"/>
        </w:rPr>
        <w:t>mikroposojil</w:t>
      </w:r>
      <w:proofErr w:type="spellEnd"/>
      <w:r w:rsidRPr="00145AD0">
        <w:rPr>
          <w:rFonts w:eastAsia="Calibri" w:cs="Arial"/>
          <w:szCs w:val="20"/>
          <w:lang w:val="sl-SI"/>
        </w:rPr>
        <w:t xml:space="preserve"> (slika 4). </w:t>
      </w:r>
    </w:p>
    <w:p w14:paraId="53981D43" w14:textId="2325C16C" w:rsidR="00B00E3A" w:rsidRPr="00145AD0" w:rsidRDefault="00B00E3A" w:rsidP="00145AD0">
      <w:pPr>
        <w:spacing w:line="260" w:lineRule="exact"/>
        <w:jc w:val="both"/>
        <w:rPr>
          <w:rFonts w:eastAsia="Calibri" w:cs="Arial"/>
          <w:szCs w:val="20"/>
          <w:lang w:val="sl-SI"/>
        </w:rPr>
      </w:pPr>
    </w:p>
    <w:p w14:paraId="1183BB35" w14:textId="2D437A26" w:rsidR="00B45C5D" w:rsidRPr="00145AD0" w:rsidRDefault="00B00E3A" w:rsidP="00145AD0">
      <w:pPr>
        <w:keepNext/>
        <w:keepLines/>
        <w:spacing w:line="260" w:lineRule="exact"/>
        <w:jc w:val="both"/>
        <w:rPr>
          <w:rFonts w:eastAsia="Calibri" w:cs="Arial"/>
          <w:szCs w:val="20"/>
          <w:lang w:val="sl-SI"/>
        </w:rPr>
      </w:pPr>
      <w:r w:rsidRPr="00145AD0">
        <w:rPr>
          <w:rFonts w:eastAsia="Calibri" w:cs="Arial"/>
          <w:noProof/>
          <w:szCs w:val="20"/>
          <w:lang w:val="sl-SI" w:eastAsia="sl-SI"/>
        </w:rPr>
        <w:lastRenderedPageBreak/>
        <w:drawing>
          <wp:anchor distT="0" distB="0" distL="114300" distR="114300" simplePos="0" relativeHeight="251661312" behindDoc="0" locked="0" layoutInCell="1" allowOverlap="1" wp14:anchorId="133F98F0" wp14:editId="0F607958">
            <wp:simplePos x="0" y="0"/>
            <wp:positionH relativeFrom="column">
              <wp:posOffset>-67178</wp:posOffset>
            </wp:positionH>
            <wp:positionV relativeFrom="paragraph">
              <wp:posOffset>359029</wp:posOffset>
            </wp:positionV>
            <wp:extent cx="5837555" cy="2342515"/>
            <wp:effectExtent l="0" t="0" r="10795" b="635"/>
            <wp:wrapSquare wrapText="bothSides"/>
            <wp:docPr id="4"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r w:rsidR="00B45C5D" w:rsidRPr="00145AD0">
        <w:rPr>
          <w:rFonts w:eastAsia="Calibri" w:cs="Arial"/>
          <w:szCs w:val="20"/>
          <w:lang w:val="sl-SI"/>
        </w:rPr>
        <w:t xml:space="preserve">Slika 4: Ocenjena potrebna finančna sredstva mladih kmetov za financiranje investicij in obratnih sredstev v kmetijstvu po virih financiranja v obdobju 2023–2027 (v </w:t>
      </w:r>
      <w:r w:rsidR="00616DEF" w:rsidRPr="00145AD0">
        <w:rPr>
          <w:rFonts w:eastAsia="Calibri" w:cs="Arial"/>
          <w:szCs w:val="20"/>
          <w:lang w:val="sl-SI"/>
        </w:rPr>
        <w:t>evrih</w:t>
      </w:r>
      <w:r w:rsidR="00B45C5D" w:rsidRPr="00145AD0">
        <w:rPr>
          <w:rFonts w:eastAsia="Calibri" w:cs="Arial"/>
          <w:szCs w:val="20"/>
          <w:lang w:val="sl-SI"/>
        </w:rPr>
        <w:t>)</w:t>
      </w:r>
    </w:p>
    <w:p w14:paraId="0A0CCCA2" w14:textId="66863682" w:rsidR="00B45C5D" w:rsidRPr="00B00E3A" w:rsidRDefault="00B45C5D" w:rsidP="00145AD0">
      <w:pPr>
        <w:keepNext/>
        <w:keepLines/>
        <w:spacing w:line="260" w:lineRule="exact"/>
        <w:jc w:val="both"/>
        <w:rPr>
          <w:rFonts w:eastAsia="Calibri" w:cs="Arial"/>
          <w:sz w:val="18"/>
          <w:szCs w:val="18"/>
          <w:lang w:val="sl-SI"/>
        </w:rPr>
      </w:pPr>
      <w:r w:rsidRPr="00B00E3A">
        <w:rPr>
          <w:rFonts w:eastAsia="Calibri" w:cs="Arial"/>
          <w:sz w:val="18"/>
          <w:szCs w:val="18"/>
          <w:lang w:val="sl-SI"/>
        </w:rPr>
        <w:t xml:space="preserve">Vir: Analiza povpraševanja po financiranju v kmetijstvu v obdobju 2023–2027 v Sloveniji, MKGP, 2022. </w:t>
      </w:r>
    </w:p>
    <w:p w14:paraId="155F2DC9" w14:textId="579BE145" w:rsidR="00015CC5" w:rsidRPr="00145AD0" w:rsidRDefault="00015CC5" w:rsidP="00145AD0">
      <w:pPr>
        <w:spacing w:line="260" w:lineRule="exact"/>
        <w:jc w:val="both"/>
        <w:rPr>
          <w:rFonts w:eastAsia="Calibri" w:cs="Arial"/>
          <w:b/>
          <w:szCs w:val="20"/>
          <w:lang w:val="sl-SI"/>
        </w:rPr>
      </w:pPr>
    </w:p>
    <w:p w14:paraId="1AA37AB9" w14:textId="51DC8ECD" w:rsidR="00B45C5D" w:rsidRPr="00145AD0" w:rsidRDefault="00B45C5D" w:rsidP="00145AD0">
      <w:pPr>
        <w:spacing w:line="260" w:lineRule="exact"/>
        <w:jc w:val="both"/>
        <w:rPr>
          <w:rFonts w:eastAsia="Calibri" w:cs="Arial"/>
          <w:b/>
          <w:szCs w:val="20"/>
          <w:lang w:val="sl-SI"/>
        </w:rPr>
      </w:pPr>
      <w:r w:rsidRPr="00145AD0">
        <w:rPr>
          <w:rFonts w:eastAsia="Calibri" w:cs="Arial"/>
          <w:b/>
          <w:szCs w:val="20"/>
          <w:lang w:val="sl-SI"/>
        </w:rPr>
        <w:t>Ocenjene potrebe po finančnih sredstvih majhnih kmetij</w:t>
      </w:r>
    </w:p>
    <w:p w14:paraId="3E420D4D" w14:textId="77777777" w:rsidR="00B00E3A" w:rsidRDefault="00B00E3A" w:rsidP="00145AD0">
      <w:pPr>
        <w:spacing w:line="260" w:lineRule="exact"/>
        <w:jc w:val="both"/>
        <w:rPr>
          <w:rFonts w:eastAsia="Calibri" w:cs="Arial"/>
          <w:szCs w:val="20"/>
          <w:lang w:val="sl-SI"/>
        </w:rPr>
      </w:pPr>
    </w:p>
    <w:p w14:paraId="0CA7B8D8" w14:textId="2CC52B30" w:rsidR="00B45C5D" w:rsidRDefault="00B45C5D" w:rsidP="00145AD0">
      <w:pPr>
        <w:spacing w:line="260" w:lineRule="exact"/>
        <w:jc w:val="both"/>
        <w:rPr>
          <w:rFonts w:eastAsia="Calibri" w:cs="Arial"/>
          <w:szCs w:val="20"/>
          <w:lang w:val="sl-SI"/>
        </w:rPr>
      </w:pPr>
      <w:r w:rsidRPr="00145AD0">
        <w:rPr>
          <w:rFonts w:eastAsia="Calibri" w:cs="Arial"/>
          <w:szCs w:val="20"/>
          <w:lang w:val="sl-SI"/>
        </w:rPr>
        <w:t>29 anketiranih majhnih kmetij</w:t>
      </w:r>
      <w:r w:rsidRPr="00145AD0">
        <w:rPr>
          <w:rFonts w:eastAsia="Calibri" w:cs="Arial"/>
          <w:szCs w:val="20"/>
          <w:vertAlign w:val="superscript"/>
          <w:lang w:val="sl-SI"/>
        </w:rPr>
        <w:footnoteReference w:id="13"/>
      </w:r>
      <w:r w:rsidRPr="00145AD0">
        <w:rPr>
          <w:rFonts w:eastAsia="Calibri" w:cs="Arial"/>
          <w:szCs w:val="20"/>
          <w:lang w:val="sl-SI"/>
        </w:rPr>
        <w:t xml:space="preserve"> ocenjuje, da bo v obdobju 2023–2027 za </w:t>
      </w:r>
      <w:r w:rsidR="00952752" w:rsidRPr="00145AD0">
        <w:rPr>
          <w:rFonts w:eastAsia="Calibri" w:cs="Arial"/>
          <w:szCs w:val="20"/>
          <w:lang w:val="sl-SI"/>
        </w:rPr>
        <w:t xml:space="preserve">uresničitev </w:t>
      </w:r>
      <w:r w:rsidRPr="00145AD0">
        <w:rPr>
          <w:rFonts w:eastAsia="Calibri" w:cs="Arial"/>
          <w:szCs w:val="20"/>
          <w:lang w:val="sl-SI"/>
        </w:rPr>
        <w:t xml:space="preserve">razvoja svojih kmetijskih gospodarstev in za financiranje tekočega poslovanja potrebovalo </w:t>
      </w:r>
      <w:r w:rsidR="00952752" w:rsidRPr="00145AD0">
        <w:rPr>
          <w:rFonts w:eastAsia="Calibri" w:cs="Arial"/>
          <w:szCs w:val="20"/>
          <w:lang w:val="sl-SI"/>
        </w:rPr>
        <w:t xml:space="preserve">skupno </w:t>
      </w:r>
      <w:r w:rsidRPr="00145AD0">
        <w:rPr>
          <w:rFonts w:eastAsia="Calibri" w:cs="Arial"/>
          <w:szCs w:val="20"/>
          <w:lang w:val="sl-SI"/>
        </w:rPr>
        <w:t xml:space="preserve">skoraj 1,2 milijona evrov srednje- in dolgoročnih posojil </w:t>
      </w:r>
      <w:r w:rsidR="00952752" w:rsidRPr="00145AD0">
        <w:rPr>
          <w:rFonts w:eastAsia="Calibri" w:cs="Arial"/>
          <w:szCs w:val="20"/>
          <w:lang w:val="sl-SI"/>
        </w:rPr>
        <w:t xml:space="preserve">ter </w:t>
      </w:r>
      <w:r w:rsidRPr="00145AD0">
        <w:rPr>
          <w:rFonts w:eastAsia="Calibri" w:cs="Arial"/>
          <w:szCs w:val="20"/>
          <w:lang w:val="sl-SI"/>
        </w:rPr>
        <w:t xml:space="preserve">0,2 milijona evrov </w:t>
      </w:r>
      <w:proofErr w:type="spellStart"/>
      <w:r w:rsidRPr="00145AD0">
        <w:rPr>
          <w:rFonts w:eastAsia="Calibri" w:cs="Arial"/>
          <w:szCs w:val="20"/>
          <w:lang w:val="sl-SI"/>
        </w:rPr>
        <w:t>mikroposojil</w:t>
      </w:r>
      <w:proofErr w:type="spellEnd"/>
      <w:r w:rsidRPr="00145AD0">
        <w:rPr>
          <w:rFonts w:eastAsia="Calibri" w:cs="Arial"/>
          <w:szCs w:val="20"/>
          <w:lang w:val="sl-SI"/>
        </w:rPr>
        <w:t xml:space="preserve">. Hkrati predvidevajo, da bodo v razvoj vložili 6,7 </w:t>
      </w:r>
      <w:r w:rsidR="00952752" w:rsidRPr="00145AD0">
        <w:rPr>
          <w:rFonts w:eastAsia="Calibri" w:cs="Arial"/>
          <w:szCs w:val="20"/>
          <w:lang w:val="sl-SI"/>
        </w:rPr>
        <w:t xml:space="preserve">milijona </w:t>
      </w:r>
      <w:r w:rsidRPr="00145AD0">
        <w:rPr>
          <w:rFonts w:eastAsia="Calibri" w:cs="Arial"/>
          <w:szCs w:val="20"/>
          <w:lang w:val="sl-SI"/>
        </w:rPr>
        <w:t xml:space="preserve">evrov lastnih sredstev in sredstev družine. </w:t>
      </w:r>
    </w:p>
    <w:p w14:paraId="718FB7BD" w14:textId="4F1DBCF4" w:rsidR="00B00E3A" w:rsidRPr="00145AD0" w:rsidRDefault="00B00E3A" w:rsidP="00145AD0">
      <w:pPr>
        <w:spacing w:line="260" w:lineRule="exact"/>
        <w:jc w:val="both"/>
        <w:rPr>
          <w:rFonts w:eastAsia="Calibri" w:cs="Arial"/>
          <w:szCs w:val="20"/>
          <w:lang w:val="sl-SI"/>
        </w:rPr>
      </w:pPr>
    </w:p>
    <w:p w14:paraId="336D33CE" w14:textId="6EC77135" w:rsidR="00B45C5D" w:rsidRPr="00145AD0" w:rsidRDefault="00B00E3A" w:rsidP="00145AD0">
      <w:pPr>
        <w:spacing w:line="260" w:lineRule="exact"/>
        <w:jc w:val="both"/>
        <w:rPr>
          <w:rFonts w:eastAsia="Calibri" w:cs="Arial"/>
          <w:szCs w:val="20"/>
          <w:lang w:val="sl-SI"/>
        </w:rPr>
      </w:pPr>
      <w:r w:rsidRPr="00145AD0">
        <w:rPr>
          <w:rFonts w:eastAsia="Calibri" w:cs="Arial"/>
          <w:noProof/>
          <w:szCs w:val="20"/>
          <w:lang w:val="sl-SI" w:eastAsia="sl-SI"/>
        </w:rPr>
        <w:drawing>
          <wp:anchor distT="0" distB="0" distL="114300" distR="114300" simplePos="0" relativeHeight="251662336" behindDoc="0" locked="0" layoutInCell="1" allowOverlap="1" wp14:anchorId="2241E7B3" wp14:editId="3FEE8023">
            <wp:simplePos x="0" y="0"/>
            <wp:positionH relativeFrom="column">
              <wp:posOffset>-1905</wp:posOffset>
            </wp:positionH>
            <wp:positionV relativeFrom="paragraph">
              <wp:posOffset>410210</wp:posOffset>
            </wp:positionV>
            <wp:extent cx="5720080" cy="2585720"/>
            <wp:effectExtent l="0" t="0" r="13970" b="5080"/>
            <wp:wrapTopAndBottom/>
            <wp:docPr id="5" name="Grafikon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page">
              <wp14:pctWidth>0</wp14:pctWidth>
            </wp14:sizeRelH>
            <wp14:sizeRelV relativeFrom="page">
              <wp14:pctHeight>0</wp14:pctHeight>
            </wp14:sizeRelV>
          </wp:anchor>
        </w:drawing>
      </w:r>
      <w:r w:rsidR="00B45C5D" w:rsidRPr="00145AD0">
        <w:rPr>
          <w:rFonts w:eastAsia="Calibri" w:cs="Arial"/>
          <w:szCs w:val="20"/>
          <w:lang w:val="sl-SI"/>
        </w:rPr>
        <w:t xml:space="preserve">Slika 5: Ocenjena potrebna finančna sredstva majhnih kmetij za financiranje investicij in obratnih sredstev v kmetijstvu po virih financiranja v obdobju 2023–2027 (v </w:t>
      </w:r>
      <w:r w:rsidR="00952752" w:rsidRPr="00145AD0">
        <w:rPr>
          <w:rFonts w:eastAsia="Calibri" w:cs="Arial"/>
          <w:szCs w:val="20"/>
          <w:lang w:val="sl-SI"/>
        </w:rPr>
        <w:t>evrih</w:t>
      </w:r>
      <w:r w:rsidR="00B45C5D" w:rsidRPr="00145AD0">
        <w:rPr>
          <w:rFonts w:eastAsia="Calibri" w:cs="Arial"/>
          <w:szCs w:val="20"/>
          <w:lang w:val="sl-SI"/>
        </w:rPr>
        <w:t>)</w:t>
      </w:r>
    </w:p>
    <w:p w14:paraId="035DC5CB" w14:textId="37C458B6" w:rsidR="00B45C5D" w:rsidRPr="00B00E3A" w:rsidRDefault="00B45C5D" w:rsidP="00145AD0">
      <w:pPr>
        <w:spacing w:line="260" w:lineRule="exact"/>
        <w:jc w:val="both"/>
        <w:rPr>
          <w:rFonts w:eastAsia="Calibri" w:cs="Arial"/>
          <w:sz w:val="18"/>
          <w:szCs w:val="18"/>
          <w:lang w:val="sl-SI"/>
        </w:rPr>
      </w:pPr>
      <w:r w:rsidRPr="00B00E3A">
        <w:rPr>
          <w:rFonts w:eastAsia="Calibri" w:cs="Arial"/>
          <w:sz w:val="18"/>
          <w:szCs w:val="18"/>
          <w:lang w:val="sl-SI"/>
        </w:rPr>
        <w:t xml:space="preserve">Vir: Analiza povpraševanja po financiranju v kmetijstvu v obdobju 2023–2027 v Sloveniji, MKGP, 2022. </w:t>
      </w:r>
    </w:p>
    <w:p w14:paraId="69B688DE" w14:textId="77777777" w:rsidR="003A7458" w:rsidRPr="00145AD0" w:rsidRDefault="003A7458" w:rsidP="00145AD0">
      <w:pPr>
        <w:spacing w:line="260" w:lineRule="exact"/>
        <w:jc w:val="both"/>
        <w:rPr>
          <w:rFonts w:eastAsia="Calibri" w:cs="Arial"/>
          <w:szCs w:val="20"/>
          <w:lang w:val="sl-SI"/>
        </w:rPr>
      </w:pPr>
    </w:p>
    <w:p w14:paraId="37BE2B29" w14:textId="2DF43828" w:rsidR="00B45C5D" w:rsidRPr="00145AD0" w:rsidRDefault="00B45C5D" w:rsidP="00B00E3A">
      <w:pPr>
        <w:keepNext/>
        <w:keepLines/>
        <w:spacing w:line="260" w:lineRule="exact"/>
        <w:jc w:val="both"/>
        <w:rPr>
          <w:rFonts w:eastAsia="Calibri" w:cs="Arial"/>
          <w:szCs w:val="20"/>
          <w:lang w:val="sl-SI"/>
        </w:rPr>
      </w:pPr>
      <w:r w:rsidRPr="00145AD0">
        <w:rPr>
          <w:rFonts w:eastAsia="Calibri" w:cs="Arial"/>
          <w:szCs w:val="20"/>
          <w:lang w:val="sl-SI"/>
        </w:rPr>
        <w:lastRenderedPageBreak/>
        <w:t>Pri finančni vrzeli je treb</w:t>
      </w:r>
      <w:r w:rsidR="00952752" w:rsidRPr="00145AD0">
        <w:rPr>
          <w:rFonts w:eastAsia="Calibri" w:cs="Arial"/>
          <w:szCs w:val="20"/>
          <w:lang w:val="sl-SI"/>
        </w:rPr>
        <w:t>a</w:t>
      </w:r>
      <w:r w:rsidRPr="00145AD0">
        <w:rPr>
          <w:rFonts w:eastAsia="Calibri" w:cs="Arial"/>
          <w:szCs w:val="20"/>
          <w:lang w:val="sl-SI"/>
        </w:rPr>
        <w:t xml:space="preserve"> poleg </w:t>
      </w:r>
      <w:r w:rsidR="00952752" w:rsidRPr="00145AD0">
        <w:rPr>
          <w:rFonts w:eastAsia="Calibri" w:cs="Arial"/>
          <w:szCs w:val="20"/>
          <w:lang w:val="sl-SI"/>
        </w:rPr>
        <w:t xml:space="preserve">možnega </w:t>
      </w:r>
      <w:r w:rsidRPr="00145AD0">
        <w:rPr>
          <w:rFonts w:eastAsia="Calibri" w:cs="Arial"/>
          <w:szCs w:val="20"/>
          <w:lang w:val="sl-SI"/>
        </w:rPr>
        <w:t>povpraševanja upoštevati tudi, da:</w:t>
      </w:r>
    </w:p>
    <w:p w14:paraId="158A8CA7" w14:textId="3E9E27F4" w:rsidR="00B45C5D" w:rsidRPr="00145AD0" w:rsidRDefault="00952752" w:rsidP="00B00E3A">
      <w:pPr>
        <w:keepNext/>
        <w:keepLines/>
        <w:numPr>
          <w:ilvl w:val="0"/>
          <w:numId w:val="23"/>
        </w:numPr>
        <w:spacing w:line="260" w:lineRule="exact"/>
        <w:contextualSpacing/>
        <w:jc w:val="both"/>
        <w:rPr>
          <w:rFonts w:eastAsia="Calibri" w:cs="Arial"/>
          <w:szCs w:val="20"/>
          <w:lang w:val="sl-SI"/>
        </w:rPr>
      </w:pPr>
      <w:r w:rsidRPr="00145AD0">
        <w:rPr>
          <w:rFonts w:eastAsia="Calibri" w:cs="Arial"/>
          <w:szCs w:val="20"/>
          <w:lang w:val="sl-SI"/>
        </w:rPr>
        <w:t xml:space="preserve">možno </w:t>
      </w:r>
      <w:r w:rsidR="00B45C5D" w:rsidRPr="00145AD0">
        <w:rPr>
          <w:rFonts w:eastAsia="Calibri" w:cs="Arial"/>
          <w:szCs w:val="20"/>
          <w:lang w:val="sl-SI"/>
        </w:rPr>
        <w:t xml:space="preserve">povpraševanje ne bo nujno prešlo v dejansko; </w:t>
      </w:r>
    </w:p>
    <w:p w14:paraId="7F42A474" w14:textId="1484816E" w:rsidR="00B45C5D" w:rsidRPr="00145AD0" w:rsidRDefault="00B45C5D" w:rsidP="00B00E3A">
      <w:pPr>
        <w:keepNext/>
        <w:keepLines/>
        <w:numPr>
          <w:ilvl w:val="0"/>
          <w:numId w:val="23"/>
        </w:numPr>
        <w:spacing w:line="260" w:lineRule="exact"/>
        <w:contextualSpacing/>
        <w:jc w:val="both"/>
        <w:rPr>
          <w:rFonts w:eastAsia="Calibri" w:cs="Arial"/>
          <w:szCs w:val="20"/>
          <w:lang w:val="sl-SI"/>
        </w:rPr>
      </w:pPr>
      <w:r w:rsidRPr="00145AD0">
        <w:rPr>
          <w:rFonts w:eastAsia="Calibri" w:cs="Arial"/>
          <w:szCs w:val="20"/>
          <w:lang w:val="sl-SI"/>
        </w:rPr>
        <w:t>načrtovano obdobje izvajanja FI sovpada z večletnim finančnim okvir</w:t>
      </w:r>
      <w:r w:rsidR="00952752" w:rsidRPr="00145AD0">
        <w:rPr>
          <w:rFonts w:eastAsia="Calibri" w:cs="Arial"/>
          <w:szCs w:val="20"/>
          <w:lang w:val="sl-SI"/>
        </w:rPr>
        <w:t>o</w:t>
      </w:r>
      <w:r w:rsidRPr="00145AD0">
        <w:rPr>
          <w:rFonts w:eastAsia="Calibri" w:cs="Arial"/>
          <w:szCs w:val="20"/>
          <w:lang w:val="sl-SI"/>
        </w:rPr>
        <w:t xml:space="preserve">m EU; </w:t>
      </w:r>
    </w:p>
    <w:p w14:paraId="3AABE26A" w14:textId="4669F2CA" w:rsidR="00B45C5D" w:rsidRPr="00145AD0" w:rsidRDefault="00B45C5D" w:rsidP="00B00E3A">
      <w:pPr>
        <w:keepNext/>
        <w:keepLines/>
        <w:numPr>
          <w:ilvl w:val="0"/>
          <w:numId w:val="23"/>
        </w:numPr>
        <w:spacing w:line="260" w:lineRule="exact"/>
        <w:contextualSpacing/>
        <w:jc w:val="both"/>
        <w:rPr>
          <w:rFonts w:eastAsia="Calibri" w:cs="Arial"/>
          <w:szCs w:val="20"/>
          <w:lang w:val="sl-SI"/>
        </w:rPr>
      </w:pPr>
      <w:r w:rsidRPr="00145AD0">
        <w:rPr>
          <w:rFonts w:eastAsia="Calibri" w:cs="Arial"/>
          <w:szCs w:val="20"/>
          <w:lang w:val="sl-SI"/>
        </w:rPr>
        <w:t xml:space="preserve">gre pri FI za novost pri dodeljevanju podpor v kmetijstvu, kjer je sicer </w:t>
      </w:r>
      <w:r w:rsidR="00952752" w:rsidRPr="00145AD0">
        <w:rPr>
          <w:rFonts w:eastAsia="Calibri" w:cs="Arial"/>
          <w:szCs w:val="20"/>
          <w:lang w:val="sl-SI"/>
        </w:rPr>
        <w:t xml:space="preserve">značilna </w:t>
      </w:r>
      <w:r w:rsidRPr="00145AD0">
        <w:rPr>
          <w:rFonts w:eastAsia="Calibri" w:cs="Arial"/>
          <w:szCs w:val="20"/>
          <w:lang w:val="sl-SI"/>
        </w:rPr>
        <w:t xml:space="preserve">večja odvisnost od nepovratnih podpor; </w:t>
      </w:r>
    </w:p>
    <w:p w14:paraId="6F19C21D" w14:textId="53D8FE68" w:rsidR="00B45C5D" w:rsidRPr="00145AD0" w:rsidRDefault="00B45C5D" w:rsidP="00B00E3A">
      <w:pPr>
        <w:keepNext/>
        <w:keepLines/>
        <w:numPr>
          <w:ilvl w:val="0"/>
          <w:numId w:val="23"/>
        </w:numPr>
        <w:spacing w:line="260" w:lineRule="exact"/>
        <w:contextualSpacing/>
        <w:jc w:val="both"/>
        <w:rPr>
          <w:rFonts w:eastAsia="Calibri" w:cs="Arial"/>
          <w:szCs w:val="20"/>
          <w:lang w:val="sl-SI"/>
        </w:rPr>
      </w:pPr>
      <w:r w:rsidRPr="00145AD0">
        <w:rPr>
          <w:rFonts w:eastAsia="Calibri" w:cs="Arial"/>
          <w:szCs w:val="20"/>
          <w:lang w:val="sl-SI"/>
        </w:rPr>
        <w:t xml:space="preserve">je poznavanje povratnih virov financiranja in finančnih produktov </w:t>
      </w:r>
      <w:r w:rsidR="00952752" w:rsidRPr="00145AD0">
        <w:rPr>
          <w:rFonts w:eastAsia="Calibri" w:cs="Arial"/>
          <w:szCs w:val="20"/>
          <w:lang w:val="sl-SI"/>
        </w:rPr>
        <w:t>pri</w:t>
      </w:r>
      <w:r w:rsidRPr="00145AD0">
        <w:rPr>
          <w:rFonts w:eastAsia="Calibri" w:cs="Arial"/>
          <w:szCs w:val="20"/>
          <w:lang w:val="sl-SI"/>
        </w:rPr>
        <w:t xml:space="preserve"> končnih prejemnik</w:t>
      </w:r>
      <w:r w:rsidR="00952752" w:rsidRPr="00145AD0">
        <w:rPr>
          <w:rFonts w:eastAsia="Calibri" w:cs="Arial"/>
          <w:szCs w:val="20"/>
          <w:lang w:val="sl-SI"/>
        </w:rPr>
        <w:t>ih</w:t>
      </w:r>
      <w:r w:rsidRPr="00145AD0">
        <w:rPr>
          <w:rFonts w:eastAsia="Calibri" w:cs="Arial"/>
          <w:szCs w:val="20"/>
          <w:lang w:val="sl-SI"/>
        </w:rPr>
        <w:t xml:space="preserve"> omejeno in </w:t>
      </w:r>
    </w:p>
    <w:p w14:paraId="4A38C8EC" w14:textId="77777777" w:rsidR="00B45C5D" w:rsidRPr="00145AD0" w:rsidRDefault="00B45C5D" w:rsidP="00B00E3A">
      <w:pPr>
        <w:keepNext/>
        <w:keepLines/>
        <w:numPr>
          <w:ilvl w:val="0"/>
          <w:numId w:val="23"/>
        </w:numPr>
        <w:spacing w:line="260" w:lineRule="exact"/>
        <w:contextualSpacing/>
        <w:jc w:val="both"/>
        <w:rPr>
          <w:rFonts w:eastAsia="Calibri" w:cs="Arial"/>
          <w:szCs w:val="20"/>
          <w:lang w:val="sl-SI"/>
        </w:rPr>
      </w:pPr>
      <w:r w:rsidRPr="00145AD0">
        <w:rPr>
          <w:rFonts w:eastAsia="Calibri" w:cs="Arial"/>
          <w:szCs w:val="20"/>
          <w:lang w:val="sl-SI"/>
        </w:rPr>
        <w:t>so negotovosti glede gibanj gospodarske aktivnosti v prihodnje.</w:t>
      </w:r>
    </w:p>
    <w:p w14:paraId="7DA9D24A" w14:textId="27B49FA4" w:rsidR="00382283" w:rsidRPr="00145AD0" w:rsidRDefault="00382283" w:rsidP="00145AD0">
      <w:pPr>
        <w:spacing w:line="260" w:lineRule="exact"/>
        <w:jc w:val="both"/>
        <w:rPr>
          <w:rFonts w:eastAsia="Calibri" w:cs="Arial"/>
          <w:szCs w:val="20"/>
          <w:lang w:val="sl-SI"/>
        </w:rPr>
      </w:pPr>
    </w:p>
    <w:p w14:paraId="0E025C98" w14:textId="7850C69E" w:rsidR="00B45C5D" w:rsidRPr="00145AD0" w:rsidRDefault="00B45C5D" w:rsidP="00145AD0">
      <w:pPr>
        <w:spacing w:line="260" w:lineRule="exact"/>
        <w:outlineLvl w:val="0"/>
        <w:rPr>
          <w:rFonts w:cs="Arial"/>
          <w:b/>
          <w:bCs/>
          <w:kern w:val="36"/>
          <w:szCs w:val="20"/>
          <w:lang w:val="sl-SI" w:eastAsia="sl-SI"/>
        </w:rPr>
      </w:pPr>
      <w:bookmarkStart w:id="18" w:name="_Toc203027191"/>
      <w:r w:rsidRPr="00145AD0">
        <w:rPr>
          <w:rFonts w:cs="Arial"/>
          <w:b/>
          <w:bCs/>
          <w:kern w:val="36"/>
          <w:szCs w:val="20"/>
          <w:lang w:val="sl-SI" w:eastAsia="sl-SI"/>
        </w:rPr>
        <w:t>3. NALOŽBENA STRATEGIJA IN NAČRTOVANJE FI</w:t>
      </w:r>
      <w:bookmarkEnd w:id="18"/>
    </w:p>
    <w:p w14:paraId="3AF06CDF" w14:textId="77777777" w:rsidR="00B00E3A" w:rsidRDefault="00B00E3A" w:rsidP="00145AD0">
      <w:pPr>
        <w:spacing w:line="260" w:lineRule="exact"/>
        <w:jc w:val="both"/>
        <w:rPr>
          <w:rFonts w:eastAsia="Calibri" w:cs="Arial"/>
          <w:szCs w:val="20"/>
          <w:lang w:val="sl-SI"/>
        </w:rPr>
      </w:pPr>
    </w:p>
    <w:p w14:paraId="0BA6F6E2" w14:textId="02732CD0" w:rsidR="00B45C5D" w:rsidRDefault="007B36F1" w:rsidP="00145AD0">
      <w:pPr>
        <w:spacing w:line="260" w:lineRule="exact"/>
        <w:jc w:val="both"/>
        <w:rPr>
          <w:rFonts w:eastAsia="Calibri" w:cs="Arial"/>
          <w:szCs w:val="20"/>
          <w:lang w:val="sl-SI"/>
        </w:rPr>
      </w:pPr>
      <w:r>
        <w:rPr>
          <w:rFonts w:cs="Arial"/>
          <w:szCs w:val="20"/>
          <w:lang w:val="sl-SI" w:eastAsia="sl-SI"/>
        </w:rPr>
        <w:t>FI</w:t>
      </w:r>
      <w:r w:rsidRPr="00145AD0">
        <w:rPr>
          <w:rFonts w:cs="Arial"/>
          <w:szCs w:val="20"/>
          <w:lang w:val="sl-SI" w:eastAsia="sl-SI"/>
        </w:rPr>
        <w:t xml:space="preserve"> </w:t>
      </w:r>
      <w:r w:rsidR="00B45C5D" w:rsidRPr="00145AD0">
        <w:rPr>
          <w:rFonts w:eastAsia="Calibri" w:cs="Arial"/>
          <w:szCs w:val="20"/>
          <w:lang w:val="sl-SI"/>
        </w:rPr>
        <w:t>se izvaja</w:t>
      </w:r>
      <w:r w:rsidR="00D625CB" w:rsidRPr="00145AD0">
        <w:rPr>
          <w:rFonts w:eastAsia="Calibri" w:cs="Arial"/>
          <w:szCs w:val="20"/>
          <w:lang w:val="sl-SI"/>
        </w:rPr>
        <w:t>jo</w:t>
      </w:r>
      <w:r w:rsidR="00B45C5D" w:rsidRPr="00145AD0">
        <w:rPr>
          <w:rFonts w:eastAsia="Calibri" w:cs="Arial"/>
          <w:szCs w:val="20"/>
          <w:lang w:val="sl-SI"/>
        </w:rPr>
        <w:t xml:space="preserve"> preko upravljavca FI, s katerim </w:t>
      </w:r>
      <w:r w:rsidR="00AE76C4" w:rsidRPr="00145AD0">
        <w:rPr>
          <w:rFonts w:eastAsia="Calibri" w:cs="Arial"/>
          <w:szCs w:val="20"/>
          <w:lang w:val="sl-SI"/>
        </w:rPr>
        <w:t>je</w:t>
      </w:r>
      <w:r w:rsidR="00B45C5D" w:rsidRPr="00145AD0">
        <w:rPr>
          <w:rFonts w:eastAsia="Calibri" w:cs="Arial"/>
          <w:szCs w:val="20"/>
          <w:lang w:val="sl-SI"/>
        </w:rPr>
        <w:t xml:space="preserve"> MKGP</w:t>
      </w:r>
      <w:r w:rsidR="00AE76C4" w:rsidRPr="00145AD0">
        <w:rPr>
          <w:rFonts w:eastAsia="Calibri" w:cs="Arial"/>
          <w:szCs w:val="20"/>
          <w:lang w:val="sl-SI"/>
        </w:rPr>
        <w:t xml:space="preserve"> v avgustu 2023</w:t>
      </w:r>
      <w:r w:rsidR="00B45C5D" w:rsidRPr="00145AD0">
        <w:rPr>
          <w:rFonts w:eastAsia="Calibri" w:cs="Arial"/>
          <w:szCs w:val="20"/>
          <w:lang w:val="sl-SI"/>
        </w:rPr>
        <w:t xml:space="preserve"> podpisal </w:t>
      </w:r>
      <w:r w:rsidR="00343A4A" w:rsidRPr="00145AD0">
        <w:rPr>
          <w:rFonts w:eastAsia="Calibri" w:cs="Arial"/>
          <w:szCs w:val="20"/>
          <w:lang w:val="sl-SI"/>
        </w:rPr>
        <w:t xml:space="preserve">Pogodbo št. 2330-23-000071 o dodelitvi sredstev za izvajanje </w:t>
      </w:r>
      <w:r>
        <w:rPr>
          <w:rFonts w:cs="Arial"/>
          <w:szCs w:val="20"/>
          <w:lang w:val="sl-SI" w:eastAsia="sl-SI"/>
        </w:rPr>
        <w:t>FI</w:t>
      </w:r>
      <w:r w:rsidR="00343A4A" w:rsidRPr="00145AD0">
        <w:rPr>
          <w:rFonts w:eastAsia="Calibri" w:cs="Arial"/>
          <w:szCs w:val="20"/>
          <w:lang w:val="sl-SI"/>
        </w:rPr>
        <w:t xml:space="preserve">, </w:t>
      </w:r>
      <w:r w:rsidR="00B45C5D" w:rsidRPr="00145AD0">
        <w:rPr>
          <w:rFonts w:eastAsia="Calibri" w:cs="Arial"/>
          <w:szCs w:val="20"/>
          <w:lang w:val="sl-SI"/>
        </w:rPr>
        <w:t xml:space="preserve">katere sestavni del je sporazum o financiranju. </w:t>
      </w:r>
    </w:p>
    <w:p w14:paraId="0DF40780" w14:textId="77777777" w:rsidR="00B00E3A" w:rsidRPr="00145AD0" w:rsidRDefault="00B00E3A" w:rsidP="00145AD0">
      <w:pPr>
        <w:spacing w:line="260" w:lineRule="exact"/>
        <w:jc w:val="both"/>
        <w:rPr>
          <w:rFonts w:eastAsia="Calibri" w:cs="Arial"/>
          <w:szCs w:val="20"/>
          <w:lang w:val="sl-SI"/>
        </w:rPr>
      </w:pPr>
    </w:p>
    <w:p w14:paraId="1F59F067" w14:textId="7D03917E" w:rsidR="00B45C5D" w:rsidRDefault="00B45C5D" w:rsidP="00145AD0">
      <w:pPr>
        <w:spacing w:line="260" w:lineRule="exact"/>
        <w:jc w:val="both"/>
        <w:rPr>
          <w:rFonts w:eastAsia="Arial" w:cs="Arial"/>
          <w:szCs w:val="20"/>
          <w:lang w:val="sl-SI"/>
        </w:rPr>
      </w:pPr>
      <w:r w:rsidRPr="00145AD0">
        <w:rPr>
          <w:rFonts w:eastAsia="Arial" w:cs="Arial"/>
          <w:szCs w:val="20"/>
          <w:lang w:val="sl-SI"/>
        </w:rPr>
        <w:t xml:space="preserve">Pogodba o dodelitvi sredstev za izvajanje FI v kmetijstvu se </w:t>
      </w:r>
      <w:r w:rsidR="00AE76C4" w:rsidRPr="00145AD0">
        <w:rPr>
          <w:rFonts w:eastAsia="Arial" w:cs="Arial"/>
          <w:szCs w:val="20"/>
          <w:lang w:val="sl-SI"/>
        </w:rPr>
        <w:t xml:space="preserve">je </w:t>
      </w:r>
      <w:r w:rsidRPr="00145AD0">
        <w:rPr>
          <w:rFonts w:eastAsia="Arial" w:cs="Arial"/>
          <w:szCs w:val="20"/>
          <w:lang w:val="sl-SI"/>
        </w:rPr>
        <w:t xml:space="preserve">z upravljavcem FI podpisala za obdobje do 31. 12. 2034, pri čemer je obdobje upravičenosti prvega obrata sredstev od podpisa pogodbe do 31. 12. 2027. To pomeni, da bo upravljavec lahko dodeljeval podporo iz FI končnim upravičencem do 31. 12. 2027. </w:t>
      </w:r>
    </w:p>
    <w:p w14:paraId="3126EA13" w14:textId="1FCC93F5" w:rsidR="00B00E3A" w:rsidRPr="00145AD0" w:rsidRDefault="008E7D38" w:rsidP="00145AD0">
      <w:pPr>
        <w:spacing w:line="260" w:lineRule="exact"/>
        <w:jc w:val="both"/>
        <w:rPr>
          <w:rFonts w:eastAsia="Calibri" w:cs="Arial"/>
          <w:szCs w:val="20"/>
          <w:lang w:val="sl-SI"/>
        </w:rPr>
      </w:pPr>
      <w:r w:rsidRPr="00145AD0">
        <w:rPr>
          <w:rFonts w:eastAsia="Calibri" w:cs="Arial"/>
          <w:noProof/>
          <w:szCs w:val="20"/>
          <w:lang w:val="sl-SI" w:eastAsia="sl-SI"/>
        </w:rPr>
        <w:drawing>
          <wp:anchor distT="0" distB="0" distL="114300" distR="114300" simplePos="0" relativeHeight="251663360" behindDoc="0" locked="0" layoutInCell="1" allowOverlap="1" wp14:anchorId="56FC525A" wp14:editId="112C8F5B">
            <wp:simplePos x="0" y="0"/>
            <wp:positionH relativeFrom="column">
              <wp:posOffset>14605</wp:posOffset>
            </wp:positionH>
            <wp:positionV relativeFrom="paragraph">
              <wp:posOffset>372687</wp:posOffset>
            </wp:positionV>
            <wp:extent cx="5762625" cy="3238500"/>
            <wp:effectExtent l="19050" t="19050" r="28575" b="19050"/>
            <wp:wrapSquare wrapText="bothSides"/>
            <wp:docPr id="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62625" cy="3238500"/>
                    </a:xfrm>
                    <a:prstGeom prst="rect">
                      <a:avLst/>
                    </a:prstGeom>
                    <a:noFill/>
                    <a:ln w="9525" cmpd="sng">
                      <a:solidFill>
                        <a:srgbClr val="4472C4"/>
                      </a:solidFill>
                      <a:miter lim="800000"/>
                      <a:headEnd/>
                      <a:tailEnd/>
                    </a:ln>
                    <a:effectLst/>
                  </pic:spPr>
                </pic:pic>
              </a:graphicData>
            </a:graphic>
            <wp14:sizeRelH relativeFrom="page">
              <wp14:pctWidth>0</wp14:pctWidth>
            </wp14:sizeRelH>
            <wp14:sizeRelV relativeFrom="page">
              <wp14:pctHeight>0</wp14:pctHeight>
            </wp14:sizeRelV>
          </wp:anchor>
        </w:drawing>
      </w:r>
    </w:p>
    <w:p w14:paraId="39C478E0" w14:textId="723660F7"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Slika 6: </w:t>
      </w:r>
      <w:r w:rsidR="00292FCA" w:rsidRPr="00145AD0">
        <w:rPr>
          <w:rFonts w:eastAsia="Calibri" w:cs="Arial"/>
          <w:szCs w:val="20"/>
          <w:lang w:val="sl-SI"/>
        </w:rPr>
        <w:t>S</w:t>
      </w:r>
      <w:r w:rsidRPr="00145AD0">
        <w:rPr>
          <w:rFonts w:eastAsia="Calibri" w:cs="Arial"/>
          <w:szCs w:val="20"/>
          <w:lang w:val="sl-SI"/>
        </w:rPr>
        <w:t>truktura upravljanja in izvajanja FI v kmetijstvu v obdobju 2023–2027</w:t>
      </w:r>
      <w:r w:rsidR="006778E0">
        <w:rPr>
          <w:rFonts w:eastAsia="Calibri" w:cs="Arial"/>
          <w:szCs w:val="20"/>
          <w:lang w:val="sl-SI"/>
        </w:rPr>
        <w:t xml:space="preserve"> (pred spremembami)</w:t>
      </w:r>
    </w:p>
    <w:p w14:paraId="768C50FD" w14:textId="7986C3B5" w:rsidR="00B45C5D" w:rsidRPr="006E2297" w:rsidRDefault="00B45C5D" w:rsidP="00145AD0">
      <w:pPr>
        <w:spacing w:line="260" w:lineRule="exact"/>
        <w:jc w:val="both"/>
        <w:rPr>
          <w:rFonts w:eastAsia="Calibri" w:cs="Arial"/>
          <w:sz w:val="18"/>
          <w:szCs w:val="18"/>
          <w:lang w:val="sl-SI"/>
        </w:rPr>
      </w:pPr>
      <w:r w:rsidRPr="006E2297">
        <w:rPr>
          <w:rFonts w:eastAsia="Calibri" w:cs="Arial"/>
          <w:sz w:val="18"/>
          <w:szCs w:val="18"/>
          <w:lang w:val="sl-SI"/>
        </w:rPr>
        <w:t>Vir: MKGP.</w:t>
      </w:r>
    </w:p>
    <w:p w14:paraId="1D052134" w14:textId="77777777" w:rsidR="008E7D38" w:rsidRDefault="008E7D38" w:rsidP="00145AD0">
      <w:pPr>
        <w:spacing w:line="260" w:lineRule="exact"/>
        <w:outlineLvl w:val="0"/>
        <w:rPr>
          <w:rFonts w:cs="Arial"/>
          <w:b/>
          <w:bCs/>
          <w:kern w:val="36"/>
          <w:szCs w:val="20"/>
          <w:lang w:val="sl-SI" w:eastAsia="sl-SI"/>
        </w:rPr>
      </w:pPr>
    </w:p>
    <w:p w14:paraId="000BEF67" w14:textId="0B92E26D" w:rsidR="00B45C5D" w:rsidRPr="00145AD0" w:rsidRDefault="00B45C5D" w:rsidP="00145AD0">
      <w:pPr>
        <w:spacing w:line="260" w:lineRule="exact"/>
        <w:outlineLvl w:val="0"/>
        <w:rPr>
          <w:rFonts w:cs="Arial"/>
          <w:b/>
          <w:bCs/>
          <w:kern w:val="36"/>
          <w:szCs w:val="20"/>
          <w:lang w:val="sl-SI" w:eastAsia="sl-SI"/>
        </w:rPr>
      </w:pPr>
      <w:bookmarkStart w:id="19" w:name="_Toc203027192"/>
      <w:r w:rsidRPr="00145AD0">
        <w:rPr>
          <w:rFonts w:cs="Arial"/>
          <w:b/>
          <w:bCs/>
          <w:kern w:val="36"/>
          <w:szCs w:val="20"/>
          <w:lang w:val="sl-SI" w:eastAsia="sl-SI"/>
        </w:rPr>
        <w:t>3.1 Izvedbeni pogoji</w:t>
      </w:r>
      <w:bookmarkEnd w:id="19"/>
    </w:p>
    <w:p w14:paraId="1BACDBD4" w14:textId="77777777" w:rsidR="008E7D38" w:rsidRDefault="008E7D38" w:rsidP="00145AD0">
      <w:pPr>
        <w:spacing w:line="260" w:lineRule="exact"/>
        <w:jc w:val="both"/>
        <w:rPr>
          <w:rFonts w:eastAsia="Calibri" w:cs="Arial"/>
          <w:bCs/>
          <w:color w:val="000000"/>
          <w:szCs w:val="20"/>
          <w:lang w:val="sl-SI"/>
        </w:rPr>
      </w:pPr>
    </w:p>
    <w:p w14:paraId="64EBEEB3" w14:textId="0256C87B" w:rsidR="00B45C5D" w:rsidRDefault="00B45C5D" w:rsidP="00145AD0">
      <w:p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FI ni namenjen poplačilu že obstoječih kreditov ali </w:t>
      </w:r>
      <w:proofErr w:type="spellStart"/>
      <w:r w:rsidR="00384B94" w:rsidRPr="00145AD0">
        <w:rPr>
          <w:rFonts w:eastAsia="Calibri" w:cs="Arial"/>
          <w:bCs/>
          <w:color w:val="000000"/>
          <w:szCs w:val="20"/>
          <w:lang w:val="sl-SI"/>
        </w:rPr>
        <w:t>lizing</w:t>
      </w:r>
      <w:proofErr w:type="spellEnd"/>
      <w:r w:rsidR="00384B94" w:rsidRPr="00145AD0">
        <w:rPr>
          <w:rFonts w:eastAsia="Calibri" w:cs="Arial"/>
          <w:bCs/>
          <w:color w:val="000000"/>
          <w:szCs w:val="20"/>
          <w:lang w:val="sl-SI"/>
        </w:rPr>
        <w:t xml:space="preserve"> </w:t>
      </w:r>
      <w:r w:rsidRPr="00145AD0">
        <w:rPr>
          <w:rFonts w:eastAsia="Calibri" w:cs="Arial"/>
          <w:bCs/>
          <w:color w:val="000000"/>
          <w:szCs w:val="20"/>
          <w:lang w:val="sl-SI"/>
        </w:rPr>
        <w:t xml:space="preserve">pogodb končnega prejemnika. </w:t>
      </w:r>
    </w:p>
    <w:p w14:paraId="5655BDF2" w14:textId="77777777" w:rsidR="008E7D38" w:rsidRPr="00145AD0" w:rsidRDefault="008E7D38" w:rsidP="00145AD0">
      <w:pPr>
        <w:spacing w:line="260" w:lineRule="exact"/>
        <w:jc w:val="both"/>
        <w:rPr>
          <w:rFonts w:eastAsia="Calibri" w:cs="Arial"/>
          <w:bCs/>
          <w:color w:val="000000"/>
          <w:szCs w:val="20"/>
          <w:lang w:val="sl-SI"/>
        </w:rPr>
      </w:pPr>
    </w:p>
    <w:p w14:paraId="4A313048" w14:textId="754332A7" w:rsidR="00B45C5D" w:rsidRDefault="00B45C5D" w:rsidP="00145AD0">
      <w:p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S sredstvi FI ni dovoljena refundacija že plačanih obveznostih končnega prejemnika. </w:t>
      </w:r>
    </w:p>
    <w:p w14:paraId="2DFB264F" w14:textId="77777777" w:rsidR="008E7D38" w:rsidRPr="00145AD0" w:rsidRDefault="008E7D38" w:rsidP="00145AD0">
      <w:pPr>
        <w:spacing w:line="260" w:lineRule="exact"/>
        <w:jc w:val="both"/>
        <w:rPr>
          <w:rFonts w:eastAsia="Calibri" w:cs="Arial"/>
          <w:bCs/>
          <w:color w:val="000000"/>
          <w:szCs w:val="20"/>
          <w:lang w:val="sl-SI"/>
        </w:rPr>
      </w:pPr>
    </w:p>
    <w:p w14:paraId="5C1606CE" w14:textId="191DC249" w:rsidR="00B45C5D" w:rsidRPr="00145AD0" w:rsidRDefault="00B45C5D" w:rsidP="00145AD0">
      <w:p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FI se ne sme uporabiti za vnaprejšnje financiranje nepovratnih sredstev v primeru kombinacije FI z nepovratnimi sredstvi Programa razvoja podeželja </w:t>
      </w:r>
      <w:r w:rsidR="00384B94" w:rsidRPr="00145AD0">
        <w:rPr>
          <w:rFonts w:eastAsia="Calibri" w:cs="Arial"/>
          <w:bCs/>
          <w:color w:val="000000"/>
          <w:szCs w:val="20"/>
          <w:lang w:val="sl-SI"/>
        </w:rPr>
        <w:t xml:space="preserve">Republike Slovenije za obdobje </w:t>
      </w:r>
      <w:r w:rsidRPr="00145AD0">
        <w:rPr>
          <w:rFonts w:eastAsia="Calibri" w:cs="Arial"/>
          <w:bCs/>
          <w:color w:val="000000"/>
          <w:szCs w:val="20"/>
          <w:lang w:val="sl-SI"/>
        </w:rPr>
        <w:t>2014–2020, SN SKP 2023–2027 oziroma lokalnih skupnosti za pospeševanje in razvoj kmetijstva.</w:t>
      </w:r>
    </w:p>
    <w:p w14:paraId="778F6598" w14:textId="77777777" w:rsidR="008E7D38" w:rsidRDefault="008E7D38" w:rsidP="00145AD0">
      <w:pPr>
        <w:spacing w:line="260" w:lineRule="exact"/>
        <w:jc w:val="both"/>
        <w:rPr>
          <w:rFonts w:eastAsia="Calibri" w:cs="Arial"/>
          <w:b/>
          <w:bCs/>
          <w:color w:val="000000"/>
          <w:szCs w:val="20"/>
          <w:lang w:val="sl-SI"/>
        </w:rPr>
      </w:pPr>
    </w:p>
    <w:p w14:paraId="05C5B656" w14:textId="395B1DB4" w:rsidR="00B45C5D" w:rsidRPr="00145AD0" w:rsidRDefault="00B45C5D" w:rsidP="00145AD0">
      <w:pPr>
        <w:spacing w:line="260" w:lineRule="exact"/>
        <w:jc w:val="both"/>
        <w:rPr>
          <w:rFonts w:eastAsia="Calibri" w:cs="Arial"/>
          <w:b/>
          <w:bCs/>
          <w:color w:val="000000"/>
          <w:szCs w:val="20"/>
          <w:lang w:val="sl-SI"/>
        </w:rPr>
      </w:pPr>
      <w:r w:rsidRPr="00145AD0">
        <w:rPr>
          <w:rFonts w:eastAsia="Calibri" w:cs="Arial"/>
          <w:b/>
          <w:bCs/>
          <w:color w:val="000000"/>
          <w:szCs w:val="20"/>
          <w:lang w:val="sl-SI"/>
        </w:rPr>
        <w:t>Splošni pogoji za končnega prejemnika ob vložitvi vloge za pridobitev podpore iz FI:</w:t>
      </w:r>
    </w:p>
    <w:p w14:paraId="0CF0B3E6" w14:textId="77777777" w:rsidR="00B45C5D" w:rsidRPr="00145AD0" w:rsidRDefault="00B45C5D" w:rsidP="00145AD0">
      <w:pPr>
        <w:numPr>
          <w:ilvl w:val="0"/>
          <w:numId w:val="23"/>
        </w:numPr>
        <w:spacing w:line="260" w:lineRule="exact"/>
        <w:jc w:val="both"/>
        <w:rPr>
          <w:rFonts w:eastAsia="Calibri" w:cs="Arial"/>
          <w:bCs/>
          <w:color w:val="000000"/>
          <w:szCs w:val="20"/>
          <w:lang w:val="sl-SI"/>
        </w:rPr>
      </w:pPr>
      <w:r w:rsidRPr="00145AD0">
        <w:rPr>
          <w:rFonts w:eastAsia="Calibri" w:cs="Arial"/>
          <w:bCs/>
          <w:color w:val="000000"/>
          <w:szCs w:val="20"/>
          <w:lang w:val="sl-SI"/>
        </w:rPr>
        <w:lastRenderedPageBreak/>
        <w:t>kmetijsko gospodarstvo je vpisano v Register kmetijskih gospodarstev (v nadaljnjem besedilu: RKG);</w:t>
      </w:r>
    </w:p>
    <w:p w14:paraId="093229F1" w14:textId="77777777" w:rsidR="00B45C5D" w:rsidRPr="00145AD0" w:rsidRDefault="00B45C5D" w:rsidP="00145AD0">
      <w:pPr>
        <w:numPr>
          <w:ilvl w:val="0"/>
          <w:numId w:val="23"/>
        </w:numPr>
        <w:spacing w:line="260" w:lineRule="exact"/>
        <w:jc w:val="both"/>
        <w:rPr>
          <w:rFonts w:eastAsia="Calibri" w:cs="Arial"/>
          <w:bCs/>
          <w:color w:val="000000"/>
          <w:szCs w:val="20"/>
          <w:lang w:val="sl-SI"/>
        </w:rPr>
      </w:pPr>
      <w:r w:rsidRPr="00145AD0">
        <w:rPr>
          <w:rFonts w:cs="Arial"/>
          <w:bCs/>
          <w:color w:val="000000"/>
          <w:szCs w:val="20"/>
          <w:lang w:val="sl-SI"/>
        </w:rPr>
        <w:t>ima za nakazilo posojila odprt transakcijski račun na svoje ime v skladu s 35. členom zakona, ki ureja kmetijstvo;</w:t>
      </w:r>
    </w:p>
    <w:p w14:paraId="647FBC8B" w14:textId="234E018F" w:rsidR="00B45C5D" w:rsidRPr="00145AD0" w:rsidRDefault="00B45C5D" w:rsidP="00145AD0">
      <w:pPr>
        <w:numPr>
          <w:ilvl w:val="0"/>
          <w:numId w:val="23"/>
        </w:numPr>
        <w:spacing w:line="260" w:lineRule="exact"/>
        <w:jc w:val="both"/>
        <w:rPr>
          <w:rFonts w:eastAsia="Calibri" w:cs="Arial"/>
          <w:bCs/>
          <w:color w:val="000000"/>
          <w:szCs w:val="20"/>
          <w:lang w:val="sl-SI"/>
        </w:rPr>
      </w:pPr>
      <w:r w:rsidRPr="00145AD0">
        <w:rPr>
          <w:rFonts w:eastAsia="Calibri" w:cs="Arial"/>
          <w:bCs/>
          <w:color w:val="000000"/>
          <w:szCs w:val="20"/>
          <w:lang w:val="sl-SI"/>
        </w:rPr>
        <w:t>če je pravna oseba ali samostojni podjetnik posameznik, ima dejavnost, ki je v skladu z namenom podpore iz FI registriran</w:t>
      </w:r>
      <w:r w:rsidR="00384B94" w:rsidRPr="00145AD0">
        <w:rPr>
          <w:rFonts w:eastAsia="Calibri" w:cs="Arial"/>
          <w:bCs/>
          <w:color w:val="000000"/>
          <w:szCs w:val="20"/>
          <w:lang w:val="sl-SI"/>
        </w:rPr>
        <w:t>a</w:t>
      </w:r>
      <w:r w:rsidRPr="00145AD0">
        <w:rPr>
          <w:rFonts w:eastAsia="Calibri" w:cs="Arial"/>
          <w:bCs/>
          <w:color w:val="000000"/>
          <w:szCs w:val="20"/>
          <w:lang w:val="sl-SI"/>
        </w:rPr>
        <w:t xml:space="preserve"> na ozemlju Republike Slovenije;</w:t>
      </w:r>
    </w:p>
    <w:p w14:paraId="137110F7" w14:textId="4FAC2553" w:rsidR="00B45C5D" w:rsidRPr="00145AD0" w:rsidRDefault="00B45C5D" w:rsidP="00145AD0">
      <w:pPr>
        <w:numPr>
          <w:ilvl w:val="0"/>
          <w:numId w:val="23"/>
        </w:numPr>
        <w:spacing w:line="260" w:lineRule="exact"/>
        <w:jc w:val="both"/>
        <w:rPr>
          <w:rFonts w:eastAsia="Calibri" w:cs="Arial"/>
          <w:bCs/>
          <w:color w:val="000000"/>
          <w:szCs w:val="20"/>
          <w:lang w:val="sl-SI"/>
        </w:rPr>
      </w:pPr>
      <w:r w:rsidRPr="00145AD0">
        <w:rPr>
          <w:rFonts w:cs="Arial"/>
          <w:bCs/>
          <w:color w:val="000000"/>
          <w:szCs w:val="20"/>
          <w:lang w:val="sl-SI"/>
        </w:rPr>
        <w:t>ni v postopku prisilne poravnave, poenostavljene prisilne poravnave, postopku finančnega prestrukturiranja, stečajnem postopku, postopku likvidacije ali prisilnega prenehanja, njegovi</w:t>
      </w:r>
      <w:r w:rsidR="00384B94" w:rsidRPr="00145AD0">
        <w:rPr>
          <w:rFonts w:cs="Arial"/>
          <w:bCs/>
          <w:color w:val="000000"/>
          <w:szCs w:val="20"/>
          <w:lang w:val="sl-SI"/>
        </w:rPr>
        <w:t>h</w:t>
      </w:r>
      <w:r w:rsidRPr="00145AD0">
        <w:rPr>
          <w:rFonts w:cs="Arial"/>
          <w:bCs/>
          <w:color w:val="000000"/>
          <w:szCs w:val="20"/>
          <w:lang w:val="sl-SI"/>
        </w:rPr>
        <w:t xml:space="preserve"> posl</w:t>
      </w:r>
      <w:r w:rsidR="00384B94" w:rsidRPr="00145AD0">
        <w:rPr>
          <w:rFonts w:cs="Arial"/>
          <w:bCs/>
          <w:color w:val="000000"/>
          <w:szCs w:val="20"/>
          <w:lang w:val="sl-SI"/>
        </w:rPr>
        <w:t>ov</w:t>
      </w:r>
      <w:r w:rsidRPr="00145AD0">
        <w:rPr>
          <w:rFonts w:cs="Arial"/>
          <w:bCs/>
          <w:color w:val="000000"/>
          <w:szCs w:val="20"/>
          <w:lang w:val="sl-SI"/>
        </w:rPr>
        <w:t xml:space="preserve"> iz drugih razlogov ne upravlja sodišče, ni opustil poslovne dejavnosti in na dan oddaje vloge ni v stanju insolventnosti na način kot to </w:t>
      </w:r>
      <w:r w:rsidR="007D0251" w:rsidRPr="00145AD0">
        <w:rPr>
          <w:rFonts w:cs="Arial"/>
          <w:bCs/>
          <w:color w:val="000000"/>
          <w:szCs w:val="20"/>
          <w:lang w:val="sl-SI"/>
        </w:rPr>
        <w:t xml:space="preserve">ureja </w:t>
      </w:r>
      <w:r w:rsidRPr="00145AD0">
        <w:rPr>
          <w:rFonts w:cs="Arial"/>
          <w:bCs/>
          <w:color w:val="000000"/>
          <w:szCs w:val="20"/>
          <w:lang w:val="sl-SI"/>
        </w:rPr>
        <w:t>zakon, ki ureja finančno poslovanje, postopke zaradi insolventnosti in prisilnega prenehanja</w:t>
      </w:r>
      <w:r w:rsidRPr="00145AD0">
        <w:rPr>
          <w:rFonts w:eastAsia="Calibri" w:cs="Arial"/>
          <w:bCs/>
          <w:color w:val="000000"/>
          <w:szCs w:val="20"/>
          <w:lang w:val="sl-SI"/>
        </w:rPr>
        <w:t>;</w:t>
      </w:r>
    </w:p>
    <w:p w14:paraId="73A49FDB" w14:textId="761304D7" w:rsidR="00B45C5D" w:rsidRPr="00145AD0" w:rsidRDefault="00B45C5D" w:rsidP="00145AD0">
      <w:pPr>
        <w:numPr>
          <w:ilvl w:val="0"/>
          <w:numId w:val="23"/>
        </w:numPr>
        <w:spacing w:line="260" w:lineRule="exact"/>
        <w:jc w:val="both"/>
        <w:rPr>
          <w:rFonts w:eastAsia="Calibri" w:cs="Arial"/>
          <w:bCs/>
          <w:color w:val="000000"/>
          <w:szCs w:val="20"/>
          <w:lang w:val="sl-SI"/>
        </w:rPr>
      </w:pPr>
      <w:r w:rsidRPr="00145AD0">
        <w:rPr>
          <w:rFonts w:cs="Arial"/>
          <w:bCs/>
          <w:color w:val="000000"/>
          <w:szCs w:val="20"/>
          <w:lang w:val="sl-SI"/>
        </w:rPr>
        <w:t>ni v težavah</w:t>
      </w:r>
      <w:r w:rsidR="00384B94" w:rsidRPr="00145AD0">
        <w:rPr>
          <w:rFonts w:cs="Arial"/>
          <w:bCs/>
          <w:color w:val="000000"/>
          <w:szCs w:val="20"/>
          <w:lang w:val="sl-SI"/>
        </w:rPr>
        <w:t>,</w:t>
      </w:r>
      <w:r w:rsidRPr="00145AD0">
        <w:rPr>
          <w:rFonts w:cs="Arial"/>
          <w:bCs/>
          <w:color w:val="000000"/>
          <w:szCs w:val="20"/>
          <w:vertAlign w:val="superscript"/>
          <w:lang w:val="sl-SI"/>
        </w:rPr>
        <w:footnoteReference w:id="14"/>
      </w:r>
      <w:r w:rsidRPr="00145AD0">
        <w:rPr>
          <w:rFonts w:cs="Arial"/>
          <w:bCs/>
          <w:color w:val="000000"/>
          <w:szCs w:val="20"/>
          <w:lang w:val="sl-SI"/>
        </w:rPr>
        <w:t xml:space="preserve"> kot jih opredeljuje Zakon o pomoči za reševanje in prestrukturiranje gospodarskih družb in zadrug v težavah (Uradni list RS, št. 5/17), ni v postopku pridobivanja državnih pomoči za reševanje in prestrukturiranje gospodarskih subjektov v težavah oziroma je to pomoč prejel ali je v postopku prestrukturiranja oziroma je prestrukturiranje neuspešno zaključil;</w:t>
      </w:r>
    </w:p>
    <w:p w14:paraId="0D958362" w14:textId="77777777" w:rsidR="00B45C5D" w:rsidRPr="00145AD0" w:rsidRDefault="00B45C5D" w:rsidP="00145AD0">
      <w:pPr>
        <w:numPr>
          <w:ilvl w:val="0"/>
          <w:numId w:val="23"/>
        </w:numPr>
        <w:spacing w:line="260" w:lineRule="exact"/>
        <w:jc w:val="both"/>
        <w:rPr>
          <w:rFonts w:eastAsia="Calibri" w:cs="Arial"/>
          <w:bCs/>
          <w:color w:val="000000"/>
          <w:szCs w:val="20"/>
          <w:lang w:val="sl-SI"/>
        </w:rPr>
      </w:pPr>
      <w:r w:rsidRPr="00145AD0">
        <w:rPr>
          <w:rFonts w:eastAsia="Calibri" w:cs="Arial"/>
          <w:bCs/>
          <w:color w:val="000000"/>
          <w:szCs w:val="20"/>
          <w:lang w:val="sl-SI"/>
        </w:rPr>
        <w:t>na dan oddaje vloge nima 50 evrov ali več neplačanih zapadlih obveznosti iz naslova obveznih dajatev in drugih denarnih nedavčnih obveznosti v skladu z zakonom, ki ureja finančno upravo, ki jih izterjuje davčni organ;</w:t>
      </w:r>
    </w:p>
    <w:p w14:paraId="3BDDEC97" w14:textId="77777777" w:rsidR="00B45C5D" w:rsidRPr="00145AD0" w:rsidRDefault="00B45C5D" w:rsidP="00145AD0">
      <w:pPr>
        <w:numPr>
          <w:ilvl w:val="0"/>
          <w:numId w:val="23"/>
        </w:numPr>
        <w:spacing w:line="260" w:lineRule="exact"/>
        <w:jc w:val="both"/>
        <w:rPr>
          <w:rFonts w:eastAsia="Calibri" w:cs="Arial"/>
          <w:bCs/>
          <w:color w:val="000000"/>
          <w:szCs w:val="20"/>
          <w:lang w:val="sl-SI"/>
        </w:rPr>
      </w:pPr>
      <w:r w:rsidRPr="00145AD0">
        <w:rPr>
          <w:rFonts w:cs="Arial"/>
          <w:bCs/>
          <w:color w:val="000000"/>
          <w:szCs w:val="20"/>
          <w:lang w:val="sl-SI"/>
        </w:rPr>
        <w:t>če je pravni subjekt in je zavezanec za oddajo obračunov davčnih odtegljajev za dohodke iz delovnega razmerja, ima predložene vse obračune davčnih odtegljajev za dohodke iz delovnega razmerja za obdobje zadnjih 12 mesecev pred dnevom oddaje vloge;</w:t>
      </w:r>
    </w:p>
    <w:p w14:paraId="4BCA3A37" w14:textId="77777777" w:rsidR="00B45C5D" w:rsidRPr="00145AD0" w:rsidRDefault="00B45C5D" w:rsidP="00145AD0">
      <w:pPr>
        <w:numPr>
          <w:ilvl w:val="0"/>
          <w:numId w:val="23"/>
        </w:numPr>
        <w:spacing w:line="260" w:lineRule="exact"/>
        <w:jc w:val="both"/>
        <w:rPr>
          <w:rFonts w:eastAsia="Calibri" w:cs="Arial"/>
          <w:bCs/>
          <w:color w:val="000000"/>
          <w:szCs w:val="20"/>
          <w:lang w:val="sl-SI"/>
        </w:rPr>
      </w:pPr>
      <w:r w:rsidRPr="00145AD0">
        <w:rPr>
          <w:rFonts w:eastAsia="Calibri" w:cs="Arial"/>
          <w:bCs/>
          <w:color w:val="000000"/>
          <w:szCs w:val="20"/>
          <w:lang w:val="sl-SI"/>
        </w:rPr>
        <w:t>izkaže ekonomsko upravičenost in tehnično izvedljivost naložbe oziroma projekta ter zaprto finančno konstrukcijo;</w:t>
      </w:r>
    </w:p>
    <w:p w14:paraId="4FC96385" w14:textId="36CCDD9F" w:rsidR="004F5D24" w:rsidRPr="00145AD0" w:rsidRDefault="00B45C5D" w:rsidP="00145AD0">
      <w:pPr>
        <w:numPr>
          <w:ilvl w:val="0"/>
          <w:numId w:val="23"/>
        </w:numPr>
        <w:spacing w:line="260" w:lineRule="exact"/>
        <w:jc w:val="both"/>
        <w:rPr>
          <w:rFonts w:eastAsia="Calibri" w:cs="Arial"/>
          <w:bCs/>
          <w:color w:val="000000"/>
          <w:szCs w:val="20"/>
          <w:lang w:val="sl-SI"/>
        </w:rPr>
      </w:pPr>
      <w:r w:rsidRPr="00145AD0">
        <w:rPr>
          <w:rFonts w:eastAsia="Calibri" w:cs="Arial"/>
          <w:bCs/>
          <w:color w:val="000000"/>
          <w:szCs w:val="20"/>
          <w:lang w:val="sl-SI"/>
        </w:rPr>
        <w:t>izkaže trg za lastne kmetijske proizvode oziroma lastne predelane kmetijske oziroma nekmetijske proizvode, kar je razvidno iz poslovnega načrta ali s predložitvijo veljavnih pogodb ali z razkritjem načrtovanih</w:t>
      </w:r>
      <w:r w:rsidR="00AE3D87" w:rsidRPr="00145AD0">
        <w:rPr>
          <w:rFonts w:eastAsia="Calibri" w:cs="Arial"/>
          <w:bCs/>
          <w:color w:val="000000"/>
          <w:szCs w:val="20"/>
          <w:lang w:val="sl-SI"/>
        </w:rPr>
        <w:t xml:space="preserve"> prihodkov od prodaje po kupcih</w:t>
      </w:r>
      <w:r w:rsidRPr="00145AD0">
        <w:rPr>
          <w:rFonts w:eastAsia="Calibri" w:cs="Arial"/>
          <w:bCs/>
          <w:color w:val="000000"/>
          <w:szCs w:val="20"/>
          <w:lang w:val="sl-SI"/>
        </w:rPr>
        <w:t xml:space="preserve"> </w:t>
      </w:r>
      <w:proofErr w:type="spellStart"/>
      <w:r w:rsidRPr="00145AD0">
        <w:rPr>
          <w:rFonts w:eastAsia="Calibri" w:cs="Arial"/>
          <w:bCs/>
          <w:color w:val="000000"/>
          <w:szCs w:val="20"/>
          <w:lang w:val="sl-SI"/>
        </w:rPr>
        <w:t>ipd</w:t>
      </w:r>
      <w:proofErr w:type="spellEnd"/>
      <w:r w:rsidR="004F5D24" w:rsidRPr="00145AD0">
        <w:rPr>
          <w:rFonts w:eastAsia="Calibri" w:cs="Arial"/>
          <w:bCs/>
          <w:color w:val="000000"/>
          <w:szCs w:val="20"/>
          <w:lang w:val="sl-SI"/>
        </w:rPr>
        <w:t>;</w:t>
      </w:r>
    </w:p>
    <w:p w14:paraId="28283642" w14:textId="03CCF906" w:rsidR="00B45C5D" w:rsidRPr="00145AD0" w:rsidRDefault="004F5D24" w:rsidP="00145AD0">
      <w:pPr>
        <w:numPr>
          <w:ilvl w:val="0"/>
          <w:numId w:val="23"/>
        </w:numPr>
        <w:spacing w:line="260" w:lineRule="exact"/>
        <w:jc w:val="both"/>
        <w:rPr>
          <w:rFonts w:eastAsia="Calibri" w:cs="Arial"/>
          <w:bCs/>
          <w:color w:val="000000"/>
          <w:szCs w:val="20"/>
          <w:lang w:val="sl-SI"/>
        </w:rPr>
      </w:pPr>
      <w:r w:rsidRPr="00145AD0">
        <w:rPr>
          <w:rFonts w:cs="Arial"/>
          <w:szCs w:val="20"/>
          <w:lang w:val="sl-SI"/>
        </w:rPr>
        <w:t xml:space="preserve">naložba se mora izvesti v skladu z načelom »da se ne škoduje bistveno« (Do No </w:t>
      </w:r>
      <w:proofErr w:type="spellStart"/>
      <w:r w:rsidRPr="00145AD0">
        <w:rPr>
          <w:rFonts w:cs="Arial"/>
          <w:szCs w:val="20"/>
          <w:lang w:val="sl-SI"/>
        </w:rPr>
        <w:t>Significant</w:t>
      </w:r>
      <w:proofErr w:type="spellEnd"/>
      <w:r w:rsidRPr="00145AD0">
        <w:rPr>
          <w:rFonts w:cs="Arial"/>
          <w:szCs w:val="20"/>
          <w:lang w:val="sl-SI"/>
        </w:rPr>
        <w:t xml:space="preserve"> </w:t>
      </w:r>
      <w:proofErr w:type="spellStart"/>
      <w:r w:rsidRPr="00145AD0">
        <w:rPr>
          <w:rFonts w:cs="Arial"/>
          <w:szCs w:val="20"/>
          <w:lang w:val="sl-SI"/>
        </w:rPr>
        <w:t>Harm</w:t>
      </w:r>
      <w:proofErr w:type="spellEnd"/>
      <w:r w:rsidRPr="00145AD0">
        <w:rPr>
          <w:rFonts w:cs="Arial"/>
          <w:szCs w:val="20"/>
          <w:lang w:val="sl-SI"/>
        </w:rPr>
        <w:t xml:space="preserve"> – DNSH) </w:t>
      </w:r>
      <w:proofErr w:type="spellStart"/>
      <w:r w:rsidRPr="00145AD0">
        <w:rPr>
          <w:rFonts w:cs="Arial"/>
          <w:szCs w:val="20"/>
          <w:lang w:val="sl-SI"/>
        </w:rPr>
        <w:t>okoljskim</w:t>
      </w:r>
      <w:proofErr w:type="spellEnd"/>
      <w:r w:rsidRPr="00145AD0">
        <w:rPr>
          <w:rFonts w:cs="Arial"/>
          <w:szCs w:val="20"/>
          <w:lang w:val="sl-SI"/>
        </w:rPr>
        <w:t xml:space="preserve"> ciljem Evropske unije iz 17. člena Uredbe (EU) 2020/852 Evropskega parlamenta in Sveta z dne 18. junija 2020 o vzpostavitvi okvira za spodbujanje trajnostnih naložb in spremembi Uredbe (EU) 2019/2088</w:t>
      </w:r>
      <w:r w:rsidR="00277BA1" w:rsidRPr="00145AD0">
        <w:rPr>
          <w:rFonts w:cs="Arial"/>
          <w:szCs w:val="20"/>
          <w:lang w:val="sl-SI"/>
        </w:rPr>
        <w:t xml:space="preserve"> </w:t>
      </w:r>
      <w:r w:rsidR="0091229A" w:rsidRPr="00145AD0">
        <w:rPr>
          <w:rFonts w:cs="Arial"/>
          <w:szCs w:val="20"/>
          <w:lang w:val="sl-SI"/>
        </w:rPr>
        <w:t xml:space="preserve">oziroma </w:t>
      </w:r>
      <w:r w:rsidR="007F67B0" w:rsidRPr="00145AD0">
        <w:rPr>
          <w:rFonts w:cs="Arial"/>
          <w:szCs w:val="20"/>
          <w:lang w:val="sl-SI"/>
        </w:rPr>
        <w:t xml:space="preserve">vsaj </w:t>
      </w:r>
      <w:r w:rsidR="0091229A" w:rsidRPr="00145AD0">
        <w:rPr>
          <w:rFonts w:cs="Arial"/>
          <w:szCs w:val="20"/>
          <w:lang w:val="sl-SI"/>
        </w:rPr>
        <w:t>v skladu</w:t>
      </w:r>
      <w:r w:rsidR="007F67B0" w:rsidRPr="00145AD0">
        <w:rPr>
          <w:rFonts w:cs="Arial"/>
          <w:szCs w:val="20"/>
          <w:lang w:val="sl-SI"/>
        </w:rPr>
        <w:t xml:space="preserve"> z </w:t>
      </w:r>
      <w:proofErr w:type="spellStart"/>
      <w:r w:rsidR="007F67B0" w:rsidRPr="00145AD0">
        <w:rPr>
          <w:rFonts w:cs="Arial"/>
          <w:szCs w:val="20"/>
          <w:lang w:val="sl-SI"/>
        </w:rPr>
        <w:t>okoljskimi</w:t>
      </w:r>
      <w:proofErr w:type="spellEnd"/>
      <w:r w:rsidR="007F67B0" w:rsidRPr="00145AD0">
        <w:rPr>
          <w:rFonts w:cs="Arial"/>
          <w:szCs w:val="20"/>
          <w:lang w:val="sl-SI"/>
        </w:rPr>
        <w:t xml:space="preserve"> predpisi Republike Slo</w:t>
      </w:r>
      <w:r w:rsidR="00313F86" w:rsidRPr="00145AD0">
        <w:rPr>
          <w:rFonts w:cs="Arial"/>
          <w:szCs w:val="20"/>
          <w:lang w:val="sl-SI"/>
        </w:rPr>
        <w:t>v</w:t>
      </w:r>
      <w:r w:rsidR="007F67B0" w:rsidRPr="00145AD0">
        <w:rPr>
          <w:rFonts w:cs="Arial"/>
          <w:szCs w:val="20"/>
          <w:lang w:val="sl-SI"/>
        </w:rPr>
        <w:t>enije ali Evropske unije</w:t>
      </w:r>
      <w:r w:rsidR="00384B94" w:rsidRPr="00145AD0">
        <w:rPr>
          <w:rFonts w:cs="Arial"/>
          <w:szCs w:val="20"/>
          <w:lang w:val="sl-SI"/>
        </w:rPr>
        <w:t>;</w:t>
      </w:r>
    </w:p>
    <w:p w14:paraId="29B6597F" w14:textId="77777777" w:rsidR="00B45C5D" w:rsidRPr="00145AD0" w:rsidRDefault="00B45C5D" w:rsidP="00145AD0">
      <w:pPr>
        <w:numPr>
          <w:ilvl w:val="0"/>
          <w:numId w:val="23"/>
        </w:num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je kreditno sposoben v skladu z internimi pravili upravljavca FI. </w:t>
      </w:r>
    </w:p>
    <w:p w14:paraId="6A2C34E1" w14:textId="77777777" w:rsidR="00015CC5" w:rsidRPr="00145AD0" w:rsidRDefault="00015CC5" w:rsidP="00145AD0">
      <w:pPr>
        <w:spacing w:line="260" w:lineRule="exact"/>
        <w:jc w:val="both"/>
        <w:rPr>
          <w:rFonts w:eastAsia="Calibri" w:cs="Arial"/>
          <w:b/>
          <w:bCs/>
          <w:color w:val="000000"/>
          <w:szCs w:val="20"/>
          <w:lang w:val="sl-SI"/>
        </w:rPr>
      </w:pPr>
    </w:p>
    <w:p w14:paraId="73341E5C" w14:textId="7822CD55" w:rsidR="00B45C5D" w:rsidRPr="00145AD0" w:rsidRDefault="00B45C5D" w:rsidP="00145AD0">
      <w:pPr>
        <w:spacing w:line="260" w:lineRule="exact"/>
        <w:jc w:val="both"/>
        <w:rPr>
          <w:rFonts w:eastAsia="Calibri" w:cs="Arial"/>
          <w:b/>
          <w:bCs/>
          <w:color w:val="000000"/>
          <w:szCs w:val="20"/>
          <w:lang w:val="sl-SI"/>
        </w:rPr>
      </w:pPr>
      <w:r w:rsidRPr="00145AD0">
        <w:rPr>
          <w:rFonts w:eastAsia="Calibri" w:cs="Arial"/>
          <w:b/>
          <w:bCs/>
          <w:color w:val="000000"/>
          <w:szCs w:val="20"/>
          <w:lang w:val="sl-SI"/>
        </w:rPr>
        <w:t xml:space="preserve">Pogoji za končnega prejemnika zaradi državnih pomoči ali pomoči </w:t>
      </w:r>
      <w:r w:rsidRPr="00145AD0">
        <w:rPr>
          <w:rFonts w:eastAsia="Calibri" w:cs="Arial"/>
          <w:b/>
          <w:bCs/>
          <w:i/>
          <w:color w:val="000000"/>
          <w:szCs w:val="20"/>
          <w:lang w:val="sl-SI"/>
        </w:rPr>
        <w:t xml:space="preserve">de </w:t>
      </w:r>
      <w:proofErr w:type="spellStart"/>
      <w:r w:rsidRPr="00145AD0">
        <w:rPr>
          <w:rFonts w:eastAsia="Calibri" w:cs="Arial"/>
          <w:b/>
          <w:bCs/>
          <w:i/>
          <w:color w:val="000000"/>
          <w:szCs w:val="20"/>
          <w:lang w:val="sl-SI"/>
        </w:rPr>
        <w:t>minimis</w:t>
      </w:r>
      <w:proofErr w:type="spellEnd"/>
      <w:r w:rsidRPr="00145AD0">
        <w:rPr>
          <w:rFonts w:eastAsia="Calibri" w:cs="Arial"/>
          <w:b/>
          <w:bCs/>
          <w:i/>
          <w:color w:val="000000"/>
          <w:szCs w:val="20"/>
          <w:lang w:val="sl-SI"/>
        </w:rPr>
        <w:t>:</w:t>
      </w:r>
    </w:p>
    <w:p w14:paraId="66D7128D" w14:textId="77777777" w:rsidR="006E2297" w:rsidRDefault="006E2297" w:rsidP="00145AD0">
      <w:pPr>
        <w:spacing w:line="260" w:lineRule="exact"/>
        <w:jc w:val="both"/>
        <w:rPr>
          <w:rFonts w:eastAsia="Calibri" w:cs="Arial"/>
          <w:szCs w:val="20"/>
          <w:lang w:val="sl-SI"/>
        </w:rPr>
      </w:pPr>
    </w:p>
    <w:p w14:paraId="317D9866" w14:textId="23BB6324" w:rsidR="00B45C5D" w:rsidRPr="00145AD0" w:rsidRDefault="00B45C5D" w:rsidP="00145AD0">
      <w:pPr>
        <w:spacing w:line="260" w:lineRule="exact"/>
        <w:jc w:val="both"/>
        <w:rPr>
          <w:rFonts w:cs="Arial"/>
          <w:b/>
          <w:szCs w:val="20"/>
          <w:lang w:val="sl-SI" w:eastAsia="sl-SI"/>
        </w:rPr>
      </w:pPr>
      <w:r w:rsidRPr="00145AD0">
        <w:rPr>
          <w:rFonts w:eastAsia="Calibri" w:cs="Arial"/>
          <w:szCs w:val="20"/>
          <w:lang w:val="sl-SI"/>
        </w:rPr>
        <w:t>Ob</w:t>
      </w:r>
      <w:r w:rsidRPr="00145AD0">
        <w:rPr>
          <w:rFonts w:cs="Arial"/>
          <w:szCs w:val="20"/>
          <w:lang w:val="sl-SI" w:eastAsia="sl-SI"/>
        </w:rPr>
        <w:t xml:space="preserve"> dodelitvi podpore iz FI v skladu z Uredbo 2022/2472</w:t>
      </w:r>
      <w:r w:rsidR="00384B94" w:rsidRPr="00145AD0">
        <w:rPr>
          <w:rFonts w:cs="Arial"/>
          <w:szCs w:val="20"/>
          <w:lang w:val="sl-SI" w:eastAsia="sl-SI"/>
        </w:rPr>
        <w:t>/EU</w:t>
      </w:r>
      <w:r w:rsidRPr="00145AD0">
        <w:rPr>
          <w:rFonts w:cs="Arial"/>
          <w:szCs w:val="20"/>
          <w:lang w:val="sl-SI" w:eastAsia="sl-SI"/>
        </w:rPr>
        <w:t xml:space="preserve">, </w:t>
      </w:r>
      <w:r w:rsidR="00D161F2" w:rsidRPr="00145AD0">
        <w:rPr>
          <w:rFonts w:cs="Arial"/>
          <w:szCs w:val="20"/>
          <w:lang w:val="sl-SI" w:eastAsia="sl-SI"/>
        </w:rPr>
        <w:t xml:space="preserve">Uredbo </w:t>
      </w:r>
      <w:r w:rsidRPr="00145AD0">
        <w:rPr>
          <w:rFonts w:cs="Arial"/>
          <w:szCs w:val="20"/>
          <w:lang w:val="sl-SI" w:eastAsia="sl-SI"/>
        </w:rPr>
        <w:t>1407/2013</w:t>
      </w:r>
      <w:r w:rsidR="00384B94" w:rsidRPr="00145AD0">
        <w:rPr>
          <w:rFonts w:cs="Arial"/>
          <w:szCs w:val="20"/>
          <w:lang w:val="sl-SI" w:eastAsia="sl-SI"/>
        </w:rPr>
        <w:t>/EU</w:t>
      </w:r>
      <w:r w:rsidR="00D161F2" w:rsidRPr="00145AD0">
        <w:rPr>
          <w:rFonts w:cs="Arial"/>
          <w:szCs w:val="20"/>
          <w:lang w:val="sl-SI" w:eastAsia="sl-SI"/>
        </w:rPr>
        <w:t>, Uredbo 2023/2831</w:t>
      </w:r>
      <w:r w:rsidRPr="00145AD0">
        <w:rPr>
          <w:rFonts w:cs="Arial"/>
          <w:szCs w:val="20"/>
          <w:lang w:val="sl-SI" w:eastAsia="sl-SI"/>
        </w:rPr>
        <w:t xml:space="preserve"> ali Uredbo 1408/2013</w:t>
      </w:r>
      <w:r w:rsidR="00384B94" w:rsidRPr="00145AD0">
        <w:rPr>
          <w:rFonts w:cs="Arial"/>
          <w:szCs w:val="20"/>
          <w:lang w:val="sl-SI" w:eastAsia="sl-SI"/>
        </w:rPr>
        <w:t>/EU</w:t>
      </w:r>
      <w:r w:rsidRPr="00145AD0">
        <w:rPr>
          <w:rFonts w:cs="Arial"/>
          <w:szCs w:val="20"/>
          <w:lang w:val="sl-SI" w:eastAsia="sl-SI"/>
        </w:rPr>
        <w:t xml:space="preserve"> </w:t>
      </w:r>
      <w:r w:rsidR="00384B94" w:rsidRPr="00145AD0">
        <w:rPr>
          <w:rFonts w:cs="Arial"/>
          <w:szCs w:val="20"/>
          <w:lang w:val="sl-SI" w:eastAsia="sl-SI"/>
        </w:rPr>
        <w:t xml:space="preserve">za </w:t>
      </w:r>
      <w:r w:rsidRPr="00145AD0">
        <w:rPr>
          <w:rFonts w:cs="Arial"/>
          <w:szCs w:val="20"/>
          <w:lang w:val="sl-SI" w:eastAsia="sl-SI"/>
        </w:rPr>
        <w:t>končn</w:t>
      </w:r>
      <w:r w:rsidR="00384B94" w:rsidRPr="00145AD0">
        <w:rPr>
          <w:rFonts w:cs="Arial"/>
          <w:szCs w:val="20"/>
          <w:lang w:val="sl-SI" w:eastAsia="sl-SI"/>
        </w:rPr>
        <w:t>ega</w:t>
      </w:r>
      <w:r w:rsidRPr="00145AD0">
        <w:rPr>
          <w:rFonts w:cs="Arial"/>
          <w:szCs w:val="20"/>
          <w:lang w:val="sl-SI" w:eastAsia="sl-SI"/>
        </w:rPr>
        <w:t xml:space="preserve"> prejemnik</w:t>
      </w:r>
      <w:r w:rsidR="00384B94" w:rsidRPr="00145AD0">
        <w:rPr>
          <w:rFonts w:cs="Arial"/>
          <w:szCs w:val="20"/>
          <w:lang w:val="sl-SI" w:eastAsia="sl-SI"/>
        </w:rPr>
        <w:t>a veljajo naslednji pogoji</w:t>
      </w:r>
      <w:r w:rsidRPr="00145AD0">
        <w:rPr>
          <w:rFonts w:cs="Arial"/>
          <w:szCs w:val="20"/>
          <w:lang w:val="sl-SI" w:eastAsia="sl-SI"/>
        </w:rPr>
        <w:t xml:space="preserve">: </w:t>
      </w:r>
    </w:p>
    <w:p w14:paraId="3A4C46F7" w14:textId="397F91FD" w:rsidR="00B45C5D" w:rsidRPr="00145AD0" w:rsidRDefault="00B45C5D" w:rsidP="00145AD0">
      <w:pPr>
        <w:numPr>
          <w:ilvl w:val="0"/>
          <w:numId w:val="25"/>
        </w:numPr>
        <w:shd w:val="clear" w:color="auto" w:fill="FFFFFF"/>
        <w:spacing w:line="260" w:lineRule="exact"/>
        <w:jc w:val="both"/>
        <w:rPr>
          <w:rFonts w:cs="Arial"/>
          <w:szCs w:val="20"/>
          <w:lang w:val="sl-SI" w:eastAsia="sl-SI"/>
        </w:rPr>
      </w:pPr>
      <w:r w:rsidRPr="00145AD0">
        <w:rPr>
          <w:rFonts w:cs="Arial"/>
          <w:szCs w:val="20"/>
          <w:lang w:val="sl-SI" w:eastAsia="sl-SI"/>
        </w:rPr>
        <w:t xml:space="preserve">v vlogi na javni razpis </w:t>
      </w:r>
      <w:r w:rsidR="00384B94" w:rsidRPr="00145AD0">
        <w:rPr>
          <w:rFonts w:cs="Arial"/>
          <w:szCs w:val="20"/>
          <w:lang w:val="sl-SI" w:eastAsia="sl-SI"/>
        </w:rPr>
        <w:t xml:space="preserve">mora </w:t>
      </w:r>
      <w:r w:rsidRPr="00145AD0">
        <w:rPr>
          <w:rFonts w:cs="Arial"/>
          <w:szCs w:val="20"/>
          <w:lang w:val="sl-SI" w:eastAsia="sl-SI"/>
        </w:rPr>
        <w:t>opredeli</w:t>
      </w:r>
      <w:r w:rsidR="003C6BF1" w:rsidRPr="00145AD0">
        <w:rPr>
          <w:rFonts w:cs="Arial"/>
          <w:szCs w:val="20"/>
          <w:lang w:val="sl-SI" w:eastAsia="sl-SI"/>
        </w:rPr>
        <w:t>ti</w:t>
      </w:r>
      <w:r w:rsidRPr="00145AD0">
        <w:rPr>
          <w:rFonts w:cs="Arial"/>
          <w:szCs w:val="20"/>
          <w:lang w:val="sl-SI" w:eastAsia="sl-SI"/>
        </w:rPr>
        <w:t xml:space="preserve">, ali je </w:t>
      </w:r>
      <w:proofErr w:type="spellStart"/>
      <w:r w:rsidRPr="00145AD0">
        <w:rPr>
          <w:rFonts w:cs="Arial"/>
          <w:szCs w:val="20"/>
          <w:lang w:val="sl-SI" w:eastAsia="sl-SI"/>
        </w:rPr>
        <w:t>mikro</w:t>
      </w:r>
      <w:proofErr w:type="spellEnd"/>
      <w:r w:rsidRPr="00145AD0">
        <w:rPr>
          <w:rFonts w:cs="Arial"/>
          <w:szCs w:val="20"/>
          <w:lang w:val="sl-SI" w:eastAsia="sl-SI"/>
        </w:rPr>
        <w:t>, malo, srednje veliko ali veliko podjetje;</w:t>
      </w:r>
    </w:p>
    <w:p w14:paraId="1B4B3744" w14:textId="7A1B1467" w:rsidR="00B45C5D" w:rsidRPr="00145AD0" w:rsidRDefault="00B45C5D" w:rsidP="00145AD0">
      <w:pPr>
        <w:numPr>
          <w:ilvl w:val="0"/>
          <w:numId w:val="25"/>
        </w:numPr>
        <w:shd w:val="clear" w:color="auto" w:fill="FFFFFF"/>
        <w:spacing w:line="260" w:lineRule="exact"/>
        <w:jc w:val="both"/>
        <w:rPr>
          <w:rFonts w:cs="Arial"/>
          <w:szCs w:val="20"/>
          <w:lang w:val="sl-SI" w:eastAsia="sl-SI"/>
        </w:rPr>
      </w:pPr>
      <w:r w:rsidRPr="00145AD0">
        <w:rPr>
          <w:rFonts w:cs="Arial"/>
          <w:szCs w:val="20"/>
          <w:lang w:val="sl-SI" w:eastAsia="sl-SI"/>
        </w:rPr>
        <w:t>pred datumom vložitve vloge na javni razpis ne sme začeti izvajati naložbe ali projekta, razen če gre za izjeme iz petega odstavka 6. člena Uredbe 2022/2472</w:t>
      </w:r>
      <w:r w:rsidR="006F2476" w:rsidRPr="00145AD0">
        <w:rPr>
          <w:rFonts w:cs="Arial"/>
          <w:szCs w:val="20"/>
          <w:lang w:val="sl-SI" w:eastAsia="sl-SI"/>
        </w:rPr>
        <w:t>/EU</w:t>
      </w:r>
      <w:r w:rsidRPr="00145AD0">
        <w:rPr>
          <w:rFonts w:cs="Arial"/>
          <w:szCs w:val="20"/>
          <w:lang w:val="sl-SI" w:eastAsia="sl-SI"/>
        </w:rPr>
        <w:t xml:space="preserve"> ali za pomoč po pravilu </w:t>
      </w:r>
      <w:r w:rsidRPr="00145AD0">
        <w:rPr>
          <w:rFonts w:cs="Arial"/>
          <w:i/>
          <w:szCs w:val="20"/>
          <w:lang w:val="sl-SI" w:eastAsia="sl-SI"/>
        </w:rPr>
        <w:t xml:space="preserve">de </w:t>
      </w:r>
      <w:proofErr w:type="spellStart"/>
      <w:r w:rsidRPr="00145AD0">
        <w:rPr>
          <w:rFonts w:cs="Arial"/>
          <w:i/>
          <w:szCs w:val="20"/>
          <w:lang w:val="sl-SI" w:eastAsia="sl-SI"/>
        </w:rPr>
        <w:t>minimis</w:t>
      </w:r>
      <w:proofErr w:type="spellEnd"/>
      <w:r w:rsidRPr="00145AD0">
        <w:rPr>
          <w:rFonts w:cs="Arial"/>
          <w:szCs w:val="20"/>
          <w:lang w:val="sl-SI" w:eastAsia="sl-SI"/>
        </w:rPr>
        <w:t xml:space="preserve">, pri čemer lahko v primeru pomoči po pravilu </w:t>
      </w:r>
      <w:r w:rsidRPr="00145AD0">
        <w:rPr>
          <w:rFonts w:cs="Arial"/>
          <w:i/>
          <w:szCs w:val="20"/>
          <w:lang w:val="sl-SI" w:eastAsia="sl-SI"/>
        </w:rPr>
        <w:t xml:space="preserve">de </w:t>
      </w:r>
      <w:proofErr w:type="spellStart"/>
      <w:r w:rsidRPr="00145AD0">
        <w:rPr>
          <w:rFonts w:cs="Arial"/>
          <w:i/>
          <w:szCs w:val="20"/>
          <w:lang w:val="sl-SI" w:eastAsia="sl-SI"/>
        </w:rPr>
        <w:t>minimis</w:t>
      </w:r>
      <w:proofErr w:type="spellEnd"/>
      <w:r w:rsidRPr="00145AD0">
        <w:rPr>
          <w:rFonts w:cs="Arial"/>
          <w:szCs w:val="20"/>
          <w:lang w:val="sl-SI" w:eastAsia="sl-SI"/>
        </w:rPr>
        <w:t xml:space="preserve"> upravičeni stroški nastanejo največ </w:t>
      </w:r>
      <w:r w:rsidR="006F2476" w:rsidRPr="00145AD0">
        <w:rPr>
          <w:rFonts w:cs="Arial"/>
          <w:szCs w:val="20"/>
          <w:lang w:val="sl-SI" w:eastAsia="sl-SI"/>
        </w:rPr>
        <w:t xml:space="preserve">šest </w:t>
      </w:r>
      <w:r w:rsidRPr="00145AD0">
        <w:rPr>
          <w:rFonts w:cs="Arial"/>
          <w:szCs w:val="20"/>
          <w:lang w:val="sl-SI" w:eastAsia="sl-SI"/>
        </w:rPr>
        <w:t xml:space="preserve">mesecev pred oddajo vloge na javni razpis (vendar ne pred 1. 1. 2023); </w:t>
      </w:r>
    </w:p>
    <w:p w14:paraId="2F93F4C2" w14:textId="72DD7067" w:rsidR="00B45C5D" w:rsidRPr="00145AD0" w:rsidRDefault="00B45C5D" w:rsidP="00145AD0">
      <w:pPr>
        <w:numPr>
          <w:ilvl w:val="0"/>
          <w:numId w:val="25"/>
        </w:numPr>
        <w:shd w:val="clear" w:color="auto" w:fill="FFFFFF"/>
        <w:spacing w:line="260" w:lineRule="exact"/>
        <w:jc w:val="both"/>
        <w:rPr>
          <w:rFonts w:cs="Arial"/>
          <w:szCs w:val="20"/>
          <w:lang w:val="sl-SI" w:eastAsia="sl-SI"/>
        </w:rPr>
      </w:pPr>
      <w:r w:rsidRPr="00145AD0">
        <w:rPr>
          <w:rFonts w:cs="Arial"/>
          <w:szCs w:val="20"/>
          <w:lang w:val="sl-SI" w:eastAsia="sl-SI"/>
        </w:rPr>
        <w:t>če se podpora iz FI dodeli v skladu z Uredbo 2022/2472</w:t>
      </w:r>
      <w:r w:rsidR="006F2476" w:rsidRPr="00145AD0">
        <w:rPr>
          <w:rFonts w:cs="Arial"/>
          <w:szCs w:val="20"/>
          <w:lang w:val="sl-SI" w:eastAsia="sl-SI"/>
        </w:rPr>
        <w:t>/EU</w:t>
      </w:r>
      <w:r w:rsidRPr="00145AD0">
        <w:rPr>
          <w:rFonts w:cs="Arial"/>
          <w:szCs w:val="20"/>
          <w:lang w:val="sl-SI" w:eastAsia="sl-SI"/>
        </w:rPr>
        <w:t>, ne sme biti podjetje v težavah, razen če gre za izjeme, določene v petem odstavku 1. člena Uredbe 2022/24723</w:t>
      </w:r>
      <w:r w:rsidR="006F2476" w:rsidRPr="00145AD0">
        <w:rPr>
          <w:rFonts w:cs="Arial"/>
          <w:szCs w:val="20"/>
          <w:lang w:val="sl-SI" w:eastAsia="sl-SI"/>
        </w:rPr>
        <w:t>/EU</w:t>
      </w:r>
      <w:r w:rsidRPr="00145AD0">
        <w:rPr>
          <w:rFonts w:cs="Arial"/>
          <w:szCs w:val="20"/>
          <w:lang w:val="sl-SI" w:eastAsia="sl-SI"/>
        </w:rPr>
        <w:t xml:space="preserve">; </w:t>
      </w:r>
    </w:p>
    <w:p w14:paraId="5A219423" w14:textId="342E23D1" w:rsidR="00B45C5D" w:rsidRPr="00145AD0" w:rsidRDefault="00B45C5D" w:rsidP="00145AD0">
      <w:pPr>
        <w:numPr>
          <w:ilvl w:val="0"/>
          <w:numId w:val="25"/>
        </w:numPr>
        <w:shd w:val="clear" w:color="auto" w:fill="FFFFFF"/>
        <w:spacing w:line="260" w:lineRule="exact"/>
        <w:jc w:val="both"/>
        <w:rPr>
          <w:rFonts w:cs="Arial"/>
          <w:szCs w:val="20"/>
          <w:lang w:val="sl-SI" w:eastAsia="sl-SI"/>
        </w:rPr>
      </w:pPr>
      <w:r w:rsidRPr="00145AD0">
        <w:rPr>
          <w:rFonts w:cs="Arial"/>
          <w:szCs w:val="20"/>
          <w:lang w:val="sl-SI" w:eastAsia="sl-SI"/>
        </w:rPr>
        <w:t>če se podpora iz FI dodeli v skladu Uredbo 2022/2472</w:t>
      </w:r>
      <w:r w:rsidR="006F2476" w:rsidRPr="00145AD0">
        <w:rPr>
          <w:rFonts w:cs="Arial"/>
          <w:szCs w:val="20"/>
          <w:lang w:val="sl-SI" w:eastAsia="sl-SI"/>
        </w:rPr>
        <w:t>/EU</w:t>
      </w:r>
      <w:r w:rsidRPr="00145AD0">
        <w:rPr>
          <w:rFonts w:cs="Arial"/>
          <w:szCs w:val="20"/>
          <w:lang w:val="sl-SI" w:eastAsia="sl-SI"/>
        </w:rPr>
        <w:t>, ne sme biti naslovnik neporavnanega naloga za izterjavo na podlagi predhodnega sklepa Evropske komisije, ki je pomoč, ki jo je dodelila Republika Slovenija, razglasila za nezakonito in nezdružljivo z notranjim trgom;</w:t>
      </w:r>
    </w:p>
    <w:p w14:paraId="553CDE80" w14:textId="77777777" w:rsidR="00B45C5D" w:rsidRPr="00145AD0" w:rsidRDefault="00B45C5D" w:rsidP="00145AD0">
      <w:pPr>
        <w:numPr>
          <w:ilvl w:val="0"/>
          <w:numId w:val="25"/>
        </w:numPr>
        <w:shd w:val="clear" w:color="auto" w:fill="FFFFFF"/>
        <w:spacing w:line="260" w:lineRule="exact"/>
        <w:jc w:val="both"/>
        <w:rPr>
          <w:rFonts w:cs="Arial"/>
          <w:szCs w:val="20"/>
          <w:lang w:val="sl-SI" w:eastAsia="sl-SI"/>
        </w:rPr>
      </w:pPr>
      <w:r w:rsidRPr="00145AD0">
        <w:rPr>
          <w:rFonts w:cs="Arial"/>
          <w:szCs w:val="20"/>
          <w:lang w:val="sl-SI" w:eastAsia="sl-SI"/>
        </w:rPr>
        <w:t>ne sme biti naslovnik neporavnanega naloga za vračilo preveč izplačane pomoči po pravilu </w:t>
      </w:r>
      <w:r w:rsidRPr="00145AD0">
        <w:rPr>
          <w:rFonts w:cs="Arial"/>
          <w:i/>
          <w:szCs w:val="20"/>
          <w:lang w:val="sl-SI" w:eastAsia="sl-SI"/>
        </w:rPr>
        <w:t xml:space="preserve">de </w:t>
      </w:r>
      <w:proofErr w:type="spellStart"/>
      <w:r w:rsidRPr="00145AD0">
        <w:rPr>
          <w:rFonts w:cs="Arial"/>
          <w:i/>
          <w:szCs w:val="20"/>
          <w:lang w:val="sl-SI" w:eastAsia="sl-SI"/>
        </w:rPr>
        <w:t>minimis</w:t>
      </w:r>
      <w:proofErr w:type="spellEnd"/>
      <w:r w:rsidRPr="00145AD0">
        <w:rPr>
          <w:rFonts w:cs="Arial"/>
          <w:szCs w:val="20"/>
          <w:lang w:val="sl-SI" w:eastAsia="sl-SI"/>
        </w:rPr>
        <w:t> ali državne pomoči na podlagi predhodnega poziva ministrstva, pristojnega za finance;</w:t>
      </w:r>
    </w:p>
    <w:p w14:paraId="1B30C1E6" w14:textId="77777777" w:rsidR="00B45C5D" w:rsidRPr="00145AD0" w:rsidRDefault="00B45C5D" w:rsidP="00145AD0">
      <w:pPr>
        <w:numPr>
          <w:ilvl w:val="0"/>
          <w:numId w:val="25"/>
        </w:numPr>
        <w:shd w:val="clear" w:color="auto" w:fill="FFFFFF"/>
        <w:spacing w:line="260" w:lineRule="exact"/>
        <w:jc w:val="both"/>
        <w:rPr>
          <w:rFonts w:cs="Arial"/>
          <w:szCs w:val="20"/>
          <w:lang w:val="sl-SI" w:eastAsia="sl-SI"/>
        </w:rPr>
      </w:pPr>
      <w:r w:rsidRPr="00145AD0">
        <w:rPr>
          <w:rFonts w:cs="Arial"/>
          <w:szCs w:val="20"/>
          <w:lang w:val="sl-SI" w:eastAsia="sl-SI"/>
        </w:rPr>
        <w:t xml:space="preserve">če se podpora dodeli po shemi </w:t>
      </w:r>
      <w:r w:rsidRPr="00145AD0">
        <w:rPr>
          <w:rFonts w:cs="Arial"/>
          <w:i/>
          <w:szCs w:val="20"/>
          <w:lang w:val="sl-SI" w:eastAsia="sl-SI"/>
        </w:rPr>
        <w:t xml:space="preserve">de </w:t>
      </w:r>
      <w:proofErr w:type="spellStart"/>
      <w:r w:rsidRPr="00145AD0">
        <w:rPr>
          <w:rFonts w:cs="Arial"/>
          <w:i/>
          <w:szCs w:val="20"/>
          <w:lang w:val="sl-SI" w:eastAsia="sl-SI"/>
        </w:rPr>
        <w:t>minimis</w:t>
      </w:r>
      <w:proofErr w:type="spellEnd"/>
      <w:r w:rsidRPr="00145AD0">
        <w:rPr>
          <w:rFonts w:cs="Arial"/>
          <w:szCs w:val="20"/>
          <w:lang w:val="sl-SI" w:eastAsia="sl-SI"/>
        </w:rPr>
        <w:t>, mora v vlogi na javni razpis opredeliti oziroma navesti:</w:t>
      </w:r>
    </w:p>
    <w:p w14:paraId="388B4F86" w14:textId="09DBCFCB" w:rsidR="00B45C5D" w:rsidRPr="00145AD0" w:rsidRDefault="00B45C5D" w:rsidP="00145AD0">
      <w:pPr>
        <w:shd w:val="clear" w:color="auto" w:fill="FFFFFF"/>
        <w:spacing w:line="260" w:lineRule="exact"/>
        <w:ind w:left="737"/>
        <w:jc w:val="both"/>
        <w:rPr>
          <w:rFonts w:cs="Arial"/>
          <w:szCs w:val="20"/>
          <w:lang w:val="sl-SI" w:eastAsia="sl-SI"/>
        </w:rPr>
      </w:pPr>
      <w:r w:rsidRPr="00145AD0">
        <w:rPr>
          <w:rFonts w:cs="Arial"/>
          <w:szCs w:val="20"/>
          <w:lang w:val="sl-SI" w:eastAsia="sl-SI"/>
        </w:rPr>
        <w:lastRenderedPageBreak/>
        <w:t>a) ali gre za enotno podjetje</w:t>
      </w:r>
      <w:r w:rsidR="00C87DCE" w:rsidRPr="00145AD0">
        <w:rPr>
          <w:rFonts w:cs="Arial"/>
          <w:szCs w:val="20"/>
          <w:lang w:val="sl-SI" w:eastAsia="sl-SI"/>
        </w:rPr>
        <w:t>; v tem primeru</w:t>
      </w:r>
      <w:r w:rsidRPr="00145AD0">
        <w:rPr>
          <w:rFonts w:cs="Arial"/>
          <w:szCs w:val="20"/>
          <w:lang w:val="sl-SI" w:eastAsia="sl-SI"/>
        </w:rPr>
        <w:t xml:space="preserve"> mora končni prejemnik v vlogi navesti podjetja, ki so povezana z njim;</w:t>
      </w:r>
    </w:p>
    <w:p w14:paraId="53769FA5" w14:textId="77777777" w:rsidR="00B45C5D" w:rsidRPr="00145AD0" w:rsidRDefault="00B45C5D" w:rsidP="00145AD0">
      <w:pPr>
        <w:shd w:val="clear" w:color="auto" w:fill="FFFFFF"/>
        <w:spacing w:line="260" w:lineRule="exact"/>
        <w:ind w:left="737"/>
        <w:jc w:val="both"/>
        <w:rPr>
          <w:rFonts w:cs="Arial"/>
          <w:szCs w:val="20"/>
          <w:lang w:val="sl-SI" w:eastAsia="sl-SI"/>
        </w:rPr>
      </w:pPr>
      <w:r w:rsidRPr="00145AD0">
        <w:rPr>
          <w:rFonts w:cs="Arial"/>
          <w:szCs w:val="20"/>
          <w:lang w:val="sl-SI" w:eastAsia="sl-SI"/>
        </w:rPr>
        <w:t xml:space="preserve">b) podatke o vseh pomočeh </w:t>
      </w:r>
      <w:r w:rsidRPr="00145AD0">
        <w:rPr>
          <w:rFonts w:cs="Arial"/>
          <w:i/>
          <w:szCs w:val="20"/>
          <w:lang w:val="sl-SI" w:eastAsia="sl-SI"/>
        </w:rPr>
        <w:t xml:space="preserve">de </w:t>
      </w:r>
      <w:proofErr w:type="spellStart"/>
      <w:r w:rsidRPr="00145AD0">
        <w:rPr>
          <w:rFonts w:cs="Arial"/>
          <w:i/>
          <w:szCs w:val="20"/>
          <w:lang w:val="sl-SI" w:eastAsia="sl-SI"/>
        </w:rPr>
        <w:t>minimis</w:t>
      </w:r>
      <w:proofErr w:type="spellEnd"/>
      <w:r w:rsidRPr="00145AD0">
        <w:rPr>
          <w:rFonts w:cs="Arial"/>
          <w:szCs w:val="20"/>
          <w:lang w:val="sl-SI" w:eastAsia="sl-SI"/>
        </w:rPr>
        <w:t>, ki jih je končni prejemnik oziroma enotno podjetje prejelo v predhodnih dveh koledarskih letih in v koledarskem letu vložitve vloge;</w:t>
      </w:r>
    </w:p>
    <w:p w14:paraId="08D7603A" w14:textId="6920E144" w:rsidR="00B45C5D" w:rsidRPr="00145AD0" w:rsidRDefault="00B45C5D" w:rsidP="00145AD0">
      <w:pPr>
        <w:shd w:val="clear" w:color="auto" w:fill="FFFFFF"/>
        <w:spacing w:line="260" w:lineRule="exact"/>
        <w:ind w:left="737"/>
        <w:jc w:val="both"/>
        <w:rPr>
          <w:rFonts w:cs="Arial"/>
          <w:szCs w:val="20"/>
          <w:lang w:val="sl-SI" w:eastAsia="sl-SI"/>
        </w:rPr>
      </w:pPr>
      <w:r w:rsidRPr="00145AD0">
        <w:rPr>
          <w:rFonts w:cs="Arial"/>
          <w:szCs w:val="20"/>
          <w:lang w:val="sl-SI" w:eastAsia="sl-SI"/>
        </w:rPr>
        <w:t xml:space="preserve">c) podatke o drugih že prejetih ali zaprošenih pomočeh za iste upravičene stroške in </w:t>
      </w:r>
      <w:r w:rsidR="006F2476" w:rsidRPr="00145AD0">
        <w:rPr>
          <w:rFonts w:cs="Arial"/>
          <w:szCs w:val="20"/>
          <w:lang w:val="sl-SI" w:eastAsia="sl-SI"/>
        </w:rPr>
        <w:t xml:space="preserve">predložiti </w:t>
      </w:r>
      <w:r w:rsidRPr="00145AD0">
        <w:rPr>
          <w:rFonts w:cs="Arial"/>
          <w:szCs w:val="20"/>
          <w:lang w:val="sl-SI" w:eastAsia="sl-SI"/>
        </w:rPr>
        <w:t xml:space="preserve">zagotovilo, da z dodeljenim zneskom pomoči </w:t>
      </w:r>
      <w:r w:rsidRPr="00145AD0">
        <w:rPr>
          <w:rFonts w:cs="Arial"/>
          <w:i/>
          <w:szCs w:val="20"/>
          <w:lang w:val="sl-SI" w:eastAsia="sl-SI"/>
        </w:rPr>
        <w:t xml:space="preserve">de </w:t>
      </w:r>
      <w:proofErr w:type="spellStart"/>
      <w:r w:rsidRPr="00145AD0">
        <w:rPr>
          <w:rFonts w:cs="Arial"/>
          <w:i/>
          <w:szCs w:val="20"/>
          <w:lang w:val="sl-SI" w:eastAsia="sl-SI"/>
        </w:rPr>
        <w:t>minimis</w:t>
      </w:r>
      <w:proofErr w:type="spellEnd"/>
      <w:r w:rsidRPr="00145AD0">
        <w:rPr>
          <w:rFonts w:cs="Arial"/>
          <w:szCs w:val="20"/>
          <w:lang w:val="sl-SI" w:eastAsia="sl-SI"/>
        </w:rPr>
        <w:t xml:space="preserve"> ne bosta preseženi zgornji meji pomoči </w:t>
      </w:r>
      <w:r w:rsidRPr="00145AD0">
        <w:rPr>
          <w:rFonts w:cs="Arial"/>
          <w:i/>
          <w:szCs w:val="20"/>
          <w:lang w:val="sl-SI" w:eastAsia="sl-SI"/>
        </w:rPr>
        <w:t xml:space="preserve">de </w:t>
      </w:r>
      <w:proofErr w:type="spellStart"/>
      <w:r w:rsidRPr="00145AD0">
        <w:rPr>
          <w:rFonts w:cs="Arial"/>
          <w:i/>
          <w:szCs w:val="20"/>
          <w:lang w:val="sl-SI" w:eastAsia="sl-SI"/>
        </w:rPr>
        <w:t>minimis</w:t>
      </w:r>
      <w:proofErr w:type="spellEnd"/>
      <w:r w:rsidRPr="00145AD0">
        <w:rPr>
          <w:rFonts w:cs="Arial"/>
          <w:szCs w:val="20"/>
          <w:lang w:val="sl-SI" w:eastAsia="sl-SI"/>
        </w:rPr>
        <w:t xml:space="preserve"> in intenzivnost pomoči po predpisih, ki urejajo državne pomoči. </w:t>
      </w:r>
    </w:p>
    <w:p w14:paraId="17F64F5C" w14:textId="77777777" w:rsidR="005236AC" w:rsidRPr="00145AD0" w:rsidRDefault="005236AC" w:rsidP="00145AD0">
      <w:pPr>
        <w:spacing w:line="260" w:lineRule="exact"/>
        <w:jc w:val="both"/>
        <w:rPr>
          <w:rFonts w:eastAsia="Calibri" w:cs="Arial"/>
          <w:bCs/>
          <w:color w:val="000000"/>
          <w:szCs w:val="20"/>
          <w:lang w:val="sl-SI"/>
        </w:rPr>
      </w:pPr>
    </w:p>
    <w:p w14:paraId="49933808" w14:textId="061969A3" w:rsidR="00B45C5D" w:rsidRPr="00145AD0" w:rsidRDefault="00B45C5D" w:rsidP="00145AD0">
      <w:p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Kombinacija podpore, ki se zagotavlja </w:t>
      </w:r>
      <w:r w:rsidR="006F2476" w:rsidRPr="00145AD0">
        <w:rPr>
          <w:rFonts w:eastAsia="Calibri" w:cs="Arial"/>
          <w:bCs/>
          <w:color w:val="000000"/>
          <w:szCs w:val="20"/>
          <w:lang w:val="sl-SI"/>
        </w:rPr>
        <w:t xml:space="preserve">z </w:t>
      </w:r>
      <w:r w:rsidRPr="00145AD0">
        <w:rPr>
          <w:rFonts w:eastAsia="Calibri" w:cs="Arial"/>
          <w:bCs/>
          <w:color w:val="000000"/>
          <w:szCs w:val="20"/>
          <w:lang w:val="sl-SI"/>
        </w:rPr>
        <w:t>nepovratni</w:t>
      </w:r>
      <w:r w:rsidR="006F2476" w:rsidRPr="00145AD0">
        <w:rPr>
          <w:rFonts w:eastAsia="Calibri" w:cs="Arial"/>
          <w:bCs/>
          <w:color w:val="000000"/>
          <w:szCs w:val="20"/>
          <w:lang w:val="sl-SI"/>
        </w:rPr>
        <w:t>mi</w:t>
      </w:r>
      <w:r w:rsidRPr="00145AD0">
        <w:rPr>
          <w:rFonts w:eastAsia="Calibri" w:cs="Arial"/>
          <w:bCs/>
          <w:color w:val="000000"/>
          <w:szCs w:val="20"/>
          <w:lang w:val="sl-SI"/>
        </w:rPr>
        <w:t xml:space="preserve"> sredstv</w:t>
      </w:r>
      <w:r w:rsidR="006F2476" w:rsidRPr="00145AD0">
        <w:rPr>
          <w:rFonts w:eastAsia="Calibri" w:cs="Arial"/>
          <w:bCs/>
          <w:color w:val="000000"/>
          <w:szCs w:val="20"/>
          <w:lang w:val="sl-SI"/>
        </w:rPr>
        <w:t>i</w:t>
      </w:r>
      <w:r w:rsidRPr="00145AD0">
        <w:rPr>
          <w:rFonts w:eastAsia="Calibri" w:cs="Arial"/>
          <w:bCs/>
          <w:color w:val="000000"/>
          <w:szCs w:val="20"/>
          <w:lang w:val="sl-SI"/>
        </w:rPr>
        <w:t xml:space="preserve"> in FI, lahko ob upoštevanju pravil o državni pomoči pokriva isti upravičen strošek (isto </w:t>
      </w:r>
      <w:proofErr w:type="spellStart"/>
      <w:r w:rsidRPr="00145AD0">
        <w:rPr>
          <w:rFonts w:eastAsia="Calibri" w:cs="Arial"/>
          <w:bCs/>
          <w:color w:val="000000"/>
          <w:szCs w:val="20"/>
          <w:lang w:val="sl-SI"/>
        </w:rPr>
        <w:t>izdatkovno</w:t>
      </w:r>
      <w:proofErr w:type="spellEnd"/>
      <w:r w:rsidRPr="00145AD0">
        <w:rPr>
          <w:rFonts w:eastAsia="Calibri" w:cs="Arial"/>
          <w:bCs/>
          <w:color w:val="000000"/>
          <w:szCs w:val="20"/>
          <w:lang w:val="sl-SI"/>
        </w:rPr>
        <w:t xml:space="preserve"> postavko), če skupna vsota vseh oblik podpore ne presega celotnega zneska zadevnega upravičenega stroška (</w:t>
      </w:r>
      <w:proofErr w:type="spellStart"/>
      <w:r w:rsidRPr="00145AD0">
        <w:rPr>
          <w:rFonts w:eastAsia="Calibri" w:cs="Arial"/>
          <w:bCs/>
          <w:color w:val="000000"/>
          <w:szCs w:val="20"/>
          <w:lang w:val="sl-SI"/>
        </w:rPr>
        <w:t>izdatkovne</w:t>
      </w:r>
      <w:proofErr w:type="spellEnd"/>
      <w:r w:rsidRPr="00145AD0">
        <w:rPr>
          <w:rFonts w:eastAsia="Calibri" w:cs="Arial"/>
          <w:bCs/>
          <w:color w:val="000000"/>
          <w:szCs w:val="20"/>
          <w:lang w:val="sl-SI"/>
        </w:rPr>
        <w:t xml:space="preserve"> postavke)</w:t>
      </w:r>
      <w:r w:rsidRPr="00145AD0">
        <w:rPr>
          <w:rFonts w:eastAsia="Calibri" w:cs="Arial"/>
          <w:bCs/>
          <w:color w:val="000000"/>
          <w:szCs w:val="20"/>
          <w:vertAlign w:val="superscript"/>
          <w:lang w:val="sl-SI"/>
        </w:rPr>
        <w:footnoteReference w:id="15"/>
      </w:r>
      <w:r w:rsidRPr="00145AD0">
        <w:rPr>
          <w:rFonts w:eastAsia="Calibri" w:cs="Arial"/>
          <w:bCs/>
          <w:color w:val="000000"/>
          <w:szCs w:val="20"/>
          <w:lang w:val="sl-SI"/>
        </w:rPr>
        <w:t xml:space="preserve"> in če se s tem ne preseže</w:t>
      </w:r>
      <w:r w:rsidR="006F2476" w:rsidRPr="00145AD0">
        <w:rPr>
          <w:rFonts w:eastAsia="Calibri" w:cs="Arial"/>
          <w:bCs/>
          <w:color w:val="000000"/>
          <w:szCs w:val="20"/>
          <w:lang w:val="sl-SI"/>
        </w:rPr>
        <w:t>jo</w:t>
      </w:r>
      <w:r w:rsidRPr="00145AD0">
        <w:rPr>
          <w:rFonts w:eastAsia="Calibri" w:cs="Arial"/>
          <w:bCs/>
          <w:color w:val="000000"/>
          <w:szCs w:val="20"/>
          <w:lang w:val="sl-SI"/>
        </w:rPr>
        <w:t xml:space="preserve"> najvišj</w:t>
      </w:r>
      <w:r w:rsidR="006F2476" w:rsidRPr="00145AD0">
        <w:rPr>
          <w:rFonts w:eastAsia="Calibri" w:cs="Arial"/>
          <w:bCs/>
          <w:color w:val="000000"/>
          <w:szCs w:val="20"/>
          <w:lang w:val="sl-SI"/>
        </w:rPr>
        <w:t>e</w:t>
      </w:r>
      <w:r w:rsidRPr="00145AD0">
        <w:rPr>
          <w:rFonts w:eastAsia="Calibri" w:cs="Arial"/>
          <w:bCs/>
          <w:color w:val="000000"/>
          <w:szCs w:val="20"/>
          <w:lang w:val="sl-SI"/>
        </w:rPr>
        <w:t xml:space="preserve"> dovoljen</w:t>
      </w:r>
      <w:r w:rsidR="006F2476" w:rsidRPr="00145AD0">
        <w:rPr>
          <w:rFonts w:eastAsia="Calibri" w:cs="Arial"/>
          <w:bCs/>
          <w:color w:val="000000"/>
          <w:szCs w:val="20"/>
          <w:lang w:val="sl-SI"/>
        </w:rPr>
        <w:t>e</w:t>
      </w:r>
      <w:r w:rsidRPr="00145AD0">
        <w:rPr>
          <w:rFonts w:eastAsia="Calibri" w:cs="Arial"/>
          <w:bCs/>
          <w:color w:val="000000"/>
          <w:szCs w:val="20"/>
          <w:lang w:val="sl-SI"/>
        </w:rPr>
        <w:t xml:space="preserve"> intenzivnosti ali znesk</w:t>
      </w:r>
      <w:r w:rsidR="006F2476" w:rsidRPr="00145AD0">
        <w:rPr>
          <w:rFonts w:eastAsia="Calibri" w:cs="Arial"/>
          <w:bCs/>
          <w:color w:val="000000"/>
          <w:szCs w:val="20"/>
          <w:lang w:val="sl-SI"/>
        </w:rPr>
        <w:t>i</w:t>
      </w:r>
      <w:r w:rsidRPr="00145AD0">
        <w:rPr>
          <w:rFonts w:eastAsia="Calibri" w:cs="Arial"/>
          <w:bCs/>
          <w:color w:val="000000"/>
          <w:szCs w:val="20"/>
          <w:lang w:val="sl-SI"/>
        </w:rPr>
        <w:t xml:space="preserve"> pomoči v skladu s pravili o državni pomoči.</w:t>
      </w:r>
    </w:p>
    <w:p w14:paraId="71C7CE19" w14:textId="77777777" w:rsidR="00015CC5" w:rsidRPr="00145AD0" w:rsidRDefault="00015CC5" w:rsidP="00145AD0">
      <w:pPr>
        <w:spacing w:line="260" w:lineRule="exact"/>
        <w:jc w:val="both"/>
        <w:rPr>
          <w:rFonts w:eastAsia="Calibri" w:cs="Arial"/>
          <w:b/>
          <w:bCs/>
          <w:color w:val="000000"/>
          <w:szCs w:val="20"/>
          <w:lang w:val="sl-SI"/>
        </w:rPr>
      </w:pPr>
    </w:p>
    <w:p w14:paraId="4495A70E" w14:textId="6446235F" w:rsidR="00B45C5D" w:rsidRPr="00145AD0" w:rsidRDefault="00B45C5D" w:rsidP="00145AD0">
      <w:pPr>
        <w:spacing w:line="260" w:lineRule="exact"/>
        <w:jc w:val="both"/>
        <w:rPr>
          <w:rFonts w:eastAsia="Calibri" w:cs="Arial"/>
          <w:b/>
          <w:bCs/>
          <w:color w:val="000000"/>
          <w:szCs w:val="20"/>
          <w:lang w:val="sl-SI"/>
        </w:rPr>
      </w:pPr>
      <w:r w:rsidRPr="00145AD0">
        <w:rPr>
          <w:rFonts w:eastAsia="Calibri" w:cs="Arial"/>
          <w:b/>
          <w:bCs/>
          <w:color w:val="000000"/>
          <w:szCs w:val="20"/>
          <w:lang w:val="sl-SI"/>
        </w:rPr>
        <w:t>Posebni pogoji, ki jih mora izpolnjevati končni prejemnik ob oddaji vloge glede na vrsto naložbe/projekta, za katerega kandidira za pridobitev podpore iz FI:</w:t>
      </w:r>
    </w:p>
    <w:p w14:paraId="3C36A079" w14:textId="0266F74A"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če se naložba/projekt nanaša na vzpostavitev, posodobitev oziroma širitev kapacitet dopolnilne dejavnosti na kmetiji s področja predelave kmetijskih proizvodov iz lastne pridelave oziroma trženja kmetijskih proizvodov iz lastne pridelave oziroma predelave, mora imeti dovoljenje za opravljanje take dopolnilne dejavnosti na kmetiji; </w:t>
      </w:r>
    </w:p>
    <w:p w14:paraId="16B71A60" w14:textId="43298E20"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če gre za naložbo v ureditev</w:t>
      </w:r>
      <w:r w:rsidRPr="00145AD0">
        <w:rPr>
          <w:rFonts w:eastAsia="Calibri" w:cs="Arial"/>
          <w:bCs/>
          <w:color w:val="000000"/>
          <w:szCs w:val="20"/>
          <w:vertAlign w:val="superscript"/>
          <w:lang w:val="sl-SI"/>
        </w:rPr>
        <w:footnoteReference w:id="16"/>
      </w:r>
      <w:r w:rsidRPr="00145AD0">
        <w:rPr>
          <w:rFonts w:eastAsia="Calibri" w:cs="Arial"/>
          <w:bCs/>
          <w:color w:val="000000"/>
          <w:szCs w:val="20"/>
          <w:lang w:val="sl-SI"/>
        </w:rPr>
        <w:t xml:space="preserve"> objekta, mora predložiti pravnomočno gradbeno dovoljenje, če je tako predpisano z gradbenim zakonom oziroma </w:t>
      </w:r>
      <w:r w:rsidR="006F2476" w:rsidRPr="00145AD0">
        <w:rPr>
          <w:rFonts w:eastAsia="Calibri" w:cs="Arial"/>
          <w:bCs/>
          <w:color w:val="000000"/>
          <w:szCs w:val="20"/>
          <w:lang w:val="sl-SI"/>
        </w:rPr>
        <w:t xml:space="preserve">predložiti </w:t>
      </w:r>
      <w:r w:rsidRPr="00145AD0">
        <w:rPr>
          <w:rFonts w:eastAsia="Calibri" w:cs="Arial"/>
          <w:bCs/>
          <w:color w:val="000000"/>
          <w:szCs w:val="20"/>
          <w:lang w:val="sl-SI"/>
        </w:rPr>
        <w:t>izjavo, da to ni potrebno;</w:t>
      </w:r>
    </w:p>
    <w:p w14:paraId="097B953E" w14:textId="77777777"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če gre za naložbo v nakup opreme in končni prejemnik nima lastninske, solastninske ali stavbne pravice na nepremičnini, v/na kateri se izvaja ta naložba, mora vlogi priložiti dolgoročno pogodbo o najemu, zakupu ali služnosti za celotno obdobje trajanja posojila ter overjeno soglasje lastnika k naložbi, če to soglasje ni vsebovano v tej pogodbi. Če je končni prejemnik solastnik nepremičnine, na kateri se izvaja naložba v ureditev objekta, mora vlogi priložiti overjeno soglasje drugih solastnikov k naložbi za celotno obdobje trajanja posojila;</w:t>
      </w:r>
    </w:p>
    <w:p w14:paraId="6519201F" w14:textId="59A20545"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če gre za naložbo v nakup opreme za obstoječi zahtevni ali manj zahtevni objekt, mora </w:t>
      </w:r>
      <w:r w:rsidR="003C6BF1" w:rsidRPr="00145AD0">
        <w:rPr>
          <w:rFonts w:eastAsia="Calibri" w:cs="Arial"/>
          <w:bCs/>
          <w:color w:val="000000"/>
          <w:szCs w:val="20"/>
          <w:lang w:val="sl-SI"/>
        </w:rPr>
        <w:t xml:space="preserve">imeti </w:t>
      </w:r>
      <w:r w:rsidRPr="00145AD0">
        <w:rPr>
          <w:rFonts w:eastAsia="Calibri" w:cs="Arial"/>
          <w:bCs/>
          <w:color w:val="000000"/>
          <w:szCs w:val="20"/>
          <w:lang w:val="sl-SI"/>
        </w:rPr>
        <w:t>objekt</w:t>
      </w:r>
      <w:r w:rsidR="003C6BF1" w:rsidRPr="00145AD0">
        <w:rPr>
          <w:rFonts w:eastAsia="Calibri" w:cs="Arial"/>
          <w:bCs/>
          <w:color w:val="000000"/>
          <w:szCs w:val="20"/>
          <w:lang w:val="sl-SI"/>
        </w:rPr>
        <w:t xml:space="preserve"> </w:t>
      </w:r>
      <w:r w:rsidRPr="00145AD0">
        <w:rPr>
          <w:rFonts w:eastAsia="Calibri" w:cs="Arial"/>
          <w:bCs/>
          <w:color w:val="000000"/>
          <w:szCs w:val="20"/>
          <w:lang w:val="sl-SI"/>
        </w:rPr>
        <w:t>pravnomočno gradbeno dovoljenje ali uporabno dovoljenje;</w:t>
      </w:r>
    </w:p>
    <w:p w14:paraId="0FF232BC" w14:textId="77777777"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če gre za naložbo v ureditev odvzemnega objekta, mora predložiti vodno soglasje;</w:t>
      </w:r>
    </w:p>
    <w:p w14:paraId="5991183C" w14:textId="77777777"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če gre za naložbo v namakalni / </w:t>
      </w:r>
      <w:proofErr w:type="spellStart"/>
      <w:r w:rsidRPr="00145AD0">
        <w:rPr>
          <w:rFonts w:eastAsia="Calibri" w:cs="Arial"/>
          <w:bCs/>
          <w:color w:val="000000"/>
          <w:szCs w:val="20"/>
          <w:lang w:val="sl-SI"/>
        </w:rPr>
        <w:t>oroševalni</w:t>
      </w:r>
      <w:proofErr w:type="spellEnd"/>
      <w:r w:rsidRPr="00145AD0">
        <w:rPr>
          <w:rFonts w:eastAsia="Calibri" w:cs="Arial"/>
          <w:bCs/>
          <w:color w:val="000000"/>
          <w:szCs w:val="20"/>
          <w:lang w:val="sl-SI"/>
        </w:rPr>
        <w:t xml:space="preserve"> / </w:t>
      </w:r>
      <w:proofErr w:type="spellStart"/>
      <w:r w:rsidRPr="00145AD0">
        <w:rPr>
          <w:rFonts w:eastAsia="Calibri" w:cs="Arial"/>
          <w:bCs/>
          <w:color w:val="000000"/>
          <w:szCs w:val="20"/>
          <w:lang w:val="sl-SI"/>
        </w:rPr>
        <w:t>protislanski</w:t>
      </w:r>
      <w:proofErr w:type="spellEnd"/>
      <w:r w:rsidRPr="00145AD0">
        <w:rPr>
          <w:rFonts w:eastAsia="Calibri" w:cs="Arial"/>
          <w:bCs/>
          <w:color w:val="000000"/>
          <w:szCs w:val="20"/>
          <w:lang w:val="sl-SI"/>
        </w:rPr>
        <w:t xml:space="preserve"> sistem, mora predložiti pravnomočno odločbo o uvedbi namakanja v skladu s predpisi, ki urejajo kmetijska zemljišča, ali drugi akt o uvedbi namakanja;</w:t>
      </w:r>
    </w:p>
    <w:p w14:paraId="08BC3C3D" w14:textId="0873500E"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če gre za naložbo v postavitev novega vinograda, mora predložiti dovoljenje v skladu s predpisom, ki ureja sistem dovoljenj za zasaditev vinske trte. </w:t>
      </w:r>
    </w:p>
    <w:p w14:paraId="0C62F0D5" w14:textId="77777777" w:rsidR="006E2297" w:rsidRDefault="006E2297" w:rsidP="00145AD0">
      <w:pPr>
        <w:spacing w:line="260" w:lineRule="exact"/>
        <w:jc w:val="both"/>
        <w:rPr>
          <w:rFonts w:eastAsia="Calibri" w:cs="Arial"/>
          <w:bCs/>
          <w:color w:val="000000"/>
          <w:szCs w:val="20"/>
          <w:lang w:val="sl-SI"/>
        </w:rPr>
      </w:pPr>
    </w:p>
    <w:p w14:paraId="385F939A" w14:textId="790693D9" w:rsidR="00B45C5D" w:rsidRPr="00145AD0" w:rsidRDefault="00B45C5D" w:rsidP="00145AD0">
      <w:pPr>
        <w:spacing w:line="260" w:lineRule="exact"/>
        <w:jc w:val="both"/>
        <w:rPr>
          <w:rFonts w:eastAsia="Calibri" w:cs="Arial"/>
          <w:bCs/>
          <w:color w:val="000000"/>
          <w:szCs w:val="20"/>
          <w:lang w:val="sl-SI"/>
        </w:rPr>
      </w:pPr>
      <w:r w:rsidRPr="00145AD0">
        <w:rPr>
          <w:rFonts w:eastAsia="Calibri" w:cs="Arial"/>
          <w:bCs/>
          <w:color w:val="000000"/>
          <w:szCs w:val="20"/>
          <w:lang w:val="sl-SI"/>
        </w:rPr>
        <w:t>Končni prejemnik mora zagotoviti porabo podpore iz FI za ohranitev oziroma krepitev lastne kmetijske dejavnosti oziroma lastne dopolnilne dejavnosti na kmetiji še najmanj tri koledarska leta po zaključku naložbe / projekta, kar se izkazuje s tem, da je kmetijsko gospodarstvo vpisano v RKG v treh zaporednih koledarskih letih po letu zaključka naložbe oziroma projekta</w:t>
      </w:r>
      <w:r w:rsidRPr="00145AD0">
        <w:rPr>
          <w:rFonts w:eastAsia="Calibri" w:cs="Arial"/>
          <w:bCs/>
          <w:color w:val="000000"/>
          <w:szCs w:val="20"/>
          <w:vertAlign w:val="superscript"/>
          <w:lang w:val="sl-SI"/>
        </w:rPr>
        <w:footnoteReference w:id="17"/>
      </w:r>
      <w:r w:rsidRPr="00145AD0">
        <w:rPr>
          <w:rFonts w:eastAsia="Calibri" w:cs="Arial"/>
          <w:bCs/>
          <w:color w:val="000000"/>
          <w:szCs w:val="20"/>
          <w:lang w:val="sl-SI"/>
        </w:rPr>
        <w:t>.</w:t>
      </w:r>
    </w:p>
    <w:p w14:paraId="71746C2B" w14:textId="77777777" w:rsidR="006E2297" w:rsidRDefault="006E2297" w:rsidP="00145AD0">
      <w:pPr>
        <w:spacing w:line="260" w:lineRule="exact"/>
        <w:jc w:val="both"/>
        <w:rPr>
          <w:rFonts w:eastAsia="Calibri" w:cs="Arial"/>
          <w:bCs/>
          <w:color w:val="000000"/>
          <w:szCs w:val="20"/>
          <w:lang w:val="sl-SI"/>
        </w:rPr>
      </w:pPr>
    </w:p>
    <w:p w14:paraId="4B7BDA41" w14:textId="40A412DD" w:rsidR="00B45C5D" w:rsidRPr="00145AD0" w:rsidRDefault="00B45C5D" w:rsidP="00145AD0">
      <w:pPr>
        <w:spacing w:line="260" w:lineRule="exact"/>
        <w:jc w:val="both"/>
        <w:rPr>
          <w:rFonts w:eastAsia="Calibri" w:cs="Arial"/>
          <w:bCs/>
          <w:color w:val="000000"/>
          <w:szCs w:val="20"/>
          <w:lang w:val="sl-SI"/>
        </w:rPr>
      </w:pPr>
      <w:r w:rsidRPr="00145AD0">
        <w:rPr>
          <w:rFonts w:eastAsia="Calibri" w:cs="Arial"/>
          <w:bCs/>
          <w:color w:val="000000"/>
          <w:szCs w:val="20"/>
          <w:lang w:val="sl-SI"/>
        </w:rPr>
        <w:t>Končni prejemnik mora izpolnjevati tudi druge pogoje, ki jih glede na vrsto FI, zakonske določbe, pravila o državni pomoči in interne akte zahteva upravljavec FI</w:t>
      </w:r>
      <w:r w:rsidRPr="00145AD0">
        <w:rPr>
          <w:rFonts w:eastAsia="Calibri" w:cs="Arial"/>
          <w:bCs/>
          <w:color w:val="000000"/>
          <w:szCs w:val="20"/>
          <w:vertAlign w:val="superscript"/>
          <w:lang w:val="sl-SI"/>
        </w:rPr>
        <w:footnoteReference w:id="18"/>
      </w:r>
      <w:r w:rsidRPr="00145AD0">
        <w:rPr>
          <w:rFonts w:eastAsia="Calibri" w:cs="Arial"/>
          <w:bCs/>
          <w:color w:val="000000"/>
          <w:szCs w:val="20"/>
          <w:lang w:val="sl-SI"/>
        </w:rPr>
        <w:t>.</w:t>
      </w:r>
    </w:p>
    <w:p w14:paraId="7DF0FCEA" w14:textId="77777777" w:rsidR="00277BA1" w:rsidRPr="00145AD0" w:rsidRDefault="00277BA1" w:rsidP="00145AD0">
      <w:pPr>
        <w:spacing w:line="260" w:lineRule="exact"/>
        <w:jc w:val="both"/>
        <w:rPr>
          <w:rFonts w:cs="Arial"/>
          <w:b/>
          <w:bCs/>
          <w:szCs w:val="20"/>
          <w:lang w:val="sl-SI" w:eastAsia="sl-SI"/>
        </w:rPr>
      </w:pPr>
    </w:p>
    <w:p w14:paraId="606038ED" w14:textId="19FF9B2E" w:rsidR="00B45C5D" w:rsidRPr="00145AD0" w:rsidRDefault="00B45C5D" w:rsidP="00145AD0">
      <w:pPr>
        <w:spacing w:line="260" w:lineRule="exact"/>
        <w:jc w:val="both"/>
        <w:rPr>
          <w:rFonts w:cs="Arial"/>
          <w:b/>
          <w:bCs/>
          <w:szCs w:val="20"/>
          <w:lang w:val="sl-SI" w:eastAsia="sl-SI"/>
        </w:rPr>
      </w:pPr>
      <w:r w:rsidRPr="00145AD0">
        <w:rPr>
          <w:rFonts w:cs="Arial"/>
          <w:b/>
          <w:bCs/>
          <w:szCs w:val="20"/>
          <w:lang w:val="sl-SI" w:eastAsia="sl-SI"/>
        </w:rPr>
        <w:t>Neupravičeni stroški / naložbe, ki niso predmet podpore iz FI:</w:t>
      </w:r>
    </w:p>
    <w:p w14:paraId="6674D21C" w14:textId="1484BD7B"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lastRenderedPageBreak/>
        <w:t>naložbe oziroma stroški obratnih sredstev, ki niso namenjen</w:t>
      </w:r>
      <w:r w:rsidR="006F2476" w:rsidRPr="00145AD0">
        <w:rPr>
          <w:rFonts w:eastAsia="Calibri" w:cs="Arial"/>
          <w:bCs/>
          <w:color w:val="000000"/>
          <w:szCs w:val="20"/>
          <w:lang w:val="sl-SI"/>
        </w:rPr>
        <w:t>a</w:t>
      </w:r>
      <w:r w:rsidRPr="00145AD0">
        <w:rPr>
          <w:rFonts w:eastAsia="Calibri" w:cs="Arial"/>
          <w:bCs/>
          <w:color w:val="000000"/>
          <w:szCs w:val="20"/>
          <w:lang w:val="sl-SI"/>
        </w:rPr>
        <w:t xml:space="preserve"> </w:t>
      </w:r>
      <w:r w:rsidR="006F2476" w:rsidRPr="00145AD0">
        <w:rPr>
          <w:rFonts w:eastAsia="Calibri" w:cs="Arial"/>
          <w:bCs/>
          <w:color w:val="000000"/>
          <w:szCs w:val="20"/>
          <w:lang w:val="sl-SI"/>
        </w:rPr>
        <w:t xml:space="preserve">za </w:t>
      </w:r>
      <w:r w:rsidRPr="00145AD0">
        <w:rPr>
          <w:rFonts w:eastAsia="Calibri" w:cs="Arial"/>
          <w:bCs/>
          <w:color w:val="000000"/>
          <w:szCs w:val="20"/>
          <w:lang w:val="sl-SI"/>
        </w:rPr>
        <w:t>izvajanj</w:t>
      </w:r>
      <w:r w:rsidR="006F2476" w:rsidRPr="00145AD0">
        <w:rPr>
          <w:rFonts w:eastAsia="Calibri" w:cs="Arial"/>
          <w:bCs/>
          <w:color w:val="000000"/>
          <w:szCs w:val="20"/>
          <w:lang w:val="sl-SI"/>
        </w:rPr>
        <w:t>e</w:t>
      </w:r>
      <w:r w:rsidRPr="00145AD0">
        <w:rPr>
          <w:rFonts w:eastAsia="Calibri" w:cs="Arial"/>
          <w:bCs/>
          <w:color w:val="000000"/>
          <w:szCs w:val="20"/>
          <w:lang w:val="sl-SI"/>
        </w:rPr>
        <w:t xml:space="preserve"> dejavnosti/projekta končnega prejemnika oziroma so namenjen</w:t>
      </w:r>
      <w:r w:rsidR="006F2476" w:rsidRPr="00145AD0">
        <w:rPr>
          <w:rFonts w:eastAsia="Calibri" w:cs="Arial"/>
          <w:bCs/>
          <w:color w:val="000000"/>
          <w:szCs w:val="20"/>
          <w:lang w:val="sl-SI"/>
        </w:rPr>
        <w:t>a</w:t>
      </w:r>
      <w:r w:rsidRPr="00145AD0">
        <w:rPr>
          <w:rFonts w:eastAsia="Calibri" w:cs="Arial"/>
          <w:bCs/>
          <w:color w:val="000000"/>
          <w:szCs w:val="20"/>
          <w:lang w:val="sl-SI"/>
        </w:rPr>
        <w:t xml:space="preserve"> za osebno uporabo,</w:t>
      </w:r>
    </w:p>
    <w:p w14:paraId="2AAD593C" w14:textId="77777777"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gradnja, rekonstrukcija ali nakup stanovanjskih prostorov,</w:t>
      </w:r>
    </w:p>
    <w:p w14:paraId="57451D33" w14:textId="77777777"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gradnja, rekonstrukcija ali nakup poslovnih prostorov zaradi prodaje ali dajanja v najem,</w:t>
      </w:r>
    </w:p>
    <w:p w14:paraId="117E1588" w14:textId="4365E695"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nakup ali zakup motornih vozil, namenjenih </w:t>
      </w:r>
      <w:r w:rsidR="006F2476" w:rsidRPr="00145AD0">
        <w:rPr>
          <w:rFonts w:eastAsia="Calibri" w:cs="Arial"/>
          <w:bCs/>
          <w:color w:val="000000"/>
          <w:szCs w:val="20"/>
          <w:lang w:val="sl-SI"/>
        </w:rPr>
        <w:t xml:space="preserve">za </w:t>
      </w:r>
      <w:r w:rsidRPr="00145AD0">
        <w:rPr>
          <w:rFonts w:eastAsia="Calibri" w:cs="Arial"/>
          <w:bCs/>
          <w:color w:val="000000"/>
          <w:szCs w:val="20"/>
          <w:lang w:val="sl-SI"/>
        </w:rPr>
        <w:t>prevoz ljudi,</w:t>
      </w:r>
    </w:p>
    <w:p w14:paraId="2D0CBA61" w14:textId="77777777"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naložbe v vezano rejo in rejo v kletkah za vse vrste in kategorije </w:t>
      </w:r>
      <w:proofErr w:type="spellStart"/>
      <w:r w:rsidRPr="00145AD0">
        <w:rPr>
          <w:rFonts w:eastAsia="Calibri" w:cs="Arial"/>
          <w:bCs/>
          <w:color w:val="000000"/>
          <w:szCs w:val="20"/>
          <w:lang w:val="sl-SI"/>
        </w:rPr>
        <w:t>rejnih</w:t>
      </w:r>
      <w:proofErr w:type="spellEnd"/>
      <w:r w:rsidRPr="00145AD0">
        <w:rPr>
          <w:rFonts w:eastAsia="Calibri" w:cs="Arial"/>
          <w:bCs/>
          <w:color w:val="000000"/>
          <w:szCs w:val="20"/>
          <w:lang w:val="sl-SI"/>
        </w:rPr>
        <w:t xml:space="preserve"> živali,</w:t>
      </w:r>
    </w:p>
    <w:p w14:paraId="5C56E903" w14:textId="77777777"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naložbe v proizvodnjo </w:t>
      </w:r>
      <w:proofErr w:type="spellStart"/>
      <w:r w:rsidRPr="00145AD0">
        <w:rPr>
          <w:rFonts w:eastAsia="Calibri" w:cs="Arial"/>
          <w:bCs/>
          <w:color w:val="000000"/>
          <w:szCs w:val="20"/>
          <w:lang w:val="sl-SI"/>
        </w:rPr>
        <w:t>bioetanola</w:t>
      </w:r>
      <w:proofErr w:type="spellEnd"/>
      <w:r w:rsidRPr="00145AD0">
        <w:rPr>
          <w:rFonts w:eastAsia="Calibri" w:cs="Arial"/>
          <w:bCs/>
          <w:color w:val="000000"/>
          <w:szCs w:val="20"/>
          <w:lang w:val="sl-SI"/>
        </w:rPr>
        <w:t xml:space="preserve"> in </w:t>
      </w:r>
      <w:proofErr w:type="spellStart"/>
      <w:r w:rsidRPr="00145AD0">
        <w:rPr>
          <w:rFonts w:eastAsia="Calibri" w:cs="Arial"/>
          <w:bCs/>
          <w:color w:val="000000"/>
          <w:szCs w:val="20"/>
          <w:lang w:val="sl-SI"/>
        </w:rPr>
        <w:t>biodizla</w:t>
      </w:r>
      <w:proofErr w:type="spellEnd"/>
      <w:r w:rsidRPr="00145AD0">
        <w:rPr>
          <w:rFonts w:eastAsia="Calibri" w:cs="Arial"/>
          <w:bCs/>
          <w:color w:val="000000"/>
          <w:szCs w:val="20"/>
          <w:lang w:val="sl-SI"/>
        </w:rPr>
        <w:t xml:space="preserve">, </w:t>
      </w:r>
    </w:p>
    <w:p w14:paraId="0D3606C3" w14:textId="77777777"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naložbe v nepremičnine, na katerih se izvaja izvršba v skladu s predpisi, ki urejajo izvršbo in zavarovanje. </w:t>
      </w:r>
    </w:p>
    <w:p w14:paraId="1D1157EB" w14:textId="77777777" w:rsidR="006E2297" w:rsidRDefault="006E2297" w:rsidP="00145AD0">
      <w:pPr>
        <w:spacing w:line="260" w:lineRule="exact"/>
        <w:outlineLvl w:val="0"/>
        <w:rPr>
          <w:rFonts w:cs="Arial"/>
          <w:b/>
          <w:bCs/>
          <w:kern w:val="36"/>
          <w:szCs w:val="20"/>
          <w:lang w:val="sl-SI" w:eastAsia="sl-SI"/>
        </w:rPr>
      </w:pPr>
    </w:p>
    <w:p w14:paraId="6CAE252E" w14:textId="36EC29EE" w:rsidR="00B45C5D" w:rsidRPr="00145AD0" w:rsidRDefault="00B45C5D" w:rsidP="00145AD0">
      <w:pPr>
        <w:spacing w:line="260" w:lineRule="exact"/>
        <w:outlineLvl w:val="0"/>
        <w:rPr>
          <w:rFonts w:cs="Arial"/>
          <w:b/>
          <w:bCs/>
          <w:kern w:val="36"/>
          <w:szCs w:val="20"/>
          <w:lang w:val="sl-SI" w:eastAsia="sl-SI"/>
        </w:rPr>
      </w:pPr>
      <w:bookmarkStart w:id="20" w:name="_Toc203027193"/>
      <w:r w:rsidRPr="00145AD0">
        <w:rPr>
          <w:rFonts w:cs="Arial"/>
          <w:b/>
          <w:bCs/>
          <w:kern w:val="36"/>
          <w:szCs w:val="20"/>
          <w:lang w:val="sl-SI" w:eastAsia="sl-SI"/>
        </w:rPr>
        <w:t>3.2 Načrtovani finančni produkti, ciljne skupine in ciljni kazalniki</w:t>
      </w:r>
      <w:bookmarkEnd w:id="20"/>
    </w:p>
    <w:p w14:paraId="4A90458E" w14:textId="77777777" w:rsidR="006E2297" w:rsidRDefault="006E2297" w:rsidP="00145AD0">
      <w:pPr>
        <w:spacing w:line="260" w:lineRule="exact"/>
        <w:jc w:val="both"/>
        <w:rPr>
          <w:rFonts w:eastAsia="Calibri" w:cs="Arial"/>
          <w:bCs/>
          <w:color w:val="000000"/>
          <w:szCs w:val="20"/>
          <w:lang w:val="sl-SI"/>
        </w:rPr>
      </w:pPr>
    </w:p>
    <w:p w14:paraId="6FD53458" w14:textId="1FDBB3DF" w:rsidR="00B45C5D" w:rsidRPr="00145AD0" w:rsidRDefault="00B45C5D" w:rsidP="00145AD0">
      <w:p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Upravljavec FI mora vse finančne ugodnosti iz naslova sredstev MKGP prenesti na končne prejemnike, zato mora biti ponudba FI za ciljno skupino končnih prejemnikov ugodnejša od tržne. Upravljavec FI bo prenos ugodnosti prikazal v naložbeni strategiji in poslovnem načrtu, ki bosta priloga sporazuma o financiranju. </w:t>
      </w:r>
    </w:p>
    <w:p w14:paraId="0D783BA9" w14:textId="77777777" w:rsidR="006E2297" w:rsidRDefault="006E2297" w:rsidP="00145AD0">
      <w:pPr>
        <w:spacing w:line="260" w:lineRule="exact"/>
        <w:outlineLvl w:val="0"/>
        <w:rPr>
          <w:rFonts w:eastAsia="Georgia" w:cs="Arial"/>
          <w:b/>
          <w:bCs/>
          <w:kern w:val="36"/>
          <w:szCs w:val="20"/>
          <w:lang w:val="sl-SI" w:eastAsia="sl-SI"/>
        </w:rPr>
      </w:pPr>
    </w:p>
    <w:p w14:paraId="6145FDB1" w14:textId="417054F6" w:rsidR="00B45C5D" w:rsidRPr="00145AD0" w:rsidRDefault="00B45C5D" w:rsidP="00145AD0">
      <w:pPr>
        <w:spacing w:line="260" w:lineRule="exact"/>
        <w:outlineLvl w:val="0"/>
        <w:rPr>
          <w:rFonts w:eastAsia="Georgia" w:cs="Arial"/>
          <w:b/>
          <w:bCs/>
          <w:kern w:val="36"/>
          <w:szCs w:val="20"/>
          <w:lang w:val="sl-SI" w:eastAsia="sl-SI"/>
        </w:rPr>
      </w:pPr>
      <w:bookmarkStart w:id="21" w:name="_Toc203027194"/>
      <w:r w:rsidRPr="00145AD0">
        <w:rPr>
          <w:rFonts w:eastAsia="Georgia" w:cs="Arial"/>
          <w:b/>
          <w:bCs/>
          <w:kern w:val="36"/>
          <w:szCs w:val="20"/>
          <w:lang w:val="sl-SI" w:eastAsia="sl-SI"/>
        </w:rPr>
        <w:t>3.2.1 Finančna produkta</w:t>
      </w:r>
      <w:bookmarkEnd w:id="21"/>
    </w:p>
    <w:p w14:paraId="0E7DB231" w14:textId="77777777" w:rsidR="006E2297" w:rsidRDefault="006E2297" w:rsidP="00145AD0">
      <w:pPr>
        <w:spacing w:line="260" w:lineRule="exact"/>
        <w:jc w:val="both"/>
        <w:rPr>
          <w:rFonts w:eastAsia="Calibri" w:cs="Arial"/>
          <w:bCs/>
          <w:color w:val="000000"/>
          <w:szCs w:val="20"/>
          <w:lang w:val="sl-SI"/>
        </w:rPr>
      </w:pPr>
    </w:p>
    <w:p w14:paraId="55225487" w14:textId="47FB4B1F" w:rsidR="00B45C5D" w:rsidRPr="00145AD0" w:rsidRDefault="00B45C5D" w:rsidP="00145AD0">
      <w:pPr>
        <w:spacing w:line="260" w:lineRule="exact"/>
        <w:jc w:val="both"/>
        <w:rPr>
          <w:rFonts w:eastAsia="Calibri" w:cs="Arial"/>
          <w:bCs/>
          <w:color w:val="000000"/>
          <w:szCs w:val="20"/>
          <w:lang w:val="sl-SI"/>
        </w:rPr>
      </w:pPr>
      <w:r w:rsidRPr="00145AD0">
        <w:rPr>
          <w:rFonts w:eastAsia="Calibri" w:cs="Arial"/>
          <w:bCs/>
          <w:color w:val="000000"/>
          <w:szCs w:val="20"/>
          <w:lang w:val="sl-SI"/>
        </w:rPr>
        <w:t>Ob upoštevanju izsledkov Predhodne ocene FI, Priloge k Predhodni oceni FI</w:t>
      </w:r>
      <w:r w:rsidRPr="00145AD0" w:rsidDel="0063537D">
        <w:rPr>
          <w:rFonts w:eastAsia="Calibri" w:cs="Arial"/>
          <w:bCs/>
          <w:color w:val="000000"/>
          <w:szCs w:val="20"/>
          <w:lang w:val="sl-SI"/>
        </w:rPr>
        <w:t xml:space="preserve"> </w:t>
      </w:r>
      <w:r w:rsidRPr="00145AD0">
        <w:rPr>
          <w:rFonts w:eastAsia="Calibri" w:cs="Arial"/>
          <w:bCs/>
          <w:color w:val="000000"/>
          <w:szCs w:val="20"/>
          <w:lang w:val="sl-SI"/>
        </w:rPr>
        <w:t>ter potreb na trgu, izkazanih na podlagi izvedene ankete med kmetovalci, sta predlagana finančna produkta in ciljni skupini:</w:t>
      </w:r>
    </w:p>
    <w:p w14:paraId="2111A818" w14:textId="77777777" w:rsidR="00B45C5D" w:rsidRPr="00145AD0" w:rsidRDefault="00B45C5D" w:rsidP="00145AD0">
      <w:pPr>
        <w:numPr>
          <w:ilvl w:val="0"/>
          <w:numId w:val="25"/>
        </w:numPr>
        <w:spacing w:line="260" w:lineRule="exact"/>
        <w:jc w:val="both"/>
        <w:rPr>
          <w:rFonts w:eastAsia="Calibri" w:cs="Arial"/>
          <w:bCs/>
          <w:color w:val="000000"/>
          <w:szCs w:val="20"/>
          <w:lang w:val="sl-SI"/>
        </w:rPr>
      </w:pPr>
      <w:proofErr w:type="spellStart"/>
      <w:r w:rsidRPr="00145AD0">
        <w:rPr>
          <w:rFonts w:eastAsia="Calibri" w:cs="Arial"/>
          <w:bCs/>
          <w:color w:val="000000"/>
          <w:szCs w:val="20"/>
          <w:lang w:val="sl-SI"/>
        </w:rPr>
        <w:t>mikroposojila</w:t>
      </w:r>
      <w:proofErr w:type="spellEnd"/>
      <w:r w:rsidRPr="00145AD0">
        <w:rPr>
          <w:rFonts w:eastAsia="Calibri" w:cs="Arial"/>
          <w:bCs/>
          <w:color w:val="000000"/>
          <w:szCs w:val="20"/>
          <w:lang w:val="sl-SI"/>
        </w:rPr>
        <w:t xml:space="preserve"> (do 25.000 evrov) za majhne kmetije in mlade kmete,</w:t>
      </w:r>
    </w:p>
    <w:p w14:paraId="36F86820" w14:textId="4AD2D631" w:rsidR="00B45C5D" w:rsidRPr="00145AD0" w:rsidRDefault="00B45C5D" w:rsidP="00145AD0">
      <w:pPr>
        <w:numPr>
          <w:ilvl w:val="0"/>
          <w:numId w:val="25"/>
        </w:numPr>
        <w:spacing w:line="260" w:lineRule="exact"/>
        <w:jc w:val="both"/>
        <w:rPr>
          <w:rFonts w:eastAsia="Calibri" w:cs="Arial"/>
          <w:bCs/>
          <w:color w:val="000000"/>
          <w:szCs w:val="20"/>
          <w:lang w:val="sl-SI" w:eastAsia="sl-SI"/>
        </w:rPr>
      </w:pPr>
      <w:proofErr w:type="spellStart"/>
      <w:r w:rsidRPr="00145AD0">
        <w:rPr>
          <w:rFonts w:eastAsia="Calibri" w:cs="Arial"/>
          <w:bCs/>
          <w:color w:val="000000"/>
          <w:szCs w:val="20"/>
          <w:lang w:val="sl-SI"/>
        </w:rPr>
        <w:t>portfeljske</w:t>
      </w:r>
      <w:proofErr w:type="spellEnd"/>
      <w:r w:rsidRPr="00145AD0">
        <w:rPr>
          <w:rFonts w:eastAsia="Calibri" w:cs="Arial"/>
          <w:bCs/>
          <w:color w:val="000000"/>
          <w:szCs w:val="20"/>
          <w:lang w:val="sl-SI"/>
        </w:rPr>
        <w:t xml:space="preserve"> garancije s subvencijo obrestne mere in kapitalskim znižanjem za razvojna posojila (do 1 milijon evrov) za mlade kmete. </w:t>
      </w:r>
    </w:p>
    <w:p w14:paraId="537E0BC3" w14:textId="77777777" w:rsidR="006E2297" w:rsidRDefault="006E2297" w:rsidP="00145AD0">
      <w:pPr>
        <w:shd w:val="clear" w:color="auto" w:fill="FFFFFF"/>
        <w:spacing w:line="260" w:lineRule="exact"/>
        <w:jc w:val="both"/>
        <w:rPr>
          <w:rFonts w:eastAsia="Georgia" w:cs="Arial"/>
          <w:szCs w:val="20"/>
          <w:lang w:val="sl-SI"/>
        </w:rPr>
      </w:pPr>
    </w:p>
    <w:p w14:paraId="72BF612C" w14:textId="47487439" w:rsidR="00B45C5D" w:rsidRDefault="00B45C5D" w:rsidP="00145AD0">
      <w:pPr>
        <w:shd w:val="clear" w:color="auto" w:fill="FFFFFF"/>
        <w:spacing w:line="260" w:lineRule="exact"/>
        <w:jc w:val="both"/>
        <w:rPr>
          <w:rFonts w:eastAsia="Georgia" w:cs="Arial"/>
          <w:szCs w:val="20"/>
          <w:lang w:val="sl-SI"/>
        </w:rPr>
      </w:pPr>
      <w:r w:rsidRPr="00145AD0">
        <w:rPr>
          <w:rFonts w:eastAsia="Georgia" w:cs="Arial"/>
          <w:szCs w:val="20"/>
          <w:lang w:val="sl-SI"/>
        </w:rPr>
        <w:t xml:space="preserve">Dejanska izvedba, podrobnejša vsebina in pogoji posameznega finančnega produkta so odvisni od razmer na trgu ter učinkovitosti posameznega finančnega produkta, kar se bo lahko z določbami iz sporazuma o financiranju prilagajalo razmeram na trgu oziroma potrebam ciljnih skupin. </w:t>
      </w:r>
    </w:p>
    <w:p w14:paraId="419F7C7C" w14:textId="77777777" w:rsidR="006E2297" w:rsidRPr="00145AD0" w:rsidRDefault="006E2297" w:rsidP="00145AD0">
      <w:pPr>
        <w:shd w:val="clear" w:color="auto" w:fill="FFFFFF"/>
        <w:spacing w:line="260" w:lineRule="exact"/>
        <w:jc w:val="both"/>
        <w:rPr>
          <w:rFonts w:eastAsia="Georgia" w:cs="Arial"/>
          <w:szCs w:val="20"/>
          <w:lang w:val="sl-SI"/>
        </w:rPr>
      </w:pPr>
    </w:p>
    <w:p w14:paraId="32FFD51D" w14:textId="04E5CD49" w:rsidR="00B45C5D" w:rsidRDefault="00B45C5D" w:rsidP="00145AD0">
      <w:pPr>
        <w:spacing w:line="260" w:lineRule="exact"/>
        <w:jc w:val="both"/>
        <w:rPr>
          <w:rFonts w:eastAsia="Georgia" w:cs="Arial"/>
          <w:bCs/>
          <w:color w:val="000000"/>
          <w:szCs w:val="20"/>
          <w:lang w:val="sl-SI" w:eastAsia="sl-SI"/>
        </w:rPr>
      </w:pPr>
      <w:r w:rsidRPr="00145AD0">
        <w:rPr>
          <w:rFonts w:eastAsia="Georgia" w:cs="Arial"/>
          <w:bCs/>
          <w:color w:val="000000"/>
          <w:szCs w:val="20"/>
          <w:lang w:val="sl-SI" w:eastAsia="sl-SI"/>
        </w:rPr>
        <w:t xml:space="preserve">V primeru, da bi sredstva MKGP ostajala neporabljena, bodo določbe v sporazumu o financiranju omogočale prilagoditev </w:t>
      </w:r>
      <w:r w:rsidR="003C6BF1" w:rsidRPr="00145AD0">
        <w:rPr>
          <w:rFonts w:eastAsia="Georgia" w:cs="Arial"/>
          <w:bCs/>
          <w:color w:val="000000"/>
          <w:szCs w:val="20"/>
          <w:lang w:val="sl-SI" w:eastAsia="sl-SI"/>
        </w:rPr>
        <w:t>sredstev</w:t>
      </w:r>
      <w:r w:rsidRPr="00145AD0">
        <w:rPr>
          <w:rFonts w:eastAsia="Georgia" w:cs="Arial"/>
          <w:bCs/>
          <w:color w:val="000000"/>
          <w:szCs w:val="20"/>
          <w:lang w:val="sl-SI" w:eastAsia="sl-SI"/>
        </w:rPr>
        <w:t xml:space="preserve"> povpraševanju</w:t>
      </w:r>
      <w:r w:rsidR="003C6BF1" w:rsidRPr="00145AD0">
        <w:rPr>
          <w:rFonts w:eastAsia="Georgia" w:cs="Arial"/>
          <w:bCs/>
          <w:color w:val="000000"/>
          <w:szCs w:val="20"/>
          <w:lang w:val="sl-SI" w:eastAsia="sl-SI"/>
        </w:rPr>
        <w:t xml:space="preserve"> tako</w:t>
      </w:r>
      <w:r w:rsidRPr="00145AD0">
        <w:rPr>
          <w:rFonts w:eastAsia="Georgia" w:cs="Arial"/>
          <w:bCs/>
          <w:color w:val="000000"/>
          <w:szCs w:val="20"/>
          <w:lang w:val="sl-SI" w:eastAsia="sl-SI"/>
        </w:rPr>
        <w:t xml:space="preserve"> med ciljnimi skupinami </w:t>
      </w:r>
      <w:r w:rsidR="003C6BF1" w:rsidRPr="00145AD0">
        <w:rPr>
          <w:rFonts w:eastAsia="Georgia" w:cs="Arial"/>
          <w:bCs/>
          <w:color w:val="000000"/>
          <w:szCs w:val="20"/>
          <w:lang w:val="sl-SI" w:eastAsia="sl-SI"/>
        </w:rPr>
        <w:t xml:space="preserve">kot tudi </w:t>
      </w:r>
      <w:r w:rsidRPr="00145AD0">
        <w:rPr>
          <w:rFonts w:eastAsia="Georgia" w:cs="Arial"/>
          <w:bCs/>
          <w:color w:val="000000"/>
          <w:szCs w:val="20"/>
          <w:lang w:val="sl-SI" w:eastAsia="sl-SI"/>
        </w:rPr>
        <w:t xml:space="preserve">med posameznimi FI </w:t>
      </w:r>
      <w:r w:rsidR="003C6BF1" w:rsidRPr="00145AD0">
        <w:rPr>
          <w:rFonts w:eastAsia="Georgia" w:cs="Arial"/>
          <w:bCs/>
          <w:color w:val="000000"/>
          <w:szCs w:val="20"/>
          <w:lang w:val="sl-SI" w:eastAsia="sl-SI"/>
        </w:rPr>
        <w:t xml:space="preserve">oziroma </w:t>
      </w:r>
      <w:r w:rsidRPr="00145AD0">
        <w:rPr>
          <w:rFonts w:eastAsia="Georgia" w:cs="Arial"/>
          <w:bCs/>
          <w:color w:val="000000"/>
          <w:szCs w:val="20"/>
          <w:lang w:val="sl-SI" w:eastAsia="sl-SI"/>
        </w:rPr>
        <w:t>tudi uvedbo novih FI.</w:t>
      </w:r>
    </w:p>
    <w:p w14:paraId="7F012156" w14:textId="77777777" w:rsidR="006E2297" w:rsidRPr="00145AD0" w:rsidRDefault="006E2297" w:rsidP="00145AD0">
      <w:pPr>
        <w:spacing w:line="260" w:lineRule="exact"/>
        <w:jc w:val="both"/>
        <w:rPr>
          <w:rFonts w:eastAsia="Georgia" w:cs="Arial"/>
          <w:bCs/>
          <w:color w:val="000000"/>
          <w:szCs w:val="20"/>
          <w:lang w:val="sl-SI" w:eastAsia="sl-SI"/>
        </w:rPr>
      </w:pPr>
    </w:p>
    <w:p w14:paraId="275807FB" w14:textId="1A8698CB" w:rsidR="001C0496" w:rsidRDefault="00367DB8" w:rsidP="001C0496">
      <w:pPr>
        <w:spacing w:line="276" w:lineRule="auto"/>
        <w:jc w:val="both"/>
        <w:rPr>
          <w:rFonts w:cs="Arial"/>
          <w:szCs w:val="20"/>
          <w:lang w:val="sl-SI"/>
        </w:rPr>
      </w:pPr>
      <w:r w:rsidRPr="00367DB8">
        <w:rPr>
          <w:rFonts w:eastAsia="Georgia" w:cs="Arial"/>
          <w:bCs/>
          <w:color w:val="000000"/>
          <w:szCs w:val="20"/>
          <w:lang w:val="sl-SI" w:eastAsia="sl-SI"/>
        </w:rPr>
        <w:t>Ključni elementi FI</w:t>
      </w:r>
      <w:r w:rsidR="00FE2DCD" w:rsidRPr="00145AD0">
        <w:rPr>
          <w:rFonts w:eastAsia="Georgia" w:cs="Arial"/>
          <w:bCs/>
          <w:color w:val="000000"/>
          <w:szCs w:val="20"/>
          <w:lang w:val="sl-SI" w:eastAsia="sl-SI"/>
        </w:rPr>
        <w:t xml:space="preserve"> in pogodba, sklenjena z upravljavcem FI, </w:t>
      </w:r>
      <w:r w:rsidR="00A447C3" w:rsidRPr="00145AD0">
        <w:rPr>
          <w:rFonts w:eastAsia="Georgia" w:cs="Arial"/>
          <w:bCs/>
          <w:color w:val="000000"/>
          <w:szCs w:val="20"/>
          <w:lang w:val="sl-SI" w:eastAsia="sl-SI"/>
        </w:rPr>
        <w:t>omogoča prilagajanje razmeram na trgu oziroma potrebam ciljnim skupin</w:t>
      </w:r>
      <w:r w:rsidR="00660E21" w:rsidRPr="00145AD0">
        <w:rPr>
          <w:rFonts w:eastAsia="Georgia" w:cs="Arial"/>
          <w:bCs/>
          <w:color w:val="000000"/>
          <w:szCs w:val="20"/>
          <w:lang w:val="sl-SI" w:eastAsia="sl-SI"/>
        </w:rPr>
        <w:t xml:space="preserve"> na način, da se </w:t>
      </w:r>
      <w:r w:rsidR="00756279" w:rsidRPr="00145AD0">
        <w:rPr>
          <w:rFonts w:eastAsia="Georgia" w:cs="Arial"/>
          <w:bCs/>
          <w:color w:val="000000"/>
          <w:szCs w:val="20"/>
          <w:lang w:val="sl-SI" w:eastAsia="sl-SI"/>
        </w:rPr>
        <w:t xml:space="preserve">lahko sredstva prerazporejajo </w:t>
      </w:r>
      <w:r w:rsidR="00A82CB9" w:rsidRPr="00145AD0">
        <w:rPr>
          <w:rFonts w:eastAsia="Georgia" w:cs="Arial"/>
          <w:bCs/>
          <w:color w:val="000000"/>
          <w:szCs w:val="20"/>
          <w:lang w:val="sl-SI" w:eastAsia="sl-SI"/>
        </w:rPr>
        <w:t xml:space="preserve">tako </w:t>
      </w:r>
      <w:r w:rsidR="00756279" w:rsidRPr="00145AD0">
        <w:rPr>
          <w:rFonts w:eastAsia="Georgia" w:cs="Arial"/>
          <w:bCs/>
          <w:color w:val="000000"/>
          <w:szCs w:val="20"/>
          <w:lang w:val="sl-SI" w:eastAsia="sl-SI"/>
        </w:rPr>
        <w:t>med ciljnimi skupinami</w:t>
      </w:r>
      <w:r w:rsidR="00A82CB9" w:rsidRPr="00145AD0">
        <w:rPr>
          <w:rFonts w:eastAsia="Georgia" w:cs="Arial"/>
          <w:bCs/>
          <w:color w:val="000000"/>
          <w:szCs w:val="20"/>
          <w:lang w:val="sl-SI" w:eastAsia="sl-SI"/>
        </w:rPr>
        <w:t xml:space="preserve"> kot med posameznimi FI.</w:t>
      </w:r>
      <w:r w:rsidR="00B646C6" w:rsidRPr="00145AD0">
        <w:rPr>
          <w:rFonts w:eastAsia="Georgia" w:cs="Arial"/>
          <w:bCs/>
          <w:color w:val="000000"/>
          <w:szCs w:val="20"/>
          <w:lang w:val="sl-SI" w:eastAsia="sl-SI"/>
        </w:rPr>
        <w:t xml:space="preserve"> </w:t>
      </w:r>
      <w:r w:rsidR="00E343EB">
        <w:rPr>
          <w:rFonts w:eastAsia="Georgia" w:cs="Arial"/>
          <w:bCs/>
          <w:color w:val="000000"/>
          <w:szCs w:val="20"/>
          <w:lang w:val="sl-SI" w:eastAsia="sl-SI"/>
        </w:rPr>
        <w:t>Prva</w:t>
      </w:r>
      <w:r w:rsidR="00554AD6">
        <w:rPr>
          <w:rFonts w:eastAsia="Georgia" w:cs="Arial"/>
          <w:bCs/>
          <w:color w:val="000000"/>
          <w:szCs w:val="20"/>
          <w:lang w:val="sl-SI" w:eastAsia="sl-SI"/>
        </w:rPr>
        <w:t xml:space="preserve"> sprememba</w:t>
      </w:r>
      <w:r w:rsidR="00B646C6" w:rsidRPr="00145AD0">
        <w:rPr>
          <w:rFonts w:eastAsia="Georgia" w:cs="Arial"/>
          <w:bCs/>
          <w:color w:val="000000"/>
          <w:szCs w:val="20"/>
          <w:lang w:val="sl-SI" w:eastAsia="sl-SI"/>
        </w:rPr>
        <w:t xml:space="preserve"> </w:t>
      </w:r>
      <w:r w:rsidRPr="00367DB8">
        <w:rPr>
          <w:rFonts w:eastAsia="Georgia" w:cs="Arial"/>
          <w:bCs/>
          <w:color w:val="000000"/>
          <w:szCs w:val="20"/>
          <w:lang w:val="sl-SI" w:eastAsia="sl-SI"/>
        </w:rPr>
        <w:t>Ključni</w:t>
      </w:r>
      <w:r w:rsidR="00602C0F">
        <w:rPr>
          <w:rFonts w:eastAsia="Georgia" w:cs="Arial"/>
          <w:bCs/>
          <w:color w:val="000000"/>
          <w:szCs w:val="20"/>
          <w:lang w:val="sl-SI" w:eastAsia="sl-SI"/>
        </w:rPr>
        <w:t>h elementov</w:t>
      </w:r>
      <w:r w:rsidRPr="00367DB8">
        <w:rPr>
          <w:rFonts w:eastAsia="Georgia" w:cs="Arial"/>
          <w:bCs/>
          <w:color w:val="000000"/>
          <w:szCs w:val="20"/>
          <w:lang w:val="sl-SI" w:eastAsia="sl-SI"/>
        </w:rPr>
        <w:t xml:space="preserve"> FI</w:t>
      </w:r>
      <w:r w:rsidR="00B646C6" w:rsidRPr="00145AD0">
        <w:rPr>
          <w:rFonts w:eastAsia="Georgia" w:cs="Arial"/>
          <w:bCs/>
          <w:color w:val="000000"/>
          <w:szCs w:val="20"/>
          <w:lang w:val="sl-SI" w:eastAsia="sl-SI"/>
        </w:rPr>
        <w:t xml:space="preserve"> </w:t>
      </w:r>
      <w:r w:rsidR="00554AD6">
        <w:rPr>
          <w:rFonts w:eastAsia="Georgia" w:cs="Arial"/>
          <w:bCs/>
          <w:color w:val="000000"/>
          <w:szCs w:val="20"/>
          <w:lang w:val="sl-SI" w:eastAsia="sl-SI"/>
        </w:rPr>
        <w:t>je bila že izvedena</w:t>
      </w:r>
      <w:r w:rsidR="00FC41C1">
        <w:rPr>
          <w:rFonts w:eastAsia="Georgia" w:cs="Arial"/>
          <w:bCs/>
          <w:color w:val="000000"/>
          <w:szCs w:val="20"/>
          <w:lang w:val="sl-SI" w:eastAsia="sl-SI"/>
        </w:rPr>
        <w:t xml:space="preserve">. </w:t>
      </w:r>
      <w:r w:rsidR="001C0496" w:rsidRPr="006E2A91">
        <w:rPr>
          <w:rFonts w:cs="Arial"/>
          <w:szCs w:val="20"/>
          <w:lang w:val="sl-SI"/>
        </w:rPr>
        <w:t xml:space="preserve">Prerazporeditev sredstev, ki je bila izvedena z aneksom št. 1 k Pogodbi št. 2330-23-000071 o dodelitvi sredstev za izvajanje </w:t>
      </w:r>
      <w:r w:rsidR="007B36F1">
        <w:rPr>
          <w:rFonts w:cs="Arial"/>
          <w:szCs w:val="20"/>
          <w:lang w:val="sl-SI" w:eastAsia="sl-SI"/>
        </w:rPr>
        <w:t>FI</w:t>
      </w:r>
      <w:r w:rsidR="001C0496" w:rsidRPr="006E2A91">
        <w:rPr>
          <w:rFonts w:cs="Arial"/>
          <w:szCs w:val="20"/>
          <w:lang w:val="sl-SI"/>
        </w:rPr>
        <w:t xml:space="preserve">, je znižala razpoložljiva sredstva za finančni instrument </w:t>
      </w:r>
      <w:proofErr w:type="spellStart"/>
      <w:r w:rsidR="001C0496" w:rsidRPr="006E2A91">
        <w:rPr>
          <w:rFonts w:cs="Arial"/>
          <w:szCs w:val="20"/>
          <w:lang w:val="sl-SI"/>
        </w:rPr>
        <w:t>mikroposojila</w:t>
      </w:r>
      <w:proofErr w:type="spellEnd"/>
      <w:r w:rsidR="001C0496" w:rsidRPr="006E2A91">
        <w:rPr>
          <w:rFonts w:cs="Arial"/>
          <w:szCs w:val="20"/>
          <w:lang w:val="sl-SI"/>
        </w:rPr>
        <w:t xml:space="preserve"> za 1.925.000 </w:t>
      </w:r>
      <w:proofErr w:type="spellStart"/>
      <w:r w:rsidR="000425F6">
        <w:rPr>
          <w:rFonts w:cs="Arial"/>
          <w:szCs w:val="20"/>
          <w:lang w:val="sl-SI"/>
        </w:rPr>
        <w:t>evorv</w:t>
      </w:r>
      <w:proofErr w:type="spellEnd"/>
      <w:r w:rsidR="001C0496" w:rsidRPr="006E2A91">
        <w:rPr>
          <w:rFonts w:cs="Arial"/>
          <w:szCs w:val="20"/>
          <w:lang w:val="sl-SI"/>
        </w:rPr>
        <w:t xml:space="preserve"> in tako omogočila povečanje razpisanih razvojnih posojil z omejenim </w:t>
      </w:r>
      <w:proofErr w:type="spellStart"/>
      <w:r w:rsidR="001C0496" w:rsidRPr="006E2A91">
        <w:rPr>
          <w:rFonts w:cs="Arial"/>
          <w:szCs w:val="20"/>
          <w:lang w:val="sl-SI"/>
        </w:rPr>
        <w:t>portfeljskim</w:t>
      </w:r>
      <w:proofErr w:type="spellEnd"/>
      <w:r w:rsidR="001C0496" w:rsidRPr="006E2A91">
        <w:rPr>
          <w:rFonts w:cs="Arial"/>
          <w:szCs w:val="20"/>
          <w:lang w:val="sl-SI"/>
        </w:rPr>
        <w:t xml:space="preserve"> jamstvom, subvencijo obrestne mere in kapitalskim znižanjem</w:t>
      </w:r>
      <w:r w:rsidR="00FC41C1">
        <w:rPr>
          <w:rFonts w:cs="Arial"/>
          <w:szCs w:val="20"/>
          <w:lang w:val="sl-SI"/>
        </w:rPr>
        <w:t>,</w:t>
      </w:r>
      <w:r w:rsidR="001C0496" w:rsidRPr="006E2A91">
        <w:rPr>
          <w:rFonts w:cs="Arial"/>
          <w:szCs w:val="20"/>
          <w:lang w:val="sl-SI"/>
        </w:rPr>
        <w:t xml:space="preserve"> dodatni vložek SRRS v višini 8.020.833 </w:t>
      </w:r>
      <w:r w:rsidR="000425F6">
        <w:rPr>
          <w:rFonts w:cs="Arial"/>
          <w:szCs w:val="20"/>
          <w:lang w:val="sl-SI"/>
        </w:rPr>
        <w:t>evrov</w:t>
      </w:r>
      <w:r w:rsidR="001C0496" w:rsidRPr="006E2A91">
        <w:rPr>
          <w:rFonts w:cs="Arial"/>
          <w:szCs w:val="20"/>
          <w:lang w:val="sl-SI"/>
        </w:rPr>
        <w:t xml:space="preserve">. Na ta način se je </w:t>
      </w:r>
      <w:r w:rsidR="00FC41C1">
        <w:rPr>
          <w:rFonts w:cs="Arial"/>
          <w:szCs w:val="20"/>
          <w:lang w:val="sl-SI"/>
        </w:rPr>
        <w:t>omogočil neprekinjen dostop do finančnih virov za obe ciljni skupini: mladi kmeti in majhne kmetije.</w:t>
      </w:r>
    </w:p>
    <w:p w14:paraId="0D5F4A3C" w14:textId="77777777" w:rsidR="00554AD6" w:rsidRDefault="00554AD6" w:rsidP="001C0496">
      <w:pPr>
        <w:spacing w:line="276" w:lineRule="auto"/>
        <w:jc w:val="both"/>
        <w:rPr>
          <w:rFonts w:cs="Arial"/>
          <w:szCs w:val="20"/>
          <w:lang w:val="sl-SI"/>
        </w:rPr>
      </w:pPr>
    </w:p>
    <w:p w14:paraId="7736DEA7" w14:textId="3B3AD129" w:rsidR="001C0496" w:rsidRDefault="00E343EB" w:rsidP="001C0496">
      <w:pPr>
        <w:spacing w:line="276" w:lineRule="auto"/>
        <w:jc w:val="both"/>
        <w:rPr>
          <w:rFonts w:cs="Arial"/>
          <w:szCs w:val="20"/>
          <w:lang w:val="sl-SI"/>
        </w:rPr>
      </w:pPr>
      <w:r>
        <w:rPr>
          <w:rFonts w:cs="Arial"/>
          <w:szCs w:val="20"/>
          <w:lang w:val="sl-SI"/>
        </w:rPr>
        <w:t xml:space="preserve">Druga sprememba </w:t>
      </w:r>
      <w:r w:rsidR="00367DB8" w:rsidRPr="00367DB8">
        <w:rPr>
          <w:rFonts w:cs="Arial"/>
          <w:szCs w:val="20"/>
          <w:lang w:val="sl-SI"/>
        </w:rPr>
        <w:t>Ključni</w:t>
      </w:r>
      <w:r w:rsidR="00602C0F">
        <w:rPr>
          <w:rFonts w:cs="Arial"/>
          <w:szCs w:val="20"/>
          <w:lang w:val="sl-SI"/>
        </w:rPr>
        <w:t>h elementov</w:t>
      </w:r>
      <w:r w:rsidR="00367DB8" w:rsidRPr="00367DB8">
        <w:rPr>
          <w:rFonts w:cs="Arial"/>
          <w:szCs w:val="20"/>
          <w:lang w:val="sl-SI"/>
        </w:rPr>
        <w:t xml:space="preserve"> FI</w:t>
      </w:r>
      <w:r w:rsidR="00894E7E">
        <w:rPr>
          <w:rFonts w:cs="Arial"/>
          <w:szCs w:val="20"/>
          <w:lang w:val="sl-SI"/>
        </w:rPr>
        <w:t xml:space="preserve"> </w:t>
      </w:r>
      <w:r>
        <w:rPr>
          <w:rFonts w:cs="Arial"/>
          <w:szCs w:val="20"/>
          <w:lang w:val="sl-SI"/>
        </w:rPr>
        <w:t xml:space="preserve">se nanaša na izplačilo četrte tranše v višini </w:t>
      </w:r>
      <w:r w:rsidR="000425F6">
        <w:rPr>
          <w:rFonts w:cs="Arial"/>
          <w:szCs w:val="20"/>
          <w:lang w:val="sl-SI"/>
        </w:rPr>
        <w:t>sedem</w:t>
      </w:r>
      <w:r>
        <w:rPr>
          <w:rFonts w:cs="Arial"/>
          <w:szCs w:val="20"/>
          <w:lang w:val="sl-SI"/>
        </w:rPr>
        <w:t xml:space="preserve"> milijonov evrov v letu 2025</w:t>
      </w:r>
      <w:r w:rsidR="00777E93">
        <w:rPr>
          <w:rFonts w:cs="Arial"/>
          <w:szCs w:val="20"/>
          <w:lang w:val="sl-SI"/>
        </w:rPr>
        <w:t xml:space="preserve">. </w:t>
      </w:r>
      <w:r w:rsidR="001C0496" w:rsidRPr="006E2A91">
        <w:rPr>
          <w:rFonts w:cs="Arial"/>
          <w:szCs w:val="20"/>
          <w:lang w:val="sl-SI"/>
        </w:rPr>
        <w:t xml:space="preserve">Na osnovi povečanega števila javnih razpisov iz sredstev </w:t>
      </w:r>
      <w:r w:rsidR="002261E1">
        <w:rPr>
          <w:rFonts w:cs="Arial"/>
          <w:szCs w:val="20"/>
          <w:lang w:val="sl-SI"/>
        </w:rPr>
        <w:t>SN SKP 2023–2027</w:t>
      </w:r>
      <w:r w:rsidR="001C0496" w:rsidRPr="006E2A91">
        <w:rPr>
          <w:rFonts w:cs="Arial"/>
          <w:szCs w:val="20"/>
          <w:lang w:val="sl-SI"/>
        </w:rPr>
        <w:t xml:space="preserve">, se v naslednjih mesecih pričakuje porast povpraševanja po </w:t>
      </w:r>
      <w:r w:rsidR="007B36F1">
        <w:rPr>
          <w:rFonts w:cs="Arial"/>
          <w:szCs w:val="20"/>
          <w:lang w:val="sl-SI"/>
        </w:rPr>
        <w:t>FI</w:t>
      </w:r>
      <w:r w:rsidR="001C0496" w:rsidRPr="006E2A91">
        <w:rPr>
          <w:rFonts w:cs="Arial"/>
          <w:szCs w:val="20"/>
          <w:lang w:val="sl-SI"/>
        </w:rPr>
        <w:t xml:space="preserve">. </w:t>
      </w:r>
      <w:r w:rsidR="007B36F1">
        <w:rPr>
          <w:rFonts w:cs="Arial"/>
          <w:szCs w:val="20"/>
          <w:lang w:val="sl-SI"/>
        </w:rPr>
        <w:t xml:space="preserve">FI </w:t>
      </w:r>
      <w:r w:rsidR="001C0496" w:rsidRPr="006E2A91">
        <w:rPr>
          <w:rFonts w:cs="Arial"/>
          <w:szCs w:val="20"/>
          <w:lang w:val="sl-SI"/>
        </w:rPr>
        <w:t xml:space="preserve">se s sredstvi </w:t>
      </w:r>
      <w:r w:rsidR="002261E1">
        <w:rPr>
          <w:rFonts w:cs="Arial"/>
          <w:szCs w:val="20"/>
          <w:lang w:val="sl-SI"/>
        </w:rPr>
        <w:t>SN SKP 2023–2027</w:t>
      </w:r>
      <w:r w:rsidR="001C0496" w:rsidRPr="006E2A91">
        <w:rPr>
          <w:rFonts w:cs="Arial"/>
          <w:szCs w:val="20"/>
          <w:lang w:val="sl-SI"/>
        </w:rPr>
        <w:t xml:space="preserve"> dopolnjujejo, saj predstavljajo nepogrešljivi vir za mlade kmete in majhne kmetije, s katerimi zapirajo finančne konstrukcije naložb, v skladu s pravili državnih pomoči. Iz navedenega razloga je zelo pomembno, da je dostop do </w:t>
      </w:r>
      <w:proofErr w:type="spellStart"/>
      <w:r w:rsidR="007B36F1">
        <w:rPr>
          <w:rFonts w:cs="Arial"/>
          <w:szCs w:val="20"/>
          <w:lang w:val="sl-SI"/>
        </w:rPr>
        <w:t>FI</w:t>
      </w:r>
      <w:r w:rsidR="001C0496" w:rsidRPr="006E2A91">
        <w:rPr>
          <w:rFonts w:cs="Arial"/>
          <w:szCs w:val="20"/>
          <w:lang w:val="sl-SI"/>
        </w:rPr>
        <w:t>zagotovljen</w:t>
      </w:r>
      <w:proofErr w:type="spellEnd"/>
      <w:r w:rsidR="001C0496" w:rsidRPr="006E2A91">
        <w:rPr>
          <w:rFonts w:cs="Arial"/>
          <w:szCs w:val="20"/>
          <w:lang w:val="sl-SI"/>
        </w:rPr>
        <w:t xml:space="preserve"> kontinuirano in brez prekinitev.</w:t>
      </w:r>
    </w:p>
    <w:p w14:paraId="0F08AEE6" w14:textId="77777777" w:rsidR="001C0496" w:rsidRPr="006E2A91" w:rsidRDefault="001C0496" w:rsidP="001C0496">
      <w:pPr>
        <w:spacing w:line="276" w:lineRule="auto"/>
        <w:jc w:val="both"/>
        <w:rPr>
          <w:rFonts w:cs="Arial"/>
          <w:szCs w:val="20"/>
          <w:lang w:val="sl-SI"/>
        </w:rPr>
      </w:pPr>
    </w:p>
    <w:p w14:paraId="5B2A5557" w14:textId="5A76D375" w:rsidR="001C0496" w:rsidRPr="005D61A2" w:rsidRDefault="001C0496" w:rsidP="001C0496">
      <w:pPr>
        <w:spacing w:line="276" w:lineRule="auto"/>
        <w:jc w:val="both"/>
        <w:rPr>
          <w:rFonts w:cs="Arial"/>
          <w:szCs w:val="20"/>
          <w:lang w:val="sl-SI"/>
        </w:rPr>
      </w:pPr>
      <w:r w:rsidRPr="006E2A91">
        <w:rPr>
          <w:rFonts w:cs="Arial"/>
          <w:szCs w:val="20"/>
          <w:lang w:val="sl-SI"/>
        </w:rPr>
        <w:t>Dinamika izplačil SRRS trenutno predvideva štiri tranše izplačil/nakazil proračunskih sredstev v obdobju 2023–2026, in sicer je bilo SRRS v letu 2023 nakazanih 3</w:t>
      </w:r>
      <w:r w:rsidR="000425F6">
        <w:rPr>
          <w:rFonts w:cs="Arial"/>
          <w:szCs w:val="20"/>
          <w:lang w:val="sl-SI"/>
        </w:rPr>
        <w:t>tri</w:t>
      </w:r>
      <w:r w:rsidRPr="006E2A91">
        <w:rPr>
          <w:rFonts w:cs="Arial"/>
          <w:szCs w:val="20"/>
          <w:lang w:val="sl-SI"/>
        </w:rPr>
        <w:t xml:space="preserve"> milijone evrov, v letu 2024 pet milijonov evrov, v letu 2025 pet milijonov evrov, v letu 2026 pa je predvideno nakazilo v višini sedem milijonov </w:t>
      </w:r>
      <w:r w:rsidRPr="006E2A91">
        <w:rPr>
          <w:rFonts w:cs="Arial"/>
          <w:szCs w:val="20"/>
          <w:lang w:val="sl-SI"/>
        </w:rPr>
        <w:lastRenderedPageBreak/>
        <w:t xml:space="preserve">evrov. Za zagotavljanje kontinuiranega dostopa do </w:t>
      </w:r>
      <w:r w:rsidR="007B36F1">
        <w:rPr>
          <w:rFonts w:cs="Arial"/>
          <w:szCs w:val="20"/>
          <w:lang w:val="sl-SI"/>
        </w:rPr>
        <w:t xml:space="preserve">FI </w:t>
      </w:r>
      <w:r w:rsidRPr="006E2A91">
        <w:rPr>
          <w:rFonts w:cs="Arial"/>
          <w:szCs w:val="20"/>
          <w:lang w:val="sl-SI"/>
        </w:rPr>
        <w:t>za mlade kmete in majhne kmetije, se predlaga predčasno izplačilo četrte tranše v višini sedem milijonov evrov že v letu 2025.</w:t>
      </w:r>
    </w:p>
    <w:p w14:paraId="6A48EFBC" w14:textId="20BB6EA2" w:rsidR="007A4673" w:rsidRPr="00DD3589" w:rsidRDefault="007A4673" w:rsidP="00DD3589">
      <w:pPr>
        <w:spacing w:before="240"/>
        <w:jc w:val="both"/>
        <w:rPr>
          <w:rFonts w:cs="Arial"/>
          <w:szCs w:val="22"/>
          <w:lang w:val="sl-SI"/>
        </w:rPr>
      </w:pPr>
      <w:r>
        <w:rPr>
          <w:rFonts w:cs="Arial"/>
          <w:szCs w:val="22"/>
          <w:lang w:val="sl-SI"/>
        </w:rPr>
        <w:t xml:space="preserve">Poleg izplačila v letu 2025, se iz naslova spremembe povpraševanja, ponovno predlaga tudi prerazporeditev sredstev, in sicer prenos 1.700.954 evrov sredstev iz finančnega produkta </w:t>
      </w:r>
      <w:proofErr w:type="spellStart"/>
      <w:r>
        <w:rPr>
          <w:rFonts w:cs="Arial"/>
          <w:szCs w:val="22"/>
          <w:lang w:val="sl-SI"/>
        </w:rPr>
        <w:t>mikroposojila</w:t>
      </w:r>
      <w:proofErr w:type="spellEnd"/>
      <w:r>
        <w:rPr>
          <w:rFonts w:cs="Arial"/>
          <w:szCs w:val="22"/>
          <w:lang w:val="sl-SI"/>
        </w:rPr>
        <w:t xml:space="preserve"> na finančni produkt </w:t>
      </w:r>
      <w:proofErr w:type="spellStart"/>
      <w:r>
        <w:rPr>
          <w:rFonts w:cs="Arial"/>
          <w:szCs w:val="22"/>
          <w:lang w:val="sl-SI"/>
        </w:rPr>
        <w:t>portfeljska</w:t>
      </w:r>
      <w:proofErr w:type="spellEnd"/>
      <w:r>
        <w:rPr>
          <w:rFonts w:cs="Arial"/>
          <w:szCs w:val="22"/>
          <w:lang w:val="sl-SI"/>
        </w:rPr>
        <w:t xml:space="preserve"> garancija s subvencijo obrestne mere in kapitalskim znižanjem za razvojna posojila. Poraba sredstev na slednjem je namreč višja kot je bilo predvideno prvotno, zaradi spremenjenega povpraševanja po FI s strani mladih kmetov. </w:t>
      </w:r>
    </w:p>
    <w:p w14:paraId="7D90A2E9" w14:textId="77777777" w:rsidR="006E2297" w:rsidRDefault="006E2297" w:rsidP="00145AD0">
      <w:pPr>
        <w:spacing w:line="260" w:lineRule="exact"/>
        <w:rPr>
          <w:rFonts w:eastAsia="Calibri" w:cs="Arial"/>
          <w:szCs w:val="20"/>
          <w:lang w:val="sl-SI"/>
        </w:rPr>
      </w:pPr>
    </w:p>
    <w:p w14:paraId="618A00C7" w14:textId="1B9B06DF" w:rsidR="00B45C5D" w:rsidRPr="00145AD0" w:rsidRDefault="00B45C5D" w:rsidP="006E2297">
      <w:pPr>
        <w:spacing w:line="260" w:lineRule="exact"/>
        <w:jc w:val="both"/>
        <w:rPr>
          <w:rFonts w:eastAsia="Calibri" w:cs="Arial"/>
          <w:szCs w:val="20"/>
          <w:lang w:val="sl-SI"/>
        </w:rPr>
      </w:pPr>
      <w:r w:rsidRPr="00145AD0">
        <w:rPr>
          <w:rFonts w:eastAsia="Calibri" w:cs="Arial"/>
          <w:szCs w:val="20"/>
          <w:lang w:val="sl-SI"/>
        </w:rPr>
        <w:t>Tabela 2: Predvidena višina sredstev MKGP za FI v kmetijstvu po finančnih produktih in ciljnih skupinah v obdobju 2023–2027</w:t>
      </w:r>
      <w:r w:rsidR="00B646C6" w:rsidRPr="00145AD0">
        <w:rPr>
          <w:rFonts w:eastAsia="Calibri" w:cs="Arial"/>
          <w:szCs w:val="20"/>
          <w:lang w:val="sl-SI"/>
        </w:rPr>
        <w:t xml:space="preserve">, pred </w:t>
      </w:r>
      <w:r w:rsidR="00987C01" w:rsidRPr="00145AD0">
        <w:rPr>
          <w:rFonts w:eastAsia="Calibri" w:cs="Arial"/>
          <w:szCs w:val="20"/>
          <w:lang w:val="sl-SI"/>
        </w:rPr>
        <w:t xml:space="preserve">in po </w:t>
      </w:r>
      <w:r w:rsidR="00B646C6" w:rsidRPr="00145AD0">
        <w:rPr>
          <w:rFonts w:eastAsia="Calibri" w:cs="Arial"/>
          <w:szCs w:val="20"/>
          <w:lang w:val="sl-SI"/>
        </w:rPr>
        <w:t>sprememb</w:t>
      </w:r>
      <w:r w:rsidR="00987C01" w:rsidRPr="00145AD0">
        <w:rPr>
          <w:rFonts w:eastAsia="Calibri" w:cs="Arial"/>
          <w:szCs w:val="20"/>
          <w:lang w:val="sl-SI"/>
        </w:rPr>
        <w:t>i</w:t>
      </w:r>
      <w:r w:rsidR="00B646C6" w:rsidRPr="00145AD0">
        <w:rPr>
          <w:rFonts w:eastAsia="Calibri" w:cs="Arial"/>
          <w:szCs w:val="20"/>
          <w:lang w:val="sl-SI"/>
        </w:rPr>
        <w:t xml:space="preserve"> </w:t>
      </w:r>
      <w:r w:rsidR="00947B08">
        <w:rPr>
          <w:rFonts w:eastAsia="Calibri" w:cs="Arial"/>
          <w:szCs w:val="20"/>
          <w:lang w:val="sl-SI"/>
        </w:rPr>
        <w:t>2</w:t>
      </w:r>
      <w:r w:rsidR="00B646C6" w:rsidRPr="00145AD0">
        <w:rPr>
          <w:rFonts w:eastAsia="Calibri" w:cs="Arial"/>
          <w:szCs w:val="20"/>
          <w:lang w:val="sl-SI"/>
        </w:rPr>
        <w:t xml:space="preserve"> </w:t>
      </w:r>
      <w:r w:rsidR="00367DB8" w:rsidRPr="00367DB8">
        <w:rPr>
          <w:rFonts w:eastAsia="Calibri" w:cs="Arial"/>
          <w:szCs w:val="20"/>
          <w:lang w:val="sl-SI"/>
        </w:rPr>
        <w:t>Ključni</w:t>
      </w:r>
      <w:r w:rsidR="00602C0F">
        <w:rPr>
          <w:rFonts w:eastAsia="Calibri" w:cs="Arial"/>
          <w:szCs w:val="20"/>
          <w:lang w:val="sl-SI"/>
        </w:rPr>
        <w:t>h elementov</w:t>
      </w:r>
      <w:r w:rsidR="00367DB8" w:rsidRPr="00367DB8">
        <w:rPr>
          <w:rFonts w:eastAsia="Calibri" w:cs="Arial"/>
          <w:szCs w:val="20"/>
          <w:lang w:val="sl-SI"/>
        </w:rPr>
        <w:t xml:space="preserve"> FI</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1276"/>
        <w:gridCol w:w="1134"/>
        <w:gridCol w:w="1134"/>
        <w:gridCol w:w="1134"/>
        <w:gridCol w:w="1134"/>
        <w:gridCol w:w="1134"/>
        <w:gridCol w:w="1701"/>
      </w:tblGrid>
      <w:tr w:rsidR="002B5293" w:rsidRPr="006E2297" w14:paraId="14736D47" w14:textId="77777777" w:rsidTr="00BB5B97">
        <w:trPr>
          <w:jc w:val="center"/>
        </w:trPr>
        <w:tc>
          <w:tcPr>
            <w:tcW w:w="1281" w:type="dxa"/>
            <w:vMerge w:val="restart"/>
            <w:vAlign w:val="center"/>
          </w:tcPr>
          <w:p w14:paraId="064CC922" w14:textId="77777777" w:rsidR="00D81C6C" w:rsidRPr="006E2297" w:rsidRDefault="00D81C6C" w:rsidP="00145AD0">
            <w:pPr>
              <w:spacing w:line="260" w:lineRule="exact"/>
              <w:jc w:val="center"/>
              <w:rPr>
                <w:rFonts w:eastAsia="Calibri" w:cs="Arial"/>
                <w:b/>
                <w:sz w:val="18"/>
                <w:szCs w:val="18"/>
                <w:lang w:val="sl-SI"/>
              </w:rPr>
            </w:pPr>
            <w:r w:rsidRPr="006E2297">
              <w:rPr>
                <w:rFonts w:eastAsia="Calibri" w:cs="Arial"/>
                <w:b/>
                <w:sz w:val="18"/>
                <w:szCs w:val="18"/>
                <w:lang w:val="sl-SI"/>
              </w:rPr>
              <w:t>Področje</w:t>
            </w:r>
          </w:p>
        </w:tc>
        <w:tc>
          <w:tcPr>
            <w:tcW w:w="1276" w:type="dxa"/>
            <w:vMerge w:val="restart"/>
            <w:vAlign w:val="center"/>
          </w:tcPr>
          <w:p w14:paraId="4ACCD3F9" w14:textId="77777777" w:rsidR="00D81C6C" w:rsidRPr="006E2297" w:rsidRDefault="00D81C6C" w:rsidP="00145AD0">
            <w:pPr>
              <w:spacing w:line="260" w:lineRule="exact"/>
              <w:jc w:val="center"/>
              <w:rPr>
                <w:rFonts w:eastAsia="Calibri" w:cs="Arial"/>
                <w:b/>
                <w:sz w:val="18"/>
                <w:szCs w:val="18"/>
                <w:lang w:val="sl-SI"/>
              </w:rPr>
            </w:pPr>
            <w:r w:rsidRPr="006E2297">
              <w:rPr>
                <w:rFonts w:eastAsia="Calibri" w:cs="Arial"/>
                <w:b/>
                <w:sz w:val="18"/>
                <w:szCs w:val="18"/>
                <w:lang w:val="sl-SI"/>
              </w:rPr>
              <w:t>Finančni produkt</w:t>
            </w:r>
          </w:p>
        </w:tc>
        <w:tc>
          <w:tcPr>
            <w:tcW w:w="4536" w:type="dxa"/>
            <w:gridSpan w:val="4"/>
            <w:vAlign w:val="center"/>
          </w:tcPr>
          <w:p w14:paraId="2A10E9FA" w14:textId="427CFA31" w:rsidR="00D81C6C" w:rsidRPr="006E2297" w:rsidRDefault="00D81C6C" w:rsidP="00145AD0">
            <w:pPr>
              <w:spacing w:line="260" w:lineRule="exact"/>
              <w:jc w:val="center"/>
              <w:rPr>
                <w:rFonts w:eastAsia="Calibri" w:cs="Arial"/>
                <w:b/>
                <w:sz w:val="18"/>
                <w:szCs w:val="18"/>
                <w:lang w:val="sl-SI"/>
              </w:rPr>
            </w:pPr>
            <w:r w:rsidRPr="006E2297">
              <w:rPr>
                <w:rFonts w:eastAsia="Calibri" w:cs="Arial"/>
                <w:b/>
                <w:sz w:val="18"/>
                <w:szCs w:val="18"/>
                <w:lang w:val="sl-SI"/>
              </w:rPr>
              <w:t>Predvidena višina vplačil sredstev MKGP</w:t>
            </w:r>
            <w:r w:rsidRPr="006E2297">
              <w:rPr>
                <w:rStyle w:val="Sprotnaopomba-sklic"/>
                <w:rFonts w:eastAsia="Calibri" w:cs="Arial"/>
                <w:b/>
                <w:sz w:val="18"/>
                <w:szCs w:val="18"/>
                <w:lang w:val="sl-SI"/>
              </w:rPr>
              <w:footnoteReference w:id="19"/>
            </w:r>
            <w:r w:rsidRPr="006E2297">
              <w:rPr>
                <w:rFonts w:eastAsia="Calibri" w:cs="Arial"/>
                <w:b/>
                <w:sz w:val="18"/>
                <w:szCs w:val="18"/>
                <w:lang w:val="sl-SI"/>
              </w:rPr>
              <w:t xml:space="preserve"> v FI v EUR</w:t>
            </w:r>
          </w:p>
        </w:tc>
        <w:tc>
          <w:tcPr>
            <w:tcW w:w="1134" w:type="dxa"/>
            <w:vAlign w:val="center"/>
          </w:tcPr>
          <w:p w14:paraId="508A66BC" w14:textId="10445F83" w:rsidR="00D81C6C" w:rsidRPr="006E2297" w:rsidRDefault="00D81C6C" w:rsidP="00145AD0">
            <w:pPr>
              <w:spacing w:line="260" w:lineRule="exact"/>
              <w:jc w:val="center"/>
              <w:rPr>
                <w:rFonts w:eastAsia="Calibri" w:cs="Arial"/>
                <w:b/>
                <w:sz w:val="18"/>
                <w:szCs w:val="18"/>
                <w:lang w:val="sl-SI"/>
              </w:rPr>
            </w:pPr>
            <w:r w:rsidRPr="006E2297">
              <w:rPr>
                <w:rFonts w:eastAsia="Calibri" w:cs="Arial"/>
                <w:b/>
                <w:sz w:val="18"/>
                <w:szCs w:val="18"/>
                <w:lang w:val="sl-SI"/>
              </w:rPr>
              <w:t>Skupaj predvidena višina sredstev v EUR</w:t>
            </w:r>
          </w:p>
        </w:tc>
        <w:tc>
          <w:tcPr>
            <w:tcW w:w="1701" w:type="dxa"/>
            <w:vAlign w:val="center"/>
          </w:tcPr>
          <w:p w14:paraId="68941841" w14:textId="77777777" w:rsidR="00D81C6C" w:rsidRPr="006E2297" w:rsidRDefault="00D81C6C" w:rsidP="00145AD0">
            <w:pPr>
              <w:spacing w:line="260" w:lineRule="exact"/>
              <w:jc w:val="center"/>
              <w:rPr>
                <w:rFonts w:eastAsia="Calibri" w:cs="Arial"/>
                <w:b/>
                <w:sz w:val="18"/>
                <w:szCs w:val="18"/>
                <w:lang w:val="sl-SI"/>
              </w:rPr>
            </w:pPr>
            <w:r w:rsidRPr="006E2297">
              <w:rPr>
                <w:rFonts w:eastAsia="Calibri" w:cs="Arial"/>
                <w:b/>
                <w:sz w:val="18"/>
                <w:szCs w:val="18"/>
                <w:lang w:val="sl-SI"/>
              </w:rPr>
              <w:t>Ciljna skupina in predvidena višina sredstev v EUR</w:t>
            </w:r>
            <w:r w:rsidRPr="006E2297">
              <w:rPr>
                <w:rFonts w:eastAsia="Calibri" w:cs="Arial"/>
                <w:b/>
                <w:sz w:val="18"/>
                <w:szCs w:val="18"/>
                <w:vertAlign w:val="superscript"/>
                <w:lang w:val="sl-SI"/>
              </w:rPr>
              <w:footnoteReference w:id="20"/>
            </w:r>
          </w:p>
        </w:tc>
      </w:tr>
      <w:tr w:rsidR="006E2297" w:rsidRPr="006E2297" w14:paraId="15E4CDFB" w14:textId="77777777" w:rsidTr="00BB5B97">
        <w:trPr>
          <w:jc w:val="center"/>
        </w:trPr>
        <w:tc>
          <w:tcPr>
            <w:tcW w:w="1281" w:type="dxa"/>
            <w:vMerge/>
          </w:tcPr>
          <w:p w14:paraId="2B33F358" w14:textId="77777777" w:rsidR="00D81C6C" w:rsidRPr="006E2297" w:rsidRDefault="00D81C6C" w:rsidP="00145AD0">
            <w:pPr>
              <w:spacing w:line="260" w:lineRule="exact"/>
              <w:rPr>
                <w:rFonts w:eastAsia="Calibri" w:cs="Arial"/>
                <w:sz w:val="18"/>
                <w:szCs w:val="18"/>
                <w:lang w:val="sl-SI"/>
              </w:rPr>
            </w:pPr>
          </w:p>
        </w:tc>
        <w:tc>
          <w:tcPr>
            <w:tcW w:w="1276" w:type="dxa"/>
            <w:vMerge/>
          </w:tcPr>
          <w:p w14:paraId="030B3371" w14:textId="77777777" w:rsidR="00D81C6C" w:rsidRPr="006E2297" w:rsidRDefault="00D81C6C" w:rsidP="00145AD0">
            <w:pPr>
              <w:spacing w:line="260" w:lineRule="exact"/>
              <w:rPr>
                <w:rFonts w:eastAsia="Calibri" w:cs="Arial"/>
                <w:sz w:val="18"/>
                <w:szCs w:val="18"/>
                <w:lang w:val="sl-SI"/>
              </w:rPr>
            </w:pPr>
          </w:p>
        </w:tc>
        <w:tc>
          <w:tcPr>
            <w:tcW w:w="1134" w:type="dxa"/>
          </w:tcPr>
          <w:p w14:paraId="5FC11991" w14:textId="77777777" w:rsidR="00D81C6C" w:rsidRPr="006E2297" w:rsidRDefault="00D81C6C" w:rsidP="00145AD0">
            <w:pPr>
              <w:spacing w:line="260" w:lineRule="exact"/>
              <w:jc w:val="center"/>
              <w:rPr>
                <w:rFonts w:eastAsia="Calibri" w:cs="Arial"/>
                <w:b/>
                <w:sz w:val="18"/>
                <w:szCs w:val="18"/>
                <w:lang w:val="sl-SI"/>
              </w:rPr>
            </w:pPr>
            <w:r w:rsidRPr="006E2297">
              <w:rPr>
                <w:rFonts w:eastAsia="Calibri" w:cs="Arial"/>
                <w:b/>
                <w:sz w:val="18"/>
                <w:szCs w:val="18"/>
                <w:lang w:val="sl-SI"/>
              </w:rPr>
              <w:t>2023</w:t>
            </w:r>
          </w:p>
        </w:tc>
        <w:tc>
          <w:tcPr>
            <w:tcW w:w="1134" w:type="dxa"/>
          </w:tcPr>
          <w:p w14:paraId="0DFEAD44" w14:textId="77777777" w:rsidR="00D81C6C" w:rsidRPr="006E2297" w:rsidRDefault="00D81C6C" w:rsidP="00145AD0">
            <w:pPr>
              <w:spacing w:line="260" w:lineRule="exact"/>
              <w:jc w:val="center"/>
              <w:rPr>
                <w:rFonts w:eastAsia="Calibri" w:cs="Arial"/>
                <w:b/>
                <w:sz w:val="18"/>
                <w:szCs w:val="18"/>
                <w:lang w:val="sl-SI"/>
              </w:rPr>
            </w:pPr>
            <w:r w:rsidRPr="006E2297">
              <w:rPr>
                <w:rFonts w:eastAsia="Calibri" w:cs="Arial"/>
                <w:b/>
                <w:sz w:val="18"/>
                <w:szCs w:val="18"/>
                <w:lang w:val="sl-SI"/>
              </w:rPr>
              <w:t>2024</w:t>
            </w:r>
          </w:p>
        </w:tc>
        <w:tc>
          <w:tcPr>
            <w:tcW w:w="1134" w:type="dxa"/>
          </w:tcPr>
          <w:p w14:paraId="7E49CF28" w14:textId="77777777" w:rsidR="00D81C6C" w:rsidRPr="006E2297" w:rsidRDefault="00D81C6C" w:rsidP="00145AD0">
            <w:pPr>
              <w:spacing w:line="260" w:lineRule="exact"/>
              <w:jc w:val="center"/>
              <w:rPr>
                <w:rFonts w:eastAsia="Calibri" w:cs="Arial"/>
                <w:b/>
                <w:sz w:val="18"/>
                <w:szCs w:val="18"/>
                <w:lang w:val="sl-SI"/>
              </w:rPr>
            </w:pPr>
            <w:r w:rsidRPr="006E2297">
              <w:rPr>
                <w:rFonts w:eastAsia="Calibri" w:cs="Arial"/>
                <w:b/>
                <w:sz w:val="18"/>
                <w:szCs w:val="18"/>
                <w:lang w:val="sl-SI"/>
              </w:rPr>
              <w:t>2025</w:t>
            </w:r>
          </w:p>
        </w:tc>
        <w:tc>
          <w:tcPr>
            <w:tcW w:w="1134" w:type="dxa"/>
          </w:tcPr>
          <w:p w14:paraId="49FE9B17" w14:textId="2BA11339" w:rsidR="00D81C6C" w:rsidRPr="006E2297" w:rsidRDefault="00D81C6C" w:rsidP="00145AD0">
            <w:pPr>
              <w:spacing w:line="260" w:lineRule="exact"/>
              <w:jc w:val="center"/>
              <w:rPr>
                <w:rFonts w:eastAsia="Calibri" w:cs="Arial"/>
                <w:sz w:val="18"/>
                <w:szCs w:val="18"/>
                <w:lang w:val="sl-SI"/>
              </w:rPr>
            </w:pPr>
            <w:r w:rsidRPr="006E2297">
              <w:rPr>
                <w:rFonts w:eastAsia="Calibri" w:cs="Arial"/>
                <w:b/>
                <w:sz w:val="18"/>
                <w:szCs w:val="18"/>
                <w:lang w:val="sl-SI"/>
              </w:rPr>
              <w:t>2026</w:t>
            </w:r>
          </w:p>
        </w:tc>
        <w:tc>
          <w:tcPr>
            <w:tcW w:w="1134" w:type="dxa"/>
          </w:tcPr>
          <w:p w14:paraId="709D4058" w14:textId="65ECD6F0" w:rsidR="00D81C6C" w:rsidRPr="006E2297" w:rsidRDefault="00D81C6C" w:rsidP="00145AD0">
            <w:pPr>
              <w:spacing w:line="260" w:lineRule="exact"/>
              <w:rPr>
                <w:rFonts w:eastAsia="Calibri" w:cs="Arial"/>
                <w:sz w:val="18"/>
                <w:szCs w:val="18"/>
                <w:lang w:val="sl-SI"/>
              </w:rPr>
            </w:pPr>
          </w:p>
        </w:tc>
        <w:tc>
          <w:tcPr>
            <w:tcW w:w="1701" w:type="dxa"/>
          </w:tcPr>
          <w:p w14:paraId="5BBA51E6" w14:textId="77777777" w:rsidR="00D81C6C" w:rsidRPr="006E2297" w:rsidRDefault="00D81C6C" w:rsidP="00145AD0">
            <w:pPr>
              <w:spacing w:line="260" w:lineRule="exact"/>
              <w:rPr>
                <w:rFonts w:eastAsia="Calibri" w:cs="Arial"/>
                <w:sz w:val="18"/>
                <w:szCs w:val="18"/>
                <w:lang w:val="sl-SI"/>
              </w:rPr>
            </w:pPr>
          </w:p>
        </w:tc>
      </w:tr>
      <w:tr w:rsidR="006E2297" w:rsidRPr="006E2297" w14:paraId="72A9502D" w14:textId="77777777" w:rsidTr="00BB5B97">
        <w:trPr>
          <w:jc w:val="center"/>
        </w:trPr>
        <w:tc>
          <w:tcPr>
            <w:tcW w:w="1281" w:type="dxa"/>
            <w:vAlign w:val="center"/>
          </w:tcPr>
          <w:p w14:paraId="05BEDF78" w14:textId="469184EC" w:rsidR="00D81C6C" w:rsidRPr="006E2297" w:rsidRDefault="00D81C6C" w:rsidP="00145AD0">
            <w:pPr>
              <w:spacing w:line="260" w:lineRule="exact"/>
              <w:rPr>
                <w:rFonts w:eastAsia="Calibri" w:cs="Arial"/>
                <w:sz w:val="18"/>
                <w:szCs w:val="18"/>
                <w:lang w:val="sl-SI"/>
              </w:rPr>
            </w:pPr>
            <w:r w:rsidRPr="006E2297">
              <w:rPr>
                <w:rFonts w:eastAsia="Calibri" w:cs="Arial"/>
                <w:sz w:val="18"/>
                <w:szCs w:val="18"/>
                <w:lang w:val="sl-SI"/>
              </w:rPr>
              <w:t>Konkurenčna odporna in trajnostna kmetijska proizvodnja</w:t>
            </w:r>
          </w:p>
        </w:tc>
        <w:tc>
          <w:tcPr>
            <w:tcW w:w="1276" w:type="dxa"/>
            <w:vAlign w:val="center"/>
          </w:tcPr>
          <w:p w14:paraId="068FA470" w14:textId="77777777" w:rsidR="00D81C6C" w:rsidRPr="006E2297" w:rsidRDefault="00D81C6C" w:rsidP="00145AD0">
            <w:pPr>
              <w:spacing w:line="260" w:lineRule="exact"/>
              <w:rPr>
                <w:rFonts w:eastAsia="Calibri" w:cs="Arial"/>
                <w:sz w:val="18"/>
                <w:szCs w:val="18"/>
                <w:lang w:val="sl-SI"/>
              </w:rPr>
            </w:pPr>
            <w:proofErr w:type="spellStart"/>
            <w:r w:rsidRPr="006E2297">
              <w:rPr>
                <w:rFonts w:eastAsia="Calibri" w:cs="Arial"/>
                <w:sz w:val="18"/>
                <w:szCs w:val="18"/>
                <w:lang w:val="sl-SI"/>
              </w:rPr>
              <w:t>Mikroposojila</w:t>
            </w:r>
            <w:proofErr w:type="spellEnd"/>
          </w:p>
        </w:tc>
        <w:tc>
          <w:tcPr>
            <w:tcW w:w="1134" w:type="dxa"/>
            <w:vAlign w:val="center"/>
          </w:tcPr>
          <w:p w14:paraId="4FA405BF" w14:textId="77777777" w:rsidR="00D81C6C" w:rsidRPr="006E2297" w:rsidRDefault="00D81C6C" w:rsidP="00145AD0">
            <w:pPr>
              <w:spacing w:line="260" w:lineRule="exact"/>
              <w:ind w:left="-101"/>
              <w:rPr>
                <w:rFonts w:eastAsia="Calibri" w:cs="Arial"/>
                <w:sz w:val="18"/>
                <w:szCs w:val="18"/>
                <w:lang w:val="sl-SI"/>
              </w:rPr>
            </w:pPr>
            <w:r w:rsidRPr="006E2297">
              <w:rPr>
                <w:rFonts w:eastAsia="Calibri" w:cs="Arial"/>
                <w:sz w:val="18"/>
                <w:szCs w:val="18"/>
                <w:lang w:val="sl-SI"/>
              </w:rPr>
              <w:t>1.000.000</w:t>
            </w:r>
          </w:p>
        </w:tc>
        <w:tc>
          <w:tcPr>
            <w:tcW w:w="1134" w:type="dxa"/>
            <w:vAlign w:val="center"/>
          </w:tcPr>
          <w:p w14:paraId="627D5EE7" w14:textId="77777777" w:rsidR="00D81C6C" w:rsidRPr="006E2297" w:rsidRDefault="00D81C6C" w:rsidP="00145AD0">
            <w:pPr>
              <w:spacing w:line="260" w:lineRule="exact"/>
              <w:rPr>
                <w:rFonts w:eastAsia="Calibri" w:cs="Arial"/>
                <w:sz w:val="18"/>
                <w:szCs w:val="18"/>
                <w:lang w:val="sl-SI"/>
              </w:rPr>
            </w:pPr>
            <w:r w:rsidRPr="006E2297">
              <w:rPr>
                <w:rFonts w:eastAsia="Calibri" w:cs="Arial"/>
                <w:sz w:val="18"/>
                <w:szCs w:val="18"/>
                <w:lang w:val="sl-SI"/>
              </w:rPr>
              <w:t>2.500.000</w:t>
            </w:r>
          </w:p>
        </w:tc>
        <w:tc>
          <w:tcPr>
            <w:tcW w:w="1134" w:type="dxa"/>
            <w:vAlign w:val="center"/>
          </w:tcPr>
          <w:p w14:paraId="6F5C0834" w14:textId="77CC17F4" w:rsidR="002B5293" w:rsidRPr="006E2297" w:rsidRDefault="00A7504B" w:rsidP="00145AD0">
            <w:pPr>
              <w:spacing w:line="260" w:lineRule="exact"/>
              <w:jc w:val="right"/>
              <w:rPr>
                <w:rFonts w:eastAsia="Calibri" w:cs="Arial"/>
                <w:sz w:val="18"/>
                <w:szCs w:val="18"/>
                <w:lang w:val="sl-SI"/>
              </w:rPr>
            </w:pPr>
            <w:r>
              <w:rPr>
                <w:rFonts w:eastAsia="Calibri" w:cs="Arial"/>
                <w:sz w:val="18"/>
                <w:szCs w:val="18"/>
                <w:lang w:val="sl-SI"/>
              </w:rPr>
              <w:t>2.874.046</w:t>
            </w:r>
          </w:p>
          <w:p w14:paraId="6CB5550E" w14:textId="22B75C48" w:rsidR="00656D9E" w:rsidRPr="006E2297" w:rsidRDefault="00656D9E" w:rsidP="00145AD0">
            <w:pPr>
              <w:spacing w:line="260" w:lineRule="exact"/>
              <w:jc w:val="right"/>
              <w:rPr>
                <w:rFonts w:eastAsia="Calibri" w:cs="Arial"/>
                <w:sz w:val="18"/>
                <w:szCs w:val="18"/>
                <w:lang w:val="sl-SI"/>
              </w:rPr>
            </w:pPr>
            <w:r w:rsidRPr="006E2297">
              <w:rPr>
                <w:rFonts w:eastAsia="Calibri" w:cs="Arial"/>
                <w:sz w:val="18"/>
                <w:szCs w:val="18"/>
                <w:lang w:val="sl-SI"/>
              </w:rPr>
              <w:t>(prej</w:t>
            </w:r>
          </w:p>
          <w:p w14:paraId="7EAEC10B" w14:textId="6BBFE386" w:rsidR="00D81C6C" w:rsidRPr="006E2297" w:rsidRDefault="008A563E" w:rsidP="00145AD0">
            <w:pPr>
              <w:spacing w:line="260" w:lineRule="exact"/>
              <w:jc w:val="right"/>
              <w:rPr>
                <w:rFonts w:eastAsia="Calibri" w:cs="Arial"/>
                <w:sz w:val="18"/>
                <w:szCs w:val="18"/>
                <w:lang w:val="sl-SI"/>
              </w:rPr>
            </w:pPr>
            <w:r>
              <w:rPr>
                <w:rFonts w:eastAsia="Calibri" w:cs="Arial"/>
                <w:sz w:val="18"/>
                <w:szCs w:val="18"/>
                <w:lang w:val="sl-SI"/>
              </w:rPr>
              <w:t>575.000</w:t>
            </w:r>
            <w:r w:rsidR="00656D9E" w:rsidRPr="006E2297">
              <w:rPr>
                <w:rFonts w:eastAsia="Calibri" w:cs="Arial"/>
                <w:sz w:val="18"/>
                <w:szCs w:val="18"/>
                <w:lang w:val="sl-SI"/>
              </w:rPr>
              <w:t>)</w:t>
            </w:r>
          </w:p>
        </w:tc>
        <w:tc>
          <w:tcPr>
            <w:tcW w:w="1134" w:type="dxa"/>
            <w:vAlign w:val="center"/>
          </w:tcPr>
          <w:p w14:paraId="6B3BC3B6" w14:textId="77777777" w:rsidR="00E76A8E" w:rsidRDefault="00E76A8E" w:rsidP="00145AD0">
            <w:pPr>
              <w:spacing w:line="260" w:lineRule="exact"/>
              <w:jc w:val="right"/>
              <w:rPr>
                <w:rFonts w:eastAsia="Calibri" w:cs="Arial"/>
                <w:sz w:val="18"/>
                <w:szCs w:val="18"/>
                <w:lang w:val="sl-SI"/>
              </w:rPr>
            </w:pPr>
            <w:r>
              <w:rPr>
                <w:rFonts w:eastAsia="Calibri" w:cs="Arial"/>
                <w:sz w:val="18"/>
                <w:szCs w:val="18"/>
                <w:lang w:val="sl-SI"/>
              </w:rPr>
              <w:t>0</w:t>
            </w:r>
          </w:p>
          <w:p w14:paraId="11CC9CC5" w14:textId="6ECF5974" w:rsidR="00D81C6C" w:rsidRPr="006E2297" w:rsidRDefault="00E76A8E" w:rsidP="00145AD0">
            <w:pPr>
              <w:spacing w:line="260" w:lineRule="exact"/>
              <w:jc w:val="right"/>
              <w:rPr>
                <w:rFonts w:eastAsia="Calibri" w:cs="Arial"/>
                <w:sz w:val="18"/>
                <w:szCs w:val="18"/>
                <w:lang w:val="sl-SI"/>
              </w:rPr>
            </w:pPr>
            <w:r>
              <w:rPr>
                <w:rFonts w:eastAsia="Calibri" w:cs="Arial"/>
                <w:sz w:val="18"/>
                <w:szCs w:val="18"/>
                <w:lang w:val="sl-SI"/>
              </w:rPr>
              <w:t xml:space="preserve">(prej </w:t>
            </w:r>
            <w:r w:rsidR="00D81C6C" w:rsidRPr="006E2297">
              <w:rPr>
                <w:rFonts w:eastAsia="Calibri" w:cs="Arial"/>
                <w:sz w:val="18"/>
                <w:szCs w:val="18"/>
                <w:lang w:val="sl-SI"/>
              </w:rPr>
              <w:t>4.000.000</w:t>
            </w:r>
            <w:r>
              <w:rPr>
                <w:rFonts w:eastAsia="Calibri" w:cs="Arial"/>
                <w:sz w:val="18"/>
                <w:szCs w:val="18"/>
                <w:lang w:val="sl-SI"/>
              </w:rPr>
              <w:t>)</w:t>
            </w:r>
          </w:p>
        </w:tc>
        <w:tc>
          <w:tcPr>
            <w:tcW w:w="1134" w:type="dxa"/>
            <w:vAlign w:val="center"/>
          </w:tcPr>
          <w:p w14:paraId="1130D03D" w14:textId="7E4347AD" w:rsidR="00D81C6C" w:rsidRPr="006E2297" w:rsidRDefault="00A7504B" w:rsidP="00145AD0">
            <w:pPr>
              <w:spacing w:line="260" w:lineRule="exact"/>
              <w:jc w:val="center"/>
              <w:rPr>
                <w:rFonts w:eastAsia="Calibri" w:cs="Arial"/>
                <w:sz w:val="18"/>
                <w:szCs w:val="18"/>
                <w:lang w:val="sl-SI"/>
              </w:rPr>
            </w:pPr>
            <w:r>
              <w:rPr>
                <w:rFonts w:eastAsia="Calibri" w:cs="Arial"/>
                <w:sz w:val="18"/>
                <w:szCs w:val="18"/>
                <w:lang w:val="sl-SI"/>
              </w:rPr>
              <w:t>6.374.046</w:t>
            </w:r>
          </w:p>
        </w:tc>
        <w:tc>
          <w:tcPr>
            <w:tcW w:w="1701" w:type="dxa"/>
            <w:vAlign w:val="center"/>
          </w:tcPr>
          <w:p w14:paraId="18B176C6" w14:textId="7621B02E" w:rsidR="00D81C6C" w:rsidRPr="006E2297" w:rsidRDefault="00D81C6C" w:rsidP="00145AD0">
            <w:pPr>
              <w:spacing w:line="260" w:lineRule="exact"/>
              <w:jc w:val="right"/>
              <w:rPr>
                <w:rFonts w:eastAsia="Calibri" w:cs="Arial"/>
                <w:sz w:val="18"/>
                <w:szCs w:val="18"/>
                <w:lang w:val="sl-SI"/>
              </w:rPr>
            </w:pPr>
            <w:r w:rsidRPr="006E2297">
              <w:rPr>
                <w:rFonts w:eastAsia="Calibri" w:cs="Arial"/>
                <w:sz w:val="18"/>
                <w:szCs w:val="18"/>
                <w:lang w:val="sl-SI"/>
              </w:rPr>
              <w:t xml:space="preserve">Majhne kmetije: </w:t>
            </w:r>
            <w:r w:rsidR="00597DB8">
              <w:rPr>
                <w:rFonts w:eastAsia="Calibri" w:cs="Arial"/>
                <w:sz w:val="18"/>
                <w:szCs w:val="18"/>
                <w:lang w:val="sl-SI"/>
              </w:rPr>
              <w:t>3.187.023</w:t>
            </w:r>
          </w:p>
          <w:p w14:paraId="6B264FC3" w14:textId="77777777" w:rsidR="00D81C6C" w:rsidRPr="006E2297" w:rsidRDefault="00D81C6C" w:rsidP="00145AD0">
            <w:pPr>
              <w:spacing w:line="260" w:lineRule="exact"/>
              <w:jc w:val="right"/>
              <w:rPr>
                <w:rFonts w:eastAsia="Calibri" w:cs="Arial"/>
                <w:sz w:val="18"/>
                <w:szCs w:val="18"/>
                <w:lang w:val="sl-SI"/>
              </w:rPr>
            </w:pPr>
          </w:p>
          <w:p w14:paraId="37CED0C5" w14:textId="77777777" w:rsidR="00D81C6C" w:rsidRPr="006E2297" w:rsidRDefault="00D81C6C" w:rsidP="00145AD0">
            <w:pPr>
              <w:spacing w:line="260" w:lineRule="exact"/>
              <w:jc w:val="right"/>
              <w:rPr>
                <w:rFonts w:eastAsia="Calibri" w:cs="Arial"/>
                <w:sz w:val="18"/>
                <w:szCs w:val="18"/>
                <w:lang w:val="sl-SI"/>
              </w:rPr>
            </w:pPr>
            <w:r w:rsidRPr="006E2297">
              <w:rPr>
                <w:rFonts w:eastAsia="Calibri" w:cs="Arial"/>
                <w:sz w:val="18"/>
                <w:szCs w:val="18"/>
                <w:lang w:val="sl-SI"/>
              </w:rPr>
              <w:t>Mladi kmeti:</w:t>
            </w:r>
          </w:p>
          <w:p w14:paraId="142BE2D2" w14:textId="0570CA21" w:rsidR="00D81C6C" w:rsidRPr="006E2297" w:rsidRDefault="00597DB8" w:rsidP="00145AD0">
            <w:pPr>
              <w:spacing w:line="260" w:lineRule="exact"/>
              <w:jc w:val="right"/>
              <w:rPr>
                <w:rFonts w:eastAsia="Calibri" w:cs="Arial"/>
                <w:sz w:val="18"/>
                <w:szCs w:val="18"/>
                <w:lang w:val="sl-SI"/>
              </w:rPr>
            </w:pPr>
            <w:r>
              <w:rPr>
                <w:rFonts w:eastAsia="Calibri" w:cs="Arial"/>
                <w:sz w:val="18"/>
                <w:szCs w:val="18"/>
                <w:lang w:val="sl-SI"/>
              </w:rPr>
              <w:t>3.187.023</w:t>
            </w:r>
          </w:p>
        </w:tc>
      </w:tr>
      <w:tr w:rsidR="006E2297" w:rsidRPr="006E2297" w14:paraId="60BEE572" w14:textId="77777777" w:rsidTr="00BB5B97">
        <w:trPr>
          <w:jc w:val="center"/>
        </w:trPr>
        <w:tc>
          <w:tcPr>
            <w:tcW w:w="1281" w:type="dxa"/>
            <w:vAlign w:val="center"/>
          </w:tcPr>
          <w:p w14:paraId="6475CFE6" w14:textId="374BC63C" w:rsidR="00D81C6C" w:rsidRPr="006E2297" w:rsidRDefault="00D81C6C" w:rsidP="00145AD0">
            <w:pPr>
              <w:spacing w:line="260" w:lineRule="exact"/>
              <w:rPr>
                <w:rFonts w:eastAsia="Calibri" w:cs="Arial"/>
                <w:sz w:val="18"/>
                <w:szCs w:val="18"/>
                <w:lang w:val="sl-SI"/>
              </w:rPr>
            </w:pPr>
            <w:r w:rsidRPr="006E2297">
              <w:rPr>
                <w:rFonts w:eastAsia="Calibri" w:cs="Arial"/>
                <w:sz w:val="18"/>
                <w:szCs w:val="18"/>
                <w:lang w:val="sl-SI"/>
              </w:rPr>
              <w:t>Spodbujanje generacijske prenov</w:t>
            </w:r>
            <w:r w:rsidR="00056AD5" w:rsidRPr="006E2297">
              <w:rPr>
                <w:rFonts w:eastAsia="Calibri" w:cs="Arial"/>
                <w:sz w:val="18"/>
                <w:szCs w:val="18"/>
                <w:lang w:val="sl-SI"/>
              </w:rPr>
              <w:t>e</w:t>
            </w:r>
          </w:p>
        </w:tc>
        <w:tc>
          <w:tcPr>
            <w:tcW w:w="1276" w:type="dxa"/>
            <w:vAlign w:val="center"/>
          </w:tcPr>
          <w:p w14:paraId="16B586A5" w14:textId="77777777" w:rsidR="00D81C6C" w:rsidRPr="006E2297" w:rsidRDefault="00D81C6C" w:rsidP="00145AD0">
            <w:pPr>
              <w:spacing w:line="260" w:lineRule="exact"/>
              <w:rPr>
                <w:rFonts w:eastAsia="Calibri" w:cs="Arial"/>
                <w:sz w:val="18"/>
                <w:szCs w:val="18"/>
                <w:lang w:val="sl-SI"/>
              </w:rPr>
            </w:pPr>
            <w:proofErr w:type="spellStart"/>
            <w:r w:rsidRPr="006E2297">
              <w:rPr>
                <w:rFonts w:eastAsia="Calibri" w:cs="Arial"/>
                <w:sz w:val="18"/>
                <w:szCs w:val="18"/>
                <w:lang w:val="sl-SI"/>
              </w:rPr>
              <w:t>Portfeljske</w:t>
            </w:r>
            <w:proofErr w:type="spellEnd"/>
            <w:r w:rsidRPr="006E2297">
              <w:rPr>
                <w:rFonts w:eastAsia="Calibri" w:cs="Arial"/>
                <w:sz w:val="18"/>
                <w:szCs w:val="18"/>
                <w:lang w:val="sl-SI"/>
              </w:rPr>
              <w:t xml:space="preserve"> garancije s subvencijo obrestne mere in kapitalskim znižanjem za razvojna posojila</w:t>
            </w:r>
          </w:p>
        </w:tc>
        <w:tc>
          <w:tcPr>
            <w:tcW w:w="1134" w:type="dxa"/>
            <w:vAlign w:val="center"/>
          </w:tcPr>
          <w:p w14:paraId="4CFB247C" w14:textId="77777777" w:rsidR="00D81C6C" w:rsidRPr="006E2297" w:rsidRDefault="00D81C6C" w:rsidP="00145AD0">
            <w:pPr>
              <w:spacing w:line="260" w:lineRule="exact"/>
              <w:rPr>
                <w:rFonts w:eastAsia="Calibri" w:cs="Arial"/>
                <w:sz w:val="18"/>
                <w:szCs w:val="18"/>
                <w:lang w:val="sl-SI"/>
              </w:rPr>
            </w:pPr>
            <w:r w:rsidRPr="006E2297">
              <w:rPr>
                <w:rFonts w:eastAsia="Calibri" w:cs="Arial"/>
                <w:sz w:val="18"/>
                <w:szCs w:val="18"/>
                <w:lang w:val="sl-SI"/>
              </w:rPr>
              <w:t>2.000.000</w:t>
            </w:r>
          </w:p>
        </w:tc>
        <w:tc>
          <w:tcPr>
            <w:tcW w:w="1134" w:type="dxa"/>
            <w:vAlign w:val="center"/>
          </w:tcPr>
          <w:p w14:paraId="59B379E5" w14:textId="77777777" w:rsidR="00D81C6C" w:rsidRPr="006E2297" w:rsidRDefault="00D81C6C" w:rsidP="00145AD0">
            <w:pPr>
              <w:spacing w:line="260" w:lineRule="exact"/>
              <w:rPr>
                <w:rFonts w:eastAsia="Calibri" w:cs="Arial"/>
                <w:sz w:val="18"/>
                <w:szCs w:val="18"/>
                <w:lang w:val="sl-SI"/>
              </w:rPr>
            </w:pPr>
            <w:r w:rsidRPr="006E2297">
              <w:rPr>
                <w:rFonts w:eastAsia="Calibri" w:cs="Arial"/>
                <w:sz w:val="18"/>
                <w:szCs w:val="18"/>
                <w:lang w:val="sl-SI"/>
              </w:rPr>
              <w:t>2.500.000</w:t>
            </w:r>
          </w:p>
        </w:tc>
        <w:tc>
          <w:tcPr>
            <w:tcW w:w="1134" w:type="dxa"/>
            <w:vAlign w:val="center"/>
          </w:tcPr>
          <w:p w14:paraId="4F215C56" w14:textId="03221FC4" w:rsidR="002D283E" w:rsidRPr="006E2297" w:rsidRDefault="00A7504B" w:rsidP="00145AD0">
            <w:pPr>
              <w:spacing w:line="260" w:lineRule="exact"/>
              <w:jc w:val="right"/>
              <w:rPr>
                <w:rFonts w:eastAsia="Calibri" w:cs="Arial"/>
                <w:sz w:val="18"/>
                <w:szCs w:val="18"/>
                <w:lang w:val="sl-SI"/>
              </w:rPr>
            </w:pPr>
            <w:r>
              <w:rPr>
                <w:rFonts w:eastAsia="Calibri" w:cs="Arial"/>
                <w:sz w:val="18"/>
                <w:szCs w:val="18"/>
                <w:lang w:val="sl-SI"/>
              </w:rPr>
              <w:t>9.125.954</w:t>
            </w:r>
          </w:p>
          <w:p w14:paraId="55581FA8" w14:textId="4F2955D4" w:rsidR="00D81C6C" w:rsidRPr="006E2297" w:rsidRDefault="002D283E" w:rsidP="00145AD0">
            <w:pPr>
              <w:spacing w:line="260" w:lineRule="exact"/>
              <w:jc w:val="right"/>
              <w:rPr>
                <w:rFonts w:eastAsia="Calibri" w:cs="Arial"/>
                <w:sz w:val="18"/>
                <w:szCs w:val="18"/>
                <w:lang w:val="sl-SI"/>
              </w:rPr>
            </w:pPr>
            <w:r w:rsidRPr="006E2297">
              <w:rPr>
                <w:rFonts w:eastAsia="Calibri" w:cs="Arial"/>
                <w:sz w:val="18"/>
                <w:szCs w:val="18"/>
                <w:lang w:val="sl-SI"/>
              </w:rPr>
              <w:t xml:space="preserve">(prej </w:t>
            </w:r>
            <w:r w:rsidR="008A563E">
              <w:rPr>
                <w:rFonts w:eastAsia="Calibri" w:cs="Arial"/>
                <w:sz w:val="18"/>
                <w:szCs w:val="18"/>
                <w:lang w:val="sl-SI"/>
              </w:rPr>
              <w:t>4.425.000</w:t>
            </w:r>
            <w:r w:rsidRPr="006E2297">
              <w:rPr>
                <w:rFonts w:eastAsia="Calibri" w:cs="Arial"/>
                <w:sz w:val="18"/>
                <w:szCs w:val="18"/>
                <w:lang w:val="sl-SI"/>
              </w:rPr>
              <w:t>)</w:t>
            </w:r>
          </w:p>
        </w:tc>
        <w:tc>
          <w:tcPr>
            <w:tcW w:w="1134" w:type="dxa"/>
            <w:vAlign w:val="center"/>
          </w:tcPr>
          <w:p w14:paraId="317F91FF" w14:textId="77777777" w:rsidR="00E76A8E" w:rsidRDefault="00E76A8E" w:rsidP="00145AD0">
            <w:pPr>
              <w:spacing w:line="260" w:lineRule="exact"/>
              <w:jc w:val="right"/>
              <w:rPr>
                <w:rFonts w:eastAsia="Calibri" w:cs="Arial"/>
                <w:sz w:val="18"/>
                <w:szCs w:val="18"/>
                <w:lang w:val="sl-SI"/>
              </w:rPr>
            </w:pPr>
            <w:r>
              <w:rPr>
                <w:rFonts w:eastAsia="Calibri" w:cs="Arial"/>
                <w:sz w:val="18"/>
                <w:szCs w:val="18"/>
                <w:lang w:val="sl-SI"/>
              </w:rPr>
              <w:t>0</w:t>
            </w:r>
          </w:p>
          <w:p w14:paraId="2C3A56D3" w14:textId="7672ACB1" w:rsidR="00D81C6C" w:rsidRPr="006E2297" w:rsidRDefault="00E76A8E" w:rsidP="00145AD0">
            <w:pPr>
              <w:spacing w:line="260" w:lineRule="exact"/>
              <w:jc w:val="right"/>
              <w:rPr>
                <w:rFonts w:eastAsia="Calibri" w:cs="Arial"/>
                <w:sz w:val="18"/>
                <w:szCs w:val="18"/>
                <w:lang w:val="sl-SI"/>
              </w:rPr>
            </w:pPr>
            <w:r>
              <w:rPr>
                <w:rFonts w:eastAsia="Calibri" w:cs="Arial"/>
                <w:sz w:val="18"/>
                <w:szCs w:val="18"/>
                <w:lang w:val="sl-SI"/>
              </w:rPr>
              <w:t xml:space="preserve">(prej </w:t>
            </w:r>
            <w:r w:rsidR="00D81C6C" w:rsidRPr="006E2297">
              <w:rPr>
                <w:rFonts w:eastAsia="Calibri" w:cs="Arial"/>
                <w:sz w:val="18"/>
                <w:szCs w:val="18"/>
                <w:lang w:val="sl-SI"/>
              </w:rPr>
              <w:t>3.000.000</w:t>
            </w:r>
            <w:r>
              <w:rPr>
                <w:rFonts w:eastAsia="Calibri" w:cs="Arial"/>
                <w:sz w:val="18"/>
                <w:szCs w:val="18"/>
                <w:lang w:val="sl-SI"/>
              </w:rPr>
              <w:t>)</w:t>
            </w:r>
          </w:p>
        </w:tc>
        <w:tc>
          <w:tcPr>
            <w:tcW w:w="1134" w:type="dxa"/>
            <w:vAlign w:val="center"/>
          </w:tcPr>
          <w:p w14:paraId="30C3453A" w14:textId="30E93347" w:rsidR="00D81C6C" w:rsidRPr="006E2297" w:rsidRDefault="00A7504B" w:rsidP="00145AD0">
            <w:pPr>
              <w:spacing w:line="260" w:lineRule="exact"/>
              <w:jc w:val="center"/>
              <w:rPr>
                <w:rFonts w:eastAsia="Calibri" w:cs="Arial"/>
                <w:sz w:val="18"/>
                <w:szCs w:val="18"/>
                <w:lang w:val="sl-SI"/>
              </w:rPr>
            </w:pPr>
            <w:r>
              <w:rPr>
                <w:rFonts w:eastAsia="Calibri" w:cs="Arial"/>
                <w:sz w:val="18"/>
                <w:szCs w:val="18"/>
                <w:lang w:val="sl-SI"/>
              </w:rPr>
              <w:t>13.625.954</w:t>
            </w:r>
          </w:p>
        </w:tc>
        <w:tc>
          <w:tcPr>
            <w:tcW w:w="1701" w:type="dxa"/>
            <w:vAlign w:val="center"/>
          </w:tcPr>
          <w:p w14:paraId="7AE82DE0" w14:textId="77777777" w:rsidR="00D81C6C" w:rsidRPr="006E2297" w:rsidRDefault="00D81C6C" w:rsidP="00145AD0">
            <w:pPr>
              <w:spacing w:line="260" w:lineRule="exact"/>
              <w:jc w:val="right"/>
              <w:rPr>
                <w:rFonts w:eastAsia="Calibri" w:cs="Arial"/>
                <w:sz w:val="18"/>
                <w:szCs w:val="18"/>
                <w:lang w:val="sl-SI"/>
              </w:rPr>
            </w:pPr>
            <w:r w:rsidRPr="006E2297">
              <w:rPr>
                <w:rFonts w:eastAsia="Calibri" w:cs="Arial"/>
                <w:sz w:val="18"/>
                <w:szCs w:val="18"/>
                <w:lang w:val="sl-SI"/>
              </w:rPr>
              <w:t>Mladi kmeti:</w:t>
            </w:r>
          </w:p>
          <w:p w14:paraId="3834E841" w14:textId="7D60F0D9" w:rsidR="00D81C6C" w:rsidRPr="006E2297" w:rsidRDefault="00597DB8" w:rsidP="00145AD0">
            <w:pPr>
              <w:spacing w:line="260" w:lineRule="exact"/>
              <w:jc w:val="right"/>
              <w:rPr>
                <w:rFonts w:eastAsia="Calibri" w:cs="Arial"/>
                <w:sz w:val="18"/>
                <w:szCs w:val="18"/>
                <w:lang w:val="sl-SI"/>
              </w:rPr>
            </w:pPr>
            <w:r>
              <w:rPr>
                <w:rFonts w:eastAsia="Calibri" w:cs="Arial"/>
                <w:sz w:val="18"/>
                <w:szCs w:val="18"/>
                <w:lang w:val="sl-SI"/>
              </w:rPr>
              <w:t>13.625.954</w:t>
            </w:r>
          </w:p>
        </w:tc>
      </w:tr>
      <w:tr w:rsidR="006E2297" w:rsidRPr="006E2297" w14:paraId="31B9C4B4" w14:textId="77777777" w:rsidTr="00BB5B97">
        <w:trPr>
          <w:jc w:val="center"/>
        </w:trPr>
        <w:tc>
          <w:tcPr>
            <w:tcW w:w="1281" w:type="dxa"/>
          </w:tcPr>
          <w:p w14:paraId="16752C78" w14:textId="77777777" w:rsidR="00D81C6C" w:rsidRPr="006E2297" w:rsidRDefault="00D81C6C" w:rsidP="00145AD0">
            <w:pPr>
              <w:spacing w:line="260" w:lineRule="exact"/>
              <w:rPr>
                <w:rFonts w:eastAsia="Calibri" w:cs="Arial"/>
                <w:b/>
                <w:sz w:val="18"/>
                <w:szCs w:val="18"/>
                <w:lang w:val="sl-SI"/>
              </w:rPr>
            </w:pPr>
            <w:r w:rsidRPr="006E2297">
              <w:rPr>
                <w:rFonts w:eastAsia="Calibri" w:cs="Arial"/>
                <w:b/>
                <w:sz w:val="18"/>
                <w:szCs w:val="18"/>
                <w:lang w:val="sl-SI"/>
              </w:rPr>
              <w:t>Skupaj</w:t>
            </w:r>
          </w:p>
        </w:tc>
        <w:tc>
          <w:tcPr>
            <w:tcW w:w="1276" w:type="dxa"/>
          </w:tcPr>
          <w:p w14:paraId="2837BA35" w14:textId="77777777" w:rsidR="00D81C6C" w:rsidRPr="006E2297" w:rsidRDefault="00D81C6C" w:rsidP="00145AD0">
            <w:pPr>
              <w:spacing w:line="260" w:lineRule="exact"/>
              <w:rPr>
                <w:rFonts w:eastAsia="Calibri" w:cs="Arial"/>
                <w:b/>
                <w:sz w:val="18"/>
                <w:szCs w:val="18"/>
                <w:lang w:val="sl-SI"/>
              </w:rPr>
            </w:pPr>
          </w:p>
        </w:tc>
        <w:tc>
          <w:tcPr>
            <w:tcW w:w="1134" w:type="dxa"/>
          </w:tcPr>
          <w:p w14:paraId="7CEF4915" w14:textId="77777777" w:rsidR="00D81C6C" w:rsidRPr="006E2297" w:rsidRDefault="00D81C6C" w:rsidP="00145AD0">
            <w:pPr>
              <w:spacing w:line="260" w:lineRule="exact"/>
              <w:jc w:val="right"/>
              <w:rPr>
                <w:rFonts w:eastAsia="Calibri" w:cs="Arial"/>
                <w:b/>
                <w:sz w:val="18"/>
                <w:szCs w:val="18"/>
                <w:lang w:val="sl-SI"/>
              </w:rPr>
            </w:pPr>
            <w:r w:rsidRPr="006E2297">
              <w:rPr>
                <w:rFonts w:eastAsia="Calibri" w:cs="Arial"/>
                <w:b/>
                <w:sz w:val="18"/>
                <w:szCs w:val="18"/>
                <w:lang w:val="sl-SI"/>
              </w:rPr>
              <w:t>3.000.000</w:t>
            </w:r>
          </w:p>
        </w:tc>
        <w:tc>
          <w:tcPr>
            <w:tcW w:w="1134" w:type="dxa"/>
          </w:tcPr>
          <w:p w14:paraId="02D3B5ED" w14:textId="77777777" w:rsidR="00D81C6C" w:rsidRPr="006E2297" w:rsidRDefault="00D81C6C" w:rsidP="00145AD0">
            <w:pPr>
              <w:spacing w:line="260" w:lineRule="exact"/>
              <w:jc w:val="right"/>
              <w:rPr>
                <w:rFonts w:eastAsia="Calibri" w:cs="Arial"/>
                <w:b/>
                <w:sz w:val="18"/>
                <w:szCs w:val="18"/>
                <w:lang w:val="sl-SI"/>
              </w:rPr>
            </w:pPr>
            <w:r w:rsidRPr="006E2297">
              <w:rPr>
                <w:rFonts w:eastAsia="Calibri" w:cs="Arial"/>
                <w:b/>
                <w:sz w:val="18"/>
                <w:szCs w:val="18"/>
                <w:lang w:val="sl-SI"/>
              </w:rPr>
              <w:t>5.000.000</w:t>
            </w:r>
          </w:p>
        </w:tc>
        <w:tc>
          <w:tcPr>
            <w:tcW w:w="1134" w:type="dxa"/>
          </w:tcPr>
          <w:p w14:paraId="0EF6EBFD" w14:textId="048A372E" w:rsidR="00D81C6C" w:rsidRPr="006E2297" w:rsidRDefault="008A563E" w:rsidP="00145AD0">
            <w:pPr>
              <w:spacing w:line="260" w:lineRule="exact"/>
              <w:jc w:val="right"/>
              <w:rPr>
                <w:rFonts w:eastAsia="Calibri" w:cs="Arial"/>
                <w:b/>
                <w:sz w:val="18"/>
                <w:szCs w:val="18"/>
                <w:lang w:val="sl-SI"/>
              </w:rPr>
            </w:pPr>
            <w:r>
              <w:rPr>
                <w:rFonts w:eastAsia="Calibri" w:cs="Arial"/>
                <w:b/>
                <w:sz w:val="18"/>
                <w:szCs w:val="18"/>
                <w:lang w:val="sl-SI"/>
              </w:rPr>
              <w:t>12.000.000</w:t>
            </w:r>
            <w:r w:rsidR="00E76A8E">
              <w:rPr>
                <w:rFonts w:eastAsia="Calibri" w:cs="Arial"/>
                <w:b/>
                <w:sz w:val="18"/>
                <w:szCs w:val="18"/>
                <w:lang w:val="sl-SI"/>
              </w:rPr>
              <w:t xml:space="preserve">(prej </w:t>
            </w:r>
            <w:r w:rsidR="00D81C6C" w:rsidRPr="006E2297">
              <w:rPr>
                <w:rFonts w:eastAsia="Calibri" w:cs="Arial"/>
                <w:b/>
                <w:sz w:val="18"/>
                <w:szCs w:val="18"/>
                <w:lang w:val="sl-SI"/>
              </w:rPr>
              <w:t>5.000.000</w:t>
            </w:r>
            <w:r w:rsidR="00E76A8E">
              <w:rPr>
                <w:rFonts w:eastAsia="Calibri" w:cs="Arial"/>
                <w:b/>
                <w:sz w:val="18"/>
                <w:szCs w:val="18"/>
                <w:lang w:val="sl-SI"/>
              </w:rPr>
              <w:t>)</w:t>
            </w:r>
          </w:p>
        </w:tc>
        <w:tc>
          <w:tcPr>
            <w:tcW w:w="1134" w:type="dxa"/>
          </w:tcPr>
          <w:p w14:paraId="4E8A4256" w14:textId="77777777" w:rsidR="00E76A8E" w:rsidRDefault="00E76A8E" w:rsidP="00145AD0">
            <w:pPr>
              <w:spacing w:line="260" w:lineRule="exact"/>
              <w:jc w:val="right"/>
              <w:rPr>
                <w:rFonts w:eastAsia="Calibri" w:cs="Arial"/>
                <w:b/>
                <w:sz w:val="18"/>
                <w:szCs w:val="18"/>
                <w:lang w:val="sl-SI"/>
              </w:rPr>
            </w:pPr>
            <w:r>
              <w:rPr>
                <w:rFonts w:eastAsia="Calibri" w:cs="Arial"/>
                <w:b/>
                <w:sz w:val="18"/>
                <w:szCs w:val="18"/>
                <w:lang w:val="sl-SI"/>
              </w:rPr>
              <w:t>0</w:t>
            </w:r>
          </w:p>
          <w:p w14:paraId="049488CD" w14:textId="45D35388" w:rsidR="00D81C6C" w:rsidRPr="006E2297" w:rsidRDefault="00E76A8E" w:rsidP="00145AD0">
            <w:pPr>
              <w:spacing w:line="260" w:lineRule="exact"/>
              <w:jc w:val="right"/>
              <w:rPr>
                <w:rFonts w:eastAsia="Calibri" w:cs="Arial"/>
                <w:b/>
                <w:sz w:val="18"/>
                <w:szCs w:val="18"/>
                <w:lang w:val="sl-SI"/>
              </w:rPr>
            </w:pPr>
            <w:r>
              <w:rPr>
                <w:rFonts w:eastAsia="Calibri" w:cs="Arial"/>
                <w:b/>
                <w:sz w:val="18"/>
                <w:szCs w:val="18"/>
                <w:lang w:val="sl-SI"/>
              </w:rPr>
              <w:t xml:space="preserve">(prej </w:t>
            </w:r>
            <w:r w:rsidR="00D81C6C" w:rsidRPr="006E2297">
              <w:rPr>
                <w:rFonts w:eastAsia="Calibri" w:cs="Arial"/>
                <w:b/>
                <w:sz w:val="18"/>
                <w:szCs w:val="18"/>
                <w:lang w:val="sl-SI"/>
              </w:rPr>
              <w:t>7.000.000</w:t>
            </w:r>
            <w:r>
              <w:rPr>
                <w:rFonts w:eastAsia="Calibri" w:cs="Arial"/>
                <w:b/>
                <w:sz w:val="18"/>
                <w:szCs w:val="18"/>
                <w:lang w:val="sl-SI"/>
              </w:rPr>
              <w:t>)</w:t>
            </w:r>
          </w:p>
        </w:tc>
        <w:tc>
          <w:tcPr>
            <w:tcW w:w="1134" w:type="dxa"/>
          </w:tcPr>
          <w:p w14:paraId="31C806CE" w14:textId="5521966C" w:rsidR="00D81C6C" w:rsidRPr="006E2297" w:rsidRDefault="00D81C6C" w:rsidP="00145AD0">
            <w:pPr>
              <w:spacing w:line="260" w:lineRule="exact"/>
              <w:jc w:val="right"/>
              <w:rPr>
                <w:rFonts w:eastAsia="Calibri" w:cs="Arial"/>
                <w:b/>
                <w:sz w:val="18"/>
                <w:szCs w:val="18"/>
                <w:lang w:val="sl-SI"/>
              </w:rPr>
            </w:pPr>
            <w:r w:rsidRPr="006E2297">
              <w:rPr>
                <w:rFonts w:eastAsia="Calibri" w:cs="Arial"/>
                <w:b/>
                <w:sz w:val="18"/>
                <w:szCs w:val="18"/>
                <w:lang w:val="sl-SI"/>
              </w:rPr>
              <w:t>20.000.000</w:t>
            </w:r>
          </w:p>
        </w:tc>
        <w:tc>
          <w:tcPr>
            <w:tcW w:w="1701" w:type="dxa"/>
          </w:tcPr>
          <w:p w14:paraId="61B9D8A9" w14:textId="77777777" w:rsidR="00D81C6C" w:rsidRPr="006E2297" w:rsidRDefault="00D81C6C" w:rsidP="00145AD0">
            <w:pPr>
              <w:spacing w:line="260" w:lineRule="exact"/>
              <w:rPr>
                <w:rFonts w:eastAsia="Calibri" w:cs="Arial"/>
                <w:b/>
                <w:sz w:val="18"/>
                <w:szCs w:val="18"/>
                <w:lang w:val="sl-SI"/>
              </w:rPr>
            </w:pPr>
          </w:p>
        </w:tc>
      </w:tr>
    </w:tbl>
    <w:p w14:paraId="7AB681F5" w14:textId="495C7A87" w:rsidR="00B646C6" w:rsidRPr="006E2297" w:rsidRDefault="00B45C5D" w:rsidP="00145AD0">
      <w:pPr>
        <w:spacing w:line="260" w:lineRule="exact"/>
        <w:jc w:val="both"/>
        <w:rPr>
          <w:rFonts w:eastAsia="Calibri" w:cs="Arial"/>
          <w:bCs/>
          <w:color w:val="000000"/>
          <w:sz w:val="18"/>
          <w:szCs w:val="18"/>
          <w:lang w:val="sl-SI"/>
        </w:rPr>
      </w:pPr>
      <w:r w:rsidRPr="006E2297">
        <w:rPr>
          <w:rFonts w:eastAsia="Calibri" w:cs="Arial"/>
          <w:bCs/>
          <w:color w:val="000000"/>
          <w:sz w:val="18"/>
          <w:szCs w:val="18"/>
          <w:lang w:val="sl-SI"/>
        </w:rPr>
        <w:t xml:space="preserve">Vir: MKGP. </w:t>
      </w:r>
    </w:p>
    <w:p w14:paraId="143A70AB" w14:textId="77777777" w:rsidR="006E2297" w:rsidRDefault="006E2297" w:rsidP="00145AD0">
      <w:pPr>
        <w:spacing w:line="260" w:lineRule="exact"/>
        <w:jc w:val="both"/>
        <w:rPr>
          <w:rFonts w:eastAsia="Calibri" w:cs="Arial"/>
          <w:bCs/>
          <w:color w:val="000000"/>
          <w:szCs w:val="20"/>
          <w:lang w:val="sl-SI"/>
        </w:rPr>
      </w:pPr>
    </w:p>
    <w:p w14:paraId="4EDE4F10" w14:textId="2D00D6BA" w:rsidR="00B45C5D" w:rsidRPr="00145AD0" w:rsidRDefault="00B45C5D" w:rsidP="00145AD0">
      <w:p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V sporazumu o financiranju se </w:t>
      </w:r>
      <w:r w:rsidR="00AE265C" w:rsidRPr="00145AD0">
        <w:rPr>
          <w:rFonts w:eastAsia="Calibri" w:cs="Arial"/>
          <w:bCs/>
          <w:color w:val="000000"/>
          <w:szCs w:val="20"/>
          <w:lang w:val="sl-SI"/>
        </w:rPr>
        <w:t xml:space="preserve">je </w:t>
      </w:r>
      <w:r w:rsidRPr="00145AD0">
        <w:rPr>
          <w:rFonts w:eastAsia="Calibri" w:cs="Arial"/>
          <w:bCs/>
          <w:color w:val="000000"/>
          <w:szCs w:val="20"/>
          <w:lang w:val="sl-SI"/>
        </w:rPr>
        <w:t xml:space="preserve">upravljavec FI zavezal </w:t>
      </w:r>
      <w:r w:rsidR="006F2476" w:rsidRPr="00145AD0">
        <w:rPr>
          <w:rFonts w:eastAsia="Calibri" w:cs="Arial"/>
          <w:bCs/>
          <w:color w:val="000000"/>
          <w:szCs w:val="20"/>
          <w:lang w:val="sl-SI"/>
        </w:rPr>
        <w:t>k stalnemu</w:t>
      </w:r>
      <w:r w:rsidRPr="00145AD0">
        <w:rPr>
          <w:rFonts w:eastAsia="Calibri" w:cs="Arial"/>
          <w:bCs/>
          <w:color w:val="000000"/>
          <w:szCs w:val="20"/>
          <w:lang w:val="sl-SI"/>
        </w:rPr>
        <w:t xml:space="preserve"> plasiranju sredstev FI do končnih prejemnikov v obdobju upravičenosti</w:t>
      </w:r>
      <w:r w:rsidR="006F2476" w:rsidRPr="00145AD0">
        <w:rPr>
          <w:rFonts w:eastAsia="Calibri" w:cs="Arial"/>
          <w:bCs/>
          <w:color w:val="000000"/>
          <w:szCs w:val="20"/>
          <w:lang w:val="sl-SI"/>
        </w:rPr>
        <w:t>,</w:t>
      </w:r>
      <w:r w:rsidRPr="00145AD0">
        <w:rPr>
          <w:rFonts w:eastAsia="Calibri" w:cs="Arial"/>
          <w:bCs/>
          <w:color w:val="000000"/>
          <w:szCs w:val="20"/>
          <w:lang w:val="sl-SI"/>
        </w:rPr>
        <w:t xml:space="preserve"> dokler bodo na voljo sredstva MKGP. </w:t>
      </w:r>
    </w:p>
    <w:p w14:paraId="494AF7FB" w14:textId="77777777" w:rsidR="006E2297" w:rsidRDefault="006E2297" w:rsidP="00145AD0">
      <w:pPr>
        <w:keepNext/>
        <w:keepLines/>
        <w:spacing w:line="260" w:lineRule="exact"/>
        <w:outlineLvl w:val="0"/>
        <w:rPr>
          <w:rFonts w:eastAsia="Georgia" w:cs="Arial"/>
          <w:b/>
          <w:bCs/>
          <w:kern w:val="36"/>
          <w:szCs w:val="20"/>
          <w:lang w:val="sl-SI" w:eastAsia="sl-SI"/>
        </w:rPr>
      </w:pPr>
    </w:p>
    <w:p w14:paraId="418BEAEF" w14:textId="7B781859" w:rsidR="00B45C5D" w:rsidRPr="00145AD0" w:rsidRDefault="00B45C5D" w:rsidP="00145AD0">
      <w:pPr>
        <w:keepNext/>
        <w:keepLines/>
        <w:spacing w:line="260" w:lineRule="exact"/>
        <w:outlineLvl w:val="0"/>
        <w:rPr>
          <w:rFonts w:eastAsia="Georgia" w:cs="Arial"/>
          <w:b/>
          <w:bCs/>
          <w:kern w:val="36"/>
          <w:szCs w:val="20"/>
          <w:lang w:val="sl-SI" w:eastAsia="sl-SI"/>
        </w:rPr>
      </w:pPr>
      <w:bookmarkStart w:id="22" w:name="_Toc203027195"/>
      <w:r w:rsidRPr="00145AD0">
        <w:rPr>
          <w:rFonts w:eastAsia="Georgia" w:cs="Arial"/>
          <w:b/>
          <w:bCs/>
          <w:kern w:val="36"/>
          <w:szCs w:val="20"/>
          <w:lang w:val="sl-SI" w:eastAsia="sl-SI"/>
        </w:rPr>
        <w:t xml:space="preserve">3.2.1.1 </w:t>
      </w:r>
      <w:proofErr w:type="spellStart"/>
      <w:r w:rsidRPr="00145AD0">
        <w:rPr>
          <w:rFonts w:eastAsia="Georgia" w:cs="Arial"/>
          <w:b/>
          <w:bCs/>
          <w:kern w:val="36"/>
          <w:szCs w:val="20"/>
          <w:lang w:val="sl-SI" w:eastAsia="sl-SI"/>
        </w:rPr>
        <w:t>Mikroposojila</w:t>
      </w:r>
      <w:bookmarkEnd w:id="22"/>
      <w:proofErr w:type="spellEnd"/>
      <w:r w:rsidRPr="00145AD0">
        <w:rPr>
          <w:rFonts w:eastAsia="Georgia" w:cs="Arial"/>
          <w:b/>
          <w:bCs/>
          <w:kern w:val="36"/>
          <w:szCs w:val="20"/>
          <w:lang w:val="sl-SI" w:eastAsia="sl-SI"/>
        </w:rPr>
        <w:t xml:space="preserve"> </w:t>
      </w:r>
    </w:p>
    <w:p w14:paraId="45D94D7C" w14:textId="77777777" w:rsidR="006E2297" w:rsidRDefault="006E2297" w:rsidP="00145AD0">
      <w:pPr>
        <w:keepNext/>
        <w:keepLines/>
        <w:spacing w:line="260" w:lineRule="exact"/>
        <w:ind w:right="14"/>
        <w:jc w:val="both"/>
        <w:rPr>
          <w:rFonts w:eastAsia="Georgia" w:cs="Arial"/>
          <w:szCs w:val="20"/>
          <w:lang w:val="sl-SI" w:eastAsia="sl-SI"/>
        </w:rPr>
      </w:pPr>
    </w:p>
    <w:p w14:paraId="2FC0AFA9" w14:textId="5BDCEF68" w:rsidR="00B45C5D" w:rsidRPr="00145AD0" w:rsidRDefault="00B45C5D" w:rsidP="00145AD0">
      <w:pPr>
        <w:keepNext/>
        <w:keepLines/>
        <w:spacing w:line="260" w:lineRule="exact"/>
        <w:ind w:right="14"/>
        <w:jc w:val="both"/>
        <w:rPr>
          <w:rFonts w:eastAsia="Georgia" w:cs="Arial"/>
          <w:szCs w:val="20"/>
          <w:lang w:val="sl-SI" w:eastAsia="sl-SI"/>
        </w:rPr>
      </w:pPr>
      <w:r w:rsidRPr="00145AD0">
        <w:rPr>
          <w:rFonts w:eastAsia="Georgia" w:cs="Arial"/>
          <w:szCs w:val="20"/>
          <w:lang w:val="sl-SI" w:eastAsia="sl-SI"/>
        </w:rPr>
        <w:t xml:space="preserve">Finančni produkt </w:t>
      </w:r>
      <w:proofErr w:type="spellStart"/>
      <w:r w:rsidRPr="00145AD0">
        <w:rPr>
          <w:rFonts w:eastAsia="Georgia" w:cs="Arial"/>
          <w:szCs w:val="20"/>
          <w:lang w:val="sl-SI" w:eastAsia="sl-SI"/>
        </w:rPr>
        <w:t>mikroposojil</w:t>
      </w:r>
      <w:r w:rsidR="006F2476" w:rsidRPr="00145AD0">
        <w:rPr>
          <w:rFonts w:eastAsia="Georgia" w:cs="Arial"/>
          <w:szCs w:val="20"/>
          <w:lang w:val="sl-SI" w:eastAsia="sl-SI"/>
        </w:rPr>
        <w:t>a</w:t>
      </w:r>
      <w:proofErr w:type="spellEnd"/>
      <w:r w:rsidRPr="00145AD0">
        <w:rPr>
          <w:rFonts w:eastAsia="Georgia" w:cs="Arial"/>
          <w:szCs w:val="20"/>
          <w:lang w:val="sl-SI" w:eastAsia="sl-SI"/>
        </w:rPr>
        <w:t xml:space="preserve"> je namenjen majhnim kmetijam in mladim kmetom za naložbe v osnovna sredstva in za financiranje obratnih sredstev, pri čemer se </w:t>
      </w:r>
      <w:proofErr w:type="spellStart"/>
      <w:r w:rsidRPr="00145AD0">
        <w:rPr>
          <w:rFonts w:eastAsia="Georgia" w:cs="Arial"/>
          <w:szCs w:val="20"/>
          <w:lang w:val="sl-SI" w:eastAsia="sl-SI"/>
        </w:rPr>
        <w:t>mikroposojilo</w:t>
      </w:r>
      <w:proofErr w:type="spellEnd"/>
      <w:r w:rsidRPr="00145AD0">
        <w:rPr>
          <w:rFonts w:eastAsia="Georgia" w:cs="Arial"/>
          <w:szCs w:val="20"/>
          <w:lang w:val="sl-SI" w:eastAsia="sl-SI"/>
        </w:rPr>
        <w:t xml:space="preserve"> </w:t>
      </w:r>
      <w:r w:rsidR="006F2476" w:rsidRPr="00145AD0">
        <w:rPr>
          <w:rFonts w:eastAsia="Georgia" w:cs="Arial"/>
          <w:szCs w:val="20"/>
          <w:lang w:val="sl-SI" w:eastAsia="sl-SI"/>
        </w:rPr>
        <w:t xml:space="preserve">lahko </w:t>
      </w:r>
      <w:r w:rsidRPr="00145AD0">
        <w:rPr>
          <w:rFonts w:eastAsia="Georgia" w:cs="Arial"/>
          <w:szCs w:val="20"/>
          <w:lang w:val="sl-SI" w:eastAsia="sl-SI"/>
        </w:rPr>
        <w:t>odobri tudi le za nakup obratnih sredstev. Gre za standardiziran</w:t>
      </w:r>
      <w:r w:rsidR="006F2476" w:rsidRPr="00145AD0">
        <w:rPr>
          <w:rFonts w:eastAsia="Georgia" w:cs="Arial"/>
          <w:szCs w:val="20"/>
          <w:lang w:val="sl-SI" w:eastAsia="sl-SI"/>
        </w:rPr>
        <w:t>i</w:t>
      </w:r>
      <w:r w:rsidRPr="00145AD0">
        <w:rPr>
          <w:rFonts w:eastAsia="Georgia" w:cs="Arial"/>
          <w:szCs w:val="20"/>
          <w:lang w:val="sl-SI" w:eastAsia="sl-SI"/>
        </w:rPr>
        <w:t xml:space="preserve"> finančni produkt, katerega namen je olajšati financiranje tekočega poslovanja končnih prejemnikov </w:t>
      </w:r>
      <w:r w:rsidR="006F2476" w:rsidRPr="00145AD0">
        <w:rPr>
          <w:rFonts w:eastAsia="Georgia" w:cs="Arial"/>
          <w:szCs w:val="20"/>
          <w:lang w:val="sl-SI" w:eastAsia="sl-SI"/>
        </w:rPr>
        <w:t>in</w:t>
      </w:r>
      <w:r w:rsidRPr="00145AD0">
        <w:rPr>
          <w:rFonts w:eastAsia="Georgia" w:cs="Arial"/>
          <w:szCs w:val="20"/>
          <w:lang w:val="sl-SI" w:eastAsia="sl-SI"/>
        </w:rPr>
        <w:t xml:space="preserve"> prispevati k razvoju predvsem majhnih kmetij.</w:t>
      </w:r>
    </w:p>
    <w:p w14:paraId="249D7A10" w14:textId="77777777" w:rsidR="0074192F" w:rsidRDefault="0074192F" w:rsidP="00145AD0">
      <w:pPr>
        <w:spacing w:line="260" w:lineRule="exact"/>
        <w:jc w:val="both"/>
        <w:rPr>
          <w:rFonts w:eastAsia="Calibri" w:cs="Arial"/>
          <w:b/>
          <w:bCs/>
          <w:color w:val="000000"/>
          <w:szCs w:val="20"/>
          <w:lang w:val="sl-SI"/>
        </w:rPr>
      </w:pPr>
    </w:p>
    <w:p w14:paraId="0E1FC243" w14:textId="680BB7F7" w:rsidR="00B45C5D" w:rsidRPr="00145AD0" w:rsidRDefault="00B45C5D" w:rsidP="00145AD0">
      <w:pPr>
        <w:spacing w:line="260" w:lineRule="exact"/>
        <w:jc w:val="both"/>
        <w:rPr>
          <w:rFonts w:cs="Arial"/>
          <w:bCs/>
          <w:color w:val="000000"/>
          <w:szCs w:val="20"/>
          <w:lang w:val="sl-SI" w:eastAsia="sl-SI"/>
        </w:rPr>
      </w:pPr>
      <w:r w:rsidRPr="00145AD0">
        <w:rPr>
          <w:rFonts w:eastAsia="Calibri" w:cs="Arial"/>
          <w:b/>
          <w:bCs/>
          <w:color w:val="000000"/>
          <w:szCs w:val="20"/>
          <w:lang w:val="sl-SI"/>
        </w:rPr>
        <w:t>Namen FI</w:t>
      </w:r>
      <w:r w:rsidRPr="00145AD0">
        <w:rPr>
          <w:rFonts w:eastAsia="Calibri" w:cs="Arial"/>
          <w:bCs/>
          <w:color w:val="000000"/>
          <w:szCs w:val="20"/>
          <w:lang w:val="sl-SI"/>
        </w:rPr>
        <w:t xml:space="preserve"> je </w:t>
      </w:r>
      <w:r w:rsidRPr="00145AD0">
        <w:rPr>
          <w:rFonts w:cs="Arial"/>
          <w:bCs/>
          <w:color w:val="000000"/>
          <w:szCs w:val="20"/>
          <w:lang w:val="sl-SI" w:eastAsia="sl-SI"/>
        </w:rPr>
        <w:t>podpora končnim prejemnikom pri:</w:t>
      </w:r>
    </w:p>
    <w:p w14:paraId="736C2BF9" w14:textId="77777777" w:rsidR="00B45C5D" w:rsidRPr="00145AD0" w:rsidRDefault="00B45C5D" w:rsidP="00145AD0">
      <w:pPr>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 xml:space="preserve">izboljšanju likvidnosti oziroma tekočega poslovanja kmetijskih gospodarstev, </w:t>
      </w:r>
    </w:p>
    <w:p w14:paraId="17DFF309" w14:textId="77777777" w:rsidR="00B45C5D" w:rsidRPr="00145AD0" w:rsidRDefault="00B45C5D" w:rsidP="00145AD0">
      <w:pPr>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doseganju večje tržne usmerjenosti in prisotnosti na trgu,</w:t>
      </w:r>
    </w:p>
    <w:p w14:paraId="057B5240" w14:textId="77777777" w:rsidR="00B45C5D" w:rsidRPr="00145AD0" w:rsidRDefault="00B45C5D" w:rsidP="00145AD0">
      <w:pPr>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lastRenderedPageBreak/>
        <w:t>izboljšanju konkurenčnosti oziroma zvišanju dodane vrednosti kmetijskih proizvodov,</w:t>
      </w:r>
    </w:p>
    <w:p w14:paraId="670F1AA5" w14:textId="77777777" w:rsidR="00B45C5D" w:rsidRPr="00145AD0" w:rsidRDefault="00B45C5D" w:rsidP="00145AD0">
      <w:pPr>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 xml:space="preserve">razvoju kmetijskih gospodarstev v povezavi s prehodom v zeleno, digitalno in podnebno nevtralno kmetijstvo. </w:t>
      </w:r>
    </w:p>
    <w:p w14:paraId="5E5863F1" w14:textId="77777777" w:rsidR="0074192F" w:rsidRDefault="0074192F" w:rsidP="00145AD0">
      <w:pPr>
        <w:spacing w:line="260" w:lineRule="exact"/>
        <w:ind w:left="624" w:hanging="624"/>
        <w:jc w:val="both"/>
        <w:rPr>
          <w:rFonts w:eastAsia="Calibri" w:cs="Arial"/>
          <w:b/>
          <w:bCs/>
          <w:color w:val="000000"/>
          <w:szCs w:val="20"/>
          <w:lang w:val="sl-SI"/>
        </w:rPr>
      </w:pPr>
    </w:p>
    <w:p w14:paraId="497E0B06" w14:textId="167D41F7" w:rsidR="00B45C5D" w:rsidRPr="00145AD0" w:rsidRDefault="00B45C5D" w:rsidP="0074192F">
      <w:pPr>
        <w:keepNext/>
        <w:keepLines/>
        <w:spacing w:line="260" w:lineRule="exact"/>
        <w:ind w:left="624" w:hanging="624"/>
        <w:jc w:val="both"/>
        <w:rPr>
          <w:rFonts w:eastAsia="Calibri" w:cs="Arial"/>
          <w:bCs/>
          <w:color w:val="000000"/>
          <w:szCs w:val="20"/>
          <w:lang w:val="sl-SI"/>
        </w:rPr>
      </w:pPr>
      <w:r w:rsidRPr="00145AD0">
        <w:rPr>
          <w:rFonts w:eastAsia="Calibri" w:cs="Arial"/>
          <w:b/>
          <w:bCs/>
          <w:color w:val="000000"/>
          <w:szCs w:val="20"/>
          <w:lang w:val="sl-SI"/>
        </w:rPr>
        <w:t>Cilji</w:t>
      </w:r>
      <w:r w:rsidRPr="00145AD0">
        <w:rPr>
          <w:rFonts w:eastAsia="Calibri" w:cs="Arial"/>
          <w:bCs/>
          <w:color w:val="000000"/>
          <w:szCs w:val="20"/>
          <w:lang w:val="sl-SI"/>
        </w:rPr>
        <w:t xml:space="preserve">: </w:t>
      </w:r>
    </w:p>
    <w:p w14:paraId="0379D248" w14:textId="04E28D77" w:rsidR="00B45C5D" w:rsidRPr="00145AD0" w:rsidRDefault="00B45C5D" w:rsidP="0074192F">
      <w:pPr>
        <w:keepNext/>
        <w:keepLines/>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ohranitev kmetijske proizvodnje</w:t>
      </w:r>
      <w:r w:rsidR="006F2476" w:rsidRPr="00145AD0">
        <w:rPr>
          <w:rFonts w:eastAsia="Calibri" w:cs="Arial"/>
          <w:bCs/>
          <w:color w:val="000000"/>
          <w:szCs w:val="20"/>
          <w:lang w:val="sl-SI"/>
        </w:rPr>
        <w:t>,</w:t>
      </w:r>
      <w:r w:rsidRPr="00145AD0">
        <w:rPr>
          <w:rFonts w:cs="Arial"/>
          <w:bCs/>
          <w:color w:val="000000"/>
          <w:szCs w:val="20"/>
          <w:vertAlign w:val="superscript"/>
          <w:lang w:val="sl-SI" w:eastAsia="sl-SI"/>
        </w:rPr>
        <w:footnoteReference w:id="21"/>
      </w:r>
    </w:p>
    <w:p w14:paraId="7384B340" w14:textId="77777777" w:rsidR="00B45C5D" w:rsidRPr="00145AD0" w:rsidRDefault="00B45C5D" w:rsidP="0074192F">
      <w:pPr>
        <w:keepNext/>
        <w:keepLines/>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večja tržna usmerjenost oziroma prisotnost na trgu,</w:t>
      </w:r>
    </w:p>
    <w:p w14:paraId="44DD86B3" w14:textId="77777777" w:rsidR="00B45C5D" w:rsidRPr="00145AD0" w:rsidRDefault="00B45C5D" w:rsidP="0074192F">
      <w:pPr>
        <w:keepNext/>
        <w:keepLines/>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večja stroškovna učinkovitost,</w:t>
      </w:r>
    </w:p>
    <w:p w14:paraId="018562F6" w14:textId="77777777" w:rsidR="00B45C5D" w:rsidRPr="00145AD0" w:rsidRDefault="00B45C5D" w:rsidP="0074192F">
      <w:pPr>
        <w:keepNext/>
        <w:keepLines/>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prehod na trajnostne kmetijske prakse.</w:t>
      </w:r>
    </w:p>
    <w:p w14:paraId="5ACB3520" w14:textId="77777777" w:rsidR="0074192F" w:rsidRDefault="0074192F" w:rsidP="00145AD0">
      <w:pPr>
        <w:spacing w:line="260" w:lineRule="exact"/>
        <w:ind w:left="624" w:hanging="624"/>
        <w:jc w:val="both"/>
        <w:rPr>
          <w:rFonts w:eastAsia="Calibri" w:cs="Arial"/>
          <w:b/>
          <w:bCs/>
          <w:color w:val="000000"/>
          <w:szCs w:val="20"/>
          <w:lang w:val="sl-SI"/>
        </w:rPr>
      </w:pPr>
    </w:p>
    <w:p w14:paraId="75323A5A" w14:textId="4302BAF6" w:rsidR="00B45C5D" w:rsidRPr="00145AD0" w:rsidRDefault="00B45C5D" w:rsidP="00145AD0">
      <w:pPr>
        <w:spacing w:line="260" w:lineRule="exact"/>
        <w:ind w:left="624" w:hanging="624"/>
        <w:jc w:val="both"/>
        <w:rPr>
          <w:rFonts w:eastAsia="Calibri" w:cs="Arial"/>
          <w:b/>
          <w:bCs/>
          <w:color w:val="000000"/>
          <w:szCs w:val="20"/>
          <w:lang w:val="sl-SI"/>
        </w:rPr>
      </w:pPr>
      <w:r w:rsidRPr="00145AD0">
        <w:rPr>
          <w:rFonts w:eastAsia="Calibri" w:cs="Arial"/>
          <w:b/>
          <w:bCs/>
          <w:color w:val="000000"/>
          <w:szCs w:val="20"/>
          <w:lang w:val="sl-SI"/>
        </w:rPr>
        <w:t>Kazalniki</w:t>
      </w:r>
      <w:r w:rsidR="006F2476" w:rsidRPr="00145AD0">
        <w:rPr>
          <w:rFonts w:eastAsia="Calibri" w:cs="Arial"/>
          <w:b/>
          <w:bCs/>
          <w:color w:val="000000"/>
          <w:szCs w:val="20"/>
          <w:lang w:val="sl-SI"/>
        </w:rPr>
        <w:t>:</w:t>
      </w:r>
      <w:r w:rsidRPr="00145AD0">
        <w:rPr>
          <w:rFonts w:eastAsia="Calibri" w:cs="Arial"/>
          <w:b/>
          <w:bCs/>
          <w:color w:val="000000"/>
          <w:szCs w:val="20"/>
          <w:vertAlign w:val="superscript"/>
          <w:lang w:val="sl-SI"/>
        </w:rPr>
        <w:footnoteReference w:id="22"/>
      </w:r>
    </w:p>
    <w:p w14:paraId="22F57760" w14:textId="77777777" w:rsidR="00B45C5D" w:rsidRPr="00145AD0" w:rsidRDefault="00B45C5D" w:rsidP="00145AD0">
      <w:pPr>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 xml:space="preserve">število odobrenih </w:t>
      </w:r>
      <w:proofErr w:type="spellStart"/>
      <w:r w:rsidRPr="00145AD0">
        <w:rPr>
          <w:rFonts w:eastAsia="Calibri" w:cs="Arial"/>
          <w:bCs/>
          <w:color w:val="000000"/>
          <w:szCs w:val="20"/>
          <w:lang w:val="sl-SI"/>
        </w:rPr>
        <w:t>mikroposojil</w:t>
      </w:r>
      <w:proofErr w:type="spellEnd"/>
      <w:r w:rsidRPr="00145AD0">
        <w:rPr>
          <w:rFonts w:eastAsia="Calibri" w:cs="Arial"/>
          <w:bCs/>
          <w:color w:val="000000"/>
          <w:szCs w:val="20"/>
          <w:lang w:val="sl-SI"/>
        </w:rPr>
        <w:t xml:space="preserve"> (tudi ločeno po posamezni ciljni skupini),</w:t>
      </w:r>
    </w:p>
    <w:p w14:paraId="3DF15373" w14:textId="77777777" w:rsidR="00B45C5D" w:rsidRPr="00145AD0" w:rsidRDefault="00B45C5D" w:rsidP="00145AD0">
      <w:pPr>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število kmetijskih gospodarstev (tudi ločeno po posamezni ciljni skupini),</w:t>
      </w:r>
    </w:p>
    <w:p w14:paraId="6E1B37BE" w14:textId="77777777" w:rsidR="00B45C5D" w:rsidRPr="00145AD0" w:rsidRDefault="00B45C5D" w:rsidP="00145AD0">
      <w:pPr>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 xml:space="preserve">vrednost odobrenih </w:t>
      </w:r>
      <w:proofErr w:type="spellStart"/>
      <w:r w:rsidRPr="00145AD0">
        <w:rPr>
          <w:rFonts w:eastAsia="Calibri" w:cs="Arial"/>
          <w:bCs/>
          <w:color w:val="000000"/>
          <w:szCs w:val="20"/>
          <w:lang w:val="sl-SI"/>
        </w:rPr>
        <w:t>mikroposojil</w:t>
      </w:r>
      <w:proofErr w:type="spellEnd"/>
      <w:r w:rsidRPr="00145AD0">
        <w:rPr>
          <w:rFonts w:eastAsia="Calibri" w:cs="Arial"/>
          <w:bCs/>
          <w:color w:val="000000"/>
          <w:szCs w:val="20"/>
          <w:lang w:val="sl-SI"/>
        </w:rPr>
        <w:t xml:space="preserve"> (tudi ločeno po posamezni ciljni skupini).</w:t>
      </w:r>
    </w:p>
    <w:p w14:paraId="2536737A" w14:textId="77777777" w:rsidR="00B45C5D" w:rsidRPr="00145AD0" w:rsidRDefault="00B45C5D" w:rsidP="00145AD0">
      <w:pPr>
        <w:spacing w:line="260" w:lineRule="exact"/>
        <w:ind w:right="24"/>
        <w:jc w:val="both"/>
        <w:rPr>
          <w:rFonts w:eastAsia="Calibri" w:cs="Arial"/>
          <w:szCs w:val="20"/>
          <w:lang w:val="sl-SI"/>
        </w:rPr>
      </w:pPr>
    </w:p>
    <w:p w14:paraId="34F8E81D" w14:textId="77777777" w:rsidR="00B45C5D" w:rsidRPr="00145AD0" w:rsidRDefault="00B45C5D" w:rsidP="00145AD0">
      <w:pPr>
        <w:spacing w:line="260" w:lineRule="exact"/>
        <w:ind w:right="24"/>
        <w:jc w:val="both"/>
        <w:rPr>
          <w:rFonts w:eastAsia="Georgia" w:cs="Arial"/>
          <w:szCs w:val="20"/>
          <w:lang w:val="sl-SI"/>
        </w:rPr>
      </w:pPr>
      <w:r w:rsidRPr="00145AD0">
        <w:rPr>
          <w:rFonts w:eastAsia="Calibri" w:cs="Arial"/>
          <w:szCs w:val="20"/>
          <w:lang w:val="sl-SI"/>
        </w:rPr>
        <w:t xml:space="preserve">Tabela 3: </w:t>
      </w:r>
      <w:r w:rsidRPr="00145AD0">
        <w:rPr>
          <w:rFonts w:eastAsia="Georgia" w:cs="Arial"/>
          <w:szCs w:val="20"/>
          <w:lang w:val="sl-SI"/>
        </w:rPr>
        <w:t xml:space="preserve">Okvirni pogoji finančnega produkta </w:t>
      </w:r>
      <w:proofErr w:type="spellStart"/>
      <w:r w:rsidRPr="00145AD0">
        <w:rPr>
          <w:rFonts w:eastAsia="Georgia" w:cs="Arial"/>
          <w:szCs w:val="20"/>
          <w:lang w:val="sl-SI"/>
        </w:rPr>
        <w:t>mikroposojila</w:t>
      </w:r>
      <w:proofErr w:type="spellEnd"/>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14"/>
      </w:tblGrid>
      <w:tr w:rsidR="00B45C5D" w:rsidRPr="00145AD0" w14:paraId="3A2E6128" w14:textId="77777777" w:rsidTr="004B4075">
        <w:tc>
          <w:tcPr>
            <w:tcW w:w="4111" w:type="dxa"/>
          </w:tcPr>
          <w:p w14:paraId="4BED5D60"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Ciljna skupina</w:t>
            </w:r>
          </w:p>
        </w:tc>
        <w:tc>
          <w:tcPr>
            <w:tcW w:w="4814" w:type="dxa"/>
          </w:tcPr>
          <w:p w14:paraId="6C241898" w14:textId="477D5908" w:rsidR="00B45C5D" w:rsidRPr="00145AD0" w:rsidDel="00BD2123" w:rsidRDefault="006F2476"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m</w:t>
            </w:r>
            <w:r w:rsidR="00B45C5D" w:rsidRPr="00145AD0">
              <w:rPr>
                <w:rFonts w:eastAsia="Calibri" w:cs="Arial"/>
                <w:bCs/>
                <w:color w:val="000000"/>
                <w:szCs w:val="20"/>
                <w:lang w:val="sl-SI" w:eastAsia="sl-SI"/>
              </w:rPr>
              <w:t>ajhne kmetije</w:t>
            </w:r>
          </w:p>
          <w:p w14:paraId="3FD06E90" w14:textId="2ECD59F5" w:rsidR="00B45C5D" w:rsidRPr="00145AD0" w:rsidRDefault="006F2476"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m</w:t>
            </w:r>
            <w:r w:rsidR="00B45C5D" w:rsidRPr="00145AD0" w:rsidDel="00BD2123">
              <w:rPr>
                <w:rFonts w:eastAsia="Calibri" w:cs="Arial"/>
                <w:bCs/>
                <w:color w:val="000000"/>
                <w:szCs w:val="20"/>
                <w:lang w:val="sl-SI" w:eastAsia="sl-SI"/>
              </w:rPr>
              <w:t>ladi kmeti</w:t>
            </w:r>
          </w:p>
        </w:tc>
      </w:tr>
      <w:tr w:rsidR="00B45C5D" w:rsidRPr="00145AD0" w14:paraId="138C2041" w14:textId="77777777" w:rsidTr="004B4075">
        <w:tc>
          <w:tcPr>
            <w:tcW w:w="4111" w:type="dxa"/>
          </w:tcPr>
          <w:p w14:paraId="20520304"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Znesek </w:t>
            </w:r>
            <w:proofErr w:type="spellStart"/>
            <w:r w:rsidRPr="00145AD0">
              <w:rPr>
                <w:rFonts w:eastAsia="Calibri" w:cs="Arial"/>
                <w:bCs/>
                <w:color w:val="000000"/>
                <w:szCs w:val="20"/>
                <w:lang w:val="sl-SI" w:eastAsia="sl-SI"/>
              </w:rPr>
              <w:t>mikroposojila</w:t>
            </w:r>
            <w:proofErr w:type="spellEnd"/>
          </w:p>
        </w:tc>
        <w:tc>
          <w:tcPr>
            <w:tcW w:w="4814" w:type="dxa"/>
          </w:tcPr>
          <w:p w14:paraId="054A6EDF" w14:textId="1598C282"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od 5.000 </w:t>
            </w:r>
            <w:r w:rsidR="006F2476" w:rsidRPr="00145AD0">
              <w:rPr>
                <w:rFonts w:eastAsia="Calibri" w:cs="Arial"/>
                <w:bCs/>
                <w:color w:val="000000"/>
                <w:szCs w:val="20"/>
                <w:lang w:val="sl-SI" w:eastAsia="sl-SI"/>
              </w:rPr>
              <w:t>evrov</w:t>
            </w:r>
            <w:r w:rsidRPr="00145AD0">
              <w:rPr>
                <w:rFonts w:eastAsia="Calibri" w:cs="Arial"/>
                <w:bCs/>
                <w:color w:val="000000"/>
                <w:szCs w:val="20"/>
                <w:lang w:val="sl-SI" w:eastAsia="sl-SI"/>
              </w:rPr>
              <w:t xml:space="preserve"> do vključno 25.000 </w:t>
            </w:r>
            <w:r w:rsidR="006F2476" w:rsidRPr="00145AD0">
              <w:rPr>
                <w:rFonts w:eastAsia="Calibri" w:cs="Arial"/>
                <w:bCs/>
                <w:color w:val="000000"/>
                <w:szCs w:val="20"/>
                <w:lang w:val="sl-SI" w:eastAsia="sl-SI"/>
              </w:rPr>
              <w:t>evrov</w:t>
            </w:r>
          </w:p>
        </w:tc>
      </w:tr>
      <w:tr w:rsidR="00B45C5D" w:rsidRPr="00145AD0" w14:paraId="6CBF79E0" w14:textId="77777777" w:rsidTr="004B4075">
        <w:tc>
          <w:tcPr>
            <w:tcW w:w="4111" w:type="dxa"/>
          </w:tcPr>
          <w:p w14:paraId="01BE1CC8"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Ročnost </w:t>
            </w:r>
            <w:proofErr w:type="spellStart"/>
            <w:r w:rsidRPr="00145AD0">
              <w:rPr>
                <w:rFonts w:eastAsia="Calibri" w:cs="Arial"/>
                <w:bCs/>
                <w:color w:val="000000"/>
                <w:szCs w:val="20"/>
                <w:lang w:val="sl-SI" w:eastAsia="sl-SI"/>
              </w:rPr>
              <w:t>mikroposojila</w:t>
            </w:r>
            <w:proofErr w:type="spellEnd"/>
          </w:p>
        </w:tc>
        <w:tc>
          <w:tcPr>
            <w:tcW w:w="4814" w:type="dxa"/>
          </w:tcPr>
          <w:p w14:paraId="7562DCD9"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do 5 let, vključno z moratorijem</w:t>
            </w:r>
          </w:p>
        </w:tc>
      </w:tr>
      <w:tr w:rsidR="00B45C5D" w:rsidRPr="00145AD0" w14:paraId="60454D01" w14:textId="77777777" w:rsidTr="004B4075">
        <w:tc>
          <w:tcPr>
            <w:tcW w:w="4111" w:type="dxa"/>
          </w:tcPr>
          <w:p w14:paraId="08B37FB0"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Moratorij </w:t>
            </w:r>
          </w:p>
        </w:tc>
        <w:tc>
          <w:tcPr>
            <w:tcW w:w="4814" w:type="dxa"/>
          </w:tcPr>
          <w:p w14:paraId="69363968"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do 12 mesecev</w:t>
            </w:r>
          </w:p>
        </w:tc>
      </w:tr>
      <w:tr w:rsidR="00B45C5D" w:rsidRPr="00145AD0" w14:paraId="50DD07FF" w14:textId="77777777" w:rsidTr="004B4075">
        <w:tc>
          <w:tcPr>
            <w:tcW w:w="4111" w:type="dxa"/>
          </w:tcPr>
          <w:p w14:paraId="5DA813BA"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Obrestna mera</w:t>
            </w:r>
          </w:p>
        </w:tc>
        <w:tc>
          <w:tcPr>
            <w:tcW w:w="4814" w:type="dxa"/>
          </w:tcPr>
          <w:p w14:paraId="1409A3C9"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0 %</w:t>
            </w:r>
          </w:p>
        </w:tc>
      </w:tr>
      <w:tr w:rsidR="00B45C5D" w:rsidRPr="00FD116F" w14:paraId="1FA05F07" w14:textId="77777777" w:rsidTr="004B4075">
        <w:tc>
          <w:tcPr>
            <w:tcW w:w="4111" w:type="dxa"/>
          </w:tcPr>
          <w:p w14:paraId="4A88A165"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Zavarovanje</w:t>
            </w:r>
          </w:p>
        </w:tc>
        <w:tc>
          <w:tcPr>
            <w:tcW w:w="4814" w:type="dxa"/>
          </w:tcPr>
          <w:p w14:paraId="76A47EC6" w14:textId="3F74A5D1"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10 bianco podpisanih menic z nepreklicno menično izjavo in nalogom za plačilo menic</w:t>
            </w:r>
          </w:p>
        </w:tc>
      </w:tr>
      <w:tr w:rsidR="00B45C5D" w:rsidRPr="00145AD0" w14:paraId="2E7C228F" w14:textId="77777777" w:rsidTr="004B4075">
        <w:tc>
          <w:tcPr>
            <w:tcW w:w="4111" w:type="dxa"/>
          </w:tcPr>
          <w:p w14:paraId="666A5500"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Stroški odobritve in vodenja </w:t>
            </w:r>
            <w:proofErr w:type="spellStart"/>
            <w:r w:rsidRPr="00145AD0">
              <w:rPr>
                <w:rFonts w:eastAsia="Calibri" w:cs="Arial"/>
                <w:bCs/>
                <w:color w:val="000000"/>
                <w:szCs w:val="20"/>
                <w:lang w:val="sl-SI" w:eastAsia="sl-SI"/>
              </w:rPr>
              <w:t>mikroposojila</w:t>
            </w:r>
            <w:proofErr w:type="spellEnd"/>
            <w:r w:rsidRPr="00145AD0">
              <w:rPr>
                <w:rFonts w:eastAsia="Calibri" w:cs="Arial"/>
                <w:bCs/>
                <w:color w:val="000000"/>
                <w:szCs w:val="20"/>
                <w:vertAlign w:val="superscript"/>
                <w:lang w:val="sl-SI" w:eastAsia="sl-SI"/>
              </w:rPr>
              <w:footnoteReference w:id="23"/>
            </w:r>
          </w:p>
        </w:tc>
        <w:tc>
          <w:tcPr>
            <w:tcW w:w="4814" w:type="dxa"/>
          </w:tcPr>
          <w:p w14:paraId="184BC974"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w:t>
            </w:r>
          </w:p>
        </w:tc>
      </w:tr>
      <w:tr w:rsidR="00B45C5D" w:rsidRPr="00FD116F" w14:paraId="33B7A8AD" w14:textId="77777777" w:rsidTr="004B4075">
        <w:tc>
          <w:tcPr>
            <w:tcW w:w="4111" w:type="dxa"/>
          </w:tcPr>
          <w:p w14:paraId="6B46A35C"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Namen</w:t>
            </w:r>
          </w:p>
        </w:tc>
        <w:tc>
          <w:tcPr>
            <w:tcW w:w="4814" w:type="dxa"/>
          </w:tcPr>
          <w:p w14:paraId="0FF5F158" w14:textId="77777777" w:rsidR="00B45C5D" w:rsidRPr="00145AD0" w:rsidRDefault="00B45C5D" w:rsidP="00145AD0">
            <w:pPr>
              <w:spacing w:line="260" w:lineRule="exact"/>
              <w:rPr>
                <w:rFonts w:eastAsia="Calibri" w:cs="Arial"/>
                <w:bCs/>
                <w:color w:val="000000"/>
                <w:szCs w:val="20"/>
                <w:lang w:val="sl-SI" w:eastAsia="sl-SI"/>
              </w:rPr>
            </w:pPr>
            <w:r w:rsidRPr="00145AD0">
              <w:rPr>
                <w:rFonts w:eastAsia="Calibri" w:cs="Arial"/>
                <w:bCs/>
                <w:color w:val="000000"/>
                <w:szCs w:val="20"/>
                <w:lang w:val="sl-SI" w:eastAsia="sl-SI"/>
              </w:rPr>
              <w:t>osnovna sredstva</w:t>
            </w:r>
          </w:p>
          <w:p w14:paraId="69386641" w14:textId="77777777" w:rsidR="00B45C5D" w:rsidRPr="00145AD0" w:rsidRDefault="00B45C5D" w:rsidP="00145AD0">
            <w:pPr>
              <w:spacing w:line="260" w:lineRule="exact"/>
              <w:rPr>
                <w:rFonts w:eastAsia="Calibri" w:cs="Arial"/>
                <w:bCs/>
                <w:color w:val="000000"/>
                <w:szCs w:val="20"/>
                <w:lang w:val="sl-SI" w:eastAsia="sl-SI"/>
              </w:rPr>
            </w:pPr>
            <w:r w:rsidRPr="00145AD0">
              <w:rPr>
                <w:rFonts w:eastAsia="Calibri" w:cs="Arial"/>
                <w:bCs/>
                <w:color w:val="000000"/>
                <w:szCs w:val="20"/>
                <w:lang w:val="sl-SI" w:eastAsia="sl-SI"/>
              </w:rPr>
              <w:t>obratna sredstva (lahko tudi do 100 % upravičenih stroškov)</w:t>
            </w:r>
          </w:p>
        </w:tc>
      </w:tr>
      <w:tr w:rsidR="00B45C5D" w:rsidRPr="000228E9" w14:paraId="00F0B738" w14:textId="77777777" w:rsidTr="004B4075">
        <w:tc>
          <w:tcPr>
            <w:tcW w:w="4111" w:type="dxa"/>
          </w:tcPr>
          <w:p w14:paraId="27CEBF41"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Upravičeni stroški</w:t>
            </w:r>
          </w:p>
        </w:tc>
        <w:tc>
          <w:tcPr>
            <w:tcW w:w="4814" w:type="dxa"/>
          </w:tcPr>
          <w:p w14:paraId="418BE240" w14:textId="4933710B" w:rsidR="00B45C5D" w:rsidRPr="00145AD0" w:rsidRDefault="00DD0A81" w:rsidP="00145AD0">
            <w:pPr>
              <w:spacing w:line="260" w:lineRule="exact"/>
              <w:jc w:val="both"/>
              <w:rPr>
                <w:rFonts w:eastAsia="Calibri" w:cs="Arial"/>
                <w:bCs/>
                <w:color w:val="000000"/>
                <w:szCs w:val="20"/>
                <w:lang w:val="sl-SI" w:eastAsia="sl-SI"/>
              </w:rPr>
            </w:pPr>
            <w:r>
              <w:rPr>
                <w:rFonts w:eastAsia="Calibri" w:cs="Arial"/>
                <w:bCs/>
                <w:color w:val="000000"/>
                <w:szCs w:val="20"/>
                <w:lang w:val="sl-SI" w:eastAsia="sl-SI"/>
              </w:rPr>
              <w:t xml:space="preserve">– </w:t>
            </w:r>
            <w:r w:rsidR="00B45C5D" w:rsidRPr="00145AD0">
              <w:rPr>
                <w:rFonts w:eastAsia="Calibri" w:cs="Arial"/>
                <w:bCs/>
                <w:color w:val="000000"/>
                <w:szCs w:val="20"/>
                <w:lang w:val="sl-SI" w:eastAsia="sl-SI"/>
              </w:rPr>
              <w:t xml:space="preserve">stroški nakupa ali zakupa opredmetenih in neopredmetenih osnovnih sredstev, vključno z nakupom </w:t>
            </w:r>
            <w:proofErr w:type="spellStart"/>
            <w:r w:rsidR="00B45C5D" w:rsidRPr="00145AD0">
              <w:rPr>
                <w:rFonts w:eastAsia="Calibri" w:cs="Arial"/>
                <w:bCs/>
                <w:color w:val="000000"/>
                <w:szCs w:val="20"/>
                <w:lang w:val="sl-SI" w:eastAsia="sl-SI"/>
              </w:rPr>
              <w:t>rejnih</w:t>
            </w:r>
            <w:proofErr w:type="spellEnd"/>
            <w:r w:rsidR="00B45C5D" w:rsidRPr="00145AD0">
              <w:rPr>
                <w:rFonts w:eastAsia="Calibri" w:cs="Arial"/>
                <w:bCs/>
                <w:color w:val="000000"/>
                <w:szCs w:val="20"/>
                <w:lang w:val="sl-SI" w:eastAsia="sl-SI"/>
              </w:rPr>
              <w:t xml:space="preserve"> živali, ureditvijo trajnih nasadov</w:t>
            </w:r>
          </w:p>
          <w:p w14:paraId="2E738F96" w14:textId="288173F7" w:rsidR="00B45C5D" w:rsidRPr="00145AD0" w:rsidRDefault="00DD0A81" w:rsidP="00145AD0">
            <w:pPr>
              <w:spacing w:line="260" w:lineRule="exact"/>
              <w:jc w:val="both"/>
              <w:rPr>
                <w:rFonts w:eastAsia="Calibri" w:cs="Arial"/>
                <w:bCs/>
                <w:color w:val="000000"/>
                <w:szCs w:val="20"/>
                <w:lang w:val="sl-SI" w:eastAsia="sl-SI"/>
              </w:rPr>
            </w:pPr>
            <w:r>
              <w:rPr>
                <w:rFonts w:eastAsia="Calibri" w:cs="Arial"/>
                <w:bCs/>
                <w:color w:val="000000"/>
                <w:szCs w:val="20"/>
                <w:lang w:val="sl-SI" w:eastAsia="sl-SI"/>
              </w:rPr>
              <w:t xml:space="preserve">– </w:t>
            </w:r>
            <w:r w:rsidR="00B45C5D" w:rsidRPr="00145AD0">
              <w:rPr>
                <w:rFonts w:eastAsia="Calibri" w:cs="Arial"/>
                <w:bCs/>
                <w:color w:val="000000"/>
                <w:szCs w:val="20"/>
                <w:lang w:val="sl-SI" w:eastAsia="sl-SI"/>
              </w:rPr>
              <w:t>stroški gradnje, adaptacije ali nakup</w:t>
            </w:r>
            <w:r w:rsidR="00056AD5" w:rsidRPr="00145AD0">
              <w:rPr>
                <w:rFonts w:eastAsia="Calibri" w:cs="Arial"/>
                <w:bCs/>
                <w:color w:val="000000"/>
                <w:szCs w:val="20"/>
                <w:lang w:val="sl-SI" w:eastAsia="sl-SI"/>
              </w:rPr>
              <w:t>a</w:t>
            </w:r>
            <w:r w:rsidR="00B45C5D" w:rsidRPr="00145AD0">
              <w:rPr>
                <w:rFonts w:eastAsia="Calibri" w:cs="Arial"/>
                <w:bCs/>
                <w:color w:val="000000"/>
                <w:szCs w:val="20"/>
                <w:lang w:val="sl-SI" w:eastAsia="sl-SI"/>
              </w:rPr>
              <w:t xml:space="preserve"> nepremičnin, vključno z nakupom kmetijskih zemljišč</w:t>
            </w:r>
          </w:p>
          <w:p w14:paraId="22583B45" w14:textId="51532E83" w:rsidR="00B45C5D" w:rsidRPr="00145AD0" w:rsidRDefault="00DD0A81" w:rsidP="00145AD0">
            <w:pPr>
              <w:spacing w:line="260" w:lineRule="exact"/>
              <w:jc w:val="both"/>
              <w:rPr>
                <w:rFonts w:eastAsia="Calibri" w:cs="Arial"/>
                <w:bCs/>
                <w:color w:val="000000"/>
                <w:szCs w:val="20"/>
                <w:lang w:val="sl-SI" w:eastAsia="sl-SI"/>
              </w:rPr>
            </w:pPr>
            <w:r>
              <w:rPr>
                <w:rFonts w:eastAsia="Calibri" w:cs="Arial"/>
                <w:bCs/>
                <w:color w:val="000000"/>
                <w:szCs w:val="20"/>
                <w:lang w:val="sl-SI" w:eastAsia="sl-SI"/>
              </w:rPr>
              <w:t xml:space="preserve">– </w:t>
            </w:r>
            <w:r w:rsidR="00B45C5D" w:rsidRPr="00145AD0">
              <w:rPr>
                <w:rFonts w:eastAsia="Calibri" w:cs="Arial"/>
                <w:bCs/>
                <w:color w:val="000000"/>
                <w:szCs w:val="20"/>
                <w:lang w:val="sl-SI" w:eastAsia="sl-SI"/>
              </w:rPr>
              <w:t>stroški materiala, trgovskega blaga in storitev</w:t>
            </w:r>
          </w:p>
          <w:p w14:paraId="7FFE617F" w14:textId="2BD005FB" w:rsidR="001E49C1" w:rsidRPr="00145AD0" w:rsidRDefault="00DD0A81" w:rsidP="00145AD0">
            <w:pPr>
              <w:spacing w:line="260" w:lineRule="exact"/>
              <w:jc w:val="both"/>
              <w:rPr>
                <w:rFonts w:eastAsia="Calibri" w:cs="Arial"/>
                <w:szCs w:val="20"/>
                <w:lang w:val="sl-SI"/>
              </w:rPr>
            </w:pPr>
            <w:r>
              <w:rPr>
                <w:rFonts w:eastAsia="Calibri" w:cs="Arial"/>
                <w:bCs/>
                <w:color w:val="000000"/>
                <w:szCs w:val="20"/>
                <w:lang w:val="sl-SI" w:eastAsia="sl-SI"/>
              </w:rPr>
              <w:t xml:space="preserve">– </w:t>
            </w:r>
            <w:r w:rsidR="00B45C5D" w:rsidRPr="00145AD0">
              <w:rPr>
                <w:rFonts w:eastAsia="Calibri" w:cs="Arial"/>
                <w:bCs/>
                <w:color w:val="000000"/>
                <w:szCs w:val="20"/>
                <w:lang w:val="sl-SI" w:eastAsia="sl-SI"/>
              </w:rPr>
              <w:t>davek na dodano vrednost</w:t>
            </w:r>
            <w:r w:rsidR="007C5169" w:rsidRPr="00145AD0">
              <w:rPr>
                <w:rFonts w:eastAsia="Calibri" w:cs="Arial"/>
                <w:bCs/>
                <w:color w:val="000000"/>
                <w:szCs w:val="20"/>
                <w:lang w:val="sl-SI" w:eastAsia="sl-SI"/>
              </w:rPr>
              <w:t xml:space="preserve">, če se podpora nanaša na nabave blaga ali storitev, ki jih bo </w:t>
            </w:r>
            <w:r w:rsidR="00200829" w:rsidRPr="00145AD0">
              <w:rPr>
                <w:rFonts w:eastAsia="Calibri" w:cs="Arial"/>
                <w:bCs/>
                <w:color w:val="000000"/>
                <w:szCs w:val="20"/>
                <w:lang w:val="sl-SI" w:eastAsia="sl-SI"/>
              </w:rPr>
              <w:t xml:space="preserve">upravičenec </w:t>
            </w:r>
            <w:r w:rsidR="007C5169" w:rsidRPr="00145AD0">
              <w:rPr>
                <w:rFonts w:eastAsia="Calibri" w:cs="Arial"/>
                <w:bCs/>
                <w:color w:val="000000"/>
                <w:szCs w:val="20"/>
                <w:lang w:val="sl-SI" w:eastAsia="sl-SI"/>
              </w:rPr>
              <w:t>uporabil za namene dejavnosti ali transakcij, v zvezi s katerimi se v skladu s predpisi o DDV ne šteje za davčnega zavezanca, ali za namene dejavnosti ali transakcij, ki so v skladu s predpisi o DDV oproščene plačila DDV, brez pravice do odbitka DDV</w:t>
            </w:r>
            <w:r w:rsidR="009A274B" w:rsidRPr="00145AD0">
              <w:rPr>
                <w:rFonts w:eastAsia="Calibri" w:cs="Arial"/>
                <w:szCs w:val="20"/>
                <w:lang w:val="sl-SI"/>
              </w:rPr>
              <w:t>.</w:t>
            </w:r>
          </w:p>
          <w:p w14:paraId="337220E8" w14:textId="48C18407" w:rsidR="009A274B" w:rsidRPr="00145AD0" w:rsidRDefault="009A274B" w:rsidP="00145AD0">
            <w:pPr>
              <w:spacing w:line="260" w:lineRule="exact"/>
              <w:jc w:val="both"/>
              <w:rPr>
                <w:rFonts w:eastAsia="Calibri" w:cs="Arial"/>
                <w:szCs w:val="20"/>
                <w:lang w:val="sl-SI"/>
              </w:rPr>
            </w:pPr>
            <w:r w:rsidRPr="00145AD0">
              <w:rPr>
                <w:rFonts w:eastAsia="Calibri" w:cs="Arial"/>
                <w:bCs/>
                <w:color w:val="000000"/>
                <w:szCs w:val="20"/>
                <w:lang w:val="sl-SI"/>
              </w:rPr>
              <w:t xml:space="preserve">Upravičenec, ki uveljavlja DDV kot upravičen strošek projekta, pod kazensko odgovornostjo poda izjavo, da v skladu z DDV zakonodajo ne more odbijati </w:t>
            </w:r>
            <w:r w:rsidRPr="00145AD0">
              <w:rPr>
                <w:rFonts w:eastAsia="Calibri" w:cs="Arial"/>
                <w:bCs/>
                <w:color w:val="000000"/>
                <w:szCs w:val="20"/>
                <w:lang w:val="sl-SI"/>
              </w:rPr>
              <w:lastRenderedPageBreak/>
              <w:t>vstopnega DDV, plačanega za nabave blaga ali storitev v okviru izvajanja projekta, za katerega mu je bila dodeljena podpora.</w:t>
            </w:r>
          </w:p>
          <w:p w14:paraId="3C65385A" w14:textId="77777777" w:rsidR="009A274B" w:rsidRPr="00145AD0" w:rsidRDefault="009A274B"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Upravičenec v izjavi navede razlog, na podlagi katerega ne more odbijati vstopnega DDV, in sicer da se nabave blaga ali storitev v okviru izvajanja projekta nanašajo na eno izmed naslednjih dejavnosti:</w:t>
            </w:r>
          </w:p>
          <w:p w14:paraId="122FA6E5" w14:textId="77777777" w:rsidR="009A274B" w:rsidRPr="00145AD0" w:rsidRDefault="009A274B"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opravljanje oproščene dejavnosti brez pravice do odbitka DDV;</w:t>
            </w:r>
          </w:p>
          <w:p w14:paraId="2DE68E60" w14:textId="10E87A38" w:rsidR="00B45C5D" w:rsidRPr="00145AD0" w:rsidRDefault="009A274B"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 opravljanje dejavnosti, v zvezi s katerimi se upravičenec ne šteje za davčnega zavezanca, kot je opredeljen v 5. členu Zakona o davku na dodano vrednost (Uradni list RS, št. 13/11 – uradno prečiščeno besedilo, 18/11, 78/11, 38/12, 83/12, 86/14, 90/15, 77/18, 59/19, 72/19, 196/21 – </w:t>
            </w:r>
            <w:proofErr w:type="spellStart"/>
            <w:r w:rsidRPr="00145AD0">
              <w:rPr>
                <w:rFonts w:eastAsia="Calibri" w:cs="Arial"/>
                <w:bCs/>
                <w:color w:val="000000"/>
                <w:szCs w:val="20"/>
                <w:lang w:val="sl-SI" w:eastAsia="sl-SI"/>
              </w:rPr>
              <w:t>ZDOsk</w:t>
            </w:r>
            <w:proofErr w:type="spellEnd"/>
            <w:r w:rsidRPr="00145AD0">
              <w:rPr>
                <w:rFonts w:eastAsia="Calibri" w:cs="Arial"/>
                <w:bCs/>
                <w:color w:val="000000"/>
                <w:szCs w:val="20"/>
                <w:lang w:val="sl-SI" w:eastAsia="sl-SI"/>
              </w:rPr>
              <w:t xml:space="preserve">, 3/22, 29/22 – ZUOPDCE, </w:t>
            </w:r>
            <w:hyperlink r:id="rId45" w:tgtFrame="_blank" w:tooltip="Zakon o spremembah in dopolnitvah Zakona o davčnem potrjevanju računov (ZDavPR-B)" w:history="1">
              <w:r w:rsidRPr="00145AD0">
                <w:rPr>
                  <w:rStyle w:val="Hiperpovezava"/>
                  <w:rFonts w:eastAsia="Calibri" w:cs="Arial"/>
                  <w:bCs/>
                  <w:szCs w:val="20"/>
                  <w:lang w:val="sl-SI" w:eastAsia="sl-SI"/>
                </w:rPr>
                <w:t>40/23</w:t>
              </w:r>
            </w:hyperlink>
            <w:r w:rsidRPr="00145AD0">
              <w:rPr>
                <w:rFonts w:eastAsia="Calibri" w:cs="Arial"/>
                <w:bCs/>
                <w:color w:val="000000"/>
                <w:szCs w:val="20"/>
                <w:lang w:val="sl-SI" w:eastAsia="sl-SI"/>
              </w:rPr>
              <w:t xml:space="preserve"> – </w:t>
            </w:r>
            <w:proofErr w:type="spellStart"/>
            <w:r w:rsidRPr="00145AD0">
              <w:rPr>
                <w:rFonts w:eastAsia="Calibri" w:cs="Arial"/>
                <w:bCs/>
                <w:color w:val="000000"/>
                <w:szCs w:val="20"/>
                <w:lang w:val="sl-SI" w:eastAsia="sl-SI"/>
              </w:rPr>
              <w:t>ZDavPR</w:t>
            </w:r>
            <w:proofErr w:type="spellEnd"/>
            <w:r w:rsidRPr="00145AD0">
              <w:rPr>
                <w:rFonts w:eastAsia="Calibri" w:cs="Arial"/>
                <w:bCs/>
                <w:color w:val="000000"/>
                <w:szCs w:val="20"/>
                <w:lang w:val="sl-SI" w:eastAsia="sl-SI"/>
              </w:rPr>
              <w:t>-B, </w:t>
            </w:r>
            <w:hyperlink r:id="rId46" w:tgtFrame="_blank" w:tooltip="Zakon o spremembah in dopolnitvah Zakona o davku na dodano vrednost (ZDDV-1N)" w:history="1">
              <w:r w:rsidRPr="00145AD0">
                <w:rPr>
                  <w:rStyle w:val="Hiperpovezava"/>
                  <w:rFonts w:eastAsia="Calibri" w:cs="Arial"/>
                  <w:bCs/>
                  <w:szCs w:val="20"/>
                  <w:lang w:val="sl-SI" w:eastAsia="sl-SI"/>
                </w:rPr>
                <w:t>122/23</w:t>
              </w:r>
            </w:hyperlink>
            <w:r w:rsidRPr="00145AD0">
              <w:rPr>
                <w:rFonts w:eastAsia="Calibri" w:cs="Arial"/>
                <w:bCs/>
                <w:color w:val="000000"/>
                <w:szCs w:val="20"/>
                <w:lang w:val="sl-SI" w:eastAsia="sl-SI"/>
              </w:rPr>
              <w:t> in </w:t>
            </w:r>
            <w:hyperlink r:id="rId47" w:tgtFrame="_blank" w:tooltip="Zakon o spremembah in dopolnitvah Zakona o davku na dodano vrednost (ZDDV-1O)" w:history="1">
              <w:r w:rsidRPr="00145AD0">
                <w:rPr>
                  <w:rStyle w:val="Hiperpovezava"/>
                  <w:rFonts w:eastAsia="Calibri" w:cs="Arial"/>
                  <w:bCs/>
                  <w:szCs w:val="20"/>
                  <w:lang w:val="sl-SI" w:eastAsia="sl-SI"/>
                </w:rPr>
                <w:t>104/24</w:t>
              </w:r>
            </w:hyperlink>
            <w:r w:rsidR="00761D6F" w:rsidRPr="00145AD0">
              <w:rPr>
                <w:rFonts w:eastAsia="Calibri" w:cs="Arial"/>
                <w:bCs/>
                <w:color w:val="000000"/>
                <w:szCs w:val="20"/>
                <w:lang w:val="sl-SI" w:eastAsia="sl-SI"/>
              </w:rPr>
              <w:t>)</w:t>
            </w:r>
            <w:r w:rsidRPr="00145AD0">
              <w:rPr>
                <w:rFonts w:eastAsia="Calibri" w:cs="Arial"/>
                <w:bCs/>
                <w:color w:val="000000"/>
                <w:szCs w:val="20"/>
                <w:lang w:val="sl-SI" w:eastAsia="sl-SI"/>
              </w:rPr>
              <w:t>.</w:t>
            </w:r>
          </w:p>
        </w:tc>
      </w:tr>
      <w:tr w:rsidR="00B45C5D" w:rsidRPr="00145AD0" w14:paraId="05EE6244" w14:textId="77777777" w:rsidTr="004B4075">
        <w:tc>
          <w:tcPr>
            <w:tcW w:w="4111" w:type="dxa"/>
          </w:tcPr>
          <w:p w14:paraId="2DB1979E"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lastRenderedPageBreak/>
              <w:t>Vrsta pomoči</w:t>
            </w:r>
          </w:p>
        </w:tc>
        <w:tc>
          <w:tcPr>
            <w:tcW w:w="4814" w:type="dxa"/>
          </w:tcPr>
          <w:p w14:paraId="11124BB0"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pomoč </w:t>
            </w:r>
            <w:r w:rsidRPr="00145AD0">
              <w:rPr>
                <w:rFonts w:eastAsia="Calibri" w:cs="Arial"/>
                <w:bCs/>
                <w:i/>
                <w:color w:val="000000"/>
                <w:szCs w:val="20"/>
                <w:lang w:val="sl-SI" w:eastAsia="sl-SI"/>
              </w:rPr>
              <w:t xml:space="preserve">de </w:t>
            </w:r>
            <w:proofErr w:type="spellStart"/>
            <w:r w:rsidRPr="00145AD0">
              <w:rPr>
                <w:rFonts w:eastAsia="Calibri" w:cs="Arial"/>
                <w:bCs/>
                <w:i/>
                <w:color w:val="000000"/>
                <w:szCs w:val="20"/>
                <w:lang w:val="sl-SI" w:eastAsia="sl-SI"/>
              </w:rPr>
              <w:t>minimis</w:t>
            </w:r>
            <w:proofErr w:type="spellEnd"/>
          </w:p>
        </w:tc>
      </w:tr>
      <w:tr w:rsidR="00B45C5D" w:rsidRPr="00145AD0" w14:paraId="0321EA8F" w14:textId="77777777" w:rsidTr="004B4075">
        <w:tc>
          <w:tcPr>
            <w:tcW w:w="4111" w:type="dxa"/>
          </w:tcPr>
          <w:p w14:paraId="253C72D4" w14:textId="4D20498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Višina </w:t>
            </w:r>
            <w:r w:rsidR="00CD45DF" w:rsidRPr="00145AD0">
              <w:rPr>
                <w:rFonts w:eastAsia="Calibri" w:cs="Arial"/>
                <w:bCs/>
                <w:color w:val="000000"/>
                <w:szCs w:val="20"/>
                <w:lang w:val="sl-SI" w:eastAsia="sl-SI"/>
              </w:rPr>
              <w:t>posojila</w:t>
            </w:r>
          </w:p>
        </w:tc>
        <w:tc>
          <w:tcPr>
            <w:tcW w:w="4814" w:type="dxa"/>
          </w:tcPr>
          <w:p w14:paraId="1B0DFFFA"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do 100 % upravičenih stroškov</w:t>
            </w:r>
          </w:p>
        </w:tc>
      </w:tr>
      <w:tr w:rsidR="00B45C5D" w:rsidRPr="000228E9" w14:paraId="5BC60C3B" w14:textId="77777777" w:rsidTr="004B4075">
        <w:tc>
          <w:tcPr>
            <w:tcW w:w="4111" w:type="dxa"/>
          </w:tcPr>
          <w:p w14:paraId="47302BC8"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Datum upravičenosti (nastanka) stroškov</w:t>
            </w:r>
          </w:p>
        </w:tc>
        <w:tc>
          <w:tcPr>
            <w:tcW w:w="4814" w:type="dxa"/>
          </w:tcPr>
          <w:p w14:paraId="1E0C5FDB"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največ 6 mesecev pred oddajo vloge na javni razpis (vendar ne pred 1. 1. 2023) in največ 12 mesecev po odobritvi </w:t>
            </w:r>
            <w:proofErr w:type="spellStart"/>
            <w:r w:rsidRPr="00145AD0">
              <w:rPr>
                <w:rFonts w:eastAsia="Calibri" w:cs="Arial"/>
                <w:bCs/>
                <w:color w:val="000000"/>
                <w:szCs w:val="20"/>
                <w:lang w:val="sl-SI" w:eastAsia="sl-SI"/>
              </w:rPr>
              <w:t>mikroposojila</w:t>
            </w:r>
            <w:proofErr w:type="spellEnd"/>
            <w:r w:rsidRPr="00145AD0">
              <w:rPr>
                <w:rFonts w:eastAsia="Calibri" w:cs="Arial"/>
                <w:bCs/>
                <w:color w:val="000000"/>
                <w:szCs w:val="20"/>
                <w:lang w:val="sl-SI" w:eastAsia="sl-SI"/>
              </w:rPr>
              <w:t xml:space="preserve"> in se ustrezno prilagodi vsebini upravičenih stroškov, pri čemer se </w:t>
            </w:r>
            <w:proofErr w:type="spellStart"/>
            <w:r w:rsidRPr="00145AD0">
              <w:rPr>
                <w:rFonts w:eastAsia="Calibri" w:cs="Arial"/>
                <w:bCs/>
                <w:color w:val="000000"/>
                <w:szCs w:val="20"/>
                <w:lang w:val="sl-SI" w:eastAsia="sl-SI"/>
              </w:rPr>
              <w:t>mikroposojilo</w:t>
            </w:r>
            <w:proofErr w:type="spellEnd"/>
            <w:r w:rsidRPr="00145AD0">
              <w:rPr>
                <w:rFonts w:eastAsia="Calibri" w:cs="Arial"/>
                <w:bCs/>
                <w:color w:val="000000"/>
                <w:szCs w:val="20"/>
                <w:lang w:val="sl-SI" w:eastAsia="sl-SI"/>
              </w:rPr>
              <w:t xml:space="preserve"> ne sme uporabiti za refundacijo že plačanih računov</w:t>
            </w:r>
          </w:p>
        </w:tc>
      </w:tr>
      <w:tr w:rsidR="00B45C5D" w:rsidRPr="000228E9" w14:paraId="1B6EF722" w14:textId="77777777" w:rsidTr="004B4075">
        <w:tc>
          <w:tcPr>
            <w:tcW w:w="4111" w:type="dxa"/>
          </w:tcPr>
          <w:p w14:paraId="57D00BB3"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Namenjena sredstva MKGP za FI</w:t>
            </w:r>
          </w:p>
        </w:tc>
        <w:tc>
          <w:tcPr>
            <w:tcW w:w="4814" w:type="dxa"/>
          </w:tcPr>
          <w:p w14:paraId="635DAAD1" w14:textId="23F7527E"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10 milijonov e</w:t>
            </w:r>
            <w:r w:rsidR="006F2476" w:rsidRPr="00145AD0">
              <w:rPr>
                <w:rFonts w:eastAsia="Calibri" w:cs="Arial"/>
                <w:bCs/>
                <w:color w:val="000000"/>
                <w:szCs w:val="20"/>
                <w:lang w:val="sl-SI" w:eastAsia="sl-SI"/>
              </w:rPr>
              <w:t>v</w:t>
            </w:r>
            <w:r w:rsidRPr="00145AD0">
              <w:rPr>
                <w:rFonts w:eastAsia="Calibri" w:cs="Arial"/>
                <w:bCs/>
                <w:color w:val="000000"/>
                <w:szCs w:val="20"/>
                <w:lang w:val="sl-SI" w:eastAsia="sl-SI"/>
              </w:rPr>
              <w:t>rov, vključno s provizijo upravljavcu FI</w:t>
            </w:r>
          </w:p>
        </w:tc>
      </w:tr>
      <w:tr w:rsidR="00B45C5D" w:rsidRPr="00145AD0" w14:paraId="4DE829C6" w14:textId="77777777" w:rsidTr="004B4075">
        <w:tc>
          <w:tcPr>
            <w:tcW w:w="4111" w:type="dxa"/>
          </w:tcPr>
          <w:p w14:paraId="0B0B99B6"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Ocena izgube portfelja</w:t>
            </w:r>
          </w:p>
        </w:tc>
        <w:tc>
          <w:tcPr>
            <w:tcW w:w="4814" w:type="dxa"/>
          </w:tcPr>
          <w:p w14:paraId="5714A419"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15 % vrednosti odobrenih </w:t>
            </w:r>
            <w:proofErr w:type="spellStart"/>
            <w:r w:rsidRPr="00145AD0">
              <w:rPr>
                <w:rFonts w:eastAsia="Calibri" w:cs="Arial"/>
                <w:bCs/>
                <w:color w:val="000000"/>
                <w:szCs w:val="20"/>
                <w:lang w:val="sl-SI" w:eastAsia="sl-SI"/>
              </w:rPr>
              <w:t>mikroposojil</w:t>
            </w:r>
            <w:proofErr w:type="spellEnd"/>
          </w:p>
        </w:tc>
      </w:tr>
      <w:tr w:rsidR="00B45C5D" w:rsidRPr="00145AD0" w14:paraId="4ACD53B1" w14:textId="77777777" w:rsidTr="004B4075">
        <w:tc>
          <w:tcPr>
            <w:tcW w:w="4111" w:type="dxa"/>
          </w:tcPr>
          <w:p w14:paraId="5E9770D6" w14:textId="716A9F98"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Pričakovan</w:t>
            </w:r>
            <w:r w:rsidR="00056AD5" w:rsidRPr="00145AD0">
              <w:rPr>
                <w:rFonts w:eastAsia="Calibri" w:cs="Arial"/>
                <w:bCs/>
                <w:color w:val="000000"/>
                <w:szCs w:val="20"/>
                <w:lang w:val="sl-SI" w:eastAsia="sl-SI"/>
              </w:rPr>
              <w:t>i</w:t>
            </w:r>
            <w:r w:rsidRPr="00145AD0">
              <w:rPr>
                <w:rFonts w:eastAsia="Calibri" w:cs="Arial"/>
                <w:bCs/>
                <w:color w:val="000000"/>
                <w:szCs w:val="20"/>
                <w:lang w:val="sl-SI" w:eastAsia="sl-SI"/>
              </w:rPr>
              <w:t xml:space="preserve"> učinek finančnega vzvoda</w:t>
            </w:r>
          </w:p>
        </w:tc>
        <w:tc>
          <w:tcPr>
            <w:tcW w:w="4814" w:type="dxa"/>
          </w:tcPr>
          <w:p w14:paraId="72D0AEC3"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1</w:t>
            </w:r>
            <w:r w:rsidRPr="00145AD0">
              <w:rPr>
                <w:rFonts w:eastAsia="Calibri" w:cs="Arial"/>
                <w:bCs/>
                <w:color w:val="000000"/>
                <w:szCs w:val="20"/>
                <w:vertAlign w:val="superscript"/>
                <w:lang w:val="sl-SI" w:eastAsia="sl-SI"/>
              </w:rPr>
              <w:footnoteReference w:id="24"/>
            </w:r>
          </w:p>
        </w:tc>
      </w:tr>
    </w:tbl>
    <w:p w14:paraId="42109A06" w14:textId="2DE02CA3" w:rsidR="00B45C5D" w:rsidRPr="00145AD0" w:rsidRDefault="00B45C5D" w:rsidP="00145AD0">
      <w:pPr>
        <w:spacing w:line="260" w:lineRule="exact"/>
        <w:rPr>
          <w:rFonts w:eastAsia="Calibri" w:cs="Arial"/>
          <w:szCs w:val="20"/>
          <w:lang w:val="sl-SI"/>
        </w:rPr>
      </w:pPr>
    </w:p>
    <w:p w14:paraId="0C1D2E01" w14:textId="77D29160" w:rsidR="00F559A1" w:rsidRDefault="00F559A1" w:rsidP="00145AD0">
      <w:pPr>
        <w:spacing w:line="260" w:lineRule="exact"/>
        <w:jc w:val="both"/>
        <w:rPr>
          <w:rFonts w:eastAsia="Georgia" w:cs="Arial"/>
          <w:szCs w:val="20"/>
          <w:lang w:val="sl-SI" w:eastAsia="sl-SI"/>
        </w:rPr>
      </w:pPr>
      <w:r w:rsidRPr="00145AD0">
        <w:rPr>
          <w:rFonts w:eastAsia="Georgia" w:cs="Arial"/>
          <w:szCs w:val="20"/>
          <w:lang w:val="sl-SI" w:eastAsia="sl-SI"/>
        </w:rPr>
        <w:t xml:space="preserve">Končni prejemnik lahko v obdobju 2023–2027 prejme največ dve </w:t>
      </w:r>
      <w:proofErr w:type="spellStart"/>
      <w:r w:rsidRPr="00145AD0">
        <w:rPr>
          <w:rFonts w:eastAsia="Georgia" w:cs="Arial"/>
          <w:szCs w:val="20"/>
          <w:lang w:val="sl-SI" w:eastAsia="sl-SI"/>
        </w:rPr>
        <w:t>mikroposojili</w:t>
      </w:r>
      <w:proofErr w:type="spellEnd"/>
      <w:r w:rsidRPr="00145AD0">
        <w:rPr>
          <w:rFonts w:eastAsia="Georgia" w:cs="Arial"/>
          <w:szCs w:val="20"/>
          <w:lang w:val="sl-SI" w:eastAsia="sl-SI"/>
        </w:rPr>
        <w:t xml:space="preserve"> oziroma največ do skupne odobrene vrednosti 50.000 evrov.</w:t>
      </w:r>
    </w:p>
    <w:p w14:paraId="641FF8C6" w14:textId="77777777" w:rsidR="0074192F" w:rsidRPr="00145AD0" w:rsidRDefault="0074192F" w:rsidP="00145AD0">
      <w:pPr>
        <w:spacing w:line="260" w:lineRule="exact"/>
        <w:jc w:val="both"/>
        <w:rPr>
          <w:rFonts w:eastAsia="Calibri" w:cs="Arial"/>
          <w:szCs w:val="20"/>
          <w:lang w:val="sl-SI"/>
        </w:rPr>
      </w:pPr>
    </w:p>
    <w:p w14:paraId="11F1A12A" w14:textId="17112662" w:rsidR="00B45C5D" w:rsidRPr="00145AD0" w:rsidRDefault="00B45C5D" w:rsidP="00145AD0">
      <w:pPr>
        <w:spacing w:line="260" w:lineRule="exact"/>
        <w:ind w:left="624" w:hanging="624"/>
        <w:jc w:val="both"/>
        <w:rPr>
          <w:rFonts w:eastAsia="Calibri" w:cs="Arial"/>
          <w:bCs/>
          <w:szCs w:val="20"/>
          <w:lang w:val="sl-SI"/>
        </w:rPr>
      </w:pPr>
      <w:r w:rsidRPr="00145AD0">
        <w:rPr>
          <w:rFonts w:eastAsia="Calibri" w:cs="Arial"/>
          <w:bCs/>
          <w:szCs w:val="20"/>
          <w:lang w:val="sl-SI"/>
        </w:rPr>
        <w:t xml:space="preserve">Primeri ciljev končnih </w:t>
      </w:r>
      <w:r w:rsidR="00DB33BE" w:rsidRPr="00145AD0">
        <w:rPr>
          <w:rFonts w:eastAsia="Calibri" w:cs="Arial"/>
          <w:bCs/>
          <w:szCs w:val="20"/>
          <w:lang w:val="sl-SI"/>
        </w:rPr>
        <w:t xml:space="preserve">prejemnikov </w:t>
      </w:r>
      <w:r w:rsidRPr="00145AD0">
        <w:rPr>
          <w:rFonts w:eastAsia="Calibri" w:cs="Arial"/>
          <w:bCs/>
          <w:szCs w:val="20"/>
          <w:lang w:val="sl-SI"/>
        </w:rPr>
        <w:t xml:space="preserve">na </w:t>
      </w:r>
      <w:r w:rsidR="006F2476" w:rsidRPr="00145AD0">
        <w:rPr>
          <w:rFonts w:eastAsia="Calibri" w:cs="Arial"/>
          <w:bCs/>
          <w:szCs w:val="20"/>
          <w:lang w:val="sl-SI"/>
        </w:rPr>
        <w:t xml:space="preserve">ravni </w:t>
      </w:r>
      <w:r w:rsidRPr="00145AD0">
        <w:rPr>
          <w:rFonts w:eastAsia="Calibri" w:cs="Arial"/>
          <w:bCs/>
          <w:szCs w:val="20"/>
          <w:lang w:val="sl-SI"/>
        </w:rPr>
        <w:t>projekta/naložbe:</w:t>
      </w:r>
    </w:p>
    <w:p w14:paraId="7DC07895" w14:textId="77777777"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ohranitev obsega kmetijskih površin, staleža </w:t>
      </w:r>
      <w:proofErr w:type="spellStart"/>
      <w:r w:rsidRPr="00145AD0">
        <w:rPr>
          <w:rFonts w:eastAsia="Calibri" w:cs="Arial"/>
          <w:bCs/>
          <w:color w:val="000000"/>
          <w:szCs w:val="20"/>
          <w:lang w:val="sl-SI"/>
        </w:rPr>
        <w:t>rejnih</w:t>
      </w:r>
      <w:proofErr w:type="spellEnd"/>
      <w:r w:rsidRPr="00145AD0">
        <w:rPr>
          <w:rFonts w:eastAsia="Calibri" w:cs="Arial"/>
          <w:bCs/>
          <w:color w:val="000000"/>
          <w:szCs w:val="20"/>
          <w:lang w:val="sl-SI"/>
        </w:rPr>
        <w:t xml:space="preserve"> živali;</w:t>
      </w:r>
    </w:p>
    <w:p w14:paraId="5BDEF266"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posodobitev oziroma povečanje proizvodnih kapacitet;</w:t>
      </w:r>
    </w:p>
    <w:p w14:paraId="13062014"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povečanje prihodkov iz kmetijske dejavnosti;</w:t>
      </w:r>
    </w:p>
    <w:p w14:paraId="6D095DC1"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znižanje proizvodnih stroškov;</w:t>
      </w:r>
    </w:p>
    <w:p w14:paraId="1B5EA1B0" w14:textId="07FA350D"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doseganje prihodka iz registrirane dopolnilne dejavnosti na kmetiji ali vzpostavitev nove dopolnilne dejavnosti na kmetiji </w:t>
      </w:r>
      <w:r w:rsidR="00056AD5" w:rsidRPr="00145AD0">
        <w:rPr>
          <w:rFonts w:eastAsia="Calibri" w:cs="Arial"/>
          <w:bCs/>
          <w:color w:val="000000"/>
          <w:szCs w:val="20"/>
          <w:lang w:val="sl-SI"/>
        </w:rPr>
        <w:t xml:space="preserve">– </w:t>
      </w:r>
      <w:r w:rsidRPr="00145AD0">
        <w:rPr>
          <w:rFonts w:eastAsia="Calibri" w:cs="Arial"/>
          <w:bCs/>
          <w:color w:val="000000"/>
          <w:szCs w:val="20"/>
          <w:lang w:val="sl-SI"/>
        </w:rPr>
        <w:t>s področja predelave kmetijskih proizvodov iz lastne pridelave oziroma trženja kmetijskih proizvodov iz lastne pridelave oziroma predelave;</w:t>
      </w:r>
    </w:p>
    <w:p w14:paraId="186D980F"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vključitev v shemo kakovosti;</w:t>
      </w:r>
    </w:p>
    <w:p w14:paraId="3F6F36FD" w14:textId="2600C5C9"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vzpostavljena nova prodajna pot (npr. spletna trgovina, ureditev prodajnega mesta na kmetiji, pogodba o dobavi javnemu zavodu, vključenost v organizacijo ali skupino proizvajalcev, pogodba o odkupu s trgovcem na debelo/drobno, </w:t>
      </w:r>
      <w:r w:rsidR="006F2476" w:rsidRPr="00145AD0">
        <w:rPr>
          <w:rFonts w:eastAsia="Calibri" w:cs="Arial"/>
          <w:bCs/>
          <w:color w:val="000000"/>
          <w:szCs w:val="20"/>
          <w:lang w:val="sl-SI"/>
        </w:rPr>
        <w:t xml:space="preserve">z </w:t>
      </w:r>
      <w:r w:rsidRPr="00145AD0">
        <w:rPr>
          <w:rFonts w:eastAsia="Calibri" w:cs="Arial"/>
          <w:bCs/>
          <w:color w:val="000000"/>
          <w:szCs w:val="20"/>
          <w:lang w:val="sl-SI"/>
        </w:rPr>
        <w:t>zadrugo, predelovalnim podjetjem);</w:t>
      </w:r>
    </w:p>
    <w:p w14:paraId="289D62F3" w14:textId="06B06BBE"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izvajanje kmetijskih praks z uporabo strojev, naprav oziroma opreme, ki prispevajo k ohranitvi / izboljšanju rodovitnosti tal, zmanjšanju porabe vode, energije, FFS, antibiotikov ipd.</w:t>
      </w:r>
    </w:p>
    <w:p w14:paraId="3F2FB82B" w14:textId="77777777" w:rsidR="0074192F" w:rsidRDefault="0074192F" w:rsidP="00145AD0">
      <w:pPr>
        <w:spacing w:line="260" w:lineRule="exact"/>
        <w:outlineLvl w:val="0"/>
        <w:rPr>
          <w:rFonts w:eastAsia="Georgia" w:cs="Arial"/>
          <w:b/>
          <w:bCs/>
          <w:kern w:val="36"/>
          <w:szCs w:val="20"/>
          <w:lang w:val="sl-SI" w:eastAsia="sl-SI"/>
        </w:rPr>
      </w:pPr>
    </w:p>
    <w:p w14:paraId="38E9D25A" w14:textId="5CE458CE" w:rsidR="00B45C5D" w:rsidRPr="00145AD0" w:rsidRDefault="00B45C5D" w:rsidP="006F29A1">
      <w:pPr>
        <w:keepNext/>
        <w:keepLines/>
        <w:spacing w:line="260" w:lineRule="exact"/>
        <w:outlineLvl w:val="0"/>
        <w:rPr>
          <w:rFonts w:eastAsia="Georgia" w:cs="Arial"/>
          <w:b/>
          <w:bCs/>
          <w:kern w:val="36"/>
          <w:szCs w:val="20"/>
          <w:lang w:val="sl-SI" w:eastAsia="sl-SI"/>
        </w:rPr>
      </w:pPr>
      <w:bookmarkStart w:id="23" w:name="_Toc203027196"/>
      <w:r w:rsidRPr="00145AD0">
        <w:rPr>
          <w:rFonts w:eastAsia="Georgia" w:cs="Arial"/>
          <w:b/>
          <w:bCs/>
          <w:kern w:val="36"/>
          <w:szCs w:val="20"/>
          <w:lang w:val="sl-SI" w:eastAsia="sl-SI"/>
        </w:rPr>
        <w:lastRenderedPageBreak/>
        <w:t xml:space="preserve">3.2.1.2 </w:t>
      </w:r>
      <w:proofErr w:type="spellStart"/>
      <w:r w:rsidRPr="00145AD0">
        <w:rPr>
          <w:rFonts w:eastAsia="Georgia" w:cs="Arial"/>
          <w:b/>
          <w:bCs/>
          <w:kern w:val="36"/>
          <w:szCs w:val="20"/>
          <w:lang w:val="sl-SI" w:eastAsia="sl-SI"/>
        </w:rPr>
        <w:t>Portfeljske</w:t>
      </w:r>
      <w:proofErr w:type="spellEnd"/>
      <w:r w:rsidRPr="00145AD0">
        <w:rPr>
          <w:rFonts w:eastAsia="Georgia" w:cs="Arial"/>
          <w:b/>
          <w:bCs/>
          <w:kern w:val="36"/>
          <w:szCs w:val="20"/>
          <w:lang w:val="sl-SI" w:eastAsia="sl-SI"/>
        </w:rPr>
        <w:t xml:space="preserve"> garancije s subvencijo obrestne mere in kapitalskim znižanjem za razvojna posojila</w:t>
      </w:r>
      <w:bookmarkEnd w:id="23"/>
    </w:p>
    <w:p w14:paraId="0168ED5F" w14:textId="77777777" w:rsidR="0074192F" w:rsidRDefault="0074192F" w:rsidP="006F29A1">
      <w:pPr>
        <w:keepNext/>
        <w:keepLines/>
        <w:spacing w:line="260" w:lineRule="exact"/>
        <w:ind w:right="14"/>
        <w:jc w:val="both"/>
        <w:rPr>
          <w:rFonts w:eastAsia="Georgia" w:cs="Arial"/>
          <w:szCs w:val="20"/>
          <w:lang w:val="sl-SI" w:eastAsia="sl-SI"/>
        </w:rPr>
      </w:pPr>
    </w:p>
    <w:p w14:paraId="7D37AADF" w14:textId="135F559B" w:rsidR="00B45C5D" w:rsidRDefault="00B45C5D" w:rsidP="006F29A1">
      <w:pPr>
        <w:keepNext/>
        <w:keepLines/>
        <w:spacing w:line="260" w:lineRule="exact"/>
        <w:ind w:right="14"/>
        <w:jc w:val="both"/>
        <w:rPr>
          <w:rFonts w:eastAsia="Georgia" w:cs="Arial"/>
          <w:szCs w:val="20"/>
          <w:lang w:val="sl-SI" w:eastAsia="sl-SI"/>
        </w:rPr>
      </w:pPr>
      <w:r w:rsidRPr="00145AD0">
        <w:rPr>
          <w:rFonts w:eastAsia="Georgia" w:cs="Arial"/>
          <w:szCs w:val="20"/>
          <w:lang w:val="sl-SI" w:eastAsia="sl-SI"/>
        </w:rPr>
        <w:t xml:space="preserve">Namen </w:t>
      </w:r>
      <w:proofErr w:type="spellStart"/>
      <w:r w:rsidRPr="00145AD0">
        <w:rPr>
          <w:rFonts w:eastAsia="Georgia" w:cs="Arial"/>
          <w:szCs w:val="20"/>
          <w:lang w:val="sl-SI" w:eastAsia="sl-SI"/>
        </w:rPr>
        <w:t>portfeljske</w:t>
      </w:r>
      <w:proofErr w:type="spellEnd"/>
      <w:r w:rsidRPr="00145AD0">
        <w:rPr>
          <w:rFonts w:eastAsia="Georgia" w:cs="Arial"/>
          <w:szCs w:val="20"/>
          <w:lang w:val="sl-SI" w:eastAsia="sl-SI"/>
        </w:rPr>
        <w:t xml:space="preserve"> garancije s subvencijo obrestne mere in kapitalskim znižanjem je zagotovitev ugodnosti za končnega prejemnika, </w:t>
      </w:r>
      <w:r w:rsidR="006F2476" w:rsidRPr="00145AD0">
        <w:rPr>
          <w:rFonts w:eastAsia="Georgia" w:cs="Arial"/>
          <w:szCs w:val="20"/>
          <w:lang w:val="sl-SI" w:eastAsia="sl-SI"/>
        </w:rPr>
        <w:t>to</w:t>
      </w:r>
      <w:r w:rsidRPr="00145AD0">
        <w:rPr>
          <w:rFonts w:eastAsia="Georgia" w:cs="Arial"/>
          <w:szCs w:val="20"/>
          <w:lang w:val="sl-SI" w:eastAsia="sl-SI"/>
        </w:rPr>
        <w:t xml:space="preserve"> so </w:t>
      </w:r>
      <w:r w:rsidR="001567C0" w:rsidRPr="00145AD0">
        <w:rPr>
          <w:rFonts w:eastAsia="Georgia" w:cs="Arial"/>
          <w:szCs w:val="20"/>
          <w:lang w:val="sl-SI" w:eastAsia="sl-SI"/>
        </w:rPr>
        <w:t xml:space="preserve">manjše </w:t>
      </w:r>
      <w:r w:rsidRPr="00145AD0">
        <w:rPr>
          <w:rFonts w:eastAsia="Georgia" w:cs="Arial"/>
          <w:szCs w:val="20"/>
          <w:lang w:val="sl-SI" w:eastAsia="sl-SI"/>
        </w:rPr>
        <w:t>zahtev</w:t>
      </w:r>
      <w:r w:rsidR="001567C0" w:rsidRPr="00145AD0">
        <w:rPr>
          <w:rFonts w:eastAsia="Georgia" w:cs="Arial"/>
          <w:szCs w:val="20"/>
          <w:lang w:val="sl-SI" w:eastAsia="sl-SI"/>
        </w:rPr>
        <w:t>e</w:t>
      </w:r>
      <w:r w:rsidRPr="00145AD0">
        <w:rPr>
          <w:rFonts w:eastAsia="Georgia" w:cs="Arial"/>
          <w:szCs w:val="20"/>
          <w:lang w:val="sl-SI" w:eastAsia="sl-SI"/>
        </w:rPr>
        <w:t xml:space="preserve"> po zavarovanju, nižj</w:t>
      </w:r>
      <w:r w:rsidR="001567C0" w:rsidRPr="00145AD0">
        <w:rPr>
          <w:rFonts w:eastAsia="Georgia" w:cs="Arial"/>
          <w:szCs w:val="20"/>
          <w:lang w:val="sl-SI" w:eastAsia="sl-SI"/>
        </w:rPr>
        <w:t>e</w:t>
      </w:r>
      <w:r w:rsidRPr="00145AD0">
        <w:rPr>
          <w:rFonts w:eastAsia="Georgia" w:cs="Arial"/>
          <w:szCs w:val="20"/>
          <w:lang w:val="sl-SI" w:eastAsia="sl-SI"/>
        </w:rPr>
        <w:t xml:space="preserve"> obrestn</w:t>
      </w:r>
      <w:r w:rsidR="001567C0" w:rsidRPr="00145AD0">
        <w:rPr>
          <w:rFonts w:eastAsia="Georgia" w:cs="Arial"/>
          <w:szCs w:val="20"/>
          <w:lang w:val="sl-SI" w:eastAsia="sl-SI"/>
        </w:rPr>
        <w:t>e</w:t>
      </w:r>
      <w:r w:rsidRPr="00145AD0">
        <w:rPr>
          <w:rFonts w:eastAsia="Georgia" w:cs="Arial"/>
          <w:szCs w:val="20"/>
          <w:lang w:val="sl-SI" w:eastAsia="sl-SI"/>
        </w:rPr>
        <w:t xml:space="preserve"> mer</w:t>
      </w:r>
      <w:r w:rsidR="001567C0" w:rsidRPr="00145AD0">
        <w:rPr>
          <w:rFonts w:eastAsia="Georgia" w:cs="Arial"/>
          <w:szCs w:val="20"/>
          <w:lang w:val="sl-SI" w:eastAsia="sl-SI"/>
        </w:rPr>
        <w:t>e</w:t>
      </w:r>
      <w:r w:rsidRPr="00145AD0">
        <w:rPr>
          <w:rFonts w:eastAsia="Georgia" w:cs="Arial"/>
          <w:szCs w:val="20"/>
          <w:lang w:val="sl-SI" w:eastAsia="sl-SI"/>
        </w:rPr>
        <w:t xml:space="preserve"> (zaradi subvencije obrestne mere), daljše obdobj</w:t>
      </w:r>
      <w:r w:rsidR="001567C0" w:rsidRPr="00145AD0">
        <w:rPr>
          <w:rFonts w:eastAsia="Georgia" w:cs="Arial"/>
          <w:szCs w:val="20"/>
          <w:lang w:val="sl-SI" w:eastAsia="sl-SI"/>
        </w:rPr>
        <w:t>e</w:t>
      </w:r>
      <w:r w:rsidRPr="00145AD0">
        <w:rPr>
          <w:rFonts w:eastAsia="Georgia" w:cs="Arial"/>
          <w:szCs w:val="20"/>
          <w:lang w:val="sl-SI" w:eastAsia="sl-SI"/>
        </w:rPr>
        <w:t xml:space="preserve"> vračila posojila, daljše obdobj</w:t>
      </w:r>
      <w:r w:rsidR="001567C0" w:rsidRPr="00145AD0">
        <w:rPr>
          <w:rFonts w:eastAsia="Georgia" w:cs="Arial"/>
          <w:szCs w:val="20"/>
          <w:lang w:val="sl-SI" w:eastAsia="sl-SI"/>
        </w:rPr>
        <w:t>e</w:t>
      </w:r>
      <w:r w:rsidRPr="00145AD0">
        <w:rPr>
          <w:rFonts w:eastAsia="Georgia" w:cs="Arial"/>
          <w:szCs w:val="20"/>
          <w:lang w:val="sl-SI" w:eastAsia="sl-SI"/>
        </w:rPr>
        <w:t xml:space="preserve"> odloga odplačevanja posojila ter pretvorb</w:t>
      </w:r>
      <w:r w:rsidR="001567C0" w:rsidRPr="00145AD0">
        <w:rPr>
          <w:rFonts w:eastAsia="Georgia" w:cs="Arial"/>
          <w:szCs w:val="20"/>
          <w:lang w:val="sl-SI" w:eastAsia="sl-SI"/>
        </w:rPr>
        <w:t>a</w:t>
      </w:r>
      <w:r w:rsidRPr="00145AD0">
        <w:rPr>
          <w:rFonts w:eastAsia="Georgia" w:cs="Arial"/>
          <w:szCs w:val="20"/>
          <w:lang w:val="sl-SI" w:eastAsia="sl-SI"/>
        </w:rPr>
        <w:t xml:space="preserve"> dela posojila v nepovratna sredstva ob doseganju</w:t>
      </w:r>
      <w:r w:rsidRPr="00145AD0">
        <w:rPr>
          <w:rFonts w:eastAsia="Georgia" w:cs="Arial"/>
          <w:szCs w:val="20"/>
          <w:vertAlign w:val="superscript"/>
          <w:lang w:val="sl-SI" w:eastAsia="sl-SI"/>
        </w:rPr>
        <w:footnoteReference w:id="25"/>
      </w:r>
      <w:r w:rsidRPr="00145AD0">
        <w:rPr>
          <w:rFonts w:eastAsia="Georgia" w:cs="Arial"/>
          <w:szCs w:val="20"/>
          <w:lang w:val="sl-SI" w:eastAsia="sl-SI"/>
        </w:rPr>
        <w:t xml:space="preserve"> vnaprej določenih merljivih ciljev iz podprtih naložb/projektov. </w:t>
      </w:r>
    </w:p>
    <w:p w14:paraId="4B63E869" w14:textId="77777777" w:rsidR="0074192F" w:rsidRPr="00145AD0" w:rsidRDefault="0074192F" w:rsidP="00145AD0">
      <w:pPr>
        <w:spacing w:line="260" w:lineRule="exact"/>
        <w:ind w:right="14"/>
        <w:jc w:val="both"/>
        <w:rPr>
          <w:rFonts w:eastAsia="Georgia" w:cs="Arial"/>
          <w:szCs w:val="20"/>
          <w:lang w:val="sl-SI" w:eastAsia="sl-SI"/>
        </w:rPr>
      </w:pPr>
    </w:p>
    <w:p w14:paraId="5BA32798" w14:textId="5C2510E9" w:rsidR="00B45C5D" w:rsidRDefault="00B45C5D" w:rsidP="00145AD0">
      <w:pPr>
        <w:spacing w:line="260" w:lineRule="exact"/>
        <w:ind w:right="14"/>
        <w:jc w:val="both"/>
        <w:rPr>
          <w:rFonts w:eastAsia="Georgia" w:cs="Arial"/>
          <w:szCs w:val="20"/>
          <w:lang w:val="sl-SI" w:eastAsia="sl-SI"/>
        </w:rPr>
      </w:pPr>
      <w:r w:rsidRPr="00145AD0">
        <w:rPr>
          <w:rFonts w:eastAsia="Georgia" w:cs="Arial"/>
          <w:szCs w:val="20"/>
          <w:lang w:val="sl-SI" w:eastAsia="sl-SI"/>
        </w:rPr>
        <w:t xml:space="preserve">Finančni produkt </w:t>
      </w:r>
      <w:proofErr w:type="spellStart"/>
      <w:r w:rsidRPr="00145AD0">
        <w:rPr>
          <w:rFonts w:eastAsia="Georgia" w:cs="Arial"/>
          <w:szCs w:val="20"/>
          <w:lang w:val="sl-SI" w:eastAsia="sl-SI"/>
        </w:rPr>
        <w:t>portfeljske</w:t>
      </w:r>
      <w:proofErr w:type="spellEnd"/>
      <w:r w:rsidRPr="00145AD0">
        <w:rPr>
          <w:rFonts w:eastAsia="Georgia" w:cs="Arial"/>
          <w:szCs w:val="20"/>
          <w:lang w:val="sl-SI" w:eastAsia="sl-SI"/>
        </w:rPr>
        <w:t xml:space="preserve"> garancije s subvencijo obrestne mere in kapitalskim znižanjem je namenjen mladim kmetom za naložbe v osnovna sredstva in za financiranje obratnih sredstev v povezavi z naložbo.</w:t>
      </w:r>
    </w:p>
    <w:p w14:paraId="1506A87E" w14:textId="77777777" w:rsidR="0074192F" w:rsidRPr="00145AD0" w:rsidRDefault="0074192F" w:rsidP="00145AD0">
      <w:pPr>
        <w:spacing w:line="260" w:lineRule="exact"/>
        <w:ind w:right="14"/>
        <w:jc w:val="both"/>
        <w:rPr>
          <w:rFonts w:eastAsia="Georgia" w:cs="Arial"/>
          <w:szCs w:val="20"/>
          <w:lang w:val="sl-SI" w:eastAsia="sl-SI"/>
        </w:rPr>
      </w:pPr>
    </w:p>
    <w:p w14:paraId="1D32D25B" w14:textId="3C81F8EC" w:rsidR="00B45C5D" w:rsidRDefault="00B45C5D" w:rsidP="00145AD0">
      <w:pPr>
        <w:spacing w:line="260" w:lineRule="exact"/>
        <w:ind w:right="47"/>
        <w:jc w:val="both"/>
        <w:rPr>
          <w:rFonts w:eastAsia="Georgia" w:cs="Arial"/>
          <w:szCs w:val="20"/>
          <w:lang w:val="sl-SI"/>
        </w:rPr>
      </w:pPr>
      <w:r w:rsidRPr="00145AD0">
        <w:rPr>
          <w:rFonts w:eastAsia="Georgia" w:cs="Arial"/>
          <w:szCs w:val="20"/>
          <w:lang w:val="sl-SI"/>
        </w:rPr>
        <w:t xml:space="preserve">Finančni produkt </w:t>
      </w:r>
      <w:r w:rsidR="0035653E" w:rsidRPr="00145AD0">
        <w:rPr>
          <w:rFonts w:eastAsia="Georgia" w:cs="Arial"/>
          <w:szCs w:val="20"/>
          <w:lang w:val="sl-SI"/>
        </w:rPr>
        <w:t xml:space="preserve">je </w:t>
      </w:r>
      <w:r w:rsidRPr="00145AD0">
        <w:rPr>
          <w:rFonts w:eastAsia="Georgia" w:cs="Arial"/>
          <w:szCs w:val="20"/>
          <w:lang w:val="sl-SI"/>
        </w:rPr>
        <w:t xml:space="preserve">zagotovljen v okviru instrumenta za porazdelitev tveganj, kjer del tveganja prevzema tudi upravljavec FI, ki bo odobraval razvojna posojila iz svojega namenskega premoženja. </w:t>
      </w:r>
      <w:proofErr w:type="spellStart"/>
      <w:r w:rsidRPr="00145AD0">
        <w:rPr>
          <w:rFonts w:eastAsia="Georgia" w:cs="Arial"/>
          <w:szCs w:val="20"/>
          <w:lang w:val="sl-SI"/>
        </w:rPr>
        <w:t>Portfeljska</w:t>
      </w:r>
      <w:proofErr w:type="spellEnd"/>
      <w:r w:rsidRPr="00145AD0">
        <w:rPr>
          <w:rFonts w:eastAsia="Georgia" w:cs="Arial"/>
          <w:szCs w:val="20"/>
          <w:lang w:val="sl-SI"/>
        </w:rPr>
        <w:t xml:space="preserve"> garancija bo vnaprej zagotovljena upravljavcu FI za oblikovanje portfelja novih razvojnih posojil in bo lahko krila morebitne izgube posojilodajalca</w:t>
      </w:r>
      <w:r w:rsidRPr="00145AD0">
        <w:rPr>
          <w:rFonts w:eastAsia="Georgia" w:cs="Arial"/>
          <w:szCs w:val="20"/>
          <w:vertAlign w:val="superscript"/>
          <w:lang w:val="sl-SI"/>
        </w:rPr>
        <w:footnoteReference w:id="26"/>
      </w:r>
      <w:r w:rsidRPr="00145AD0">
        <w:rPr>
          <w:rFonts w:eastAsia="Georgia" w:cs="Arial"/>
          <w:szCs w:val="20"/>
          <w:lang w:val="sl-SI"/>
        </w:rPr>
        <w:t xml:space="preserve"> (izgube, ki so povezane z neplačevanjem glavnice oziroma obresti posojila) do največ 30 % vrednosti ciljnega portfelja (t.</w:t>
      </w:r>
      <w:r w:rsidR="00056AD5" w:rsidRPr="00145AD0">
        <w:rPr>
          <w:rFonts w:eastAsia="Georgia" w:cs="Arial"/>
          <w:szCs w:val="20"/>
          <w:lang w:val="sl-SI"/>
        </w:rPr>
        <w:t xml:space="preserve"> </w:t>
      </w:r>
      <w:r w:rsidRPr="00145AD0">
        <w:rPr>
          <w:rFonts w:eastAsia="Georgia" w:cs="Arial"/>
          <w:szCs w:val="20"/>
          <w:lang w:val="sl-SI"/>
        </w:rPr>
        <w:t xml:space="preserve">i. omejena </w:t>
      </w:r>
      <w:proofErr w:type="spellStart"/>
      <w:r w:rsidRPr="00145AD0">
        <w:rPr>
          <w:rFonts w:eastAsia="Georgia" w:cs="Arial"/>
          <w:szCs w:val="20"/>
          <w:lang w:val="sl-SI"/>
        </w:rPr>
        <w:t>portfeljska</w:t>
      </w:r>
      <w:proofErr w:type="spellEnd"/>
      <w:r w:rsidRPr="00145AD0">
        <w:rPr>
          <w:rFonts w:eastAsia="Georgia" w:cs="Arial"/>
          <w:szCs w:val="20"/>
          <w:lang w:val="sl-SI"/>
        </w:rPr>
        <w:t xml:space="preserve"> garancija), pri čemer bo posamezno razvojno posojilo zavarovano z garancijo v višini 80 %. </w:t>
      </w:r>
    </w:p>
    <w:p w14:paraId="61375AD0" w14:textId="77777777" w:rsidR="0074192F" w:rsidRPr="00145AD0" w:rsidRDefault="0074192F" w:rsidP="00145AD0">
      <w:pPr>
        <w:spacing w:line="260" w:lineRule="exact"/>
        <w:ind w:right="47"/>
        <w:jc w:val="both"/>
        <w:rPr>
          <w:rFonts w:eastAsia="Georgia" w:cs="Arial"/>
          <w:szCs w:val="20"/>
          <w:lang w:val="sl-SI"/>
        </w:rPr>
      </w:pPr>
    </w:p>
    <w:p w14:paraId="41BCA242" w14:textId="1A0107A0" w:rsidR="00B45C5D" w:rsidRDefault="00B45C5D" w:rsidP="00145AD0">
      <w:pPr>
        <w:spacing w:line="260" w:lineRule="exact"/>
        <w:ind w:right="47"/>
        <w:jc w:val="both"/>
        <w:rPr>
          <w:rFonts w:eastAsia="Georgia" w:cs="Arial"/>
          <w:szCs w:val="20"/>
          <w:lang w:val="sl-SI"/>
        </w:rPr>
      </w:pPr>
      <w:r w:rsidRPr="00145AD0">
        <w:rPr>
          <w:rFonts w:eastAsia="Georgia" w:cs="Arial"/>
          <w:szCs w:val="20"/>
          <w:lang w:val="sl-SI"/>
        </w:rPr>
        <w:t xml:space="preserve">Izgube, ki jih </w:t>
      </w:r>
      <w:proofErr w:type="spellStart"/>
      <w:r w:rsidRPr="00145AD0">
        <w:rPr>
          <w:rFonts w:eastAsia="Georgia" w:cs="Arial"/>
          <w:szCs w:val="20"/>
          <w:lang w:val="sl-SI"/>
        </w:rPr>
        <w:t>portfeljska</w:t>
      </w:r>
      <w:proofErr w:type="spellEnd"/>
      <w:r w:rsidRPr="00145AD0">
        <w:rPr>
          <w:rFonts w:eastAsia="Georgia" w:cs="Arial"/>
          <w:szCs w:val="20"/>
          <w:lang w:val="sl-SI"/>
        </w:rPr>
        <w:t xml:space="preserve"> garancija krije pri portfelju novih upravičenih razvojnih posojil mladim kmetom, skupno ne presegajo najvišjega dovoljenega zneska za garancije. Najvišji dovoljeni znesek za garancije, ki je najvišja možna odgovornost v okviru tega FI, je rezultat obsega ciljnega portfelja posojil, pomnoženega z obsegom jamstva za vsako posamezno posojilo (80 %) in najvišjo dovoljeno stopnjo jamstva (30 %). Način in skrajni rok unovčitve garancije se </w:t>
      </w:r>
      <w:r w:rsidR="001567C0" w:rsidRPr="00145AD0">
        <w:rPr>
          <w:rFonts w:eastAsia="Georgia" w:cs="Arial"/>
          <w:szCs w:val="20"/>
          <w:lang w:val="sl-SI"/>
        </w:rPr>
        <w:t xml:space="preserve">določita </w:t>
      </w:r>
      <w:r w:rsidRPr="00145AD0">
        <w:rPr>
          <w:rFonts w:eastAsia="Georgia" w:cs="Arial"/>
          <w:szCs w:val="20"/>
          <w:lang w:val="sl-SI"/>
        </w:rPr>
        <w:t>v sporazumu o financiranju.</w:t>
      </w:r>
    </w:p>
    <w:p w14:paraId="348E4F9B" w14:textId="77777777" w:rsidR="0074192F" w:rsidRPr="00145AD0" w:rsidRDefault="0074192F" w:rsidP="00145AD0">
      <w:pPr>
        <w:spacing w:line="260" w:lineRule="exact"/>
        <w:ind w:right="47"/>
        <w:jc w:val="both"/>
        <w:rPr>
          <w:rFonts w:eastAsia="Georgia" w:cs="Arial"/>
          <w:szCs w:val="20"/>
          <w:lang w:val="sl-SI"/>
        </w:rPr>
      </w:pPr>
    </w:p>
    <w:p w14:paraId="7CA99677" w14:textId="6ADEAB85" w:rsidR="00B45C5D" w:rsidRDefault="00B45C5D" w:rsidP="00145AD0">
      <w:pPr>
        <w:spacing w:line="260" w:lineRule="exact"/>
        <w:ind w:right="47"/>
        <w:jc w:val="both"/>
        <w:rPr>
          <w:rFonts w:eastAsia="Georgia" w:cs="Arial"/>
          <w:szCs w:val="20"/>
          <w:lang w:val="sl-SI"/>
        </w:rPr>
      </w:pPr>
      <w:r w:rsidRPr="00145AD0">
        <w:rPr>
          <w:rFonts w:eastAsia="Georgia" w:cs="Arial"/>
          <w:szCs w:val="20"/>
          <w:lang w:val="sl-SI"/>
        </w:rPr>
        <w:t xml:space="preserve">Hkrati s </w:t>
      </w:r>
      <w:proofErr w:type="spellStart"/>
      <w:r w:rsidRPr="00145AD0">
        <w:rPr>
          <w:rFonts w:eastAsia="Georgia" w:cs="Arial"/>
          <w:szCs w:val="20"/>
          <w:lang w:val="sl-SI"/>
        </w:rPr>
        <w:t>portfeljsko</w:t>
      </w:r>
      <w:proofErr w:type="spellEnd"/>
      <w:r w:rsidRPr="00145AD0">
        <w:rPr>
          <w:rFonts w:eastAsia="Georgia" w:cs="Arial"/>
          <w:szCs w:val="20"/>
          <w:lang w:val="sl-SI"/>
        </w:rPr>
        <w:t xml:space="preserve"> garancijo krije FI tudi del lastne obrestne mere upravljavca FI v obliki subvencije obrestne mere, ki se izplača upravljavcu FI, </w:t>
      </w:r>
      <w:r w:rsidR="001567C0" w:rsidRPr="00145AD0">
        <w:rPr>
          <w:rFonts w:eastAsia="Georgia" w:cs="Arial"/>
          <w:szCs w:val="20"/>
          <w:lang w:val="sl-SI"/>
        </w:rPr>
        <w:t xml:space="preserve">in </w:t>
      </w:r>
      <w:r w:rsidRPr="00145AD0">
        <w:rPr>
          <w:rFonts w:eastAsia="Georgia" w:cs="Arial"/>
          <w:szCs w:val="20"/>
          <w:lang w:val="sl-SI"/>
        </w:rPr>
        <w:t>del pretvorbe dela posojila v nepovratna sredstva (kapitalsko znižanje), ki se prav tako izplača upravljavcu FI.</w:t>
      </w:r>
      <w:r w:rsidRPr="00145AD0">
        <w:rPr>
          <w:rFonts w:eastAsia="Georgia" w:cs="Arial"/>
          <w:szCs w:val="20"/>
          <w:vertAlign w:val="superscript"/>
          <w:lang w:val="sl-SI"/>
        </w:rPr>
        <w:footnoteReference w:id="27"/>
      </w:r>
      <w:r w:rsidRPr="00145AD0">
        <w:rPr>
          <w:rFonts w:eastAsia="Georgia" w:cs="Arial"/>
          <w:szCs w:val="20"/>
          <w:lang w:val="sl-SI"/>
        </w:rPr>
        <w:t xml:space="preserve"> </w:t>
      </w:r>
    </w:p>
    <w:p w14:paraId="7B66F982" w14:textId="77777777" w:rsidR="0074192F" w:rsidRPr="00145AD0" w:rsidRDefault="0074192F" w:rsidP="00145AD0">
      <w:pPr>
        <w:spacing w:line="260" w:lineRule="exact"/>
        <w:ind w:right="47"/>
        <w:jc w:val="both"/>
        <w:rPr>
          <w:rFonts w:eastAsia="Georgia" w:cs="Arial"/>
          <w:szCs w:val="20"/>
          <w:lang w:val="sl-SI"/>
        </w:rPr>
      </w:pPr>
    </w:p>
    <w:p w14:paraId="050D9AF2" w14:textId="77777777" w:rsidR="00B45C5D" w:rsidRPr="00145AD0" w:rsidRDefault="00B45C5D" w:rsidP="00145AD0">
      <w:pPr>
        <w:spacing w:line="260" w:lineRule="exact"/>
        <w:jc w:val="both"/>
        <w:rPr>
          <w:rFonts w:cs="Arial"/>
          <w:bCs/>
          <w:color w:val="000000"/>
          <w:szCs w:val="20"/>
          <w:lang w:val="sl-SI" w:eastAsia="sl-SI"/>
        </w:rPr>
      </w:pPr>
      <w:r w:rsidRPr="00145AD0">
        <w:rPr>
          <w:rFonts w:eastAsia="Calibri" w:cs="Arial"/>
          <w:b/>
          <w:bCs/>
          <w:color w:val="000000"/>
          <w:szCs w:val="20"/>
          <w:lang w:val="sl-SI"/>
        </w:rPr>
        <w:t>Namen FI</w:t>
      </w:r>
      <w:r w:rsidRPr="00145AD0">
        <w:rPr>
          <w:rFonts w:eastAsia="Calibri" w:cs="Arial"/>
          <w:bCs/>
          <w:color w:val="000000"/>
          <w:szCs w:val="20"/>
          <w:lang w:val="sl-SI"/>
        </w:rPr>
        <w:t xml:space="preserve"> je </w:t>
      </w:r>
      <w:r w:rsidRPr="00145AD0">
        <w:rPr>
          <w:rFonts w:cs="Arial"/>
          <w:bCs/>
          <w:color w:val="000000"/>
          <w:szCs w:val="20"/>
          <w:lang w:val="sl-SI" w:eastAsia="sl-SI"/>
        </w:rPr>
        <w:t>podpora končnim prejemnikom pri:</w:t>
      </w:r>
    </w:p>
    <w:p w14:paraId="75FDD708" w14:textId="77777777" w:rsidR="00B45C5D" w:rsidRPr="00145AD0" w:rsidRDefault="00B45C5D" w:rsidP="00145AD0">
      <w:pPr>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zmanjšanju težav (mladih kmetov) pri dostopanju do povratnih virov financiranja</w:t>
      </w:r>
      <w:r w:rsidRPr="00145AD0">
        <w:rPr>
          <w:rFonts w:eastAsia="Calibri" w:cs="Arial"/>
          <w:bCs/>
          <w:color w:val="000000"/>
          <w:szCs w:val="20"/>
          <w:vertAlign w:val="superscript"/>
          <w:lang w:val="sl-SI"/>
        </w:rPr>
        <w:footnoteReference w:id="28"/>
      </w:r>
      <w:r w:rsidRPr="00145AD0">
        <w:rPr>
          <w:rFonts w:eastAsia="Calibri" w:cs="Arial"/>
          <w:bCs/>
          <w:color w:val="000000"/>
          <w:szCs w:val="20"/>
          <w:lang w:val="sl-SI"/>
        </w:rPr>
        <w:t xml:space="preserve"> v začetnem obdobju kmetovanja po prevzemu kmetijskega gospodarstva;</w:t>
      </w:r>
    </w:p>
    <w:p w14:paraId="262F32B0" w14:textId="77777777" w:rsidR="00B45C5D" w:rsidRPr="00145AD0" w:rsidRDefault="00B45C5D" w:rsidP="00145AD0">
      <w:pPr>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izboljšanju konkurenčnosti, zvišanju dodane vrednosti kmetijskih proizvodov in doseganju večje tržne usmerjenosti kmetijskih gospodarstev mladih kmetov;</w:t>
      </w:r>
    </w:p>
    <w:p w14:paraId="7BB84940" w14:textId="77777777" w:rsidR="00B45C5D" w:rsidRPr="00145AD0" w:rsidRDefault="00B45C5D" w:rsidP="00145AD0">
      <w:pPr>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 xml:space="preserve">razvoju kmetijskih gospodarstev mladih kmetov v povezavi s prehodom v zeleno, digitalno in podnebno nevtralno kmetijstvo. </w:t>
      </w:r>
    </w:p>
    <w:p w14:paraId="39A59B09" w14:textId="77777777" w:rsidR="0074192F" w:rsidRDefault="0074192F" w:rsidP="00145AD0">
      <w:pPr>
        <w:spacing w:line="260" w:lineRule="exact"/>
        <w:ind w:left="624" w:hanging="624"/>
        <w:jc w:val="both"/>
        <w:rPr>
          <w:rFonts w:eastAsia="Calibri" w:cs="Arial"/>
          <w:b/>
          <w:bCs/>
          <w:color w:val="000000"/>
          <w:szCs w:val="20"/>
          <w:lang w:val="sl-SI"/>
        </w:rPr>
      </w:pPr>
    </w:p>
    <w:p w14:paraId="67DF08BE" w14:textId="70103A9D" w:rsidR="00B45C5D" w:rsidRPr="00145AD0" w:rsidRDefault="00B45C5D" w:rsidP="00145AD0">
      <w:pPr>
        <w:spacing w:line="260" w:lineRule="exact"/>
        <w:ind w:left="624" w:hanging="624"/>
        <w:jc w:val="both"/>
        <w:rPr>
          <w:rFonts w:eastAsia="Calibri" w:cs="Arial"/>
          <w:bCs/>
          <w:color w:val="000000"/>
          <w:szCs w:val="20"/>
          <w:lang w:val="sl-SI"/>
        </w:rPr>
      </w:pPr>
      <w:r w:rsidRPr="00145AD0">
        <w:rPr>
          <w:rFonts w:eastAsia="Calibri" w:cs="Arial"/>
          <w:b/>
          <w:bCs/>
          <w:color w:val="000000"/>
          <w:szCs w:val="20"/>
          <w:lang w:val="sl-SI"/>
        </w:rPr>
        <w:t>Cilji</w:t>
      </w:r>
      <w:r w:rsidRPr="00145AD0">
        <w:rPr>
          <w:rFonts w:eastAsia="Calibri" w:cs="Arial"/>
          <w:bCs/>
          <w:color w:val="000000"/>
          <w:szCs w:val="20"/>
          <w:lang w:val="sl-SI"/>
        </w:rPr>
        <w:t xml:space="preserve">: </w:t>
      </w:r>
    </w:p>
    <w:p w14:paraId="725F61D3" w14:textId="77777777"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izboljšanje splošne učinkovitosti in konkurenčnosti kmetijske proizvodnje; </w:t>
      </w:r>
    </w:p>
    <w:p w14:paraId="5038BEB5" w14:textId="0616E023"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lastRenderedPageBreak/>
        <w:t xml:space="preserve">doseganje višje dodane vrednosti kmetijskih proizvodov, večje tržne usmerjenosti </w:t>
      </w:r>
      <w:r w:rsidR="001567C0" w:rsidRPr="00145AD0">
        <w:rPr>
          <w:rFonts w:eastAsia="Calibri" w:cs="Arial"/>
          <w:bCs/>
          <w:color w:val="000000"/>
          <w:szCs w:val="20"/>
          <w:lang w:val="sl-SI"/>
        </w:rPr>
        <w:t xml:space="preserve">in </w:t>
      </w:r>
      <w:r w:rsidRPr="00145AD0">
        <w:rPr>
          <w:rFonts w:eastAsia="Calibri" w:cs="Arial"/>
          <w:bCs/>
          <w:color w:val="000000"/>
          <w:szCs w:val="20"/>
          <w:lang w:val="sl-SI"/>
        </w:rPr>
        <w:t>kakovosti;</w:t>
      </w:r>
    </w:p>
    <w:p w14:paraId="2BF904B1" w14:textId="77777777"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prehod v zeleno, digitalno in podnebno nevtralno kmetijstvo;</w:t>
      </w:r>
    </w:p>
    <w:p w14:paraId="0B35B31A" w14:textId="77777777"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uvajanje inovativnih načinov reje oziroma kmetijske proizvodnje;</w:t>
      </w:r>
    </w:p>
    <w:p w14:paraId="262493C9" w14:textId="77777777" w:rsidR="00B45C5D"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spodbuditev generacijske prenove;</w:t>
      </w:r>
    </w:p>
    <w:p w14:paraId="283A3D7F" w14:textId="36A162E7" w:rsidR="00A57333" w:rsidRPr="00145AD0" w:rsidRDefault="00B45C5D"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ustvarjanje novih delovnih mest na kmetijskih gospodarstvih mladih kmetov</w:t>
      </w:r>
      <w:r w:rsidR="001567C0" w:rsidRPr="00145AD0">
        <w:rPr>
          <w:rFonts w:eastAsia="Calibri" w:cs="Arial"/>
          <w:bCs/>
          <w:color w:val="000000"/>
          <w:szCs w:val="20"/>
          <w:lang w:val="sl-SI"/>
        </w:rPr>
        <w:t>;</w:t>
      </w:r>
    </w:p>
    <w:p w14:paraId="6E82D4E4" w14:textId="685BF6A1" w:rsidR="00A57333" w:rsidRPr="00145AD0" w:rsidRDefault="00A57333"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ohranitev kmetijske proizvodnje</w:t>
      </w:r>
      <w:r w:rsidR="001567C0" w:rsidRPr="00145AD0">
        <w:rPr>
          <w:rFonts w:eastAsia="Calibri" w:cs="Arial"/>
          <w:bCs/>
          <w:color w:val="000000"/>
          <w:szCs w:val="20"/>
          <w:lang w:val="sl-SI"/>
        </w:rPr>
        <w:t>.</w:t>
      </w:r>
      <w:r w:rsidRPr="00145AD0">
        <w:rPr>
          <w:rStyle w:val="Sprotnaopomba-sklic"/>
          <w:rFonts w:eastAsia="Calibri" w:cs="Arial"/>
          <w:bCs/>
          <w:color w:val="000000"/>
          <w:szCs w:val="20"/>
          <w:lang w:val="sl-SI"/>
        </w:rPr>
        <w:footnoteReference w:id="29"/>
      </w:r>
    </w:p>
    <w:p w14:paraId="2E42C325" w14:textId="77777777" w:rsidR="0074192F" w:rsidRDefault="0074192F" w:rsidP="00145AD0">
      <w:pPr>
        <w:spacing w:line="260" w:lineRule="exact"/>
        <w:ind w:right="14"/>
        <w:jc w:val="both"/>
        <w:rPr>
          <w:rFonts w:eastAsia="Georgia" w:cs="Arial"/>
          <w:szCs w:val="20"/>
          <w:lang w:val="sl-SI" w:eastAsia="sl-SI"/>
        </w:rPr>
      </w:pPr>
    </w:p>
    <w:p w14:paraId="7B0DFA5C" w14:textId="1A6EF892" w:rsidR="00B45C5D" w:rsidRPr="00145AD0" w:rsidRDefault="00B45C5D" w:rsidP="00145AD0">
      <w:pPr>
        <w:spacing w:line="260" w:lineRule="exact"/>
        <w:ind w:right="14"/>
        <w:jc w:val="both"/>
        <w:rPr>
          <w:rFonts w:eastAsia="Georgia" w:cs="Arial"/>
          <w:szCs w:val="20"/>
          <w:lang w:val="sl-SI" w:eastAsia="sl-SI"/>
        </w:rPr>
      </w:pPr>
      <w:r w:rsidRPr="00145AD0">
        <w:rPr>
          <w:rFonts w:eastAsia="Georgia" w:cs="Arial"/>
          <w:szCs w:val="20"/>
          <w:lang w:val="sl-SI" w:eastAsia="sl-SI"/>
        </w:rPr>
        <w:t xml:space="preserve">Na </w:t>
      </w:r>
      <w:r w:rsidR="001567C0" w:rsidRPr="00145AD0">
        <w:rPr>
          <w:rFonts w:eastAsia="Georgia" w:cs="Arial"/>
          <w:szCs w:val="20"/>
          <w:lang w:val="sl-SI" w:eastAsia="sl-SI"/>
        </w:rPr>
        <w:t>ravni</w:t>
      </w:r>
      <w:r w:rsidRPr="00145AD0">
        <w:rPr>
          <w:rFonts w:eastAsia="Georgia" w:cs="Arial"/>
          <w:szCs w:val="20"/>
          <w:lang w:val="sl-SI" w:eastAsia="sl-SI"/>
        </w:rPr>
        <w:t xml:space="preserve"> finančnega produkta se oblikuje </w:t>
      </w:r>
      <w:r w:rsidRPr="00145AD0">
        <w:rPr>
          <w:rFonts w:eastAsia="Georgia" w:cs="Arial"/>
          <w:szCs w:val="20"/>
          <w:u w:val="single"/>
          <w:lang w:val="sl-SI" w:eastAsia="sl-SI"/>
        </w:rPr>
        <w:t>nižja obrestna mera</w:t>
      </w:r>
      <w:r w:rsidRPr="00145AD0">
        <w:rPr>
          <w:rFonts w:eastAsia="Georgia" w:cs="Arial"/>
          <w:szCs w:val="20"/>
          <w:u w:val="single"/>
          <w:vertAlign w:val="superscript"/>
          <w:lang w:val="sl-SI" w:eastAsia="sl-SI"/>
        </w:rPr>
        <w:footnoteReference w:id="30"/>
      </w:r>
      <w:r w:rsidRPr="00145AD0">
        <w:rPr>
          <w:rFonts w:eastAsia="Georgia" w:cs="Arial"/>
          <w:szCs w:val="20"/>
          <w:u w:val="single"/>
          <w:lang w:val="sl-SI" w:eastAsia="sl-SI"/>
        </w:rPr>
        <w:t xml:space="preserve"> </w:t>
      </w:r>
      <w:r w:rsidRPr="00145AD0">
        <w:rPr>
          <w:rFonts w:eastAsia="Georgia" w:cs="Arial"/>
          <w:szCs w:val="20"/>
          <w:lang w:val="sl-SI" w:eastAsia="sl-SI"/>
        </w:rPr>
        <w:t xml:space="preserve">za naložbe/projekte, katerih cilj je prehod v zeleno, digitalno in podnebno nevtralno kmetijstvo. </w:t>
      </w:r>
    </w:p>
    <w:p w14:paraId="2205D236" w14:textId="77777777" w:rsidR="0074192F" w:rsidRDefault="0074192F" w:rsidP="00145AD0">
      <w:pPr>
        <w:spacing w:line="260" w:lineRule="exact"/>
        <w:ind w:right="14"/>
        <w:jc w:val="both"/>
        <w:rPr>
          <w:rFonts w:eastAsia="Georgia" w:cs="Arial"/>
          <w:szCs w:val="20"/>
          <w:lang w:val="sl-SI" w:eastAsia="sl-SI"/>
        </w:rPr>
      </w:pPr>
    </w:p>
    <w:p w14:paraId="4F6E8313" w14:textId="3EC18B32" w:rsidR="00B45C5D" w:rsidRPr="00145AD0" w:rsidRDefault="00B45C5D" w:rsidP="00145AD0">
      <w:pPr>
        <w:spacing w:line="260" w:lineRule="exact"/>
        <w:ind w:right="14"/>
        <w:jc w:val="both"/>
        <w:rPr>
          <w:rFonts w:eastAsia="Georgia" w:cs="Arial"/>
          <w:szCs w:val="20"/>
          <w:lang w:val="sl-SI" w:eastAsia="sl-SI"/>
        </w:rPr>
      </w:pPr>
      <w:r w:rsidRPr="00145AD0">
        <w:rPr>
          <w:rFonts w:eastAsia="Georgia" w:cs="Arial"/>
          <w:szCs w:val="20"/>
          <w:lang w:val="sl-SI" w:eastAsia="sl-SI"/>
        </w:rPr>
        <w:t>To so:</w:t>
      </w:r>
    </w:p>
    <w:p w14:paraId="5DA756DA" w14:textId="0544C304" w:rsidR="00B45C5D" w:rsidRPr="0074192F" w:rsidRDefault="00B45C5D" w:rsidP="0074192F">
      <w:pPr>
        <w:numPr>
          <w:ilvl w:val="0"/>
          <w:numId w:val="25"/>
        </w:numPr>
        <w:spacing w:line="260" w:lineRule="exact"/>
        <w:jc w:val="both"/>
        <w:rPr>
          <w:rFonts w:eastAsia="Calibri" w:cs="Arial"/>
          <w:bCs/>
          <w:color w:val="000000"/>
          <w:szCs w:val="20"/>
          <w:lang w:val="sl-SI"/>
        </w:rPr>
      </w:pPr>
      <w:r w:rsidRPr="0074192F">
        <w:rPr>
          <w:rFonts w:eastAsia="Calibri" w:cs="Arial"/>
          <w:bCs/>
          <w:color w:val="000000"/>
          <w:szCs w:val="20"/>
          <w:lang w:val="sl-SI"/>
        </w:rPr>
        <w:t xml:space="preserve">naložbe/projekti, </w:t>
      </w:r>
      <w:r w:rsidR="001567C0" w:rsidRPr="0074192F">
        <w:rPr>
          <w:rFonts w:eastAsia="Calibri" w:cs="Arial"/>
          <w:bCs/>
          <w:color w:val="000000"/>
          <w:szCs w:val="20"/>
          <w:lang w:val="sl-SI"/>
        </w:rPr>
        <w:t xml:space="preserve">povezani </w:t>
      </w:r>
      <w:r w:rsidRPr="0074192F">
        <w:rPr>
          <w:rFonts w:eastAsia="Calibri" w:cs="Arial"/>
          <w:bCs/>
          <w:color w:val="000000"/>
          <w:szCs w:val="20"/>
          <w:lang w:val="sl-SI"/>
        </w:rPr>
        <w:t>z uvajanjem preciznega (digitalnega) kmetijstva</w:t>
      </w:r>
      <w:r w:rsidR="001567C0" w:rsidRPr="0074192F">
        <w:rPr>
          <w:rFonts w:eastAsia="Calibri" w:cs="Arial"/>
          <w:bCs/>
          <w:color w:val="000000"/>
          <w:szCs w:val="20"/>
          <w:lang w:val="sl-SI"/>
        </w:rPr>
        <w:t>,</w:t>
      </w:r>
      <w:r w:rsidRPr="0074192F">
        <w:rPr>
          <w:rFonts w:eastAsia="Georgia" w:cs="Arial"/>
          <w:szCs w:val="20"/>
          <w:vertAlign w:val="superscript"/>
          <w:lang w:val="sl-SI"/>
        </w:rPr>
        <w:footnoteReference w:id="31"/>
      </w:r>
      <w:r w:rsidRPr="0074192F">
        <w:rPr>
          <w:rFonts w:eastAsia="Georgia" w:cs="Arial"/>
          <w:szCs w:val="20"/>
          <w:vertAlign w:val="superscript"/>
          <w:lang w:val="sl-SI"/>
        </w:rPr>
        <w:t xml:space="preserve"> </w:t>
      </w:r>
      <w:r w:rsidR="001567C0" w:rsidRPr="0074192F">
        <w:rPr>
          <w:rFonts w:eastAsia="Calibri" w:cs="Arial"/>
          <w:bCs/>
          <w:color w:val="000000"/>
          <w:szCs w:val="20"/>
          <w:lang w:val="sl-SI"/>
        </w:rPr>
        <w:t xml:space="preserve">ki </w:t>
      </w:r>
      <w:r w:rsidRPr="0074192F">
        <w:rPr>
          <w:rFonts w:eastAsia="Calibri" w:cs="Arial"/>
          <w:bCs/>
          <w:color w:val="000000"/>
          <w:szCs w:val="20"/>
          <w:lang w:val="sl-SI"/>
        </w:rPr>
        <w:t xml:space="preserve">omogočajo natančnejše izvajanje delovnih opravil (kot so setev, gnojenje, škropljenje, namakanje ipd.) s ciljem optimizacije rabe vložkov </w:t>
      </w:r>
      <w:r w:rsidR="001567C0" w:rsidRPr="0074192F">
        <w:rPr>
          <w:rFonts w:eastAsia="Calibri" w:cs="Arial"/>
          <w:bCs/>
          <w:color w:val="000000"/>
          <w:szCs w:val="20"/>
          <w:lang w:val="sl-SI"/>
        </w:rPr>
        <w:t>ter</w:t>
      </w:r>
      <w:r w:rsidRPr="0074192F">
        <w:rPr>
          <w:rFonts w:eastAsia="Calibri" w:cs="Arial"/>
          <w:bCs/>
          <w:color w:val="000000"/>
          <w:szCs w:val="20"/>
          <w:lang w:val="sl-SI"/>
        </w:rPr>
        <w:t xml:space="preserve"> prispevajo k blaženju podnebnih sprememb in prilagajanju nanje, spodbujajo učinkovito upravljanje naravnih virov ali prispevajo k ohranitvi biotske raznovrstnosti</w:t>
      </w:r>
      <w:r w:rsidR="001567C0" w:rsidRPr="0074192F">
        <w:rPr>
          <w:rFonts w:eastAsia="Calibri" w:cs="Arial"/>
          <w:bCs/>
          <w:color w:val="000000"/>
          <w:szCs w:val="20"/>
          <w:lang w:val="sl-SI"/>
        </w:rPr>
        <w:t>;</w:t>
      </w:r>
      <w:r w:rsidRPr="0074192F">
        <w:rPr>
          <w:rFonts w:eastAsia="Georgia" w:cs="Arial"/>
          <w:szCs w:val="20"/>
          <w:vertAlign w:val="superscript"/>
          <w:lang w:val="sl-SI"/>
        </w:rPr>
        <w:footnoteReference w:id="32"/>
      </w:r>
    </w:p>
    <w:p w14:paraId="77BBD90F" w14:textId="35C39459" w:rsidR="00B45C5D" w:rsidRPr="0074192F" w:rsidRDefault="00B45C5D" w:rsidP="0074192F">
      <w:pPr>
        <w:numPr>
          <w:ilvl w:val="0"/>
          <w:numId w:val="25"/>
        </w:numPr>
        <w:spacing w:line="260" w:lineRule="exact"/>
        <w:jc w:val="both"/>
        <w:rPr>
          <w:rFonts w:eastAsia="Calibri" w:cs="Arial"/>
          <w:bCs/>
          <w:color w:val="000000"/>
          <w:szCs w:val="20"/>
          <w:lang w:val="sl-SI"/>
        </w:rPr>
      </w:pPr>
      <w:r w:rsidRPr="0074192F">
        <w:rPr>
          <w:rFonts w:eastAsia="Calibri" w:cs="Arial"/>
          <w:bCs/>
          <w:color w:val="000000"/>
          <w:szCs w:val="20"/>
          <w:lang w:val="sl-SI"/>
        </w:rPr>
        <w:t xml:space="preserve">naložbe/projekti, povezani z nadomeščanjem fosilnih virov z uvajanjem oziroma širitvijo proizvodnje energije iz obnovljivih virov (OVE), povečanjem energetske učinkovitosti kmetijske proizvodnje; </w:t>
      </w:r>
    </w:p>
    <w:p w14:paraId="7C831BEB" w14:textId="0BCEB12A" w:rsidR="00B45C5D" w:rsidRPr="0074192F" w:rsidRDefault="00B45C5D" w:rsidP="0074192F">
      <w:pPr>
        <w:numPr>
          <w:ilvl w:val="0"/>
          <w:numId w:val="25"/>
        </w:numPr>
        <w:spacing w:line="260" w:lineRule="exact"/>
        <w:jc w:val="both"/>
        <w:rPr>
          <w:rFonts w:eastAsia="Calibri" w:cs="Arial"/>
          <w:bCs/>
          <w:color w:val="000000"/>
          <w:szCs w:val="20"/>
          <w:lang w:val="sl-SI"/>
        </w:rPr>
      </w:pPr>
      <w:r w:rsidRPr="0074192F">
        <w:rPr>
          <w:rFonts w:eastAsia="Calibri" w:cs="Arial"/>
          <w:bCs/>
          <w:color w:val="000000"/>
          <w:szCs w:val="20"/>
          <w:lang w:val="sl-SI"/>
        </w:rPr>
        <w:t>naložbe/projekti</w:t>
      </w:r>
      <w:r w:rsidR="001567C0" w:rsidRPr="0074192F">
        <w:rPr>
          <w:rFonts w:eastAsia="Calibri" w:cs="Arial"/>
          <w:bCs/>
          <w:color w:val="000000"/>
          <w:szCs w:val="20"/>
          <w:lang w:val="sl-SI"/>
        </w:rPr>
        <w:t>, povezani</w:t>
      </w:r>
      <w:r w:rsidRPr="0074192F">
        <w:rPr>
          <w:rFonts w:eastAsia="Calibri" w:cs="Arial"/>
          <w:bCs/>
          <w:color w:val="000000"/>
          <w:szCs w:val="20"/>
          <w:lang w:val="sl-SI"/>
        </w:rPr>
        <w:t xml:space="preserve"> </w:t>
      </w:r>
      <w:r w:rsidR="001567C0" w:rsidRPr="0074192F">
        <w:rPr>
          <w:rFonts w:eastAsia="Calibri" w:cs="Arial"/>
          <w:bCs/>
          <w:color w:val="000000"/>
          <w:szCs w:val="20"/>
          <w:lang w:val="sl-SI"/>
        </w:rPr>
        <w:t>z</w:t>
      </w:r>
      <w:r w:rsidRPr="0074192F">
        <w:rPr>
          <w:rFonts w:eastAsia="Calibri" w:cs="Arial"/>
          <w:bCs/>
          <w:color w:val="000000"/>
          <w:szCs w:val="20"/>
          <w:lang w:val="sl-SI"/>
        </w:rPr>
        <w:t xml:space="preserve"> izgradnjo oziroma tehnološko posodobitv</w:t>
      </w:r>
      <w:r w:rsidR="001567C0" w:rsidRPr="0074192F">
        <w:rPr>
          <w:rFonts w:eastAsia="Calibri" w:cs="Arial"/>
          <w:bCs/>
          <w:color w:val="000000"/>
          <w:szCs w:val="20"/>
          <w:lang w:val="sl-SI"/>
        </w:rPr>
        <w:t>ijo</w:t>
      </w:r>
      <w:r w:rsidRPr="0074192F">
        <w:rPr>
          <w:rFonts w:eastAsia="Calibri" w:cs="Arial"/>
          <w:bCs/>
          <w:color w:val="000000"/>
          <w:szCs w:val="20"/>
          <w:lang w:val="sl-SI"/>
        </w:rPr>
        <w:t xml:space="preserve"> namakalnih sistemov </w:t>
      </w:r>
      <w:r w:rsidR="001567C0" w:rsidRPr="0074192F">
        <w:rPr>
          <w:rFonts w:eastAsia="Calibri" w:cs="Arial"/>
          <w:bCs/>
          <w:color w:val="000000"/>
          <w:szCs w:val="20"/>
          <w:lang w:val="sl-SI"/>
        </w:rPr>
        <w:t>in</w:t>
      </w:r>
      <w:r w:rsidRPr="0074192F">
        <w:rPr>
          <w:rFonts w:eastAsia="Calibri" w:cs="Arial"/>
          <w:bCs/>
          <w:color w:val="000000"/>
          <w:szCs w:val="20"/>
          <w:lang w:val="sl-SI"/>
        </w:rPr>
        <w:t xml:space="preserve"> nakup</w:t>
      </w:r>
      <w:r w:rsidR="001567C0" w:rsidRPr="0074192F">
        <w:rPr>
          <w:rFonts w:eastAsia="Calibri" w:cs="Arial"/>
          <w:bCs/>
          <w:color w:val="000000"/>
          <w:szCs w:val="20"/>
          <w:lang w:val="sl-SI"/>
        </w:rPr>
        <w:t>om</w:t>
      </w:r>
      <w:r w:rsidRPr="0074192F">
        <w:rPr>
          <w:rFonts w:eastAsia="Calibri" w:cs="Arial"/>
          <w:bCs/>
          <w:color w:val="000000"/>
          <w:szCs w:val="20"/>
          <w:lang w:val="sl-SI"/>
        </w:rPr>
        <w:t xml:space="preserve"> namakalne opreme;</w:t>
      </w:r>
    </w:p>
    <w:p w14:paraId="4CD2EFCB" w14:textId="61755AF6" w:rsidR="00B45C5D" w:rsidRPr="0074192F" w:rsidRDefault="00B45C5D" w:rsidP="0074192F">
      <w:pPr>
        <w:numPr>
          <w:ilvl w:val="0"/>
          <w:numId w:val="25"/>
        </w:numPr>
        <w:spacing w:line="260" w:lineRule="exact"/>
        <w:jc w:val="both"/>
        <w:rPr>
          <w:rFonts w:eastAsia="Calibri" w:cs="Arial"/>
          <w:bCs/>
          <w:color w:val="000000"/>
          <w:szCs w:val="20"/>
          <w:lang w:val="sl-SI"/>
        </w:rPr>
      </w:pPr>
      <w:r w:rsidRPr="0074192F">
        <w:rPr>
          <w:rFonts w:eastAsia="Calibri" w:cs="Arial"/>
          <w:bCs/>
          <w:color w:val="000000"/>
          <w:szCs w:val="20"/>
          <w:lang w:val="sl-SI"/>
        </w:rPr>
        <w:t>naložbe v sisteme zaščite proti toči ali zmrzali;</w:t>
      </w:r>
    </w:p>
    <w:p w14:paraId="53462E77" w14:textId="01635670" w:rsidR="00B45C5D" w:rsidRPr="0074192F" w:rsidRDefault="00B45C5D" w:rsidP="0074192F">
      <w:pPr>
        <w:numPr>
          <w:ilvl w:val="0"/>
          <w:numId w:val="25"/>
        </w:numPr>
        <w:spacing w:line="260" w:lineRule="exact"/>
        <w:jc w:val="both"/>
        <w:rPr>
          <w:rFonts w:eastAsia="Calibri" w:cs="Arial"/>
          <w:bCs/>
          <w:color w:val="000000"/>
          <w:szCs w:val="20"/>
          <w:lang w:val="sl-SI"/>
        </w:rPr>
      </w:pPr>
      <w:r w:rsidRPr="0074192F">
        <w:rPr>
          <w:rFonts w:eastAsia="Calibri" w:cs="Arial"/>
          <w:bCs/>
          <w:color w:val="000000"/>
          <w:szCs w:val="20"/>
          <w:lang w:val="sl-SI"/>
        </w:rPr>
        <w:t xml:space="preserve">naložbe v kmetijsko mehanizacijo in opremo z nizkimi izpusti toplogrednih plinov; </w:t>
      </w:r>
    </w:p>
    <w:p w14:paraId="46715E67" w14:textId="48A15D60" w:rsidR="00B45C5D" w:rsidRPr="0074192F" w:rsidRDefault="00B45C5D" w:rsidP="0074192F">
      <w:pPr>
        <w:numPr>
          <w:ilvl w:val="0"/>
          <w:numId w:val="25"/>
        </w:numPr>
        <w:spacing w:line="260" w:lineRule="exact"/>
        <w:jc w:val="both"/>
        <w:rPr>
          <w:rFonts w:eastAsia="Calibri" w:cs="Arial"/>
          <w:bCs/>
          <w:color w:val="000000"/>
          <w:szCs w:val="20"/>
          <w:lang w:val="sl-SI"/>
        </w:rPr>
      </w:pPr>
      <w:r w:rsidRPr="0074192F">
        <w:rPr>
          <w:rFonts w:eastAsia="Calibri" w:cs="Arial"/>
          <w:bCs/>
          <w:color w:val="000000"/>
          <w:szCs w:val="20"/>
          <w:lang w:val="sl-SI"/>
        </w:rPr>
        <w:t>naložbe/projekti</w:t>
      </w:r>
      <w:r w:rsidR="001567C0" w:rsidRPr="0074192F">
        <w:rPr>
          <w:rFonts w:eastAsia="Calibri" w:cs="Arial"/>
          <w:bCs/>
          <w:color w:val="000000"/>
          <w:szCs w:val="20"/>
          <w:lang w:val="sl-SI"/>
        </w:rPr>
        <w:t>, povezani</w:t>
      </w:r>
      <w:r w:rsidRPr="0074192F">
        <w:rPr>
          <w:rFonts w:eastAsia="Calibri" w:cs="Arial"/>
          <w:bCs/>
          <w:color w:val="000000"/>
          <w:szCs w:val="20"/>
          <w:lang w:val="sl-SI"/>
        </w:rPr>
        <w:t xml:space="preserve"> </w:t>
      </w:r>
      <w:r w:rsidR="001567C0" w:rsidRPr="0074192F">
        <w:rPr>
          <w:rFonts w:eastAsia="Calibri" w:cs="Arial"/>
          <w:bCs/>
          <w:color w:val="000000"/>
          <w:szCs w:val="20"/>
          <w:lang w:val="sl-SI"/>
        </w:rPr>
        <w:t xml:space="preserve">z </w:t>
      </w:r>
      <w:r w:rsidRPr="0074192F">
        <w:rPr>
          <w:rFonts w:eastAsia="Calibri" w:cs="Arial"/>
          <w:bCs/>
          <w:color w:val="000000"/>
          <w:szCs w:val="20"/>
          <w:lang w:val="sl-SI"/>
        </w:rPr>
        <w:t>zagotavljanje</w:t>
      </w:r>
      <w:r w:rsidR="001567C0" w:rsidRPr="0074192F">
        <w:rPr>
          <w:rFonts w:eastAsia="Calibri" w:cs="Arial"/>
          <w:bCs/>
          <w:color w:val="000000"/>
          <w:szCs w:val="20"/>
          <w:lang w:val="sl-SI"/>
        </w:rPr>
        <w:t>m</w:t>
      </w:r>
      <w:r w:rsidRPr="0074192F">
        <w:rPr>
          <w:rFonts w:eastAsia="Calibri" w:cs="Arial"/>
          <w:bCs/>
          <w:color w:val="000000"/>
          <w:szCs w:val="20"/>
          <w:lang w:val="sl-SI"/>
        </w:rPr>
        <w:t xml:space="preserve"> pokritih skladiščnih zmogljivosti za najmanj devet mesečno skladiščenje živinskih gnojil; </w:t>
      </w:r>
    </w:p>
    <w:p w14:paraId="063F60BA" w14:textId="097E9E76" w:rsidR="00B45C5D" w:rsidRPr="0074192F" w:rsidRDefault="00B45C5D" w:rsidP="0074192F">
      <w:pPr>
        <w:numPr>
          <w:ilvl w:val="0"/>
          <w:numId w:val="25"/>
        </w:numPr>
        <w:spacing w:line="260" w:lineRule="exact"/>
        <w:jc w:val="both"/>
        <w:rPr>
          <w:rFonts w:eastAsia="Calibri" w:cs="Arial"/>
          <w:bCs/>
          <w:color w:val="000000"/>
          <w:szCs w:val="20"/>
          <w:lang w:val="sl-SI"/>
        </w:rPr>
      </w:pPr>
      <w:r w:rsidRPr="0074192F">
        <w:rPr>
          <w:rFonts w:eastAsia="Calibri" w:cs="Arial"/>
          <w:bCs/>
          <w:color w:val="000000"/>
          <w:szCs w:val="20"/>
          <w:lang w:val="sl-SI"/>
        </w:rPr>
        <w:t xml:space="preserve">naložbe/projekti </w:t>
      </w:r>
      <w:r w:rsidR="001567C0" w:rsidRPr="0074192F">
        <w:rPr>
          <w:rFonts w:eastAsia="Calibri" w:cs="Arial"/>
          <w:bCs/>
          <w:color w:val="000000"/>
          <w:szCs w:val="20"/>
          <w:lang w:val="sl-SI"/>
        </w:rPr>
        <w:t>za</w:t>
      </w:r>
      <w:r w:rsidRPr="0074192F">
        <w:rPr>
          <w:rFonts w:eastAsia="Calibri" w:cs="Arial"/>
          <w:bCs/>
          <w:color w:val="000000"/>
          <w:szCs w:val="20"/>
          <w:lang w:val="sl-SI"/>
        </w:rPr>
        <w:t xml:space="preserve"> izboljšanje dobrega počutja živali z uvajanje</w:t>
      </w:r>
      <w:r w:rsidR="001567C0" w:rsidRPr="0074192F">
        <w:rPr>
          <w:rFonts w:eastAsia="Calibri" w:cs="Arial"/>
          <w:bCs/>
          <w:color w:val="000000"/>
          <w:szCs w:val="20"/>
          <w:lang w:val="sl-SI"/>
        </w:rPr>
        <w:t>m</w:t>
      </w:r>
      <w:r w:rsidRPr="0074192F">
        <w:rPr>
          <w:rFonts w:eastAsia="Calibri" w:cs="Arial"/>
          <w:bCs/>
          <w:color w:val="000000"/>
          <w:szCs w:val="20"/>
          <w:lang w:val="sl-SI"/>
        </w:rPr>
        <w:t xml:space="preserve"> nadstandardnih pogojev reje</w:t>
      </w:r>
      <w:r w:rsidR="001567C0" w:rsidRPr="0074192F">
        <w:rPr>
          <w:rFonts w:eastAsia="Calibri" w:cs="Arial"/>
          <w:bCs/>
          <w:color w:val="000000"/>
          <w:szCs w:val="20"/>
          <w:lang w:val="sl-SI"/>
        </w:rPr>
        <w:t>;</w:t>
      </w:r>
      <w:r w:rsidRPr="0074192F">
        <w:rPr>
          <w:rFonts w:eastAsia="Georgia" w:cs="Arial"/>
          <w:szCs w:val="20"/>
          <w:vertAlign w:val="superscript"/>
          <w:lang w:val="sl-SI"/>
        </w:rPr>
        <w:footnoteReference w:id="33"/>
      </w:r>
    </w:p>
    <w:p w14:paraId="486E61BD" w14:textId="16F67068" w:rsidR="00B45C5D" w:rsidRPr="0074192F" w:rsidRDefault="00B45C5D" w:rsidP="0074192F">
      <w:pPr>
        <w:numPr>
          <w:ilvl w:val="0"/>
          <w:numId w:val="25"/>
        </w:numPr>
        <w:spacing w:line="260" w:lineRule="exact"/>
        <w:jc w:val="both"/>
        <w:rPr>
          <w:rFonts w:eastAsia="Calibri" w:cs="Arial"/>
          <w:bCs/>
          <w:color w:val="000000"/>
          <w:szCs w:val="20"/>
          <w:lang w:val="sl-SI"/>
        </w:rPr>
      </w:pPr>
      <w:r w:rsidRPr="0074192F">
        <w:rPr>
          <w:rFonts w:eastAsia="Calibri" w:cs="Arial"/>
          <w:bCs/>
          <w:color w:val="000000"/>
          <w:szCs w:val="20"/>
          <w:lang w:val="sl-SI"/>
        </w:rPr>
        <w:t>naložbe/projekti ekoloških kmetov, ki imajo najmanj 50</w:t>
      </w:r>
      <w:r w:rsidR="001567C0" w:rsidRPr="0074192F">
        <w:rPr>
          <w:rFonts w:eastAsia="Calibri" w:cs="Arial"/>
          <w:bCs/>
          <w:color w:val="000000"/>
          <w:szCs w:val="20"/>
          <w:lang w:val="sl-SI"/>
        </w:rPr>
        <w:t> </w:t>
      </w:r>
      <w:r w:rsidRPr="0074192F">
        <w:rPr>
          <w:rFonts w:eastAsia="Calibri" w:cs="Arial"/>
          <w:bCs/>
          <w:color w:val="000000"/>
          <w:szCs w:val="20"/>
          <w:lang w:val="sl-SI"/>
        </w:rPr>
        <w:t>% kmetijskih površin v ekološki pridelavi v letu pred letom vložitve vloge.</w:t>
      </w:r>
    </w:p>
    <w:p w14:paraId="66892836" w14:textId="77777777" w:rsidR="0074192F" w:rsidRDefault="0074192F" w:rsidP="00145AD0">
      <w:pPr>
        <w:spacing w:line="260" w:lineRule="exact"/>
        <w:ind w:right="14"/>
        <w:jc w:val="both"/>
        <w:rPr>
          <w:rFonts w:eastAsia="Georgia" w:cs="Arial"/>
          <w:szCs w:val="20"/>
          <w:lang w:val="sl-SI" w:eastAsia="sl-SI"/>
        </w:rPr>
      </w:pPr>
    </w:p>
    <w:p w14:paraId="224D25CB" w14:textId="7C3F99E4" w:rsidR="000A0885" w:rsidRDefault="00B45C5D" w:rsidP="0074192F">
      <w:pPr>
        <w:keepNext/>
        <w:keepLines/>
        <w:spacing w:line="260" w:lineRule="exact"/>
        <w:ind w:right="11"/>
        <w:jc w:val="both"/>
        <w:rPr>
          <w:rFonts w:eastAsia="Georgia" w:cs="Arial"/>
          <w:szCs w:val="20"/>
          <w:lang w:val="sl-SI" w:eastAsia="sl-SI"/>
        </w:rPr>
      </w:pPr>
      <w:r w:rsidRPr="00145AD0">
        <w:rPr>
          <w:rFonts w:eastAsia="Georgia" w:cs="Arial"/>
          <w:szCs w:val="20"/>
          <w:lang w:val="sl-SI" w:eastAsia="sl-SI"/>
        </w:rPr>
        <w:lastRenderedPageBreak/>
        <w:t xml:space="preserve">Za naložbe/projekte, povezane z nadomeščanjem fosilnih virov z uvajanjem oziroma širitvijo proizvodnje energije iz obnovljivih virov (OVE), večjo energetsko učinkovitostjo kmetijske proizvodnje, zmanjšanjem </w:t>
      </w:r>
      <w:r w:rsidRPr="00145AD0">
        <w:rPr>
          <w:rFonts w:eastAsia="Calibri" w:cs="Arial"/>
          <w:szCs w:val="20"/>
          <w:lang w:val="sl-SI"/>
        </w:rPr>
        <w:t>emisij toplogrednih plinov z</w:t>
      </w:r>
      <w:r w:rsidRPr="00145AD0">
        <w:rPr>
          <w:rFonts w:eastAsia="Georgia" w:cs="Arial"/>
          <w:szCs w:val="20"/>
          <w:lang w:val="sl-SI" w:eastAsia="sl-SI"/>
        </w:rPr>
        <w:t xml:space="preserve"> uporabo kmetijske mehanizacije in opreme, ki za delovanje ne uporabljajo fosilnih goriv ali s povečanjem kmetijskih površin v ekološki pridelavi, se na </w:t>
      </w:r>
      <w:r w:rsidR="009F549D" w:rsidRPr="00145AD0">
        <w:rPr>
          <w:rFonts w:eastAsia="Georgia" w:cs="Arial"/>
          <w:szCs w:val="20"/>
          <w:lang w:val="sl-SI" w:eastAsia="sl-SI"/>
        </w:rPr>
        <w:t>ravni</w:t>
      </w:r>
      <w:r w:rsidRPr="00145AD0">
        <w:rPr>
          <w:rFonts w:eastAsia="Georgia" w:cs="Arial"/>
          <w:szCs w:val="20"/>
          <w:lang w:val="sl-SI" w:eastAsia="sl-SI"/>
        </w:rPr>
        <w:t xml:space="preserve"> finančnega produkta poleg nižje obrestne mere lahko oblikuje </w:t>
      </w:r>
      <w:r w:rsidRPr="00145AD0">
        <w:rPr>
          <w:rFonts w:eastAsia="Georgia" w:cs="Arial"/>
          <w:szCs w:val="20"/>
          <w:u w:val="single"/>
          <w:lang w:val="sl-SI" w:eastAsia="sl-SI"/>
        </w:rPr>
        <w:t>kapitalsko znižanje</w:t>
      </w:r>
      <w:r w:rsidRPr="00145AD0">
        <w:rPr>
          <w:rFonts w:eastAsia="Georgia" w:cs="Arial"/>
          <w:szCs w:val="20"/>
          <w:lang w:val="sl-SI" w:eastAsia="sl-SI"/>
        </w:rPr>
        <w:t xml:space="preserve"> ob doseganju</w:t>
      </w:r>
      <w:r w:rsidRPr="00145AD0">
        <w:rPr>
          <w:rFonts w:eastAsia="Calibri" w:cs="Arial"/>
          <w:szCs w:val="20"/>
          <w:vertAlign w:val="superscript"/>
          <w:lang w:val="sl-SI"/>
        </w:rPr>
        <w:footnoteReference w:id="34"/>
      </w:r>
      <w:r w:rsidRPr="00145AD0">
        <w:rPr>
          <w:rFonts w:eastAsia="Georgia" w:cs="Arial"/>
          <w:szCs w:val="20"/>
          <w:lang w:val="sl-SI" w:eastAsia="sl-SI"/>
        </w:rPr>
        <w:t xml:space="preserve"> vnaprej določenih merljivih ciljev naložbe / projekta. </w:t>
      </w:r>
    </w:p>
    <w:p w14:paraId="2EFFCB59" w14:textId="77777777" w:rsidR="0074192F" w:rsidRPr="00145AD0" w:rsidRDefault="0074192F" w:rsidP="0074192F">
      <w:pPr>
        <w:keepNext/>
        <w:keepLines/>
        <w:spacing w:line="260" w:lineRule="exact"/>
        <w:ind w:right="11"/>
        <w:jc w:val="both"/>
        <w:rPr>
          <w:rFonts w:eastAsia="Georgia" w:cs="Arial"/>
          <w:szCs w:val="20"/>
          <w:lang w:val="sl-SI" w:eastAsia="sl-SI"/>
        </w:rPr>
      </w:pPr>
    </w:p>
    <w:p w14:paraId="4004A648" w14:textId="461551E6" w:rsidR="000A0885" w:rsidRDefault="00087782" w:rsidP="0074192F">
      <w:pPr>
        <w:keepNext/>
        <w:keepLines/>
        <w:spacing w:line="260" w:lineRule="exact"/>
        <w:ind w:right="11"/>
        <w:jc w:val="both"/>
        <w:rPr>
          <w:rFonts w:cs="Arial"/>
          <w:szCs w:val="20"/>
          <w:lang w:val="sl-SI"/>
        </w:rPr>
      </w:pPr>
      <w:r w:rsidRPr="00145AD0">
        <w:rPr>
          <w:rFonts w:eastAsia="Georgia" w:cs="Arial"/>
          <w:szCs w:val="20"/>
          <w:lang w:val="sl-SI" w:eastAsia="sl-SI"/>
        </w:rPr>
        <w:t>Merljivi cilji naložbe/</w:t>
      </w:r>
      <w:r w:rsidR="00C71584" w:rsidRPr="00145AD0">
        <w:rPr>
          <w:rFonts w:eastAsia="Georgia" w:cs="Arial"/>
          <w:szCs w:val="20"/>
          <w:lang w:val="sl-SI" w:eastAsia="sl-SI"/>
        </w:rPr>
        <w:t xml:space="preserve">projekta </w:t>
      </w:r>
      <w:r w:rsidRPr="00145AD0">
        <w:rPr>
          <w:rFonts w:eastAsia="Georgia" w:cs="Arial"/>
          <w:szCs w:val="20"/>
          <w:lang w:val="sl-SI" w:eastAsia="sl-SI"/>
        </w:rPr>
        <w:t>se podrobneje opredelijo v sp</w:t>
      </w:r>
      <w:r w:rsidR="00B42DC9" w:rsidRPr="00145AD0">
        <w:rPr>
          <w:rFonts w:eastAsia="Georgia" w:cs="Arial"/>
          <w:szCs w:val="20"/>
          <w:lang w:val="sl-SI" w:eastAsia="sl-SI"/>
        </w:rPr>
        <w:t>orazumu</w:t>
      </w:r>
      <w:r w:rsidRPr="00145AD0">
        <w:rPr>
          <w:rFonts w:eastAsia="Georgia" w:cs="Arial"/>
          <w:szCs w:val="20"/>
          <w:lang w:val="sl-SI" w:eastAsia="sl-SI"/>
        </w:rPr>
        <w:t xml:space="preserve"> o financiranju. </w:t>
      </w:r>
      <w:r w:rsidR="000A0885" w:rsidRPr="00145AD0">
        <w:rPr>
          <w:rFonts w:cs="Arial"/>
          <w:szCs w:val="20"/>
          <w:lang w:val="sl-SI"/>
        </w:rPr>
        <w:t xml:space="preserve">Doseganje merljivih ciljev naložbe/projekta preveri upravljavec FI na podlagi poročila končnega prejemnika o zaključku naložbe/projekta in dokazil, ki se podrobneje opredelijo v javnem razpisu. </w:t>
      </w:r>
    </w:p>
    <w:p w14:paraId="3AF3C942" w14:textId="77777777" w:rsidR="0074192F" w:rsidRPr="00145AD0" w:rsidRDefault="0074192F" w:rsidP="00145AD0">
      <w:pPr>
        <w:spacing w:line="260" w:lineRule="exact"/>
        <w:ind w:right="14"/>
        <w:jc w:val="both"/>
        <w:rPr>
          <w:rFonts w:cs="Arial"/>
          <w:szCs w:val="20"/>
          <w:lang w:val="sl-SI"/>
        </w:rPr>
      </w:pPr>
    </w:p>
    <w:p w14:paraId="0E7FCEF8" w14:textId="227E9C3C" w:rsidR="00087782" w:rsidRDefault="00087782" w:rsidP="00145AD0">
      <w:pPr>
        <w:spacing w:line="260" w:lineRule="exact"/>
        <w:ind w:right="14"/>
        <w:jc w:val="both"/>
        <w:rPr>
          <w:rFonts w:cs="Arial"/>
          <w:szCs w:val="20"/>
          <w:lang w:val="sl-SI"/>
        </w:rPr>
      </w:pPr>
      <w:r w:rsidRPr="00145AD0">
        <w:rPr>
          <w:rFonts w:eastAsia="Georgia" w:cs="Arial"/>
          <w:szCs w:val="20"/>
          <w:lang w:val="sl-SI" w:eastAsia="sl-SI"/>
        </w:rPr>
        <w:t>V</w:t>
      </w:r>
      <w:r w:rsidR="0024625B" w:rsidRPr="00145AD0">
        <w:rPr>
          <w:rFonts w:eastAsia="Georgia" w:cs="Arial"/>
          <w:szCs w:val="20"/>
          <w:lang w:val="sl-SI" w:eastAsia="sl-SI"/>
        </w:rPr>
        <w:t>išino kapitalskega znižanja na ravni finančnega produk</w:t>
      </w:r>
      <w:r w:rsidR="00184731" w:rsidRPr="00145AD0">
        <w:rPr>
          <w:rFonts w:eastAsia="Georgia" w:cs="Arial"/>
          <w:szCs w:val="20"/>
          <w:lang w:val="sl-SI" w:eastAsia="sl-SI"/>
        </w:rPr>
        <w:t>ta opredeli</w:t>
      </w:r>
      <w:r w:rsidR="0024625B" w:rsidRPr="00145AD0">
        <w:rPr>
          <w:rFonts w:eastAsia="Georgia" w:cs="Arial"/>
          <w:szCs w:val="20"/>
          <w:lang w:val="sl-SI" w:eastAsia="sl-SI"/>
        </w:rPr>
        <w:t xml:space="preserve"> upravljavec FI, v odstotku od višine upravičenih stroškov naložbe/projekta brez DDV</w:t>
      </w:r>
      <w:r w:rsidR="00382283" w:rsidRPr="00145AD0">
        <w:rPr>
          <w:rFonts w:eastAsia="Georgia" w:cs="Arial"/>
          <w:szCs w:val="20"/>
          <w:lang w:val="sl-SI" w:eastAsia="sl-SI"/>
        </w:rPr>
        <w:t xml:space="preserve">, pri čemer je kapitalsko znižanje </w:t>
      </w:r>
      <w:r w:rsidR="000A0885" w:rsidRPr="00145AD0">
        <w:rPr>
          <w:rFonts w:eastAsia="Georgia" w:cs="Arial"/>
          <w:szCs w:val="20"/>
          <w:lang w:val="sl-SI" w:eastAsia="sl-SI"/>
        </w:rPr>
        <w:t>lahko različno</w:t>
      </w:r>
      <w:r w:rsidR="0024625B" w:rsidRPr="00145AD0">
        <w:rPr>
          <w:rFonts w:eastAsia="Georgia" w:cs="Arial"/>
          <w:szCs w:val="20"/>
          <w:lang w:val="sl-SI" w:eastAsia="sl-SI"/>
        </w:rPr>
        <w:t xml:space="preserve"> glede na področja naložb/projektov. Kapitalsko znižanje ne sme presegati 5 % upravičenih stroškov naložbe/projekta brez DDV in hkrati ne več kot 10.000 evrov. Na ravni končnega prejemnika se opredeli v</w:t>
      </w:r>
      <w:r w:rsidR="00B42DC9" w:rsidRPr="00145AD0">
        <w:rPr>
          <w:rFonts w:eastAsia="Georgia" w:cs="Arial"/>
          <w:szCs w:val="20"/>
          <w:lang w:val="sl-SI" w:eastAsia="sl-SI"/>
        </w:rPr>
        <w:t xml:space="preserve"> višini števila anuitet oziroma obroko</w:t>
      </w:r>
      <w:r w:rsidR="0024625B" w:rsidRPr="00145AD0">
        <w:rPr>
          <w:rFonts w:eastAsia="Georgia" w:cs="Arial"/>
          <w:szCs w:val="20"/>
          <w:lang w:val="sl-SI" w:eastAsia="sl-SI"/>
        </w:rPr>
        <w:t xml:space="preserve">v odplačila glavnice in </w:t>
      </w:r>
      <w:r w:rsidR="003C132D" w:rsidRPr="00145AD0">
        <w:rPr>
          <w:rFonts w:eastAsia="Georgia" w:cs="Arial"/>
          <w:szCs w:val="20"/>
          <w:lang w:val="sl-SI" w:eastAsia="sl-SI"/>
        </w:rPr>
        <w:t xml:space="preserve">rednih </w:t>
      </w:r>
      <w:r w:rsidR="0024625B" w:rsidRPr="00145AD0">
        <w:rPr>
          <w:rFonts w:eastAsia="Georgia" w:cs="Arial"/>
          <w:szCs w:val="20"/>
          <w:lang w:val="sl-SI" w:eastAsia="sl-SI"/>
        </w:rPr>
        <w:t>obresti, ki jih upravljavec FI</w:t>
      </w:r>
      <w:r w:rsidR="00184731" w:rsidRPr="00145AD0">
        <w:rPr>
          <w:rFonts w:eastAsia="Georgia" w:cs="Arial"/>
          <w:szCs w:val="20"/>
          <w:lang w:val="sl-SI" w:eastAsia="sl-SI"/>
        </w:rPr>
        <w:t xml:space="preserve"> odpiše k</w:t>
      </w:r>
      <w:r w:rsidR="0024625B" w:rsidRPr="00145AD0">
        <w:rPr>
          <w:rFonts w:eastAsia="Georgia" w:cs="Arial"/>
          <w:szCs w:val="20"/>
          <w:lang w:val="sl-SI" w:eastAsia="sl-SI"/>
        </w:rPr>
        <w:t xml:space="preserve">ončnemu prejemniku </w:t>
      </w:r>
      <w:r w:rsidR="000A0885" w:rsidRPr="00145AD0">
        <w:rPr>
          <w:rFonts w:eastAsia="Georgia" w:cs="Arial"/>
          <w:szCs w:val="20"/>
          <w:lang w:val="sl-SI" w:eastAsia="sl-SI"/>
        </w:rPr>
        <w:t>zaradi</w:t>
      </w:r>
      <w:r w:rsidR="0024625B" w:rsidRPr="00145AD0">
        <w:rPr>
          <w:rFonts w:eastAsia="Georgia" w:cs="Arial"/>
          <w:szCs w:val="20"/>
          <w:lang w:val="sl-SI" w:eastAsia="sl-SI"/>
        </w:rPr>
        <w:t xml:space="preserve"> izpo</w:t>
      </w:r>
      <w:r w:rsidR="000A0885" w:rsidRPr="00145AD0">
        <w:rPr>
          <w:rFonts w:eastAsia="Georgia" w:cs="Arial"/>
          <w:szCs w:val="20"/>
          <w:lang w:val="sl-SI" w:eastAsia="sl-SI"/>
        </w:rPr>
        <w:t>lnitve</w:t>
      </w:r>
      <w:r w:rsidR="0024625B" w:rsidRPr="00145AD0">
        <w:rPr>
          <w:rFonts w:eastAsia="Georgia" w:cs="Arial"/>
          <w:szCs w:val="20"/>
          <w:lang w:val="sl-SI" w:eastAsia="sl-SI"/>
        </w:rPr>
        <w:t xml:space="preserve"> merljivega cilja</w:t>
      </w:r>
      <w:r w:rsidRPr="00145AD0">
        <w:rPr>
          <w:rFonts w:eastAsia="Georgia" w:cs="Arial"/>
          <w:szCs w:val="20"/>
          <w:lang w:val="sl-SI" w:eastAsia="sl-SI"/>
        </w:rPr>
        <w:t xml:space="preserve">. </w:t>
      </w:r>
      <w:r w:rsidRPr="00145AD0">
        <w:rPr>
          <w:rFonts w:cs="Arial"/>
          <w:szCs w:val="20"/>
          <w:lang w:val="sl-SI"/>
        </w:rPr>
        <w:t xml:space="preserve">Odpis obveznosti </w:t>
      </w:r>
      <w:r w:rsidR="00B42DC9" w:rsidRPr="00145AD0">
        <w:rPr>
          <w:rFonts w:cs="Arial"/>
          <w:szCs w:val="20"/>
          <w:lang w:val="sl-SI"/>
        </w:rPr>
        <w:t xml:space="preserve">končnemu prejemniku </w:t>
      </w:r>
      <w:r w:rsidRPr="00145AD0">
        <w:rPr>
          <w:rFonts w:cs="Arial"/>
          <w:szCs w:val="20"/>
          <w:lang w:val="sl-SI"/>
        </w:rPr>
        <w:t xml:space="preserve">se izvede ob koncu ročnosti </w:t>
      </w:r>
      <w:r w:rsidR="00B42DC9" w:rsidRPr="00145AD0">
        <w:rPr>
          <w:rFonts w:cs="Arial"/>
          <w:szCs w:val="20"/>
          <w:lang w:val="sl-SI"/>
        </w:rPr>
        <w:t xml:space="preserve">posojila </w:t>
      </w:r>
      <w:r w:rsidRPr="00145AD0">
        <w:rPr>
          <w:rFonts w:cs="Arial"/>
          <w:szCs w:val="20"/>
          <w:lang w:val="sl-SI"/>
        </w:rPr>
        <w:t>na način, da se skrajša odplačilna doba posojila</w:t>
      </w:r>
      <w:r w:rsidR="00EC7DCB" w:rsidRPr="00145AD0">
        <w:rPr>
          <w:rFonts w:cs="Arial"/>
          <w:szCs w:val="20"/>
          <w:lang w:val="sl-SI"/>
        </w:rPr>
        <w:t xml:space="preserve">. Upravljavec FI si ob koncu ročnosti </w:t>
      </w:r>
      <w:r w:rsidR="003C132D" w:rsidRPr="00145AD0">
        <w:rPr>
          <w:rFonts w:cs="Arial"/>
          <w:szCs w:val="20"/>
          <w:lang w:val="sl-SI"/>
        </w:rPr>
        <w:t xml:space="preserve">posojila </w:t>
      </w:r>
      <w:r w:rsidR="00EC7DCB" w:rsidRPr="00145AD0">
        <w:rPr>
          <w:rFonts w:cs="Arial"/>
          <w:szCs w:val="20"/>
          <w:lang w:val="sl-SI"/>
        </w:rPr>
        <w:t xml:space="preserve">izplača kapitalsko znižanje iz sredstev, namenjenih izvajanju garancijskega FI. </w:t>
      </w:r>
    </w:p>
    <w:p w14:paraId="6E3C6284" w14:textId="77777777" w:rsidR="0074192F" w:rsidRPr="00145AD0" w:rsidRDefault="0074192F" w:rsidP="00145AD0">
      <w:pPr>
        <w:spacing w:line="260" w:lineRule="exact"/>
        <w:ind w:right="14"/>
        <w:jc w:val="both"/>
        <w:rPr>
          <w:rFonts w:eastAsia="Georgia" w:cs="Arial"/>
          <w:szCs w:val="20"/>
          <w:lang w:val="sl-SI" w:eastAsia="sl-SI"/>
        </w:rPr>
      </w:pPr>
    </w:p>
    <w:p w14:paraId="733E7BFE" w14:textId="258F459D" w:rsidR="00B45C5D" w:rsidRPr="00145AD0" w:rsidRDefault="00B45C5D" w:rsidP="00145AD0">
      <w:pPr>
        <w:spacing w:line="260" w:lineRule="exact"/>
        <w:ind w:left="624" w:hanging="624"/>
        <w:jc w:val="both"/>
        <w:rPr>
          <w:rFonts w:eastAsia="Calibri" w:cs="Arial"/>
          <w:b/>
          <w:bCs/>
          <w:color w:val="000000"/>
          <w:szCs w:val="20"/>
          <w:lang w:val="sl-SI"/>
        </w:rPr>
      </w:pPr>
      <w:r w:rsidRPr="00145AD0">
        <w:rPr>
          <w:rFonts w:eastAsia="Calibri" w:cs="Arial"/>
          <w:b/>
          <w:bCs/>
          <w:color w:val="000000"/>
          <w:szCs w:val="20"/>
          <w:lang w:val="sl-SI"/>
        </w:rPr>
        <w:t>Kazalniki</w:t>
      </w:r>
      <w:r w:rsidR="009F549D" w:rsidRPr="00145AD0">
        <w:rPr>
          <w:rFonts w:eastAsia="Calibri" w:cs="Arial"/>
          <w:b/>
          <w:bCs/>
          <w:color w:val="000000"/>
          <w:szCs w:val="20"/>
          <w:lang w:val="sl-SI"/>
        </w:rPr>
        <w:t>:</w:t>
      </w:r>
      <w:r w:rsidRPr="00145AD0">
        <w:rPr>
          <w:rFonts w:eastAsia="Calibri" w:cs="Arial"/>
          <w:b/>
          <w:bCs/>
          <w:color w:val="000000"/>
          <w:szCs w:val="20"/>
          <w:vertAlign w:val="superscript"/>
          <w:lang w:val="sl-SI"/>
        </w:rPr>
        <w:footnoteReference w:id="35"/>
      </w:r>
    </w:p>
    <w:p w14:paraId="3F27B942" w14:textId="77777777" w:rsidR="00B45C5D" w:rsidRPr="00145AD0" w:rsidRDefault="00B45C5D" w:rsidP="00145AD0">
      <w:pPr>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število podprtih kmetijskih gospodarstev (ločeno za mlade kmete, ki so vključeni v ekološko kmetovanje),</w:t>
      </w:r>
    </w:p>
    <w:p w14:paraId="71FAE7B9" w14:textId="77777777" w:rsidR="00B45C5D" w:rsidRPr="00145AD0" w:rsidRDefault="00B45C5D" w:rsidP="00145AD0">
      <w:pPr>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 xml:space="preserve">število odobrenih posojil, za katere je izdana </w:t>
      </w:r>
      <w:proofErr w:type="spellStart"/>
      <w:r w:rsidRPr="00145AD0">
        <w:rPr>
          <w:rFonts w:eastAsia="Calibri" w:cs="Arial"/>
          <w:bCs/>
          <w:color w:val="000000"/>
          <w:szCs w:val="20"/>
          <w:lang w:val="sl-SI"/>
        </w:rPr>
        <w:t>portfeljska</w:t>
      </w:r>
      <w:proofErr w:type="spellEnd"/>
      <w:r w:rsidRPr="00145AD0">
        <w:rPr>
          <w:rFonts w:eastAsia="Calibri" w:cs="Arial"/>
          <w:bCs/>
          <w:color w:val="000000"/>
          <w:szCs w:val="20"/>
          <w:lang w:val="sl-SI"/>
        </w:rPr>
        <w:t xml:space="preserve"> garancija (ločeno za mlade kmete, ki so vključeni v ekološko kmetovanje),</w:t>
      </w:r>
    </w:p>
    <w:p w14:paraId="4198A0BD" w14:textId="77777777" w:rsidR="00B45C5D" w:rsidRPr="00145AD0" w:rsidRDefault="00B45C5D" w:rsidP="00145AD0">
      <w:pPr>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vrednost odobrenih posojil (ločeno za mlade kmete, ki so vključeni v ekološko kmetovanje),</w:t>
      </w:r>
    </w:p>
    <w:p w14:paraId="175B484E" w14:textId="1919B252" w:rsidR="00B45C5D" w:rsidRPr="00145AD0" w:rsidRDefault="00B45C5D" w:rsidP="00145AD0">
      <w:pPr>
        <w:numPr>
          <w:ilvl w:val="0"/>
          <w:numId w:val="25"/>
        </w:numPr>
        <w:spacing w:line="260" w:lineRule="exact"/>
        <w:jc w:val="both"/>
        <w:rPr>
          <w:rFonts w:eastAsia="Calibri" w:cs="Arial"/>
          <w:bCs/>
          <w:color w:val="000000"/>
          <w:szCs w:val="20"/>
          <w:lang w:val="sl-SI" w:eastAsia="sl-SI"/>
        </w:rPr>
      </w:pPr>
      <w:r w:rsidRPr="00145AD0">
        <w:rPr>
          <w:rFonts w:eastAsia="Calibri" w:cs="Arial"/>
          <w:bCs/>
          <w:color w:val="000000"/>
          <w:szCs w:val="20"/>
          <w:lang w:val="sl-SI"/>
        </w:rPr>
        <w:t xml:space="preserve">število podprtih naložb / projektov s kapitalskim znižanjem (glede na vrsto naložbe/projekta). </w:t>
      </w:r>
    </w:p>
    <w:p w14:paraId="031466A9" w14:textId="77777777" w:rsidR="00015CC5" w:rsidRPr="00145AD0" w:rsidRDefault="00015CC5" w:rsidP="00145AD0">
      <w:pPr>
        <w:spacing w:line="260" w:lineRule="exact"/>
        <w:ind w:right="24"/>
        <w:jc w:val="both"/>
        <w:rPr>
          <w:rFonts w:eastAsia="Calibri" w:cs="Arial"/>
          <w:szCs w:val="20"/>
          <w:lang w:val="sl-SI"/>
        </w:rPr>
      </w:pPr>
    </w:p>
    <w:p w14:paraId="0816F380" w14:textId="4768305E" w:rsidR="00B45C5D" w:rsidRPr="00145AD0" w:rsidRDefault="00B45C5D" w:rsidP="0074192F">
      <w:pPr>
        <w:keepNext/>
        <w:keepLines/>
        <w:spacing w:line="260" w:lineRule="exact"/>
        <w:ind w:right="24"/>
        <w:jc w:val="both"/>
        <w:rPr>
          <w:rFonts w:eastAsia="Georgia" w:cs="Arial"/>
          <w:szCs w:val="20"/>
          <w:lang w:val="sl-SI"/>
        </w:rPr>
      </w:pPr>
      <w:r w:rsidRPr="00145AD0">
        <w:rPr>
          <w:rFonts w:eastAsia="Calibri" w:cs="Arial"/>
          <w:szCs w:val="20"/>
          <w:lang w:val="sl-SI"/>
        </w:rPr>
        <w:lastRenderedPageBreak/>
        <w:t xml:space="preserve">Tabela 4: </w:t>
      </w:r>
      <w:r w:rsidRPr="00145AD0">
        <w:rPr>
          <w:rFonts w:eastAsia="Georgia" w:cs="Arial"/>
          <w:szCs w:val="20"/>
          <w:lang w:val="sl-SI"/>
        </w:rPr>
        <w:t xml:space="preserve">Okvirni pogoji finančnega produkta </w:t>
      </w:r>
      <w:proofErr w:type="spellStart"/>
      <w:r w:rsidRPr="00145AD0">
        <w:rPr>
          <w:rFonts w:eastAsia="Georgia" w:cs="Arial"/>
          <w:szCs w:val="20"/>
          <w:lang w:val="sl-SI"/>
        </w:rPr>
        <w:t>portfeljske</w:t>
      </w:r>
      <w:proofErr w:type="spellEnd"/>
      <w:r w:rsidRPr="00145AD0">
        <w:rPr>
          <w:rFonts w:eastAsia="Georgia" w:cs="Arial"/>
          <w:szCs w:val="20"/>
          <w:lang w:val="sl-SI"/>
        </w:rPr>
        <w:t xml:space="preserve"> garancije s subvencijo obrestne mere in kapitalskim znižanjem</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956"/>
      </w:tblGrid>
      <w:tr w:rsidR="00B45C5D" w:rsidRPr="00145AD0" w14:paraId="31B124D2" w14:textId="77777777" w:rsidTr="004B4075">
        <w:tc>
          <w:tcPr>
            <w:tcW w:w="3969" w:type="dxa"/>
          </w:tcPr>
          <w:p w14:paraId="73882EBE" w14:textId="77777777" w:rsidR="00B45C5D" w:rsidRPr="00145AD0" w:rsidRDefault="00B45C5D" w:rsidP="0074192F">
            <w:pPr>
              <w:keepNext/>
              <w:keepLines/>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Ciljna skupina</w:t>
            </w:r>
          </w:p>
        </w:tc>
        <w:tc>
          <w:tcPr>
            <w:tcW w:w="4956" w:type="dxa"/>
          </w:tcPr>
          <w:p w14:paraId="4A762689" w14:textId="09DAB8BA" w:rsidR="00B45C5D" w:rsidRPr="00145AD0" w:rsidRDefault="00215507" w:rsidP="0074192F">
            <w:pPr>
              <w:keepNext/>
              <w:keepLines/>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m</w:t>
            </w:r>
            <w:r w:rsidR="00B45C5D" w:rsidRPr="00145AD0">
              <w:rPr>
                <w:rFonts w:eastAsia="Calibri" w:cs="Arial"/>
                <w:bCs/>
                <w:color w:val="000000"/>
                <w:szCs w:val="20"/>
                <w:lang w:val="sl-SI" w:eastAsia="sl-SI"/>
              </w:rPr>
              <w:t>ladi kmeti</w:t>
            </w:r>
          </w:p>
        </w:tc>
      </w:tr>
      <w:tr w:rsidR="00B45C5D" w:rsidRPr="00145AD0" w14:paraId="6E7BEC85" w14:textId="77777777" w:rsidTr="004B4075">
        <w:tc>
          <w:tcPr>
            <w:tcW w:w="3969" w:type="dxa"/>
          </w:tcPr>
          <w:p w14:paraId="73DE57F7" w14:textId="77777777" w:rsidR="00B45C5D" w:rsidRPr="00145AD0" w:rsidRDefault="00B45C5D" w:rsidP="0074192F">
            <w:pPr>
              <w:keepNext/>
              <w:keepLines/>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Znesek posojila, zavarovanega s </w:t>
            </w:r>
            <w:proofErr w:type="spellStart"/>
            <w:r w:rsidRPr="00145AD0">
              <w:rPr>
                <w:rFonts w:eastAsia="Calibri" w:cs="Arial"/>
                <w:bCs/>
                <w:color w:val="000000"/>
                <w:szCs w:val="20"/>
                <w:lang w:val="sl-SI" w:eastAsia="sl-SI"/>
              </w:rPr>
              <w:t>portfeljsko</w:t>
            </w:r>
            <w:proofErr w:type="spellEnd"/>
            <w:r w:rsidRPr="00145AD0">
              <w:rPr>
                <w:rFonts w:eastAsia="Calibri" w:cs="Arial"/>
                <w:bCs/>
                <w:color w:val="000000"/>
                <w:szCs w:val="20"/>
                <w:lang w:val="sl-SI" w:eastAsia="sl-SI"/>
              </w:rPr>
              <w:t xml:space="preserve"> garancijo</w:t>
            </w:r>
          </w:p>
        </w:tc>
        <w:tc>
          <w:tcPr>
            <w:tcW w:w="4956" w:type="dxa"/>
          </w:tcPr>
          <w:p w14:paraId="33E18A1B" w14:textId="7DD175C9" w:rsidR="00B45C5D" w:rsidRPr="00145AD0" w:rsidRDefault="00B45C5D" w:rsidP="0074192F">
            <w:pPr>
              <w:keepNext/>
              <w:keepLines/>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od 25.001 </w:t>
            </w:r>
            <w:r w:rsidR="00215507" w:rsidRPr="00145AD0">
              <w:rPr>
                <w:rFonts w:eastAsia="Calibri" w:cs="Arial"/>
                <w:bCs/>
                <w:color w:val="000000"/>
                <w:szCs w:val="20"/>
                <w:lang w:val="sl-SI" w:eastAsia="sl-SI"/>
              </w:rPr>
              <w:t>evra</w:t>
            </w:r>
            <w:r w:rsidRPr="00145AD0">
              <w:rPr>
                <w:rFonts w:eastAsia="Calibri" w:cs="Arial"/>
                <w:bCs/>
                <w:color w:val="000000"/>
                <w:szCs w:val="20"/>
                <w:lang w:val="sl-SI" w:eastAsia="sl-SI"/>
              </w:rPr>
              <w:t xml:space="preserve"> do 1.000.000 </w:t>
            </w:r>
            <w:r w:rsidR="00215507" w:rsidRPr="00145AD0">
              <w:rPr>
                <w:rFonts w:eastAsia="Calibri" w:cs="Arial"/>
                <w:bCs/>
                <w:color w:val="000000"/>
                <w:szCs w:val="20"/>
                <w:lang w:val="sl-SI" w:eastAsia="sl-SI"/>
              </w:rPr>
              <w:t>evrov</w:t>
            </w:r>
          </w:p>
        </w:tc>
      </w:tr>
      <w:tr w:rsidR="00B45C5D" w:rsidRPr="00145AD0" w14:paraId="507BA871" w14:textId="77777777" w:rsidTr="004B4075">
        <w:tc>
          <w:tcPr>
            <w:tcW w:w="3969" w:type="dxa"/>
          </w:tcPr>
          <w:p w14:paraId="232DABCB" w14:textId="77777777" w:rsidR="00B45C5D" w:rsidRPr="00145AD0" w:rsidRDefault="00B45C5D" w:rsidP="0074192F">
            <w:pPr>
              <w:keepNext/>
              <w:keepLines/>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Ročnost </w:t>
            </w:r>
          </w:p>
        </w:tc>
        <w:tc>
          <w:tcPr>
            <w:tcW w:w="4956" w:type="dxa"/>
          </w:tcPr>
          <w:p w14:paraId="2A245FCB" w14:textId="77777777" w:rsidR="00B45C5D" w:rsidRPr="00145AD0" w:rsidRDefault="00B45C5D" w:rsidP="0074192F">
            <w:pPr>
              <w:keepNext/>
              <w:keepLines/>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od 5 do 20 let</w:t>
            </w:r>
          </w:p>
        </w:tc>
      </w:tr>
      <w:tr w:rsidR="00B45C5D" w:rsidRPr="00145AD0" w14:paraId="720CEF8A" w14:textId="77777777" w:rsidTr="004B4075">
        <w:tc>
          <w:tcPr>
            <w:tcW w:w="3969" w:type="dxa"/>
          </w:tcPr>
          <w:p w14:paraId="32F9CBA5" w14:textId="77777777" w:rsidR="00B45C5D" w:rsidRPr="00145AD0" w:rsidRDefault="00B45C5D" w:rsidP="0074192F">
            <w:pPr>
              <w:keepNext/>
              <w:keepLines/>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Moratorij </w:t>
            </w:r>
          </w:p>
        </w:tc>
        <w:tc>
          <w:tcPr>
            <w:tcW w:w="4956" w:type="dxa"/>
          </w:tcPr>
          <w:p w14:paraId="3406558E" w14:textId="77777777" w:rsidR="00B45C5D" w:rsidRPr="00145AD0" w:rsidRDefault="00B45C5D" w:rsidP="0074192F">
            <w:pPr>
              <w:keepNext/>
              <w:keepLines/>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do 5 let</w:t>
            </w:r>
          </w:p>
        </w:tc>
      </w:tr>
      <w:tr w:rsidR="00B45C5D" w:rsidRPr="00145AD0" w14:paraId="0B48D75B" w14:textId="77777777" w:rsidTr="004B4075">
        <w:tc>
          <w:tcPr>
            <w:tcW w:w="3969" w:type="dxa"/>
          </w:tcPr>
          <w:p w14:paraId="754E81DB" w14:textId="77777777" w:rsidR="00B45C5D" w:rsidRPr="00145AD0" w:rsidRDefault="00B45C5D" w:rsidP="0074192F">
            <w:pPr>
              <w:keepNext/>
              <w:keepLines/>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Obrestna mera</w:t>
            </w:r>
            <w:r w:rsidRPr="00145AD0">
              <w:rPr>
                <w:rFonts w:eastAsia="Calibri" w:cs="Arial"/>
                <w:bCs/>
                <w:color w:val="000000"/>
                <w:szCs w:val="20"/>
                <w:vertAlign w:val="superscript"/>
                <w:lang w:val="sl-SI" w:eastAsia="sl-SI"/>
              </w:rPr>
              <w:footnoteReference w:id="36"/>
            </w:r>
          </w:p>
        </w:tc>
        <w:tc>
          <w:tcPr>
            <w:tcW w:w="4956" w:type="dxa"/>
          </w:tcPr>
          <w:p w14:paraId="5FD8B128" w14:textId="07AE60B0" w:rsidR="00B45C5D" w:rsidRPr="00145AD0" w:rsidRDefault="00B45C5D" w:rsidP="0074192F">
            <w:pPr>
              <w:keepNext/>
              <w:keepLines/>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fiksna obrestna mera za naložbe/projekte</w:t>
            </w:r>
            <w:r w:rsidRPr="00145AD0">
              <w:rPr>
                <w:rFonts w:eastAsia="Calibri" w:cs="Arial"/>
                <w:bCs/>
                <w:color w:val="000000"/>
                <w:szCs w:val="20"/>
                <w:vertAlign w:val="superscript"/>
                <w:lang w:val="sl-SI" w:eastAsia="sl-SI"/>
              </w:rPr>
              <w:footnoteReference w:id="37"/>
            </w:r>
            <w:r w:rsidRPr="00145AD0">
              <w:rPr>
                <w:rFonts w:eastAsia="Calibri" w:cs="Arial"/>
                <w:bCs/>
                <w:color w:val="000000"/>
                <w:szCs w:val="20"/>
                <w:lang w:val="sl-SI" w:eastAsia="sl-SI"/>
              </w:rPr>
              <w:t xml:space="preserve"> </w:t>
            </w:r>
            <w:r w:rsidR="00F66F9C" w:rsidRPr="00145AD0">
              <w:rPr>
                <w:rFonts w:eastAsia="Calibri" w:cs="Arial"/>
                <w:bCs/>
                <w:color w:val="000000"/>
                <w:szCs w:val="20"/>
                <w:lang w:val="sl-SI" w:eastAsia="sl-SI"/>
              </w:rPr>
              <w:t xml:space="preserve">prehoda </w:t>
            </w:r>
            <w:r w:rsidRPr="00145AD0">
              <w:rPr>
                <w:rFonts w:eastAsia="Calibri" w:cs="Arial"/>
                <w:bCs/>
                <w:color w:val="000000"/>
                <w:szCs w:val="20"/>
                <w:lang w:val="sl-SI" w:eastAsia="sl-SI"/>
              </w:rPr>
              <w:t>v zeleno, digitalno in podnebno nevtralno kmetijstvo</w:t>
            </w:r>
          </w:p>
          <w:p w14:paraId="17113C73" w14:textId="7D0E9544" w:rsidR="00B45C5D" w:rsidRPr="00145AD0" w:rsidRDefault="00B45C5D" w:rsidP="0074192F">
            <w:pPr>
              <w:keepNext/>
              <w:keepLines/>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fiksna obrestna mera za </w:t>
            </w:r>
            <w:r w:rsidR="00215507" w:rsidRPr="00145AD0">
              <w:rPr>
                <w:rFonts w:eastAsia="Calibri" w:cs="Arial"/>
                <w:bCs/>
                <w:color w:val="000000"/>
                <w:szCs w:val="20"/>
                <w:lang w:val="sl-SI" w:eastAsia="sl-SI"/>
              </w:rPr>
              <w:t>drug</w:t>
            </w:r>
            <w:r w:rsidRPr="00145AD0">
              <w:rPr>
                <w:rFonts w:eastAsia="Calibri" w:cs="Arial"/>
                <w:bCs/>
                <w:color w:val="000000"/>
                <w:szCs w:val="20"/>
                <w:lang w:val="sl-SI" w:eastAsia="sl-SI"/>
              </w:rPr>
              <w:t>e naložbe/projekte</w:t>
            </w:r>
          </w:p>
        </w:tc>
      </w:tr>
      <w:tr w:rsidR="00B45C5D" w:rsidRPr="000228E9" w14:paraId="184027E9" w14:textId="77777777" w:rsidTr="004B4075">
        <w:tc>
          <w:tcPr>
            <w:tcW w:w="3969" w:type="dxa"/>
          </w:tcPr>
          <w:p w14:paraId="047A6DCB" w14:textId="512E6F65" w:rsidR="00B45C5D" w:rsidRPr="00145AD0" w:rsidRDefault="00B45C5D" w:rsidP="0074192F">
            <w:pPr>
              <w:keepNext/>
              <w:keepLines/>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Kapitalsko znižanje </w:t>
            </w:r>
          </w:p>
        </w:tc>
        <w:tc>
          <w:tcPr>
            <w:tcW w:w="4956" w:type="dxa"/>
          </w:tcPr>
          <w:p w14:paraId="67D2ACE8" w14:textId="205225EB" w:rsidR="00B45C5D" w:rsidRPr="00145AD0" w:rsidRDefault="00B45C5D" w:rsidP="0074192F">
            <w:pPr>
              <w:keepNext/>
              <w:keepLines/>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za naložbe/projekte v povečanje energetske učinkovitosti kmetijske proizvodnje, nadomeščanje fosilnih virov z uvajanjem ali širitvijo energije iz obnovljivih virov (OVE)</w:t>
            </w:r>
            <w:r w:rsidR="004A1742" w:rsidRPr="00145AD0">
              <w:rPr>
                <w:rFonts w:eastAsia="Calibri" w:cs="Arial"/>
                <w:bCs/>
                <w:color w:val="000000"/>
                <w:szCs w:val="20"/>
                <w:lang w:val="sl-SI" w:eastAsia="sl-SI"/>
              </w:rPr>
              <w:t>,</w:t>
            </w:r>
            <w:r w:rsidRPr="00145AD0">
              <w:rPr>
                <w:rFonts w:eastAsia="Calibri" w:cs="Arial"/>
                <w:bCs/>
                <w:color w:val="000000"/>
                <w:szCs w:val="20"/>
                <w:lang w:val="sl-SI" w:eastAsia="sl-SI"/>
              </w:rPr>
              <w:t xml:space="preserve"> zmanjšanje emisij toplogrednih plinov</w:t>
            </w:r>
            <w:r w:rsidR="004A1742" w:rsidRPr="00145AD0">
              <w:rPr>
                <w:rFonts w:eastAsia="Calibri" w:cs="Arial"/>
                <w:bCs/>
                <w:color w:val="000000"/>
                <w:szCs w:val="20"/>
                <w:lang w:val="sl-SI" w:eastAsia="sl-SI"/>
              </w:rPr>
              <w:t xml:space="preserve"> </w:t>
            </w:r>
            <w:r w:rsidR="001F6FAC" w:rsidRPr="00145AD0">
              <w:rPr>
                <w:rFonts w:eastAsia="Calibri" w:cs="Arial"/>
                <w:bCs/>
                <w:color w:val="000000"/>
                <w:szCs w:val="20"/>
                <w:lang w:val="sl-SI" w:eastAsia="sl-SI"/>
              </w:rPr>
              <w:t>ali</w:t>
            </w:r>
            <w:r w:rsidR="004A1742" w:rsidRPr="00145AD0">
              <w:rPr>
                <w:rFonts w:eastAsia="Calibri" w:cs="Arial"/>
                <w:bCs/>
                <w:color w:val="000000"/>
                <w:szCs w:val="20"/>
                <w:lang w:val="sl-SI" w:eastAsia="sl-SI"/>
              </w:rPr>
              <w:t xml:space="preserve"> povečanje kmetijskih površin v ekološki pridelavi</w:t>
            </w:r>
            <w:r w:rsidRPr="00145AD0">
              <w:rPr>
                <w:rFonts w:eastAsia="Calibri" w:cs="Arial"/>
                <w:bCs/>
                <w:color w:val="000000"/>
                <w:szCs w:val="20"/>
                <w:lang w:val="sl-SI" w:eastAsia="sl-SI"/>
              </w:rPr>
              <w:t>, ob doseganju vnaprej določenih merljivih ciljev iz podprtih naložb/projektov</w:t>
            </w:r>
            <w:r w:rsidR="001F6FAC" w:rsidRPr="00145AD0">
              <w:rPr>
                <w:rStyle w:val="Sprotnaopomba-sklic"/>
                <w:rFonts w:eastAsia="Calibri" w:cs="Arial"/>
                <w:bCs/>
                <w:color w:val="000000"/>
                <w:szCs w:val="20"/>
                <w:lang w:val="sl-SI" w:eastAsia="sl-SI"/>
              </w:rPr>
              <w:footnoteReference w:id="38"/>
            </w:r>
          </w:p>
        </w:tc>
      </w:tr>
      <w:tr w:rsidR="00B45C5D" w:rsidRPr="000228E9" w14:paraId="3629C6C6" w14:textId="77777777" w:rsidTr="004B4075">
        <w:tc>
          <w:tcPr>
            <w:tcW w:w="3969" w:type="dxa"/>
          </w:tcPr>
          <w:p w14:paraId="7047D123" w14:textId="77777777" w:rsidR="00B45C5D" w:rsidRPr="00145AD0" w:rsidRDefault="00B45C5D" w:rsidP="0074192F">
            <w:pPr>
              <w:keepNext/>
              <w:keepLines/>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Zavarovanje</w:t>
            </w:r>
          </w:p>
        </w:tc>
        <w:tc>
          <w:tcPr>
            <w:tcW w:w="4956" w:type="dxa"/>
          </w:tcPr>
          <w:p w14:paraId="0E2F0E19" w14:textId="77777777" w:rsidR="00B45C5D" w:rsidRPr="00145AD0" w:rsidRDefault="00B45C5D" w:rsidP="0074192F">
            <w:pPr>
              <w:keepNext/>
              <w:keepLines/>
              <w:spacing w:line="260" w:lineRule="exact"/>
              <w:jc w:val="both"/>
              <w:rPr>
                <w:rFonts w:eastAsia="Calibri" w:cs="Arial"/>
                <w:bCs/>
                <w:color w:val="000000"/>
                <w:szCs w:val="20"/>
                <w:lang w:val="sl-SI" w:eastAsia="sl-SI"/>
              </w:rPr>
            </w:pPr>
            <w:proofErr w:type="spellStart"/>
            <w:r w:rsidRPr="00145AD0">
              <w:rPr>
                <w:rFonts w:eastAsia="Calibri" w:cs="Arial"/>
                <w:bCs/>
                <w:color w:val="000000"/>
                <w:szCs w:val="20"/>
                <w:lang w:val="sl-SI" w:eastAsia="sl-SI"/>
              </w:rPr>
              <w:t>portfeljska</w:t>
            </w:r>
            <w:proofErr w:type="spellEnd"/>
            <w:r w:rsidRPr="00145AD0">
              <w:rPr>
                <w:rFonts w:eastAsia="Calibri" w:cs="Arial"/>
                <w:bCs/>
                <w:color w:val="000000"/>
                <w:szCs w:val="20"/>
                <w:lang w:val="sl-SI" w:eastAsia="sl-SI"/>
              </w:rPr>
              <w:t xml:space="preserve"> garancija krije 80 % izgube na posameznem posojilu, kritem z jamstvom, do maksimalnega zneska garancijske kvote za portfelj novih razvojnih posojil (omejena </w:t>
            </w:r>
            <w:proofErr w:type="spellStart"/>
            <w:r w:rsidRPr="00145AD0">
              <w:rPr>
                <w:rFonts w:eastAsia="Calibri" w:cs="Arial"/>
                <w:bCs/>
                <w:color w:val="000000"/>
                <w:szCs w:val="20"/>
                <w:lang w:val="sl-SI" w:eastAsia="sl-SI"/>
              </w:rPr>
              <w:t>porfeljska</w:t>
            </w:r>
            <w:proofErr w:type="spellEnd"/>
            <w:r w:rsidRPr="00145AD0">
              <w:rPr>
                <w:rFonts w:eastAsia="Calibri" w:cs="Arial"/>
                <w:bCs/>
                <w:color w:val="000000"/>
                <w:szCs w:val="20"/>
                <w:lang w:val="sl-SI" w:eastAsia="sl-SI"/>
              </w:rPr>
              <w:t xml:space="preserve"> garancija 30 %)</w:t>
            </w:r>
          </w:p>
          <w:p w14:paraId="3E3C9B97" w14:textId="39F8E48C" w:rsidR="00B45C5D" w:rsidRPr="00145AD0" w:rsidRDefault="00B45C5D" w:rsidP="0074192F">
            <w:pPr>
              <w:keepNext/>
              <w:keepLines/>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tveganje, ki ga zadrži upravljavec FI, ni nižje od 20 % zneska posameznega posojila in se zavaruje v skladu s pravili upravljavca FI, vendar največ do 1,2</w:t>
            </w:r>
            <w:r w:rsidR="00215507" w:rsidRPr="00145AD0">
              <w:rPr>
                <w:rFonts w:eastAsia="Calibri" w:cs="Arial"/>
                <w:bCs/>
                <w:color w:val="000000"/>
                <w:szCs w:val="20"/>
                <w:lang w:val="sl-SI" w:eastAsia="sl-SI"/>
              </w:rPr>
              <w:t>-</w:t>
            </w:r>
            <w:r w:rsidRPr="00145AD0">
              <w:rPr>
                <w:rFonts w:eastAsia="Calibri" w:cs="Arial"/>
                <w:bCs/>
                <w:color w:val="000000"/>
                <w:szCs w:val="20"/>
                <w:lang w:val="sl-SI" w:eastAsia="sl-SI"/>
              </w:rPr>
              <w:t>kratnika nezavarovanega dela posojila</w:t>
            </w:r>
            <w:r w:rsidRPr="00145AD0">
              <w:rPr>
                <w:rFonts w:eastAsia="Calibri" w:cs="Arial"/>
                <w:bCs/>
                <w:color w:val="000000"/>
                <w:szCs w:val="20"/>
                <w:vertAlign w:val="superscript"/>
                <w:lang w:val="sl-SI" w:eastAsia="sl-SI"/>
              </w:rPr>
              <w:footnoteReference w:id="39"/>
            </w:r>
          </w:p>
        </w:tc>
      </w:tr>
      <w:tr w:rsidR="00B45C5D" w:rsidRPr="00145AD0" w14:paraId="1FA70452" w14:textId="77777777" w:rsidTr="004B4075">
        <w:tc>
          <w:tcPr>
            <w:tcW w:w="3969" w:type="dxa"/>
          </w:tcPr>
          <w:p w14:paraId="7BBB6860" w14:textId="66818CA0"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Stroški odobritve in vodenja </w:t>
            </w:r>
            <w:r w:rsidR="00DB33BE" w:rsidRPr="00145AD0">
              <w:rPr>
                <w:rFonts w:eastAsia="Calibri" w:cs="Arial"/>
                <w:bCs/>
                <w:color w:val="000000"/>
                <w:szCs w:val="20"/>
                <w:lang w:val="sl-SI" w:eastAsia="sl-SI"/>
              </w:rPr>
              <w:t xml:space="preserve">razvojnega </w:t>
            </w:r>
            <w:r w:rsidRPr="00145AD0">
              <w:rPr>
                <w:rFonts w:eastAsia="Calibri" w:cs="Arial"/>
                <w:bCs/>
                <w:color w:val="000000"/>
                <w:szCs w:val="20"/>
                <w:lang w:val="sl-SI" w:eastAsia="sl-SI"/>
              </w:rPr>
              <w:t>posojila</w:t>
            </w:r>
            <w:r w:rsidR="00DB33BE" w:rsidRPr="00145AD0">
              <w:rPr>
                <w:rFonts w:eastAsia="Calibri" w:cs="Arial"/>
                <w:bCs/>
                <w:color w:val="000000"/>
                <w:szCs w:val="20"/>
                <w:vertAlign w:val="superscript"/>
                <w:lang w:val="sl-SI" w:eastAsia="sl-SI"/>
              </w:rPr>
              <w:footnoteReference w:id="40"/>
            </w:r>
          </w:p>
        </w:tc>
        <w:tc>
          <w:tcPr>
            <w:tcW w:w="4956" w:type="dxa"/>
          </w:tcPr>
          <w:p w14:paraId="5FA031E5"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w:t>
            </w:r>
          </w:p>
        </w:tc>
      </w:tr>
      <w:tr w:rsidR="00B45C5D" w:rsidRPr="00145AD0" w14:paraId="51B1B502" w14:textId="77777777" w:rsidTr="004B4075">
        <w:tc>
          <w:tcPr>
            <w:tcW w:w="3969" w:type="dxa"/>
          </w:tcPr>
          <w:p w14:paraId="655D875E"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Stroški garancije</w:t>
            </w:r>
          </w:p>
        </w:tc>
        <w:tc>
          <w:tcPr>
            <w:tcW w:w="4956" w:type="dxa"/>
          </w:tcPr>
          <w:p w14:paraId="501F0939"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w:t>
            </w:r>
          </w:p>
        </w:tc>
      </w:tr>
      <w:tr w:rsidR="00B45C5D" w:rsidRPr="000228E9" w14:paraId="5B37C573" w14:textId="77777777" w:rsidTr="004B4075">
        <w:tc>
          <w:tcPr>
            <w:tcW w:w="3969" w:type="dxa"/>
          </w:tcPr>
          <w:p w14:paraId="2979FDBF"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Namen</w:t>
            </w:r>
          </w:p>
        </w:tc>
        <w:tc>
          <w:tcPr>
            <w:tcW w:w="4956" w:type="dxa"/>
          </w:tcPr>
          <w:p w14:paraId="48085111"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osnovna sredstva</w:t>
            </w:r>
          </w:p>
          <w:p w14:paraId="021ADA5D" w14:textId="54B0500F"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obratna sredstva v povezavi z naložbo/projektom (do največ 30 %)</w:t>
            </w:r>
          </w:p>
        </w:tc>
      </w:tr>
      <w:tr w:rsidR="00B45C5D" w:rsidRPr="000228E9" w14:paraId="7B3BD6DC" w14:textId="77777777" w:rsidTr="004B4075">
        <w:tc>
          <w:tcPr>
            <w:tcW w:w="3969" w:type="dxa"/>
          </w:tcPr>
          <w:p w14:paraId="059EB84E"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Upravičeni stroški</w:t>
            </w:r>
          </w:p>
        </w:tc>
        <w:tc>
          <w:tcPr>
            <w:tcW w:w="4956" w:type="dxa"/>
          </w:tcPr>
          <w:p w14:paraId="3511458E" w14:textId="2C9610D1" w:rsidR="00B45C5D" w:rsidRPr="00145AD0" w:rsidRDefault="00DD0A81" w:rsidP="00145AD0">
            <w:pPr>
              <w:spacing w:line="260" w:lineRule="exact"/>
              <w:jc w:val="both"/>
              <w:rPr>
                <w:rFonts w:eastAsia="Calibri" w:cs="Arial"/>
                <w:bCs/>
                <w:color w:val="000000"/>
                <w:szCs w:val="20"/>
                <w:lang w:val="sl-SI" w:eastAsia="sl-SI"/>
              </w:rPr>
            </w:pPr>
            <w:r>
              <w:rPr>
                <w:rFonts w:eastAsia="Calibri" w:cs="Arial"/>
                <w:bCs/>
                <w:color w:val="000000"/>
                <w:szCs w:val="20"/>
                <w:lang w:val="sl-SI" w:eastAsia="sl-SI"/>
              </w:rPr>
              <w:t xml:space="preserve">– </w:t>
            </w:r>
            <w:r w:rsidR="00B45C5D" w:rsidRPr="00145AD0">
              <w:rPr>
                <w:rFonts w:eastAsia="Calibri" w:cs="Arial"/>
                <w:bCs/>
                <w:color w:val="000000"/>
                <w:szCs w:val="20"/>
                <w:lang w:val="sl-SI" w:eastAsia="sl-SI"/>
              </w:rPr>
              <w:t xml:space="preserve">stroški nakupa ali zakupa opredmetenih in neopredmetenih osnovnih sredstev, vključno z nakupom </w:t>
            </w:r>
            <w:proofErr w:type="spellStart"/>
            <w:r w:rsidR="00B45C5D" w:rsidRPr="00145AD0">
              <w:rPr>
                <w:rFonts w:eastAsia="Calibri" w:cs="Arial"/>
                <w:bCs/>
                <w:color w:val="000000"/>
                <w:szCs w:val="20"/>
                <w:lang w:val="sl-SI" w:eastAsia="sl-SI"/>
              </w:rPr>
              <w:t>rejnih</w:t>
            </w:r>
            <w:proofErr w:type="spellEnd"/>
            <w:r w:rsidR="00B45C5D" w:rsidRPr="00145AD0">
              <w:rPr>
                <w:rFonts w:eastAsia="Calibri" w:cs="Arial"/>
                <w:bCs/>
                <w:color w:val="000000"/>
                <w:szCs w:val="20"/>
                <w:lang w:val="sl-SI" w:eastAsia="sl-SI"/>
              </w:rPr>
              <w:t xml:space="preserve"> živali, ureditvijo trajnih nasadov</w:t>
            </w:r>
          </w:p>
          <w:p w14:paraId="72A61B6B" w14:textId="15B63F6A" w:rsidR="00B45C5D" w:rsidRPr="00145AD0" w:rsidRDefault="00DD0A81" w:rsidP="00145AD0">
            <w:pPr>
              <w:spacing w:line="260" w:lineRule="exact"/>
              <w:jc w:val="both"/>
              <w:rPr>
                <w:rFonts w:eastAsia="Calibri" w:cs="Arial"/>
                <w:bCs/>
                <w:color w:val="000000"/>
                <w:szCs w:val="20"/>
                <w:lang w:val="sl-SI" w:eastAsia="sl-SI"/>
              </w:rPr>
            </w:pPr>
            <w:r>
              <w:rPr>
                <w:rFonts w:eastAsia="Calibri" w:cs="Arial"/>
                <w:bCs/>
                <w:color w:val="000000"/>
                <w:szCs w:val="20"/>
                <w:lang w:val="sl-SI" w:eastAsia="sl-SI"/>
              </w:rPr>
              <w:t xml:space="preserve">– </w:t>
            </w:r>
            <w:r w:rsidR="00B45C5D" w:rsidRPr="00145AD0">
              <w:rPr>
                <w:rFonts w:eastAsia="Calibri" w:cs="Arial"/>
                <w:bCs/>
                <w:color w:val="000000"/>
                <w:szCs w:val="20"/>
                <w:lang w:val="sl-SI" w:eastAsia="sl-SI"/>
              </w:rPr>
              <w:t>stroški gradnje, adaptacije ali nakup</w:t>
            </w:r>
            <w:r w:rsidR="00215507" w:rsidRPr="00145AD0">
              <w:rPr>
                <w:rFonts w:eastAsia="Calibri" w:cs="Arial"/>
                <w:bCs/>
                <w:color w:val="000000"/>
                <w:szCs w:val="20"/>
                <w:lang w:val="sl-SI" w:eastAsia="sl-SI"/>
              </w:rPr>
              <w:t>a</w:t>
            </w:r>
            <w:r w:rsidR="00B45C5D" w:rsidRPr="00145AD0">
              <w:rPr>
                <w:rFonts w:eastAsia="Calibri" w:cs="Arial"/>
                <w:bCs/>
                <w:color w:val="000000"/>
                <w:szCs w:val="20"/>
                <w:lang w:val="sl-SI" w:eastAsia="sl-SI"/>
              </w:rPr>
              <w:t xml:space="preserve"> nepremičnin, vključno z nakupom kmetijskih zemljišč </w:t>
            </w:r>
          </w:p>
          <w:p w14:paraId="6976D8F8" w14:textId="661BE7A9" w:rsidR="00B45C5D" w:rsidRPr="00145AD0" w:rsidRDefault="00DD0A81" w:rsidP="00145AD0">
            <w:pPr>
              <w:spacing w:line="260" w:lineRule="exact"/>
              <w:jc w:val="both"/>
              <w:rPr>
                <w:rFonts w:eastAsia="Calibri" w:cs="Arial"/>
                <w:bCs/>
                <w:color w:val="000000"/>
                <w:szCs w:val="20"/>
                <w:lang w:val="sl-SI" w:eastAsia="sl-SI"/>
              </w:rPr>
            </w:pPr>
            <w:r>
              <w:rPr>
                <w:rFonts w:eastAsia="Calibri" w:cs="Arial"/>
                <w:bCs/>
                <w:color w:val="000000"/>
                <w:szCs w:val="20"/>
                <w:lang w:val="sl-SI" w:eastAsia="sl-SI"/>
              </w:rPr>
              <w:t xml:space="preserve">– </w:t>
            </w:r>
            <w:r w:rsidR="00B45C5D" w:rsidRPr="00145AD0">
              <w:rPr>
                <w:rFonts w:eastAsia="Calibri" w:cs="Arial"/>
                <w:bCs/>
                <w:color w:val="000000"/>
                <w:szCs w:val="20"/>
                <w:lang w:val="sl-SI" w:eastAsia="sl-SI"/>
              </w:rPr>
              <w:t>splošni stroški</w:t>
            </w:r>
            <w:r w:rsidR="00B45C5D" w:rsidRPr="00145AD0">
              <w:rPr>
                <w:rFonts w:eastAsia="Calibri" w:cs="Arial"/>
                <w:bCs/>
                <w:color w:val="000000"/>
                <w:szCs w:val="20"/>
                <w:shd w:val="clear" w:color="auto" w:fill="FFFFFF"/>
                <w:lang w:val="sl-SI" w:eastAsia="sl-SI"/>
              </w:rPr>
              <w:t xml:space="preserve">, povezani s stroški iz prejšnjih dveh odstavkov, kot so plačila za storitve arhitektov, </w:t>
            </w:r>
            <w:r w:rsidR="00B45C5D" w:rsidRPr="00145AD0">
              <w:rPr>
                <w:rFonts w:eastAsia="Calibri" w:cs="Arial"/>
                <w:bCs/>
                <w:color w:val="000000"/>
                <w:szCs w:val="20"/>
                <w:shd w:val="clear" w:color="auto" w:fill="FFFFFF"/>
                <w:lang w:val="sl-SI" w:eastAsia="sl-SI"/>
              </w:rPr>
              <w:lastRenderedPageBreak/>
              <w:t xml:space="preserve">inženirjev in svetovalcev, plačila za storitve svetovanja v zvezi z </w:t>
            </w:r>
            <w:proofErr w:type="spellStart"/>
            <w:r w:rsidR="00B45C5D" w:rsidRPr="00145AD0">
              <w:rPr>
                <w:rFonts w:eastAsia="Calibri" w:cs="Arial"/>
                <w:bCs/>
                <w:color w:val="000000"/>
                <w:szCs w:val="20"/>
                <w:shd w:val="clear" w:color="auto" w:fill="FFFFFF"/>
                <w:lang w:val="sl-SI" w:eastAsia="sl-SI"/>
              </w:rPr>
              <w:t>okoljsko</w:t>
            </w:r>
            <w:proofErr w:type="spellEnd"/>
            <w:r w:rsidR="00B45C5D" w:rsidRPr="00145AD0">
              <w:rPr>
                <w:rFonts w:eastAsia="Calibri" w:cs="Arial"/>
                <w:bCs/>
                <w:color w:val="000000"/>
                <w:szCs w:val="20"/>
                <w:shd w:val="clear" w:color="auto" w:fill="FFFFFF"/>
                <w:lang w:val="sl-SI" w:eastAsia="sl-SI"/>
              </w:rPr>
              <w:t xml:space="preserve"> in ekonomsko trajnostjo, trajnostno energijo, energijsko učinkovitostjo ter proizvodnjo in uporabo energije iz obnovljivih virov, vključno s stroški za študije izvedljivosti</w:t>
            </w:r>
          </w:p>
          <w:p w14:paraId="0F6EA11A" w14:textId="06F74A36" w:rsidR="00B45C5D" w:rsidRPr="00145AD0" w:rsidRDefault="00DD0A81" w:rsidP="00145AD0">
            <w:pPr>
              <w:spacing w:line="260" w:lineRule="exact"/>
              <w:jc w:val="both"/>
              <w:rPr>
                <w:rFonts w:eastAsia="Calibri" w:cs="Arial"/>
                <w:bCs/>
                <w:color w:val="000000"/>
                <w:szCs w:val="20"/>
                <w:lang w:val="sl-SI" w:eastAsia="sl-SI"/>
              </w:rPr>
            </w:pPr>
            <w:r>
              <w:rPr>
                <w:rFonts w:eastAsia="Calibri" w:cs="Arial"/>
                <w:bCs/>
                <w:color w:val="000000"/>
                <w:szCs w:val="20"/>
                <w:lang w:val="sl-SI" w:eastAsia="sl-SI"/>
              </w:rPr>
              <w:t xml:space="preserve">– </w:t>
            </w:r>
            <w:r w:rsidR="00B45C5D" w:rsidRPr="00145AD0">
              <w:rPr>
                <w:rFonts w:eastAsia="Calibri" w:cs="Arial"/>
                <w:bCs/>
                <w:color w:val="000000"/>
                <w:szCs w:val="20"/>
                <w:lang w:val="sl-SI" w:eastAsia="sl-SI"/>
              </w:rPr>
              <w:t>stroški materiala, trgovskega blaga in storitev</w:t>
            </w:r>
          </w:p>
          <w:p w14:paraId="2227115A" w14:textId="681D0812" w:rsidR="00B45C5D" w:rsidRPr="00145AD0" w:rsidRDefault="00DD0A81" w:rsidP="00145AD0">
            <w:pPr>
              <w:spacing w:line="260" w:lineRule="exact"/>
              <w:jc w:val="both"/>
              <w:rPr>
                <w:rFonts w:eastAsia="Calibri" w:cs="Arial"/>
                <w:bCs/>
                <w:color w:val="000000"/>
                <w:szCs w:val="20"/>
                <w:lang w:val="sl-SI" w:eastAsia="sl-SI"/>
              </w:rPr>
            </w:pPr>
            <w:r>
              <w:rPr>
                <w:rFonts w:eastAsia="Calibri" w:cs="Arial"/>
                <w:bCs/>
                <w:color w:val="000000"/>
                <w:szCs w:val="20"/>
                <w:lang w:val="sl-SI" w:eastAsia="sl-SI"/>
              </w:rPr>
              <w:t xml:space="preserve">– </w:t>
            </w:r>
            <w:r w:rsidR="00B45C5D" w:rsidRPr="00145AD0">
              <w:rPr>
                <w:rFonts w:eastAsia="Calibri" w:cs="Arial"/>
                <w:bCs/>
                <w:color w:val="000000"/>
                <w:szCs w:val="20"/>
                <w:lang w:val="sl-SI" w:eastAsia="sl-SI"/>
              </w:rPr>
              <w:t xml:space="preserve">stroški iz naslova prevzema kmetije: </w:t>
            </w:r>
          </w:p>
          <w:p w14:paraId="4FD1784B" w14:textId="77777777" w:rsidR="00B45C5D" w:rsidRPr="00145AD0" w:rsidRDefault="00B45C5D" w:rsidP="00145AD0">
            <w:pPr>
              <w:numPr>
                <w:ilvl w:val="0"/>
                <w:numId w:val="22"/>
              </w:numPr>
              <w:spacing w:line="260" w:lineRule="exact"/>
              <w:ind w:left="357" w:hanging="357"/>
              <w:jc w:val="both"/>
              <w:rPr>
                <w:rFonts w:eastAsia="Calibri" w:cs="Arial"/>
                <w:bCs/>
                <w:color w:val="000000"/>
                <w:szCs w:val="20"/>
                <w:lang w:val="sl-SI" w:eastAsia="sl-SI"/>
              </w:rPr>
            </w:pPr>
            <w:r w:rsidRPr="00145AD0">
              <w:rPr>
                <w:rFonts w:eastAsia="Calibri" w:cs="Arial"/>
                <w:bCs/>
                <w:color w:val="000000"/>
                <w:szCs w:val="20"/>
                <w:lang w:val="sl-SI" w:eastAsia="sl-SI"/>
              </w:rPr>
              <w:t>izplačilo dednih deležev sorojencem,</w:t>
            </w:r>
          </w:p>
          <w:p w14:paraId="3200C3D7" w14:textId="551207AD" w:rsidR="00B45C5D" w:rsidRPr="00145AD0" w:rsidRDefault="00B45C5D" w:rsidP="00145AD0">
            <w:pPr>
              <w:numPr>
                <w:ilvl w:val="0"/>
                <w:numId w:val="22"/>
              </w:numPr>
              <w:spacing w:line="260" w:lineRule="exact"/>
              <w:ind w:left="357" w:hanging="357"/>
              <w:jc w:val="both"/>
              <w:rPr>
                <w:rFonts w:eastAsia="Calibri" w:cs="Arial"/>
                <w:bCs/>
                <w:color w:val="000000"/>
                <w:szCs w:val="20"/>
                <w:lang w:val="sl-SI" w:eastAsia="sl-SI"/>
              </w:rPr>
            </w:pPr>
            <w:r w:rsidRPr="00145AD0">
              <w:rPr>
                <w:rFonts w:eastAsia="Calibri" w:cs="Arial"/>
                <w:bCs/>
                <w:color w:val="000000"/>
                <w:szCs w:val="20"/>
                <w:lang w:val="sl-SI" w:eastAsia="sl-SI"/>
              </w:rPr>
              <w:t>dokup let zavarovalne dobe za izpolnitev pogojev za upokojitev prenosnika v skladu z zakonom, ki ureja sistem pokojninskega in invalidskega zavarovanja</w:t>
            </w:r>
            <w:r w:rsidR="00215507" w:rsidRPr="00145AD0">
              <w:rPr>
                <w:rFonts w:eastAsia="Calibri" w:cs="Arial"/>
                <w:bCs/>
                <w:color w:val="000000"/>
                <w:szCs w:val="20"/>
                <w:lang w:val="sl-SI" w:eastAsia="sl-SI"/>
              </w:rPr>
              <w:t>,</w:t>
            </w:r>
            <w:r w:rsidRPr="00145AD0">
              <w:rPr>
                <w:rFonts w:eastAsia="Calibri" w:cs="Arial"/>
                <w:bCs/>
                <w:color w:val="000000"/>
                <w:szCs w:val="20"/>
                <w:lang w:val="sl-SI" w:eastAsia="sl-SI"/>
              </w:rPr>
              <w:t xml:space="preserve"> ali izplačevanje mesečne rente</w:t>
            </w:r>
            <w:r w:rsidRPr="00145AD0">
              <w:rPr>
                <w:rFonts w:eastAsia="Calibri" w:cs="Arial"/>
                <w:bCs/>
                <w:color w:val="000000"/>
                <w:szCs w:val="20"/>
                <w:vertAlign w:val="superscript"/>
                <w:lang w:val="sl-SI" w:eastAsia="sl-SI"/>
              </w:rPr>
              <w:footnoteReference w:id="41"/>
            </w:r>
            <w:r w:rsidRPr="00145AD0">
              <w:rPr>
                <w:rFonts w:eastAsia="Calibri" w:cs="Arial"/>
                <w:bCs/>
                <w:color w:val="000000"/>
                <w:szCs w:val="20"/>
                <w:lang w:val="sl-SI" w:eastAsia="sl-SI"/>
              </w:rPr>
              <w:t xml:space="preserve"> prenosniku največ 24 mesecev</w:t>
            </w:r>
          </w:p>
          <w:p w14:paraId="7A5DBCE7" w14:textId="70EB7F66" w:rsidR="00015CC5" w:rsidRPr="00145AD0" w:rsidRDefault="00DD0A81" w:rsidP="00145AD0">
            <w:pPr>
              <w:spacing w:line="260" w:lineRule="exact"/>
              <w:jc w:val="both"/>
              <w:rPr>
                <w:rFonts w:eastAsia="Calibri" w:cs="Arial"/>
                <w:szCs w:val="20"/>
                <w:lang w:val="sl-SI"/>
              </w:rPr>
            </w:pPr>
            <w:r>
              <w:rPr>
                <w:rFonts w:eastAsia="Calibri" w:cs="Arial"/>
                <w:bCs/>
                <w:color w:val="000000"/>
                <w:szCs w:val="20"/>
                <w:lang w:val="sl-SI" w:eastAsia="sl-SI"/>
              </w:rPr>
              <w:t xml:space="preserve">– </w:t>
            </w:r>
            <w:r w:rsidR="00015CC5" w:rsidRPr="00145AD0">
              <w:rPr>
                <w:rFonts w:eastAsia="Calibri" w:cs="Arial"/>
                <w:bCs/>
                <w:color w:val="000000"/>
                <w:szCs w:val="20"/>
                <w:lang w:val="sl-SI" w:eastAsia="sl-SI"/>
              </w:rPr>
              <w:t>davek na dodano vrednost, če se podpora nanaša na nabave blaga ali storitev, ki jih bo upravičenec uporabil za namene dejavnosti ali transakcij, v zvezi s katerimi se v skladu s predpisi o DDV ne šteje za davčnega zavezanca, ali za namene dejavnosti ali transakcij, ki so v skladu s predpisi o DDV oproščene plačila DDV, brez pravice do odbitka DDV</w:t>
            </w:r>
            <w:r w:rsidR="00015CC5" w:rsidRPr="00145AD0">
              <w:rPr>
                <w:rFonts w:eastAsia="Calibri" w:cs="Arial"/>
                <w:szCs w:val="20"/>
                <w:lang w:val="sl-SI"/>
              </w:rPr>
              <w:t>.</w:t>
            </w:r>
            <w:r w:rsidR="00B07FED">
              <w:rPr>
                <w:rFonts w:eastAsia="Calibri" w:cs="Arial"/>
                <w:szCs w:val="20"/>
                <w:lang w:val="sl-SI"/>
              </w:rPr>
              <w:t xml:space="preserve"> </w:t>
            </w:r>
            <w:r w:rsidR="00015CC5" w:rsidRPr="00145AD0">
              <w:rPr>
                <w:rFonts w:eastAsia="Calibri" w:cs="Arial"/>
                <w:bCs/>
                <w:color w:val="000000"/>
                <w:szCs w:val="20"/>
                <w:lang w:val="sl-SI"/>
              </w:rPr>
              <w:t>Upravičenec, ki uveljavlja DDV kot upravičen strošek projekta, pod kazensko odgovornostjo poda izjavo, da v skladu z DDV zakonodajo ne more odbijati vstopnega DDV, plačanega za nabave blaga ali storitev v okviru izvajanja projekta, za katerega mu je bila dodeljena podpora.</w:t>
            </w:r>
          </w:p>
          <w:p w14:paraId="7924D271" w14:textId="77777777" w:rsidR="00015CC5" w:rsidRPr="00145AD0" w:rsidRDefault="00015CC5"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Upravičenec v izjavi navede razlog, na podlagi katerega ne more odbijati vstopnega DDV, in sicer da se nabave blaga ali storitev v okviru izvajanja projekta nanašajo na eno izmed naslednjih dejavnosti:</w:t>
            </w:r>
          </w:p>
          <w:p w14:paraId="14AA21E1" w14:textId="77777777" w:rsidR="00015CC5" w:rsidRPr="00145AD0" w:rsidRDefault="00015CC5"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opravljanje oproščene dejavnosti brez pravice do odbitka DDV;</w:t>
            </w:r>
          </w:p>
          <w:p w14:paraId="6265ECD7" w14:textId="59BE764E" w:rsidR="00B45C5D" w:rsidRPr="00145AD0" w:rsidRDefault="00015CC5"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 opravljanje dejavnosti, v zvezi s katerimi se upravičenec ne šteje za davčnega zavezanca, kot je opredeljen v 5. členu Zakona o davku na dodano vrednost (Uradni list RS, št. 13/11 – uradno prečiščeno besedilo, 18/11, 78/11, 38/12, 83/12, 86/14, 90/15, 77/18, 59/19, 72/19, 196/21 – </w:t>
            </w:r>
            <w:proofErr w:type="spellStart"/>
            <w:r w:rsidRPr="00145AD0">
              <w:rPr>
                <w:rFonts w:eastAsia="Calibri" w:cs="Arial"/>
                <w:bCs/>
                <w:color w:val="000000"/>
                <w:szCs w:val="20"/>
                <w:lang w:val="sl-SI" w:eastAsia="sl-SI"/>
              </w:rPr>
              <w:t>ZDOsk</w:t>
            </w:r>
            <w:proofErr w:type="spellEnd"/>
            <w:r w:rsidRPr="00145AD0">
              <w:rPr>
                <w:rFonts w:eastAsia="Calibri" w:cs="Arial"/>
                <w:bCs/>
                <w:color w:val="000000"/>
                <w:szCs w:val="20"/>
                <w:lang w:val="sl-SI" w:eastAsia="sl-SI"/>
              </w:rPr>
              <w:t xml:space="preserve">, 3/22, 29/22 – ZUOPDCE, </w:t>
            </w:r>
            <w:hyperlink r:id="rId48" w:tgtFrame="_blank" w:tooltip="Zakon o spremembah in dopolnitvah Zakona o davčnem potrjevanju računov (ZDavPR-B)" w:history="1">
              <w:r w:rsidRPr="00145AD0">
                <w:rPr>
                  <w:rStyle w:val="Hiperpovezava"/>
                  <w:rFonts w:eastAsia="Calibri" w:cs="Arial"/>
                  <w:bCs/>
                  <w:szCs w:val="20"/>
                  <w:lang w:val="sl-SI" w:eastAsia="sl-SI"/>
                </w:rPr>
                <w:t>40/23</w:t>
              </w:r>
            </w:hyperlink>
            <w:r w:rsidRPr="00145AD0">
              <w:rPr>
                <w:rFonts w:eastAsia="Calibri" w:cs="Arial"/>
                <w:bCs/>
                <w:color w:val="000000"/>
                <w:szCs w:val="20"/>
                <w:lang w:val="sl-SI" w:eastAsia="sl-SI"/>
              </w:rPr>
              <w:t xml:space="preserve"> – </w:t>
            </w:r>
            <w:proofErr w:type="spellStart"/>
            <w:r w:rsidRPr="00145AD0">
              <w:rPr>
                <w:rFonts w:eastAsia="Calibri" w:cs="Arial"/>
                <w:bCs/>
                <w:color w:val="000000"/>
                <w:szCs w:val="20"/>
                <w:lang w:val="sl-SI" w:eastAsia="sl-SI"/>
              </w:rPr>
              <w:t>ZDavPR</w:t>
            </w:r>
            <w:proofErr w:type="spellEnd"/>
            <w:r w:rsidRPr="00145AD0">
              <w:rPr>
                <w:rFonts w:eastAsia="Calibri" w:cs="Arial"/>
                <w:bCs/>
                <w:color w:val="000000"/>
                <w:szCs w:val="20"/>
                <w:lang w:val="sl-SI" w:eastAsia="sl-SI"/>
              </w:rPr>
              <w:t>-B, </w:t>
            </w:r>
            <w:hyperlink r:id="rId49" w:tgtFrame="_blank" w:tooltip="Zakon o spremembah in dopolnitvah Zakona o davku na dodano vrednost (ZDDV-1N)" w:history="1">
              <w:r w:rsidRPr="00145AD0">
                <w:rPr>
                  <w:rStyle w:val="Hiperpovezava"/>
                  <w:rFonts w:eastAsia="Calibri" w:cs="Arial"/>
                  <w:bCs/>
                  <w:szCs w:val="20"/>
                  <w:lang w:val="sl-SI" w:eastAsia="sl-SI"/>
                </w:rPr>
                <w:t>122/23</w:t>
              </w:r>
            </w:hyperlink>
            <w:r w:rsidRPr="00145AD0">
              <w:rPr>
                <w:rFonts w:eastAsia="Calibri" w:cs="Arial"/>
                <w:bCs/>
                <w:color w:val="000000"/>
                <w:szCs w:val="20"/>
                <w:lang w:val="sl-SI" w:eastAsia="sl-SI"/>
              </w:rPr>
              <w:t> in </w:t>
            </w:r>
            <w:hyperlink r:id="rId50" w:tgtFrame="_blank" w:tooltip="Zakon o spremembah in dopolnitvah Zakona o davku na dodano vrednost (ZDDV-1O)" w:history="1">
              <w:r w:rsidRPr="00145AD0">
                <w:rPr>
                  <w:rStyle w:val="Hiperpovezava"/>
                  <w:rFonts w:eastAsia="Calibri" w:cs="Arial"/>
                  <w:bCs/>
                  <w:szCs w:val="20"/>
                  <w:lang w:val="sl-SI" w:eastAsia="sl-SI"/>
                </w:rPr>
                <w:t>104/24</w:t>
              </w:r>
            </w:hyperlink>
            <w:r w:rsidRPr="00145AD0">
              <w:rPr>
                <w:rFonts w:eastAsia="Calibri" w:cs="Arial"/>
                <w:bCs/>
                <w:color w:val="000000"/>
                <w:szCs w:val="20"/>
                <w:lang w:val="sl-SI" w:eastAsia="sl-SI"/>
              </w:rPr>
              <w:t>)</w:t>
            </w:r>
            <w:r w:rsidR="00B07FED">
              <w:rPr>
                <w:rStyle w:val="Sprotnaopomba-sklic"/>
                <w:rFonts w:eastAsia="Calibri" w:cs="Arial"/>
                <w:bCs/>
                <w:color w:val="000000"/>
                <w:szCs w:val="20"/>
                <w:lang w:val="sl-SI" w:eastAsia="sl-SI"/>
              </w:rPr>
              <w:t xml:space="preserve"> </w:t>
            </w:r>
            <w:r w:rsidR="00B07FED">
              <w:rPr>
                <w:rStyle w:val="Sprotnaopomba-sklic"/>
                <w:rFonts w:eastAsia="Calibri" w:cs="Arial"/>
                <w:bCs/>
                <w:color w:val="000000"/>
                <w:szCs w:val="20"/>
                <w:lang w:val="sl-SI" w:eastAsia="sl-SI"/>
              </w:rPr>
              <w:footnoteReference w:id="42"/>
            </w:r>
            <w:r w:rsidRPr="00145AD0">
              <w:rPr>
                <w:rFonts w:eastAsia="Calibri" w:cs="Arial"/>
                <w:bCs/>
                <w:color w:val="000000"/>
                <w:szCs w:val="20"/>
                <w:lang w:val="sl-SI" w:eastAsia="sl-SI"/>
              </w:rPr>
              <w:t>.</w:t>
            </w:r>
          </w:p>
        </w:tc>
      </w:tr>
      <w:tr w:rsidR="00B45C5D" w:rsidRPr="000228E9" w14:paraId="162F7954" w14:textId="77777777" w:rsidTr="004B4075">
        <w:tc>
          <w:tcPr>
            <w:tcW w:w="3969" w:type="dxa"/>
          </w:tcPr>
          <w:p w14:paraId="41AE9F32"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lastRenderedPageBreak/>
              <w:t>Vrsta pomoči</w:t>
            </w:r>
          </w:p>
        </w:tc>
        <w:tc>
          <w:tcPr>
            <w:tcW w:w="4956" w:type="dxa"/>
          </w:tcPr>
          <w:p w14:paraId="631E22F2"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shema državne pomoči, pomoč </w:t>
            </w:r>
            <w:r w:rsidRPr="00145AD0">
              <w:rPr>
                <w:rFonts w:eastAsia="Calibri" w:cs="Arial"/>
                <w:bCs/>
                <w:i/>
                <w:color w:val="000000"/>
                <w:szCs w:val="20"/>
                <w:lang w:val="sl-SI" w:eastAsia="sl-SI"/>
              </w:rPr>
              <w:t xml:space="preserve">de </w:t>
            </w:r>
            <w:proofErr w:type="spellStart"/>
            <w:r w:rsidRPr="00145AD0">
              <w:rPr>
                <w:rFonts w:eastAsia="Calibri" w:cs="Arial"/>
                <w:bCs/>
                <w:i/>
                <w:color w:val="000000"/>
                <w:szCs w:val="20"/>
                <w:lang w:val="sl-SI" w:eastAsia="sl-SI"/>
              </w:rPr>
              <w:t>minimis</w:t>
            </w:r>
            <w:proofErr w:type="spellEnd"/>
            <w:r w:rsidRPr="00145AD0">
              <w:rPr>
                <w:rFonts w:eastAsia="Calibri" w:cs="Arial"/>
                <w:bCs/>
                <w:color w:val="000000"/>
                <w:szCs w:val="20"/>
                <w:lang w:val="sl-SI" w:eastAsia="sl-SI"/>
              </w:rPr>
              <w:t xml:space="preserve"> </w:t>
            </w:r>
          </w:p>
        </w:tc>
      </w:tr>
      <w:tr w:rsidR="00B45C5D" w:rsidRPr="00145AD0" w14:paraId="5FFEEEA0" w14:textId="77777777" w:rsidTr="004B4075">
        <w:tc>
          <w:tcPr>
            <w:tcW w:w="3969" w:type="dxa"/>
          </w:tcPr>
          <w:p w14:paraId="364E5612" w14:textId="6AB1AA5D"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Višina </w:t>
            </w:r>
            <w:r w:rsidR="00CD45DF" w:rsidRPr="00145AD0">
              <w:rPr>
                <w:rFonts w:eastAsia="Calibri" w:cs="Arial"/>
                <w:bCs/>
                <w:color w:val="000000"/>
                <w:szCs w:val="20"/>
                <w:lang w:val="sl-SI" w:eastAsia="sl-SI"/>
              </w:rPr>
              <w:t>posojila</w:t>
            </w:r>
          </w:p>
        </w:tc>
        <w:tc>
          <w:tcPr>
            <w:tcW w:w="4956" w:type="dxa"/>
          </w:tcPr>
          <w:p w14:paraId="7648C01C"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do 100 % upravičenih stroškov</w:t>
            </w:r>
          </w:p>
        </w:tc>
      </w:tr>
      <w:tr w:rsidR="00B45C5D" w:rsidRPr="00145AD0" w14:paraId="7201B73A" w14:textId="77777777" w:rsidTr="004B4075">
        <w:tc>
          <w:tcPr>
            <w:tcW w:w="3969" w:type="dxa"/>
          </w:tcPr>
          <w:p w14:paraId="52156516"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Datum upravičenosti stroškov</w:t>
            </w:r>
          </w:p>
        </w:tc>
        <w:tc>
          <w:tcPr>
            <w:tcW w:w="4956" w:type="dxa"/>
          </w:tcPr>
          <w:p w14:paraId="19D3EB97" w14:textId="2D9CE60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od dneva oddaje vloge na javni razpis, razen če </w:t>
            </w:r>
            <w:r w:rsidR="00215507" w:rsidRPr="00145AD0">
              <w:rPr>
                <w:rFonts w:eastAsia="Calibri" w:cs="Arial"/>
                <w:bCs/>
                <w:color w:val="000000"/>
                <w:szCs w:val="20"/>
                <w:lang w:val="sl-SI" w:eastAsia="sl-SI"/>
              </w:rPr>
              <w:t xml:space="preserve">gre za </w:t>
            </w:r>
            <w:r w:rsidRPr="00145AD0">
              <w:rPr>
                <w:rFonts w:eastAsia="Calibri" w:cs="Arial"/>
                <w:bCs/>
                <w:color w:val="000000"/>
                <w:szCs w:val="20"/>
                <w:lang w:val="sl-SI" w:eastAsia="sl-SI"/>
              </w:rPr>
              <w:t xml:space="preserve">pomoč </w:t>
            </w:r>
            <w:r w:rsidRPr="00145AD0">
              <w:rPr>
                <w:rFonts w:eastAsia="Calibri" w:cs="Arial"/>
                <w:bCs/>
                <w:i/>
                <w:color w:val="000000"/>
                <w:szCs w:val="20"/>
                <w:lang w:val="sl-SI" w:eastAsia="sl-SI"/>
              </w:rPr>
              <w:t xml:space="preserve">de </w:t>
            </w:r>
            <w:proofErr w:type="spellStart"/>
            <w:r w:rsidRPr="00145AD0">
              <w:rPr>
                <w:rFonts w:eastAsia="Calibri" w:cs="Arial"/>
                <w:bCs/>
                <w:i/>
                <w:color w:val="000000"/>
                <w:szCs w:val="20"/>
                <w:lang w:val="sl-SI" w:eastAsia="sl-SI"/>
              </w:rPr>
              <w:t>minimis</w:t>
            </w:r>
            <w:proofErr w:type="spellEnd"/>
            <w:r w:rsidRPr="00145AD0">
              <w:rPr>
                <w:rFonts w:eastAsia="Calibri" w:cs="Arial"/>
                <w:bCs/>
                <w:color w:val="000000"/>
                <w:szCs w:val="20"/>
                <w:lang w:val="sl-SI" w:eastAsia="sl-SI"/>
              </w:rPr>
              <w:t>, kjer lahko nastanejo stroški največ 6 mesecev pred oddajo vloge na javni razpis (vendar ne pred 1. 1. 2023)</w:t>
            </w:r>
          </w:p>
        </w:tc>
      </w:tr>
      <w:tr w:rsidR="00B45C5D" w:rsidRPr="000228E9" w14:paraId="25377D37" w14:textId="77777777" w:rsidTr="004B4075">
        <w:tc>
          <w:tcPr>
            <w:tcW w:w="3969" w:type="dxa"/>
          </w:tcPr>
          <w:p w14:paraId="46DF0ED3"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lastRenderedPageBreak/>
              <w:t>Namenjena sredstva MKGP za FI</w:t>
            </w:r>
          </w:p>
        </w:tc>
        <w:tc>
          <w:tcPr>
            <w:tcW w:w="4956" w:type="dxa"/>
          </w:tcPr>
          <w:p w14:paraId="76489E13" w14:textId="3D871DA0"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do 10 milijonov e</w:t>
            </w:r>
            <w:r w:rsidR="00215507" w:rsidRPr="00145AD0">
              <w:rPr>
                <w:rFonts w:eastAsia="Calibri" w:cs="Arial"/>
                <w:bCs/>
                <w:color w:val="000000"/>
                <w:szCs w:val="20"/>
                <w:lang w:val="sl-SI" w:eastAsia="sl-SI"/>
              </w:rPr>
              <w:t>v</w:t>
            </w:r>
            <w:r w:rsidRPr="00145AD0">
              <w:rPr>
                <w:rFonts w:eastAsia="Calibri" w:cs="Arial"/>
                <w:bCs/>
                <w:color w:val="000000"/>
                <w:szCs w:val="20"/>
                <w:lang w:val="sl-SI" w:eastAsia="sl-SI"/>
              </w:rPr>
              <w:t>rov, vključno s provizijo za upravljanje, subvencijo obrestne mere in kapitalskim znižanjem</w:t>
            </w:r>
          </w:p>
          <w:p w14:paraId="03885639" w14:textId="77777777" w:rsidR="00F66F9C" w:rsidRPr="00145AD0" w:rsidRDefault="00F66F9C" w:rsidP="00145AD0">
            <w:pPr>
              <w:spacing w:line="260" w:lineRule="exact"/>
              <w:jc w:val="both"/>
              <w:rPr>
                <w:rFonts w:eastAsia="Calibri" w:cs="Arial"/>
                <w:bCs/>
                <w:color w:val="000000"/>
                <w:szCs w:val="20"/>
                <w:lang w:val="sl-SI" w:eastAsia="sl-SI"/>
              </w:rPr>
            </w:pPr>
          </w:p>
          <w:p w14:paraId="5AE52E8B" w14:textId="055E6B54" w:rsidR="00B45C5D" w:rsidRPr="00145AD0" w:rsidRDefault="00B45C5D" w:rsidP="00145AD0">
            <w:pPr>
              <w:spacing w:line="260" w:lineRule="exact"/>
              <w:jc w:val="both"/>
              <w:rPr>
                <w:rFonts w:eastAsia="Calibri" w:cs="Arial"/>
                <w:bCs/>
                <w:color w:val="000000"/>
                <w:szCs w:val="20"/>
                <w:lang w:val="sl-SI" w:eastAsia="sl-SI"/>
              </w:rPr>
            </w:pPr>
            <w:r w:rsidRPr="00FE6A10">
              <w:rPr>
                <w:rFonts w:eastAsia="Calibri" w:cs="Arial"/>
                <w:bCs/>
                <w:color w:val="000000"/>
                <w:szCs w:val="20"/>
                <w:lang w:val="sl-SI" w:eastAsia="sl-SI"/>
              </w:rPr>
              <w:t>najmanj 25 % sredstev</w:t>
            </w:r>
            <w:r w:rsidRPr="00FE6A10">
              <w:rPr>
                <w:rFonts w:eastAsia="Calibri" w:cs="Arial"/>
                <w:bCs/>
                <w:color w:val="000000"/>
                <w:szCs w:val="20"/>
                <w:vertAlign w:val="superscript"/>
                <w:lang w:val="sl-SI" w:eastAsia="sl-SI"/>
              </w:rPr>
              <w:footnoteReference w:id="43"/>
            </w:r>
            <w:r w:rsidRPr="00FE6A10">
              <w:rPr>
                <w:rFonts w:eastAsia="Calibri" w:cs="Arial"/>
                <w:bCs/>
                <w:color w:val="000000"/>
                <w:szCs w:val="20"/>
                <w:lang w:val="sl-SI" w:eastAsia="sl-SI"/>
              </w:rPr>
              <w:t xml:space="preserve"> se nameni za ekološko kmetovanje</w:t>
            </w:r>
            <w:r w:rsidRPr="00FE6A10">
              <w:rPr>
                <w:rFonts w:eastAsia="Calibri" w:cs="Arial"/>
                <w:bCs/>
                <w:color w:val="000000"/>
                <w:szCs w:val="20"/>
                <w:vertAlign w:val="superscript"/>
                <w:lang w:val="sl-SI" w:eastAsia="sl-SI"/>
              </w:rPr>
              <w:footnoteReference w:id="44"/>
            </w:r>
            <w:r w:rsidRPr="00145AD0">
              <w:rPr>
                <w:rFonts w:eastAsia="Calibri" w:cs="Arial"/>
                <w:bCs/>
                <w:color w:val="000000"/>
                <w:szCs w:val="20"/>
                <w:lang w:val="sl-SI" w:eastAsia="sl-SI"/>
              </w:rPr>
              <w:t xml:space="preserve"> </w:t>
            </w:r>
          </w:p>
        </w:tc>
      </w:tr>
      <w:tr w:rsidR="00B45C5D" w:rsidRPr="00145AD0" w14:paraId="587F6499" w14:textId="77777777" w:rsidTr="004B4075">
        <w:tc>
          <w:tcPr>
            <w:tcW w:w="3969" w:type="dxa"/>
          </w:tcPr>
          <w:p w14:paraId="5CCB5DFA"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Ocena izgube</w:t>
            </w:r>
          </w:p>
        </w:tc>
        <w:tc>
          <w:tcPr>
            <w:tcW w:w="4956" w:type="dxa"/>
          </w:tcPr>
          <w:p w14:paraId="00E1261A"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 xml:space="preserve">30 % portfelja razvojnih posojil </w:t>
            </w:r>
          </w:p>
        </w:tc>
      </w:tr>
      <w:tr w:rsidR="00B45C5D" w:rsidRPr="00145AD0" w14:paraId="1910B424" w14:textId="77777777" w:rsidTr="004B4075">
        <w:tc>
          <w:tcPr>
            <w:tcW w:w="3969" w:type="dxa"/>
          </w:tcPr>
          <w:p w14:paraId="2A43216B" w14:textId="77777777" w:rsidR="00B45C5D" w:rsidRPr="00145AD0" w:rsidRDefault="00B45C5D" w:rsidP="00145AD0">
            <w:pPr>
              <w:spacing w:line="260" w:lineRule="exact"/>
              <w:jc w:val="both"/>
              <w:rPr>
                <w:rFonts w:eastAsia="Calibri" w:cs="Arial"/>
                <w:bCs/>
                <w:color w:val="000000"/>
                <w:szCs w:val="20"/>
                <w:lang w:val="sl-SI" w:eastAsia="sl-SI"/>
              </w:rPr>
            </w:pPr>
            <w:proofErr w:type="spellStart"/>
            <w:r w:rsidRPr="00145AD0">
              <w:rPr>
                <w:rFonts w:eastAsia="Calibri" w:cs="Arial"/>
                <w:bCs/>
                <w:color w:val="000000"/>
                <w:szCs w:val="20"/>
                <w:lang w:val="sl-SI" w:eastAsia="sl-SI"/>
              </w:rPr>
              <w:t>Multiplikacijsko</w:t>
            </w:r>
            <w:proofErr w:type="spellEnd"/>
            <w:r w:rsidRPr="00145AD0">
              <w:rPr>
                <w:rFonts w:eastAsia="Calibri" w:cs="Arial"/>
                <w:bCs/>
                <w:color w:val="000000"/>
                <w:szCs w:val="20"/>
                <w:lang w:val="sl-SI" w:eastAsia="sl-SI"/>
              </w:rPr>
              <w:t xml:space="preserve"> razmerje</w:t>
            </w:r>
          </w:p>
        </w:tc>
        <w:tc>
          <w:tcPr>
            <w:tcW w:w="4956" w:type="dxa"/>
          </w:tcPr>
          <w:p w14:paraId="6C65D106" w14:textId="77777777" w:rsidR="00B45C5D" w:rsidRPr="00145AD0" w:rsidRDefault="00B45C5D" w:rsidP="00145AD0">
            <w:pPr>
              <w:spacing w:line="260" w:lineRule="exact"/>
              <w:jc w:val="both"/>
              <w:rPr>
                <w:rFonts w:eastAsia="Calibri" w:cs="Arial"/>
                <w:bCs/>
                <w:color w:val="000000"/>
                <w:szCs w:val="20"/>
                <w:lang w:val="sl-SI" w:eastAsia="sl-SI"/>
              </w:rPr>
            </w:pPr>
            <w:r w:rsidRPr="00145AD0">
              <w:rPr>
                <w:rFonts w:eastAsia="Calibri" w:cs="Arial"/>
                <w:bCs/>
                <w:color w:val="000000"/>
                <w:szCs w:val="20"/>
                <w:lang w:val="sl-SI" w:eastAsia="sl-SI"/>
              </w:rPr>
              <w:t>4,16</w:t>
            </w:r>
          </w:p>
        </w:tc>
      </w:tr>
    </w:tbl>
    <w:p w14:paraId="7EE7EBB6" w14:textId="0D25A848" w:rsidR="00DB33BE" w:rsidRPr="00145AD0" w:rsidRDefault="00DB33BE" w:rsidP="00145AD0">
      <w:pPr>
        <w:spacing w:line="260" w:lineRule="exact"/>
        <w:ind w:right="47"/>
        <w:jc w:val="both"/>
        <w:rPr>
          <w:rFonts w:eastAsia="Georgia" w:cs="Arial"/>
          <w:szCs w:val="20"/>
          <w:lang w:val="sl-SI"/>
        </w:rPr>
      </w:pPr>
    </w:p>
    <w:p w14:paraId="6F8B2227" w14:textId="556107F9" w:rsidR="00B45C5D" w:rsidRPr="00145AD0" w:rsidRDefault="00B45C5D" w:rsidP="00145AD0">
      <w:pPr>
        <w:spacing w:line="260" w:lineRule="exact"/>
        <w:ind w:left="624" w:hanging="624"/>
        <w:jc w:val="both"/>
        <w:rPr>
          <w:rFonts w:eastAsia="Calibri" w:cs="Arial"/>
          <w:bCs/>
          <w:szCs w:val="20"/>
          <w:lang w:val="sl-SI"/>
        </w:rPr>
      </w:pPr>
      <w:r w:rsidRPr="00145AD0">
        <w:rPr>
          <w:rFonts w:eastAsia="Calibri" w:cs="Arial"/>
          <w:bCs/>
          <w:szCs w:val="20"/>
          <w:lang w:val="sl-SI"/>
        </w:rPr>
        <w:t xml:space="preserve">Primeri ciljev končnih </w:t>
      </w:r>
      <w:r w:rsidR="00DB33BE" w:rsidRPr="00145AD0">
        <w:rPr>
          <w:rFonts w:eastAsia="Calibri" w:cs="Arial"/>
          <w:bCs/>
          <w:szCs w:val="20"/>
          <w:lang w:val="sl-SI"/>
        </w:rPr>
        <w:t xml:space="preserve">prejemnikov </w:t>
      </w:r>
      <w:r w:rsidRPr="00145AD0">
        <w:rPr>
          <w:rFonts w:eastAsia="Calibri" w:cs="Arial"/>
          <w:bCs/>
          <w:szCs w:val="20"/>
          <w:lang w:val="sl-SI"/>
        </w:rPr>
        <w:t xml:space="preserve">na </w:t>
      </w:r>
      <w:r w:rsidR="00215507" w:rsidRPr="00145AD0">
        <w:rPr>
          <w:rFonts w:eastAsia="Calibri" w:cs="Arial"/>
          <w:bCs/>
          <w:szCs w:val="20"/>
          <w:lang w:val="sl-SI"/>
        </w:rPr>
        <w:t>ravni</w:t>
      </w:r>
      <w:r w:rsidRPr="00145AD0">
        <w:rPr>
          <w:rFonts w:eastAsia="Calibri" w:cs="Arial"/>
          <w:bCs/>
          <w:szCs w:val="20"/>
          <w:lang w:val="sl-SI"/>
        </w:rPr>
        <w:t xml:space="preserve"> projekta/naložbe:</w:t>
      </w:r>
    </w:p>
    <w:p w14:paraId="47AA1BBE"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posodobitev oziroma povečanje proizvodnih kapacitet;</w:t>
      </w:r>
    </w:p>
    <w:p w14:paraId="63F71F50"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povečanje prihodkov iz kmetijske dejavnosti;</w:t>
      </w:r>
    </w:p>
    <w:p w14:paraId="1A79315B"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znižanje proizvodnih stroškov;</w:t>
      </w:r>
    </w:p>
    <w:p w14:paraId="36673C1D" w14:textId="067BB526"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doseganje prihodka iz registrirane dopolnilne dejavnosti na kmetiji ali vzpostavitev nove dopolnilne dejavnosti na kmetiji </w:t>
      </w:r>
      <w:r w:rsidR="00215507" w:rsidRPr="00145AD0">
        <w:rPr>
          <w:rFonts w:eastAsia="Calibri" w:cs="Arial"/>
          <w:bCs/>
          <w:color w:val="000000"/>
          <w:szCs w:val="20"/>
          <w:lang w:val="sl-SI"/>
        </w:rPr>
        <w:t xml:space="preserve">– </w:t>
      </w:r>
      <w:r w:rsidRPr="00145AD0">
        <w:rPr>
          <w:rFonts w:eastAsia="Calibri" w:cs="Arial"/>
          <w:bCs/>
          <w:color w:val="000000"/>
          <w:szCs w:val="20"/>
          <w:lang w:val="sl-SI"/>
        </w:rPr>
        <w:t>s področja predelave kmetijskih proizvodov iz lastne pridelave oziroma trženja kmetijskih proizvodov iz lastne pridelave oziroma predelave;</w:t>
      </w:r>
    </w:p>
    <w:p w14:paraId="3179E606"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vključitev v shemo kakovosti;</w:t>
      </w:r>
    </w:p>
    <w:p w14:paraId="2C7A4494" w14:textId="24F62DC4"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vzpostavljena nova prodajna pot (npr. spletna trgovina, ureditev prodajnega mesta na kmetiji, pogodba o dobavi javnemu zavodu, vključenost v organizacijo ali skupino proizvajalcev, pogodba o odkupu s trgovcem na debelo/drobno, </w:t>
      </w:r>
      <w:r w:rsidR="00215507" w:rsidRPr="00145AD0">
        <w:rPr>
          <w:rFonts w:eastAsia="Calibri" w:cs="Arial"/>
          <w:bCs/>
          <w:color w:val="000000"/>
          <w:szCs w:val="20"/>
          <w:lang w:val="sl-SI"/>
        </w:rPr>
        <w:t xml:space="preserve">z </w:t>
      </w:r>
      <w:r w:rsidRPr="00145AD0">
        <w:rPr>
          <w:rFonts w:eastAsia="Calibri" w:cs="Arial"/>
          <w:bCs/>
          <w:color w:val="000000"/>
          <w:szCs w:val="20"/>
          <w:lang w:val="sl-SI"/>
        </w:rPr>
        <w:t>zadrugo, predelovalnim podjetjem);</w:t>
      </w:r>
    </w:p>
    <w:p w14:paraId="69A5B7C8"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novo delovno mesto na kmetijskem gospodarstvu mladega kmeta za najmanj polovični delovni čas;</w:t>
      </w:r>
    </w:p>
    <w:p w14:paraId="15886194"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učinkovitejše upravljanje naravnih virov z uvedbo preciznega (digitalnega) kmetovanja;</w:t>
      </w:r>
    </w:p>
    <w:p w14:paraId="2C143027"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zmanjšanje rabe energije pri kmetijski proizvodnji;</w:t>
      </w:r>
    </w:p>
    <w:p w14:paraId="1D88034A"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prispevek k ohranjanju biotske raznovrstnosti z uvedbo trajnostne kmetijske prakse; </w:t>
      </w:r>
    </w:p>
    <w:p w14:paraId="05F2ED6D"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uvedba nadstandardnih pogojev reje živali;</w:t>
      </w:r>
    </w:p>
    <w:p w14:paraId="538B2345"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povečanje samooskrbe z električno energijo iz OVE;</w:t>
      </w:r>
    </w:p>
    <w:p w14:paraId="1BD50282" w14:textId="134685AF"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uvedba </w:t>
      </w:r>
      <w:proofErr w:type="spellStart"/>
      <w:r w:rsidRPr="00145AD0">
        <w:rPr>
          <w:rFonts w:eastAsia="Calibri" w:cs="Arial"/>
          <w:bCs/>
          <w:color w:val="000000"/>
          <w:szCs w:val="20"/>
          <w:lang w:val="sl-SI"/>
        </w:rPr>
        <w:t>biogospodarstva</w:t>
      </w:r>
      <w:proofErr w:type="spellEnd"/>
      <w:r w:rsidRPr="00145AD0">
        <w:rPr>
          <w:rFonts w:eastAsia="Calibri" w:cs="Arial"/>
          <w:bCs/>
          <w:color w:val="000000"/>
          <w:szCs w:val="20"/>
          <w:lang w:val="sl-SI"/>
        </w:rPr>
        <w:t xml:space="preserve"> in krožnega gospodarstva na </w:t>
      </w:r>
      <w:r w:rsidR="001C4F51" w:rsidRPr="00145AD0">
        <w:rPr>
          <w:rFonts w:eastAsia="Calibri" w:cs="Arial"/>
          <w:bCs/>
          <w:color w:val="000000"/>
          <w:szCs w:val="20"/>
          <w:lang w:val="sl-SI"/>
        </w:rPr>
        <w:t>ravni</w:t>
      </w:r>
      <w:r w:rsidRPr="00145AD0">
        <w:rPr>
          <w:rFonts w:eastAsia="Calibri" w:cs="Arial"/>
          <w:bCs/>
          <w:color w:val="000000"/>
          <w:szCs w:val="20"/>
          <w:lang w:val="sl-SI"/>
        </w:rPr>
        <w:t xml:space="preserve"> kmetijskega gospodarstva;</w:t>
      </w:r>
    </w:p>
    <w:p w14:paraId="6A8DFF75" w14:textId="77777777" w:rsidR="004A1742" w:rsidRPr="00145AD0" w:rsidRDefault="00B45C5D" w:rsidP="00145AD0">
      <w:pPr>
        <w:numPr>
          <w:ilvl w:val="0"/>
          <w:numId w:val="25"/>
        </w:numPr>
        <w:spacing w:line="260" w:lineRule="exact"/>
        <w:jc w:val="both"/>
        <w:rPr>
          <w:rFonts w:cs="Arial"/>
          <w:bCs/>
          <w:color w:val="000000"/>
          <w:szCs w:val="20"/>
          <w:lang w:val="sl-SI" w:eastAsia="sl-SI"/>
        </w:rPr>
      </w:pPr>
      <w:r w:rsidRPr="00145AD0">
        <w:rPr>
          <w:rFonts w:cs="Arial"/>
          <w:bCs/>
          <w:color w:val="000000"/>
          <w:szCs w:val="20"/>
          <w:lang w:val="sl-SI"/>
        </w:rPr>
        <w:t>ohranitev ali povečanje kmetijskih površin v ekološki pridelavi</w:t>
      </w:r>
      <w:r w:rsidR="004A1742" w:rsidRPr="00145AD0">
        <w:rPr>
          <w:rFonts w:cs="Arial"/>
          <w:bCs/>
          <w:color w:val="000000"/>
          <w:szCs w:val="20"/>
          <w:lang w:val="sl-SI"/>
        </w:rPr>
        <w:t>;</w:t>
      </w:r>
    </w:p>
    <w:p w14:paraId="55CDF30B" w14:textId="1B87FC5C" w:rsidR="00B45C5D" w:rsidRPr="00145AD0" w:rsidRDefault="004A1742" w:rsidP="00145AD0">
      <w:pPr>
        <w:numPr>
          <w:ilvl w:val="0"/>
          <w:numId w:val="25"/>
        </w:numPr>
        <w:spacing w:line="260" w:lineRule="exact"/>
        <w:jc w:val="both"/>
        <w:rPr>
          <w:rFonts w:eastAsia="Calibri" w:cs="Arial"/>
          <w:bCs/>
          <w:color w:val="000000"/>
          <w:szCs w:val="20"/>
          <w:lang w:val="sl-SI"/>
        </w:rPr>
      </w:pPr>
      <w:r w:rsidRPr="00145AD0">
        <w:rPr>
          <w:rFonts w:eastAsia="Calibri" w:cs="Arial"/>
          <w:bCs/>
          <w:color w:val="000000"/>
          <w:szCs w:val="20"/>
          <w:lang w:val="sl-SI"/>
        </w:rPr>
        <w:t>obnova proizvodn</w:t>
      </w:r>
      <w:r w:rsidR="001C4F51" w:rsidRPr="00145AD0">
        <w:rPr>
          <w:rFonts w:eastAsia="Calibri" w:cs="Arial"/>
          <w:bCs/>
          <w:color w:val="000000"/>
          <w:szCs w:val="20"/>
          <w:lang w:val="sl-SI"/>
        </w:rPr>
        <w:t>ih</w:t>
      </w:r>
      <w:r w:rsidRPr="00145AD0">
        <w:rPr>
          <w:rFonts w:eastAsia="Calibri" w:cs="Arial"/>
          <w:bCs/>
          <w:color w:val="000000"/>
          <w:szCs w:val="20"/>
          <w:lang w:val="sl-SI"/>
        </w:rPr>
        <w:t xml:space="preserve"> </w:t>
      </w:r>
      <w:r w:rsidR="001C4F51" w:rsidRPr="00145AD0">
        <w:rPr>
          <w:rFonts w:eastAsia="Calibri" w:cs="Arial"/>
          <w:bCs/>
          <w:color w:val="000000"/>
          <w:szCs w:val="20"/>
          <w:lang w:val="sl-SI"/>
        </w:rPr>
        <w:t>zmogljivosti</w:t>
      </w:r>
      <w:r w:rsidRPr="00145AD0">
        <w:rPr>
          <w:rFonts w:eastAsia="Calibri" w:cs="Arial"/>
          <w:bCs/>
          <w:color w:val="000000"/>
          <w:szCs w:val="20"/>
          <w:lang w:val="sl-SI"/>
        </w:rPr>
        <w:t>, prizadet</w:t>
      </w:r>
      <w:r w:rsidR="001C4F51" w:rsidRPr="00145AD0">
        <w:rPr>
          <w:rFonts w:eastAsia="Calibri" w:cs="Arial"/>
          <w:bCs/>
          <w:color w:val="000000"/>
          <w:szCs w:val="20"/>
          <w:lang w:val="sl-SI"/>
        </w:rPr>
        <w:t>ih</w:t>
      </w:r>
      <w:r w:rsidRPr="00145AD0">
        <w:rPr>
          <w:rFonts w:eastAsia="Calibri" w:cs="Arial"/>
          <w:bCs/>
          <w:color w:val="000000"/>
          <w:szCs w:val="20"/>
          <w:lang w:val="sl-SI"/>
        </w:rPr>
        <w:t xml:space="preserve"> zaradi naravnih nesreč, slabih vremenskih razmer, bolezni živali, škodljivih organizmov rastlin</w:t>
      </w:r>
      <w:r w:rsidR="00DB33BE" w:rsidRPr="00145AD0">
        <w:rPr>
          <w:rFonts w:eastAsia="Calibri" w:cs="Arial"/>
          <w:bCs/>
          <w:color w:val="000000"/>
          <w:szCs w:val="20"/>
          <w:lang w:val="sl-SI"/>
        </w:rPr>
        <w:t xml:space="preserve"> ipd</w:t>
      </w:r>
      <w:r w:rsidR="00B45C5D" w:rsidRPr="00145AD0">
        <w:rPr>
          <w:rFonts w:eastAsia="Calibri" w:cs="Arial"/>
          <w:bCs/>
          <w:color w:val="000000"/>
          <w:szCs w:val="20"/>
          <w:lang w:val="sl-SI"/>
        </w:rPr>
        <w:t xml:space="preserve">. </w:t>
      </w:r>
    </w:p>
    <w:p w14:paraId="58F1C137" w14:textId="77777777" w:rsidR="00B45C5D" w:rsidRPr="00145AD0" w:rsidRDefault="00B45C5D" w:rsidP="00145AD0">
      <w:pPr>
        <w:spacing w:line="260" w:lineRule="exact"/>
        <w:jc w:val="both"/>
        <w:rPr>
          <w:rFonts w:eastAsia="Calibri" w:cs="Arial"/>
          <w:bCs/>
          <w:color w:val="000000"/>
          <w:szCs w:val="20"/>
          <w:lang w:val="sl-SI"/>
        </w:rPr>
      </w:pPr>
    </w:p>
    <w:p w14:paraId="4D8E3B1D" w14:textId="77777777" w:rsidR="00B45C5D" w:rsidRPr="00145AD0" w:rsidRDefault="00B45C5D" w:rsidP="00145AD0">
      <w:pPr>
        <w:spacing w:line="260" w:lineRule="exact"/>
        <w:outlineLvl w:val="0"/>
        <w:rPr>
          <w:rFonts w:eastAsia="Georgia" w:cs="Arial"/>
          <w:b/>
          <w:bCs/>
          <w:kern w:val="36"/>
          <w:szCs w:val="20"/>
          <w:lang w:val="sl-SI" w:eastAsia="sl-SI"/>
        </w:rPr>
      </w:pPr>
      <w:bookmarkStart w:id="24" w:name="_Toc203027197"/>
      <w:r w:rsidRPr="00145AD0">
        <w:rPr>
          <w:rFonts w:eastAsia="Georgia" w:cs="Arial"/>
          <w:b/>
          <w:bCs/>
          <w:kern w:val="36"/>
          <w:szCs w:val="20"/>
          <w:lang w:val="sl-SI" w:eastAsia="sl-SI"/>
        </w:rPr>
        <w:t>3.2.2 Ciljni skupini</w:t>
      </w:r>
      <w:bookmarkEnd w:id="24"/>
      <w:r w:rsidRPr="00145AD0">
        <w:rPr>
          <w:rFonts w:eastAsia="Georgia" w:cs="Arial"/>
          <w:b/>
          <w:bCs/>
          <w:kern w:val="36"/>
          <w:szCs w:val="20"/>
          <w:lang w:val="sl-SI" w:eastAsia="sl-SI"/>
        </w:rPr>
        <w:t xml:space="preserve"> </w:t>
      </w:r>
    </w:p>
    <w:p w14:paraId="7B420E2B" w14:textId="77777777" w:rsidR="0074192F" w:rsidRDefault="0074192F" w:rsidP="00145AD0">
      <w:pPr>
        <w:spacing w:line="260" w:lineRule="exact"/>
        <w:jc w:val="both"/>
        <w:rPr>
          <w:rFonts w:eastAsia="Calibri" w:cs="Arial"/>
          <w:bCs/>
          <w:color w:val="000000"/>
          <w:szCs w:val="20"/>
          <w:lang w:val="sl-SI"/>
        </w:rPr>
      </w:pPr>
    </w:p>
    <w:p w14:paraId="647EA318" w14:textId="103FD103" w:rsidR="00B45C5D" w:rsidRPr="00145AD0" w:rsidRDefault="00B45C5D" w:rsidP="00145AD0">
      <w:p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Ciljni skupini končnih prejemnikov sta mladi kmeti in majhne kmetije, ki so dejavni v primarni kmetijski proizvodnji, predelavi kmetijskih proizvodov v kmetijske ali nekmetijske proizvode oziroma trženju kmetijskih proizvodov iz lastne pridelave ali predelave. </w:t>
      </w:r>
    </w:p>
    <w:p w14:paraId="3E2C5087" w14:textId="77777777" w:rsidR="00B930D3" w:rsidRPr="00145AD0" w:rsidRDefault="00B930D3" w:rsidP="00145AD0">
      <w:pPr>
        <w:spacing w:line="260" w:lineRule="exact"/>
        <w:outlineLvl w:val="0"/>
        <w:rPr>
          <w:rFonts w:eastAsia="Georgia" w:cs="Arial"/>
          <w:b/>
          <w:bCs/>
          <w:kern w:val="36"/>
          <w:szCs w:val="20"/>
          <w:lang w:val="sl-SI" w:eastAsia="sl-SI"/>
        </w:rPr>
      </w:pPr>
    </w:p>
    <w:p w14:paraId="6943CE92" w14:textId="7B81D098" w:rsidR="00B45C5D" w:rsidRPr="00145AD0" w:rsidRDefault="00B45C5D" w:rsidP="00145AD0">
      <w:pPr>
        <w:spacing w:line="260" w:lineRule="exact"/>
        <w:outlineLvl w:val="0"/>
        <w:rPr>
          <w:rFonts w:eastAsia="Georgia" w:cs="Arial"/>
          <w:b/>
          <w:bCs/>
          <w:kern w:val="36"/>
          <w:szCs w:val="20"/>
          <w:lang w:val="sl-SI" w:eastAsia="sl-SI"/>
        </w:rPr>
      </w:pPr>
      <w:bookmarkStart w:id="25" w:name="_Toc203027198"/>
      <w:r w:rsidRPr="00145AD0">
        <w:rPr>
          <w:rFonts w:eastAsia="Georgia" w:cs="Arial"/>
          <w:b/>
          <w:bCs/>
          <w:kern w:val="36"/>
          <w:szCs w:val="20"/>
          <w:lang w:val="sl-SI" w:eastAsia="sl-SI"/>
        </w:rPr>
        <w:t>3.2.2.1 Mladi kmeti</w:t>
      </w:r>
      <w:bookmarkEnd w:id="25"/>
      <w:r w:rsidRPr="00145AD0">
        <w:rPr>
          <w:rFonts w:eastAsia="Georgia" w:cs="Arial"/>
          <w:b/>
          <w:bCs/>
          <w:kern w:val="36"/>
          <w:szCs w:val="20"/>
          <w:lang w:val="sl-SI" w:eastAsia="sl-SI"/>
        </w:rPr>
        <w:t xml:space="preserve"> </w:t>
      </w:r>
    </w:p>
    <w:p w14:paraId="7DB437C9" w14:textId="77777777" w:rsidR="0074192F" w:rsidRDefault="0074192F" w:rsidP="00145AD0">
      <w:pPr>
        <w:spacing w:line="260" w:lineRule="exact"/>
        <w:jc w:val="both"/>
        <w:rPr>
          <w:rFonts w:eastAsia="Calibri" w:cs="Arial"/>
          <w:bCs/>
          <w:color w:val="000000"/>
          <w:szCs w:val="20"/>
          <w:lang w:val="sl-SI"/>
        </w:rPr>
      </w:pPr>
    </w:p>
    <w:p w14:paraId="6958A4BB" w14:textId="21ACCFFF" w:rsidR="00B45C5D" w:rsidRPr="00145AD0" w:rsidRDefault="00B45C5D" w:rsidP="00145AD0">
      <w:p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Mladi kmet pomeni fizično ali pravno osebo, ki je ob oddaji vloge na javni razpis za pridobitev podpore iz FI: </w:t>
      </w:r>
    </w:p>
    <w:p w14:paraId="08B49724"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nosilec kmetijskega gospodarstva, kar je razvidno iz RKG; v primeru pravne osebe je to družbenik enoosebne gospodarske družbe, ki je hkrati tudi poslovodja te gospodarske družbe (kot nosilec kmetijskega gospodarstva je v RKG vpisana pravna oseba),</w:t>
      </w:r>
    </w:p>
    <w:p w14:paraId="13170790" w14:textId="5F37EFC8"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star</w:t>
      </w:r>
      <w:r w:rsidR="001C4F51" w:rsidRPr="00145AD0">
        <w:rPr>
          <w:rFonts w:eastAsia="Calibri" w:cs="Arial"/>
          <w:bCs/>
          <w:color w:val="000000"/>
          <w:szCs w:val="20"/>
          <w:lang w:val="sl-SI"/>
        </w:rPr>
        <w:t>a</w:t>
      </w:r>
      <w:r w:rsidRPr="00145AD0">
        <w:rPr>
          <w:rFonts w:eastAsia="Calibri" w:cs="Arial"/>
          <w:bCs/>
          <w:color w:val="000000"/>
          <w:szCs w:val="20"/>
          <w:lang w:val="sl-SI"/>
        </w:rPr>
        <w:t xml:space="preserve"> do vključno 40 let,</w:t>
      </w:r>
    </w:p>
    <w:p w14:paraId="7589DDBA"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ima potrebno znanje in spretnosti. Kot potrebno znanje in spretnosti za opravljanje kmetijske dejavnosti se štejejo najmanj tri leta delovnih izkušenj na kmetijskem gospodarstvu.</w:t>
      </w:r>
    </w:p>
    <w:p w14:paraId="30B49C8D" w14:textId="77777777" w:rsidR="0074192F" w:rsidRDefault="0074192F" w:rsidP="00145AD0">
      <w:pPr>
        <w:spacing w:line="260" w:lineRule="exact"/>
        <w:jc w:val="both"/>
        <w:rPr>
          <w:rFonts w:eastAsia="Calibri" w:cs="Arial"/>
          <w:szCs w:val="20"/>
          <w:lang w:val="sl-SI"/>
        </w:rPr>
      </w:pPr>
    </w:p>
    <w:p w14:paraId="450C0E2C" w14:textId="45D8FED2" w:rsidR="00B45C5D" w:rsidRPr="00145AD0" w:rsidRDefault="001C4F51" w:rsidP="00145AD0">
      <w:pPr>
        <w:spacing w:line="260" w:lineRule="exact"/>
        <w:jc w:val="both"/>
        <w:rPr>
          <w:rFonts w:eastAsia="Calibri" w:cs="Arial"/>
          <w:szCs w:val="20"/>
          <w:lang w:val="sl-SI"/>
        </w:rPr>
      </w:pPr>
      <w:r w:rsidRPr="00145AD0">
        <w:rPr>
          <w:rFonts w:eastAsia="Calibri" w:cs="Arial"/>
          <w:szCs w:val="20"/>
          <w:lang w:val="sl-SI"/>
        </w:rPr>
        <w:lastRenderedPageBreak/>
        <w:t>Za</w:t>
      </w:r>
      <w:r w:rsidR="00B45C5D" w:rsidRPr="00145AD0">
        <w:rPr>
          <w:rFonts w:eastAsia="Calibri" w:cs="Arial"/>
          <w:szCs w:val="20"/>
          <w:lang w:val="sl-SI"/>
        </w:rPr>
        <w:t xml:space="preserve"> delovne izkušnje na kmetijskem gospodarstvu se štejejo:</w:t>
      </w:r>
    </w:p>
    <w:p w14:paraId="7A889382" w14:textId="77777777" w:rsidR="00B45C5D" w:rsidRPr="00145AD0" w:rsidRDefault="00B45C5D" w:rsidP="00145AD0">
      <w:pPr>
        <w:spacing w:line="260" w:lineRule="exact"/>
        <w:ind w:left="720"/>
        <w:jc w:val="both"/>
        <w:rPr>
          <w:rFonts w:eastAsia="Calibri" w:cs="Arial"/>
          <w:bCs/>
          <w:color w:val="000000"/>
          <w:szCs w:val="20"/>
          <w:lang w:val="sl-SI"/>
        </w:rPr>
      </w:pPr>
      <w:r w:rsidRPr="00145AD0">
        <w:rPr>
          <w:rFonts w:eastAsia="Calibri" w:cs="Arial"/>
          <w:bCs/>
          <w:color w:val="000000"/>
          <w:szCs w:val="20"/>
          <w:lang w:val="sl-SI"/>
        </w:rPr>
        <w:t xml:space="preserve">1. vsaj tri leta vključenosti v obvezno ali prostovoljno pokojninsko in invalidsko ter zdravstveno zavarovanje kot kmet v skladu s 17. členom ali petim odstavkom 25. člena Zakona o pokojninskem in invalidskem zavarovanju (Uradni list RS, št. 48/22 – uradno prečiščeno besedilo; v nadaljnjem besedilu: ZPIZ-2) ter 7. točko prvega odstavka v povezavi s prvo alinejo četrtega odstavka 15. člena Zakona o zdravstvenem varstvu in zdravstvenem zavarovanju (Uradni list RS, št. 72/06 – uradno prečiščeno besedilo, 114/06 – ZUTPG, 91/07, 76/08, 62/10 – ZUPJS, 87/11, 40/12 – ZUJF, 21/13 – ZUTD-A, 91/13, 99/13 – ZUPJS-C, 99/13 – </w:t>
      </w:r>
      <w:proofErr w:type="spellStart"/>
      <w:r w:rsidRPr="00145AD0">
        <w:rPr>
          <w:rFonts w:eastAsia="Calibri" w:cs="Arial"/>
          <w:bCs/>
          <w:color w:val="000000"/>
          <w:szCs w:val="20"/>
          <w:lang w:val="sl-SI"/>
        </w:rPr>
        <w:t>ZSVarPre</w:t>
      </w:r>
      <w:proofErr w:type="spellEnd"/>
      <w:r w:rsidRPr="00145AD0">
        <w:rPr>
          <w:rFonts w:eastAsia="Calibri" w:cs="Arial"/>
          <w:bCs/>
          <w:color w:val="000000"/>
          <w:szCs w:val="20"/>
          <w:lang w:val="sl-SI"/>
        </w:rPr>
        <w:t xml:space="preserve">-C, 111/13 – ZMEPIZ-1, 95/14 – ZUJF-C, 47/15 – ZZSDT, 61/17 – ZUPŠ, 64/17 – ZZDej-K, 36/19, 189/20 – ZFRO, 51/21, 159/21, 196/21 – </w:t>
      </w:r>
      <w:proofErr w:type="spellStart"/>
      <w:r w:rsidRPr="00145AD0">
        <w:rPr>
          <w:rFonts w:eastAsia="Calibri" w:cs="Arial"/>
          <w:bCs/>
          <w:color w:val="000000"/>
          <w:szCs w:val="20"/>
          <w:lang w:val="sl-SI"/>
        </w:rPr>
        <w:t>ZDOsk</w:t>
      </w:r>
      <w:proofErr w:type="spellEnd"/>
      <w:r w:rsidRPr="00145AD0">
        <w:rPr>
          <w:rFonts w:eastAsia="Calibri" w:cs="Arial"/>
          <w:bCs/>
          <w:color w:val="000000"/>
          <w:szCs w:val="20"/>
          <w:lang w:val="sl-SI"/>
        </w:rPr>
        <w:t xml:space="preserve">, 15/22, 43/22, 100/22 – ZNUZSZS in 141/22 – ZNUNBZ; v nadaljnjem besedilu: ZZVZZ). To opredeljujejo šifre zavarovalnih podlag 051, 052 ali 007, vendar v primeru 007, skupaj z 064 ali 065, in tudi naštete šifre, 051, 052 in 007, v kombinaciji s šifro 072, ali </w:t>
      </w:r>
    </w:p>
    <w:p w14:paraId="648FE726" w14:textId="77777777" w:rsidR="00B45C5D" w:rsidRPr="00145AD0" w:rsidRDefault="00B45C5D" w:rsidP="00145AD0">
      <w:pPr>
        <w:spacing w:line="260" w:lineRule="exact"/>
        <w:ind w:left="720"/>
        <w:jc w:val="both"/>
        <w:rPr>
          <w:rFonts w:eastAsia="Calibri" w:cs="Arial"/>
          <w:bCs/>
          <w:color w:val="000000"/>
          <w:szCs w:val="20"/>
          <w:lang w:val="sl-SI"/>
        </w:rPr>
      </w:pPr>
      <w:r w:rsidRPr="00145AD0">
        <w:rPr>
          <w:rFonts w:eastAsia="Calibri" w:cs="Arial"/>
          <w:bCs/>
          <w:color w:val="000000"/>
          <w:szCs w:val="20"/>
          <w:lang w:val="sl-SI"/>
        </w:rPr>
        <w:t xml:space="preserve">2. članstvo na kmetijskem gospodarstvu, ki se ugotavlja na podlagi podatkov v RKG, ali </w:t>
      </w:r>
    </w:p>
    <w:p w14:paraId="7FA37FA2" w14:textId="77777777" w:rsidR="00B45C5D" w:rsidRPr="00145AD0" w:rsidRDefault="00B45C5D" w:rsidP="00145AD0">
      <w:pPr>
        <w:spacing w:line="260" w:lineRule="exact"/>
        <w:ind w:left="720"/>
        <w:jc w:val="both"/>
        <w:rPr>
          <w:rFonts w:eastAsia="Calibri" w:cs="Arial"/>
          <w:bCs/>
          <w:color w:val="000000"/>
          <w:szCs w:val="20"/>
          <w:lang w:val="sl-SI"/>
        </w:rPr>
      </w:pPr>
      <w:r w:rsidRPr="00145AD0">
        <w:rPr>
          <w:rFonts w:eastAsia="Calibri" w:cs="Arial"/>
          <w:bCs/>
          <w:color w:val="000000"/>
          <w:szCs w:val="20"/>
          <w:lang w:val="sl-SI"/>
        </w:rPr>
        <w:t xml:space="preserve">3. izkušnje iz opravljanja kmetijske dejavnosti, kar mladi kmet dokazuje z: </w:t>
      </w:r>
    </w:p>
    <w:p w14:paraId="3E645A18" w14:textId="6D821DA0" w:rsidR="00B45C5D" w:rsidRPr="00145AD0" w:rsidRDefault="00B45C5D" w:rsidP="00145AD0">
      <w:pPr>
        <w:spacing w:line="260" w:lineRule="exact"/>
        <w:ind w:left="720"/>
        <w:jc w:val="both"/>
        <w:rPr>
          <w:rFonts w:eastAsia="Calibri" w:cs="Arial"/>
          <w:bCs/>
          <w:color w:val="000000"/>
          <w:szCs w:val="20"/>
          <w:lang w:val="sl-SI"/>
        </w:rPr>
      </w:pPr>
      <w:r w:rsidRPr="00145AD0">
        <w:rPr>
          <w:rFonts w:eastAsia="Calibri" w:cs="Arial"/>
          <w:bCs/>
          <w:color w:val="000000"/>
          <w:szCs w:val="20"/>
          <w:lang w:val="sl-SI"/>
        </w:rPr>
        <w:t>– izjavo fizične osebe, ki je bila v času pridobivanja izkušenj mladega kmeta nosilec kmetijskega gospodarstva, na katerem je mladi kmet te izkušnje pridobil. To izjavo lahko p</w:t>
      </w:r>
      <w:r w:rsidR="001C4F51" w:rsidRPr="00145AD0">
        <w:rPr>
          <w:rFonts w:eastAsia="Calibri" w:cs="Arial"/>
          <w:bCs/>
          <w:color w:val="000000"/>
          <w:szCs w:val="20"/>
          <w:lang w:val="sl-SI"/>
        </w:rPr>
        <w:t>redloži</w:t>
      </w:r>
      <w:r w:rsidRPr="00145AD0">
        <w:rPr>
          <w:rFonts w:eastAsia="Calibri" w:cs="Arial"/>
          <w:bCs/>
          <w:color w:val="000000"/>
          <w:szCs w:val="20"/>
          <w:lang w:val="sl-SI"/>
        </w:rPr>
        <w:t xml:space="preserve"> le oseba, ki je bila najmanj tri leta vpisana v RKG kot nosilec kmetijskega gospodarstva;</w:t>
      </w:r>
    </w:p>
    <w:p w14:paraId="2AE12875" w14:textId="33B761D6" w:rsidR="00B45C5D" w:rsidRPr="00145AD0" w:rsidRDefault="00B45C5D" w:rsidP="00145AD0">
      <w:pPr>
        <w:spacing w:line="260" w:lineRule="exact"/>
        <w:ind w:left="720"/>
        <w:jc w:val="both"/>
        <w:rPr>
          <w:rFonts w:eastAsia="Calibri" w:cs="Arial"/>
          <w:bCs/>
          <w:color w:val="000000"/>
          <w:szCs w:val="20"/>
          <w:lang w:val="sl-SI"/>
        </w:rPr>
      </w:pPr>
      <w:r w:rsidRPr="00145AD0">
        <w:rPr>
          <w:rFonts w:eastAsia="Calibri" w:cs="Arial"/>
          <w:bCs/>
          <w:color w:val="000000"/>
          <w:szCs w:val="20"/>
          <w:lang w:val="sl-SI"/>
        </w:rPr>
        <w:t>– ne glede na prejšnjo alinejo v primeru smrti fizične osebe, ki je bila nosilec na kmetijskem gospodarstvu v času pridobivanja izkušenj mladega kmeta, lahko izjavo p</w:t>
      </w:r>
      <w:r w:rsidR="001C4F51" w:rsidRPr="00145AD0">
        <w:rPr>
          <w:rFonts w:eastAsia="Calibri" w:cs="Arial"/>
          <w:bCs/>
          <w:color w:val="000000"/>
          <w:szCs w:val="20"/>
          <w:lang w:val="sl-SI"/>
        </w:rPr>
        <w:t>redloži</w:t>
      </w:r>
      <w:r w:rsidRPr="00145AD0">
        <w:rPr>
          <w:rFonts w:eastAsia="Calibri" w:cs="Arial"/>
          <w:bCs/>
          <w:color w:val="000000"/>
          <w:szCs w:val="20"/>
          <w:lang w:val="sl-SI"/>
        </w:rPr>
        <w:t>:</w:t>
      </w:r>
    </w:p>
    <w:p w14:paraId="1AD9CCE6" w14:textId="77777777" w:rsidR="00B45C5D" w:rsidRPr="00145AD0" w:rsidRDefault="00B45C5D" w:rsidP="00145AD0">
      <w:pPr>
        <w:numPr>
          <w:ilvl w:val="0"/>
          <w:numId w:val="27"/>
        </w:num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novi nosilec, ki to postane v skladu z zakonom, ki ureja kmetijstvo, če novi nosilec ni mladi kmet, ali </w:t>
      </w:r>
    </w:p>
    <w:p w14:paraId="30965678" w14:textId="77777777" w:rsidR="00B45C5D" w:rsidRPr="00145AD0" w:rsidRDefault="00B45C5D" w:rsidP="00145AD0">
      <w:pPr>
        <w:numPr>
          <w:ilvl w:val="0"/>
          <w:numId w:val="27"/>
        </w:numPr>
        <w:spacing w:line="260" w:lineRule="exact"/>
        <w:jc w:val="both"/>
        <w:rPr>
          <w:rFonts w:eastAsia="Calibri" w:cs="Arial"/>
          <w:bCs/>
          <w:color w:val="000000"/>
          <w:szCs w:val="20"/>
          <w:lang w:val="sl-SI"/>
        </w:rPr>
      </w:pPr>
      <w:r w:rsidRPr="00145AD0">
        <w:rPr>
          <w:rFonts w:eastAsia="Calibri" w:cs="Arial"/>
          <w:bCs/>
          <w:color w:val="000000"/>
          <w:szCs w:val="20"/>
          <w:lang w:val="sl-SI"/>
        </w:rPr>
        <w:t>oseba, ki je bila v času pridobivanja izkušenj solastnik zadevnega kmetijskega gospodarstva, če solastnik ni mladi kmet.</w:t>
      </w:r>
    </w:p>
    <w:p w14:paraId="127FF4F1" w14:textId="77777777" w:rsidR="00B45C5D" w:rsidRPr="00145AD0" w:rsidRDefault="00B45C5D" w:rsidP="00145AD0">
      <w:pPr>
        <w:spacing w:line="260" w:lineRule="exact"/>
        <w:ind w:left="720"/>
        <w:jc w:val="both"/>
        <w:rPr>
          <w:rFonts w:cs="Arial"/>
          <w:bCs/>
          <w:color w:val="000000"/>
          <w:szCs w:val="20"/>
          <w:lang w:val="sl-SI" w:eastAsia="sl-SI"/>
        </w:rPr>
      </w:pPr>
    </w:p>
    <w:p w14:paraId="51E46FA2" w14:textId="77777777" w:rsidR="00B45C5D" w:rsidRPr="00145AD0" w:rsidRDefault="00B45C5D" w:rsidP="00145AD0">
      <w:pPr>
        <w:spacing w:line="260" w:lineRule="exact"/>
        <w:jc w:val="both"/>
        <w:rPr>
          <w:rFonts w:eastAsia="Calibri" w:cs="Arial"/>
          <w:b/>
          <w:szCs w:val="20"/>
          <w:lang w:val="sl-SI"/>
        </w:rPr>
      </w:pPr>
      <w:r w:rsidRPr="00145AD0">
        <w:rPr>
          <w:rFonts w:eastAsia="Calibri" w:cs="Arial"/>
          <w:b/>
          <w:szCs w:val="20"/>
          <w:lang w:val="sl-SI"/>
        </w:rPr>
        <w:t>Velikost ciljne skupine</w:t>
      </w:r>
    </w:p>
    <w:p w14:paraId="6D13C0E2" w14:textId="77777777" w:rsidR="0074192F" w:rsidRDefault="0074192F" w:rsidP="00145AD0">
      <w:pPr>
        <w:spacing w:line="260" w:lineRule="exact"/>
        <w:jc w:val="both"/>
        <w:rPr>
          <w:rFonts w:eastAsia="Calibri" w:cs="Arial"/>
          <w:szCs w:val="20"/>
          <w:lang w:val="sl-SI"/>
        </w:rPr>
      </w:pPr>
    </w:p>
    <w:p w14:paraId="439B6887" w14:textId="741BE457"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Na dan 20. 2. 2023 je </w:t>
      </w:r>
      <w:r w:rsidR="001C4F51" w:rsidRPr="00145AD0">
        <w:rPr>
          <w:rFonts w:eastAsia="Calibri" w:cs="Arial"/>
          <w:szCs w:val="20"/>
          <w:lang w:val="sl-SI"/>
        </w:rPr>
        <w:t xml:space="preserve">bilo </w:t>
      </w:r>
      <w:r w:rsidRPr="00145AD0">
        <w:rPr>
          <w:rFonts w:eastAsia="Calibri" w:cs="Arial"/>
          <w:szCs w:val="20"/>
          <w:lang w:val="sl-SI"/>
        </w:rPr>
        <w:t>v RKG vpisanih:</w:t>
      </w:r>
    </w:p>
    <w:p w14:paraId="3C05D23E"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11.137 nosilcev kmetijskih gospodarstev, ki so stari 40 let ali manj,</w:t>
      </w:r>
    </w:p>
    <w:p w14:paraId="465F6E23" w14:textId="1D311900"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11.819 nosilcev kmetijskih gospodarstev, ki so starejši od 40 let in imajo hkrati člana kmetijskega gospodarstva, ki je star od 18 do 40 let</w:t>
      </w:r>
      <w:r w:rsidRPr="00145AD0">
        <w:rPr>
          <w:rFonts w:cs="Arial"/>
          <w:bCs/>
          <w:color w:val="000000"/>
          <w:szCs w:val="20"/>
          <w:vertAlign w:val="superscript"/>
          <w:lang w:val="sl-SI" w:eastAsia="sl-SI"/>
        </w:rPr>
        <w:footnoteReference w:id="45"/>
      </w:r>
      <w:r w:rsidRPr="00145AD0">
        <w:rPr>
          <w:rFonts w:eastAsia="Calibri" w:cs="Arial"/>
          <w:bCs/>
          <w:color w:val="000000"/>
          <w:szCs w:val="20"/>
          <w:vertAlign w:val="superscript"/>
          <w:lang w:val="sl-SI"/>
        </w:rPr>
        <w:t xml:space="preserve"> </w:t>
      </w:r>
      <w:r w:rsidRPr="00145AD0">
        <w:rPr>
          <w:rFonts w:eastAsia="Calibri" w:cs="Arial"/>
          <w:bCs/>
          <w:color w:val="000000"/>
          <w:szCs w:val="20"/>
          <w:lang w:val="sl-SI"/>
        </w:rPr>
        <w:t xml:space="preserve">(kar je velikost </w:t>
      </w:r>
      <w:r w:rsidR="001C4F51" w:rsidRPr="00145AD0">
        <w:rPr>
          <w:rFonts w:eastAsia="Calibri" w:cs="Arial"/>
          <w:bCs/>
          <w:color w:val="000000"/>
          <w:szCs w:val="20"/>
          <w:lang w:val="sl-SI"/>
        </w:rPr>
        <w:t>možn</w:t>
      </w:r>
      <w:r w:rsidRPr="00145AD0">
        <w:rPr>
          <w:rFonts w:eastAsia="Calibri" w:cs="Arial"/>
          <w:bCs/>
          <w:color w:val="000000"/>
          <w:szCs w:val="20"/>
          <w:lang w:val="sl-SI"/>
        </w:rPr>
        <w:t xml:space="preserve">e ciljne skupine z vidika prenosa kmetijskega gospodarstva). </w:t>
      </w:r>
    </w:p>
    <w:p w14:paraId="6E8975AF" w14:textId="77777777" w:rsidR="00FB74A8" w:rsidRDefault="00FB74A8" w:rsidP="00145AD0">
      <w:pPr>
        <w:spacing w:line="260" w:lineRule="exact"/>
        <w:outlineLvl w:val="0"/>
        <w:rPr>
          <w:rFonts w:eastAsia="Georgia" w:cs="Arial"/>
          <w:b/>
          <w:bCs/>
          <w:kern w:val="36"/>
          <w:szCs w:val="20"/>
          <w:lang w:val="sl-SI" w:eastAsia="sl-SI"/>
        </w:rPr>
      </w:pPr>
    </w:p>
    <w:p w14:paraId="17E24D85" w14:textId="70AE6C9B" w:rsidR="00B45C5D" w:rsidRPr="00145AD0" w:rsidRDefault="00B45C5D" w:rsidP="00145AD0">
      <w:pPr>
        <w:spacing w:line="260" w:lineRule="exact"/>
        <w:outlineLvl w:val="0"/>
        <w:rPr>
          <w:rFonts w:eastAsia="Georgia" w:cs="Arial"/>
          <w:b/>
          <w:bCs/>
          <w:kern w:val="36"/>
          <w:szCs w:val="20"/>
          <w:lang w:val="sl-SI" w:eastAsia="sl-SI"/>
        </w:rPr>
      </w:pPr>
      <w:bookmarkStart w:id="26" w:name="_Toc203027199"/>
      <w:r w:rsidRPr="00145AD0">
        <w:rPr>
          <w:rFonts w:eastAsia="Georgia" w:cs="Arial"/>
          <w:b/>
          <w:bCs/>
          <w:kern w:val="36"/>
          <w:szCs w:val="20"/>
          <w:lang w:val="sl-SI" w:eastAsia="sl-SI"/>
        </w:rPr>
        <w:t>3.2.2.2 Majhne kmetije</w:t>
      </w:r>
      <w:bookmarkEnd w:id="26"/>
      <w:r w:rsidRPr="00145AD0">
        <w:rPr>
          <w:rFonts w:eastAsia="Georgia" w:cs="Arial"/>
          <w:b/>
          <w:bCs/>
          <w:kern w:val="36"/>
          <w:szCs w:val="20"/>
          <w:lang w:val="sl-SI" w:eastAsia="sl-SI"/>
        </w:rPr>
        <w:t xml:space="preserve"> </w:t>
      </w:r>
    </w:p>
    <w:p w14:paraId="3F6EFD9D" w14:textId="77777777" w:rsidR="0074192F" w:rsidRDefault="0074192F" w:rsidP="00145AD0">
      <w:pPr>
        <w:spacing w:line="260" w:lineRule="exact"/>
        <w:jc w:val="both"/>
        <w:rPr>
          <w:rFonts w:eastAsia="Calibri" w:cs="Arial"/>
          <w:szCs w:val="20"/>
          <w:lang w:val="sl-SI"/>
        </w:rPr>
      </w:pPr>
    </w:p>
    <w:p w14:paraId="2248D3E5" w14:textId="149BFE14" w:rsidR="004B0C25" w:rsidRPr="00145AD0" w:rsidRDefault="00B45C5D" w:rsidP="00145AD0">
      <w:pPr>
        <w:spacing w:line="260" w:lineRule="exact"/>
        <w:jc w:val="both"/>
        <w:rPr>
          <w:rFonts w:eastAsia="Calibri" w:cs="Arial"/>
          <w:szCs w:val="20"/>
          <w:lang w:val="sl-SI"/>
        </w:rPr>
      </w:pPr>
      <w:r w:rsidRPr="00145AD0">
        <w:rPr>
          <w:rFonts w:eastAsia="Calibri" w:cs="Arial"/>
          <w:szCs w:val="20"/>
          <w:lang w:val="sl-SI"/>
        </w:rPr>
        <w:t>Majhna kmetija je kmetija v skladu z ZKme-1, ki je ob oddaji vloge na javni razpis za pridobitev podpore iz FI vpisana v RKG in ima standardni prihodek v višini od vključno 4.000 e</w:t>
      </w:r>
      <w:r w:rsidR="001C4F51" w:rsidRPr="00145AD0">
        <w:rPr>
          <w:rFonts w:eastAsia="Calibri" w:cs="Arial"/>
          <w:szCs w:val="20"/>
          <w:lang w:val="sl-SI"/>
        </w:rPr>
        <w:t>v</w:t>
      </w:r>
      <w:r w:rsidRPr="00145AD0">
        <w:rPr>
          <w:rFonts w:eastAsia="Calibri" w:cs="Arial"/>
          <w:szCs w:val="20"/>
          <w:lang w:val="sl-SI"/>
        </w:rPr>
        <w:t>rov do vključno 11.999 e</w:t>
      </w:r>
      <w:r w:rsidR="001C4F51" w:rsidRPr="00145AD0">
        <w:rPr>
          <w:rFonts w:eastAsia="Calibri" w:cs="Arial"/>
          <w:szCs w:val="20"/>
          <w:lang w:val="sl-SI"/>
        </w:rPr>
        <w:t>v</w:t>
      </w:r>
      <w:r w:rsidRPr="00145AD0">
        <w:rPr>
          <w:rFonts w:eastAsia="Calibri" w:cs="Arial"/>
          <w:szCs w:val="20"/>
          <w:lang w:val="sl-SI"/>
        </w:rPr>
        <w:t xml:space="preserve">rov, kar je razvidno iz RKG. </w:t>
      </w:r>
    </w:p>
    <w:p w14:paraId="0EFD01A9" w14:textId="77777777" w:rsidR="0074192F" w:rsidRDefault="0074192F" w:rsidP="00145AD0">
      <w:pPr>
        <w:spacing w:line="260" w:lineRule="exact"/>
        <w:jc w:val="both"/>
        <w:rPr>
          <w:rFonts w:eastAsia="Calibri" w:cs="Arial"/>
          <w:szCs w:val="20"/>
          <w:lang w:val="sl-SI"/>
        </w:rPr>
      </w:pPr>
    </w:p>
    <w:p w14:paraId="5FC4A462" w14:textId="1DC7A476" w:rsidR="00B45C5D" w:rsidRPr="00145AD0" w:rsidRDefault="0022763A" w:rsidP="00145AD0">
      <w:pPr>
        <w:spacing w:line="260" w:lineRule="exact"/>
        <w:jc w:val="both"/>
        <w:rPr>
          <w:rFonts w:cs="Arial"/>
          <w:bCs/>
          <w:kern w:val="36"/>
          <w:szCs w:val="20"/>
          <w:lang w:val="sl-SI" w:eastAsia="sl-SI"/>
        </w:rPr>
      </w:pPr>
      <w:r w:rsidRPr="00145AD0">
        <w:rPr>
          <w:rFonts w:eastAsia="Calibri" w:cs="Arial"/>
          <w:szCs w:val="20"/>
          <w:lang w:val="sl-SI"/>
        </w:rPr>
        <w:t>E</w:t>
      </w:r>
      <w:r w:rsidR="00334B72" w:rsidRPr="00145AD0">
        <w:rPr>
          <w:rFonts w:eastAsia="Calibri" w:cs="Arial"/>
          <w:szCs w:val="20"/>
          <w:lang w:val="sl-SI"/>
        </w:rPr>
        <w:t>konomsk</w:t>
      </w:r>
      <w:r w:rsidRPr="00145AD0">
        <w:rPr>
          <w:rFonts w:eastAsia="Calibri" w:cs="Arial"/>
          <w:szCs w:val="20"/>
          <w:lang w:val="sl-SI"/>
        </w:rPr>
        <w:t>a</w:t>
      </w:r>
      <w:r w:rsidR="00334B72" w:rsidRPr="00145AD0">
        <w:rPr>
          <w:rFonts w:eastAsia="Calibri" w:cs="Arial"/>
          <w:szCs w:val="20"/>
          <w:lang w:val="sl-SI"/>
        </w:rPr>
        <w:t xml:space="preserve"> velikost majhne kmetije,</w:t>
      </w:r>
      <w:r w:rsidRPr="00145AD0">
        <w:rPr>
          <w:rFonts w:eastAsia="Calibri" w:cs="Arial"/>
          <w:szCs w:val="20"/>
          <w:lang w:val="sl-SI"/>
        </w:rPr>
        <w:t xml:space="preserve"> merjena</w:t>
      </w:r>
      <w:r w:rsidR="00334B72" w:rsidRPr="00145AD0">
        <w:rPr>
          <w:rFonts w:eastAsia="Calibri" w:cs="Arial"/>
          <w:szCs w:val="20"/>
          <w:lang w:val="sl-SI"/>
        </w:rPr>
        <w:t xml:space="preserve"> s standardnim prihodkom, je skladna z opredelitvijo </w:t>
      </w:r>
      <w:r w:rsidRPr="00145AD0">
        <w:rPr>
          <w:rFonts w:eastAsia="Calibri" w:cs="Arial"/>
          <w:szCs w:val="20"/>
          <w:lang w:val="sl-SI"/>
        </w:rPr>
        <w:t xml:space="preserve">majhne kmetije </w:t>
      </w:r>
      <w:r w:rsidR="001A24E9" w:rsidRPr="00145AD0">
        <w:rPr>
          <w:rFonts w:eastAsia="Calibri" w:cs="Arial"/>
          <w:szCs w:val="20"/>
          <w:lang w:val="sl-SI"/>
        </w:rPr>
        <w:t xml:space="preserve">v </w:t>
      </w:r>
      <w:r w:rsidR="00F66F9C" w:rsidRPr="00145AD0">
        <w:rPr>
          <w:rFonts w:cs="Arial"/>
          <w:bCs/>
          <w:kern w:val="36"/>
          <w:szCs w:val="20"/>
          <w:lang w:val="sl-SI" w:eastAsia="sl-SI"/>
        </w:rPr>
        <w:t>SN SKP</w:t>
      </w:r>
      <w:r w:rsidR="001A24E9" w:rsidRPr="00145AD0">
        <w:rPr>
          <w:rFonts w:cs="Arial"/>
          <w:bCs/>
          <w:kern w:val="36"/>
          <w:szCs w:val="20"/>
          <w:lang w:val="sl-SI" w:eastAsia="sl-SI"/>
        </w:rPr>
        <w:t xml:space="preserve"> 2023–2027. V primeru spremembe ekonomske velikosti majhne kmetije se bo </w:t>
      </w:r>
      <w:r w:rsidR="004B0C25" w:rsidRPr="00145AD0">
        <w:rPr>
          <w:rFonts w:cs="Arial"/>
          <w:bCs/>
          <w:kern w:val="36"/>
          <w:szCs w:val="20"/>
          <w:lang w:val="sl-SI" w:eastAsia="sl-SI"/>
        </w:rPr>
        <w:t>definicij</w:t>
      </w:r>
      <w:r w:rsidRPr="00145AD0">
        <w:rPr>
          <w:rFonts w:cs="Arial"/>
          <w:bCs/>
          <w:kern w:val="36"/>
          <w:szCs w:val="20"/>
          <w:lang w:val="sl-SI" w:eastAsia="sl-SI"/>
        </w:rPr>
        <w:t>a</w:t>
      </w:r>
      <w:r w:rsidR="004B0C25" w:rsidRPr="00145AD0">
        <w:rPr>
          <w:rFonts w:cs="Arial"/>
          <w:bCs/>
          <w:kern w:val="36"/>
          <w:szCs w:val="20"/>
          <w:lang w:val="sl-SI" w:eastAsia="sl-SI"/>
        </w:rPr>
        <w:t xml:space="preserve"> te ciljne skupine za FI </w:t>
      </w:r>
      <w:r w:rsidR="001A24E9" w:rsidRPr="00145AD0">
        <w:rPr>
          <w:rFonts w:cs="Arial"/>
          <w:bCs/>
          <w:kern w:val="36"/>
          <w:szCs w:val="20"/>
          <w:lang w:val="sl-SI" w:eastAsia="sl-SI"/>
        </w:rPr>
        <w:t xml:space="preserve">ustrezno prilagodila </w:t>
      </w:r>
      <w:r w:rsidR="004B0C25" w:rsidRPr="00145AD0">
        <w:rPr>
          <w:rFonts w:cs="Arial"/>
          <w:bCs/>
          <w:kern w:val="36"/>
          <w:szCs w:val="20"/>
          <w:lang w:val="sl-SI" w:eastAsia="sl-SI"/>
        </w:rPr>
        <w:t xml:space="preserve">s spremembo </w:t>
      </w:r>
      <w:r w:rsidR="001A24E9" w:rsidRPr="00145AD0">
        <w:rPr>
          <w:rFonts w:cs="Arial"/>
          <w:bCs/>
          <w:kern w:val="36"/>
          <w:szCs w:val="20"/>
          <w:lang w:val="sl-SI" w:eastAsia="sl-SI"/>
        </w:rPr>
        <w:t>naložben</w:t>
      </w:r>
      <w:r w:rsidR="004B0C25" w:rsidRPr="00145AD0">
        <w:rPr>
          <w:rFonts w:cs="Arial"/>
          <w:bCs/>
          <w:kern w:val="36"/>
          <w:szCs w:val="20"/>
          <w:lang w:val="sl-SI" w:eastAsia="sl-SI"/>
        </w:rPr>
        <w:t>e</w:t>
      </w:r>
      <w:r w:rsidR="001A24E9" w:rsidRPr="00145AD0">
        <w:rPr>
          <w:rFonts w:cs="Arial"/>
          <w:bCs/>
          <w:kern w:val="36"/>
          <w:szCs w:val="20"/>
          <w:lang w:val="sl-SI" w:eastAsia="sl-SI"/>
        </w:rPr>
        <w:t xml:space="preserve"> strategij</w:t>
      </w:r>
      <w:r w:rsidR="004B0C25" w:rsidRPr="00145AD0">
        <w:rPr>
          <w:rFonts w:cs="Arial"/>
          <w:bCs/>
          <w:kern w:val="36"/>
          <w:szCs w:val="20"/>
          <w:lang w:val="sl-SI" w:eastAsia="sl-SI"/>
        </w:rPr>
        <w:t>e</w:t>
      </w:r>
      <w:r w:rsidR="001A24E9" w:rsidRPr="00145AD0">
        <w:rPr>
          <w:rFonts w:cs="Arial"/>
          <w:bCs/>
          <w:kern w:val="36"/>
          <w:szCs w:val="20"/>
          <w:lang w:val="sl-SI" w:eastAsia="sl-SI"/>
        </w:rPr>
        <w:t xml:space="preserve">, ki je del sporazuma o financiranju.  </w:t>
      </w:r>
    </w:p>
    <w:p w14:paraId="0801CA48" w14:textId="77777777" w:rsidR="00B45C5D" w:rsidRPr="00145AD0" w:rsidRDefault="00B45C5D" w:rsidP="00145AD0">
      <w:pPr>
        <w:spacing w:line="260" w:lineRule="exact"/>
        <w:jc w:val="both"/>
        <w:rPr>
          <w:rFonts w:eastAsia="Calibri" w:cs="Arial"/>
          <w:b/>
          <w:szCs w:val="20"/>
          <w:lang w:val="sl-SI"/>
        </w:rPr>
      </w:pPr>
    </w:p>
    <w:p w14:paraId="15E31EDE" w14:textId="42BDD784" w:rsidR="00B45C5D" w:rsidRPr="00145AD0" w:rsidRDefault="00B45C5D" w:rsidP="00145AD0">
      <w:pPr>
        <w:spacing w:line="260" w:lineRule="exact"/>
        <w:jc w:val="both"/>
        <w:rPr>
          <w:rFonts w:eastAsia="Calibri" w:cs="Arial"/>
          <w:b/>
          <w:szCs w:val="20"/>
          <w:lang w:val="sl-SI"/>
        </w:rPr>
      </w:pPr>
      <w:r w:rsidRPr="00145AD0">
        <w:rPr>
          <w:rFonts w:eastAsia="Calibri" w:cs="Arial"/>
          <w:b/>
          <w:szCs w:val="20"/>
          <w:lang w:val="sl-SI"/>
        </w:rPr>
        <w:t xml:space="preserve">Velikost ciljne skupine </w:t>
      </w:r>
    </w:p>
    <w:p w14:paraId="2F57FB5D" w14:textId="77777777" w:rsidR="0074192F" w:rsidRDefault="0074192F" w:rsidP="00145AD0">
      <w:pPr>
        <w:spacing w:line="260" w:lineRule="exact"/>
        <w:jc w:val="both"/>
        <w:rPr>
          <w:rFonts w:eastAsia="Calibri" w:cs="Arial"/>
          <w:szCs w:val="20"/>
          <w:lang w:val="sl-SI"/>
        </w:rPr>
      </w:pPr>
    </w:p>
    <w:p w14:paraId="4523E744" w14:textId="6497D1C9"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Tabela 5: Število kmetijskih gospodarstev s standardnim prihodkom, ki je 4.000 e</w:t>
      </w:r>
      <w:r w:rsidR="001C4F51" w:rsidRPr="00145AD0">
        <w:rPr>
          <w:rFonts w:eastAsia="Calibri" w:cs="Arial"/>
          <w:szCs w:val="20"/>
          <w:lang w:val="sl-SI"/>
        </w:rPr>
        <w:t>v</w:t>
      </w:r>
      <w:r w:rsidRPr="00145AD0">
        <w:rPr>
          <w:rFonts w:eastAsia="Calibri" w:cs="Arial"/>
          <w:szCs w:val="20"/>
          <w:lang w:val="sl-SI"/>
        </w:rPr>
        <w:t xml:space="preserve">rov </w:t>
      </w:r>
      <w:r w:rsidR="001C4F51" w:rsidRPr="00145AD0">
        <w:rPr>
          <w:rFonts w:eastAsia="Calibri" w:cs="Arial"/>
          <w:szCs w:val="20"/>
          <w:lang w:val="sl-SI"/>
        </w:rPr>
        <w:t xml:space="preserve">ali več </w:t>
      </w:r>
      <w:r w:rsidRPr="00145AD0">
        <w:rPr>
          <w:rFonts w:eastAsia="Calibri" w:cs="Arial"/>
          <w:szCs w:val="20"/>
          <w:lang w:val="sl-SI"/>
        </w:rPr>
        <w:t>in manjši od 12.000 e</w:t>
      </w:r>
      <w:r w:rsidR="001C4F51" w:rsidRPr="00145AD0">
        <w:rPr>
          <w:rFonts w:eastAsia="Calibri" w:cs="Arial"/>
          <w:szCs w:val="20"/>
          <w:lang w:val="sl-SI"/>
        </w:rPr>
        <w:t>v</w:t>
      </w:r>
      <w:r w:rsidRPr="00145AD0">
        <w:rPr>
          <w:rFonts w:eastAsia="Calibri" w:cs="Arial"/>
          <w:szCs w:val="20"/>
          <w:lang w:val="sl-SI"/>
        </w:rPr>
        <w:t xml:space="preserve">rov glede na pravnoorganizacijsko obliko, na dan 20. 2. 2023 </w:t>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49"/>
        <w:gridCol w:w="2131"/>
      </w:tblGrid>
      <w:tr w:rsidR="00B45C5D" w:rsidRPr="00145AD0" w14:paraId="5C27CAF6" w14:textId="77777777" w:rsidTr="00C22FB8">
        <w:trPr>
          <w:trHeight w:val="300"/>
        </w:trPr>
        <w:tc>
          <w:tcPr>
            <w:tcW w:w="5949" w:type="dxa"/>
            <w:noWrap/>
            <w:vAlign w:val="bottom"/>
            <w:hideMark/>
          </w:tcPr>
          <w:p w14:paraId="0D6BF386" w14:textId="77777777" w:rsidR="00B45C5D" w:rsidRPr="00145AD0" w:rsidRDefault="00B45C5D" w:rsidP="00145AD0">
            <w:pPr>
              <w:spacing w:line="260" w:lineRule="exact"/>
              <w:rPr>
                <w:rFonts w:cs="Arial"/>
                <w:b/>
                <w:color w:val="000000"/>
                <w:szCs w:val="20"/>
                <w:lang w:val="sl-SI" w:eastAsia="sl-SI"/>
              </w:rPr>
            </w:pPr>
            <w:r w:rsidRPr="00145AD0">
              <w:rPr>
                <w:rFonts w:cs="Arial"/>
                <w:b/>
                <w:color w:val="000000"/>
                <w:szCs w:val="20"/>
                <w:lang w:val="sl-SI" w:eastAsia="sl-SI"/>
              </w:rPr>
              <w:t>Vrsta kmetijskega gospodarstva</w:t>
            </w:r>
          </w:p>
        </w:tc>
        <w:tc>
          <w:tcPr>
            <w:tcW w:w="2131" w:type="dxa"/>
            <w:noWrap/>
            <w:vAlign w:val="bottom"/>
            <w:hideMark/>
          </w:tcPr>
          <w:p w14:paraId="016A0AAA" w14:textId="77777777" w:rsidR="00B45C5D" w:rsidRPr="00145AD0" w:rsidRDefault="00B45C5D" w:rsidP="00145AD0">
            <w:pPr>
              <w:spacing w:line="260" w:lineRule="exact"/>
              <w:jc w:val="center"/>
              <w:rPr>
                <w:rFonts w:cs="Arial"/>
                <w:b/>
                <w:color w:val="000000"/>
                <w:szCs w:val="20"/>
                <w:lang w:val="sl-SI" w:eastAsia="sl-SI"/>
              </w:rPr>
            </w:pPr>
            <w:r w:rsidRPr="00145AD0">
              <w:rPr>
                <w:rFonts w:cs="Arial"/>
                <w:b/>
                <w:color w:val="000000"/>
                <w:szCs w:val="20"/>
                <w:lang w:val="sl-SI" w:eastAsia="sl-SI"/>
              </w:rPr>
              <w:t>Število</w:t>
            </w:r>
          </w:p>
        </w:tc>
      </w:tr>
      <w:tr w:rsidR="00B45C5D" w:rsidRPr="00145AD0" w14:paraId="21091881" w14:textId="77777777" w:rsidTr="00C22FB8">
        <w:trPr>
          <w:trHeight w:val="300"/>
        </w:trPr>
        <w:tc>
          <w:tcPr>
            <w:tcW w:w="5949" w:type="dxa"/>
            <w:noWrap/>
            <w:vAlign w:val="bottom"/>
            <w:hideMark/>
          </w:tcPr>
          <w:p w14:paraId="7DA229D7"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t>agrarna skupnost</w:t>
            </w:r>
          </w:p>
        </w:tc>
        <w:tc>
          <w:tcPr>
            <w:tcW w:w="2131" w:type="dxa"/>
            <w:noWrap/>
            <w:vAlign w:val="bottom"/>
            <w:hideMark/>
          </w:tcPr>
          <w:p w14:paraId="512C06AE"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26</w:t>
            </w:r>
          </w:p>
        </w:tc>
      </w:tr>
      <w:tr w:rsidR="00B45C5D" w:rsidRPr="00145AD0" w14:paraId="1011440A" w14:textId="77777777" w:rsidTr="00C22FB8">
        <w:trPr>
          <w:trHeight w:val="300"/>
        </w:trPr>
        <w:tc>
          <w:tcPr>
            <w:tcW w:w="5949" w:type="dxa"/>
            <w:noWrap/>
            <w:vAlign w:val="bottom"/>
            <w:hideMark/>
          </w:tcPr>
          <w:p w14:paraId="74FDD7CA" w14:textId="36A96BA4" w:rsidR="00B45C5D" w:rsidRPr="00145AD0" w:rsidRDefault="00F66F9C" w:rsidP="00145AD0">
            <w:pPr>
              <w:spacing w:line="260" w:lineRule="exact"/>
              <w:rPr>
                <w:rFonts w:cs="Arial"/>
                <w:color w:val="000000"/>
                <w:szCs w:val="20"/>
                <w:lang w:val="sl-SI" w:eastAsia="sl-SI"/>
              </w:rPr>
            </w:pPr>
            <w:r w:rsidRPr="00145AD0">
              <w:rPr>
                <w:rFonts w:cs="Arial"/>
                <w:color w:val="000000"/>
                <w:szCs w:val="20"/>
                <w:lang w:val="sl-SI" w:eastAsia="sl-SI"/>
              </w:rPr>
              <w:t>K</w:t>
            </w:r>
            <w:r w:rsidR="00B45C5D" w:rsidRPr="00145AD0">
              <w:rPr>
                <w:rFonts w:cs="Arial"/>
                <w:color w:val="000000"/>
                <w:szCs w:val="20"/>
                <w:lang w:val="sl-SI" w:eastAsia="sl-SI"/>
              </w:rPr>
              <w:t>metija</w:t>
            </w:r>
          </w:p>
        </w:tc>
        <w:tc>
          <w:tcPr>
            <w:tcW w:w="2131" w:type="dxa"/>
            <w:noWrap/>
            <w:vAlign w:val="bottom"/>
            <w:hideMark/>
          </w:tcPr>
          <w:p w14:paraId="494C52CC"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23.400</w:t>
            </w:r>
          </w:p>
        </w:tc>
      </w:tr>
      <w:tr w:rsidR="00B45C5D" w:rsidRPr="00145AD0" w14:paraId="5FFD0777" w14:textId="77777777" w:rsidTr="00C22FB8">
        <w:trPr>
          <w:trHeight w:val="300"/>
        </w:trPr>
        <w:tc>
          <w:tcPr>
            <w:tcW w:w="5949" w:type="dxa"/>
            <w:noWrap/>
            <w:vAlign w:val="bottom"/>
            <w:hideMark/>
          </w:tcPr>
          <w:p w14:paraId="016BE4A4"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lastRenderedPageBreak/>
              <w:t>nosilec kmetijskega gospodarstva je tujec</w:t>
            </w:r>
          </w:p>
        </w:tc>
        <w:tc>
          <w:tcPr>
            <w:tcW w:w="2131" w:type="dxa"/>
            <w:noWrap/>
            <w:vAlign w:val="bottom"/>
            <w:hideMark/>
          </w:tcPr>
          <w:p w14:paraId="232F131D"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80</w:t>
            </w:r>
          </w:p>
        </w:tc>
      </w:tr>
      <w:tr w:rsidR="00B45C5D" w:rsidRPr="00145AD0" w14:paraId="670CC82A" w14:textId="77777777" w:rsidTr="00C22FB8">
        <w:trPr>
          <w:trHeight w:val="300"/>
        </w:trPr>
        <w:tc>
          <w:tcPr>
            <w:tcW w:w="5949" w:type="dxa"/>
            <w:noWrap/>
            <w:vAlign w:val="bottom"/>
            <w:hideMark/>
          </w:tcPr>
          <w:p w14:paraId="091453F6"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t>nosilec kmetijskega gospodarstva je pravna oseba</w:t>
            </w:r>
          </w:p>
        </w:tc>
        <w:tc>
          <w:tcPr>
            <w:tcW w:w="2131" w:type="dxa"/>
            <w:noWrap/>
            <w:vAlign w:val="bottom"/>
            <w:hideMark/>
          </w:tcPr>
          <w:p w14:paraId="6BE5B990"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85</w:t>
            </w:r>
          </w:p>
        </w:tc>
      </w:tr>
      <w:tr w:rsidR="00B45C5D" w:rsidRPr="00145AD0" w14:paraId="5191116B" w14:textId="77777777" w:rsidTr="00C22FB8">
        <w:trPr>
          <w:trHeight w:val="300"/>
        </w:trPr>
        <w:tc>
          <w:tcPr>
            <w:tcW w:w="5949" w:type="dxa"/>
            <w:noWrap/>
            <w:vAlign w:val="bottom"/>
            <w:hideMark/>
          </w:tcPr>
          <w:p w14:paraId="7067E106"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t>nosilec kmetijskega gospodarstva je samostojni podjetnik</w:t>
            </w:r>
          </w:p>
        </w:tc>
        <w:tc>
          <w:tcPr>
            <w:tcW w:w="2131" w:type="dxa"/>
            <w:noWrap/>
            <w:vAlign w:val="bottom"/>
            <w:hideMark/>
          </w:tcPr>
          <w:p w14:paraId="5C30A75A"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50</w:t>
            </w:r>
          </w:p>
        </w:tc>
      </w:tr>
      <w:tr w:rsidR="00B45C5D" w:rsidRPr="00145AD0" w14:paraId="2252B644" w14:textId="77777777" w:rsidTr="00C22FB8">
        <w:trPr>
          <w:trHeight w:val="300"/>
        </w:trPr>
        <w:tc>
          <w:tcPr>
            <w:tcW w:w="5949" w:type="dxa"/>
            <w:noWrap/>
            <w:vAlign w:val="bottom"/>
            <w:hideMark/>
          </w:tcPr>
          <w:p w14:paraId="45561B06"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t>pašna skupnost</w:t>
            </w:r>
          </w:p>
        </w:tc>
        <w:tc>
          <w:tcPr>
            <w:tcW w:w="2131" w:type="dxa"/>
            <w:noWrap/>
            <w:vAlign w:val="bottom"/>
            <w:hideMark/>
          </w:tcPr>
          <w:p w14:paraId="13579744"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29</w:t>
            </w:r>
          </w:p>
        </w:tc>
      </w:tr>
      <w:tr w:rsidR="00B45C5D" w:rsidRPr="00145AD0" w14:paraId="59979F5E" w14:textId="77777777" w:rsidTr="00C22FB8">
        <w:trPr>
          <w:trHeight w:val="300"/>
        </w:trPr>
        <w:tc>
          <w:tcPr>
            <w:tcW w:w="5949" w:type="dxa"/>
            <w:noWrap/>
            <w:vAlign w:val="bottom"/>
            <w:hideMark/>
          </w:tcPr>
          <w:p w14:paraId="5A2708C5" w14:textId="77777777" w:rsidR="00B45C5D" w:rsidRPr="00145AD0" w:rsidRDefault="00B45C5D" w:rsidP="00145AD0">
            <w:pPr>
              <w:spacing w:line="260" w:lineRule="exact"/>
              <w:rPr>
                <w:rFonts w:cs="Arial"/>
                <w:b/>
                <w:color w:val="000000"/>
                <w:szCs w:val="20"/>
                <w:lang w:val="sl-SI" w:eastAsia="sl-SI"/>
              </w:rPr>
            </w:pPr>
            <w:r w:rsidRPr="00145AD0">
              <w:rPr>
                <w:rFonts w:cs="Arial"/>
                <w:b/>
                <w:color w:val="000000"/>
                <w:szCs w:val="20"/>
                <w:lang w:val="sl-SI" w:eastAsia="sl-SI"/>
              </w:rPr>
              <w:t>Skupaj</w:t>
            </w:r>
          </w:p>
        </w:tc>
        <w:tc>
          <w:tcPr>
            <w:tcW w:w="2131" w:type="dxa"/>
            <w:noWrap/>
            <w:vAlign w:val="bottom"/>
            <w:hideMark/>
          </w:tcPr>
          <w:p w14:paraId="26886501" w14:textId="77777777" w:rsidR="00B45C5D" w:rsidRPr="00145AD0" w:rsidRDefault="00B45C5D" w:rsidP="00145AD0">
            <w:pPr>
              <w:spacing w:line="260" w:lineRule="exact"/>
              <w:jc w:val="right"/>
              <w:rPr>
                <w:rFonts w:cs="Arial"/>
                <w:b/>
                <w:color w:val="000000"/>
                <w:szCs w:val="20"/>
                <w:lang w:val="sl-SI" w:eastAsia="sl-SI"/>
              </w:rPr>
            </w:pPr>
            <w:r w:rsidRPr="00145AD0">
              <w:rPr>
                <w:rFonts w:cs="Arial"/>
                <w:b/>
                <w:color w:val="000000"/>
                <w:szCs w:val="20"/>
                <w:lang w:val="sl-SI" w:eastAsia="sl-SI"/>
              </w:rPr>
              <w:t>23.670</w:t>
            </w:r>
          </w:p>
        </w:tc>
      </w:tr>
    </w:tbl>
    <w:p w14:paraId="28C9C858" w14:textId="77777777"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Vir: MKGP (RKG). </w:t>
      </w:r>
    </w:p>
    <w:p w14:paraId="33CEC473" w14:textId="77777777" w:rsidR="0074192F" w:rsidRDefault="0074192F" w:rsidP="00145AD0">
      <w:pPr>
        <w:spacing w:line="260" w:lineRule="exact"/>
        <w:jc w:val="both"/>
        <w:rPr>
          <w:rFonts w:eastAsia="Calibri" w:cs="Arial"/>
          <w:szCs w:val="20"/>
          <w:lang w:val="sl-SI"/>
        </w:rPr>
      </w:pPr>
    </w:p>
    <w:p w14:paraId="6017A0B9" w14:textId="08D022AC"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Na dan 20. 2. 2023 je bilo v RKG vpisanih 23.400 majhnih kmetij, katerih standardni prihodek za leto 2023 znaša </w:t>
      </w:r>
      <w:r w:rsidR="008271BA" w:rsidRPr="00145AD0">
        <w:rPr>
          <w:rFonts w:eastAsia="Calibri" w:cs="Arial"/>
          <w:szCs w:val="20"/>
          <w:lang w:val="sl-SI"/>
        </w:rPr>
        <w:t xml:space="preserve">od vključno </w:t>
      </w:r>
      <w:r w:rsidRPr="00145AD0">
        <w:rPr>
          <w:rFonts w:eastAsia="Calibri" w:cs="Arial"/>
          <w:szCs w:val="20"/>
          <w:lang w:val="sl-SI"/>
        </w:rPr>
        <w:t>4.000 e</w:t>
      </w:r>
      <w:r w:rsidR="001C4F51" w:rsidRPr="00145AD0">
        <w:rPr>
          <w:rFonts w:eastAsia="Calibri" w:cs="Arial"/>
          <w:szCs w:val="20"/>
          <w:lang w:val="sl-SI"/>
        </w:rPr>
        <w:t>v</w:t>
      </w:r>
      <w:r w:rsidRPr="00145AD0">
        <w:rPr>
          <w:rFonts w:eastAsia="Calibri" w:cs="Arial"/>
          <w:szCs w:val="20"/>
          <w:lang w:val="sl-SI"/>
        </w:rPr>
        <w:t>rov do vključno 11.999 e</w:t>
      </w:r>
      <w:r w:rsidR="001C4F51" w:rsidRPr="00145AD0">
        <w:rPr>
          <w:rFonts w:eastAsia="Calibri" w:cs="Arial"/>
          <w:szCs w:val="20"/>
          <w:lang w:val="sl-SI"/>
        </w:rPr>
        <w:t>v</w:t>
      </w:r>
      <w:r w:rsidRPr="00145AD0">
        <w:rPr>
          <w:rFonts w:eastAsia="Calibri" w:cs="Arial"/>
          <w:szCs w:val="20"/>
          <w:lang w:val="sl-SI"/>
        </w:rPr>
        <w:t>rov. Pri 1.867 kmetijskih gospodarstvih, pri katerih je standardni prihodek 4. 000 e</w:t>
      </w:r>
      <w:r w:rsidR="001C4F51" w:rsidRPr="00145AD0">
        <w:rPr>
          <w:rFonts w:eastAsia="Calibri" w:cs="Arial"/>
          <w:szCs w:val="20"/>
          <w:lang w:val="sl-SI"/>
        </w:rPr>
        <w:t>v</w:t>
      </w:r>
      <w:r w:rsidRPr="00145AD0">
        <w:rPr>
          <w:rFonts w:eastAsia="Calibri" w:cs="Arial"/>
          <w:szCs w:val="20"/>
          <w:lang w:val="sl-SI"/>
        </w:rPr>
        <w:t>rov</w:t>
      </w:r>
      <w:r w:rsidR="001C4F51" w:rsidRPr="00145AD0">
        <w:rPr>
          <w:rFonts w:eastAsia="Calibri" w:cs="Arial"/>
          <w:szCs w:val="20"/>
          <w:lang w:val="sl-SI"/>
        </w:rPr>
        <w:t xml:space="preserve"> ali več</w:t>
      </w:r>
      <w:r w:rsidRPr="00145AD0">
        <w:rPr>
          <w:rFonts w:eastAsia="Calibri" w:cs="Arial"/>
          <w:szCs w:val="20"/>
          <w:lang w:val="sl-SI"/>
        </w:rPr>
        <w:t xml:space="preserve"> in manjši od 12.000 e</w:t>
      </w:r>
      <w:r w:rsidR="001C4F51" w:rsidRPr="00145AD0">
        <w:rPr>
          <w:rFonts w:eastAsia="Calibri" w:cs="Arial"/>
          <w:szCs w:val="20"/>
          <w:lang w:val="sl-SI"/>
        </w:rPr>
        <w:t>v</w:t>
      </w:r>
      <w:r w:rsidRPr="00145AD0">
        <w:rPr>
          <w:rFonts w:eastAsia="Calibri" w:cs="Arial"/>
          <w:szCs w:val="20"/>
          <w:lang w:val="sl-SI"/>
        </w:rPr>
        <w:t>rov, so nosilci stari 40 let ali manj</w:t>
      </w:r>
      <w:r w:rsidR="001C4F51" w:rsidRPr="00145AD0">
        <w:rPr>
          <w:rFonts w:eastAsia="Calibri" w:cs="Arial"/>
          <w:szCs w:val="20"/>
          <w:lang w:val="sl-SI"/>
        </w:rPr>
        <w:t>.</w:t>
      </w:r>
      <w:r w:rsidRPr="00145AD0">
        <w:rPr>
          <w:rFonts w:eastAsia="Calibri" w:cs="Arial"/>
          <w:szCs w:val="20"/>
          <w:vertAlign w:val="superscript"/>
          <w:lang w:val="sl-SI"/>
        </w:rPr>
        <w:footnoteReference w:id="46"/>
      </w:r>
    </w:p>
    <w:p w14:paraId="52737279" w14:textId="77777777" w:rsidR="0095192D" w:rsidRPr="00145AD0" w:rsidRDefault="0095192D" w:rsidP="00145AD0">
      <w:pPr>
        <w:spacing w:line="260" w:lineRule="exact"/>
        <w:jc w:val="both"/>
        <w:rPr>
          <w:rFonts w:eastAsia="Calibri" w:cs="Arial"/>
          <w:szCs w:val="20"/>
          <w:lang w:val="sl-SI"/>
        </w:rPr>
      </w:pPr>
    </w:p>
    <w:p w14:paraId="057DC15C" w14:textId="77777777" w:rsidR="00B45C5D" w:rsidRPr="00145AD0" w:rsidRDefault="00B45C5D" w:rsidP="00145AD0">
      <w:pPr>
        <w:spacing w:line="260" w:lineRule="exact"/>
        <w:outlineLvl w:val="0"/>
        <w:rPr>
          <w:rFonts w:eastAsia="Georgia" w:cs="Arial"/>
          <w:b/>
          <w:bCs/>
          <w:kern w:val="36"/>
          <w:szCs w:val="20"/>
          <w:lang w:val="sl-SI" w:eastAsia="sl-SI"/>
        </w:rPr>
      </w:pPr>
      <w:bookmarkStart w:id="27" w:name="_Toc203027200"/>
      <w:r w:rsidRPr="00145AD0">
        <w:rPr>
          <w:rFonts w:eastAsia="Georgia" w:cs="Arial"/>
          <w:b/>
          <w:bCs/>
          <w:kern w:val="36"/>
          <w:szCs w:val="20"/>
          <w:lang w:val="sl-SI" w:eastAsia="sl-SI"/>
        </w:rPr>
        <w:t>3.2.3 Ciljni kazalniki</w:t>
      </w:r>
      <w:bookmarkEnd w:id="27"/>
      <w:r w:rsidRPr="00145AD0">
        <w:rPr>
          <w:rFonts w:eastAsia="Georgia" w:cs="Arial"/>
          <w:b/>
          <w:bCs/>
          <w:kern w:val="36"/>
          <w:szCs w:val="20"/>
          <w:lang w:val="sl-SI" w:eastAsia="sl-SI"/>
        </w:rPr>
        <w:t xml:space="preserve"> </w:t>
      </w:r>
    </w:p>
    <w:p w14:paraId="20719BC8" w14:textId="77777777" w:rsidR="0074192F" w:rsidRDefault="0074192F" w:rsidP="00145AD0">
      <w:pPr>
        <w:spacing w:line="260" w:lineRule="exact"/>
        <w:jc w:val="both"/>
        <w:rPr>
          <w:rFonts w:eastAsia="Arial" w:cs="Arial"/>
          <w:szCs w:val="20"/>
          <w:lang w:val="sl-SI"/>
        </w:rPr>
      </w:pPr>
    </w:p>
    <w:p w14:paraId="446FAC54" w14:textId="25636AE9" w:rsidR="00B45C5D" w:rsidRPr="00145AD0" w:rsidRDefault="00B45C5D" w:rsidP="00145AD0">
      <w:pPr>
        <w:spacing w:line="260" w:lineRule="exact"/>
        <w:jc w:val="both"/>
        <w:rPr>
          <w:rFonts w:eastAsia="Calibri" w:cs="Arial"/>
          <w:szCs w:val="20"/>
          <w:lang w:val="sl-SI"/>
        </w:rPr>
      </w:pPr>
      <w:r w:rsidRPr="00145AD0">
        <w:rPr>
          <w:rFonts w:eastAsia="Arial" w:cs="Arial"/>
          <w:szCs w:val="20"/>
          <w:lang w:val="sl-SI"/>
        </w:rPr>
        <w:t xml:space="preserve">V obdobju upravičenosti 2023–2027 je </w:t>
      </w:r>
      <w:r w:rsidR="007E7D5B" w:rsidRPr="00145AD0">
        <w:rPr>
          <w:rFonts w:eastAsia="Arial" w:cs="Arial"/>
          <w:szCs w:val="20"/>
          <w:lang w:val="sl-SI"/>
        </w:rPr>
        <w:t xml:space="preserve">s spremembo </w:t>
      </w:r>
      <w:r w:rsidR="00600226">
        <w:rPr>
          <w:rFonts w:eastAsia="Arial" w:cs="Arial"/>
          <w:szCs w:val="20"/>
          <w:lang w:val="sl-SI"/>
        </w:rPr>
        <w:t>2</w:t>
      </w:r>
      <w:r w:rsidR="007E7D5B" w:rsidRPr="00145AD0">
        <w:rPr>
          <w:rFonts w:eastAsia="Arial" w:cs="Arial"/>
          <w:szCs w:val="20"/>
          <w:lang w:val="sl-SI"/>
        </w:rPr>
        <w:t xml:space="preserve"> </w:t>
      </w:r>
      <w:r w:rsidR="00367DB8" w:rsidRPr="00367DB8">
        <w:rPr>
          <w:rFonts w:eastAsia="Arial" w:cs="Arial"/>
          <w:szCs w:val="20"/>
          <w:lang w:val="sl-SI"/>
        </w:rPr>
        <w:t>Ključni</w:t>
      </w:r>
      <w:r w:rsidR="00602C0F">
        <w:rPr>
          <w:rFonts w:eastAsia="Arial" w:cs="Arial"/>
          <w:szCs w:val="20"/>
          <w:lang w:val="sl-SI"/>
        </w:rPr>
        <w:t>h elementov</w:t>
      </w:r>
      <w:r w:rsidR="00367DB8" w:rsidRPr="00367DB8">
        <w:rPr>
          <w:rFonts w:eastAsia="Arial" w:cs="Arial"/>
          <w:szCs w:val="20"/>
          <w:lang w:val="sl-SI"/>
        </w:rPr>
        <w:t xml:space="preserve"> FI</w:t>
      </w:r>
      <w:r w:rsidR="00602C0F">
        <w:rPr>
          <w:rFonts w:eastAsia="Arial" w:cs="Arial"/>
          <w:szCs w:val="20"/>
          <w:lang w:val="sl-SI"/>
        </w:rPr>
        <w:t xml:space="preserve"> </w:t>
      </w:r>
      <w:r w:rsidRPr="00145AD0">
        <w:rPr>
          <w:rFonts w:eastAsia="Arial" w:cs="Arial"/>
          <w:szCs w:val="20"/>
          <w:lang w:val="sl-SI"/>
        </w:rPr>
        <w:t xml:space="preserve">načrtovana odobritev najmanj </w:t>
      </w:r>
      <w:r w:rsidR="00F217DB" w:rsidRPr="00145AD0">
        <w:rPr>
          <w:rFonts w:eastAsia="Arial" w:cs="Arial"/>
          <w:szCs w:val="20"/>
          <w:lang w:val="sl-SI"/>
        </w:rPr>
        <w:t>233</w:t>
      </w:r>
      <w:r w:rsidRPr="00145AD0">
        <w:rPr>
          <w:rFonts w:eastAsia="Arial" w:cs="Arial"/>
          <w:szCs w:val="20"/>
          <w:lang w:val="sl-SI"/>
        </w:rPr>
        <w:t xml:space="preserve"> </w:t>
      </w:r>
      <w:proofErr w:type="spellStart"/>
      <w:r w:rsidRPr="00145AD0">
        <w:rPr>
          <w:rFonts w:eastAsia="Arial" w:cs="Arial"/>
          <w:szCs w:val="20"/>
          <w:lang w:val="sl-SI"/>
        </w:rPr>
        <w:t>mikroposojil</w:t>
      </w:r>
      <w:proofErr w:type="spellEnd"/>
      <w:r w:rsidR="002C0A6E" w:rsidRPr="00145AD0">
        <w:rPr>
          <w:rFonts w:eastAsia="Arial" w:cs="Arial"/>
          <w:szCs w:val="20"/>
          <w:lang w:val="sl-SI"/>
        </w:rPr>
        <w:t xml:space="preserve"> (prej 288)</w:t>
      </w:r>
      <w:r w:rsidRPr="00145AD0">
        <w:rPr>
          <w:rFonts w:eastAsia="Arial" w:cs="Arial"/>
          <w:szCs w:val="20"/>
          <w:lang w:val="sl-SI"/>
        </w:rPr>
        <w:t xml:space="preserve"> in </w:t>
      </w:r>
      <w:r w:rsidR="004C44FA" w:rsidRPr="00145AD0">
        <w:rPr>
          <w:rFonts w:eastAsia="Arial" w:cs="Arial"/>
          <w:szCs w:val="20"/>
          <w:lang w:val="sl-SI"/>
        </w:rPr>
        <w:t xml:space="preserve">110 </w:t>
      </w:r>
      <w:r w:rsidRPr="00145AD0">
        <w:rPr>
          <w:rFonts w:eastAsia="Calibri" w:cs="Arial"/>
          <w:szCs w:val="20"/>
          <w:lang w:val="sl-SI"/>
        </w:rPr>
        <w:t xml:space="preserve">razvojnih posojil, kritih s </w:t>
      </w:r>
      <w:proofErr w:type="spellStart"/>
      <w:r w:rsidRPr="00145AD0">
        <w:rPr>
          <w:rFonts w:eastAsia="Calibri" w:cs="Arial"/>
          <w:szCs w:val="20"/>
          <w:lang w:val="sl-SI"/>
        </w:rPr>
        <w:t>portfeljsko</w:t>
      </w:r>
      <w:proofErr w:type="spellEnd"/>
      <w:r w:rsidRPr="00145AD0">
        <w:rPr>
          <w:rFonts w:eastAsia="Calibri" w:cs="Arial"/>
          <w:szCs w:val="20"/>
          <w:lang w:val="sl-SI"/>
        </w:rPr>
        <w:t xml:space="preserve"> garancijo ter s subvencijo obrestne mere in kapitalskim znižanjem</w:t>
      </w:r>
      <w:r w:rsidR="004C44FA" w:rsidRPr="00145AD0">
        <w:rPr>
          <w:rFonts w:eastAsia="Calibri" w:cs="Arial"/>
          <w:szCs w:val="20"/>
          <w:lang w:val="sl-SI"/>
        </w:rPr>
        <w:t xml:space="preserve"> (prej 94)</w:t>
      </w:r>
      <w:r w:rsidRPr="00145AD0">
        <w:rPr>
          <w:rFonts w:eastAsia="Calibri" w:cs="Arial"/>
          <w:szCs w:val="20"/>
          <w:lang w:val="sl-SI"/>
        </w:rPr>
        <w:t>.</w:t>
      </w:r>
    </w:p>
    <w:p w14:paraId="3FC81F23" w14:textId="77777777" w:rsidR="00382283" w:rsidRPr="00145AD0" w:rsidRDefault="00382283" w:rsidP="00145AD0">
      <w:pPr>
        <w:spacing w:line="260" w:lineRule="exact"/>
        <w:jc w:val="both"/>
        <w:rPr>
          <w:rFonts w:eastAsia="Calibri" w:cs="Arial"/>
          <w:color w:val="000000"/>
          <w:szCs w:val="20"/>
          <w:lang w:val="sl-SI"/>
        </w:rPr>
      </w:pPr>
    </w:p>
    <w:p w14:paraId="0B32FE6A" w14:textId="72093493" w:rsidR="00B45C5D" w:rsidRPr="00145AD0" w:rsidRDefault="00B45C5D" w:rsidP="00145AD0">
      <w:pPr>
        <w:spacing w:line="260" w:lineRule="exact"/>
        <w:jc w:val="both"/>
        <w:rPr>
          <w:rFonts w:eastAsia="Calibri" w:cs="Arial"/>
          <w:szCs w:val="20"/>
          <w:lang w:val="sl-SI"/>
        </w:rPr>
      </w:pPr>
      <w:r w:rsidRPr="00145AD0">
        <w:rPr>
          <w:rFonts w:eastAsia="Calibri" w:cs="Arial"/>
          <w:color w:val="000000"/>
          <w:szCs w:val="20"/>
          <w:lang w:val="sl-SI"/>
        </w:rPr>
        <w:t xml:space="preserve">Tabela 6: </w:t>
      </w:r>
      <w:r w:rsidRPr="00145AD0">
        <w:rPr>
          <w:rFonts w:eastAsia="Arial" w:cs="Arial"/>
          <w:szCs w:val="20"/>
          <w:lang w:val="sl-SI"/>
        </w:rPr>
        <w:t>Predvideni kvantitativni cilji upravljavca FI v obdobju 2023–2027</w:t>
      </w:r>
      <w:r w:rsidR="00575044" w:rsidRPr="00145AD0">
        <w:rPr>
          <w:rFonts w:eastAsia="Arial" w:cs="Arial"/>
          <w:szCs w:val="20"/>
          <w:lang w:val="sl-SI"/>
        </w:rPr>
        <w:t xml:space="preserve">, pred in po </w:t>
      </w:r>
      <w:r w:rsidR="00462FF5" w:rsidRPr="00145AD0">
        <w:rPr>
          <w:rFonts w:eastAsia="Arial" w:cs="Arial"/>
          <w:szCs w:val="20"/>
          <w:lang w:val="sl-SI"/>
        </w:rPr>
        <w:t>sp</w:t>
      </w:r>
      <w:r w:rsidR="00575044" w:rsidRPr="00145AD0">
        <w:rPr>
          <w:rFonts w:eastAsia="Arial" w:cs="Arial"/>
          <w:szCs w:val="20"/>
          <w:lang w:val="sl-SI"/>
        </w:rPr>
        <w:t xml:space="preserve">remembi </w:t>
      </w:r>
      <w:r w:rsidR="00600226">
        <w:rPr>
          <w:rFonts w:eastAsia="Arial" w:cs="Arial"/>
          <w:szCs w:val="20"/>
          <w:lang w:val="sl-SI"/>
        </w:rPr>
        <w:t>2</w:t>
      </w:r>
      <w:r w:rsidR="00462FF5" w:rsidRPr="00145AD0">
        <w:rPr>
          <w:rFonts w:eastAsia="Arial" w:cs="Arial"/>
          <w:szCs w:val="20"/>
          <w:lang w:val="sl-SI"/>
        </w:rPr>
        <w:t xml:space="preserve"> </w:t>
      </w:r>
      <w:r w:rsidR="00367DB8" w:rsidRPr="00367DB8">
        <w:rPr>
          <w:rFonts w:eastAsia="Arial" w:cs="Arial"/>
          <w:szCs w:val="20"/>
          <w:lang w:val="sl-SI"/>
        </w:rPr>
        <w:t>Ključni</w:t>
      </w:r>
      <w:r w:rsidR="00602C0F">
        <w:rPr>
          <w:rFonts w:eastAsia="Arial" w:cs="Arial"/>
          <w:szCs w:val="20"/>
          <w:lang w:val="sl-SI"/>
        </w:rPr>
        <w:t xml:space="preserve">h elementov </w:t>
      </w:r>
      <w:r w:rsidR="00367DB8" w:rsidRPr="00367DB8">
        <w:rPr>
          <w:rFonts w:eastAsia="Arial" w:cs="Arial"/>
          <w:szCs w:val="20"/>
          <w:lang w:val="sl-SI"/>
        </w:rPr>
        <w:t>FI</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276"/>
        <w:gridCol w:w="1417"/>
        <w:gridCol w:w="991"/>
        <w:gridCol w:w="991"/>
        <w:gridCol w:w="991"/>
        <w:gridCol w:w="991"/>
        <w:gridCol w:w="992"/>
      </w:tblGrid>
      <w:tr w:rsidR="00B45C5D" w:rsidRPr="0074192F" w14:paraId="536643AF" w14:textId="77777777" w:rsidTr="00B45C5D">
        <w:tc>
          <w:tcPr>
            <w:tcW w:w="1403" w:type="dxa"/>
            <w:vAlign w:val="center"/>
          </w:tcPr>
          <w:p w14:paraId="3E56F190" w14:textId="77777777" w:rsidR="00B45C5D" w:rsidRPr="0074192F" w:rsidRDefault="00B45C5D" w:rsidP="00145AD0">
            <w:pPr>
              <w:autoSpaceDE w:val="0"/>
              <w:autoSpaceDN w:val="0"/>
              <w:adjustRightInd w:val="0"/>
              <w:spacing w:line="260" w:lineRule="exact"/>
              <w:jc w:val="center"/>
              <w:rPr>
                <w:rFonts w:eastAsia="Calibri" w:cs="Arial"/>
                <w:b/>
                <w:sz w:val="18"/>
                <w:szCs w:val="18"/>
                <w:lang w:val="sl-SI"/>
              </w:rPr>
            </w:pPr>
            <w:r w:rsidRPr="0074192F">
              <w:rPr>
                <w:rFonts w:eastAsia="Calibri" w:cs="Arial"/>
                <w:b/>
                <w:sz w:val="18"/>
                <w:szCs w:val="18"/>
                <w:lang w:val="sl-SI"/>
              </w:rPr>
              <w:t>Področje</w:t>
            </w:r>
          </w:p>
        </w:tc>
        <w:tc>
          <w:tcPr>
            <w:tcW w:w="1276" w:type="dxa"/>
            <w:vAlign w:val="center"/>
          </w:tcPr>
          <w:p w14:paraId="287DFEFA" w14:textId="77777777" w:rsidR="00B45C5D" w:rsidRPr="0074192F" w:rsidRDefault="00B45C5D" w:rsidP="00145AD0">
            <w:pPr>
              <w:autoSpaceDE w:val="0"/>
              <w:autoSpaceDN w:val="0"/>
              <w:adjustRightInd w:val="0"/>
              <w:spacing w:line="260" w:lineRule="exact"/>
              <w:jc w:val="center"/>
              <w:rPr>
                <w:rFonts w:eastAsia="Calibri" w:cs="Arial"/>
                <w:b/>
                <w:sz w:val="18"/>
                <w:szCs w:val="18"/>
                <w:lang w:val="sl-SI"/>
              </w:rPr>
            </w:pPr>
            <w:r w:rsidRPr="0074192F">
              <w:rPr>
                <w:rFonts w:eastAsia="Calibri" w:cs="Arial"/>
                <w:b/>
                <w:sz w:val="18"/>
                <w:szCs w:val="18"/>
                <w:lang w:val="sl-SI"/>
              </w:rPr>
              <w:t>Vrsta FI</w:t>
            </w:r>
          </w:p>
        </w:tc>
        <w:tc>
          <w:tcPr>
            <w:tcW w:w="1417" w:type="dxa"/>
            <w:vAlign w:val="center"/>
          </w:tcPr>
          <w:p w14:paraId="04AB7240" w14:textId="77777777" w:rsidR="00B45C5D" w:rsidRPr="0074192F" w:rsidRDefault="00B45C5D" w:rsidP="00145AD0">
            <w:pPr>
              <w:autoSpaceDE w:val="0"/>
              <w:autoSpaceDN w:val="0"/>
              <w:adjustRightInd w:val="0"/>
              <w:spacing w:line="260" w:lineRule="exact"/>
              <w:jc w:val="center"/>
              <w:rPr>
                <w:rFonts w:eastAsia="Calibri" w:cs="Arial"/>
                <w:b/>
                <w:sz w:val="18"/>
                <w:szCs w:val="18"/>
                <w:lang w:val="sl-SI"/>
              </w:rPr>
            </w:pPr>
            <w:r w:rsidRPr="0074192F">
              <w:rPr>
                <w:rFonts w:eastAsia="Calibri" w:cs="Arial"/>
                <w:b/>
                <w:sz w:val="18"/>
                <w:szCs w:val="18"/>
                <w:lang w:val="sl-SI"/>
              </w:rPr>
              <w:t>Kazalnik</w:t>
            </w:r>
          </w:p>
        </w:tc>
        <w:tc>
          <w:tcPr>
            <w:tcW w:w="991" w:type="dxa"/>
            <w:vAlign w:val="center"/>
          </w:tcPr>
          <w:p w14:paraId="404AA1EB" w14:textId="77777777" w:rsidR="00B45C5D" w:rsidRPr="0074192F" w:rsidRDefault="00B45C5D" w:rsidP="00145AD0">
            <w:pPr>
              <w:autoSpaceDE w:val="0"/>
              <w:autoSpaceDN w:val="0"/>
              <w:adjustRightInd w:val="0"/>
              <w:spacing w:line="260" w:lineRule="exact"/>
              <w:jc w:val="center"/>
              <w:rPr>
                <w:rFonts w:eastAsia="Calibri" w:cs="Arial"/>
                <w:b/>
                <w:sz w:val="18"/>
                <w:szCs w:val="18"/>
                <w:lang w:val="sl-SI"/>
              </w:rPr>
            </w:pPr>
            <w:r w:rsidRPr="0074192F">
              <w:rPr>
                <w:rFonts w:eastAsia="Calibri" w:cs="Arial"/>
                <w:b/>
                <w:sz w:val="18"/>
                <w:szCs w:val="18"/>
                <w:lang w:val="sl-SI"/>
              </w:rPr>
              <w:t>Ciljna vrednost 2023</w:t>
            </w:r>
          </w:p>
        </w:tc>
        <w:tc>
          <w:tcPr>
            <w:tcW w:w="991" w:type="dxa"/>
            <w:vAlign w:val="center"/>
          </w:tcPr>
          <w:p w14:paraId="0A3295B5" w14:textId="77777777" w:rsidR="00B45C5D" w:rsidRPr="0074192F" w:rsidRDefault="00B45C5D" w:rsidP="00145AD0">
            <w:pPr>
              <w:autoSpaceDE w:val="0"/>
              <w:autoSpaceDN w:val="0"/>
              <w:adjustRightInd w:val="0"/>
              <w:spacing w:line="260" w:lineRule="exact"/>
              <w:jc w:val="center"/>
              <w:rPr>
                <w:rFonts w:eastAsia="Calibri" w:cs="Arial"/>
                <w:b/>
                <w:sz w:val="18"/>
                <w:szCs w:val="18"/>
                <w:lang w:val="sl-SI"/>
              </w:rPr>
            </w:pPr>
            <w:r w:rsidRPr="0074192F">
              <w:rPr>
                <w:rFonts w:eastAsia="Calibri" w:cs="Arial"/>
                <w:b/>
                <w:sz w:val="18"/>
                <w:szCs w:val="18"/>
                <w:lang w:val="sl-SI"/>
              </w:rPr>
              <w:t>Ciljna vrednost 2024</w:t>
            </w:r>
          </w:p>
        </w:tc>
        <w:tc>
          <w:tcPr>
            <w:tcW w:w="991" w:type="dxa"/>
            <w:vAlign w:val="center"/>
          </w:tcPr>
          <w:p w14:paraId="51A5F25B" w14:textId="77777777" w:rsidR="00B45C5D" w:rsidRPr="0074192F" w:rsidRDefault="00B45C5D" w:rsidP="00145AD0">
            <w:pPr>
              <w:autoSpaceDE w:val="0"/>
              <w:autoSpaceDN w:val="0"/>
              <w:adjustRightInd w:val="0"/>
              <w:spacing w:line="260" w:lineRule="exact"/>
              <w:jc w:val="center"/>
              <w:rPr>
                <w:rFonts w:eastAsia="Calibri" w:cs="Arial"/>
                <w:b/>
                <w:sz w:val="18"/>
                <w:szCs w:val="18"/>
                <w:lang w:val="sl-SI"/>
              </w:rPr>
            </w:pPr>
            <w:r w:rsidRPr="0074192F">
              <w:rPr>
                <w:rFonts w:eastAsia="Calibri" w:cs="Arial"/>
                <w:b/>
                <w:sz w:val="18"/>
                <w:szCs w:val="18"/>
                <w:lang w:val="sl-SI"/>
              </w:rPr>
              <w:t>Ciljna vrednost 2025</w:t>
            </w:r>
          </w:p>
        </w:tc>
        <w:tc>
          <w:tcPr>
            <w:tcW w:w="991" w:type="dxa"/>
            <w:vAlign w:val="center"/>
          </w:tcPr>
          <w:p w14:paraId="664F7056" w14:textId="77777777" w:rsidR="00B45C5D" w:rsidRPr="0074192F" w:rsidRDefault="00B45C5D" w:rsidP="00145AD0">
            <w:pPr>
              <w:autoSpaceDE w:val="0"/>
              <w:autoSpaceDN w:val="0"/>
              <w:adjustRightInd w:val="0"/>
              <w:spacing w:line="260" w:lineRule="exact"/>
              <w:jc w:val="center"/>
              <w:rPr>
                <w:rFonts w:eastAsia="Calibri" w:cs="Arial"/>
                <w:b/>
                <w:sz w:val="18"/>
                <w:szCs w:val="18"/>
                <w:lang w:val="sl-SI"/>
              </w:rPr>
            </w:pPr>
            <w:r w:rsidRPr="0074192F">
              <w:rPr>
                <w:rFonts w:eastAsia="Calibri" w:cs="Arial"/>
                <w:b/>
                <w:sz w:val="18"/>
                <w:szCs w:val="18"/>
                <w:lang w:val="sl-SI"/>
              </w:rPr>
              <w:t>Ciljna vrednost 2026</w:t>
            </w:r>
          </w:p>
        </w:tc>
        <w:tc>
          <w:tcPr>
            <w:tcW w:w="992" w:type="dxa"/>
            <w:vAlign w:val="center"/>
          </w:tcPr>
          <w:p w14:paraId="109586EF" w14:textId="77777777" w:rsidR="00B45C5D" w:rsidRPr="0074192F" w:rsidRDefault="00B45C5D" w:rsidP="00145AD0">
            <w:pPr>
              <w:autoSpaceDE w:val="0"/>
              <w:autoSpaceDN w:val="0"/>
              <w:adjustRightInd w:val="0"/>
              <w:spacing w:line="260" w:lineRule="exact"/>
              <w:jc w:val="center"/>
              <w:rPr>
                <w:rFonts w:eastAsia="Calibri" w:cs="Arial"/>
                <w:b/>
                <w:sz w:val="18"/>
                <w:szCs w:val="18"/>
                <w:lang w:val="sl-SI"/>
              </w:rPr>
            </w:pPr>
            <w:r w:rsidRPr="0074192F">
              <w:rPr>
                <w:rFonts w:eastAsia="Calibri" w:cs="Arial"/>
                <w:b/>
                <w:sz w:val="18"/>
                <w:szCs w:val="18"/>
                <w:lang w:val="sl-SI"/>
              </w:rPr>
              <w:t>Ciljna vrednost 2027</w:t>
            </w:r>
          </w:p>
        </w:tc>
      </w:tr>
      <w:tr w:rsidR="00B45C5D" w:rsidRPr="0074192F" w14:paraId="1101F4DE" w14:textId="77777777" w:rsidTr="00B45C5D">
        <w:tc>
          <w:tcPr>
            <w:tcW w:w="1403" w:type="dxa"/>
            <w:vAlign w:val="center"/>
          </w:tcPr>
          <w:p w14:paraId="153F67A5" w14:textId="77777777" w:rsidR="00B45C5D" w:rsidRPr="0074192F" w:rsidRDefault="00B45C5D" w:rsidP="00145AD0">
            <w:pPr>
              <w:autoSpaceDE w:val="0"/>
              <w:autoSpaceDN w:val="0"/>
              <w:adjustRightInd w:val="0"/>
              <w:spacing w:line="260" w:lineRule="exact"/>
              <w:jc w:val="both"/>
              <w:rPr>
                <w:rFonts w:eastAsia="Calibri" w:cs="Arial"/>
                <w:sz w:val="18"/>
                <w:szCs w:val="18"/>
                <w:lang w:val="sl-SI"/>
              </w:rPr>
            </w:pPr>
            <w:r w:rsidRPr="0074192F">
              <w:rPr>
                <w:rFonts w:eastAsia="Calibri" w:cs="Arial"/>
                <w:sz w:val="18"/>
                <w:szCs w:val="18"/>
                <w:lang w:val="sl-SI"/>
              </w:rPr>
              <w:t>Konkurenčna, odporna in trajnostna kmetijska proizvodnja</w:t>
            </w:r>
          </w:p>
        </w:tc>
        <w:tc>
          <w:tcPr>
            <w:tcW w:w="1276" w:type="dxa"/>
            <w:vAlign w:val="center"/>
          </w:tcPr>
          <w:p w14:paraId="3C77DAF7" w14:textId="77777777" w:rsidR="00B45C5D" w:rsidRPr="0074192F" w:rsidRDefault="00B45C5D" w:rsidP="00145AD0">
            <w:pPr>
              <w:autoSpaceDE w:val="0"/>
              <w:autoSpaceDN w:val="0"/>
              <w:adjustRightInd w:val="0"/>
              <w:spacing w:line="260" w:lineRule="exact"/>
              <w:jc w:val="both"/>
              <w:rPr>
                <w:rFonts w:eastAsia="Calibri" w:cs="Arial"/>
                <w:sz w:val="18"/>
                <w:szCs w:val="18"/>
                <w:lang w:val="sl-SI"/>
              </w:rPr>
            </w:pPr>
            <w:proofErr w:type="spellStart"/>
            <w:r w:rsidRPr="0074192F">
              <w:rPr>
                <w:rFonts w:eastAsia="Calibri" w:cs="Arial"/>
                <w:sz w:val="18"/>
                <w:szCs w:val="18"/>
                <w:lang w:val="sl-SI"/>
              </w:rPr>
              <w:t>Mikroposojila</w:t>
            </w:r>
            <w:proofErr w:type="spellEnd"/>
          </w:p>
        </w:tc>
        <w:tc>
          <w:tcPr>
            <w:tcW w:w="1417" w:type="dxa"/>
            <w:vAlign w:val="center"/>
          </w:tcPr>
          <w:p w14:paraId="5D180E25" w14:textId="77777777" w:rsidR="00B45C5D" w:rsidRPr="0074192F" w:rsidRDefault="00B45C5D" w:rsidP="00145AD0">
            <w:pPr>
              <w:autoSpaceDE w:val="0"/>
              <w:autoSpaceDN w:val="0"/>
              <w:adjustRightInd w:val="0"/>
              <w:spacing w:line="260" w:lineRule="exact"/>
              <w:jc w:val="both"/>
              <w:rPr>
                <w:rFonts w:eastAsia="Calibri" w:cs="Arial"/>
                <w:sz w:val="18"/>
                <w:szCs w:val="18"/>
                <w:lang w:val="sl-SI"/>
              </w:rPr>
            </w:pPr>
            <w:r w:rsidRPr="0074192F">
              <w:rPr>
                <w:rFonts w:eastAsia="Calibri" w:cs="Arial"/>
                <w:sz w:val="18"/>
                <w:szCs w:val="18"/>
                <w:lang w:val="sl-SI"/>
              </w:rPr>
              <w:t xml:space="preserve">Število </w:t>
            </w:r>
            <w:proofErr w:type="spellStart"/>
            <w:r w:rsidRPr="0074192F">
              <w:rPr>
                <w:rFonts w:eastAsia="Calibri" w:cs="Arial"/>
                <w:sz w:val="18"/>
                <w:szCs w:val="18"/>
                <w:lang w:val="sl-SI"/>
              </w:rPr>
              <w:t>mikroposojil</w:t>
            </w:r>
            <w:proofErr w:type="spellEnd"/>
          </w:p>
        </w:tc>
        <w:tc>
          <w:tcPr>
            <w:tcW w:w="991" w:type="dxa"/>
            <w:vAlign w:val="center"/>
          </w:tcPr>
          <w:p w14:paraId="7EE3882A" w14:textId="77777777" w:rsidR="00B45C5D" w:rsidRPr="0074192F" w:rsidRDefault="00B45C5D"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48</w:t>
            </w:r>
          </w:p>
        </w:tc>
        <w:tc>
          <w:tcPr>
            <w:tcW w:w="991" w:type="dxa"/>
            <w:vAlign w:val="center"/>
          </w:tcPr>
          <w:p w14:paraId="79EBB495" w14:textId="77777777" w:rsidR="00B45C5D" w:rsidRPr="0074192F" w:rsidRDefault="00B45C5D"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48</w:t>
            </w:r>
          </w:p>
        </w:tc>
        <w:tc>
          <w:tcPr>
            <w:tcW w:w="991" w:type="dxa"/>
            <w:vAlign w:val="center"/>
          </w:tcPr>
          <w:p w14:paraId="033E8B77" w14:textId="77777777" w:rsidR="004C44FA" w:rsidRPr="0074192F" w:rsidRDefault="004C44FA"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48</w:t>
            </w:r>
          </w:p>
          <w:p w14:paraId="627BA5BF" w14:textId="459BD384" w:rsidR="00B45C5D" w:rsidRPr="0074192F" w:rsidRDefault="004C44FA"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 xml:space="preserve">(prej </w:t>
            </w:r>
            <w:r w:rsidR="00B45C5D" w:rsidRPr="0074192F">
              <w:rPr>
                <w:rFonts w:eastAsia="Calibri" w:cs="Arial"/>
                <w:sz w:val="18"/>
                <w:szCs w:val="18"/>
                <w:lang w:val="sl-SI"/>
              </w:rPr>
              <w:t>96</w:t>
            </w:r>
            <w:r w:rsidRPr="0074192F">
              <w:rPr>
                <w:rFonts w:eastAsia="Calibri" w:cs="Arial"/>
                <w:sz w:val="18"/>
                <w:szCs w:val="18"/>
                <w:lang w:val="sl-SI"/>
              </w:rPr>
              <w:t>)</w:t>
            </w:r>
          </w:p>
        </w:tc>
        <w:tc>
          <w:tcPr>
            <w:tcW w:w="991" w:type="dxa"/>
            <w:vAlign w:val="center"/>
          </w:tcPr>
          <w:p w14:paraId="3C9286B3" w14:textId="77777777" w:rsidR="00B45C5D" w:rsidRPr="0074192F" w:rsidRDefault="00B45C5D"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48</w:t>
            </w:r>
          </w:p>
        </w:tc>
        <w:tc>
          <w:tcPr>
            <w:tcW w:w="992" w:type="dxa"/>
            <w:vAlign w:val="center"/>
          </w:tcPr>
          <w:p w14:paraId="656566E1" w14:textId="379C41D6" w:rsidR="00B45C5D" w:rsidRPr="0074192F" w:rsidRDefault="00B45C5D"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4</w:t>
            </w:r>
            <w:r w:rsidR="00151E09" w:rsidRPr="0074192F">
              <w:rPr>
                <w:rFonts w:eastAsia="Calibri" w:cs="Arial"/>
                <w:sz w:val="18"/>
                <w:szCs w:val="18"/>
                <w:lang w:val="sl-SI"/>
              </w:rPr>
              <w:t>1</w:t>
            </w:r>
          </w:p>
          <w:p w14:paraId="5C465399" w14:textId="07BDBD46" w:rsidR="00151E09" w:rsidRPr="0074192F" w:rsidRDefault="00151E09"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(prej 48)</w:t>
            </w:r>
          </w:p>
        </w:tc>
      </w:tr>
      <w:tr w:rsidR="00B45C5D" w:rsidRPr="0074192F" w14:paraId="491A904C" w14:textId="77777777" w:rsidTr="00B45C5D">
        <w:tc>
          <w:tcPr>
            <w:tcW w:w="1403" w:type="dxa"/>
            <w:vAlign w:val="center"/>
          </w:tcPr>
          <w:p w14:paraId="131BABCA" w14:textId="77777777" w:rsidR="00B45C5D" w:rsidRPr="0074192F" w:rsidRDefault="00B45C5D" w:rsidP="00145AD0">
            <w:pPr>
              <w:autoSpaceDE w:val="0"/>
              <w:autoSpaceDN w:val="0"/>
              <w:adjustRightInd w:val="0"/>
              <w:spacing w:line="260" w:lineRule="exact"/>
              <w:jc w:val="both"/>
              <w:rPr>
                <w:rFonts w:eastAsia="Calibri" w:cs="Arial"/>
                <w:sz w:val="18"/>
                <w:szCs w:val="18"/>
                <w:lang w:val="sl-SI"/>
              </w:rPr>
            </w:pPr>
          </w:p>
        </w:tc>
        <w:tc>
          <w:tcPr>
            <w:tcW w:w="1276" w:type="dxa"/>
            <w:vAlign w:val="center"/>
          </w:tcPr>
          <w:p w14:paraId="279A0E45" w14:textId="77777777" w:rsidR="00B45C5D" w:rsidRPr="0074192F" w:rsidRDefault="00B45C5D" w:rsidP="00145AD0">
            <w:pPr>
              <w:autoSpaceDE w:val="0"/>
              <w:autoSpaceDN w:val="0"/>
              <w:adjustRightInd w:val="0"/>
              <w:spacing w:line="260" w:lineRule="exact"/>
              <w:jc w:val="both"/>
              <w:rPr>
                <w:rFonts w:eastAsia="Calibri" w:cs="Arial"/>
                <w:sz w:val="18"/>
                <w:szCs w:val="18"/>
                <w:lang w:val="sl-SI"/>
              </w:rPr>
            </w:pPr>
          </w:p>
        </w:tc>
        <w:tc>
          <w:tcPr>
            <w:tcW w:w="1417" w:type="dxa"/>
            <w:vAlign w:val="center"/>
          </w:tcPr>
          <w:p w14:paraId="5C223525" w14:textId="77777777" w:rsidR="00B45C5D" w:rsidRPr="0074192F" w:rsidRDefault="00B45C5D" w:rsidP="00145AD0">
            <w:pPr>
              <w:autoSpaceDE w:val="0"/>
              <w:autoSpaceDN w:val="0"/>
              <w:adjustRightInd w:val="0"/>
              <w:spacing w:line="260" w:lineRule="exact"/>
              <w:jc w:val="both"/>
              <w:rPr>
                <w:rFonts w:eastAsia="Calibri" w:cs="Arial"/>
                <w:sz w:val="18"/>
                <w:szCs w:val="18"/>
                <w:lang w:val="sl-SI"/>
              </w:rPr>
            </w:pPr>
            <w:r w:rsidRPr="0074192F">
              <w:rPr>
                <w:rFonts w:eastAsia="Calibri" w:cs="Arial"/>
                <w:sz w:val="18"/>
                <w:szCs w:val="18"/>
                <w:lang w:val="sl-SI"/>
              </w:rPr>
              <w:t>Število podprtih kmetijskih gospodarstev</w:t>
            </w:r>
          </w:p>
        </w:tc>
        <w:tc>
          <w:tcPr>
            <w:tcW w:w="991" w:type="dxa"/>
            <w:vAlign w:val="center"/>
          </w:tcPr>
          <w:p w14:paraId="275DC29B" w14:textId="77777777" w:rsidR="00B45C5D" w:rsidRPr="0074192F" w:rsidRDefault="00B45C5D"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48</w:t>
            </w:r>
          </w:p>
        </w:tc>
        <w:tc>
          <w:tcPr>
            <w:tcW w:w="991" w:type="dxa"/>
            <w:vAlign w:val="center"/>
          </w:tcPr>
          <w:p w14:paraId="52FF78F1" w14:textId="77777777" w:rsidR="00B45C5D" w:rsidRPr="0074192F" w:rsidRDefault="00B45C5D"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48</w:t>
            </w:r>
          </w:p>
        </w:tc>
        <w:tc>
          <w:tcPr>
            <w:tcW w:w="991" w:type="dxa"/>
            <w:vAlign w:val="center"/>
          </w:tcPr>
          <w:p w14:paraId="7F80CF2E" w14:textId="612443CB" w:rsidR="00151E09" w:rsidRPr="0074192F" w:rsidRDefault="00151E09"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48</w:t>
            </w:r>
          </w:p>
          <w:p w14:paraId="2DCF9E14" w14:textId="4C465C55" w:rsidR="00B45C5D" w:rsidRPr="0074192F" w:rsidRDefault="00151E09"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 xml:space="preserve">(prej </w:t>
            </w:r>
            <w:r w:rsidR="00B45C5D" w:rsidRPr="0074192F">
              <w:rPr>
                <w:rFonts w:eastAsia="Calibri" w:cs="Arial"/>
                <w:sz w:val="18"/>
                <w:szCs w:val="18"/>
                <w:lang w:val="sl-SI"/>
              </w:rPr>
              <w:t>96</w:t>
            </w:r>
            <w:r w:rsidRPr="0074192F">
              <w:rPr>
                <w:rFonts w:eastAsia="Calibri" w:cs="Arial"/>
                <w:sz w:val="18"/>
                <w:szCs w:val="18"/>
                <w:lang w:val="sl-SI"/>
              </w:rPr>
              <w:t>)</w:t>
            </w:r>
          </w:p>
        </w:tc>
        <w:tc>
          <w:tcPr>
            <w:tcW w:w="991" w:type="dxa"/>
            <w:vAlign w:val="center"/>
          </w:tcPr>
          <w:p w14:paraId="10F027A8" w14:textId="77777777" w:rsidR="00B45C5D" w:rsidRPr="0074192F" w:rsidRDefault="00B45C5D"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48</w:t>
            </w:r>
          </w:p>
        </w:tc>
        <w:tc>
          <w:tcPr>
            <w:tcW w:w="992" w:type="dxa"/>
            <w:vAlign w:val="center"/>
          </w:tcPr>
          <w:p w14:paraId="2FD16D5C" w14:textId="77777777" w:rsidR="00151E09" w:rsidRPr="0074192F" w:rsidRDefault="00151E09"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41</w:t>
            </w:r>
          </w:p>
          <w:p w14:paraId="682E08F5" w14:textId="7472F442" w:rsidR="00B45C5D" w:rsidRPr="0074192F" w:rsidRDefault="00151E09"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 xml:space="preserve">(prej </w:t>
            </w:r>
            <w:r w:rsidR="00B45C5D" w:rsidRPr="0074192F">
              <w:rPr>
                <w:rFonts w:eastAsia="Calibri" w:cs="Arial"/>
                <w:sz w:val="18"/>
                <w:szCs w:val="18"/>
                <w:lang w:val="sl-SI"/>
              </w:rPr>
              <w:t>48</w:t>
            </w:r>
            <w:r w:rsidRPr="0074192F">
              <w:rPr>
                <w:rFonts w:eastAsia="Calibri" w:cs="Arial"/>
                <w:sz w:val="18"/>
                <w:szCs w:val="18"/>
                <w:lang w:val="sl-SI"/>
              </w:rPr>
              <w:t>)</w:t>
            </w:r>
          </w:p>
        </w:tc>
      </w:tr>
      <w:tr w:rsidR="00B45C5D" w:rsidRPr="0074192F" w14:paraId="117D43C0" w14:textId="77777777" w:rsidTr="00B45C5D">
        <w:tc>
          <w:tcPr>
            <w:tcW w:w="1403" w:type="dxa"/>
            <w:vAlign w:val="center"/>
          </w:tcPr>
          <w:p w14:paraId="1B1E7FAA" w14:textId="77777777" w:rsidR="00B45C5D" w:rsidRPr="0074192F" w:rsidRDefault="00B45C5D" w:rsidP="00145AD0">
            <w:pPr>
              <w:autoSpaceDE w:val="0"/>
              <w:autoSpaceDN w:val="0"/>
              <w:adjustRightInd w:val="0"/>
              <w:spacing w:line="260" w:lineRule="exact"/>
              <w:jc w:val="both"/>
              <w:rPr>
                <w:rFonts w:eastAsia="Calibri" w:cs="Arial"/>
                <w:sz w:val="18"/>
                <w:szCs w:val="18"/>
                <w:lang w:val="sl-SI"/>
              </w:rPr>
            </w:pPr>
            <w:r w:rsidRPr="0074192F">
              <w:rPr>
                <w:rFonts w:eastAsia="Calibri" w:cs="Arial"/>
                <w:bCs/>
                <w:noProof/>
                <w:sz w:val="18"/>
                <w:szCs w:val="18"/>
                <w:lang w:val="de-DE"/>
              </w:rPr>
              <w:t>Spodbujanje generacijske prenove</w:t>
            </w:r>
          </w:p>
        </w:tc>
        <w:tc>
          <w:tcPr>
            <w:tcW w:w="1276" w:type="dxa"/>
            <w:vAlign w:val="center"/>
          </w:tcPr>
          <w:p w14:paraId="7C145E3E" w14:textId="77777777" w:rsidR="00B45C5D" w:rsidRPr="0074192F" w:rsidRDefault="00B45C5D" w:rsidP="00145AD0">
            <w:pPr>
              <w:autoSpaceDE w:val="0"/>
              <w:autoSpaceDN w:val="0"/>
              <w:adjustRightInd w:val="0"/>
              <w:spacing w:line="260" w:lineRule="exact"/>
              <w:jc w:val="both"/>
              <w:rPr>
                <w:rFonts w:eastAsia="Calibri" w:cs="Arial"/>
                <w:sz w:val="18"/>
                <w:szCs w:val="18"/>
                <w:lang w:val="sl-SI"/>
              </w:rPr>
            </w:pPr>
            <w:proofErr w:type="spellStart"/>
            <w:r w:rsidRPr="0074192F">
              <w:rPr>
                <w:rFonts w:eastAsia="Calibri" w:cs="Arial"/>
                <w:sz w:val="18"/>
                <w:szCs w:val="18"/>
                <w:lang w:val="sl-SI"/>
              </w:rPr>
              <w:t>Portfeljske</w:t>
            </w:r>
            <w:proofErr w:type="spellEnd"/>
            <w:r w:rsidRPr="0074192F">
              <w:rPr>
                <w:rFonts w:eastAsia="Calibri" w:cs="Arial"/>
                <w:sz w:val="18"/>
                <w:szCs w:val="18"/>
                <w:lang w:val="sl-SI"/>
              </w:rPr>
              <w:t xml:space="preserve"> garancije s subvencijo obrestne mere in kapitalskim znižanjem za razvojna posojila</w:t>
            </w:r>
          </w:p>
        </w:tc>
        <w:tc>
          <w:tcPr>
            <w:tcW w:w="1417" w:type="dxa"/>
            <w:vAlign w:val="center"/>
          </w:tcPr>
          <w:p w14:paraId="34706749" w14:textId="77777777" w:rsidR="00B45C5D" w:rsidRPr="0074192F" w:rsidRDefault="00B45C5D" w:rsidP="00145AD0">
            <w:pPr>
              <w:autoSpaceDE w:val="0"/>
              <w:autoSpaceDN w:val="0"/>
              <w:adjustRightInd w:val="0"/>
              <w:spacing w:line="260" w:lineRule="exact"/>
              <w:jc w:val="both"/>
              <w:rPr>
                <w:rFonts w:eastAsia="Calibri" w:cs="Arial"/>
                <w:sz w:val="18"/>
                <w:szCs w:val="18"/>
                <w:lang w:val="sl-SI"/>
              </w:rPr>
            </w:pPr>
            <w:r w:rsidRPr="0074192F">
              <w:rPr>
                <w:rFonts w:eastAsia="Calibri" w:cs="Arial"/>
                <w:sz w:val="18"/>
                <w:szCs w:val="18"/>
                <w:lang w:val="sl-SI"/>
              </w:rPr>
              <w:t>Število posojil</w:t>
            </w:r>
          </w:p>
        </w:tc>
        <w:tc>
          <w:tcPr>
            <w:tcW w:w="991" w:type="dxa"/>
            <w:vAlign w:val="center"/>
          </w:tcPr>
          <w:p w14:paraId="5737319C" w14:textId="77777777" w:rsidR="00B45C5D" w:rsidRPr="0074192F" w:rsidRDefault="00B45C5D" w:rsidP="00145AD0">
            <w:pPr>
              <w:autoSpaceDE w:val="0"/>
              <w:autoSpaceDN w:val="0"/>
              <w:adjustRightInd w:val="0"/>
              <w:spacing w:line="260" w:lineRule="exact"/>
              <w:jc w:val="right"/>
              <w:rPr>
                <w:rFonts w:eastAsia="Calibri" w:cs="Arial"/>
                <w:sz w:val="18"/>
                <w:szCs w:val="18"/>
                <w:lang w:val="sl-SI"/>
              </w:rPr>
            </w:pPr>
          </w:p>
        </w:tc>
        <w:tc>
          <w:tcPr>
            <w:tcW w:w="991" w:type="dxa"/>
            <w:vAlign w:val="center"/>
          </w:tcPr>
          <w:p w14:paraId="7B77228F" w14:textId="77777777" w:rsidR="00B45C5D" w:rsidRPr="0074192F" w:rsidRDefault="00B45C5D"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20</w:t>
            </w:r>
          </w:p>
        </w:tc>
        <w:tc>
          <w:tcPr>
            <w:tcW w:w="991" w:type="dxa"/>
            <w:vAlign w:val="center"/>
          </w:tcPr>
          <w:p w14:paraId="2475AF94" w14:textId="77777777" w:rsidR="00B45C5D" w:rsidRPr="0074192F" w:rsidRDefault="00B45C5D"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36</w:t>
            </w:r>
          </w:p>
        </w:tc>
        <w:tc>
          <w:tcPr>
            <w:tcW w:w="991" w:type="dxa"/>
            <w:vAlign w:val="center"/>
          </w:tcPr>
          <w:p w14:paraId="1A34A55D" w14:textId="77777777" w:rsidR="00575044" w:rsidRPr="0074192F" w:rsidRDefault="00575044"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 xml:space="preserve">36 </w:t>
            </w:r>
          </w:p>
          <w:p w14:paraId="51DD7C55" w14:textId="63713A1D" w:rsidR="00B45C5D" w:rsidRPr="0074192F" w:rsidRDefault="00575044"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 xml:space="preserve">(prej </w:t>
            </w:r>
            <w:r w:rsidR="00B45C5D" w:rsidRPr="0074192F">
              <w:rPr>
                <w:rFonts w:eastAsia="Calibri" w:cs="Arial"/>
                <w:sz w:val="18"/>
                <w:szCs w:val="18"/>
                <w:lang w:val="sl-SI"/>
              </w:rPr>
              <w:t>18</w:t>
            </w:r>
            <w:r w:rsidRPr="0074192F">
              <w:rPr>
                <w:rFonts w:eastAsia="Calibri" w:cs="Arial"/>
                <w:sz w:val="18"/>
                <w:szCs w:val="18"/>
                <w:lang w:val="sl-SI"/>
              </w:rPr>
              <w:t>)</w:t>
            </w:r>
          </w:p>
        </w:tc>
        <w:tc>
          <w:tcPr>
            <w:tcW w:w="992" w:type="dxa"/>
            <w:vAlign w:val="center"/>
          </w:tcPr>
          <w:p w14:paraId="38F7B23B" w14:textId="77777777" w:rsidR="00B45C5D" w:rsidRPr="0074192F" w:rsidRDefault="00B45C5D"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18</w:t>
            </w:r>
          </w:p>
        </w:tc>
      </w:tr>
      <w:tr w:rsidR="00B45C5D" w:rsidRPr="0074192F" w14:paraId="21746852" w14:textId="77777777" w:rsidTr="00B45C5D">
        <w:tc>
          <w:tcPr>
            <w:tcW w:w="1403" w:type="dxa"/>
            <w:vAlign w:val="center"/>
          </w:tcPr>
          <w:p w14:paraId="0D9CC6B7" w14:textId="77777777" w:rsidR="00B45C5D" w:rsidRPr="0074192F" w:rsidRDefault="00B45C5D" w:rsidP="00145AD0">
            <w:pPr>
              <w:autoSpaceDE w:val="0"/>
              <w:autoSpaceDN w:val="0"/>
              <w:adjustRightInd w:val="0"/>
              <w:spacing w:line="260" w:lineRule="exact"/>
              <w:jc w:val="both"/>
              <w:rPr>
                <w:rFonts w:eastAsia="Calibri" w:cs="Arial"/>
                <w:b/>
                <w:sz w:val="18"/>
                <w:szCs w:val="18"/>
                <w:lang w:val="sl-SI"/>
              </w:rPr>
            </w:pPr>
          </w:p>
        </w:tc>
        <w:tc>
          <w:tcPr>
            <w:tcW w:w="1276" w:type="dxa"/>
            <w:vAlign w:val="center"/>
          </w:tcPr>
          <w:p w14:paraId="5280032A" w14:textId="77777777" w:rsidR="00B45C5D" w:rsidRPr="0074192F" w:rsidRDefault="00B45C5D" w:rsidP="00145AD0">
            <w:pPr>
              <w:autoSpaceDE w:val="0"/>
              <w:autoSpaceDN w:val="0"/>
              <w:adjustRightInd w:val="0"/>
              <w:spacing w:line="260" w:lineRule="exact"/>
              <w:jc w:val="both"/>
              <w:rPr>
                <w:rFonts w:eastAsia="Calibri" w:cs="Arial"/>
                <w:sz w:val="18"/>
                <w:szCs w:val="18"/>
                <w:lang w:val="sl-SI"/>
              </w:rPr>
            </w:pPr>
          </w:p>
        </w:tc>
        <w:tc>
          <w:tcPr>
            <w:tcW w:w="1417" w:type="dxa"/>
            <w:vAlign w:val="center"/>
          </w:tcPr>
          <w:p w14:paraId="1406544D" w14:textId="77777777" w:rsidR="00B45C5D" w:rsidRPr="0074192F" w:rsidRDefault="00B45C5D" w:rsidP="00145AD0">
            <w:pPr>
              <w:autoSpaceDE w:val="0"/>
              <w:autoSpaceDN w:val="0"/>
              <w:adjustRightInd w:val="0"/>
              <w:spacing w:line="260" w:lineRule="exact"/>
              <w:jc w:val="both"/>
              <w:rPr>
                <w:rFonts w:eastAsia="Calibri" w:cs="Arial"/>
                <w:sz w:val="18"/>
                <w:szCs w:val="18"/>
                <w:lang w:val="sl-SI"/>
              </w:rPr>
            </w:pPr>
            <w:r w:rsidRPr="0074192F">
              <w:rPr>
                <w:rFonts w:eastAsia="Calibri" w:cs="Arial"/>
                <w:sz w:val="18"/>
                <w:szCs w:val="18"/>
                <w:lang w:val="sl-SI"/>
              </w:rPr>
              <w:t>Število podprtih kmetijskih gospodarstev</w:t>
            </w:r>
          </w:p>
        </w:tc>
        <w:tc>
          <w:tcPr>
            <w:tcW w:w="991" w:type="dxa"/>
            <w:vAlign w:val="center"/>
          </w:tcPr>
          <w:p w14:paraId="51DCD2FB" w14:textId="77777777" w:rsidR="00B45C5D" w:rsidRPr="0074192F" w:rsidRDefault="00B45C5D" w:rsidP="00145AD0">
            <w:pPr>
              <w:autoSpaceDE w:val="0"/>
              <w:autoSpaceDN w:val="0"/>
              <w:adjustRightInd w:val="0"/>
              <w:spacing w:line="260" w:lineRule="exact"/>
              <w:jc w:val="right"/>
              <w:rPr>
                <w:rFonts w:eastAsia="Calibri" w:cs="Arial"/>
                <w:sz w:val="18"/>
                <w:szCs w:val="18"/>
                <w:lang w:val="sl-SI"/>
              </w:rPr>
            </w:pPr>
          </w:p>
        </w:tc>
        <w:tc>
          <w:tcPr>
            <w:tcW w:w="991" w:type="dxa"/>
            <w:vAlign w:val="center"/>
          </w:tcPr>
          <w:p w14:paraId="1F96CC30" w14:textId="77777777" w:rsidR="00B45C5D" w:rsidRPr="0074192F" w:rsidRDefault="00B45C5D"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20</w:t>
            </w:r>
          </w:p>
        </w:tc>
        <w:tc>
          <w:tcPr>
            <w:tcW w:w="991" w:type="dxa"/>
            <w:vAlign w:val="center"/>
          </w:tcPr>
          <w:p w14:paraId="77242194" w14:textId="77777777" w:rsidR="00B45C5D" w:rsidRPr="0074192F" w:rsidRDefault="00B45C5D"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36</w:t>
            </w:r>
          </w:p>
        </w:tc>
        <w:tc>
          <w:tcPr>
            <w:tcW w:w="991" w:type="dxa"/>
            <w:vAlign w:val="center"/>
          </w:tcPr>
          <w:p w14:paraId="797EDCDF" w14:textId="77777777" w:rsidR="00575044" w:rsidRPr="0074192F" w:rsidRDefault="00575044"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36</w:t>
            </w:r>
          </w:p>
          <w:p w14:paraId="40292A4B" w14:textId="69DBBC9D" w:rsidR="00B45C5D" w:rsidRPr="0074192F" w:rsidRDefault="00575044"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 xml:space="preserve">(prej </w:t>
            </w:r>
            <w:r w:rsidR="00B45C5D" w:rsidRPr="0074192F">
              <w:rPr>
                <w:rFonts w:eastAsia="Calibri" w:cs="Arial"/>
                <w:sz w:val="18"/>
                <w:szCs w:val="18"/>
                <w:lang w:val="sl-SI"/>
              </w:rPr>
              <w:t>18</w:t>
            </w:r>
            <w:r w:rsidRPr="0074192F">
              <w:rPr>
                <w:rFonts w:eastAsia="Calibri" w:cs="Arial"/>
                <w:sz w:val="18"/>
                <w:szCs w:val="18"/>
                <w:lang w:val="sl-SI"/>
              </w:rPr>
              <w:t>)</w:t>
            </w:r>
          </w:p>
        </w:tc>
        <w:tc>
          <w:tcPr>
            <w:tcW w:w="992" w:type="dxa"/>
            <w:vAlign w:val="center"/>
          </w:tcPr>
          <w:p w14:paraId="06485F15" w14:textId="77777777" w:rsidR="00B45C5D" w:rsidRPr="0074192F" w:rsidRDefault="00B45C5D" w:rsidP="00145AD0">
            <w:pPr>
              <w:autoSpaceDE w:val="0"/>
              <w:autoSpaceDN w:val="0"/>
              <w:adjustRightInd w:val="0"/>
              <w:spacing w:line="260" w:lineRule="exact"/>
              <w:jc w:val="right"/>
              <w:rPr>
                <w:rFonts w:eastAsia="Calibri" w:cs="Arial"/>
                <w:sz w:val="18"/>
                <w:szCs w:val="18"/>
                <w:lang w:val="sl-SI"/>
              </w:rPr>
            </w:pPr>
            <w:r w:rsidRPr="0074192F">
              <w:rPr>
                <w:rFonts w:eastAsia="Calibri" w:cs="Arial"/>
                <w:sz w:val="18"/>
                <w:szCs w:val="18"/>
                <w:lang w:val="sl-SI"/>
              </w:rPr>
              <w:t>18</w:t>
            </w:r>
          </w:p>
        </w:tc>
      </w:tr>
    </w:tbl>
    <w:p w14:paraId="09D2D467" w14:textId="77777777" w:rsidR="00B45C5D" w:rsidRPr="00145AD0" w:rsidRDefault="00B45C5D" w:rsidP="00145AD0">
      <w:pPr>
        <w:spacing w:line="260" w:lineRule="exact"/>
        <w:jc w:val="both"/>
        <w:rPr>
          <w:rFonts w:eastAsia="Calibri" w:cs="Arial"/>
          <w:bCs/>
          <w:color w:val="000000"/>
          <w:szCs w:val="20"/>
          <w:lang w:val="sl-SI"/>
        </w:rPr>
      </w:pPr>
      <w:r w:rsidRPr="00145AD0">
        <w:rPr>
          <w:rFonts w:eastAsia="Calibri" w:cs="Arial"/>
          <w:bCs/>
          <w:color w:val="000000"/>
          <w:szCs w:val="20"/>
          <w:lang w:val="sl-SI"/>
        </w:rPr>
        <w:t xml:space="preserve">Vir: MKGP. </w:t>
      </w:r>
    </w:p>
    <w:p w14:paraId="782B393F" w14:textId="22BBB5C3" w:rsidR="00B45C5D" w:rsidRPr="00145AD0" w:rsidRDefault="00B45C5D" w:rsidP="00145AD0">
      <w:pPr>
        <w:spacing w:line="260" w:lineRule="exact"/>
        <w:jc w:val="both"/>
        <w:rPr>
          <w:rFonts w:eastAsia="Calibri" w:cs="Arial"/>
          <w:bCs/>
          <w:color w:val="000000"/>
          <w:szCs w:val="20"/>
          <w:lang w:val="sl-SI"/>
        </w:rPr>
      </w:pPr>
    </w:p>
    <w:p w14:paraId="2D40312E" w14:textId="77777777" w:rsidR="00B45C5D" w:rsidRPr="00145AD0" w:rsidRDefault="00B45C5D" w:rsidP="00145AD0">
      <w:pPr>
        <w:spacing w:line="260" w:lineRule="exact"/>
        <w:outlineLvl w:val="0"/>
        <w:rPr>
          <w:rFonts w:cs="Arial"/>
          <w:b/>
          <w:bCs/>
          <w:kern w:val="36"/>
          <w:szCs w:val="20"/>
          <w:lang w:val="sl-SI" w:eastAsia="sl-SI"/>
        </w:rPr>
      </w:pPr>
      <w:bookmarkStart w:id="28" w:name="_Toc203027201"/>
      <w:r w:rsidRPr="00145AD0">
        <w:rPr>
          <w:rFonts w:cs="Arial"/>
          <w:b/>
          <w:bCs/>
          <w:kern w:val="36"/>
          <w:szCs w:val="20"/>
          <w:lang w:val="sl-SI" w:eastAsia="sl-SI"/>
        </w:rPr>
        <w:t>3.3 Kombinacija z nepovratnimi sredstvi v okviru posameznega FI</w:t>
      </w:r>
      <w:bookmarkEnd w:id="28"/>
    </w:p>
    <w:p w14:paraId="3AA36467" w14:textId="77777777" w:rsidR="0074192F" w:rsidRDefault="0074192F" w:rsidP="00145AD0">
      <w:pPr>
        <w:spacing w:line="260" w:lineRule="exact"/>
        <w:jc w:val="both"/>
        <w:rPr>
          <w:rFonts w:eastAsia="Calibri" w:cs="Arial"/>
          <w:szCs w:val="20"/>
          <w:lang w:val="sl-SI"/>
        </w:rPr>
      </w:pPr>
    </w:p>
    <w:p w14:paraId="12AB7EF7" w14:textId="6632D3A0" w:rsidR="00B45C5D" w:rsidRDefault="00B45C5D" w:rsidP="00145AD0">
      <w:pPr>
        <w:spacing w:line="260" w:lineRule="exact"/>
        <w:jc w:val="both"/>
        <w:rPr>
          <w:rFonts w:eastAsia="Calibri" w:cs="Arial"/>
          <w:szCs w:val="20"/>
          <w:lang w:val="sl-SI"/>
        </w:rPr>
      </w:pPr>
      <w:r w:rsidRPr="00145AD0">
        <w:rPr>
          <w:rFonts w:eastAsia="Calibri" w:cs="Arial"/>
          <w:szCs w:val="20"/>
          <w:lang w:val="sl-SI"/>
        </w:rPr>
        <w:lastRenderedPageBreak/>
        <w:t xml:space="preserve">Pri izvajanju </w:t>
      </w:r>
      <w:r w:rsidR="007B36F1">
        <w:rPr>
          <w:rFonts w:cs="Arial"/>
          <w:szCs w:val="20"/>
          <w:lang w:val="sl-SI"/>
        </w:rPr>
        <w:t xml:space="preserve">FI </w:t>
      </w:r>
      <w:r w:rsidRPr="00145AD0">
        <w:rPr>
          <w:rFonts w:eastAsia="Calibri" w:cs="Arial"/>
          <w:szCs w:val="20"/>
          <w:lang w:val="sl-SI"/>
        </w:rPr>
        <w:t xml:space="preserve">je predvidena kombinacija z nepovratnimi sredstvi, in sicer v obliki subvencije obrestne mere in kapitalskega znižanja, kar je del FI: </w:t>
      </w:r>
      <w:proofErr w:type="spellStart"/>
      <w:r w:rsidRPr="00145AD0">
        <w:rPr>
          <w:rFonts w:eastAsia="Calibri" w:cs="Arial"/>
          <w:szCs w:val="20"/>
          <w:lang w:val="sl-SI"/>
        </w:rPr>
        <w:t>Portfeljske</w:t>
      </w:r>
      <w:proofErr w:type="spellEnd"/>
      <w:r w:rsidRPr="00145AD0">
        <w:rPr>
          <w:rFonts w:eastAsia="Calibri" w:cs="Arial"/>
          <w:szCs w:val="20"/>
          <w:lang w:val="sl-SI"/>
        </w:rPr>
        <w:t xml:space="preserve"> garancije s subvencijo obrestne mere in kapitalskim znižanjem. </w:t>
      </w:r>
    </w:p>
    <w:p w14:paraId="608356A3" w14:textId="77777777" w:rsidR="0074192F" w:rsidRPr="00145AD0" w:rsidRDefault="0074192F" w:rsidP="00145AD0">
      <w:pPr>
        <w:spacing w:line="260" w:lineRule="exact"/>
        <w:jc w:val="both"/>
        <w:rPr>
          <w:rFonts w:eastAsia="Calibri" w:cs="Arial"/>
          <w:szCs w:val="20"/>
          <w:lang w:val="sl-SI"/>
        </w:rPr>
      </w:pPr>
    </w:p>
    <w:p w14:paraId="10CFA1F2" w14:textId="28A3960E" w:rsidR="007424B1" w:rsidRDefault="00B45C5D" w:rsidP="00145AD0">
      <w:pPr>
        <w:spacing w:line="260" w:lineRule="exact"/>
        <w:jc w:val="both"/>
        <w:rPr>
          <w:rFonts w:eastAsia="Calibri" w:cs="Arial"/>
          <w:szCs w:val="20"/>
          <w:lang w:val="sl-SI"/>
        </w:rPr>
      </w:pPr>
      <w:r w:rsidRPr="00145AD0">
        <w:rPr>
          <w:rFonts w:eastAsia="Calibri" w:cs="Arial"/>
          <w:szCs w:val="20"/>
          <w:lang w:val="sl-SI"/>
        </w:rPr>
        <w:t xml:space="preserve">Za vsako obliko podpore iz FI mora upravljavec FI voditi ločeno evidenco (ločeno za garancijo, za subvencijo obrestne mere in za kapitalsko znižanje). </w:t>
      </w:r>
    </w:p>
    <w:p w14:paraId="26C05401" w14:textId="77777777" w:rsidR="0074192F" w:rsidRPr="00145AD0" w:rsidRDefault="0074192F" w:rsidP="00145AD0">
      <w:pPr>
        <w:spacing w:line="260" w:lineRule="exact"/>
        <w:jc w:val="both"/>
        <w:rPr>
          <w:rFonts w:eastAsia="Calibri" w:cs="Arial"/>
          <w:szCs w:val="20"/>
          <w:lang w:val="sl-SI"/>
        </w:rPr>
      </w:pPr>
    </w:p>
    <w:p w14:paraId="2589B9F4" w14:textId="77777777" w:rsidR="00B45C5D" w:rsidRPr="00145AD0" w:rsidRDefault="00B45C5D" w:rsidP="00145AD0">
      <w:pPr>
        <w:spacing w:line="260" w:lineRule="exact"/>
        <w:outlineLvl w:val="0"/>
        <w:rPr>
          <w:rFonts w:cs="Arial"/>
          <w:b/>
          <w:bCs/>
          <w:kern w:val="36"/>
          <w:szCs w:val="20"/>
          <w:lang w:val="sl-SI" w:eastAsia="sl-SI"/>
        </w:rPr>
      </w:pPr>
      <w:bookmarkStart w:id="29" w:name="_Toc203027202"/>
      <w:r w:rsidRPr="00145AD0">
        <w:rPr>
          <w:rFonts w:cs="Arial"/>
          <w:b/>
          <w:bCs/>
          <w:kern w:val="36"/>
          <w:szCs w:val="20"/>
          <w:lang w:val="sl-SI" w:eastAsia="sl-SI"/>
        </w:rPr>
        <w:t>3.4 Drugi viri financiranja FI</w:t>
      </w:r>
      <w:bookmarkEnd w:id="29"/>
    </w:p>
    <w:p w14:paraId="0F50C00C" w14:textId="77777777" w:rsidR="0074192F" w:rsidRDefault="0074192F" w:rsidP="00145AD0">
      <w:pPr>
        <w:spacing w:line="260" w:lineRule="exact"/>
        <w:jc w:val="both"/>
        <w:rPr>
          <w:rFonts w:eastAsia="Calibri" w:cs="Arial"/>
          <w:szCs w:val="20"/>
          <w:lang w:val="sl-SI"/>
        </w:rPr>
      </w:pPr>
    </w:p>
    <w:p w14:paraId="2FAF7B4A" w14:textId="4A754123"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FI bo poleg sredstev MKGP zagotavljal vir financiranja na ravni FI iz lastnega namenskega premoženja, lahko pa tudi iz drugih virov, kar bo dogovorjeno v sporazumu o financiranju. Upravljavec FI mora </w:t>
      </w:r>
      <w:r w:rsidR="001C4F51" w:rsidRPr="00145AD0">
        <w:rPr>
          <w:rFonts w:eastAsia="Calibri" w:cs="Arial"/>
          <w:szCs w:val="20"/>
          <w:lang w:val="sl-SI"/>
        </w:rPr>
        <w:t xml:space="preserve">v </w:t>
      </w:r>
      <w:r w:rsidRPr="00145AD0">
        <w:rPr>
          <w:rFonts w:eastAsia="Calibri" w:cs="Arial"/>
          <w:szCs w:val="20"/>
          <w:lang w:val="sl-SI"/>
        </w:rPr>
        <w:t>sklad</w:t>
      </w:r>
      <w:r w:rsidR="001C4F51" w:rsidRPr="00145AD0">
        <w:rPr>
          <w:rFonts w:eastAsia="Calibri" w:cs="Arial"/>
          <w:szCs w:val="20"/>
          <w:lang w:val="sl-SI"/>
        </w:rPr>
        <w:t>u</w:t>
      </w:r>
      <w:r w:rsidRPr="00145AD0">
        <w:rPr>
          <w:rFonts w:eastAsia="Calibri" w:cs="Arial"/>
          <w:szCs w:val="20"/>
          <w:lang w:val="sl-SI"/>
        </w:rPr>
        <w:t xml:space="preserve"> s tem voditi ločene evidence sredstev po virih financiranja. </w:t>
      </w:r>
    </w:p>
    <w:p w14:paraId="4F052BB4" w14:textId="77777777" w:rsidR="0074192F" w:rsidRDefault="0074192F" w:rsidP="00145AD0">
      <w:pPr>
        <w:spacing w:line="260" w:lineRule="exact"/>
        <w:outlineLvl w:val="0"/>
        <w:rPr>
          <w:rFonts w:cs="Arial"/>
          <w:b/>
          <w:bCs/>
          <w:kern w:val="36"/>
          <w:szCs w:val="20"/>
          <w:lang w:val="sl-SI" w:eastAsia="sl-SI"/>
        </w:rPr>
      </w:pPr>
    </w:p>
    <w:p w14:paraId="7A19A1D1" w14:textId="23647B6F" w:rsidR="00B45C5D" w:rsidRPr="00145AD0" w:rsidRDefault="00B45C5D" w:rsidP="00145AD0">
      <w:pPr>
        <w:spacing w:line="260" w:lineRule="exact"/>
        <w:outlineLvl w:val="0"/>
        <w:rPr>
          <w:rFonts w:cs="Arial"/>
          <w:b/>
          <w:bCs/>
          <w:kern w:val="36"/>
          <w:szCs w:val="20"/>
          <w:lang w:val="sl-SI" w:eastAsia="sl-SI"/>
        </w:rPr>
      </w:pPr>
      <w:bookmarkStart w:id="30" w:name="_Toc203027203"/>
      <w:r w:rsidRPr="00145AD0">
        <w:rPr>
          <w:rFonts w:cs="Arial"/>
          <w:b/>
          <w:bCs/>
          <w:kern w:val="36"/>
          <w:szCs w:val="20"/>
          <w:lang w:val="sl-SI" w:eastAsia="sl-SI"/>
        </w:rPr>
        <w:t xml:space="preserve">3.5 Kombinacija z nepovratnimi sredstvi </w:t>
      </w:r>
      <w:r w:rsidR="002261E1">
        <w:rPr>
          <w:rFonts w:cs="Arial"/>
          <w:szCs w:val="20"/>
          <w:lang w:val="sl-SI"/>
        </w:rPr>
        <w:t>SN SKP 2023–2027</w:t>
      </w:r>
      <w:r w:rsidRPr="00145AD0">
        <w:rPr>
          <w:rFonts w:cs="Arial"/>
          <w:b/>
          <w:bCs/>
          <w:kern w:val="36"/>
          <w:szCs w:val="20"/>
          <w:lang w:val="sl-SI" w:eastAsia="sl-SI"/>
        </w:rPr>
        <w:t>, nepovratnimi sredstvi lokalnih skupnosti za pospeševanje in razvoj kmetijstva oziroma nepovratnimi sredstvi programa razvoja podeželja 2014–2020</w:t>
      </w:r>
      <w:bookmarkEnd w:id="30"/>
    </w:p>
    <w:p w14:paraId="70334E4B" w14:textId="77777777" w:rsidR="0074192F" w:rsidRDefault="0074192F" w:rsidP="00145AD0">
      <w:pPr>
        <w:spacing w:line="260" w:lineRule="exact"/>
        <w:jc w:val="both"/>
        <w:rPr>
          <w:rFonts w:eastAsia="Calibri" w:cs="Arial"/>
          <w:szCs w:val="20"/>
          <w:lang w:val="sl-SI"/>
        </w:rPr>
      </w:pPr>
    </w:p>
    <w:p w14:paraId="4461CA42" w14:textId="0C85484C"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Finančna produkta se lahko na ravni končnega prejemnika kombinirata z nepovratnimi sredstvi SN SKP 2023–2027, v skladu s pravili na področju državnih pomoči, in sicer za naložbe iz 73. in 74. člena Uredbe</w:t>
      </w:r>
      <w:r w:rsidR="001C4F51" w:rsidRPr="00145AD0">
        <w:rPr>
          <w:rFonts w:eastAsia="Calibri" w:cs="Arial"/>
          <w:szCs w:val="20"/>
          <w:lang w:val="sl-SI"/>
        </w:rPr>
        <w:t xml:space="preserve"> </w:t>
      </w:r>
      <w:r w:rsidRPr="00145AD0">
        <w:rPr>
          <w:rFonts w:eastAsia="Calibri" w:cs="Arial"/>
          <w:szCs w:val="20"/>
          <w:lang w:val="sl-SI"/>
        </w:rPr>
        <w:t>2021/2115</w:t>
      </w:r>
      <w:r w:rsidR="001C4F51" w:rsidRPr="00145AD0">
        <w:rPr>
          <w:rFonts w:eastAsia="Calibri" w:cs="Arial"/>
          <w:szCs w:val="20"/>
          <w:lang w:val="sl-SI"/>
        </w:rPr>
        <w:t>/EU</w:t>
      </w:r>
      <w:r w:rsidRPr="00145AD0">
        <w:rPr>
          <w:rFonts w:eastAsia="Calibri" w:cs="Arial"/>
          <w:szCs w:val="20"/>
          <w:lang w:val="sl-SI"/>
        </w:rPr>
        <w:t xml:space="preserve"> v okviru intervencij, ki so navedene v tabeli 7. </w:t>
      </w:r>
    </w:p>
    <w:p w14:paraId="5452DD86" w14:textId="77777777" w:rsidR="003E1564" w:rsidRPr="00145AD0" w:rsidRDefault="003E1564" w:rsidP="00145AD0">
      <w:pPr>
        <w:spacing w:line="260" w:lineRule="exact"/>
        <w:jc w:val="both"/>
        <w:rPr>
          <w:rFonts w:eastAsia="Calibri" w:cs="Arial"/>
          <w:szCs w:val="20"/>
          <w:lang w:val="sl-SI"/>
        </w:rPr>
      </w:pPr>
    </w:p>
    <w:p w14:paraId="76991F37" w14:textId="5E86D95D"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Tabela 7: Seznam intervencij, razpoložljivih sredstev za podporo naložbam in predvideno število podprtih naložb iz SN SKP 2023–2027, za katere je možna kombinacija s podporo iz FI</w:t>
      </w:r>
    </w:p>
    <w:tbl>
      <w:tblPr>
        <w:tblpPr w:leftFromText="141" w:rightFromText="141" w:vertAnchor="text" w:horzAnchor="margin" w:tblpY="7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5131"/>
        <w:gridCol w:w="1488"/>
        <w:gridCol w:w="1488"/>
      </w:tblGrid>
      <w:tr w:rsidR="00B45C5D" w:rsidRPr="00145AD0" w14:paraId="7F36D889" w14:textId="77777777" w:rsidTr="00B45C5D">
        <w:trPr>
          <w:trHeight w:val="416"/>
        </w:trPr>
        <w:tc>
          <w:tcPr>
            <w:tcW w:w="960" w:type="dxa"/>
            <w:noWrap/>
            <w:vAlign w:val="center"/>
            <w:hideMark/>
          </w:tcPr>
          <w:p w14:paraId="6B4F67A1" w14:textId="77777777" w:rsidR="00B45C5D" w:rsidRPr="00145AD0" w:rsidRDefault="00B45C5D" w:rsidP="00145AD0">
            <w:pPr>
              <w:spacing w:line="260" w:lineRule="exact"/>
              <w:rPr>
                <w:rFonts w:cs="Arial"/>
                <w:b/>
                <w:color w:val="000000"/>
                <w:szCs w:val="20"/>
                <w:lang w:val="sl-SI" w:eastAsia="sl-SI"/>
              </w:rPr>
            </w:pPr>
            <w:r w:rsidRPr="00145AD0">
              <w:rPr>
                <w:rFonts w:cs="Arial"/>
                <w:b/>
                <w:color w:val="000000"/>
                <w:szCs w:val="20"/>
                <w:lang w:val="sl-SI" w:eastAsia="sl-SI"/>
              </w:rPr>
              <w:t>Šifra</w:t>
            </w:r>
          </w:p>
        </w:tc>
        <w:tc>
          <w:tcPr>
            <w:tcW w:w="5131" w:type="dxa"/>
            <w:noWrap/>
            <w:vAlign w:val="center"/>
            <w:hideMark/>
          </w:tcPr>
          <w:p w14:paraId="604785FF" w14:textId="77777777" w:rsidR="00B45C5D" w:rsidRPr="00145AD0" w:rsidRDefault="00B45C5D" w:rsidP="00145AD0">
            <w:pPr>
              <w:spacing w:line="260" w:lineRule="exact"/>
              <w:jc w:val="center"/>
              <w:rPr>
                <w:rFonts w:cs="Arial"/>
                <w:b/>
                <w:color w:val="000000"/>
                <w:szCs w:val="20"/>
                <w:lang w:val="sl-SI" w:eastAsia="sl-SI"/>
              </w:rPr>
            </w:pPr>
            <w:r w:rsidRPr="00145AD0">
              <w:rPr>
                <w:rFonts w:cs="Arial"/>
                <w:b/>
                <w:color w:val="000000"/>
                <w:szCs w:val="20"/>
                <w:lang w:val="sl-SI" w:eastAsia="sl-SI"/>
              </w:rPr>
              <w:t xml:space="preserve">Intervencija </w:t>
            </w:r>
          </w:p>
        </w:tc>
        <w:tc>
          <w:tcPr>
            <w:tcW w:w="1488" w:type="dxa"/>
            <w:noWrap/>
            <w:vAlign w:val="center"/>
            <w:hideMark/>
          </w:tcPr>
          <w:p w14:paraId="32EC60E1" w14:textId="77777777" w:rsidR="00B45C5D" w:rsidRPr="00145AD0" w:rsidRDefault="00B45C5D" w:rsidP="00145AD0">
            <w:pPr>
              <w:spacing w:line="260" w:lineRule="exact"/>
              <w:jc w:val="center"/>
              <w:rPr>
                <w:rFonts w:cs="Arial"/>
                <w:b/>
                <w:color w:val="000000"/>
                <w:szCs w:val="20"/>
                <w:lang w:val="sl-SI" w:eastAsia="sl-SI"/>
              </w:rPr>
            </w:pPr>
            <w:r w:rsidRPr="00145AD0">
              <w:rPr>
                <w:rFonts w:cs="Arial"/>
                <w:b/>
                <w:color w:val="000000"/>
                <w:szCs w:val="20"/>
                <w:lang w:val="sl-SI" w:eastAsia="sl-SI"/>
              </w:rPr>
              <w:t>Razpoložljiva sredstva v EUR</w:t>
            </w:r>
          </w:p>
        </w:tc>
        <w:tc>
          <w:tcPr>
            <w:tcW w:w="1488" w:type="dxa"/>
            <w:vAlign w:val="center"/>
          </w:tcPr>
          <w:p w14:paraId="314D5807" w14:textId="77777777" w:rsidR="00B45C5D" w:rsidRPr="00145AD0" w:rsidRDefault="00B45C5D" w:rsidP="00145AD0">
            <w:pPr>
              <w:spacing w:line="260" w:lineRule="exact"/>
              <w:jc w:val="center"/>
              <w:rPr>
                <w:rFonts w:cs="Arial"/>
                <w:b/>
                <w:color w:val="000000"/>
                <w:szCs w:val="20"/>
                <w:lang w:val="sl-SI" w:eastAsia="sl-SI"/>
              </w:rPr>
            </w:pPr>
            <w:r w:rsidRPr="00145AD0">
              <w:rPr>
                <w:rFonts w:cs="Arial"/>
                <w:b/>
                <w:color w:val="000000"/>
                <w:szCs w:val="20"/>
                <w:lang w:val="sl-SI" w:eastAsia="sl-SI"/>
              </w:rPr>
              <w:t>Predvideno št. podprtih naložb</w:t>
            </w:r>
            <w:r w:rsidRPr="00145AD0">
              <w:rPr>
                <w:rFonts w:cs="Arial"/>
                <w:b/>
                <w:color w:val="000000"/>
                <w:szCs w:val="20"/>
                <w:vertAlign w:val="superscript"/>
                <w:lang w:val="sl-SI" w:eastAsia="sl-SI"/>
              </w:rPr>
              <w:footnoteReference w:id="47"/>
            </w:r>
          </w:p>
        </w:tc>
      </w:tr>
      <w:tr w:rsidR="00B45C5D" w:rsidRPr="00145AD0" w14:paraId="0BEAD5A2" w14:textId="77777777" w:rsidTr="00B45C5D">
        <w:trPr>
          <w:trHeight w:val="274"/>
        </w:trPr>
        <w:tc>
          <w:tcPr>
            <w:tcW w:w="960" w:type="dxa"/>
            <w:noWrap/>
            <w:vAlign w:val="center"/>
            <w:hideMark/>
          </w:tcPr>
          <w:p w14:paraId="761DF15C"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t>IRP02</w:t>
            </w:r>
          </w:p>
        </w:tc>
        <w:tc>
          <w:tcPr>
            <w:tcW w:w="5131" w:type="dxa"/>
            <w:noWrap/>
            <w:vAlign w:val="center"/>
            <w:hideMark/>
          </w:tcPr>
          <w:p w14:paraId="75C13E58" w14:textId="77777777" w:rsidR="00B45C5D" w:rsidRPr="00145AD0" w:rsidRDefault="00B45C5D" w:rsidP="00145AD0">
            <w:pPr>
              <w:spacing w:line="260" w:lineRule="exact"/>
              <w:jc w:val="both"/>
              <w:rPr>
                <w:rFonts w:cs="Arial"/>
                <w:color w:val="000000"/>
                <w:szCs w:val="20"/>
                <w:lang w:val="sl-SI" w:eastAsia="sl-SI"/>
              </w:rPr>
            </w:pPr>
            <w:r w:rsidRPr="00145AD0">
              <w:rPr>
                <w:rFonts w:cs="Arial"/>
                <w:color w:val="000000"/>
                <w:szCs w:val="20"/>
                <w:lang w:val="sl-SI" w:eastAsia="sl-SI"/>
              </w:rPr>
              <w:t>Naložbe v dvig produktivnosti in tehnološki razvoj, vključno z digitalizacijo kmetijskih gospodarstev</w:t>
            </w:r>
          </w:p>
          <w:p w14:paraId="1181B3C7" w14:textId="1054E453" w:rsidR="00B45C5D" w:rsidRPr="00145AD0" w:rsidRDefault="001C4F51" w:rsidP="00145AD0">
            <w:pPr>
              <w:spacing w:line="260" w:lineRule="exact"/>
              <w:jc w:val="both"/>
              <w:rPr>
                <w:rFonts w:cs="Arial"/>
                <w:color w:val="000000"/>
                <w:szCs w:val="20"/>
                <w:lang w:val="sl-SI" w:eastAsia="sl-SI"/>
              </w:rPr>
            </w:pPr>
            <w:r w:rsidRPr="00145AD0">
              <w:rPr>
                <w:rFonts w:cs="Arial"/>
                <w:color w:val="000000"/>
                <w:szCs w:val="20"/>
                <w:lang w:val="sl-SI" w:eastAsia="sl-SI"/>
              </w:rPr>
              <w:t xml:space="preserve">– </w:t>
            </w:r>
            <w:r w:rsidR="00B45C5D" w:rsidRPr="00145AD0">
              <w:rPr>
                <w:rFonts w:cs="Arial"/>
                <w:color w:val="000000"/>
                <w:szCs w:val="20"/>
                <w:lang w:val="sl-SI" w:eastAsia="sl-SI"/>
              </w:rPr>
              <w:t>od tega za majhne kmetije</w:t>
            </w:r>
          </w:p>
        </w:tc>
        <w:tc>
          <w:tcPr>
            <w:tcW w:w="1488" w:type="dxa"/>
            <w:noWrap/>
            <w:vAlign w:val="center"/>
            <w:hideMark/>
          </w:tcPr>
          <w:p w14:paraId="37DA8BDF" w14:textId="77777777" w:rsidR="00B45C5D" w:rsidRPr="00145AD0" w:rsidRDefault="00B45C5D" w:rsidP="00145AD0">
            <w:pPr>
              <w:spacing w:line="260" w:lineRule="exact"/>
              <w:jc w:val="right"/>
              <w:rPr>
                <w:rFonts w:cs="Arial"/>
                <w:color w:val="000000"/>
                <w:szCs w:val="20"/>
                <w:lang w:val="sl-SI" w:eastAsia="sl-SI"/>
              </w:rPr>
            </w:pPr>
          </w:p>
          <w:p w14:paraId="5634B4CA"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60.981.458</w:t>
            </w:r>
          </w:p>
          <w:p w14:paraId="3F088DDD"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16.471.950</w:t>
            </w:r>
          </w:p>
        </w:tc>
        <w:tc>
          <w:tcPr>
            <w:tcW w:w="1488" w:type="dxa"/>
            <w:vAlign w:val="center"/>
          </w:tcPr>
          <w:p w14:paraId="46372104" w14:textId="77777777" w:rsidR="00B45C5D" w:rsidRPr="00145AD0" w:rsidRDefault="00B45C5D" w:rsidP="00145AD0">
            <w:pPr>
              <w:spacing w:line="260" w:lineRule="exact"/>
              <w:jc w:val="right"/>
              <w:rPr>
                <w:rFonts w:cs="Arial"/>
                <w:color w:val="000000"/>
                <w:szCs w:val="20"/>
                <w:lang w:val="sl-SI" w:eastAsia="sl-SI"/>
              </w:rPr>
            </w:pPr>
          </w:p>
          <w:p w14:paraId="4BFA661A"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548</w:t>
            </w:r>
          </w:p>
          <w:p w14:paraId="602BD081"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2.211</w:t>
            </w:r>
          </w:p>
        </w:tc>
      </w:tr>
      <w:tr w:rsidR="00B45C5D" w:rsidRPr="00145AD0" w14:paraId="264EAB05" w14:textId="77777777" w:rsidTr="00B45C5D">
        <w:trPr>
          <w:trHeight w:val="510"/>
        </w:trPr>
        <w:tc>
          <w:tcPr>
            <w:tcW w:w="960" w:type="dxa"/>
            <w:noWrap/>
            <w:vAlign w:val="center"/>
            <w:hideMark/>
          </w:tcPr>
          <w:p w14:paraId="4B12697D"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t>IRP04</w:t>
            </w:r>
          </w:p>
        </w:tc>
        <w:tc>
          <w:tcPr>
            <w:tcW w:w="5131" w:type="dxa"/>
            <w:noWrap/>
            <w:vAlign w:val="center"/>
            <w:hideMark/>
          </w:tcPr>
          <w:p w14:paraId="1C65BEBF" w14:textId="77777777" w:rsidR="00B45C5D" w:rsidRPr="00145AD0" w:rsidRDefault="00B45C5D" w:rsidP="00145AD0">
            <w:pPr>
              <w:spacing w:line="260" w:lineRule="exact"/>
              <w:jc w:val="both"/>
              <w:rPr>
                <w:rFonts w:cs="Arial"/>
                <w:color w:val="000000"/>
                <w:szCs w:val="20"/>
                <w:lang w:val="sl-SI" w:eastAsia="sl-SI"/>
              </w:rPr>
            </w:pPr>
            <w:r w:rsidRPr="00145AD0">
              <w:rPr>
                <w:rFonts w:cs="Arial"/>
                <w:color w:val="000000"/>
                <w:szCs w:val="20"/>
                <w:lang w:val="sl-SI" w:eastAsia="sl-SI"/>
              </w:rPr>
              <w:t>Naložbe v razvoj in dvig konkurenčnosti ter tržne naravnanosti ekoloških kmetij</w:t>
            </w:r>
          </w:p>
        </w:tc>
        <w:tc>
          <w:tcPr>
            <w:tcW w:w="1488" w:type="dxa"/>
            <w:noWrap/>
            <w:vAlign w:val="center"/>
            <w:hideMark/>
          </w:tcPr>
          <w:p w14:paraId="0653732B"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4.115.808</w:t>
            </w:r>
          </w:p>
        </w:tc>
        <w:tc>
          <w:tcPr>
            <w:tcW w:w="1488" w:type="dxa"/>
            <w:vAlign w:val="center"/>
          </w:tcPr>
          <w:p w14:paraId="4A75DA90"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93</w:t>
            </w:r>
          </w:p>
        </w:tc>
      </w:tr>
      <w:tr w:rsidR="00B45C5D" w:rsidRPr="00145AD0" w14:paraId="4AA43273" w14:textId="77777777" w:rsidTr="00B45C5D">
        <w:trPr>
          <w:trHeight w:val="422"/>
        </w:trPr>
        <w:tc>
          <w:tcPr>
            <w:tcW w:w="960" w:type="dxa"/>
            <w:noWrap/>
            <w:vAlign w:val="center"/>
            <w:hideMark/>
          </w:tcPr>
          <w:p w14:paraId="33039717"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t>IRP16</w:t>
            </w:r>
          </w:p>
        </w:tc>
        <w:tc>
          <w:tcPr>
            <w:tcW w:w="5131" w:type="dxa"/>
            <w:noWrap/>
            <w:vAlign w:val="center"/>
            <w:hideMark/>
          </w:tcPr>
          <w:p w14:paraId="2BC810A5" w14:textId="77777777" w:rsidR="00B45C5D" w:rsidRPr="00145AD0" w:rsidRDefault="00B45C5D" w:rsidP="00145AD0">
            <w:pPr>
              <w:spacing w:line="260" w:lineRule="exact"/>
              <w:jc w:val="both"/>
              <w:rPr>
                <w:rFonts w:cs="Arial"/>
                <w:color w:val="000000"/>
                <w:szCs w:val="20"/>
                <w:lang w:val="sl-SI" w:eastAsia="sl-SI"/>
              </w:rPr>
            </w:pPr>
            <w:r w:rsidRPr="00145AD0">
              <w:rPr>
                <w:rFonts w:cs="Arial"/>
                <w:color w:val="000000"/>
                <w:szCs w:val="20"/>
                <w:lang w:val="sl-SI" w:eastAsia="sl-SI"/>
              </w:rPr>
              <w:t>Naložbe v prilagoditev na podnebne spremembe pri trajnih nasadih</w:t>
            </w:r>
          </w:p>
          <w:p w14:paraId="353341C4" w14:textId="23C7F35C" w:rsidR="00B45C5D" w:rsidRPr="00145AD0" w:rsidRDefault="001C4F51" w:rsidP="00145AD0">
            <w:pPr>
              <w:spacing w:line="260" w:lineRule="exact"/>
              <w:jc w:val="both"/>
              <w:rPr>
                <w:rFonts w:cs="Arial"/>
                <w:color w:val="000000"/>
                <w:szCs w:val="20"/>
                <w:lang w:val="sl-SI" w:eastAsia="sl-SI"/>
              </w:rPr>
            </w:pPr>
            <w:r w:rsidRPr="00145AD0">
              <w:rPr>
                <w:rFonts w:cs="Arial"/>
                <w:color w:val="000000"/>
                <w:szCs w:val="20"/>
                <w:lang w:val="sl-SI" w:eastAsia="sl-SI"/>
              </w:rPr>
              <w:t>–</w:t>
            </w:r>
            <w:r w:rsidR="00B45C5D" w:rsidRPr="00145AD0">
              <w:rPr>
                <w:rFonts w:cs="Arial"/>
                <w:color w:val="000000"/>
                <w:szCs w:val="20"/>
                <w:lang w:val="sl-SI" w:eastAsia="sl-SI"/>
              </w:rPr>
              <w:t xml:space="preserve"> tudi za majhne kmetije (nesreče pri trajnih nasadih)</w:t>
            </w:r>
          </w:p>
        </w:tc>
        <w:tc>
          <w:tcPr>
            <w:tcW w:w="1488" w:type="dxa"/>
            <w:noWrap/>
            <w:vAlign w:val="center"/>
            <w:hideMark/>
          </w:tcPr>
          <w:p w14:paraId="0A6EBC0C"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40.582.400</w:t>
            </w:r>
          </w:p>
        </w:tc>
        <w:tc>
          <w:tcPr>
            <w:tcW w:w="1488" w:type="dxa"/>
            <w:vAlign w:val="center"/>
          </w:tcPr>
          <w:p w14:paraId="5530C28B"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1.088</w:t>
            </w:r>
          </w:p>
        </w:tc>
      </w:tr>
      <w:tr w:rsidR="00B45C5D" w:rsidRPr="00145AD0" w14:paraId="7355BCFD" w14:textId="77777777" w:rsidTr="00B45C5D">
        <w:trPr>
          <w:trHeight w:val="415"/>
        </w:trPr>
        <w:tc>
          <w:tcPr>
            <w:tcW w:w="960" w:type="dxa"/>
            <w:noWrap/>
            <w:vAlign w:val="center"/>
            <w:hideMark/>
          </w:tcPr>
          <w:p w14:paraId="18304B75"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t>IRP17</w:t>
            </w:r>
          </w:p>
        </w:tc>
        <w:tc>
          <w:tcPr>
            <w:tcW w:w="5131" w:type="dxa"/>
            <w:noWrap/>
            <w:vAlign w:val="center"/>
            <w:hideMark/>
          </w:tcPr>
          <w:p w14:paraId="0FCB8DA4" w14:textId="77777777" w:rsidR="00B45C5D" w:rsidRPr="00145AD0" w:rsidRDefault="00B45C5D" w:rsidP="00145AD0">
            <w:pPr>
              <w:spacing w:line="260" w:lineRule="exact"/>
              <w:jc w:val="both"/>
              <w:rPr>
                <w:rFonts w:cs="Arial"/>
                <w:color w:val="000000"/>
                <w:szCs w:val="20"/>
                <w:lang w:val="sl-SI" w:eastAsia="sl-SI"/>
              </w:rPr>
            </w:pPr>
            <w:r w:rsidRPr="00145AD0">
              <w:rPr>
                <w:rFonts w:cs="Arial"/>
                <w:color w:val="000000"/>
                <w:szCs w:val="20"/>
                <w:lang w:val="sl-SI" w:eastAsia="sl-SI"/>
              </w:rPr>
              <w:t>Naložbe v učinkovito rabo dušikovih gnojil</w:t>
            </w:r>
          </w:p>
        </w:tc>
        <w:tc>
          <w:tcPr>
            <w:tcW w:w="1488" w:type="dxa"/>
            <w:noWrap/>
            <w:vAlign w:val="center"/>
            <w:hideMark/>
          </w:tcPr>
          <w:p w14:paraId="0F0580A8"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3.998.124</w:t>
            </w:r>
          </w:p>
        </w:tc>
        <w:tc>
          <w:tcPr>
            <w:tcW w:w="1488" w:type="dxa"/>
            <w:vAlign w:val="center"/>
          </w:tcPr>
          <w:p w14:paraId="612569B9"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156</w:t>
            </w:r>
          </w:p>
        </w:tc>
      </w:tr>
      <w:tr w:rsidR="00B45C5D" w:rsidRPr="00145AD0" w14:paraId="656567F0" w14:textId="77777777" w:rsidTr="00B45C5D">
        <w:trPr>
          <w:trHeight w:val="420"/>
        </w:trPr>
        <w:tc>
          <w:tcPr>
            <w:tcW w:w="960" w:type="dxa"/>
            <w:noWrap/>
            <w:vAlign w:val="center"/>
          </w:tcPr>
          <w:p w14:paraId="3B402D7F"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t>IRP21</w:t>
            </w:r>
          </w:p>
        </w:tc>
        <w:tc>
          <w:tcPr>
            <w:tcW w:w="5131" w:type="dxa"/>
            <w:noWrap/>
            <w:vAlign w:val="center"/>
          </w:tcPr>
          <w:p w14:paraId="281E3715" w14:textId="77777777" w:rsidR="00B45C5D" w:rsidRPr="00145AD0" w:rsidRDefault="00B45C5D" w:rsidP="00145AD0">
            <w:pPr>
              <w:spacing w:line="260" w:lineRule="exact"/>
              <w:jc w:val="both"/>
              <w:rPr>
                <w:rFonts w:cs="Arial"/>
                <w:color w:val="000000"/>
                <w:szCs w:val="20"/>
                <w:lang w:val="sl-SI" w:eastAsia="sl-SI"/>
              </w:rPr>
            </w:pPr>
            <w:r w:rsidRPr="00145AD0">
              <w:rPr>
                <w:rFonts w:cs="Arial"/>
                <w:color w:val="000000"/>
                <w:szCs w:val="20"/>
                <w:lang w:val="sl-SI" w:eastAsia="sl-SI"/>
              </w:rPr>
              <w:t>Naložbe v nakup kmetijske mehanizacije za optimalno uporabo hranil in trajnostno rabo FFS</w:t>
            </w:r>
          </w:p>
        </w:tc>
        <w:tc>
          <w:tcPr>
            <w:tcW w:w="1488" w:type="dxa"/>
            <w:noWrap/>
            <w:vAlign w:val="center"/>
          </w:tcPr>
          <w:p w14:paraId="2A33E138"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3.009.505</w:t>
            </w:r>
          </w:p>
        </w:tc>
        <w:tc>
          <w:tcPr>
            <w:tcW w:w="1488" w:type="dxa"/>
            <w:vAlign w:val="center"/>
          </w:tcPr>
          <w:p w14:paraId="2353EADA"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79</w:t>
            </w:r>
          </w:p>
        </w:tc>
      </w:tr>
      <w:tr w:rsidR="00B45C5D" w:rsidRPr="00145AD0" w14:paraId="5B68F1F2" w14:textId="77777777" w:rsidTr="00B45C5D">
        <w:trPr>
          <w:trHeight w:val="420"/>
        </w:trPr>
        <w:tc>
          <w:tcPr>
            <w:tcW w:w="960" w:type="dxa"/>
            <w:noWrap/>
            <w:vAlign w:val="center"/>
            <w:hideMark/>
          </w:tcPr>
          <w:p w14:paraId="7E514B9C"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t>IRP22</w:t>
            </w:r>
          </w:p>
        </w:tc>
        <w:tc>
          <w:tcPr>
            <w:tcW w:w="5131" w:type="dxa"/>
            <w:noWrap/>
            <w:vAlign w:val="center"/>
          </w:tcPr>
          <w:p w14:paraId="0FCE8F51" w14:textId="77777777" w:rsidR="00B45C5D" w:rsidRPr="00145AD0" w:rsidRDefault="00B45C5D" w:rsidP="00145AD0">
            <w:pPr>
              <w:spacing w:line="260" w:lineRule="exact"/>
              <w:jc w:val="both"/>
              <w:rPr>
                <w:rFonts w:cs="Arial"/>
                <w:color w:val="000000"/>
                <w:szCs w:val="20"/>
                <w:lang w:val="sl-SI" w:eastAsia="sl-SI"/>
              </w:rPr>
            </w:pPr>
            <w:r w:rsidRPr="00145AD0">
              <w:rPr>
                <w:rFonts w:cs="Arial"/>
                <w:color w:val="000000"/>
                <w:szCs w:val="20"/>
                <w:lang w:val="sl-SI" w:eastAsia="sl-SI"/>
              </w:rPr>
              <w:t xml:space="preserve">Neproizvodne naložbe, povezane z izvajanjem naravovarstvenih </w:t>
            </w:r>
            <w:proofErr w:type="spellStart"/>
            <w:r w:rsidRPr="00145AD0">
              <w:rPr>
                <w:rFonts w:cs="Arial"/>
                <w:color w:val="000000"/>
                <w:szCs w:val="20"/>
                <w:lang w:val="sl-SI" w:eastAsia="sl-SI"/>
              </w:rPr>
              <w:t>podintervencij</w:t>
            </w:r>
            <w:proofErr w:type="spellEnd"/>
            <w:r w:rsidRPr="00145AD0">
              <w:rPr>
                <w:rFonts w:cs="Arial"/>
                <w:color w:val="000000"/>
                <w:szCs w:val="20"/>
                <w:lang w:val="sl-SI" w:eastAsia="sl-SI"/>
              </w:rPr>
              <w:t xml:space="preserve"> SN 2023-2027</w:t>
            </w:r>
          </w:p>
        </w:tc>
        <w:tc>
          <w:tcPr>
            <w:tcW w:w="1488" w:type="dxa"/>
            <w:noWrap/>
            <w:vAlign w:val="center"/>
          </w:tcPr>
          <w:p w14:paraId="025CE2C8"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3.503.200</w:t>
            </w:r>
          </w:p>
        </w:tc>
        <w:tc>
          <w:tcPr>
            <w:tcW w:w="1488" w:type="dxa"/>
            <w:vAlign w:val="center"/>
          </w:tcPr>
          <w:p w14:paraId="4074C9A7"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436</w:t>
            </w:r>
          </w:p>
        </w:tc>
      </w:tr>
      <w:tr w:rsidR="00B45C5D" w:rsidRPr="00145AD0" w14:paraId="6B918F1B" w14:textId="77777777" w:rsidTr="00B45C5D">
        <w:trPr>
          <w:trHeight w:val="420"/>
        </w:trPr>
        <w:tc>
          <w:tcPr>
            <w:tcW w:w="960" w:type="dxa"/>
            <w:noWrap/>
            <w:vAlign w:val="center"/>
          </w:tcPr>
          <w:p w14:paraId="6416BF6E"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t>IRP29</w:t>
            </w:r>
          </w:p>
        </w:tc>
        <w:tc>
          <w:tcPr>
            <w:tcW w:w="5131" w:type="dxa"/>
            <w:noWrap/>
            <w:vAlign w:val="center"/>
          </w:tcPr>
          <w:p w14:paraId="57BADC17" w14:textId="77777777" w:rsidR="00B45C5D" w:rsidRPr="00145AD0" w:rsidRDefault="00B45C5D" w:rsidP="00145AD0">
            <w:pPr>
              <w:spacing w:line="260" w:lineRule="exact"/>
              <w:jc w:val="both"/>
              <w:rPr>
                <w:rFonts w:cs="Arial"/>
                <w:color w:val="000000"/>
                <w:szCs w:val="20"/>
                <w:lang w:val="sl-SI" w:eastAsia="sl-SI"/>
              </w:rPr>
            </w:pPr>
            <w:r w:rsidRPr="00145AD0">
              <w:rPr>
                <w:rFonts w:cs="Arial"/>
                <w:color w:val="000000"/>
                <w:szCs w:val="20"/>
                <w:lang w:val="sl-SI" w:eastAsia="sl-SI"/>
              </w:rPr>
              <w:t xml:space="preserve">Naložbe v prilagoditev kmetijskih gospodarstev izvajanju nadstandardnih zahtev s področja dobrobiti </w:t>
            </w:r>
            <w:proofErr w:type="spellStart"/>
            <w:r w:rsidRPr="00145AD0">
              <w:rPr>
                <w:rFonts w:cs="Arial"/>
                <w:color w:val="000000"/>
                <w:szCs w:val="20"/>
                <w:lang w:val="sl-SI" w:eastAsia="sl-SI"/>
              </w:rPr>
              <w:t>rejnih</w:t>
            </w:r>
            <w:proofErr w:type="spellEnd"/>
            <w:r w:rsidRPr="00145AD0">
              <w:rPr>
                <w:rFonts w:cs="Arial"/>
                <w:color w:val="000000"/>
                <w:szCs w:val="20"/>
                <w:lang w:val="sl-SI" w:eastAsia="sl-SI"/>
              </w:rPr>
              <w:t xml:space="preserve"> živali</w:t>
            </w:r>
          </w:p>
        </w:tc>
        <w:tc>
          <w:tcPr>
            <w:tcW w:w="1488" w:type="dxa"/>
            <w:noWrap/>
            <w:vAlign w:val="center"/>
          </w:tcPr>
          <w:p w14:paraId="369A453C"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64.944.372</w:t>
            </w:r>
          </w:p>
        </w:tc>
        <w:tc>
          <w:tcPr>
            <w:tcW w:w="1488" w:type="dxa"/>
            <w:vAlign w:val="center"/>
          </w:tcPr>
          <w:p w14:paraId="575ED155"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11.113</w:t>
            </w:r>
          </w:p>
        </w:tc>
      </w:tr>
      <w:tr w:rsidR="00B45C5D" w:rsidRPr="00145AD0" w14:paraId="74E002C2" w14:textId="77777777" w:rsidTr="00B45C5D">
        <w:trPr>
          <w:trHeight w:val="510"/>
        </w:trPr>
        <w:tc>
          <w:tcPr>
            <w:tcW w:w="960" w:type="dxa"/>
            <w:noWrap/>
            <w:vAlign w:val="center"/>
          </w:tcPr>
          <w:p w14:paraId="4A2BE7DC"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t>IRP35</w:t>
            </w:r>
          </w:p>
        </w:tc>
        <w:tc>
          <w:tcPr>
            <w:tcW w:w="5131" w:type="dxa"/>
            <w:noWrap/>
            <w:vAlign w:val="center"/>
          </w:tcPr>
          <w:p w14:paraId="116AAFE0" w14:textId="77777777" w:rsidR="00B45C5D" w:rsidRPr="00145AD0" w:rsidRDefault="00B45C5D" w:rsidP="00145AD0">
            <w:pPr>
              <w:spacing w:line="260" w:lineRule="exact"/>
              <w:jc w:val="both"/>
              <w:rPr>
                <w:rFonts w:cs="Arial"/>
                <w:color w:val="000000"/>
                <w:szCs w:val="20"/>
                <w:lang w:val="sl-SI" w:eastAsia="sl-SI"/>
              </w:rPr>
            </w:pPr>
            <w:r w:rsidRPr="00145AD0">
              <w:rPr>
                <w:rFonts w:cs="Arial"/>
                <w:color w:val="000000"/>
                <w:szCs w:val="20"/>
                <w:lang w:val="sl-SI" w:eastAsia="sl-SI"/>
              </w:rPr>
              <w:t>Naložbe v predelavo in trženje kmetijskih proizvodov za dvig produktivnosti in tehnološki razvoj, vključno z digitalizacijo</w:t>
            </w:r>
          </w:p>
          <w:p w14:paraId="44E9ECC1" w14:textId="6EAEDFAE" w:rsidR="00B45C5D" w:rsidRPr="00145AD0" w:rsidRDefault="004511E6" w:rsidP="00145AD0">
            <w:pPr>
              <w:spacing w:line="260" w:lineRule="exact"/>
              <w:jc w:val="both"/>
              <w:rPr>
                <w:rFonts w:cs="Arial"/>
                <w:color w:val="000000"/>
                <w:szCs w:val="20"/>
                <w:lang w:val="sl-SI" w:eastAsia="sl-SI"/>
              </w:rPr>
            </w:pPr>
            <w:r w:rsidRPr="00145AD0">
              <w:rPr>
                <w:rFonts w:cs="Arial"/>
                <w:color w:val="000000"/>
                <w:szCs w:val="20"/>
                <w:lang w:val="sl-SI" w:eastAsia="sl-SI"/>
              </w:rPr>
              <w:t>–</w:t>
            </w:r>
            <w:r w:rsidR="00B45C5D" w:rsidRPr="00145AD0">
              <w:rPr>
                <w:rFonts w:cs="Arial"/>
                <w:color w:val="000000"/>
                <w:szCs w:val="20"/>
                <w:lang w:val="sl-SI" w:eastAsia="sl-SI"/>
              </w:rPr>
              <w:t xml:space="preserve"> od tega za majhne kmetije</w:t>
            </w:r>
          </w:p>
        </w:tc>
        <w:tc>
          <w:tcPr>
            <w:tcW w:w="1488" w:type="dxa"/>
            <w:noWrap/>
            <w:vAlign w:val="center"/>
          </w:tcPr>
          <w:p w14:paraId="5D2C93C9" w14:textId="77777777" w:rsidR="00B45C5D" w:rsidRPr="00145AD0" w:rsidRDefault="00B45C5D" w:rsidP="00145AD0">
            <w:pPr>
              <w:spacing w:line="260" w:lineRule="exact"/>
              <w:jc w:val="right"/>
              <w:rPr>
                <w:rFonts w:cs="Arial"/>
                <w:color w:val="000000"/>
                <w:szCs w:val="20"/>
                <w:lang w:val="sl-SI" w:eastAsia="sl-SI"/>
              </w:rPr>
            </w:pPr>
          </w:p>
          <w:p w14:paraId="122E6089" w14:textId="77777777" w:rsidR="00B45C5D" w:rsidRPr="00145AD0" w:rsidRDefault="00B45C5D" w:rsidP="00145AD0">
            <w:pPr>
              <w:spacing w:line="260" w:lineRule="exact"/>
              <w:jc w:val="right"/>
              <w:rPr>
                <w:rFonts w:cs="Arial"/>
                <w:color w:val="000000"/>
                <w:szCs w:val="20"/>
                <w:lang w:val="sl-SI" w:eastAsia="sl-SI"/>
              </w:rPr>
            </w:pPr>
          </w:p>
          <w:p w14:paraId="183A2B6F"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88.350.406</w:t>
            </w:r>
          </w:p>
          <w:p w14:paraId="0AA0F5A1"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1.550.154</w:t>
            </w:r>
          </w:p>
        </w:tc>
        <w:tc>
          <w:tcPr>
            <w:tcW w:w="1488" w:type="dxa"/>
            <w:vAlign w:val="center"/>
          </w:tcPr>
          <w:p w14:paraId="5BFBCCB8" w14:textId="77777777" w:rsidR="00B45C5D" w:rsidRPr="00145AD0" w:rsidRDefault="00B45C5D" w:rsidP="00145AD0">
            <w:pPr>
              <w:spacing w:line="260" w:lineRule="exact"/>
              <w:jc w:val="right"/>
              <w:rPr>
                <w:rFonts w:cs="Arial"/>
                <w:color w:val="000000"/>
                <w:szCs w:val="20"/>
                <w:lang w:val="sl-SI" w:eastAsia="sl-SI"/>
              </w:rPr>
            </w:pPr>
          </w:p>
          <w:p w14:paraId="65E9A7A0" w14:textId="77777777" w:rsidR="00B45C5D" w:rsidRPr="00145AD0" w:rsidRDefault="00B45C5D" w:rsidP="00145AD0">
            <w:pPr>
              <w:spacing w:line="260" w:lineRule="exact"/>
              <w:jc w:val="right"/>
              <w:rPr>
                <w:rFonts w:cs="Arial"/>
                <w:color w:val="000000"/>
                <w:szCs w:val="20"/>
                <w:lang w:val="sl-SI" w:eastAsia="sl-SI"/>
              </w:rPr>
            </w:pPr>
          </w:p>
          <w:p w14:paraId="4FD09DD5"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619</w:t>
            </w:r>
          </w:p>
          <w:p w14:paraId="1143E620"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94</w:t>
            </w:r>
          </w:p>
        </w:tc>
      </w:tr>
      <w:tr w:rsidR="00B45C5D" w:rsidRPr="00145AD0" w14:paraId="14F31CFD" w14:textId="77777777" w:rsidTr="00B45C5D">
        <w:trPr>
          <w:trHeight w:val="510"/>
        </w:trPr>
        <w:tc>
          <w:tcPr>
            <w:tcW w:w="960" w:type="dxa"/>
            <w:noWrap/>
            <w:vAlign w:val="center"/>
          </w:tcPr>
          <w:p w14:paraId="50D6C1F7"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t>IRP36</w:t>
            </w:r>
          </w:p>
        </w:tc>
        <w:tc>
          <w:tcPr>
            <w:tcW w:w="5131" w:type="dxa"/>
            <w:noWrap/>
            <w:vAlign w:val="center"/>
          </w:tcPr>
          <w:p w14:paraId="59DBF360" w14:textId="77777777" w:rsidR="00B45C5D" w:rsidRPr="00145AD0" w:rsidRDefault="00B45C5D" w:rsidP="00145AD0">
            <w:pPr>
              <w:spacing w:line="260" w:lineRule="exact"/>
              <w:jc w:val="both"/>
              <w:rPr>
                <w:rFonts w:cs="Arial"/>
                <w:color w:val="000000"/>
                <w:szCs w:val="20"/>
                <w:lang w:val="sl-SI" w:eastAsia="sl-SI"/>
              </w:rPr>
            </w:pPr>
            <w:r w:rsidRPr="00145AD0">
              <w:rPr>
                <w:rFonts w:cs="Arial"/>
                <w:color w:val="000000"/>
                <w:szCs w:val="20"/>
                <w:lang w:val="sl-SI" w:eastAsia="sl-SI"/>
              </w:rPr>
              <w:t>Naložbe v obnovljive vire energije</w:t>
            </w:r>
          </w:p>
        </w:tc>
        <w:tc>
          <w:tcPr>
            <w:tcW w:w="1488" w:type="dxa"/>
            <w:noWrap/>
            <w:vAlign w:val="center"/>
          </w:tcPr>
          <w:p w14:paraId="66149120"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10.088.000</w:t>
            </w:r>
          </w:p>
        </w:tc>
        <w:tc>
          <w:tcPr>
            <w:tcW w:w="1488" w:type="dxa"/>
            <w:vAlign w:val="center"/>
          </w:tcPr>
          <w:p w14:paraId="3E105E01"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24</w:t>
            </w:r>
          </w:p>
        </w:tc>
      </w:tr>
      <w:tr w:rsidR="00B45C5D" w:rsidRPr="00145AD0" w14:paraId="34BA5DA7" w14:textId="77777777" w:rsidTr="00B45C5D">
        <w:trPr>
          <w:trHeight w:val="510"/>
        </w:trPr>
        <w:tc>
          <w:tcPr>
            <w:tcW w:w="960" w:type="dxa"/>
            <w:noWrap/>
            <w:vAlign w:val="center"/>
          </w:tcPr>
          <w:p w14:paraId="4DABDA78"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t>IRP37</w:t>
            </w:r>
          </w:p>
        </w:tc>
        <w:tc>
          <w:tcPr>
            <w:tcW w:w="5131" w:type="dxa"/>
            <w:noWrap/>
            <w:vAlign w:val="center"/>
          </w:tcPr>
          <w:p w14:paraId="54E90F26" w14:textId="77777777" w:rsidR="00B45C5D" w:rsidRPr="00145AD0" w:rsidRDefault="00B45C5D" w:rsidP="00145AD0">
            <w:pPr>
              <w:spacing w:line="260" w:lineRule="exact"/>
              <w:jc w:val="both"/>
              <w:rPr>
                <w:rFonts w:cs="Arial"/>
                <w:color w:val="000000"/>
                <w:szCs w:val="20"/>
                <w:lang w:val="sl-SI" w:eastAsia="sl-SI"/>
              </w:rPr>
            </w:pPr>
            <w:r w:rsidRPr="00145AD0">
              <w:rPr>
                <w:rFonts w:cs="Arial"/>
                <w:color w:val="000000"/>
                <w:szCs w:val="20"/>
                <w:lang w:val="sl-SI" w:eastAsia="sl-SI"/>
              </w:rPr>
              <w:t xml:space="preserve">Naložbe v nakup kmetijske mehanizacije in opreme za upravljanje </w:t>
            </w:r>
            <w:proofErr w:type="spellStart"/>
            <w:r w:rsidRPr="00145AD0">
              <w:rPr>
                <w:rFonts w:cs="Arial"/>
                <w:color w:val="000000"/>
                <w:szCs w:val="20"/>
                <w:lang w:val="sl-SI" w:eastAsia="sl-SI"/>
              </w:rPr>
              <w:t>traviščnih</w:t>
            </w:r>
            <w:proofErr w:type="spellEnd"/>
            <w:r w:rsidRPr="00145AD0">
              <w:rPr>
                <w:rFonts w:cs="Arial"/>
                <w:color w:val="000000"/>
                <w:szCs w:val="20"/>
                <w:lang w:val="sl-SI" w:eastAsia="sl-SI"/>
              </w:rPr>
              <w:t xml:space="preserve"> habitatov</w:t>
            </w:r>
          </w:p>
        </w:tc>
        <w:tc>
          <w:tcPr>
            <w:tcW w:w="1488" w:type="dxa"/>
            <w:noWrap/>
            <w:vAlign w:val="center"/>
          </w:tcPr>
          <w:p w14:paraId="0BF711AE"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2.399.985</w:t>
            </w:r>
          </w:p>
        </w:tc>
        <w:tc>
          <w:tcPr>
            <w:tcW w:w="1488" w:type="dxa"/>
            <w:vAlign w:val="center"/>
          </w:tcPr>
          <w:p w14:paraId="206DF0C4"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63</w:t>
            </w:r>
          </w:p>
        </w:tc>
      </w:tr>
      <w:tr w:rsidR="00B45C5D" w:rsidRPr="00145AD0" w14:paraId="351ED82C" w14:textId="77777777" w:rsidTr="00B45C5D">
        <w:trPr>
          <w:trHeight w:val="510"/>
        </w:trPr>
        <w:tc>
          <w:tcPr>
            <w:tcW w:w="960" w:type="dxa"/>
            <w:noWrap/>
            <w:vAlign w:val="center"/>
          </w:tcPr>
          <w:p w14:paraId="6CA7B053"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lastRenderedPageBreak/>
              <w:t>IRP40</w:t>
            </w:r>
          </w:p>
        </w:tc>
        <w:tc>
          <w:tcPr>
            <w:tcW w:w="5131" w:type="dxa"/>
            <w:noWrap/>
            <w:vAlign w:val="center"/>
          </w:tcPr>
          <w:p w14:paraId="78244620" w14:textId="77777777" w:rsidR="00B45C5D" w:rsidRPr="00145AD0" w:rsidRDefault="00B45C5D" w:rsidP="00145AD0">
            <w:pPr>
              <w:spacing w:line="260" w:lineRule="exact"/>
              <w:jc w:val="both"/>
              <w:rPr>
                <w:rFonts w:cs="Arial"/>
                <w:color w:val="000000"/>
                <w:szCs w:val="20"/>
                <w:lang w:val="sl-SI" w:eastAsia="sl-SI"/>
              </w:rPr>
            </w:pPr>
            <w:r w:rsidRPr="00145AD0">
              <w:rPr>
                <w:rFonts w:eastAsia="Calibri" w:cs="Arial"/>
                <w:noProof/>
                <w:szCs w:val="20"/>
                <w:lang w:val="sl-SI"/>
              </w:rPr>
              <w:t>Individualni namakalni sistemi in nakup namakalne opreme</w:t>
            </w:r>
          </w:p>
        </w:tc>
        <w:tc>
          <w:tcPr>
            <w:tcW w:w="1488" w:type="dxa"/>
            <w:noWrap/>
            <w:vAlign w:val="center"/>
          </w:tcPr>
          <w:p w14:paraId="22A34212"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3.590.000</w:t>
            </w:r>
          </w:p>
        </w:tc>
        <w:tc>
          <w:tcPr>
            <w:tcW w:w="1488" w:type="dxa"/>
            <w:vAlign w:val="center"/>
          </w:tcPr>
          <w:p w14:paraId="6C2A7D89"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400</w:t>
            </w:r>
          </w:p>
        </w:tc>
      </w:tr>
      <w:tr w:rsidR="00B45C5D" w:rsidRPr="00145AD0" w14:paraId="068D1926" w14:textId="77777777" w:rsidTr="00B45C5D">
        <w:trPr>
          <w:trHeight w:val="510"/>
        </w:trPr>
        <w:tc>
          <w:tcPr>
            <w:tcW w:w="960" w:type="dxa"/>
            <w:noWrap/>
            <w:vAlign w:val="center"/>
          </w:tcPr>
          <w:p w14:paraId="7B57DCEF" w14:textId="77777777" w:rsidR="00B45C5D" w:rsidRPr="00145AD0" w:rsidRDefault="00B45C5D" w:rsidP="00145AD0">
            <w:pPr>
              <w:spacing w:line="260" w:lineRule="exact"/>
              <w:rPr>
                <w:rFonts w:cs="Arial"/>
                <w:color w:val="000000"/>
                <w:szCs w:val="20"/>
                <w:lang w:val="sl-SI" w:eastAsia="sl-SI"/>
              </w:rPr>
            </w:pPr>
            <w:r w:rsidRPr="00145AD0">
              <w:rPr>
                <w:rFonts w:cs="Arial"/>
                <w:color w:val="000000"/>
                <w:szCs w:val="20"/>
                <w:lang w:val="sl-SI" w:eastAsia="sl-SI"/>
              </w:rPr>
              <w:t>IRP41</w:t>
            </w:r>
          </w:p>
        </w:tc>
        <w:tc>
          <w:tcPr>
            <w:tcW w:w="5131" w:type="dxa"/>
            <w:noWrap/>
            <w:vAlign w:val="center"/>
          </w:tcPr>
          <w:p w14:paraId="74C3AB91" w14:textId="77777777" w:rsidR="00B45C5D" w:rsidRPr="00145AD0" w:rsidRDefault="00B45C5D" w:rsidP="00145AD0">
            <w:pPr>
              <w:spacing w:line="260" w:lineRule="exact"/>
              <w:jc w:val="both"/>
              <w:rPr>
                <w:rFonts w:eastAsia="Calibri" w:cs="Arial"/>
                <w:noProof/>
                <w:szCs w:val="20"/>
                <w:lang w:val="sl-SI"/>
              </w:rPr>
            </w:pPr>
            <w:r w:rsidRPr="00145AD0">
              <w:rPr>
                <w:rFonts w:eastAsia="Calibri" w:cs="Arial"/>
                <w:noProof/>
                <w:szCs w:val="20"/>
                <w:lang w:val="sl-SI"/>
              </w:rPr>
              <w:t>Tehnološke posodobitve individualnih namakalnih sistemov</w:t>
            </w:r>
          </w:p>
        </w:tc>
        <w:tc>
          <w:tcPr>
            <w:tcW w:w="1488" w:type="dxa"/>
            <w:noWrap/>
            <w:vAlign w:val="center"/>
          </w:tcPr>
          <w:p w14:paraId="1199C580"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1.000.000</w:t>
            </w:r>
          </w:p>
        </w:tc>
        <w:tc>
          <w:tcPr>
            <w:tcW w:w="1488" w:type="dxa"/>
            <w:vAlign w:val="center"/>
          </w:tcPr>
          <w:p w14:paraId="533A81A9" w14:textId="77777777" w:rsidR="00B45C5D" w:rsidRPr="00145AD0" w:rsidRDefault="00B45C5D" w:rsidP="00145AD0">
            <w:pPr>
              <w:spacing w:line="260" w:lineRule="exact"/>
              <w:jc w:val="right"/>
              <w:rPr>
                <w:rFonts w:cs="Arial"/>
                <w:color w:val="000000"/>
                <w:szCs w:val="20"/>
                <w:lang w:val="sl-SI" w:eastAsia="sl-SI"/>
              </w:rPr>
            </w:pPr>
            <w:r w:rsidRPr="00145AD0">
              <w:rPr>
                <w:rFonts w:cs="Arial"/>
                <w:color w:val="000000"/>
                <w:szCs w:val="20"/>
                <w:lang w:val="sl-SI" w:eastAsia="sl-SI"/>
              </w:rPr>
              <w:t>25</w:t>
            </w:r>
          </w:p>
        </w:tc>
      </w:tr>
    </w:tbl>
    <w:p w14:paraId="6E0A77BB" w14:textId="77777777"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Vir: MKGP.</w:t>
      </w:r>
    </w:p>
    <w:p w14:paraId="22A0323A" w14:textId="48838914" w:rsidR="00B45C5D" w:rsidRDefault="00B45C5D" w:rsidP="00145AD0">
      <w:pPr>
        <w:spacing w:line="260" w:lineRule="exact"/>
        <w:jc w:val="both"/>
        <w:rPr>
          <w:rFonts w:eastAsia="Calibri" w:cs="Arial"/>
          <w:szCs w:val="20"/>
          <w:lang w:val="sl-SI"/>
        </w:rPr>
      </w:pPr>
      <w:r w:rsidRPr="00145AD0">
        <w:rPr>
          <w:rFonts w:eastAsia="Calibri" w:cs="Arial"/>
          <w:szCs w:val="20"/>
          <w:lang w:val="sl-SI"/>
        </w:rPr>
        <w:t>Finančna produkta se lahko v skladu s pravili o državni pomoči na ravni končnega prejemnika kombinirata tudi z nepovratnimi sredstvi programa razvoja podeželja 2014–2020 oziroma lokalnih skupnosti za pospeševanje in razvoj kmetijstva.</w:t>
      </w:r>
    </w:p>
    <w:p w14:paraId="792EA286" w14:textId="77777777" w:rsidR="0074192F" w:rsidRPr="00145AD0" w:rsidRDefault="0074192F" w:rsidP="00145AD0">
      <w:pPr>
        <w:spacing w:line="260" w:lineRule="exact"/>
        <w:jc w:val="both"/>
        <w:rPr>
          <w:rFonts w:eastAsia="Calibri" w:cs="Arial"/>
          <w:szCs w:val="20"/>
          <w:lang w:val="sl-SI"/>
        </w:rPr>
      </w:pPr>
    </w:p>
    <w:p w14:paraId="76B3A71F" w14:textId="4455C864"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Finančna produkta za ciljno skupino mladih kmetov se ne moreta kombinirati s pavšalno podporo iz intervencije IRP24 </w:t>
      </w:r>
      <w:r w:rsidR="009C4A4D" w:rsidRPr="00145AD0">
        <w:rPr>
          <w:rFonts w:eastAsia="Calibri" w:cs="Arial"/>
          <w:szCs w:val="20"/>
          <w:lang w:val="sl-SI"/>
        </w:rPr>
        <w:t>p</w:t>
      </w:r>
      <w:r w:rsidRPr="00145AD0">
        <w:rPr>
          <w:rFonts w:eastAsia="Calibri" w:cs="Arial"/>
          <w:szCs w:val="20"/>
          <w:lang w:val="sl-SI"/>
        </w:rPr>
        <w:t xml:space="preserve">odpora za vzpostavitev gospodarstev mladih kmetov iz SN SKP 2023–2027 za iste upravičene stroške. </w:t>
      </w:r>
    </w:p>
    <w:p w14:paraId="29F570AF" w14:textId="77777777" w:rsidR="0074192F" w:rsidRPr="00145AD0" w:rsidRDefault="0074192F" w:rsidP="00145AD0">
      <w:pPr>
        <w:spacing w:line="260" w:lineRule="exact"/>
        <w:jc w:val="both"/>
        <w:rPr>
          <w:rFonts w:eastAsia="Calibri" w:cs="Arial"/>
          <w:szCs w:val="20"/>
          <w:lang w:val="sl-SI"/>
        </w:rPr>
      </w:pPr>
    </w:p>
    <w:p w14:paraId="651F381C" w14:textId="77777777"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FI mora imeti vzpostavljen sistem za preprečevanje dvojnega financiranja pri državnih pomočeh in pomočeh </w:t>
      </w:r>
      <w:r w:rsidRPr="00145AD0">
        <w:rPr>
          <w:rFonts w:eastAsia="Calibri" w:cs="Arial"/>
          <w:i/>
          <w:szCs w:val="20"/>
          <w:lang w:val="sl-SI"/>
        </w:rPr>
        <w:t xml:space="preserve">de </w:t>
      </w:r>
      <w:proofErr w:type="spellStart"/>
      <w:r w:rsidRPr="00145AD0">
        <w:rPr>
          <w:rFonts w:eastAsia="Calibri" w:cs="Arial"/>
          <w:i/>
          <w:szCs w:val="20"/>
          <w:lang w:val="sl-SI"/>
        </w:rPr>
        <w:t>minimis</w:t>
      </w:r>
      <w:proofErr w:type="spellEnd"/>
      <w:r w:rsidRPr="00145AD0">
        <w:rPr>
          <w:rFonts w:eastAsia="Calibri" w:cs="Arial"/>
          <w:szCs w:val="20"/>
          <w:lang w:val="sl-SI"/>
        </w:rPr>
        <w:t>, ki vključuje najmanj:</w:t>
      </w:r>
    </w:p>
    <w:p w14:paraId="79B88114"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pridobitev izjav in jamstev končnega prejemnika, da zaradi FI ne bo prišlo do dvojnega financiranja istih upravičenih stroškov, ter opozorilo, da je treba sredstva, namenjena za kritje stroška, ki je bil že v celoti krit iz drugih javnih sredstev, vrniti in da se namerno dvojno uveljavljanje stroškov in izdatkov obravnava kot goljufija;</w:t>
      </w:r>
    </w:p>
    <w:p w14:paraId="363CE696" w14:textId="68FF8B63"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preveritev že prejetih/odobrenih pomoči končnega prejemnika v evidencah pomoči, ki jih vodi Ministrstvo za finance;</w:t>
      </w:r>
    </w:p>
    <w:p w14:paraId="5966C7F5" w14:textId="61C4ABFF"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preveritev že prejetih</w:t>
      </w:r>
      <w:r w:rsidR="009C4A4D" w:rsidRPr="00145AD0">
        <w:rPr>
          <w:rFonts w:eastAsia="Calibri" w:cs="Arial"/>
          <w:bCs/>
          <w:color w:val="000000"/>
          <w:szCs w:val="20"/>
          <w:lang w:val="sl-SI"/>
        </w:rPr>
        <w:t>/</w:t>
      </w:r>
      <w:r w:rsidRPr="00145AD0">
        <w:rPr>
          <w:rFonts w:eastAsia="Calibri" w:cs="Arial"/>
          <w:bCs/>
          <w:color w:val="000000"/>
          <w:szCs w:val="20"/>
          <w:lang w:val="sl-SI"/>
        </w:rPr>
        <w:t>odobrenih pomoči končnega prejemnika v evidencah pomoči, ki jih vodi MKGP;</w:t>
      </w:r>
    </w:p>
    <w:p w14:paraId="5711D613" w14:textId="3DDEDD86"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preveritev že prejetih/odobrenih pomoči končnega prejemnika ter upravičenih izdatkov in stroškov (kot je preveritev računov, ki so bili predloženi kot dokazilo o nastanku izdatka) končnega prejemnika pri Agenciji R</w:t>
      </w:r>
      <w:r w:rsidR="009C4A4D" w:rsidRPr="00145AD0">
        <w:rPr>
          <w:rFonts w:eastAsia="Calibri" w:cs="Arial"/>
          <w:bCs/>
          <w:color w:val="000000"/>
          <w:szCs w:val="20"/>
          <w:lang w:val="sl-SI"/>
        </w:rPr>
        <w:t xml:space="preserve">epublike </w:t>
      </w:r>
      <w:r w:rsidRPr="00145AD0">
        <w:rPr>
          <w:rFonts w:eastAsia="Calibri" w:cs="Arial"/>
          <w:bCs/>
          <w:color w:val="000000"/>
          <w:szCs w:val="20"/>
          <w:lang w:val="sl-SI"/>
        </w:rPr>
        <w:t>S</w:t>
      </w:r>
      <w:r w:rsidR="009C4A4D" w:rsidRPr="00145AD0">
        <w:rPr>
          <w:rFonts w:eastAsia="Calibri" w:cs="Arial"/>
          <w:bCs/>
          <w:color w:val="000000"/>
          <w:szCs w:val="20"/>
          <w:lang w:val="sl-SI"/>
        </w:rPr>
        <w:t>lovenije</w:t>
      </w:r>
      <w:r w:rsidRPr="00145AD0">
        <w:rPr>
          <w:rFonts w:eastAsia="Calibri" w:cs="Arial"/>
          <w:bCs/>
          <w:color w:val="000000"/>
          <w:szCs w:val="20"/>
          <w:lang w:val="sl-SI"/>
        </w:rPr>
        <w:t xml:space="preserve"> za kmetijske trge in razvoj podeželja</w:t>
      </w:r>
      <w:r w:rsidR="009C4A4D" w:rsidRPr="00145AD0">
        <w:rPr>
          <w:rFonts w:eastAsia="Calibri" w:cs="Arial"/>
          <w:bCs/>
          <w:color w:val="000000"/>
          <w:szCs w:val="20"/>
          <w:lang w:val="sl-SI"/>
        </w:rPr>
        <w:t>.</w:t>
      </w:r>
      <w:r w:rsidRPr="00145AD0">
        <w:rPr>
          <w:rFonts w:cs="Arial"/>
          <w:bCs/>
          <w:color w:val="000000"/>
          <w:szCs w:val="20"/>
          <w:vertAlign w:val="superscript"/>
          <w:lang w:val="sl-SI" w:eastAsia="sl-SI"/>
        </w:rPr>
        <w:footnoteReference w:id="48"/>
      </w:r>
      <w:r w:rsidRPr="00145AD0">
        <w:rPr>
          <w:rFonts w:cs="Arial"/>
          <w:bCs/>
          <w:color w:val="000000"/>
          <w:szCs w:val="20"/>
          <w:lang w:val="sl-SI" w:eastAsia="sl-SI"/>
        </w:rPr>
        <w:t xml:space="preserve"> </w:t>
      </w:r>
    </w:p>
    <w:p w14:paraId="77F69FB9" w14:textId="77777777" w:rsidR="0074192F" w:rsidRDefault="0074192F" w:rsidP="00145AD0">
      <w:pPr>
        <w:spacing w:line="260" w:lineRule="exact"/>
        <w:outlineLvl w:val="0"/>
        <w:rPr>
          <w:rFonts w:cs="Arial"/>
          <w:b/>
          <w:bCs/>
          <w:kern w:val="36"/>
          <w:szCs w:val="20"/>
          <w:lang w:val="sl-SI" w:eastAsia="sl-SI"/>
        </w:rPr>
      </w:pPr>
    </w:p>
    <w:p w14:paraId="624E6919" w14:textId="333E4C01" w:rsidR="00B45C5D" w:rsidRPr="00145AD0" w:rsidRDefault="00B45C5D" w:rsidP="00145AD0">
      <w:pPr>
        <w:spacing w:line="260" w:lineRule="exact"/>
        <w:outlineLvl w:val="0"/>
        <w:rPr>
          <w:rFonts w:cs="Arial"/>
          <w:b/>
          <w:bCs/>
          <w:kern w:val="36"/>
          <w:szCs w:val="20"/>
          <w:lang w:val="sl-SI" w:eastAsia="sl-SI"/>
        </w:rPr>
      </w:pPr>
      <w:bookmarkStart w:id="31" w:name="_Toc203027204"/>
      <w:r w:rsidRPr="00145AD0">
        <w:rPr>
          <w:rFonts w:cs="Arial"/>
          <w:b/>
          <w:bCs/>
          <w:kern w:val="36"/>
          <w:szCs w:val="20"/>
          <w:lang w:val="sl-SI" w:eastAsia="sl-SI"/>
        </w:rPr>
        <w:t>3.6 Multiplikator denarnih sredstev</w:t>
      </w:r>
      <w:bookmarkEnd w:id="31"/>
    </w:p>
    <w:p w14:paraId="2BBB5673" w14:textId="77777777" w:rsidR="0074192F" w:rsidRDefault="0074192F" w:rsidP="00145AD0">
      <w:pPr>
        <w:spacing w:line="260" w:lineRule="exact"/>
        <w:jc w:val="both"/>
        <w:rPr>
          <w:rFonts w:eastAsia="Calibri" w:cs="Arial"/>
          <w:szCs w:val="20"/>
          <w:shd w:val="clear" w:color="auto" w:fill="FFFFFF"/>
          <w:lang w:val="sl-SI"/>
        </w:rPr>
      </w:pPr>
    </w:p>
    <w:p w14:paraId="7522C7E2" w14:textId="12C1B14B" w:rsidR="00B45C5D" w:rsidRPr="00145AD0" w:rsidRDefault="00B45C5D" w:rsidP="00145AD0">
      <w:pPr>
        <w:spacing w:line="260" w:lineRule="exact"/>
        <w:jc w:val="both"/>
        <w:rPr>
          <w:rFonts w:eastAsia="Calibri" w:cs="Arial"/>
          <w:szCs w:val="20"/>
          <w:shd w:val="clear" w:color="auto" w:fill="FFFFFF"/>
          <w:lang w:val="sl-SI"/>
        </w:rPr>
      </w:pPr>
      <w:r w:rsidRPr="00145AD0">
        <w:rPr>
          <w:rFonts w:eastAsia="Calibri" w:cs="Arial"/>
          <w:szCs w:val="20"/>
          <w:shd w:val="clear" w:color="auto" w:fill="FFFFFF"/>
          <w:lang w:val="sl-SI"/>
        </w:rPr>
        <w:t>Minimalni pričakovan</w:t>
      </w:r>
      <w:r w:rsidR="009C4A4D" w:rsidRPr="00145AD0">
        <w:rPr>
          <w:rFonts w:eastAsia="Calibri" w:cs="Arial"/>
          <w:szCs w:val="20"/>
          <w:shd w:val="clear" w:color="auto" w:fill="FFFFFF"/>
          <w:lang w:val="sl-SI"/>
        </w:rPr>
        <w:t>i</w:t>
      </w:r>
      <w:r w:rsidRPr="00145AD0">
        <w:rPr>
          <w:rFonts w:eastAsia="Calibri" w:cs="Arial"/>
          <w:szCs w:val="20"/>
          <w:shd w:val="clear" w:color="auto" w:fill="FFFFFF"/>
          <w:lang w:val="sl-SI"/>
        </w:rPr>
        <w:t xml:space="preserve"> finančni vzvod na ravni FI </w:t>
      </w:r>
      <w:proofErr w:type="spellStart"/>
      <w:r w:rsidRPr="00145AD0">
        <w:rPr>
          <w:rFonts w:eastAsia="Calibri" w:cs="Arial"/>
          <w:szCs w:val="20"/>
          <w:shd w:val="clear" w:color="auto" w:fill="FFFFFF"/>
          <w:lang w:val="sl-SI"/>
        </w:rPr>
        <w:t>mikroposojila</w:t>
      </w:r>
      <w:proofErr w:type="spellEnd"/>
      <w:r w:rsidRPr="00145AD0">
        <w:rPr>
          <w:rFonts w:eastAsia="Calibri" w:cs="Arial"/>
          <w:szCs w:val="20"/>
          <w:shd w:val="clear" w:color="auto" w:fill="FFFFFF"/>
          <w:lang w:val="sl-SI"/>
        </w:rPr>
        <w:t xml:space="preserve"> je 1</w:t>
      </w:r>
      <w:r w:rsidR="009C4A4D" w:rsidRPr="00145AD0">
        <w:rPr>
          <w:rFonts w:eastAsia="Calibri" w:cs="Arial"/>
          <w:szCs w:val="20"/>
          <w:shd w:val="clear" w:color="auto" w:fill="FFFFFF"/>
          <w:lang w:val="sl-SI"/>
        </w:rPr>
        <w:t>.</w:t>
      </w:r>
      <w:r w:rsidRPr="00145AD0">
        <w:rPr>
          <w:rFonts w:eastAsia="Calibri" w:cs="Arial"/>
          <w:szCs w:val="20"/>
          <w:shd w:val="clear" w:color="auto" w:fill="FFFFFF"/>
          <w:vertAlign w:val="superscript"/>
          <w:lang w:val="sl-SI"/>
        </w:rPr>
        <w:footnoteReference w:id="49"/>
      </w:r>
      <w:r w:rsidRPr="00145AD0">
        <w:rPr>
          <w:rFonts w:eastAsia="Calibri" w:cs="Arial"/>
          <w:szCs w:val="20"/>
          <w:shd w:val="clear" w:color="auto" w:fill="FFFFFF"/>
          <w:lang w:val="sl-SI"/>
        </w:rPr>
        <w:t xml:space="preserve"> </w:t>
      </w:r>
    </w:p>
    <w:p w14:paraId="525B2735" w14:textId="328FC969" w:rsidR="00B45C5D" w:rsidRDefault="00B45C5D" w:rsidP="00145AD0">
      <w:pPr>
        <w:spacing w:line="260" w:lineRule="exact"/>
        <w:jc w:val="both"/>
        <w:rPr>
          <w:rFonts w:eastAsia="Calibri" w:cs="Arial"/>
          <w:szCs w:val="20"/>
          <w:shd w:val="clear" w:color="auto" w:fill="FFFFFF"/>
          <w:lang w:val="sl-SI"/>
        </w:rPr>
      </w:pPr>
      <w:r w:rsidRPr="00145AD0">
        <w:rPr>
          <w:rFonts w:eastAsia="Calibri" w:cs="Arial"/>
          <w:szCs w:val="20"/>
          <w:shd w:val="clear" w:color="auto" w:fill="FFFFFF"/>
          <w:lang w:val="sl-SI"/>
        </w:rPr>
        <w:t xml:space="preserve">Pričakovano </w:t>
      </w:r>
      <w:proofErr w:type="spellStart"/>
      <w:r w:rsidRPr="00145AD0">
        <w:rPr>
          <w:rFonts w:eastAsia="Calibri" w:cs="Arial"/>
          <w:szCs w:val="20"/>
          <w:shd w:val="clear" w:color="auto" w:fill="FFFFFF"/>
          <w:lang w:val="sl-SI"/>
        </w:rPr>
        <w:t>multiplikacijsko</w:t>
      </w:r>
      <w:proofErr w:type="spellEnd"/>
      <w:r w:rsidRPr="00145AD0">
        <w:rPr>
          <w:rFonts w:eastAsia="Calibri" w:cs="Arial"/>
          <w:szCs w:val="20"/>
          <w:shd w:val="clear" w:color="auto" w:fill="FFFFFF"/>
          <w:lang w:val="sl-SI"/>
        </w:rPr>
        <w:t xml:space="preserve"> razmerje v primeru FI </w:t>
      </w:r>
      <w:proofErr w:type="spellStart"/>
      <w:r w:rsidRPr="00145AD0">
        <w:rPr>
          <w:rFonts w:eastAsia="Calibri" w:cs="Arial"/>
          <w:szCs w:val="20"/>
          <w:shd w:val="clear" w:color="auto" w:fill="FFFFFF"/>
          <w:lang w:val="sl-SI"/>
        </w:rPr>
        <w:t>portfeljske</w:t>
      </w:r>
      <w:proofErr w:type="spellEnd"/>
      <w:r w:rsidRPr="00145AD0">
        <w:rPr>
          <w:rFonts w:eastAsia="Calibri" w:cs="Arial"/>
          <w:szCs w:val="20"/>
          <w:shd w:val="clear" w:color="auto" w:fill="FFFFFF"/>
          <w:lang w:val="sl-SI"/>
        </w:rPr>
        <w:t xml:space="preserve"> garancije s subvencijo obrestne mere in kapitalskim znižanjem znaša (ob predpostavki kritja 80 % izgube na posamezno neodplačano upravičeno posojilo in hkrati največ 30 % jamstva na portfelj oblikovanih razvojnih posojil</w:t>
      </w:r>
      <w:r w:rsidR="009C4A4D" w:rsidRPr="00145AD0">
        <w:rPr>
          <w:rFonts w:eastAsia="Calibri" w:cs="Arial"/>
          <w:szCs w:val="20"/>
          <w:shd w:val="clear" w:color="auto" w:fill="FFFFFF"/>
          <w:lang w:val="sl-SI"/>
        </w:rPr>
        <w:t>)</w:t>
      </w:r>
      <w:r w:rsidRPr="00145AD0">
        <w:rPr>
          <w:rFonts w:eastAsia="Calibri" w:cs="Arial"/>
          <w:szCs w:val="20"/>
          <w:shd w:val="clear" w:color="auto" w:fill="FFFFFF"/>
          <w:vertAlign w:val="superscript"/>
          <w:lang w:val="sl-SI"/>
        </w:rPr>
        <w:footnoteReference w:id="50"/>
      </w:r>
      <w:r w:rsidRPr="00145AD0">
        <w:rPr>
          <w:rFonts w:eastAsia="Calibri" w:cs="Arial"/>
          <w:szCs w:val="20"/>
          <w:shd w:val="clear" w:color="auto" w:fill="FFFFFF"/>
          <w:lang w:val="sl-SI"/>
        </w:rPr>
        <w:t xml:space="preserve"> 4,16. </w:t>
      </w:r>
    </w:p>
    <w:p w14:paraId="512E7FDC" w14:textId="77777777" w:rsidR="0074192F" w:rsidRPr="00145AD0" w:rsidRDefault="0074192F" w:rsidP="00145AD0">
      <w:pPr>
        <w:spacing w:line="260" w:lineRule="exact"/>
        <w:jc w:val="both"/>
        <w:rPr>
          <w:rFonts w:eastAsia="Calibri" w:cs="Arial"/>
          <w:szCs w:val="20"/>
          <w:shd w:val="clear" w:color="auto" w:fill="FFFFFF"/>
          <w:lang w:val="sl-SI"/>
        </w:rPr>
      </w:pPr>
    </w:p>
    <w:p w14:paraId="0DFBEAB5" w14:textId="00969300"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Minimalni pričakovani finančni vzvod na ravni obeh FI je </w:t>
      </w:r>
      <w:r w:rsidR="001A6744" w:rsidRPr="00145AD0">
        <w:rPr>
          <w:rFonts w:eastAsia="Calibri" w:cs="Arial"/>
          <w:szCs w:val="20"/>
          <w:lang w:val="sl-SI"/>
        </w:rPr>
        <w:t>2,3</w:t>
      </w:r>
      <w:r w:rsidRPr="00145AD0">
        <w:rPr>
          <w:rFonts w:eastAsia="Calibri" w:cs="Arial"/>
          <w:szCs w:val="20"/>
          <w:lang w:val="sl-SI"/>
        </w:rPr>
        <w:t>.</w:t>
      </w:r>
    </w:p>
    <w:p w14:paraId="1441B9F6" w14:textId="77777777" w:rsidR="0074192F" w:rsidRDefault="0074192F" w:rsidP="00145AD0">
      <w:pPr>
        <w:spacing w:line="260" w:lineRule="exact"/>
        <w:outlineLvl w:val="0"/>
        <w:rPr>
          <w:rFonts w:cs="Arial"/>
          <w:b/>
          <w:bCs/>
          <w:kern w:val="36"/>
          <w:szCs w:val="20"/>
          <w:lang w:val="sl-SI" w:eastAsia="sl-SI"/>
        </w:rPr>
      </w:pPr>
    </w:p>
    <w:p w14:paraId="1467DC0D" w14:textId="7DDFF833" w:rsidR="00B45C5D" w:rsidRPr="00145AD0" w:rsidRDefault="00B45C5D" w:rsidP="00145AD0">
      <w:pPr>
        <w:spacing w:line="260" w:lineRule="exact"/>
        <w:outlineLvl w:val="0"/>
        <w:rPr>
          <w:rFonts w:cs="Arial"/>
          <w:b/>
          <w:bCs/>
          <w:kern w:val="36"/>
          <w:szCs w:val="20"/>
          <w:lang w:val="sl-SI" w:eastAsia="sl-SI"/>
        </w:rPr>
      </w:pPr>
      <w:bookmarkStart w:id="32" w:name="_Toc203027205"/>
      <w:r w:rsidRPr="00145AD0">
        <w:rPr>
          <w:rFonts w:cs="Arial"/>
          <w:b/>
          <w:bCs/>
          <w:kern w:val="36"/>
          <w:szCs w:val="20"/>
          <w:lang w:val="sl-SI" w:eastAsia="sl-SI"/>
        </w:rPr>
        <w:t>4. SPREMLJANJE IZVAJANJA IN POROČANJE</w:t>
      </w:r>
      <w:bookmarkEnd w:id="32"/>
    </w:p>
    <w:p w14:paraId="551ED395" w14:textId="77777777" w:rsidR="0074192F" w:rsidRDefault="0074192F" w:rsidP="00145AD0">
      <w:pPr>
        <w:spacing w:line="260" w:lineRule="exact"/>
        <w:jc w:val="both"/>
        <w:rPr>
          <w:rFonts w:eastAsia="Calibri" w:cs="Arial"/>
          <w:szCs w:val="20"/>
          <w:lang w:val="sl-SI"/>
        </w:rPr>
      </w:pPr>
    </w:p>
    <w:p w14:paraId="6F719E56" w14:textId="76749B09"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FI </w:t>
      </w:r>
      <w:r w:rsidR="009C4A4D" w:rsidRPr="00145AD0">
        <w:rPr>
          <w:rFonts w:eastAsia="Calibri" w:cs="Arial"/>
          <w:szCs w:val="20"/>
          <w:lang w:val="sl-SI"/>
        </w:rPr>
        <w:t>mora</w:t>
      </w:r>
      <w:r w:rsidRPr="00145AD0">
        <w:rPr>
          <w:rFonts w:eastAsia="Calibri" w:cs="Arial"/>
          <w:szCs w:val="20"/>
          <w:lang w:val="sl-SI"/>
        </w:rPr>
        <w:t xml:space="preserve"> voditi evidence, iz katerih bo mogoče razlikovati med razpolaganjem s sredstvi MKGP in lastnimi sredstvi upravljavca FI ter morebitnimi drugimi sredstvi. Upravljavec FI bo spremljal porabo sredstev v okviru naložbene strategije z letnimi načrti po posameznih FI, po ciljnih skupinah, po končnih prejemnikih ter časovno. </w:t>
      </w:r>
    </w:p>
    <w:p w14:paraId="726CA925" w14:textId="77777777" w:rsidR="0074192F" w:rsidRPr="00145AD0" w:rsidRDefault="0074192F" w:rsidP="00145AD0">
      <w:pPr>
        <w:spacing w:line="260" w:lineRule="exact"/>
        <w:jc w:val="both"/>
        <w:rPr>
          <w:rFonts w:eastAsia="Calibri" w:cs="Arial"/>
          <w:szCs w:val="20"/>
          <w:lang w:val="sl-SI"/>
        </w:rPr>
      </w:pPr>
    </w:p>
    <w:p w14:paraId="74D42B3F" w14:textId="221B0889"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MKGP bo spremljal izvajanje FI </w:t>
      </w:r>
      <w:r w:rsidR="009C4A4D" w:rsidRPr="00145AD0">
        <w:rPr>
          <w:rFonts w:eastAsia="Calibri" w:cs="Arial"/>
          <w:szCs w:val="20"/>
          <w:lang w:val="sl-SI"/>
        </w:rPr>
        <w:t>na podlagi</w:t>
      </w:r>
      <w:r w:rsidRPr="00145AD0">
        <w:rPr>
          <w:rFonts w:eastAsia="Calibri" w:cs="Arial"/>
          <w:szCs w:val="20"/>
          <w:lang w:val="sl-SI"/>
        </w:rPr>
        <w:t xml:space="preserve"> poročil upravljavca FI, ki bodo podrobneje opredeljena v sporazumu o financiranju: </w:t>
      </w:r>
    </w:p>
    <w:p w14:paraId="0A8C0035"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lastRenderedPageBreak/>
        <w:t xml:space="preserve">mesečno (vključuje podatke, ločene po posameznem FI in posamezni ciljni skupini končnih prejemnikov na mesečni ravni in kumulativno od začetka izvajanja FI: število sklenjenih finančnih poslov, znesek vseh sklenjenih finančnih poslov), </w:t>
      </w:r>
    </w:p>
    <w:p w14:paraId="37F0AF85"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letno (vključuje poleg finančnega dela (na letni in kumulativni ravni za obdobje izvajanja FI) še dodatno vsebinsko obrazložitev stanja in napredka (potek izvajanja, tveganja pri izvedbi z opisom ukrepov za omilitev, doseganje ciljnih vrednosti kazalnikov itd.), </w:t>
      </w:r>
    </w:p>
    <w:p w14:paraId="278A58FC" w14:textId="02233CBA"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zaključno poročilo o izvajanju FI in ko</w:t>
      </w:r>
      <w:r w:rsidR="009C4A4D" w:rsidRPr="00145AD0">
        <w:rPr>
          <w:rFonts w:eastAsia="Calibri" w:cs="Arial"/>
          <w:bCs/>
          <w:color w:val="000000"/>
          <w:szCs w:val="20"/>
          <w:lang w:val="sl-SI"/>
        </w:rPr>
        <w:t>n</w:t>
      </w:r>
      <w:r w:rsidRPr="00145AD0">
        <w:rPr>
          <w:rFonts w:eastAsia="Calibri" w:cs="Arial"/>
          <w:bCs/>
          <w:color w:val="000000"/>
          <w:szCs w:val="20"/>
          <w:lang w:val="sl-SI"/>
        </w:rPr>
        <w:t xml:space="preserve">čni obračun porabe sredstev (časovno obdobje, višina načrtovane porabe, dejanska poraba, aktivnosti, opravljene naložbe, realizirana nakazila, upravljavska provizija, kazalniki itd.), </w:t>
      </w:r>
    </w:p>
    <w:p w14:paraId="018482F5" w14:textId="1CDD4D9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druga poročila </w:t>
      </w:r>
      <w:r w:rsidR="009C4A4D" w:rsidRPr="00145AD0">
        <w:rPr>
          <w:rFonts w:eastAsia="Calibri" w:cs="Arial"/>
          <w:bCs/>
          <w:color w:val="000000"/>
          <w:szCs w:val="20"/>
          <w:lang w:val="sl-SI"/>
        </w:rPr>
        <w:t xml:space="preserve">v </w:t>
      </w:r>
      <w:r w:rsidRPr="00145AD0">
        <w:rPr>
          <w:rFonts w:eastAsia="Calibri" w:cs="Arial"/>
          <w:bCs/>
          <w:color w:val="000000"/>
          <w:szCs w:val="20"/>
          <w:lang w:val="sl-SI"/>
        </w:rPr>
        <w:t>sklad</w:t>
      </w:r>
      <w:r w:rsidR="009C4A4D" w:rsidRPr="00145AD0">
        <w:rPr>
          <w:rFonts w:eastAsia="Calibri" w:cs="Arial"/>
          <w:bCs/>
          <w:color w:val="000000"/>
          <w:szCs w:val="20"/>
          <w:lang w:val="sl-SI"/>
        </w:rPr>
        <w:t>u</w:t>
      </w:r>
      <w:r w:rsidRPr="00145AD0">
        <w:rPr>
          <w:rFonts w:eastAsia="Calibri" w:cs="Arial"/>
          <w:bCs/>
          <w:color w:val="000000"/>
          <w:szCs w:val="20"/>
          <w:lang w:val="sl-SI"/>
        </w:rPr>
        <w:t xml:space="preserve"> s sporazumom o financiranju (vključno z ad hoc poročili glede na potrebe MKGP). </w:t>
      </w:r>
    </w:p>
    <w:p w14:paraId="4E5EB58A" w14:textId="77777777" w:rsidR="0074192F" w:rsidRDefault="0074192F" w:rsidP="00145AD0">
      <w:pPr>
        <w:spacing w:line="260" w:lineRule="exact"/>
        <w:jc w:val="both"/>
        <w:rPr>
          <w:rFonts w:eastAsia="Calibri" w:cs="Arial"/>
          <w:szCs w:val="20"/>
          <w:lang w:val="sl-SI"/>
        </w:rPr>
      </w:pPr>
    </w:p>
    <w:p w14:paraId="53A0A873" w14:textId="28A85C3D"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Rok za predložitev in podrobnejša vsebina posameznega poročila iz prejšnjega odstavka se opredelita v sporazumu o financiranju. </w:t>
      </w:r>
    </w:p>
    <w:p w14:paraId="5DE74775" w14:textId="77777777" w:rsidR="0074192F" w:rsidRPr="00145AD0" w:rsidRDefault="0074192F" w:rsidP="00145AD0">
      <w:pPr>
        <w:spacing w:line="260" w:lineRule="exact"/>
        <w:jc w:val="both"/>
        <w:rPr>
          <w:rFonts w:eastAsia="Calibri" w:cs="Arial"/>
          <w:szCs w:val="20"/>
          <w:lang w:val="sl-SI"/>
        </w:rPr>
      </w:pPr>
    </w:p>
    <w:p w14:paraId="556B2D80" w14:textId="158A63FD"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FI mora imeti vzpostavljen informacijski sistem za </w:t>
      </w:r>
      <w:r w:rsidR="009C4A4D" w:rsidRPr="00145AD0">
        <w:rPr>
          <w:rFonts w:eastAsia="Calibri" w:cs="Arial"/>
          <w:szCs w:val="20"/>
          <w:lang w:val="sl-SI"/>
        </w:rPr>
        <w:t>evidentiranje</w:t>
      </w:r>
      <w:r w:rsidRPr="00145AD0">
        <w:rPr>
          <w:rFonts w:eastAsia="Calibri" w:cs="Arial"/>
          <w:szCs w:val="20"/>
          <w:lang w:val="sl-SI"/>
        </w:rPr>
        <w:t xml:space="preserve"> podatkov z namenom spremljanja dodeljenih sredstev, doseganja ciljnih vrednosti kazalnikov in izpolnjevanja obveznosti glede poročanja MKGP. </w:t>
      </w:r>
    </w:p>
    <w:p w14:paraId="792A9B0D" w14:textId="77777777" w:rsidR="0074192F" w:rsidRPr="00145AD0" w:rsidRDefault="0074192F" w:rsidP="00145AD0">
      <w:pPr>
        <w:spacing w:line="260" w:lineRule="exact"/>
        <w:jc w:val="both"/>
        <w:rPr>
          <w:rFonts w:eastAsia="Calibri" w:cs="Arial"/>
          <w:szCs w:val="20"/>
          <w:lang w:val="sl-SI"/>
        </w:rPr>
      </w:pPr>
    </w:p>
    <w:p w14:paraId="0BBD781F" w14:textId="73E05793" w:rsidR="00B45C5D" w:rsidRDefault="00B45C5D" w:rsidP="00145AD0">
      <w:pPr>
        <w:spacing w:line="260" w:lineRule="exact"/>
        <w:jc w:val="both"/>
        <w:rPr>
          <w:rFonts w:eastAsia="Calibri" w:cs="Arial"/>
          <w:szCs w:val="20"/>
          <w:lang w:val="sl-SI"/>
        </w:rPr>
      </w:pPr>
      <w:r w:rsidRPr="00145AD0">
        <w:rPr>
          <w:rFonts w:eastAsia="Calibri" w:cs="Arial"/>
          <w:szCs w:val="20"/>
          <w:lang w:val="sl-SI"/>
        </w:rPr>
        <w:t>V informacijskem sistemu upravljavca FI se zbirajo in trajno hranijo podatki o končnih prejemnikih</w:t>
      </w:r>
      <w:r w:rsidRPr="00145AD0">
        <w:rPr>
          <w:rFonts w:eastAsia="Calibri" w:cs="Arial"/>
          <w:szCs w:val="20"/>
          <w:vertAlign w:val="superscript"/>
          <w:lang w:val="sl-SI"/>
        </w:rPr>
        <w:footnoteReference w:id="51"/>
      </w:r>
      <w:r w:rsidRPr="00145AD0">
        <w:rPr>
          <w:rFonts w:eastAsia="Calibri" w:cs="Arial"/>
          <w:szCs w:val="20"/>
          <w:lang w:val="sl-SI"/>
        </w:rPr>
        <w:t xml:space="preserve"> in </w:t>
      </w:r>
      <w:proofErr w:type="spellStart"/>
      <w:r w:rsidRPr="00145AD0">
        <w:rPr>
          <w:rFonts w:eastAsia="Calibri" w:cs="Arial"/>
          <w:szCs w:val="20"/>
          <w:lang w:val="sl-SI"/>
        </w:rPr>
        <w:t>alociranih</w:t>
      </w:r>
      <w:proofErr w:type="spellEnd"/>
      <w:r w:rsidRPr="00145AD0">
        <w:rPr>
          <w:rFonts w:eastAsia="Calibri" w:cs="Arial"/>
          <w:szCs w:val="20"/>
          <w:lang w:val="sl-SI"/>
        </w:rPr>
        <w:t xml:space="preserve"> sredstvih FI. </w:t>
      </w:r>
    </w:p>
    <w:p w14:paraId="008CA41B" w14:textId="77777777" w:rsidR="0074192F" w:rsidRPr="00145AD0" w:rsidRDefault="0074192F" w:rsidP="00145AD0">
      <w:pPr>
        <w:spacing w:line="260" w:lineRule="exact"/>
        <w:jc w:val="both"/>
        <w:rPr>
          <w:rFonts w:eastAsia="Calibri" w:cs="Arial"/>
          <w:szCs w:val="20"/>
          <w:lang w:val="sl-SI"/>
        </w:rPr>
      </w:pPr>
    </w:p>
    <w:p w14:paraId="7EB5F0F5" w14:textId="76FFA65B"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MKGP bo poleg preverjanja izvajanja FI </w:t>
      </w:r>
      <w:r w:rsidR="009C4A4D" w:rsidRPr="00145AD0">
        <w:rPr>
          <w:rFonts w:eastAsia="Calibri" w:cs="Arial"/>
          <w:szCs w:val="20"/>
          <w:lang w:val="sl-SI"/>
        </w:rPr>
        <w:t xml:space="preserve">na podlagi </w:t>
      </w:r>
      <w:r w:rsidRPr="00145AD0">
        <w:rPr>
          <w:rFonts w:eastAsia="Calibri" w:cs="Arial"/>
          <w:szCs w:val="20"/>
          <w:lang w:val="sl-SI"/>
        </w:rPr>
        <w:t xml:space="preserve">poročil upravljavca FI izvajal tudi preverjanja na kraju samem pri upravljavcu FI, in sicer od sklenitve sporazuma o financiranju do zaključka izvajanja FI. </w:t>
      </w:r>
    </w:p>
    <w:p w14:paraId="489DE413" w14:textId="77777777" w:rsidR="0074192F" w:rsidRPr="00145AD0" w:rsidRDefault="0074192F" w:rsidP="00145AD0">
      <w:pPr>
        <w:spacing w:line="260" w:lineRule="exact"/>
        <w:jc w:val="both"/>
        <w:rPr>
          <w:rFonts w:eastAsia="Calibri" w:cs="Arial"/>
          <w:szCs w:val="20"/>
          <w:lang w:val="sl-SI"/>
        </w:rPr>
      </w:pPr>
    </w:p>
    <w:p w14:paraId="24E9F3F2" w14:textId="77777777" w:rsidR="00B45C5D" w:rsidRPr="00145AD0" w:rsidRDefault="00B45C5D" w:rsidP="00145AD0">
      <w:pPr>
        <w:spacing w:line="260" w:lineRule="exact"/>
        <w:outlineLvl w:val="0"/>
        <w:rPr>
          <w:rFonts w:cs="Arial"/>
          <w:b/>
          <w:bCs/>
          <w:kern w:val="36"/>
          <w:szCs w:val="20"/>
          <w:lang w:val="sl-SI" w:eastAsia="sl-SI"/>
        </w:rPr>
      </w:pPr>
      <w:bookmarkStart w:id="33" w:name="_Toc203027206"/>
      <w:r w:rsidRPr="00145AD0">
        <w:rPr>
          <w:rFonts w:cs="Arial"/>
          <w:b/>
          <w:bCs/>
          <w:kern w:val="36"/>
          <w:szCs w:val="20"/>
          <w:lang w:val="sl-SI" w:eastAsia="sl-SI"/>
        </w:rPr>
        <w:t>5. PROGRAM PORABE SREDSTEV ZA FI</w:t>
      </w:r>
      <w:bookmarkEnd w:id="33"/>
    </w:p>
    <w:p w14:paraId="26E31F8E" w14:textId="77777777" w:rsidR="0074192F" w:rsidRDefault="0074192F" w:rsidP="00145AD0">
      <w:pPr>
        <w:spacing w:line="260" w:lineRule="exact"/>
        <w:jc w:val="both"/>
        <w:rPr>
          <w:rFonts w:eastAsia="Calibri" w:cs="Arial"/>
          <w:szCs w:val="20"/>
          <w:lang w:val="sl-SI"/>
        </w:rPr>
      </w:pPr>
    </w:p>
    <w:p w14:paraId="3E405804" w14:textId="0AF04C25" w:rsidR="00B45C5D" w:rsidRDefault="00B45C5D" w:rsidP="00145AD0">
      <w:pPr>
        <w:spacing w:line="260" w:lineRule="exact"/>
        <w:jc w:val="both"/>
        <w:rPr>
          <w:rFonts w:eastAsia="Calibri" w:cs="Arial"/>
          <w:szCs w:val="20"/>
          <w:lang w:val="sl-SI"/>
        </w:rPr>
      </w:pPr>
      <w:r w:rsidRPr="00145AD0">
        <w:rPr>
          <w:rFonts w:eastAsia="Calibri" w:cs="Arial"/>
          <w:szCs w:val="20"/>
          <w:lang w:val="sl-SI"/>
        </w:rPr>
        <w:t>V sporazumu o financiranju se</w:t>
      </w:r>
      <w:r w:rsidR="009C4A4D" w:rsidRPr="00145AD0">
        <w:rPr>
          <w:rFonts w:eastAsia="Calibri" w:cs="Arial"/>
          <w:szCs w:val="20"/>
          <w:lang w:val="sl-SI"/>
        </w:rPr>
        <w:t xml:space="preserve"> v skladu</w:t>
      </w:r>
      <w:r w:rsidRPr="00145AD0">
        <w:rPr>
          <w:rFonts w:eastAsia="Calibri" w:cs="Arial"/>
          <w:szCs w:val="20"/>
          <w:lang w:val="sl-SI"/>
        </w:rPr>
        <w:t xml:space="preserve"> z določili ZIPRS2324 določi rok za nakazilo sredstev MKGP na podlagi prejetega pravilno izstavljenega zahtevka upravljavca FI. V sporazumu o financiranju bo določen način zagotavljanja teh sredstev </w:t>
      </w:r>
      <w:r w:rsidR="009C4A4D" w:rsidRPr="00145AD0">
        <w:rPr>
          <w:rFonts w:eastAsia="Calibri" w:cs="Arial"/>
          <w:szCs w:val="20"/>
          <w:lang w:val="sl-SI"/>
        </w:rPr>
        <w:t>pri</w:t>
      </w:r>
      <w:r w:rsidRPr="00145AD0">
        <w:rPr>
          <w:rFonts w:eastAsia="Calibri" w:cs="Arial"/>
          <w:szCs w:val="20"/>
          <w:lang w:val="sl-SI"/>
        </w:rPr>
        <w:t xml:space="preserve"> MKGP, vključno z določilom, da se izvajanje pogodbenih obveznosti MKGP odloži, dokler za posamezno proračunsko leto niso zagotovljene ustrezne pravice porabe na proračunski postavki, ki je namenjena za pokrivanje obveznosti iz sporazuma o financiranju. </w:t>
      </w:r>
    </w:p>
    <w:p w14:paraId="3FA5ED5A" w14:textId="77777777" w:rsidR="0074192F" w:rsidRPr="00145AD0" w:rsidRDefault="0074192F" w:rsidP="00145AD0">
      <w:pPr>
        <w:spacing w:line="260" w:lineRule="exact"/>
        <w:jc w:val="both"/>
        <w:rPr>
          <w:rFonts w:eastAsia="Calibri" w:cs="Arial"/>
          <w:szCs w:val="20"/>
          <w:lang w:val="sl-SI"/>
        </w:rPr>
      </w:pPr>
    </w:p>
    <w:p w14:paraId="0508C452" w14:textId="43BFFDE6" w:rsidR="00D169B3" w:rsidRDefault="00D169B3" w:rsidP="00145AD0">
      <w:pPr>
        <w:spacing w:line="260" w:lineRule="exact"/>
        <w:jc w:val="both"/>
        <w:rPr>
          <w:rFonts w:eastAsia="Calibri" w:cs="Arial"/>
          <w:szCs w:val="20"/>
          <w:lang w:val="sl-SI"/>
        </w:rPr>
      </w:pPr>
      <w:r w:rsidRPr="00145AD0">
        <w:rPr>
          <w:rFonts w:eastAsia="Calibri" w:cs="Arial"/>
          <w:szCs w:val="20"/>
          <w:lang w:val="sl-SI"/>
        </w:rPr>
        <w:t xml:space="preserve">FI se bodo izvajali skladno z zagotovljenimi sredstvi v okviru finančnega načrta </w:t>
      </w:r>
      <w:r w:rsidR="00CE2962" w:rsidRPr="00145AD0">
        <w:rPr>
          <w:rFonts w:eastAsia="Calibri" w:cs="Arial"/>
          <w:szCs w:val="20"/>
          <w:lang w:val="sl-SI"/>
        </w:rPr>
        <w:t>MKGP</w:t>
      </w:r>
      <w:r w:rsidRPr="00145AD0">
        <w:rPr>
          <w:rFonts w:eastAsia="Calibri" w:cs="Arial"/>
          <w:szCs w:val="20"/>
          <w:lang w:val="sl-SI"/>
        </w:rPr>
        <w:t xml:space="preserve"> oziroma skladno z razrezom odhodkov, ki ga Vlada Republike Slovenije določi ob vsakokratni pripravi proračuna.</w:t>
      </w:r>
    </w:p>
    <w:p w14:paraId="377C33F3" w14:textId="77777777" w:rsidR="0074192F" w:rsidRPr="00145AD0" w:rsidRDefault="0074192F" w:rsidP="00145AD0">
      <w:pPr>
        <w:spacing w:line="260" w:lineRule="exact"/>
        <w:jc w:val="both"/>
        <w:rPr>
          <w:rFonts w:eastAsia="Calibri" w:cs="Arial"/>
          <w:szCs w:val="20"/>
          <w:lang w:val="sl-SI"/>
        </w:rPr>
      </w:pPr>
    </w:p>
    <w:p w14:paraId="457D67C5" w14:textId="3C32C2FD"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Nakazila proračunskih sredstev MKGP upravljavcu FI bodo predvidoma izvedena v </w:t>
      </w:r>
      <w:r w:rsidR="008D3C97" w:rsidRPr="00145AD0">
        <w:rPr>
          <w:rFonts w:eastAsia="Calibri" w:cs="Arial"/>
          <w:szCs w:val="20"/>
          <w:lang w:val="sl-SI"/>
        </w:rPr>
        <w:t>štirih</w:t>
      </w:r>
      <w:r w:rsidRPr="00145AD0">
        <w:rPr>
          <w:rFonts w:eastAsia="Calibri" w:cs="Arial"/>
          <w:szCs w:val="20"/>
          <w:lang w:val="sl-SI"/>
        </w:rPr>
        <w:t xml:space="preserve"> tranšah</w:t>
      </w:r>
      <w:r w:rsidR="009C4A4D" w:rsidRPr="00145AD0">
        <w:rPr>
          <w:rFonts w:eastAsia="Calibri" w:cs="Arial"/>
          <w:szCs w:val="20"/>
          <w:lang w:val="sl-SI"/>
        </w:rPr>
        <w:t xml:space="preserve"> v skladu</w:t>
      </w:r>
      <w:r w:rsidRPr="00145AD0">
        <w:rPr>
          <w:rFonts w:eastAsia="Calibri" w:cs="Arial"/>
          <w:szCs w:val="20"/>
          <w:lang w:val="sl-SI"/>
        </w:rPr>
        <w:t xml:space="preserve"> s projektom 2330-23-0035 »Finančni instrumenti v kmetijstvu«, ki je vključen v veljavni načrt razvojnih programov za obdobje 2023–2026, in sicer:</w:t>
      </w:r>
    </w:p>
    <w:p w14:paraId="7702D3FE"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prva tranša v višini 3 milijone evrov v letu 2023, </w:t>
      </w:r>
    </w:p>
    <w:p w14:paraId="217E0DCD" w14:textId="77777777" w:rsidR="008D3C97"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druga tranša v višini 5 milijonov evrov v letu 2024</w:t>
      </w:r>
      <w:r w:rsidR="008D3C97" w:rsidRPr="00145AD0">
        <w:rPr>
          <w:rFonts w:eastAsia="Calibri" w:cs="Arial"/>
          <w:bCs/>
          <w:color w:val="000000"/>
          <w:szCs w:val="20"/>
          <w:lang w:val="sl-SI"/>
        </w:rPr>
        <w:t>,</w:t>
      </w:r>
    </w:p>
    <w:p w14:paraId="428BB8E6" w14:textId="7DD8AE98" w:rsidR="00B45C5D" w:rsidRPr="00145AD0" w:rsidRDefault="008D3C97"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tretja tranša v višini 5 milijonov evrov v letu 2025</w:t>
      </w:r>
      <w:r w:rsidR="00B45C5D" w:rsidRPr="00145AD0">
        <w:rPr>
          <w:rFonts w:eastAsia="Calibri" w:cs="Arial"/>
          <w:bCs/>
          <w:color w:val="000000"/>
          <w:szCs w:val="20"/>
          <w:lang w:val="sl-SI"/>
        </w:rPr>
        <w:t xml:space="preserve"> in </w:t>
      </w:r>
    </w:p>
    <w:p w14:paraId="054132B0" w14:textId="0B04AEAB" w:rsidR="00B45C5D" w:rsidRPr="00145AD0" w:rsidRDefault="008D3C97"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četrta</w:t>
      </w:r>
      <w:r w:rsidR="00B45C5D" w:rsidRPr="00145AD0">
        <w:rPr>
          <w:rFonts w:eastAsia="Calibri" w:cs="Arial"/>
          <w:bCs/>
          <w:color w:val="000000"/>
          <w:szCs w:val="20"/>
          <w:lang w:val="sl-SI"/>
        </w:rPr>
        <w:t xml:space="preserve"> tranša v višini </w:t>
      </w:r>
      <w:r w:rsidRPr="00145AD0">
        <w:rPr>
          <w:rFonts w:eastAsia="Calibri" w:cs="Arial"/>
          <w:bCs/>
          <w:color w:val="000000"/>
          <w:szCs w:val="20"/>
          <w:lang w:val="sl-SI"/>
        </w:rPr>
        <w:t>7</w:t>
      </w:r>
      <w:r w:rsidR="00B45C5D" w:rsidRPr="00145AD0">
        <w:rPr>
          <w:rFonts w:eastAsia="Calibri" w:cs="Arial"/>
          <w:bCs/>
          <w:color w:val="000000"/>
          <w:szCs w:val="20"/>
          <w:lang w:val="sl-SI"/>
        </w:rPr>
        <w:t xml:space="preserve"> milijonov </w:t>
      </w:r>
      <w:r w:rsidR="009C4A4D" w:rsidRPr="00145AD0">
        <w:rPr>
          <w:rFonts w:eastAsia="Calibri" w:cs="Arial"/>
          <w:bCs/>
          <w:color w:val="000000"/>
          <w:szCs w:val="20"/>
          <w:lang w:val="sl-SI"/>
        </w:rPr>
        <w:t xml:space="preserve">evrov </w:t>
      </w:r>
      <w:r w:rsidR="00B45C5D" w:rsidRPr="00145AD0">
        <w:rPr>
          <w:rFonts w:eastAsia="Calibri" w:cs="Arial"/>
          <w:bCs/>
          <w:color w:val="000000"/>
          <w:szCs w:val="20"/>
          <w:lang w:val="sl-SI"/>
        </w:rPr>
        <w:t>v letu 202</w:t>
      </w:r>
      <w:r w:rsidR="001D2036">
        <w:rPr>
          <w:rFonts w:eastAsia="Calibri" w:cs="Arial"/>
          <w:bCs/>
          <w:color w:val="000000"/>
          <w:szCs w:val="20"/>
          <w:lang w:val="sl-SI"/>
        </w:rPr>
        <w:t>5</w:t>
      </w:r>
      <w:r w:rsidR="00B45C5D" w:rsidRPr="00145AD0">
        <w:rPr>
          <w:rFonts w:eastAsia="Calibri" w:cs="Arial"/>
          <w:bCs/>
          <w:color w:val="000000"/>
          <w:szCs w:val="20"/>
          <w:lang w:val="sl-SI"/>
        </w:rPr>
        <w:t xml:space="preserve">. </w:t>
      </w:r>
    </w:p>
    <w:p w14:paraId="72E9AF80" w14:textId="77777777" w:rsidR="0074192F" w:rsidRDefault="0074192F" w:rsidP="00145AD0">
      <w:pPr>
        <w:spacing w:line="260" w:lineRule="exact"/>
        <w:jc w:val="both"/>
        <w:rPr>
          <w:rFonts w:eastAsia="Calibri" w:cs="Arial"/>
          <w:szCs w:val="20"/>
          <w:lang w:val="sl-SI"/>
        </w:rPr>
      </w:pPr>
    </w:p>
    <w:p w14:paraId="31424954" w14:textId="4DAD9715" w:rsidR="00B45C5D" w:rsidRDefault="00B45C5D" w:rsidP="00145AD0">
      <w:pPr>
        <w:spacing w:line="260" w:lineRule="exact"/>
        <w:jc w:val="both"/>
        <w:rPr>
          <w:rFonts w:eastAsia="Calibri" w:cs="Arial"/>
          <w:szCs w:val="20"/>
          <w:lang w:val="sl-SI"/>
        </w:rPr>
      </w:pPr>
      <w:r w:rsidRPr="00261A44">
        <w:rPr>
          <w:rFonts w:eastAsia="Calibri" w:cs="Arial"/>
          <w:szCs w:val="20"/>
          <w:lang w:val="sl-SI"/>
        </w:rPr>
        <w:t xml:space="preserve">V sporazumu o financiranju se določi pogoj za nakazilo </w:t>
      </w:r>
      <w:r w:rsidR="008D3C97" w:rsidRPr="00261A44">
        <w:rPr>
          <w:rFonts w:eastAsia="Calibri" w:cs="Arial"/>
          <w:szCs w:val="20"/>
          <w:lang w:val="sl-SI"/>
        </w:rPr>
        <w:t>četrte</w:t>
      </w:r>
      <w:r w:rsidRPr="00261A44">
        <w:rPr>
          <w:rFonts w:eastAsia="Calibri" w:cs="Arial"/>
          <w:szCs w:val="20"/>
          <w:lang w:val="sl-SI"/>
        </w:rPr>
        <w:t xml:space="preserve"> tranše v letu 202</w:t>
      </w:r>
      <w:r w:rsidR="008D3C97" w:rsidRPr="00261A44">
        <w:rPr>
          <w:rFonts w:eastAsia="Calibri" w:cs="Arial"/>
          <w:szCs w:val="20"/>
          <w:lang w:val="sl-SI"/>
        </w:rPr>
        <w:t>6</w:t>
      </w:r>
      <w:r w:rsidRPr="00261A44">
        <w:rPr>
          <w:rFonts w:eastAsia="Calibri" w:cs="Arial"/>
          <w:szCs w:val="20"/>
          <w:lang w:val="sl-SI"/>
        </w:rPr>
        <w:t xml:space="preserve">, in sicer se </w:t>
      </w:r>
      <w:r w:rsidR="008D3C97" w:rsidRPr="00261A44">
        <w:rPr>
          <w:rFonts w:eastAsia="Calibri" w:cs="Arial"/>
          <w:szCs w:val="20"/>
          <w:lang w:val="sl-SI"/>
        </w:rPr>
        <w:t>četrta</w:t>
      </w:r>
      <w:r w:rsidRPr="00261A44">
        <w:rPr>
          <w:rFonts w:eastAsia="Calibri" w:cs="Arial"/>
          <w:szCs w:val="20"/>
          <w:lang w:val="sl-SI"/>
        </w:rPr>
        <w:t xml:space="preserve"> tranša nakaže, </w:t>
      </w:r>
      <w:r w:rsidR="009C4A4D" w:rsidRPr="00261A44">
        <w:rPr>
          <w:rFonts w:eastAsia="Calibri" w:cs="Arial"/>
          <w:szCs w:val="20"/>
          <w:lang w:val="sl-SI"/>
        </w:rPr>
        <w:t xml:space="preserve">potem </w:t>
      </w:r>
      <w:r w:rsidRPr="00261A44">
        <w:rPr>
          <w:rFonts w:eastAsia="Calibri" w:cs="Arial"/>
          <w:szCs w:val="20"/>
          <w:lang w:val="sl-SI"/>
        </w:rPr>
        <w:t xml:space="preserve">ko je upravljavec FI najmanj </w:t>
      </w:r>
      <w:r w:rsidR="00387607" w:rsidRPr="00261A44">
        <w:rPr>
          <w:rFonts w:eastAsia="Calibri" w:cs="Arial"/>
          <w:szCs w:val="20"/>
          <w:lang w:val="sl-SI"/>
        </w:rPr>
        <w:t>6</w:t>
      </w:r>
      <w:r w:rsidR="002F5549">
        <w:rPr>
          <w:rFonts w:eastAsia="Calibri" w:cs="Arial"/>
          <w:szCs w:val="20"/>
          <w:lang w:val="sl-SI"/>
        </w:rPr>
        <w:t>5</w:t>
      </w:r>
      <w:r w:rsidR="00387607" w:rsidRPr="00261A44">
        <w:rPr>
          <w:rFonts w:eastAsia="Calibri" w:cs="Arial"/>
          <w:szCs w:val="20"/>
          <w:lang w:val="sl-SI"/>
        </w:rPr>
        <w:t xml:space="preserve">% (prej </w:t>
      </w:r>
      <w:r w:rsidR="008D3C97" w:rsidRPr="00261A44">
        <w:rPr>
          <w:rFonts w:eastAsia="Calibri" w:cs="Arial"/>
          <w:szCs w:val="20"/>
          <w:lang w:val="sl-SI"/>
        </w:rPr>
        <w:t>8</w:t>
      </w:r>
      <w:r w:rsidRPr="00261A44">
        <w:rPr>
          <w:rFonts w:eastAsia="Calibri" w:cs="Arial"/>
          <w:szCs w:val="20"/>
          <w:lang w:val="sl-SI"/>
        </w:rPr>
        <w:t>0 %</w:t>
      </w:r>
      <w:r w:rsidR="00387607" w:rsidRPr="00261A44">
        <w:rPr>
          <w:rFonts w:eastAsia="Calibri" w:cs="Arial"/>
          <w:szCs w:val="20"/>
          <w:lang w:val="sl-SI"/>
        </w:rPr>
        <w:t>)</w:t>
      </w:r>
      <w:r w:rsidRPr="00261A44">
        <w:rPr>
          <w:rFonts w:eastAsia="Calibri" w:cs="Arial"/>
          <w:szCs w:val="20"/>
          <w:lang w:val="sl-SI"/>
        </w:rPr>
        <w:t xml:space="preserve"> sredstev iz prve</w:t>
      </w:r>
      <w:r w:rsidR="008D3C97" w:rsidRPr="00261A44">
        <w:rPr>
          <w:rFonts w:eastAsia="Calibri" w:cs="Arial"/>
          <w:szCs w:val="20"/>
          <w:lang w:val="sl-SI"/>
        </w:rPr>
        <w:t xml:space="preserve">, </w:t>
      </w:r>
      <w:r w:rsidRPr="00261A44">
        <w:rPr>
          <w:rFonts w:eastAsia="Calibri" w:cs="Arial"/>
          <w:szCs w:val="20"/>
          <w:lang w:val="sl-SI"/>
        </w:rPr>
        <w:t>druge</w:t>
      </w:r>
      <w:r w:rsidR="008D3C97" w:rsidRPr="00261A44">
        <w:rPr>
          <w:rFonts w:eastAsia="Calibri" w:cs="Arial"/>
          <w:szCs w:val="20"/>
          <w:lang w:val="sl-SI"/>
        </w:rPr>
        <w:t xml:space="preserve"> in tretje</w:t>
      </w:r>
      <w:r w:rsidRPr="00261A44">
        <w:rPr>
          <w:rFonts w:eastAsia="Calibri" w:cs="Arial"/>
          <w:szCs w:val="20"/>
          <w:lang w:val="sl-SI"/>
        </w:rPr>
        <w:t xml:space="preserve"> tranše porabil za upravičene izdatke.</w:t>
      </w:r>
      <w:r w:rsidR="000D27FF">
        <w:rPr>
          <w:rFonts w:eastAsia="Calibri" w:cs="Arial"/>
          <w:szCs w:val="20"/>
          <w:lang w:val="sl-SI"/>
        </w:rPr>
        <w:t xml:space="preserve"> </w:t>
      </w:r>
      <w:r w:rsidR="00B86FC7">
        <w:rPr>
          <w:rFonts w:eastAsia="Calibri" w:cs="Arial"/>
          <w:szCs w:val="20"/>
          <w:lang w:val="sl-SI"/>
        </w:rPr>
        <w:t xml:space="preserve">Znižanje mejnika za nakazilo četrte tranše je pogojeno z večjim povpraševanjem po FI </w:t>
      </w:r>
      <w:r w:rsidR="00641BEB">
        <w:rPr>
          <w:rFonts w:eastAsia="Calibri" w:cs="Arial"/>
          <w:szCs w:val="20"/>
          <w:lang w:val="sl-SI"/>
        </w:rPr>
        <w:t xml:space="preserve">razvojna posojila z omejenim </w:t>
      </w:r>
      <w:proofErr w:type="spellStart"/>
      <w:r w:rsidR="00641BEB">
        <w:rPr>
          <w:rFonts w:eastAsia="Calibri" w:cs="Arial"/>
          <w:szCs w:val="20"/>
          <w:lang w:val="sl-SI"/>
        </w:rPr>
        <w:t>portfeljskim</w:t>
      </w:r>
      <w:proofErr w:type="spellEnd"/>
      <w:r w:rsidR="00641BEB">
        <w:rPr>
          <w:rFonts w:eastAsia="Calibri" w:cs="Arial"/>
          <w:szCs w:val="20"/>
          <w:lang w:val="sl-SI"/>
        </w:rPr>
        <w:t xml:space="preserve"> jamstvom, subvencijo obrestne mere in kapitalskim znižanjem</w:t>
      </w:r>
      <w:r w:rsidR="00E90163">
        <w:rPr>
          <w:rFonts w:eastAsia="Calibri" w:cs="Arial"/>
          <w:szCs w:val="20"/>
          <w:lang w:val="sl-SI"/>
        </w:rPr>
        <w:t xml:space="preserve"> (veliki projekti)</w:t>
      </w:r>
      <w:r w:rsidR="0013525E">
        <w:rPr>
          <w:rFonts w:eastAsia="Calibri" w:cs="Arial"/>
          <w:szCs w:val="20"/>
          <w:lang w:val="sl-SI"/>
        </w:rPr>
        <w:t>, ki zahteva daljši čas obravnave</w:t>
      </w:r>
      <w:r w:rsidR="005B4AAF">
        <w:rPr>
          <w:rFonts w:eastAsia="Calibri" w:cs="Arial"/>
          <w:szCs w:val="20"/>
          <w:lang w:val="sl-SI"/>
        </w:rPr>
        <w:t>, predvsem z namenom zagotovitve popolnosti vloge</w:t>
      </w:r>
      <w:r w:rsidR="0013525E">
        <w:rPr>
          <w:rFonts w:eastAsia="Calibri" w:cs="Arial"/>
          <w:szCs w:val="20"/>
          <w:lang w:val="sl-SI"/>
        </w:rPr>
        <w:t xml:space="preserve">, poleg tega pa </w:t>
      </w:r>
      <w:r w:rsidR="008D795A">
        <w:rPr>
          <w:rFonts w:eastAsia="Calibri" w:cs="Arial"/>
          <w:szCs w:val="20"/>
          <w:lang w:val="sl-SI"/>
        </w:rPr>
        <w:t>morajo mladi kmeti, ki so z odločbo pridobili pravico do sredstev pred podpisom pogodbe izpolniti pogoje</w:t>
      </w:r>
      <w:r w:rsidR="008E182B">
        <w:rPr>
          <w:rFonts w:eastAsia="Calibri" w:cs="Arial"/>
          <w:szCs w:val="20"/>
          <w:lang w:val="sl-SI"/>
        </w:rPr>
        <w:t xml:space="preserve"> za podpis pogodbe, kar spet zahteva dodaten čas</w:t>
      </w:r>
      <w:r w:rsidR="00FF4BAA">
        <w:rPr>
          <w:rFonts w:eastAsia="Calibri" w:cs="Arial"/>
          <w:szCs w:val="20"/>
          <w:lang w:val="sl-SI"/>
        </w:rPr>
        <w:t>.</w:t>
      </w:r>
      <w:r w:rsidR="00B61D7B">
        <w:rPr>
          <w:rFonts w:eastAsia="Calibri" w:cs="Arial"/>
          <w:szCs w:val="20"/>
          <w:lang w:val="sl-SI"/>
        </w:rPr>
        <w:t xml:space="preserve"> </w:t>
      </w:r>
      <w:r w:rsidR="00E25684">
        <w:rPr>
          <w:rFonts w:eastAsia="Calibri" w:cs="Arial"/>
          <w:szCs w:val="20"/>
          <w:lang w:val="sl-SI"/>
        </w:rPr>
        <w:lastRenderedPageBreak/>
        <w:t>Ker gre za povratna sredstva, mladi kmeti ravnajo gospodarno in ne podpišejo pogodbe, dokler projekt ni v izvajanju</w:t>
      </w:r>
      <w:r w:rsidR="00E40CC0">
        <w:rPr>
          <w:rFonts w:eastAsia="Calibri" w:cs="Arial"/>
          <w:szCs w:val="20"/>
          <w:lang w:val="sl-SI"/>
        </w:rPr>
        <w:t xml:space="preserve"> in sredstva dejansko potrebujejo. </w:t>
      </w:r>
      <w:r w:rsidR="00B61D7B">
        <w:rPr>
          <w:rFonts w:eastAsia="Calibri" w:cs="Arial"/>
          <w:szCs w:val="20"/>
          <w:lang w:val="sl-SI"/>
        </w:rPr>
        <w:t>Kot posledica se dogaja, da se sredstva po javnem razpisu porabljajo s hitrejšo dinamiko</w:t>
      </w:r>
      <w:r w:rsidR="00915C0D">
        <w:rPr>
          <w:rFonts w:eastAsia="Calibri" w:cs="Arial"/>
          <w:szCs w:val="20"/>
          <w:lang w:val="sl-SI"/>
        </w:rPr>
        <w:t xml:space="preserve"> kot potekajo sklenitve pogodb</w:t>
      </w:r>
      <w:r w:rsidR="005B4AAF">
        <w:rPr>
          <w:rFonts w:eastAsia="Calibri" w:cs="Arial"/>
          <w:szCs w:val="20"/>
          <w:lang w:val="sl-SI"/>
        </w:rPr>
        <w:t xml:space="preserve"> in lahko se zgodi, da bodo sredstva po javnem razpisu porabljena p</w:t>
      </w:r>
      <w:r w:rsidR="00D851FB">
        <w:rPr>
          <w:rFonts w:eastAsia="Calibri" w:cs="Arial"/>
          <w:szCs w:val="20"/>
          <w:lang w:val="sl-SI"/>
        </w:rPr>
        <w:t>red dosego zadanega mejnika</w:t>
      </w:r>
      <w:r w:rsidR="005B4AAF">
        <w:rPr>
          <w:rFonts w:eastAsia="Calibri" w:cs="Arial"/>
          <w:szCs w:val="20"/>
          <w:lang w:val="sl-SI"/>
        </w:rPr>
        <w:t xml:space="preserve">, kar bi </w:t>
      </w:r>
      <w:r w:rsidR="00D851FB">
        <w:rPr>
          <w:rFonts w:eastAsia="Calibri" w:cs="Arial"/>
          <w:szCs w:val="20"/>
          <w:lang w:val="sl-SI"/>
        </w:rPr>
        <w:t>pomenilo, da bi se razpis zaprl</w:t>
      </w:r>
      <w:r w:rsidR="00E1370C">
        <w:rPr>
          <w:rFonts w:eastAsia="Calibri" w:cs="Arial"/>
          <w:szCs w:val="20"/>
          <w:lang w:val="sl-SI"/>
        </w:rPr>
        <w:t xml:space="preserve"> in za določen čas sredstva ne bi bila na voljo </w:t>
      </w:r>
      <w:r w:rsidR="00F16B42">
        <w:rPr>
          <w:rFonts w:eastAsia="Calibri" w:cs="Arial"/>
          <w:szCs w:val="20"/>
          <w:lang w:val="sl-SI"/>
        </w:rPr>
        <w:t>ciljni skupini mladih kmetov. To pa je v nasprotju z osn</w:t>
      </w:r>
      <w:r w:rsidR="00C96EA6">
        <w:rPr>
          <w:rFonts w:eastAsia="Calibri" w:cs="Arial"/>
          <w:szCs w:val="20"/>
          <w:lang w:val="sl-SI"/>
        </w:rPr>
        <w:t xml:space="preserve">ovnim namenom FI, ki jo omogočiti ciljnim skupinam dostop do </w:t>
      </w:r>
      <w:r w:rsidR="009D1CEB">
        <w:rPr>
          <w:rFonts w:eastAsia="Calibri" w:cs="Arial"/>
          <w:szCs w:val="20"/>
          <w:lang w:val="sl-SI"/>
        </w:rPr>
        <w:t xml:space="preserve">povratnih </w:t>
      </w:r>
      <w:r w:rsidR="00C96EA6">
        <w:rPr>
          <w:rFonts w:eastAsia="Calibri" w:cs="Arial"/>
          <w:szCs w:val="20"/>
          <w:lang w:val="sl-SI"/>
        </w:rPr>
        <w:t xml:space="preserve">finančnih </w:t>
      </w:r>
      <w:r w:rsidR="009D1CEB">
        <w:rPr>
          <w:rFonts w:eastAsia="Calibri" w:cs="Arial"/>
          <w:szCs w:val="20"/>
          <w:lang w:val="sl-SI"/>
        </w:rPr>
        <w:t>virov</w:t>
      </w:r>
      <w:r w:rsidR="00C96EA6">
        <w:rPr>
          <w:rFonts w:eastAsia="Calibri" w:cs="Arial"/>
          <w:szCs w:val="20"/>
          <w:lang w:val="sl-SI"/>
        </w:rPr>
        <w:t>.</w:t>
      </w:r>
      <w:r w:rsidR="00483183">
        <w:rPr>
          <w:rFonts w:eastAsia="Calibri" w:cs="Arial"/>
          <w:szCs w:val="20"/>
          <w:lang w:val="sl-SI"/>
        </w:rPr>
        <w:t xml:space="preserve"> </w:t>
      </w:r>
    </w:p>
    <w:p w14:paraId="559DFEDA" w14:textId="77777777" w:rsidR="0074192F" w:rsidRPr="00145AD0" w:rsidRDefault="0074192F" w:rsidP="00145AD0">
      <w:pPr>
        <w:spacing w:line="260" w:lineRule="exact"/>
        <w:jc w:val="both"/>
        <w:rPr>
          <w:rFonts w:eastAsia="Calibri" w:cs="Arial"/>
          <w:szCs w:val="20"/>
          <w:lang w:val="sl-SI"/>
        </w:rPr>
      </w:pPr>
    </w:p>
    <w:p w14:paraId="5703E89E" w14:textId="6A8ED67C" w:rsidR="00B45C5D" w:rsidRDefault="009C4A4D" w:rsidP="00145AD0">
      <w:pPr>
        <w:spacing w:line="260" w:lineRule="exact"/>
        <w:jc w:val="both"/>
        <w:rPr>
          <w:rFonts w:eastAsia="Calibri" w:cs="Arial"/>
          <w:szCs w:val="20"/>
          <w:lang w:val="sl-SI"/>
        </w:rPr>
      </w:pPr>
      <w:r w:rsidRPr="00145AD0">
        <w:rPr>
          <w:rFonts w:eastAsia="Calibri" w:cs="Arial"/>
          <w:szCs w:val="20"/>
          <w:lang w:val="sl-SI"/>
        </w:rPr>
        <w:t>Če</w:t>
      </w:r>
      <w:r w:rsidR="00B45C5D" w:rsidRPr="00145AD0">
        <w:rPr>
          <w:rFonts w:eastAsia="Calibri" w:cs="Arial"/>
          <w:szCs w:val="20"/>
          <w:lang w:val="sl-SI"/>
        </w:rPr>
        <w:t xml:space="preserve"> prvi obrat sredstev MKGP (tj. poraba sredstev v obdobju 2023–2027) ne bo dosegal načrta porabe sredstev MKGP iz naložbene strategije in sporazuma o financiranju ali v primeru nedoseganja načrtovanih vrednosti ciljnih kazalnikov ali v primeru nedoseganja terminskih načrtov (tj. pogoja za izplačilo tretje tranše), bo upravljavec FI pripravil poročilo o razlogih za odstopanja od načrta, ki bo del letnega poročila o izvajanju FI. MKGP in upravljavec FI </w:t>
      </w:r>
      <w:r w:rsidRPr="00145AD0">
        <w:rPr>
          <w:rFonts w:eastAsia="Calibri" w:cs="Arial"/>
          <w:szCs w:val="20"/>
          <w:lang w:val="sl-SI"/>
        </w:rPr>
        <w:t xml:space="preserve">se </w:t>
      </w:r>
      <w:r w:rsidR="00B45C5D" w:rsidRPr="00145AD0">
        <w:rPr>
          <w:rFonts w:eastAsia="Calibri" w:cs="Arial"/>
          <w:szCs w:val="20"/>
          <w:lang w:val="sl-SI"/>
        </w:rPr>
        <w:t xml:space="preserve">lahko dogovorita </w:t>
      </w:r>
      <w:r w:rsidRPr="00145AD0">
        <w:rPr>
          <w:rFonts w:eastAsia="Calibri" w:cs="Arial"/>
          <w:szCs w:val="20"/>
          <w:lang w:val="sl-SI"/>
        </w:rPr>
        <w:t xml:space="preserve">o </w:t>
      </w:r>
      <w:r w:rsidR="00B45C5D" w:rsidRPr="00145AD0">
        <w:rPr>
          <w:rFonts w:eastAsia="Calibri" w:cs="Arial"/>
          <w:szCs w:val="20"/>
          <w:lang w:val="sl-SI"/>
        </w:rPr>
        <w:t>sprememb</w:t>
      </w:r>
      <w:r w:rsidRPr="00145AD0">
        <w:rPr>
          <w:rFonts w:eastAsia="Calibri" w:cs="Arial"/>
          <w:szCs w:val="20"/>
          <w:lang w:val="sl-SI"/>
        </w:rPr>
        <w:t>i</w:t>
      </w:r>
      <w:r w:rsidR="00B45C5D" w:rsidRPr="00145AD0">
        <w:rPr>
          <w:rFonts w:eastAsia="Calibri" w:cs="Arial"/>
          <w:szCs w:val="20"/>
          <w:lang w:val="sl-SI"/>
        </w:rPr>
        <w:t xml:space="preserve"> naložbene strategije ali drug</w:t>
      </w:r>
      <w:r w:rsidRPr="00145AD0">
        <w:rPr>
          <w:rFonts w:eastAsia="Calibri" w:cs="Arial"/>
          <w:szCs w:val="20"/>
          <w:lang w:val="sl-SI"/>
        </w:rPr>
        <w:t>ih</w:t>
      </w:r>
      <w:r w:rsidR="00B45C5D" w:rsidRPr="00145AD0">
        <w:rPr>
          <w:rFonts w:eastAsia="Calibri" w:cs="Arial"/>
          <w:szCs w:val="20"/>
          <w:lang w:val="sl-SI"/>
        </w:rPr>
        <w:t xml:space="preserve"> ukrep</w:t>
      </w:r>
      <w:r w:rsidRPr="00145AD0">
        <w:rPr>
          <w:rFonts w:eastAsia="Calibri" w:cs="Arial"/>
          <w:szCs w:val="20"/>
          <w:lang w:val="sl-SI"/>
        </w:rPr>
        <w:t>ih</w:t>
      </w:r>
      <w:r w:rsidR="00B45C5D" w:rsidRPr="00145AD0">
        <w:rPr>
          <w:rFonts w:eastAsia="Calibri" w:cs="Arial"/>
          <w:szCs w:val="20"/>
          <w:lang w:val="sl-SI"/>
        </w:rPr>
        <w:t xml:space="preserve">, katerih okvir bo opredeljen v sporazumu o financiranju (npr. prerazporeditev sredstev med FI, prilagoditev finančnih produktov, uvedba novega FI ipd., v skrajnem primeru je možna tudi sprememba upravljavca FI). </w:t>
      </w:r>
    </w:p>
    <w:p w14:paraId="04C73A60" w14:textId="77777777" w:rsidR="0074192F" w:rsidRPr="00145AD0" w:rsidRDefault="0074192F" w:rsidP="00145AD0">
      <w:pPr>
        <w:spacing w:line="260" w:lineRule="exact"/>
        <w:jc w:val="both"/>
        <w:rPr>
          <w:rFonts w:eastAsia="Calibri" w:cs="Arial"/>
          <w:szCs w:val="20"/>
          <w:lang w:val="sl-SI"/>
        </w:rPr>
      </w:pPr>
    </w:p>
    <w:p w14:paraId="4BFFCBB7" w14:textId="331A8751"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V skladu z navedenim je zaradi nemotene izvedbe FI v obdobju upravičenosti, tj. v obdobju 2023–2027</w:t>
      </w:r>
      <w:r w:rsidR="009C4A4D" w:rsidRPr="00145AD0">
        <w:rPr>
          <w:rFonts w:eastAsia="Calibri" w:cs="Arial"/>
          <w:szCs w:val="20"/>
          <w:lang w:val="sl-SI"/>
        </w:rPr>
        <w:t>,</w:t>
      </w:r>
      <w:r w:rsidRPr="00145AD0">
        <w:rPr>
          <w:rFonts w:eastAsia="Calibri" w:cs="Arial"/>
          <w:szCs w:val="20"/>
          <w:lang w:val="sl-SI"/>
        </w:rPr>
        <w:t xml:space="preserve"> </w:t>
      </w:r>
      <w:r w:rsidR="009C4A4D" w:rsidRPr="00145AD0">
        <w:rPr>
          <w:rFonts w:eastAsia="Calibri" w:cs="Arial"/>
          <w:szCs w:val="20"/>
          <w:lang w:val="sl-SI"/>
        </w:rPr>
        <w:t>treba</w:t>
      </w:r>
      <w:r w:rsidRPr="00145AD0">
        <w:rPr>
          <w:rFonts w:eastAsia="Calibri" w:cs="Arial"/>
          <w:szCs w:val="20"/>
          <w:lang w:val="sl-SI"/>
        </w:rPr>
        <w:t xml:space="preserve"> zagotoviti </w:t>
      </w:r>
      <w:r w:rsidR="009C4A4D" w:rsidRPr="00145AD0">
        <w:rPr>
          <w:rFonts w:eastAsia="Calibri" w:cs="Arial"/>
          <w:szCs w:val="20"/>
          <w:lang w:val="sl-SI"/>
        </w:rPr>
        <w:t>ustrezno</w:t>
      </w:r>
      <w:r w:rsidRPr="00145AD0">
        <w:rPr>
          <w:rFonts w:eastAsia="Calibri" w:cs="Arial"/>
          <w:szCs w:val="20"/>
          <w:lang w:val="sl-SI"/>
        </w:rPr>
        <w:t xml:space="preserve"> fleksibilnost, in sicer je mogoče: </w:t>
      </w:r>
    </w:p>
    <w:p w14:paraId="2F370EE9"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prenašati sredstva med ciljnimi skupinami v okviru posameznega FI, </w:t>
      </w:r>
    </w:p>
    <w:p w14:paraId="6E43DBE8"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likvidnostno prenašati sredstva med posameznimi FI, </w:t>
      </w:r>
    </w:p>
    <w:p w14:paraId="3C583643"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spremeniti vplačila v FI (predvsem za tretjo tranšo v primeru nedoseganja pogoja porabe sredstev MKGP) med leti, </w:t>
      </w:r>
    </w:p>
    <w:p w14:paraId="1F26803C" w14:textId="1BC6093D"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prilagoditi posamezni finančni produkt</w:t>
      </w:r>
      <w:r w:rsidR="00414486" w:rsidRPr="00145AD0">
        <w:rPr>
          <w:rFonts w:eastAsia="Calibri" w:cs="Arial"/>
          <w:bCs/>
          <w:color w:val="000000"/>
          <w:szCs w:val="20"/>
          <w:lang w:val="sl-SI"/>
        </w:rPr>
        <w:t>,</w:t>
      </w:r>
      <w:r w:rsidRPr="00145AD0">
        <w:rPr>
          <w:rFonts w:eastAsia="Calibri" w:cs="Arial"/>
          <w:bCs/>
          <w:color w:val="000000"/>
          <w:szCs w:val="20"/>
          <w:lang w:val="sl-SI"/>
        </w:rPr>
        <w:t xml:space="preserve"> </w:t>
      </w:r>
    </w:p>
    <w:p w14:paraId="231233BF"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povečati sredstva v primeru dodatnih virov oziroma ostankov sredstev ob zaključku obdobja upravičenosti,</w:t>
      </w:r>
    </w:p>
    <w:p w14:paraId="5D372D60" w14:textId="6403686C" w:rsidR="0074192F" w:rsidRPr="001A0E06" w:rsidRDefault="00B45C5D" w:rsidP="00400BAD">
      <w:pPr>
        <w:numPr>
          <w:ilvl w:val="0"/>
          <w:numId w:val="25"/>
        </w:numPr>
        <w:spacing w:line="260" w:lineRule="exact"/>
        <w:jc w:val="both"/>
        <w:rPr>
          <w:rFonts w:cs="Arial"/>
          <w:bCs/>
          <w:color w:val="000000"/>
          <w:szCs w:val="20"/>
          <w:lang w:val="sl-SI" w:eastAsia="sl-SI"/>
        </w:rPr>
      </w:pPr>
      <w:r w:rsidRPr="001A0E06">
        <w:rPr>
          <w:rFonts w:eastAsia="Calibri" w:cs="Arial"/>
          <w:bCs/>
          <w:color w:val="000000"/>
          <w:szCs w:val="20"/>
          <w:lang w:val="sl-SI"/>
        </w:rPr>
        <w:t xml:space="preserve">vključiti nov FI. </w:t>
      </w:r>
    </w:p>
    <w:p w14:paraId="71C9DA23" w14:textId="77777777" w:rsidR="001A0E06" w:rsidRPr="001A0E06" w:rsidRDefault="001A0E06" w:rsidP="001A0E06">
      <w:pPr>
        <w:spacing w:line="260" w:lineRule="exact"/>
        <w:ind w:left="720"/>
        <w:jc w:val="both"/>
        <w:rPr>
          <w:rFonts w:cs="Arial"/>
          <w:bCs/>
          <w:color w:val="000000"/>
          <w:szCs w:val="20"/>
          <w:lang w:val="sl-SI" w:eastAsia="sl-SI"/>
        </w:rPr>
      </w:pPr>
    </w:p>
    <w:p w14:paraId="25CB913B" w14:textId="207A9C77" w:rsidR="00B45C5D" w:rsidRDefault="00B45C5D" w:rsidP="00145AD0">
      <w:pPr>
        <w:spacing w:line="260" w:lineRule="exact"/>
        <w:outlineLvl w:val="0"/>
        <w:rPr>
          <w:rFonts w:cs="Arial"/>
          <w:b/>
          <w:bCs/>
          <w:kern w:val="36"/>
          <w:szCs w:val="20"/>
          <w:lang w:val="sl-SI" w:eastAsia="sl-SI"/>
        </w:rPr>
      </w:pPr>
      <w:bookmarkStart w:id="34" w:name="_Toc203027207"/>
      <w:r w:rsidRPr="00145AD0">
        <w:rPr>
          <w:rFonts w:cs="Arial"/>
          <w:b/>
          <w:bCs/>
          <w:kern w:val="36"/>
          <w:szCs w:val="20"/>
          <w:lang w:val="sl-SI" w:eastAsia="sl-SI"/>
        </w:rPr>
        <w:t>6. OBDOBJE PORABE SREDSTEV</w:t>
      </w:r>
      <w:bookmarkEnd w:id="34"/>
    </w:p>
    <w:p w14:paraId="1AD1536E" w14:textId="77777777" w:rsidR="0074192F" w:rsidRPr="00145AD0" w:rsidRDefault="0074192F" w:rsidP="00145AD0">
      <w:pPr>
        <w:spacing w:line="260" w:lineRule="exact"/>
        <w:outlineLvl w:val="0"/>
        <w:rPr>
          <w:rFonts w:cs="Arial"/>
          <w:b/>
          <w:bCs/>
          <w:kern w:val="36"/>
          <w:szCs w:val="20"/>
          <w:lang w:val="sl-SI" w:eastAsia="sl-SI"/>
        </w:rPr>
      </w:pPr>
    </w:p>
    <w:p w14:paraId="0D8F38A9" w14:textId="77777777" w:rsidR="00B45C5D" w:rsidRPr="00145AD0" w:rsidRDefault="00B45C5D" w:rsidP="00145AD0">
      <w:pPr>
        <w:spacing w:line="260" w:lineRule="exact"/>
        <w:outlineLvl w:val="0"/>
        <w:rPr>
          <w:rFonts w:cs="Arial"/>
          <w:b/>
          <w:bCs/>
          <w:kern w:val="36"/>
          <w:szCs w:val="20"/>
          <w:lang w:val="sl-SI" w:eastAsia="sl-SI"/>
        </w:rPr>
      </w:pPr>
      <w:bookmarkStart w:id="35" w:name="_Toc203027208"/>
      <w:r w:rsidRPr="00145AD0">
        <w:rPr>
          <w:rFonts w:cs="Arial"/>
          <w:b/>
          <w:bCs/>
          <w:kern w:val="36"/>
          <w:szCs w:val="20"/>
          <w:lang w:val="sl-SI" w:eastAsia="sl-SI"/>
        </w:rPr>
        <w:t>6.1 Prvi obrat sredstev in obdobje upravičenosti</w:t>
      </w:r>
      <w:bookmarkEnd w:id="35"/>
    </w:p>
    <w:p w14:paraId="53054E2A" w14:textId="77777777" w:rsidR="0074192F" w:rsidRDefault="0074192F" w:rsidP="00145AD0">
      <w:pPr>
        <w:spacing w:line="260" w:lineRule="exact"/>
        <w:jc w:val="both"/>
        <w:rPr>
          <w:rFonts w:eastAsia="Calibri" w:cs="Arial"/>
          <w:szCs w:val="20"/>
          <w:lang w:val="sl-SI"/>
        </w:rPr>
      </w:pPr>
    </w:p>
    <w:p w14:paraId="4A7D7606" w14:textId="34A5E3FE"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Sredstva MKGP </w:t>
      </w:r>
      <w:r w:rsidR="00334B72" w:rsidRPr="00145AD0">
        <w:rPr>
          <w:rFonts w:eastAsia="Calibri" w:cs="Arial"/>
          <w:szCs w:val="20"/>
          <w:lang w:val="sl-SI"/>
        </w:rPr>
        <w:t>za izvajanje FI</w:t>
      </w:r>
      <w:r w:rsidR="003C132D" w:rsidRPr="00145AD0">
        <w:rPr>
          <w:rStyle w:val="Sprotnaopomba-sklic"/>
          <w:rFonts w:eastAsia="Calibri" w:cs="Arial"/>
          <w:szCs w:val="20"/>
          <w:lang w:val="sl-SI"/>
        </w:rPr>
        <w:footnoteReference w:id="52"/>
      </w:r>
      <w:r w:rsidR="00334B72" w:rsidRPr="00145AD0">
        <w:rPr>
          <w:rFonts w:eastAsia="Calibri" w:cs="Arial"/>
          <w:szCs w:val="20"/>
          <w:lang w:val="sl-SI"/>
        </w:rPr>
        <w:t xml:space="preserve"> in za plačilo upravljavske provizije </w:t>
      </w:r>
      <w:r w:rsidRPr="00145AD0">
        <w:rPr>
          <w:rFonts w:eastAsia="Calibri" w:cs="Arial"/>
          <w:szCs w:val="20"/>
          <w:lang w:val="sl-SI"/>
        </w:rPr>
        <w:t>so upravljavcu FI nakazana v obdobju od sklenitve sporazuma o financiranju do predvidoma</w:t>
      </w:r>
      <w:r w:rsidR="0018508B" w:rsidRPr="00145AD0">
        <w:rPr>
          <w:rFonts w:eastAsia="Calibri" w:cs="Arial"/>
          <w:szCs w:val="20"/>
          <w:lang w:val="sl-SI"/>
        </w:rPr>
        <w:t xml:space="preserve"> 31. 12. 202</w:t>
      </w:r>
      <w:r w:rsidR="00CF0EA3">
        <w:rPr>
          <w:rFonts w:eastAsia="Calibri" w:cs="Arial"/>
          <w:szCs w:val="20"/>
          <w:lang w:val="sl-SI"/>
        </w:rPr>
        <w:t>5</w:t>
      </w:r>
      <w:r w:rsidRPr="00145AD0">
        <w:rPr>
          <w:rFonts w:eastAsia="Calibri" w:cs="Arial"/>
          <w:szCs w:val="20"/>
          <w:lang w:val="sl-SI"/>
        </w:rPr>
        <w:t xml:space="preserve">, pri čemer je nakazilo </w:t>
      </w:r>
      <w:r w:rsidR="008D3C97" w:rsidRPr="00145AD0">
        <w:rPr>
          <w:rFonts w:eastAsia="Calibri" w:cs="Arial"/>
          <w:szCs w:val="20"/>
          <w:lang w:val="sl-SI"/>
        </w:rPr>
        <w:t>četrte</w:t>
      </w:r>
      <w:r w:rsidRPr="00145AD0">
        <w:rPr>
          <w:rFonts w:eastAsia="Calibri" w:cs="Arial"/>
          <w:szCs w:val="20"/>
          <w:lang w:val="sl-SI"/>
        </w:rPr>
        <w:t xml:space="preserve"> tranše v višini </w:t>
      </w:r>
      <w:r w:rsidR="008D3C97" w:rsidRPr="00145AD0">
        <w:rPr>
          <w:rFonts w:eastAsia="Calibri" w:cs="Arial"/>
          <w:szCs w:val="20"/>
          <w:lang w:val="sl-SI"/>
        </w:rPr>
        <w:t>7</w:t>
      </w:r>
      <w:r w:rsidRPr="00145AD0">
        <w:rPr>
          <w:rFonts w:eastAsia="Calibri" w:cs="Arial"/>
          <w:szCs w:val="20"/>
          <w:lang w:val="sl-SI"/>
        </w:rPr>
        <w:t xml:space="preserve"> milijonov evrov predvideno v letu 202</w:t>
      </w:r>
      <w:r w:rsidR="00CF0EA3">
        <w:rPr>
          <w:rFonts w:eastAsia="Calibri" w:cs="Arial"/>
          <w:szCs w:val="20"/>
          <w:lang w:val="sl-SI"/>
        </w:rPr>
        <w:t>5</w:t>
      </w:r>
      <w:r w:rsidRPr="00145AD0">
        <w:rPr>
          <w:rFonts w:eastAsia="Calibri" w:cs="Arial"/>
          <w:szCs w:val="20"/>
          <w:lang w:val="sl-SI"/>
        </w:rPr>
        <w:t xml:space="preserve"> ob pogoju, da je najmanj </w:t>
      </w:r>
      <w:r w:rsidR="00CF0EA3">
        <w:rPr>
          <w:rFonts w:eastAsia="Calibri" w:cs="Arial"/>
          <w:szCs w:val="20"/>
          <w:lang w:val="sl-SI"/>
        </w:rPr>
        <w:t>6</w:t>
      </w:r>
      <w:r w:rsidR="00C4320E">
        <w:rPr>
          <w:rFonts w:eastAsia="Calibri" w:cs="Arial"/>
          <w:szCs w:val="20"/>
          <w:lang w:val="sl-SI"/>
        </w:rPr>
        <w:t>5</w:t>
      </w:r>
      <w:r w:rsidR="00CF0EA3" w:rsidRPr="00145AD0">
        <w:rPr>
          <w:rFonts w:eastAsia="Calibri" w:cs="Arial"/>
          <w:szCs w:val="20"/>
          <w:lang w:val="sl-SI"/>
        </w:rPr>
        <w:t xml:space="preserve"> </w:t>
      </w:r>
      <w:r w:rsidRPr="00145AD0">
        <w:rPr>
          <w:rFonts w:eastAsia="Calibri" w:cs="Arial"/>
          <w:szCs w:val="20"/>
          <w:lang w:val="sl-SI"/>
        </w:rPr>
        <w:t xml:space="preserve">% sredstev prve in druge tranše porabljenih za upravičene izdatke. </w:t>
      </w:r>
      <w:r w:rsidR="00414486" w:rsidRPr="00145AD0">
        <w:rPr>
          <w:rFonts w:eastAsia="Calibri" w:cs="Arial"/>
          <w:szCs w:val="20"/>
          <w:lang w:val="sl-SI"/>
        </w:rPr>
        <w:t>Če</w:t>
      </w:r>
      <w:r w:rsidRPr="00145AD0">
        <w:rPr>
          <w:rFonts w:eastAsia="Calibri" w:cs="Arial"/>
          <w:szCs w:val="20"/>
          <w:lang w:val="sl-SI"/>
        </w:rPr>
        <w:t xml:space="preserve"> v letu 202</w:t>
      </w:r>
      <w:r w:rsidR="00C4320E">
        <w:rPr>
          <w:rFonts w:eastAsia="Calibri" w:cs="Arial"/>
          <w:szCs w:val="20"/>
          <w:lang w:val="sl-SI"/>
        </w:rPr>
        <w:t>5</w:t>
      </w:r>
      <w:r w:rsidRPr="00145AD0">
        <w:rPr>
          <w:rFonts w:eastAsia="Calibri" w:cs="Arial"/>
          <w:szCs w:val="20"/>
          <w:lang w:val="sl-SI"/>
        </w:rPr>
        <w:t xml:space="preserve"> pogoj za izplačilo </w:t>
      </w:r>
      <w:r w:rsidR="008D3C97" w:rsidRPr="00145AD0">
        <w:rPr>
          <w:rFonts w:eastAsia="Calibri" w:cs="Arial"/>
          <w:szCs w:val="20"/>
          <w:lang w:val="sl-SI"/>
        </w:rPr>
        <w:t>četrte</w:t>
      </w:r>
      <w:r w:rsidRPr="00145AD0">
        <w:rPr>
          <w:rFonts w:eastAsia="Calibri" w:cs="Arial"/>
          <w:szCs w:val="20"/>
          <w:lang w:val="sl-SI"/>
        </w:rPr>
        <w:t xml:space="preserve"> tranše ni dosežen, se (ob doseženem pogoju</w:t>
      </w:r>
      <w:r w:rsidRPr="00145AD0">
        <w:rPr>
          <w:rFonts w:eastAsia="Calibri" w:cs="Arial"/>
          <w:szCs w:val="20"/>
          <w:vertAlign w:val="superscript"/>
          <w:lang w:val="sl-SI"/>
        </w:rPr>
        <w:footnoteReference w:id="53"/>
      </w:r>
      <w:r w:rsidRPr="00145AD0">
        <w:rPr>
          <w:rFonts w:eastAsia="Calibri" w:cs="Arial"/>
          <w:szCs w:val="20"/>
          <w:lang w:val="sl-SI"/>
        </w:rPr>
        <w:t xml:space="preserve">) </w:t>
      </w:r>
      <w:r w:rsidR="008D3C97" w:rsidRPr="00145AD0">
        <w:rPr>
          <w:rFonts w:eastAsia="Calibri" w:cs="Arial"/>
          <w:szCs w:val="20"/>
          <w:lang w:val="sl-SI"/>
        </w:rPr>
        <w:t>četrta</w:t>
      </w:r>
      <w:r w:rsidRPr="00145AD0">
        <w:rPr>
          <w:rFonts w:eastAsia="Calibri" w:cs="Arial"/>
          <w:szCs w:val="20"/>
          <w:lang w:val="sl-SI"/>
        </w:rPr>
        <w:t xml:space="preserve"> tranša </w:t>
      </w:r>
      <w:r w:rsidR="00414486" w:rsidRPr="00145AD0">
        <w:rPr>
          <w:rFonts w:eastAsia="Calibri" w:cs="Arial"/>
          <w:szCs w:val="20"/>
          <w:lang w:val="sl-SI"/>
        </w:rPr>
        <w:t xml:space="preserve">lahko </w:t>
      </w:r>
      <w:r w:rsidRPr="00145AD0">
        <w:rPr>
          <w:rFonts w:eastAsia="Calibri" w:cs="Arial"/>
          <w:szCs w:val="20"/>
          <w:lang w:val="sl-SI"/>
        </w:rPr>
        <w:t>izplača upravljavcu FI v letu 202</w:t>
      </w:r>
      <w:r w:rsidR="002B0ABE">
        <w:rPr>
          <w:rFonts w:eastAsia="Calibri" w:cs="Arial"/>
          <w:szCs w:val="20"/>
          <w:lang w:val="sl-SI"/>
        </w:rPr>
        <w:t>6</w:t>
      </w:r>
      <w:r w:rsidRPr="00145AD0">
        <w:rPr>
          <w:rFonts w:eastAsia="Calibri" w:cs="Arial"/>
          <w:szCs w:val="20"/>
          <w:lang w:val="sl-SI"/>
        </w:rPr>
        <w:t xml:space="preserve">. </w:t>
      </w:r>
    </w:p>
    <w:p w14:paraId="2DE90127" w14:textId="77777777" w:rsidR="0074192F" w:rsidRPr="00145AD0" w:rsidRDefault="0074192F" w:rsidP="00145AD0">
      <w:pPr>
        <w:spacing w:line="260" w:lineRule="exact"/>
        <w:jc w:val="both"/>
        <w:rPr>
          <w:rFonts w:eastAsia="Calibri" w:cs="Arial"/>
          <w:szCs w:val="20"/>
          <w:lang w:val="sl-SI"/>
        </w:rPr>
      </w:pPr>
    </w:p>
    <w:p w14:paraId="4A259AB9" w14:textId="066B5F67"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Skrajni rok za nakazilo </w:t>
      </w:r>
      <w:proofErr w:type="spellStart"/>
      <w:r w:rsidRPr="00145AD0">
        <w:rPr>
          <w:rFonts w:eastAsia="Calibri" w:cs="Arial"/>
          <w:szCs w:val="20"/>
          <w:lang w:val="sl-SI"/>
        </w:rPr>
        <w:t>mikroposojil</w:t>
      </w:r>
      <w:proofErr w:type="spellEnd"/>
      <w:r w:rsidRPr="00145AD0">
        <w:rPr>
          <w:rFonts w:eastAsia="Calibri" w:cs="Arial"/>
          <w:szCs w:val="20"/>
          <w:lang w:val="sl-SI"/>
        </w:rPr>
        <w:t xml:space="preserve"> ali odobritev </w:t>
      </w:r>
      <w:proofErr w:type="spellStart"/>
      <w:r w:rsidRPr="00145AD0">
        <w:rPr>
          <w:rFonts w:eastAsia="Calibri" w:cs="Arial"/>
          <w:szCs w:val="20"/>
          <w:lang w:val="sl-SI"/>
        </w:rPr>
        <w:t>portfeljske</w:t>
      </w:r>
      <w:proofErr w:type="spellEnd"/>
      <w:r w:rsidRPr="00145AD0">
        <w:rPr>
          <w:rFonts w:eastAsia="Calibri" w:cs="Arial"/>
          <w:szCs w:val="20"/>
          <w:lang w:val="sl-SI"/>
        </w:rPr>
        <w:t xml:space="preserve"> garancije s subvencijo obrestne mere in kapitalskim znižanjem končnim prejemnikom je 31. 12. 2027 (t. i. obdobje upravičenosti). </w:t>
      </w:r>
    </w:p>
    <w:p w14:paraId="6037A96A" w14:textId="77777777" w:rsidR="0074192F" w:rsidRPr="00145AD0" w:rsidRDefault="0074192F" w:rsidP="00145AD0">
      <w:pPr>
        <w:spacing w:line="260" w:lineRule="exact"/>
        <w:jc w:val="both"/>
        <w:rPr>
          <w:rFonts w:eastAsia="Calibri" w:cs="Arial"/>
          <w:szCs w:val="20"/>
          <w:lang w:val="sl-SI"/>
        </w:rPr>
      </w:pPr>
    </w:p>
    <w:p w14:paraId="1FAD7D2E" w14:textId="2B359D13" w:rsidR="00B45C5D" w:rsidRDefault="00B45C5D" w:rsidP="00145AD0">
      <w:pPr>
        <w:spacing w:line="260" w:lineRule="exact"/>
        <w:jc w:val="both"/>
        <w:rPr>
          <w:rFonts w:eastAsia="Calibri" w:cs="Arial"/>
          <w:szCs w:val="20"/>
          <w:lang w:val="sl-SI"/>
        </w:rPr>
      </w:pPr>
      <w:r w:rsidRPr="00145AD0">
        <w:rPr>
          <w:rFonts w:eastAsia="Calibri" w:cs="Arial"/>
          <w:szCs w:val="20"/>
          <w:lang w:val="sl-SI"/>
        </w:rPr>
        <w:t>V primeru, da sredstva MKGP do 31. 12. 2027 niso v celoti porabljena za upravičene izdatke, se lahko v sporazumu o financiranju določi podaljšanje obdobja upravičenosti ali pa določi, da ta sredstva upravljavec FI vrne v proračun R</w:t>
      </w:r>
      <w:r w:rsidR="00414486" w:rsidRPr="00145AD0">
        <w:rPr>
          <w:rFonts w:eastAsia="Calibri" w:cs="Arial"/>
          <w:szCs w:val="20"/>
          <w:lang w:val="sl-SI"/>
        </w:rPr>
        <w:t xml:space="preserve">epublike </w:t>
      </w:r>
      <w:r w:rsidRPr="00145AD0">
        <w:rPr>
          <w:rFonts w:eastAsia="Calibri" w:cs="Arial"/>
          <w:szCs w:val="20"/>
          <w:lang w:val="sl-SI"/>
        </w:rPr>
        <w:t>S</w:t>
      </w:r>
      <w:r w:rsidR="00414486" w:rsidRPr="00145AD0">
        <w:rPr>
          <w:rFonts w:eastAsia="Calibri" w:cs="Arial"/>
          <w:szCs w:val="20"/>
          <w:lang w:val="sl-SI"/>
        </w:rPr>
        <w:t>lovenije</w:t>
      </w:r>
      <w:r w:rsidRPr="00145AD0">
        <w:rPr>
          <w:rFonts w:eastAsia="Calibri" w:cs="Arial"/>
          <w:szCs w:val="20"/>
          <w:lang w:val="sl-SI"/>
        </w:rPr>
        <w:t xml:space="preserve"> v 30 dneh od dneva oddaje letnega poročila o izvajanju FI za leto 2027. </w:t>
      </w:r>
    </w:p>
    <w:p w14:paraId="42D7A5DD" w14:textId="77777777" w:rsidR="0074192F" w:rsidRPr="00145AD0" w:rsidRDefault="0074192F" w:rsidP="00145AD0">
      <w:pPr>
        <w:spacing w:line="260" w:lineRule="exact"/>
        <w:jc w:val="both"/>
        <w:rPr>
          <w:rFonts w:eastAsia="Calibri" w:cs="Arial"/>
          <w:szCs w:val="20"/>
          <w:lang w:val="sl-SI"/>
        </w:rPr>
      </w:pPr>
    </w:p>
    <w:p w14:paraId="5DA81C9C" w14:textId="2B68652E"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Upravičeni izdatki v obdobju upravičenosti (tj. od dneva podpisa sporazuma o financiranju do 31. 12. 2027) </w:t>
      </w:r>
      <w:r w:rsidR="00414486" w:rsidRPr="00145AD0">
        <w:rPr>
          <w:rFonts w:eastAsia="Calibri" w:cs="Arial"/>
          <w:szCs w:val="20"/>
          <w:lang w:val="sl-SI"/>
        </w:rPr>
        <w:t xml:space="preserve">so </w:t>
      </w:r>
      <w:r w:rsidRPr="00145AD0">
        <w:rPr>
          <w:rFonts w:eastAsia="Calibri" w:cs="Arial"/>
          <w:szCs w:val="20"/>
          <w:lang w:val="sl-SI"/>
        </w:rPr>
        <w:t>skupn</w:t>
      </w:r>
      <w:r w:rsidR="00414486" w:rsidRPr="00145AD0">
        <w:rPr>
          <w:rFonts w:eastAsia="Calibri" w:cs="Arial"/>
          <w:szCs w:val="20"/>
          <w:lang w:val="sl-SI"/>
        </w:rPr>
        <w:t>i</w:t>
      </w:r>
      <w:r w:rsidRPr="00145AD0">
        <w:rPr>
          <w:rFonts w:eastAsia="Calibri" w:cs="Arial"/>
          <w:szCs w:val="20"/>
          <w:lang w:val="sl-SI"/>
        </w:rPr>
        <w:t xml:space="preserve"> znesek sredstev, ki jih je FI dejansko izplačal oziroma v primeru garancij odobril v obdobju upravičenosti, kar ustreza:</w:t>
      </w:r>
    </w:p>
    <w:p w14:paraId="155E70C7"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izplačilom sredstev FI končnim prejemnikom (izplačilo </w:t>
      </w:r>
      <w:proofErr w:type="spellStart"/>
      <w:r w:rsidRPr="00145AD0">
        <w:rPr>
          <w:rFonts w:eastAsia="Calibri" w:cs="Arial"/>
          <w:bCs/>
          <w:color w:val="000000"/>
          <w:szCs w:val="20"/>
          <w:lang w:val="sl-SI"/>
        </w:rPr>
        <w:t>mikroposojil</w:t>
      </w:r>
      <w:proofErr w:type="spellEnd"/>
      <w:r w:rsidRPr="00145AD0">
        <w:rPr>
          <w:rFonts w:eastAsia="Calibri" w:cs="Arial"/>
          <w:bCs/>
          <w:color w:val="000000"/>
          <w:szCs w:val="20"/>
          <w:lang w:val="sl-SI"/>
        </w:rPr>
        <w:t xml:space="preserve">), </w:t>
      </w:r>
    </w:p>
    <w:p w14:paraId="63194F8B"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lastRenderedPageBreak/>
        <w:t>sredstvom, rezerviranim za neporavnane ali že zapadle pogodbe o jamstvu (</w:t>
      </w:r>
      <w:proofErr w:type="spellStart"/>
      <w:r w:rsidRPr="00145AD0">
        <w:rPr>
          <w:rFonts w:eastAsia="Calibri" w:cs="Arial"/>
          <w:bCs/>
          <w:color w:val="000000"/>
          <w:szCs w:val="20"/>
          <w:lang w:val="sl-SI"/>
        </w:rPr>
        <w:t>portfeljske</w:t>
      </w:r>
      <w:proofErr w:type="spellEnd"/>
      <w:r w:rsidRPr="00145AD0">
        <w:rPr>
          <w:rFonts w:eastAsia="Calibri" w:cs="Arial"/>
          <w:bCs/>
          <w:color w:val="000000"/>
          <w:szCs w:val="20"/>
          <w:lang w:val="sl-SI"/>
        </w:rPr>
        <w:t xml:space="preserve"> garancije),</w:t>
      </w:r>
    </w:p>
    <w:p w14:paraId="5D0D6BC0"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izplačilom oziroma rezervacijam sredstev za subvencionirane obrestne mere upravljavcu FI za največ 20 let po obdobju upravičenosti za naložbe v končne prejemnike v obdobju upravičenosti, </w:t>
      </w:r>
    </w:p>
    <w:p w14:paraId="66EB7FF0" w14:textId="18A40317" w:rsidR="00B45C5D" w:rsidRPr="0074192F"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izplačilom oziroma rezervacijam sredstev za kapitalska znižanja upravljavcu FI za največ 20 let po obdobju upravičenosti za naložbe v končne prejemnike v obdobju upravičenosti</w:t>
      </w:r>
      <w:r w:rsidR="00A15F54" w:rsidRPr="00145AD0">
        <w:rPr>
          <w:rFonts w:eastAsia="Calibri" w:cs="Arial"/>
          <w:bCs/>
          <w:color w:val="000000"/>
          <w:szCs w:val="20"/>
          <w:lang w:val="sl-SI"/>
        </w:rPr>
        <w:t>.</w:t>
      </w:r>
    </w:p>
    <w:p w14:paraId="671758A1" w14:textId="77777777" w:rsidR="0074192F" w:rsidRPr="00145AD0" w:rsidRDefault="0074192F" w:rsidP="004D6ED1">
      <w:pPr>
        <w:spacing w:line="260" w:lineRule="exact"/>
        <w:ind w:left="720"/>
        <w:jc w:val="both"/>
        <w:rPr>
          <w:rFonts w:cs="Arial"/>
          <w:bCs/>
          <w:color w:val="000000"/>
          <w:szCs w:val="20"/>
          <w:lang w:val="sl-SI" w:eastAsia="sl-SI"/>
        </w:rPr>
      </w:pPr>
    </w:p>
    <w:p w14:paraId="27CCDE77" w14:textId="77777777" w:rsidR="00B45C5D" w:rsidRPr="00145AD0" w:rsidRDefault="00B45C5D" w:rsidP="00145AD0">
      <w:pPr>
        <w:spacing w:line="260" w:lineRule="exact"/>
        <w:outlineLvl w:val="0"/>
        <w:rPr>
          <w:rFonts w:cs="Arial"/>
          <w:b/>
          <w:bCs/>
          <w:kern w:val="36"/>
          <w:szCs w:val="20"/>
          <w:lang w:val="sl-SI" w:eastAsia="sl-SI"/>
        </w:rPr>
      </w:pPr>
      <w:bookmarkStart w:id="36" w:name="_Toc203027209"/>
      <w:r w:rsidRPr="00145AD0">
        <w:rPr>
          <w:rFonts w:cs="Arial"/>
          <w:b/>
          <w:bCs/>
          <w:kern w:val="36"/>
          <w:szCs w:val="20"/>
          <w:lang w:val="sl-SI" w:eastAsia="sl-SI"/>
        </w:rPr>
        <w:t>6.2 Finančna tveganja za ponovni obrat sredstev</w:t>
      </w:r>
      <w:bookmarkEnd w:id="36"/>
    </w:p>
    <w:p w14:paraId="7C33A9C1" w14:textId="77777777" w:rsidR="0074192F" w:rsidRDefault="0074192F" w:rsidP="00145AD0">
      <w:pPr>
        <w:spacing w:line="260" w:lineRule="exact"/>
        <w:jc w:val="both"/>
        <w:rPr>
          <w:rFonts w:eastAsia="Calibri" w:cs="Arial"/>
          <w:szCs w:val="20"/>
          <w:lang w:val="sl-SI"/>
        </w:rPr>
      </w:pPr>
    </w:p>
    <w:p w14:paraId="797F5045" w14:textId="0349AB63"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Sredstva MKGP za </w:t>
      </w:r>
      <w:r w:rsidR="003C132D" w:rsidRPr="00145AD0">
        <w:rPr>
          <w:rFonts w:eastAsia="Calibri" w:cs="Arial"/>
          <w:szCs w:val="20"/>
          <w:lang w:val="sl-SI"/>
        </w:rPr>
        <w:t xml:space="preserve">izvajanje </w:t>
      </w:r>
      <w:r w:rsidRPr="00145AD0">
        <w:rPr>
          <w:rFonts w:eastAsia="Calibri" w:cs="Arial"/>
          <w:szCs w:val="20"/>
          <w:lang w:val="sl-SI"/>
        </w:rPr>
        <w:t xml:space="preserve">FI </w:t>
      </w:r>
      <w:r w:rsidR="00AC4C69" w:rsidRPr="00145AD0">
        <w:rPr>
          <w:rFonts w:eastAsia="Calibri" w:cs="Arial"/>
          <w:szCs w:val="20"/>
          <w:lang w:val="sl-SI"/>
        </w:rPr>
        <w:t>vsebujejo</w:t>
      </w:r>
      <w:r w:rsidRPr="00145AD0">
        <w:rPr>
          <w:rFonts w:eastAsia="Calibri" w:cs="Arial"/>
          <w:szCs w:val="20"/>
          <w:lang w:val="sl-SI"/>
        </w:rPr>
        <w:t xml:space="preserve"> kreditno tveganje financiranja končnega prejemnika, zato neodplačana posojila </w:t>
      </w:r>
      <w:r w:rsidR="00AC4C69" w:rsidRPr="00145AD0">
        <w:rPr>
          <w:rFonts w:eastAsia="Calibri" w:cs="Arial"/>
          <w:szCs w:val="20"/>
          <w:lang w:val="sl-SI"/>
        </w:rPr>
        <w:t>in</w:t>
      </w:r>
      <w:r w:rsidRPr="00145AD0">
        <w:rPr>
          <w:rFonts w:eastAsia="Calibri" w:cs="Arial"/>
          <w:szCs w:val="20"/>
          <w:lang w:val="sl-SI"/>
        </w:rPr>
        <w:t xml:space="preserve"> unovčen</w:t>
      </w:r>
      <w:r w:rsidR="00AC4C69" w:rsidRPr="00145AD0">
        <w:rPr>
          <w:rFonts w:eastAsia="Calibri" w:cs="Arial"/>
          <w:szCs w:val="20"/>
          <w:lang w:val="sl-SI"/>
        </w:rPr>
        <w:t>a</w:t>
      </w:r>
      <w:r w:rsidRPr="00145AD0">
        <w:rPr>
          <w:rFonts w:eastAsia="Calibri" w:cs="Arial"/>
          <w:szCs w:val="20"/>
          <w:lang w:val="sl-SI"/>
        </w:rPr>
        <w:t xml:space="preserve"> sredstva za garancije pomenijo zmanjšanje (izgubo) sredstev za ponovno porabo oziroma ponovni obrat sredstev MKGP. FI </w:t>
      </w:r>
      <w:r w:rsidR="00AC4C69" w:rsidRPr="00145AD0">
        <w:rPr>
          <w:rFonts w:eastAsia="Calibri" w:cs="Arial"/>
          <w:szCs w:val="20"/>
          <w:lang w:val="sl-SI"/>
        </w:rPr>
        <w:t xml:space="preserve">imajo </w:t>
      </w:r>
      <w:r w:rsidRPr="00145AD0">
        <w:rPr>
          <w:rFonts w:eastAsia="Calibri" w:cs="Arial"/>
          <w:szCs w:val="20"/>
          <w:lang w:val="sl-SI"/>
        </w:rPr>
        <w:t xml:space="preserve">praviloma večje kreditno tveganje v primerjavi s komercialno ponudbo lastniških in dolžniških instrumentov na trgu. Na višino sredstev MKGP, ki se namenijo za ponovno uporabo sredstev, vplivajo tudi (negativne) obresti in drugi donosi iz naslova prostih sredstev. </w:t>
      </w:r>
    </w:p>
    <w:p w14:paraId="3C40B554" w14:textId="77777777" w:rsidR="0074192F" w:rsidRPr="00145AD0" w:rsidRDefault="0074192F" w:rsidP="00145AD0">
      <w:pPr>
        <w:spacing w:line="260" w:lineRule="exact"/>
        <w:jc w:val="both"/>
        <w:rPr>
          <w:rFonts w:eastAsia="Calibri" w:cs="Arial"/>
          <w:szCs w:val="20"/>
          <w:lang w:val="sl-SI"/>
        </w:rPr>
      </w:pPr>
    </w:p>
    <w:p w14:paraId="24376D7D" w14:textId="38B640EC" w:rsidR="00B45C5D" w:rsidRDefault="00B45C5D" w:rsidP="00145AD0">
      <w:pPr>
        <w:spacing w:line="260" w:lineRule="exact"/>
        <w:jc w:val="both"/>
        <w:rPr>
          <w:rFonts w:eastAsia="Calibri" w:cs="Arial"/>
          <w:szCs w:val="20"/>
          <w:lang w:val="sl-SI"/>
        </w:rPr>
      </w:pPr>
      <w:r w:rsidRPr="00145AD0">
        <w:rPr>
          <w:rFonts w:eastAsia="Calibri" w:cs="Arial"/>
          <w:szCs w:val="20"/>
          <w:lang w:val="sl-SI"/>
        </w:rPr>
        <w:t>Finančna tveganja (pričakovane izgube sredstev MKGP) oceni upravljavec FI na podlagi usklajene naložbene strategije in takšna ocena se v sporazumu o financiranju določi (praviloma) kot delež od sredstev MKGP; ovrednotijo se tudi pričakovana zmanjšanja sredstev MKGP zaradi subvencij obrestne mere in kapitalskih znižanj. Če se ocena finančnih tveganj spremeni zaradi spremembe naložbene strategije ali zakonodaje ali zaradi zahtev pristojnih regulat</w:t>
      </w:r>
      <w:r w:rsidR="00AC4C69" w:rsidRPr="00145AD0">
        <w:rPr>
          <w:rFonts w:eastAsia="Calibri" w:cs="Arial"/>
          <w:szCs w:val="20"/>
          <w:lang w:val="sl-SI"/>
        </w:rPr>
        <w:t>ivnih</w:t>
      </w:r>
      <w:r w:rsidRPr="00145AD0">
        <w:rPr>
          <w:rFonts w:eastAsia="Calibri" w:cs="Arial"/>
          <w:szCs w:val="20"/>
          <w:lang w:val="sl-SI"/>
        </w:rPr>
        <w:t xml:space="preserve"> nadzornih ali revizijskih organov, se sprememba višine ocene finančnih tveganj uredi s spremembo sporazuma o financiranju in se v sporazumu o financiranju določi nova višina ocene finančnih tveganj. </w:t>
      </w:r>
    </w:p>
    <w:p w14:paraId="42E58031" w14:textId="77777777" w:rsidR="0074192F" w:rsidRPr="00145AD0" w:rsidRDefault="0074192F" w:rsidP="00145AD0">
      <w:pPr>
        <w:spacing w:line="260" w:lineRule="exact"/>
        <w:jc w:val="both"/>
        <w:rPr>
          <w:rFonts w:eastAsia="Calibri" w:cs="Arial"/>
          <w:szCs w:val="20"/>
          <w:lang w:val="sl-SI"/>
        </w:rPr>
      </w:pPr>
    </w:p>
    <w:p w14:paraId="7D702927" w14:textId="443DD4C0"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Tveganje izgube sredstev </w:t>
      </w:r>
      <w:r w:rsidR="00AC4C69" w:rsidRPr="00145AD0">
        <w:rPr>
          <w:rFonts w:eastAsia="Calibri" w:cs="Arial"/>
          <w:szCs w:val="20"/>
          <w:lang w:val="sl-SI"/>
        </w:rPr>
        <w:t>so</w:t>
      </w:r>
      <w:r w:rsidRPr="00145AD0">
        <w:rPr>
          <w:rFonts w:eastAsia="Calibri" w:cs="Arial"/>
          <w:szCs w:val="20"/>
          <w:lang w:val="sl-SI"/>
        </w:rPr>
        <w:t xml:space="preserve"> unovčena sredstva za </w:t>
      </w:r>
      <w:proofErr w:type="spellStart"/>
      <w:r w:rsidRPr="00145AD0">
        <w:rPr>
          <w:rFonts w:eastAsia="Calibri" w:cs="Arial"/>
          <w:szCs w:val="20"/>
          <w:lang w:val="sl-SI"/>
        </w:rPr>
        <w:t>portfeljske</w:t>
      </w:r>
      <w:proofErr w:type="spellEnd"/>
      <w:r w:rsidRPr="00145AD0">
        <w:rPr>
          <w:rFonts w:eastAsia="Calibri" w:cs="Arial"/>
          <w:szCs w:val="20"/>
          <w:lang w:val="sl-SI"/>
        </w:rPr>
        <w:t xml:space="preserve"> garancije</w:t>
      </w:r>
      <w:r w:rsidRPr="00145AD0">
        <w:rPr>
          <w:rFonts w:eastAsia="Calibri" w:cs="Arial"/>
          <w:szCs w:val="20"/>
          <w:vertAlign w:val="superscript"/>
          <w:lang w:val="sl-SI"/>
        </w:rPr>
        <w:footnoteReference w:id="54"/>
      </w:r>
      <w:r w:rsidRPr="00145AD0">
        <w:rPr>
          <w:rFonts w:eastAsia="Calibri" w:cs="Arial"/>
          <w:szCs w:val="20"/>
          <w:lang w:val="sl-SI"/>
        </w:rPr>
        <w:t xml:space="preserve"> </w:t>
      </w:r>
      <w:r w:rsidR="00AC4C69" w:rsidRPr="00145AD0">
        <w:rPr>
          <w:rFonts w:eastAsia="Calibri" w:cs="Arial"/>
          <w:szCs w:val="20"/>
          <w:lang w:val="sl-SI"/>
        </w:rPr>
        <w:t>in</w:t>
      </w:r>
      <w:r w:rsidRPr="00145AD0">
        <w:rPr>
          <w:rFonts w:eastAsia="Calibri" w:cs="Arial"/>
          <w:szCs w:val="20"/>
          <w:lang w:val="sl-SI"/>
        </w:rPr>
        <w:t xml:space="preserve"> </w:t>
      </w:r>
      <w:proofErr w:type="spellStart"/>
      <w:r w:rsidRPr="00145AD0">
        <w:rPr>
          <w:rFonts w:eastAsia="Calibri" w:cs="Arial"/>
          <w:szCs w:val="20"/>
          <w:lang w:val="sl-SI"/>
        </w:rPr>
        <w:t>nevračila</w:t>
      </w:r>
      <w:proofErr w:type="spellEnd"/>
      <w:r w:rsidRPr="00145AD0">
        <w:rPr>
          <w:rFonts w:eastAsia="Calibri" w:cs="Arial"/>
          <w:szCs w:val="20"/>
          <w:lang w:val="sl-SI"/>
        </w:rPr>
        <w:t xml:space="preserve"> (</w:t>
      </w:r>
      <w:proofErr w:type="spellStart"/>
      <w:r w:rsidRPr="00145AD0">
        <w:rPr>
          <w:rFonts w:eastAsia="Calibri" w:cs="Arial"/>
          <w:szCs w:val="20"/>
          <w:lang w:val="sl-SI"/>
        </w:rPr>
        <w:t>neodplačila</w:t>
      </w:r>
      <w:proofErr w:type="spellEnd"/>
      <w:r w:rsidRPr="00145AD0">
        <w:rPr>
          <w:rFonts w:eastAsia="Calibri" w:cs="Arial"/>
          <w:szCs w:val="20"/>
          <w:lang w:val="sl-SI"/>
        </w:rPr>
        <w:t xml:space="preserve">) </w:t>
      </w:r>
      <w:proofErr w:type="spellStart"/>
      <w:r w:rsidRPr="00145AD0">
        <w:rPr>
          <w:rFonts w:eastAsia="Calibri" w:cs="Arial"/>
          <w:szCs w:val="20"/>
          <w:lang w:val="sl-SI"/>
        </w:rPr>
        <w:t>mikroposojil</w:t>
      </w:r>
      <w:proofErr w:type="spellEnd"/>
      <w:r w:rsidRPr="00145AD0">
        <w:rPr>
          <w:rFonts w:eastAsia="Calibri" w:cs="Arial"/>
          <w:szCs w:val="20"/>
          <w:lang w:val="sl-SI"/>
        </w:rPr>
        <w:t xml:space="preserve"> </w:t>
      </w:r>
      <w:r w:rsidR="00AC4C69" w:rsidRPr="00145AD0">
        <w:rPr>
          <w:rFonts w:eastAsia="Calibri" w:cs="Arial"/>
          <w:szCs w:val="20"/>
          <w:lang w:val="sl-SI"/>
        </w:rPr>
        <w:t>od</w:t>
      </w:r>
      <w:r w:rsidR="006F29A1">
        <w:rPr>
          <w:rFonts w:eastAsia="Calibri" w:cs="Arial"/>
          <w:szCs w:val="20"/>
          <w:lang w:val="sl-SI"/>
        </w:rPr>
        <w:t xml:space="preserve"> </w:t>
      </w:r>
      <w:r w:rsidRPr="00145AD0">
        <w:rPr>
          <w:rFonts w:eastAsia="Calibri" w:cs="Arial"/>
          <w:szCs w:val="20"/>
          <w:lang w:val="sl-SI"/>
        </w:rPr>
        <w:t xml:space="preserve">končnih prejemnikov. </w:t>
      </w:r>
    </w:p>
    <w:p w14:paraId="5D9CAE8E" w14:textId="77777777" w:rsidR="0074192F" w:rsidRPr="00145AD0" w:rsidRDefault="0074192F" w:rsidP="00145AD0">
      <w:pPr>
        <w:spacing w:line="260" w:lineRule="exact"/>
        <w:jc w:val="both"/>
        <w:rPr>
          <w:rFonts w:eastAsia="Calibri" w:cs="Arial"/>
          <w:szCs w:val="20"/>
          <w:lang w:val="sl-SI"/>
        </w:rPr>
      </w:pPr>
    </w:p>
    <w:p w14:paraId="52E7A7B7" w14:textId="20926E50"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Glede na izkušnje upravljavca FI in poznavanje stanja na trgu lahko predvideno finančno tveganje za prvo porabo sredstev znaša do 30 % v primeru </w:t>
      </w:r>
      <w:proofErr w:type="spellStart"/>
      <w:r w:rsidRPr="00145AD0">
        <w:rPr>
          <w:rFonts w:eastAsia="Calibri" w:cs="Arial"/>
          <w:szCs w:val="20"/>
          <w:lang w:val="sl-SI"/>
        </w:rPr>
        <w:t>portfeljske</w:t>
      </w:r>
      <w:proofErr w:type="spellEnd"/>
      <w:r w:rsidRPr="00145AD0">
        <w:rPr>
          <w:rFonts w:eastAsia="Calibri" w:cs="Arial"/>
          <w:szCs w:val="20"/>
          <w:lang w:val="sl-SI"/>
        </w:rPr>
        <w:t xml:space="preserve"> garancije s subvencijo obrestne mere in kapitalskim znižanjem ter do 15 % v primeru </w:t>
      </w:r>
      <w:proofErr w:type="spellStart"/>
      <w:r w:rsidRPr="00145AD0">
        <w:rPr>
          <w:rFonts w:eastAsia="Calibri" w:cs="Arial"/>
          <w:szCs w:val="20"/>
          <w:lang w:val="sl-SI"/>
        </w:rPr>
        <w:t>mikroposojil</w:t>
      </w:r>
      <w:proofErr w:type="spellEnd"/>
      <w:r w:rsidRPr="00145AD0">
        <w:rPr>
          <w:rFonts w:eastAsia="Calibri" w:cs="Arial"/>
          <w:szCs w:val="20"/>
          <w:lang w:val="sl-SI"/>
        </w:rPr>
        <w:t xml:space="preserve">.  </w:t>
      </w:r>
    </w:p>
    <w:p w14:paraId="2C9EB2C1" w14:textId="77777777" w:rsidR="0074192F" w:rsidRPr="00145AD0" w:rsidRDefault="0074192F" w:rsidP="00145AD0">
      <w:pPr>
        <w:spacing w:line="260" w:lineRule="exact"/>
        <w:jc w:val="both"/>
        <w:rPr>
          <w:rFonts w:eastAsia="Calibri" w:cs="Arial"/>
          <w:szCs w:val="20"/>
          <w:lang w:val="sl-SI"/>
        </w:rPr>
      </w:pPr>
    </w:p>
    <w:p w14:paraId="1C19FCB6" w14:textId="77777777" w:rsidR="00B45C5D" w:rsidRPr="00145AD0" w:rsidRDefault="00B45C5D" w:rsidP="00145AD0">
      <w:pPr>
        <w:spacing w:line="260" w:lineRule="exact"/>
        <w:outlineLvl w:val="0"/>
        <w:rPr>
          <w:rFonts w:cs="Arial"/>
          <w:b/>
          <w:bCs/>
          <w:kern w:val="36"/>
          <w:szCs w:val="20"/>
          <w:lang w:val="sl-SI" w:eastAsia="sl-SI"/>
        </w:rPr>
      </w:pPr>
      <w:bookmarkStart w:id="37" w:name="_Toc203027210"/>
      <w:r w:rsidRPr="00145AD0">
        <w:rPr>
          <w:rFonts w:cs="Arial"/>
          <w:b/>
          <w:bCs/>
          <w:kern w:val="36"/>
          <w:szCs w:val="20"/>
          <w:lang w:val="sl-SI" w:eastAsia="sl-SI"/>
        </w:rPr>
        <w:t>7. NAČIN PONOVNE UPORABE SREDSTEV</w:t>
      </w:r>
      <w:bookmarkEnd w:id="37"/>
    </w:p>
    <w:p w14:paraId="19D5136E" w14:textId="77777777" w:rsidR="0074192F" w:rsidRDefault="0074192F" w:rsidP="00145AD0">
      <w:pPr>
        <w:spacing w:line="260" w:lineRule="exact"/>
        <w:jc w:val="both"/>
        <w:rPr>
          <w:rFonts w:eastAsia="Calibri" w:cs="Arial"/>
          <w:szCs w:val="20"/>
          <w:lang w:val="sl-SI"/>
        </w:rPr>
      </w:pPr>
    </w:p>
    <w:p w14:paraId="2C0094CE" w14:textId="06304894"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Sproščena sredstva </w:t>
      </w:r>
      <w:proofErr w:type="spellStart"/>
      <w:r w:rsidRPr="00145AD0">
        <w:rPr>
          <w:rFonts w:eastAsia="Calibri" w:cs="Arial"/>
          <w:szCs w:val="20"/>
          <w:lang w:val="sl-SI"/>
        </w:rPr>
        <w:t>portfeljske</w:t>
      </w:r>
      <w:proofErr w:type="spellEnd"/>
      <w:r w:rsidRPr="00145AD0">
        <w:rPr>
          <w:rFonts w:eastAsia="Calibri" w:cs="Arial"/>
          <w:szCs w:val="20"/>
          <w:lang w:val="sl-SI"/>
        </w:rPr>
        <w:t xml:space="preserve"> garancije in sredstva iz odplačanih </w:t>
      </w:r>
      <w:r w:rsidR="003C132D" w:rsidRPr="00145AD0">
        <w:rPr>
          <w:rFonts w:eastAsia="Calibri" w:cs="Arial"/>
          <w:szCs w:val="20"/>
          <w:lang w:val="sl-SI"/>
        </w:rPr>
        <w:t xml:space="preserve">(vrnjenih) </w:t>
      </w:r>
      <w:proofErr w:type="spellStart"/>
      <w:r w:rsidRPr="00145AD0">
        <w:rPr>
          <w:rFonts w:eastAsia="Calibri" w:cs="Arial"/>
          <w:szCs w:val="20"/>
          <w:lang w:val="sl-SI"/>
        </w:rPr>
        <w:t>mikroposojil</w:t>
      </w:r>
      <w:proofErr w:type="spellEnd"/>
      <w:r w:rsidRPr="00145AD0">
        <w:rPr>
          <w:rFonts w:eastAsia="Calibri" w:cs="Arial"/>
          <w:szCs w:val="20"/>
          <w:lang w:val="sl-SI"/>
        </w:rPr>
        <w:t xml:space="preserve"> se zbirajo in evidentirajo ločeno na posebnem podračunu upravljavca FI. </w:t>
      </w:r>
    </w:p>
    <w:p w14:paraId="055D0713" w14:textId="77777777" w:rsidR="004D6ED1" w:rsidRPr="00145AD0" w:rsidRDefault="004D6ED1" w:rsidP="00145AD0">
      <w:pPr>
        <w:spacing w:line="260" w:lineRule="exact"/>
        <w:jc w:val="both"/>
        <w:rPr>
          <w:rFonts w:eastAsia="Calibri" w:cs="Arial"/>
          <w:szCs w:val="20"/>
          <w:lang w:val="sl-SI"/>
        </w:rPr>
      </w:pPr>
    </w:p>
    <w:p w14:paraId="2D596FA4" w14:textId="29B39AFD"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Ponovna uporaba teh sredstev je za upravljavca FI obvezna do konca obdobja upravičenosti (tj. do 31. 12. 2027) ter, </w:t>
      </w:r>
      <w:r w:rsidR="00FA0008" w:rsidRPr="00145AD0">
        <w:rPr>
          <w:rFonts w:eastAsia="Calibri" w:cs="Arial"/>
          <w:szCs w:val="20"/>
          <w:lang w:val="sl-SI"/>
        </w:rPr>
        <w:t>če</w:t>
      </w:r>
      <w:r w:rsidRPr="00145AD0">
        <w:rPr>
          <w:rFonts w:eastAsia="Calibri" w:cs="Arial"/>
          <w:szCs w:val="20"/>
          <w:lang w:val="sl-SI"/>
        </w:rPr>
        <w:t xml:space="preserve"> obdobna preveritev uspešnosti izvajanja FI in potreb po FI pokaže na potrebo na trgu po FI</w:t>
      </w:r>
      <w:r w:rsidR="00A80AE7" w:rsidRPr="00145AD0">
        <w:rPr>
          <w:rFonts w:eastAsia="Calibri" w:cs="Arial"/>
          <w:szCs w:val="20"/>
          <w:lang w:val="sl-SI"/>
        </w:rPr>
        <w:t xml:space="preserve"> in Vlada Republike Slovenije da soglasje h Ključnim elementom FI v kmetijstvu za obdobje 2028–2034</w:t>
      </w:r>
      <w:r w:rsidRPr="00145AD0">
        <w:rPr>
          <w:rFonts w:eastAsia="Calibri" w:cs="Arial"/>
          <w:szCs w:val="20"/>
          <w:lang w:val="sl-SI"/>
        </w:rPr>
        <w:t xml:space="preserve">, tudi v obdobju </w:t>
      </w:r>
      <w:r w:rsidR="007E3C3F" w:rsidRPr="00145AD0">
        <w:rPr>
          <w:rFonts w:eastAsia="Calibri" w:cs="Arial"/>
          <w:szCs w:val="20"/>
          <w:lang w:val="sl-SI"/>
        </w:rPr>
        <w:t>2018–2034</w:t>
      </w:r>
      <w:r w:rsidRPr="00145AD0">
        <w:rPr>
          <w:rFonts w:eastAsia="Calibri" w:cs="Arial"/>
          <w:szCs w:val="20"/>
          <w:lang w:val="sl-SI"/>
        </w:rPr>
        <w:t>.</w:t>
      </w:r>
    </w:p>
    <w:p w14:paraId="6A4DB406" w14:textId="77777777" w:rsidR="004D6ED1" w:rsidRPr="00145AD0" w:rsidRDefault="004D6ED1" w:rsidP="00145AD0">
      <w:pPr>
        <w:spacing w:line="260" w:lineRule="exact"/>
        <w:jc w:val="both"/>
        <w:rPr>
          <w:rFonts w:eastAsia="Calibri" w:cs="Arial"/>
          <w:szCs w:val="20"/>
          <w:lang w:val="sl-SI"/>
        </w:rPr>
      </w:pPr>
    </w:p>
    <w:p w14:paraId="5B1CA105" w14:textId="29A7974E"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Za obdobje od začetka izvajanja FI do 30. 6. 2027 pripravi upravljavec FI obdobno preveritev uspešnosti izvajanja FI in potreb po FI (v nadaljnjem besedilu: </w:t>
      </w:r>
      <w:r w:rsidR="00FA0008" w:rsidRPr="00145AD0">
        <w:rPr>
          <w:rFonts w:eastAsia="Calibri" w:cs="Arial"/>
          <w:szCs w:val="20"/>
          <w:lang w:val="sl-SI"/>
        </w:rPr>
        <w:t>o</w:t>
      </w:r>
      <w:r w:rsidRPr="00145AD0">
        <w:rPr>
          <w:rFonts w:eastAsia="Calibri" w:cs="Arial"/>
          <w:szCs w:val="20"/>
          <w:lang w:val="sl-SI"/>
        </w:rPr>
        <w:t xml:space="preserve">cena izvajanja FI), </w:t>
      </w:r>
      <w:r w:rsidR="00FA0008" w:rsidRPr="00145AD0">
        <w:rPr>
          <w:rFonts w:eastAsia="Calibri" w:cs="Arial"/>
          <w:szCs w:val="20"/>
          <w:lang w:val="sl-SI"/>
        </w:rPr>
        <w:t>s katero</w:t>
      </w:r>
      <w:r w:rsidRPr="00145AD0">
        <w:rPr>
          <w:rFonts w:eastAsia="Calibri" w:cs="Arial"/>
          <w:szCs w:val="20"/>
          <w:lang w:val="sl-SI"/>
        </w:rPr>
        <w:t xml:space="preserve"> razišče obstoj potreb na trgu po nadaljevanju z istimi ali drugimi FI. </w:t>
      </w:r>
      <w:r w:rsidR="00FA0008" w:rsidRPr="00145AD0">
        <w:rPr>
          <w:rFonts w:eastAsia="Calibri" w:cs="Arial"/>
          <w:szCs w:val="20"/>
          <w:lang w:val="sl-SI"/>
        </w:rPr>
        <w:t>Če</w:t>
      </w:r>
      <w:r w:rsidRPr="00145AD0">
        <w:rPr>
          <w:rFonts w:eastAsia="Calibri" w:cs="Arial"/>
          <w:szCs w:val="20"/>
          <w:lang w:val="sl-SI"/>
        </w:rPr>
        <w:t xml:space="preserve"> </w:t>
      </w:r>
      <w:r w:rsidR="00FA0008" w:rsidRPr="00145AD0">
        <w:rPr>
          <w:rFonts w:eastAsia="Calibri" w:cs="Arial"/>
          <w:szCs w:val="20"/>
          <w:lang w:val="sl-SI"/>
        </w:rPr>
        <w:t>o</w:t>
      </w:r>
      <w:r w:rsidRPr="00145AD0">
        <w:rPr>
          <w:rFonts w:eastAsia="Calibri" w:cs="Arial"/>
          <w:szCs w:val="20"/>
          <w:lang w:val="sl-SI"/>
        </w:rPr>
        <w:t xml:space="preserve">cena izvajanja FI pokaže potrebo </w:t>
      </w:r>
      <w:r w:rsidR="00FA0008" w:rsidRPr="00145AD0">
        <w:rPr>
          <w:rFonts w:eastAsia="Calibri" w:cs="Arial"/>
          <w:szCs w:val="20"/>
          <w:lang w:val="sl-SI"/>
        </w:rPr>
        <w:t xml:space="preserve">po FI </w:t>
      </w:r>
      <w:r w:rsidRPr="00145AD0">
        <w:rPr>
          <w:rFonts w:eastAsia="Calibri" w:cs="Arial"/>
          <w:szCs w:val="20"/>
          <w:lang w:val="sl-SI"/>
        </w:rPr>
        <w:t xml:space="preserve">na trgu </w:t>
      </w:r>
      <w:r w:rsidR="00A80AE7" w:rsidRPr="00145AD0">
        <w:rPr>
          <w:rFonts w:eastAsia="Calibri" w:cs="Arial"/>
          <w:szCs w:val="20"/>
          <w:lang w:val="sl-SI"/>
        </w:rPr>
        <w:t>se MKGP lahko odloči za nadaljevanje izvajanja FI (ponovna uporaba</w:t>
      </w:r>
      <w:r w:rsidR="007E3C3F" w:rsidRPr="00145AD0">
        <w:rPr>
          <w:rFonts w:eastAsia="Calibri" w:cs="Arial"/>
          <w:szCs w:val="20"/>
          <w:lang w:val="sl-SI"/>
        </w:rPr>
        <w:t xml:space="preserve"> sredstev</w:t>
      </w:r>
      <w:r w:rsidR="00A80AE7" w:rsidRPr="00145AD0">
        <w:rPr>
          <w:rFonts w:eastAsia="Calibri" w:cs="Arial"/>
          <w:szCs w:val="20"/>
          <w:lang w:val="sl-SI"/>
        </w:rPr>
        <w:t>). V tem primeru upravljavec FI</w:t>
      </w:r>
      <w:r w:rsidRPr="00145AD0">
        <w:rPr>
          <w:rFonts w:eastAsia="Calibri" w:cs="Arial"/>
          <w:szCs w:val="20"/>
          <w:lang w:val="sl-SI"/>
        </w:rPr>
        <w:t xml:space="preserve"> pripravi nov</w:t>
      </w:r>
      <w:r w:rsidR="00A80AE7" w:rsidRPr="00145AD0">
        <w:rPr>
          <w:rFonts w:eastAsia="Calibri" w:cs="Arial"/>
          <w:szCs w:val="20"/>
          <w:lang w:val="sl-SI"/>
        </w:rPr>
        <w:t>o</w:t>
      </w:r>
      <w:r w:rsidRPr="00145AD0">
        <w:rPr>
          <w:rFonts w:eastAsia="Calibri" w:cs="Arial"/>
          <w:szCs w:val="20"/>
          <w:lang w:val="sl-SI"/>
        </w:rPr>
        <w:t xml:space="preserve"> naložben</w:t>
      </w:r>
      <w:r w:rsidR="00A80AE7" w:rsidRPr="00145AD0">
        <w:rPr>
          <w:rFonts w:eastAsia="Calibri" w:cs="Arial"/>
          <w:szCs w:val="20"/>
          <w:lang w:val="sl-SI"/>
        </w:rPr>
        <w:t>o</w:t>
      </w:r>
      <w:r w:rsidRPr="00145AD0">
        <w:rPr>
          <w:rFonts w:eastAsia="Calibri" w:cs="Arial"/>
          <w:szCs w:val="20"/>
          <w:lang w:val="sl-SI"/>
        </w:rPr>
        <w:t xml:space="preserve"> strategij</w:t>
      </w:r>
      <w:r w:rsidR="00A80AE7" w:rsidRPr="00145AD0">
        <w:rPr>
          <w:rFonts w:eastAsia="Calibri" w:cs="Arial"/>
          <w:szCs w:val="20"/>
          <w:lang w:val="sl-SI"/>
        </w:rPr>
        <w:t>o</w:t>
      </w:r>
      <w:r w:rsidRPr="00145AD0">
        <w:rPr>
          <w:rFonts w:eastAsia="Calibri" w:cs="Arial"/>
          <w:szCs w:val="20"/>
          <w:lang w:val="sl-SI"/>
        </w:rPr>
        <w:t>, če je to potrebno</w:t>
      </w:r>
      <w:r w:rsidR="007E3C3F" w:rsidRPr="00145AD0">
        <w:rPr>
          <w:rFonts w:eastAsia="Calibri" w:cs="Arial"/>
          <w:szCs w:val="20"/>
          <w:lang w:val="sl-SI"/>
        </w:rPr>
        <w:t>,</w:t>
      </w:r>
      <w:r w:rsidR="00A80AE7" w:rsidRPr="00145AD0">
        <w:rPr>
          <w:rFonts w:eastAsia="Calibri" w:cs="Arial"/>
          <w:szCs w:val="20"/>
          <w:lang w:val="sl-SI"/>
        </w:rPr>
        <w:t xml:space="preserve"> ali dopolnitev obstoječe</w:t>
      </w:r>
      <w:r w:rsidRPr="00145AD0">
        <w:rPr>
          <w:rFonts w:eastAsia="Calibri" w:cs="Arial"/>
          <w:szCs w:val="20"/>
          <w:lang w:val="sl-SI"/>
        </w:rPr>
        <w:t>. Na podlagi (nove) naložbene strategije in v okviru določil sporazuma o financiranju se vrnjena sredstva v FI</w:t>
      </w:r>
      <w:r w:rsidRPr="00145AD0">
        <w:rPr>
          <w:rFonts w:eastAsia="Calibri" w:cs="Arial"/>
          <w:szCs w:val="20"/>
          <w:vertAlign w:val="superscript"/>
          <w:lang w:val="sl-SI"/>
        </w:rPr>
        <w:footnoteReference w:id="55"/>
      </w:r>
      <w:r w:rsidRPr="00145AD0">
        <w:rPr>
          <w:rFonts w:eastAsia="Calibri" w:cs="Arial"/>
          <w:szCs w:val="20"/>
          <w:lang w:val="sl-SI"/>
        </w:rPr>
        <w:t xml:space="preserve"> namenijo za nadaljnje izvajanje FI za obdobje sedmih let, tj. od 1. 1. 2028 do 31. 12. 2034.</w:t>
      </w:r>
    </w:p>
    <w:p w14:paraId="1D644BED" w14:textId="77777777" w:rsidR="004D6ED1" w:rsidRPr="00145AD0" w:rsidRDefault="004D6ED1" w:rsidP="00145AD0">
      <w:pPr>
        <w:spacing w:line="260" w:lineRule="exact"/>
        <w:jc w:val="both"/>
        <w:rPr>
          <w:rFonts w:eastAsia="Calibri" w:cs="Arial"/>
          <w:szCs w:val="20"/>
          <w:lang w:val="sl-SI"/>
        </w:rPr>
      </w:pPr>
    </w:p>
    <w:p w14:paraId="48A6CDC9" w14:textId="76CEF7D5" w:rsidR="006B6B12" w:rsidRDefault="00B45C5D" w:rsidP="00145AD0">
      <w:pPr>
        <w:spacing w:line="260" w:lineRule="exact"/>
        <w:jc w:val="both"/>
        <w:rPr>
          <w:rFonts w:eastAsia="Calibri" w:cs="Arial"/>
          <w:szCs w:val="20"/>
          <w:lang w:val="sl-SI"/>
        </w:rPr>
      </w:pPr>
      <w:r w:rsidRPr="00145AD0">
        <w:rPr>
          <w:rFonts w:eastAsia="Calibri" w:cs="Arial"/>
          <w:szCs w:val="20"/>
          <w:lang w:val="sl-SI"/>
        </w:rPr>
        <w:lastRenderedPageBreak/>
        <w:t xml:space="preserve">Upravljavec FI lahko prosta sredstva nalaga v skladu </w:t>
      </w:r>
      <w:r w:rsidR="00FA0008" w:rsidRPr="00145AD0">
        <w:rPr>
          <w:rFonts w:eastAsia="Calibri" w:cs="Arial"/>
          <w:szCs w:val="20"/>
          <w:lang w:val="sl-SI"/>
        </w:rPr>
        <w:t>s pravili</w:t>
      </w:r>
      <w:r w:rsidRPr="00145AD0">
        <w:rPr>
          <w:rFonts w:eastAsia="Calibri" w:cs="Arial"/>
          <w:szCs w:val="20"/>
          <w:lang w:val="sl-SI"/>
        </w:rPr>
        <w:t xml:space="preserve"> dobrega finančnega </w:t>
      </w:r>
      <w:proofErr w:type="spellStart"/>
      <w:r w:rsidRPr="00145AD0">
        <w:rPr>
          <w:rFonts w:eastAsia="Calibri" w:cs="Arial"/>
          <w:szCs w:val="20"/>
          <w:lang w:val="sl-SI"/>
        </w:rPr>
        <w:t>poslovodenja</w:t>
      </w:r>
      <w:proofErr w:type="spellEnd"/>
      <w:r w:rsidRPr="00145AD0">
        <w:rPr>
          <w:rFonts w:eastAsia="Calibri" w:cs="Arial"/>
          <w:szCs w:val="20"/>
          <w:lang w:val="sl-SI"/>
        </w:rPr>
        <w:t xml:space="preserve"> in v skladu z drugim odstavkom 24. člena Uredbe o postopku, merilih in načinih dodeljevanja sredstev za spodbujanje razvojnih programov in prednostnih nalog, pri čemer je delež prostih sredstev v posameznem FI lahko največ 20 % vplačanih sredstev MKGP, razen v prvih dveh letih delovanja posameznega FI. </w:t>
      </w:r>
      <w:r w:rsidR="006B6B12" w:rsidRPr="00145AD0">
        <w:rPr>
          <w:rFonts w:eastAsia="Calibri" w:cs="Arial"/>
          <w:szCs w:val="20"/>
          <w:lang w:val="sl-SI"/>
        </w:rPr>
        <w:t>Če je delež prostih sredstev v posameznem FI</w:t>
      </w:r>
      <w:r w:rsidR="005405E7" w:rsidRPr="00145AD0">
        <w:rPr>
          <w:rStyle w:val="Sprotnaopomba-sklic"/>
          <w:rFonts w:eastAsia="Calibri" w:cs="Arial"/>
          <w:szCs w:val="20"/>
        </w:rPr>
        <w:footnoteReference w:id="56"/>
      </w:r>
      <w:r w:rsidR="006B6B12" w:rsidRPr="00145AD0">
        <w:rPr>
          <w:rFonts w:eastAsia="Calibri" w:cs="Arial"/>
          <w:szCs w:val="20"/>
          <w:lang w:val="sl-SI"/>
        </w:rPr>
        <w:t xml:space="preserve"> v</w:t>
      </w:r>
      <w:r w:rsidR="00FA0008" w:rsidRPr="00145AD0">
        <w:rPr>
          <w:rFonts w:eastAsia="Calibri" w:cs="Arial"/>
          <w:szCs w:val="20"/>
          <w:lang w:val="sl-SI"/>
        </w:rPr>
        <w:t>ečji</w:t>
      </w:r>
      <w:r w:rsidR="006B6B12" w:rsidRPr="00145AD0">
        <w:rPr>
          <w:rFonts w:eastAsia="Calibri" w:cs="Arial"/>
          <w:szCs w:val="20"/>
          <w:lang w:val="sl-SI"/>
        </w:rPr>
        <w:t xml:space="preserve"> od 20 % vplačanih sredstev MKGP v ta FI, lahko MKGP od upravljavca FI zahteva vračilo prostih sredstev v posameznem FI, ki presegajo 20 % vplačanih sredstev v ta FI, v proračun R</w:t>
      </w:r>
      <w:r w:rsidR="00FA0008" w:rsidRPr="00145AD0">
        <w:rPr>
          <w:rFonts w:eastAsia="Calibri" w:cs="Arial"/>
          <w:szCs w:val="20"/>
          <w:lang w:val="sl-SI"/>
        </w:rPr>
        <w:t xml:space="preserve">epublike </w:t>
      </w:r>
      <w:r w:rsidR="006B6B12" w:rsidRPr="00145AD0">
        <w:rPr>
          <w:rFonts w:eastAsia="Calibri" w:cs="Arial"/>
          <w:szCs w:val="20"/>
          <w:lang w:val="sl-SI"/>
        </w:rPr>
        <w:t>S</w:t>
      </w:r>
      <w:r w:rsidR="00FA0008" w:rsidRPr="00145AD0">
        <w:rPr>
          <w:rFonts w:eastAsia="Calibri" w:cs="Arial"/>
          <w:szCs w:val="20"/>
          <w:lang w:val="sl-SI"/>
        </w:rPr>
        <w:t>lovenije</w:t>
      </w:r>
      <w:r w:rsidR="006B6B12" w:rsidRPr="00145AD0">
        <w:rPr>
          <w:rFonts w:eastAsia="Calibri" w:cs="Arial"/>
          <w:szCs w:val="20"/>
          <w:lang w:val="sl-SI"/>
        </w:rPr>
        <w:t>.</w:t>
      </w:r>
    </w:p>
    <w:p w14:paraId="7D069977" w14:textId="77777777" w:rsidR="004D6ED1" w:rsidRPr="00145AD0" w:rsidRDefault="004D6ED1" w:rsidP="00145AD0">
      <w:pPr>
        <w:spacing w:line="260" w:lineRule="exact"/>
        <w:jc w:val="both"/>
        <w:rPr>
          <w:rFonts w:eastAsia="Calibri" w:cs="Arial"/>
          <w:szCs w:val="20"/>
          <w:lang w:val="sl-SI"/>
        </w:rPr>
      </w:pPr>
    </w:p>
    <w:p w14:paraId="745A30BA" w14:textId="220DB89A"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Obresti, dobičke in druge dohodke ali donose, pridobljene pri nalaganju prostih sredstev, </w:t>
      </w:r>
      <w:r w:rsidR="00600CA2" w:rsidRPr="00145AD0">
        <w:rPr>
          <w:rFonts w:eastAsia="Calibri" w:cs="Arial"/>
          <w:szCs w:val="20"/>
          <w:lang w:val="sl-SI"/>
        </w:rPr>
        <w:t xml:space="preserve">upravljavec FI </w:t>
      </w:r>
      <w:r w:rsidRPr="00145AD0">
        <w:rPr>
          <w:rFonts w:eastAsia="Calibri" w:cs="Arial"/>
          <w:szCs w:val="20"/>
          <w:lang w:val="sl-SI"/>
        </w:rPr>
        <w:t xml:space="preserve">zbira na posebnem podračunu in jih ločeno evidentira. </w:t>
      </w:r>
    </w:p>
    <w:p w14:paraId="430C4FB3" w14:textId="77777777"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Sredstva, pridobljena pri nalaganju prostih sredstev, upravljavec FI uporabi za:</w:t>
      </w:r>
    </w:p>
    <w:p w14:paraId="4A5A50E1" w14:textId="036FBED2"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pokrivanje morebitnih izgub pri izvajanju FI, če so te že nastale,</w:t>
      </w:r>
    </w:p>
    <w:p w14:paraId="252FFE0C" w14:textId="7BFEC4DB"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dodeljevanje podpore iz FI končnim prejemnikom,</w:t>
      </w:r>
    </w:p>
    <w:p w14:paraId="3D31E262" w14:textId="77777777"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pokrivanje morebitnih negativnih obresti, nastalih pri nalaganju prostih sredstev. </w:t>
      </w:r>
    </w:p>
    <w:p w14:paraId="4C79DF8E" w14:textId="77777777" w:rsidR="004D6ED1" w:rsidRDefault="004D6ED1" w:rsidP="00145AD0">
      <w:pPr>
        <w:spacing w:line="260" w:lineRule="exact"/>
        <w:jc w:val="both"/>
        <w:rPr>
          <w:rFonts w:eastAsia="Calibri" w:cs="Arial"/>
          <w:szCs w:val="20"/>
          <w:lang w:val="sl-SI"/>
        </w:rPr>
      </w:pPr>
    </w:p>
    <w:p w14:paraId="3DC6A324" w14:textId="2AA0F6AC"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FI ponovno uporabo sredstev spremlja in evidentira ločeno </w:t>
      </w:r>
      <w:r w:rsidR="00600CA2" w:rsidRPr="00145AD0">
        <w:rPr>
          <w:rFonts w:eastAsia="Calibri" w:cs="Arial"/>
          <w:szCs w:val="20"/>
          <w:lang w:val="sl-SI"/>
        </w:rPr>
        <w:t>ter</w:t>
      </w:r>
      <w:r w:rsidRPr="00145AD0">
        <w:rPr>
          <w:rFonts w:eastAsia="Calibri" w:cs="Arial"/>
          <w:szCs w:val="20"/>
          <w:lang w:val="sl-SI"/>
        </w:rPr>
        <w:t xml:space="preserve"> o tem poroča MKGP v letnem poročilu o izvajanju FI. </w:t>
      </w:r>
    </w:p>
    <w:p w14:paraId="7C23FAB9" w14:textId="77777777" w:rsidR="004D6ED1" w:rsidRPr="00145AD0" w:rsidRDefault="004D6ED1" w:rsidP="00145AD0">
      <w:pPr>
        <w:spacing w:line="260" w:lineRule="exact"/>
        <w:jc w:val="both"/>
        <w:rPr>
          <w:rFonts w:eastAsia="Calibri" w:cs="Arial"/>
          <w:szCs w:val="20"/>
          <w:lang w:val="sl-SI"/>
        </w:rPr>
      </w:pPr>
    </w:p>
    <w:p w14:paraId="086D783E" w14:textId="77777777" w:rsidR="00B45C5D" w:rsidRPr="00145AD0" w:rsidRDefault="00B45C5D" w:rsidP="00145AD0">
      <w:pPr>
        <w:spacing w:line="260" w:lineRule="exact"/>
        <w:outlineLvl w:val="0"/>
        <w:rPr>
          <w:rFonts w:cs="Arial"/>
          <w:b/>
          <w:bCs/>
          <w:kern w:val="36"/>
          <w:szCs w:val="20"/>
          <w:lang w:val="sl-SI" w:eastAsia="sl-SI"/>
        </w:rPr>
      </w:pPr>
      <w:bookmarkStart w:id="38" w:name="_Toc203027211"/>
      <w:r w:rsidRPr="00145AD0">
        <w:rPr>
          <w:rFonts w:cs="Arial"/>
          <w:b/>
          <w:bCs/>
          <w:kern w:val="36"/>
          <w:szCs w:val="20"/>
          <w:lang w:val="sl-SI" w:eastAsia="sl-SI"/>
        </w:rPr>
        <w:t>8. OBRESTI IN DRUGI DONOSI OD FI</w:t>
      </w:r>
      <w:bookmarkEnd w:id="38"/>
    </w:p>
    <w:p w14:paraId="44D92E43" w14:textId="77777777" w:rsidR="004D6ED1" w:rsidRDefault="004D6ED1" w:rsidP="00145AD0">
      <w:pPr>
        <w:spacing w:line="260" w:lineRule="exact"/>
        <w:jc w:val="both"/>
        <w:rPr>
          <w:rFonts w:eastAsia="Calibri" w:cs="Arial"/>
          <w:szCs w:val="20"/>
          <w:lang w:val="sl-SI"/>
        </w:rPr>
      </w:pPr>
    </w:p>
    <w:p w14:paraId="6AAAA608" w14:textId="27CD963D"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Sredstva MKGP </w:t>
      </w:r>
      <w:r w:rsidR="00635FDD" w:rsidRPr="00145AD0">
        <w:rPr>
          <w:rFonts w:eastAsia="Calibri" w:cs="Arial"/>
          <w:szCs w:val="20"/>
          <w:lang w:val="sl-SI"/>
        </w:rPr>
        <w:t>za izvajanje FI</w:t>
      </w:r>
      <w:r w:rsidR="00635FDD" w:rsidRPr="00145AD0">
        <w:rPr>
          <w:rStyle w:val="Sprotnaopomba-sklic"/>
          <w:rFonts w:eastAsia="Calibri" w:cs="Arial"/>
          <w:szCs w:val="20"/>
          <w:lang w:val="sl-SI"/>
        </w:rPr>
        <w:footnoteReference w:id="57"/>
      </w:r>
      <w:r w:rsidR="00635FDD" w:rsidRPr="00145AD0">
        <w:rPr>
          <w:rFonts w:eastAsia="Calibri" w:cs="Arial"/>
          <w:szCs w:val="20"/>
          <w:lang w:val="sl-SI"/>
        </w:rPr>
        <w:t xml:space="preserve"> </w:t>
      </w:r>
      <w:r w:rsidRPr="00145AD0">
        <w:rPr>
          <w:rFonts w:eastAsia="Calibri" w:cs="Arial"/>
          <w:szCs w:val="20"/>
          <w:lang w:val="sl-SI"/>
        </w:rPr>
        <w:t>bodo nakazana upravljavcu FI v skladu z neposredno pogodbo in sporazumom o financiranju, ki bo del pogodbe med MKGP in upravljavcem FI. V ta namen mora upravljavec FI zagotoviti posebn</w:t>
      </w:r>
      <w:r w:rsidR="00600CA2" w:rsidRPr="00145AD0">
        <w:rPr>
          <w:rFonts w:eastAsia="Calibri" w:cs="Arial"/>
          <w:szCs w:val="20"/>
          <w:lang w:val="sl-SI"/>
        </w:rPr>
        <w:t>i</w:t>
      </w:r>
      <w:r w:rsidRPr="00145AD0">
        <w:rPr>
          <w:rFonts w:eastAsia="Calibri" w:cs="Arial"/>
          <w:szCs w:val="20"/>
          <w:lang w:val="sl-SI"/>
        </w:rPr>
        <w:t xml:space="preserve"> podračun, na katerega MKGP nakaže sredstva. </w:t>
      </w:r>
    </w:p>
    <w:p w14:paraId="15097628" w14:textId="77777777" w:rsidR="004D6ED1" w:rsidRPr="00145AD0" w:rsidRDefault="004D6ED1" w:rsidP="00145AD0">
      <w:pPr>
        <w:spacing w:line="260" w:lineRule="exact"/>
        <w:jc w:val="both"/>
        <w:rPr>
          <w:rFonts w:eastAsia="Calibri" w:cs="Arial"/>
          <w:szCs w:val="20"/>
          <w:lang w:val="sl-SI"/>
        </w:rPr>
      </w:pPr>
    </w:p>
    <w:p w14:paraId="2FB073FF" w14:textId="30A9438A" w:rsidR="00B45C5D" w:rsidRDefault="00B45C5D" w:rsidP="00145AD0">
      <w:pPr>
        <w:spacing w:line="260" w:lineRule="exact"/>
        <w:jc w:val="both"/>
        <w:rPr>
          <w:rFonts w:eastAsia="Calibri" w:cs="Arial"/>
          <w:szCs w:val="20"/>
          <w:lang w:val="sl-SI"/>
        </w:rPr>
      </w:pPr>
      <w:r w:rsidRPr="00145AD0">
        <w:rPr>
          <w:rFonts w:eastAsia="Calibri" w:cs="Arial"/>
          <w:szCs w:val="20"/>
          <w:lang w:val="sl-SI"/>
        </w:rPr>
        <w:t>MKGP za nakazana sredstva upravljavcu FI ne bo zaračunal obresti. Hkrati mora upravljavec FI zagotoviti, da so vse finančne ugodnosti iz</w:t>
      </w:r>
      <w:r w:rsidR="00635FDD" w:rsidRPr="00145AD0">
        <w:rPr>
          <w:rFonts w:eastAsia="Calibri" w:cs="Arial"/>
          <w:szCs w:val="20"/>
          <w:lang w:val="sl-SI"/>
        </w:rPr>
        <w:t xml:space="preserve"> teh</w:t>
      </w:r>
      <w:r w:rsidRPr="00145AD0">
        <w:rPr>
          <w:rFonts w:eastAsia="Calibri" w:cs="Arial"/>
          <w:szCs w:val="20"/>
          <w:lang w:val="sl-SI"/>
        </w:rPr>
        <w:t xml:space="preserve"> sredstev prenesene na končne prejemnike, kar je razvidno iz naložbene strategije in poslovnega načrta upravljavca FI. </w:t>
      </w:r>
    </w:p>
    <w:p w14:paraId="6890D860" w14:textId="77777777" w:rsidR="004D6ED1" w:rsidRPr="00145AD0" w:rsidRDefault="004D6ED1" w:rsidP="00145AD0">
      <w:pPr>
        <w:spacing w:line="260" w:lineRule="exact"/>
        <w:jc w:val="both"/>
        <w:rPr>
          <w:rFonts w:eastAsia="Calibri" w:cs="Arial"/>
          <w:szCs w:val="20"/>
          <w:lang w:val="sl-SI"/>
        </w:rPr>
      </w:pPr>
    </w:p>
    <w:p w14:paraId="1F5ED77A" w14:textId="51832C11"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FI lahko prosta sredstva nalaga v skladu z drugim odstavkom 24. člena Uredbe o postopku, merilih in načinih dodeljevanja sredstev za spodbujanje razvojnih programov in prednostnih nalog </w:t>
      </w:r>
      <w:r w:rsidR="00B23C8A" w:rsidRPr="00145AD0">
        <w:rPr>
          <w:rFonts w:eastAsia="Calibri" w:cs="Arial"/>
          <w:szCs w:val="20"/>
          <w:lang w:val="sl-SI"/>
        </w:rPr>
        <w:t>ter</w:t>
      </w:r>
      <w:r w:rsidRPr="00145AD0">
        <w:rPr>
          <w:rFonts w:eastAsia="Calibri" w:cs="Arial"/>
          <w:szCs w:val="20"/>
          <w:lang w:val="sl-SI"/>
        </w:rPr>
        <w:t xml:space="preserve"> z načeli dobrega finančnega </w:t>
      </w:r>
      <w:proofErr w:type="spellStart"/>
      <w:r w:rsidRPr="00145AD0">
        <w:rPr>
          <w:rFonts w:eastAsia="Calibri" w:cs="Arial"/>
          <w:szCs w:val="20"/>
          <w:lang w:val="sl-SI"/>
        </w:rPr>
        <w:t>poslovodenja</w:t>
      </w:r>
      <w:proofErr w:type="spellEnd"/>
      <w:r w:rsidRPr="00145AD0">
        <w:rPr>
          <w:rFonts w:eastAsia="Calibri" w:cs="Arial"/>
          <w:szCs w:val="20"/>
          <w:lang w:val="sl-SI"/>
        </w:rPr>
        <w:t xml:space="preserve">. Na posebnem podračunu upravljavec FI zbira obresti in druge dobičke iz takšnega </w:t>
      </w:r>
      <w:proofErr w:type="spellStart"/>
      <w:r w:rsidRPr="00145AD0">
        <w:rPr>
          <w:rFonts w:eastAsia="Calibri" w:cs="Arial"/>
          <w:szCs w:val="20"/>
          <w:lang w:val="sl-SI"/>
        </w:rPr>
        <w:t>naložbenja</w:t>
      </w:r>
      <w:proofErr w:type="spellEnd"/>
      <w:r w:rsidRPr="00145AD0">
        <w:rPr>
          <w:rFonts w:eastAsia="Calibri" w:cs="Arial"/>
          <w:szCs w:val="20"/>
          <w:lang w:val="sl-SI"/>
        </w:rPr>
        <w:t xml:space="preserve"> prostih sredstev. Upravljavec FI mora voditi evidenco o takšnih obrestih in drugih dobičkih. Takšne obresti in dobički povečujejo </w:t>
      </w:r>
      <w:r w:rsidR="000D5C69" w:rsidRPr="00145AD0">
        <w:rPr>
          <w:rFonts w:eastAsia="Calibri" w:cs="Arial"/>
          <w:szCs w:val="20"/>
          <w:lang w:val="sl-SI"/>
        </w:rPr>
        <w:t xml:space="preserve">programska (namenska) </w:t>
      </w:r>
      <w:r w:rsidRPr="00145AD0">
        <w:rPr>
          <w:rFonts w:eastAsia="Calibri" w:cs="Arial"/>
          <w:szCs w:val="20"/>
          <w:lang w:val="sl-SI"/>
        </w:rPr>
        <w:t xml:space="preserve">sredstva in jih mora upravljavec FI uporabiti za pokrivanje morebitnih izgub pri izvajanju FI, če so te že nastale, za dodeljevanje podpore iz FI končnim prejemnikom in za pokrivanje morebitnih negativnih obresti, nastalih pri nalaganju prostih sredstev. Morebitni negativni donosi, obresti in izgube, nastali v okviru </w:t>
      </w:r>
      <w:proofErr w:type="spellStart"/>
      <w:r w:rsidRPr="00145AD0">
        <w:rPr>
          <w:rFonts w:eastAsia="Calibri" w:cs="Arial"/>
          <w:szCs w:val="20"/>
          <w:lang w:val="sl-SI"/>
        </w:rPr>
        <w:t>naložbenja</w:t>
      </w:r>
      <w:proofErr w:type="spellEnd"/>
      <w:r w:rsidRPr="00145AD0">
        <w:rPr>
          <w:rFonts w:eastAsia="Calibri" w:cs="Arial"/>
          <w:szCs w:val="20"/>
          <w:lang w:val="sl-SI"/>
        </w:rPr>
        <w:t xml:space="preserve"> prostih sredstev, gredo v breme </w:t>
      </w:r>
      <w:r w:rsidR="000D5C69" w:rsidRPr="00145AD0">
        <w:rPr>
          <w:rFonts w:eastAsia="Calibri" w:cs="Arial"/>
          <w:szCs w:val="20"/>
          <w:lang w:val="sl-SI"/>
        </w:rPr>
        <w:t xml:space="preserve">programskih (namenskih) </w:t>
      </w:r>
      <w:r w:rsidRPr="00145AD0">
        <w:rPr>
          <w:rFonts w:eastAsia="Calibri" w:cs="Arial"/>
          <w:szCs w:val="20"/>
          <w:lang w:val="sl-SI"/>
        </w:rPr>
        <w:t>sredstev.</w:t>
      </w:r>
    </w:p>
    <w:p w14:paraId="303E5906" w14:textId="77777777" w:rsidR="004D6ED1" w:rsidRPr="00145AD0" w:rsidRDefault="004D6ED1" w:rsidP="00145AD0">
      <w:pPr>
        <w:spacing w:line="260" w:lineRule="exact"/>
        <w:jc w:val="both"/>
        <w:rPr>
          <w:rFonts w:eastAsia="Calibri" w:cs="Arial"/>
          <w:szCs w:val="20"/>
          <w:lang w:val="sl-SI"/>
        </w:rPr>
      </w:pPr>
    </w:p>
    <w:p w14:paraId="147D34FF" w14:textId="77777777" w:rsidR="00B45C5D" w:rsidRPr="00145AD0" w:rsidRDefault="00B45C5D" w:rsidP="00145AD0">
      <w:pPr>
        <w:spacing w:line="260" w:lineRule="exact"/>
        <w:outlineLvl w:val="0"/>
        <w:rPr>
          <w:rFonts w:cs="Arial"/>
          <w:b/>
          <w:bCs/>
          <w:kern w:val="36"/>
          <w:szCs w:val="20"/>
          <w:lang w:val="sl-SI" w:eastAsia="sl-SI"/>
        </w:rPr>
      </w:pPr>
      <w:bookmarkStart w:id="39" w:name="_Toc203027212"/>
      <w:r w:rsidRPr="00145AD0">
        <w:rPr>
          <w:rFonts w:cs="Arial"/>
          <w:b/>
          <w:bCs/>
          <w:kern w:val="36"/>
          <w:szCs w:val="20"/>
          <w:lang w:val="sl-SI" w:eastAsia="sl-SI"/>
        </w:rPr>
        <w:t>9. POGOJI PRISPEVKA V FI</w:t>
      </w:r>
      <w:bookmarkEnd w:id="39"/>
      <w:r w:rsidRPr="00145AD0">
        <w:rPr>
          <w:rFonts w:cs="Arial"/>
          <w:b/>
          <w:bCs/>
          <w:kern w:val="36"/>
          <w:szCs w:val="20"/>
          <w:lang w:val="sl-SI" w:eastAsia="sl-SI"/>
        </w:rPr>
        <w:t xml:space="preserve"> </w:t>
      </w:r>
    </w:p>
    <w:p w14:paraId="2BE444BF" w14:textId="77777777" w:rsidR="004D6ED1" w:rsidRDefault="004D6ED1" w:rsidP="00145AD0">
      <w:pPr>
        <w:spacing w:line="260" w:lineRule="exact"/>
        <w:jc w:val="both"/>
        <w:rPr>
          <w:rFonts w:eastAsia="Calibri" w:cs="Arial"/>
          <w:szCs w:val="20"/>
          <w:lang w:val="sl-SI"/>
        </w:rPr>
      </w:pPr>
    </w:p>
    <w:p w14:paraId="2266CDAA" w14:textId="22E34BC2"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Sredstva MKGP </w:t>
      </w:r>
      <w:r w:rsidR="004C29D3" w:rsidRPr="00145AD0">
        <w:rPr>
          <w:rFonts w:eastAsia="Calibri" w:cs="Arial"/>
          <w:szCs w:val="20"/>
          <w:lang w:val="sl-SI"/>
        </w:rPr>
        <w:t>z</w:t>
      </w:r>
      <w:r w:rsidR="00352616" w:rsidRPr="00145AD0">
        <w:rPr>
          <w:rFonts w:eastAsia="Calibri" w:cs="Arial"/>
          <w:szCs w:val="20"/>
          <w:lang w:val="sl-SI"/>
        </w:rPr>
        <w:t xml:space="preserve">a izvajanje FI </w:t>
      </w:r>
      <w:r w:rsidRPr="00145AD0">
        <w:rPr>
          <w:rFonts w:eastAsia="Calibri" w:cs="Arial"/>
          <w:szCs w:val="20"/>
          <w:lang w:val="sl-SI"/>
        </w:rPr>
        <w:t xml:space="preserve">in iz drugih virov se uporabljajo </w:t>
      </w:r>
      <w:r w:rsidR="00B23C8A" w:rsidRPr="00145AD0">
        <w:rPr>
          <w:rFonts w:eastAsia="Calibri" w:cs="Arial"/>
          <w:szCs w:val="20"/>
          <w:lang w:val="sl-SI"/>
        </w:rPr>
        <w:t xml:space="preserve">v </w:t>
      </w:r>
      <w:r w:rsidRPr="00145AD0">
        <w:rPr>
          <w:rFonts w:eastAsia="Calibri" w:cs="Arial"/>
          <w:szCs w:val="20"/>
          <w:lang w:val="sl-SI"/>
        </w:rPr>
        <w:t>sklad</w:t>
      </w:r>
      <w:r w:rsidR="00B23C8A" w:rsidRPr="00145AD0">
        <w:rPr>
          <w:rFonts w:eastAsia="Calibri" w:cs="Arial"/>
          <w:szCs w:val="20"/>
          <w:lang w:val="sl-SI"/>
        </w:rPr>
        <w:t>u</w:t>
      </w:r>
      <w:r w:rsidRPr="00145AD0">
        <w:rPr>
          <w:rFonts w:eastAsia="Calibri" w:cs="Arial"/>
          <w:szCs w:val="20"/>
          <w:lang w:val="sl-SI"/>
        </w:rPr>
        <w:t xml:space="preserve"> z opredeljenimi cilji in ciljnimi skupinami. FI se izvajajo na </w:t>
      </w:r>
      <w:r w:rsidR="00B23C8A" w:rsidRPr="00145AD0">
        <w:rPr>
          <w:rFonts w:eastAsia="Calibri" w:cs="Arial"/>
          <w:szCs w:val="20"/>
          <w:lang w:val="sl-SI"/>
        </w:rPr>
        <w:t>območju</w:t>
      </w:r>
      <w:r w:rsidRPr="00145AD0">
        <w:rPr>
          <w:rFonts w:eastAsia="Calibri" w:cs="Arial"/>
          <w:szCs w:val="20"/>
          <w:lang w:val="sl-SI"/>
        </w:rPr>
        <w:t xml:space="preserve"> celotne Slovenije. </w:t>
      </w:r>
    </w:p>
    <w:p w14:paraId="04DE0B53" w14:textId="77777777" w:rsidR="004D6ED1" w:rsidRPr="00145AD0" w:rsidRDefault="004D6ED1" w:rsidP="00145AD0">
      <w:pPr>
        <w:spacing w:line="260" w:lineRule="exact"/>
        <w:jc w:val="both"/>
        <w:rPr>
          <w:rFonts w:eastAsia="Calibri" w:cs="Arial"/>
          <w:szCs w:val="20"/>
          <w:lang w:val="sl-SI"/>
        </w:rPr>
      </w:pPr>
    </w:p>
    <w:p w14:paraId="5CECC0FB" w14:textId="4BD1A408"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Upravičeni izdatki so </w:t>
      </w:r>
      <w:r w:rsidR="00B23C8A" w:rsidRPr="00145AD0">
        <w:rPr>
          <w:rFonts w:eastAsia="Calibri" w:cs="Arial"/>
          <w:szCs w:val="20"/>
          <w:lang w:val="sl-SI"/>
        </w:rPr>
        <w:t xml:space="preserve">v </w:t>
      </w:r>
      <w:r w:rsidRPr="00145AD0">
        <w:rPr>
          <w:rFonts w:eastAsia="Calibri" w:cs="Arial"/>
          <w:szCs w:val="20"/>
          <w:lang w:val="sl-SI"/>
        </w:rPr>
        <w:t>sklad</w:t>
      </w:r>
      <w:r w:rsidR="00B23C8A" w:rsidRPr="00145AD0">
        <w:rPr>
          <w:rFonts w:eastAsia="Calibri" w:cs="Arial"/>
          <w:szCs w:val="20"/>
          <w:lang w:val="sl-SI"/>
        </w:rPr>
        <w:t>u</w:t>
      </w:r>
      <w:r w:rsidRPr="00145AD0">
        <w:rPr>
          <w:rFonts w:eastAsia="Calibri" w:cs="Arial"/>
          <w:szCs w:val="20"/>
          <w:lang w:val="sl-SI"/>
        </w:rPr>
        <w:t xml:space="preserve"> z 18. členom Uredbe o postopku, merilih in načinih dodeljevanja sredstev za spodbujanje razvojnih programov in prednostnih nalog nakazila sredstev končnim prejemnikom sredstev in stroški izvajanja FI (izplačila upravljavske provizije upravljavcu FI)</w:t>
      </w:r>
      <w:r w:rsidR="005A3260" w:rsidRPr="00145AD0">
        <w:rPr>
          <w:rFonts w:eastAsia="Calibri" w:cs="Arial"/>
          <w:szCs w:val="20"/>
          <w:lang w:val="sl-SI"/>
        </w:rPr>
        <w:t>.</w:t>
      </w:r>
    </w:p>
    <w:p w14:paraId="448E99C7" w14:textId="77777777" w:rsidR="004D6ED1" w:rsidRPr="00145AD0" w:rsidRDefault="004D6ED1" w:rsidP="00145AD0">
      <w:pPr>
        <w:spacing w:line="260" w:lineRule="exact"/>
        <w:jc w:val="both"/>
        <w:rPr>
          <w:rFonts w:eastAsia="Calibri" w:cs="Arial"/>
          <w:szCs w:val="20"/>
          <w:lang w:val="sl-SI"/>
        </w:rPr>
      </w:pPr>
    </w:p>
    <w:p w14:paraId="158FD7A1" w14:textId="40BFB10E" w:rsidR="00B45C5D" w:rsidRDefault="00B45C5D" w:rsidP="00145AD0">
      <w:pPr>
        <w:spacing w:line="260" w:lineRule="exact"/>
        <w:jc w:val="both"/>
        <w:rPr>
          <w:rFonts w:eastAsia="Calibri" w:cs="Arial"/>
          <w:szCs w:val="20"/>
          <w:lang w:val="sl-SI"/>
        </w:rPr>
      </w:pPr>
      <w:r w:rsidRPr="00145AD0">
        <w:rPr>
          <w:rFonts w:eastAsia="Calibri" w:cs="Arial"/>
          <w:szCs w:val="20"/>
          <w:lang w:val="sl-SI"/>
        </w:rPr>
        <w:t>Upravljavec FI izvaja FI v svojem imenu in za svoj račun.</w:t>
      </w:r>
    </w:p>
    <w:p w14:paraId="14F82B3F" w14:textId="77777777" w:rsidR="004D6ED1" w:rsidRPr="00145AD0" w:rsidRDefault="004D6ED1" w:rsidP="00145AD0">
      <w:pPr>
        <w:spacing w:line="260" w:lineRule="exact"/>
        <w:jc w:val="both"/>
        <w:rPr>
          <w:rFonts w:eastAsia="Calibri" w:cs="Arial"/>
          <w:szCs w:val="20"/>
          <w:lang w:val="sl-SI"/>
        </w:rPr>
      </w:pPr>
    </w:p>
    <w:p w14:paraId="4A4FF1E3" w14:textId="2FE8787F"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Za vsak FI upravljavec FI </w:t>
      </w:r>
      <w:r w:rsidR="00635FDD" w:rsidRPr="00145AD0">
        <w:rPr>
          <w:rFonts w:eastAsia="Calibri" w:cs="Arial"/>
          <w:szCs w:val="20"/>
          <w:lang w:val="sl-SI"/>
        </w:rPr>
        <w:t xml:space="preserve">ločeno vodi in evidentira </w:t>
      </w:r>
      <w:r w:rsidR="005872CD" w:rsidRPr="00145AD0">
        <w:rPr>
          <w:rFonts w:eastAsia="Calibri" w:cs="Arial"/>
          <w:szCs w:val="20"/>
          <w:lang w:val="sl-SI"/>
        </w:rPr>
        <w:t xml:space="preserve">programska </w:t>
      </w:r>
      <w:r w:rsidR="000D5C69" w:rsidRPr="00145AD0">
        <w:rPr>
          <w:rFonts w:eastAsia="Calibri" w:cs="Arial"/>
          <w:szCs w:val="20"/>
          <w:lang w:val="sl-SI"/>
        </w:rPr>
        <w:t xml:space="preserve">(namenska) </w:t>
      </w:r>
      <w:r w:rsidR="00635FDD" w:rsidRPr="00145AD0">
        <w:rPr>
          <w:rFonts w:eastAsia="Calibri" w:cs="Arial"/>
          <w:szCs w:val="20"/>
          <w:lang w:val="sl-SI"/>
        </w:rPr>
        <w:t>sredstva, ki so namenjena</w:t>
      </w:r>
      <w:r w:rsidRPr="00145AD0">
        <w:rPr>
          <w:rFonts w:eastAsia="Calibri" w:cs="Arial"/>
          <w:szCs w:val="20"/>
          <w:lang w:val="sl-SI"/>
        </w:rPr>
        <w:t>:</w:t>
      </w:r>
    </w:p>
    <w:p w14:paraId="77FF665B" w14:textId="04637FC0" w:rsidR="00B45C5D" w:rsidRPr="00145AD0" w:rsidRDefault="00B45C5D" w:rsidP="00145AD0">
      <w:pPr>
        <w:numPr>
          <w:ilvl w:val="0"/>
          <w:numId w:val="26"/>
        </w:numPr>
        <w:spacing w:line="260" w:lineRule="exact"/>
        <w:jc w:val="both"/>
        <w:rPr>
          <w:rFonts w:cs="Arial"/>
          <w:bCs/>
          <w:color w:val="000000"/>
          <w:szCs w:val="20"/>
          <w:lang w:val="sl-SI" w:eastAsia="sl-SI"/>
        </w:rPr>
      </w:pPr>
      <w:r w:rsidRPr="00145AD0">
        <w:rPr>
          <w:rFonts w:cs="Arial"/>
          <w:bCs/>
          <w:color w:val="000000"/>
          <w:szCs w:val="20"/>
          <w:lang w:val="sl-SI" w:eastAsia="sl-SI"/>
        </w:rPr>
        <w:lastRenderedPageBreak/>
        <w:t xml:space="preserve">za posojilni </w:t>
      </w:r>
      <w:r w:rsidR="000D5C69" w:rsidRPr="00145AD0">
        <w:rPr>
          <w:rFonts w:cs="Arial"/>
          <w:bCs/>
          <w:color w:val="000000"/>
          <w:szCs w:val="20"/>
          <w:lang w:val="sl-SI" w:eastAsia="sl-SI"/>
        </w:rPr>
        <w:t>FI</w:t>
      </w:r>
      <w:r w:rsidRPr="00145AD0">
        <w:rPr>
          <w:rFonts w:cs="Arial"/>
          <w:bCs/>
          <w:color w:val="000000"/>
          <w:szCs w:val="20"/>
          <w:lang w:val="sl-SI" w:eastAsia="sl-SI"/>
        </w:rPr>
        <w:t xml:space="preserve">: </w:t>
      </w:r>
    </w:p>
    <w:p w14:paraId="1C06A98C" w14:textId="65928DEB"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izplačilo</w:t>
      </w:r>
      <w:r w:rsidR="000D5C69" w:rsidRPr="00145AD0">
        <w:rPr>
          <w:rFonts w:eastAsia="Calibri" w:cs="Arial"/>
          <w:bCs/>
          <w:color w:val="000000"/>
          <w:szCs w:val="20"/>
          <w:lang w:val="sl-SI"/>
        </w:rPr>
        <w:t>m</w:t>
      </w:r>
      <w:r w:rsidRPr="00145AD0">
        <w:rPr>
          <w:rFonts w:eastAsia="Calibri" w:cs="Arial"/>
          <w:bCs/>
          <w:color w:val="000000"/>
          <w:szCs w:val="20"/>
          <w:lang w:val="sl-SI"/>
        </w:rPr>
        <w:t xml:space="preserve"> </w:t>
      </w:r>
      <w:proofErr w:type="spellStart"/>
      <w:r w:rsidRPr="00145AD0">
        <w:rPr>
          <w:rFonts w:eastAsia="Calibri" w:cs="Arial"/>
          <w:bCs/>
          <w:color w:val="000000"/>
          <w:szCs w:val="20"/>
          <w:lang w:val="sl-SI"/>
        </w:rPr>
        <w:t>mikroposojil</w:t>
      </w:r>
      <w:proofErr w:type="spellEnd"/>
      <w:r w:rsidRPr="00145AD0">
        <w:rPr>
          <w:rFonts w:eastAsia="Calibri" w:cs="Arial"/>
          <w:bCs/>
          <w:color w:val="000000"/>
          <w:szCs w:val="20"/>
          <w:lang w:val="sl-SI"/>
        </w:rPr>
        <w:t xml:space="preserve"> končnim prejemnikom</w:t>
      </w:r>
      <w:r w:rsidR="00B23C8A" w:rsidRPr="00145AD0">
        <w:rPr>
          <w:rFonts w:eastAsia="Calibri" w:cs="Arial"/>
          <w:bCs/>
          <w:color w:val="000000"/>
          <w:szCs w:val="20"/>
          <w:lang w:val="sl-SI"/>
        </w:rPr>
        <w:t>;</w:t>
      </w:r>
    </w:p>
    <w:p w14:paraId="799C96BD" w14:textId="78289388" w:rsidR="00B45C5D" w:rsidRPr="00145AD0" w:rsidRDefault="00B45C5D" w:rsidP="00145AD0">
      <w:pPr>
        <w:numPr>
          <w:ilvl w:val="0"/>
          <w:numId w:val="26"/>
        </w:numPr>
        <w:spacing w:line="260" w:lineRule="exact"/>
        <w:jc w:val="both"/>
        <w:rPr>
          <w:rFonts w:cs="Arial"/>
          <w:bCs/>
          <w:color w:val="000000"/>
          <w:szCs w:val="20"/>
          <w:lang w:val="sl-SI" w:eastAsia="sl-SI"/>
        </w:rPr>
      </w:pPr>
      <w:r w:rsidRPr="00145AD0">
        <w:rPr>
          <w:rFonts w:cs="Arial"/>
          <w:bCs/>
          <w:color w:val="000000"/>
          <w:szCs w:val="20"/>
          <w:lang w:val="sl-SI" w:eastAsia="sl-SI"/>
        </w:rPr>
        <w:t xml:space="preserve">za garancijski (jamstveni) </w:t>
      </w:r>
      <w:r w:rsidR="000D5C69" w:rsidRPr="00145AD0">
        <w:rPr>
          <w:rFonts w:cs="Arial"/>
          <w:bCs/>
          <w:color w:val="000000"/>
          <w:szCs w:val="20"/>
          <w:lang w:val="sl-SI" w:eastAsia="sl-SI"/>
        </w:rPr>
        <w:t>FI</w:t>
      </w:r>
      <w:r w:rsidRPr="00145AD0">
        <w:rPr>
          <w:rFonts w:cs="Arial"/>
          <w:bCs/>
          <w:color w:val="000000"/>
          <w:szCs w:val="20"/>
          <w:lang w:val="sl-SI" w:eastAsia="sl-SI"/>
        </w:rPr>
        <w:t>:</w:t>
      </w:r>
    </w:p>
    <w:p w14:paraId="074FC507" w14:textId="47B0BDBE" w:rsidR="00B45C5D" w:rsidRPr="00145AD0" w:rsidRDefault="00635FD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 xml:space="preserve">kritju </w:t>
      </w:r>
      <w:r w:rsidR="00B45C5D" w:rsidRPr="00145AD0">
        <w:rPr>
          <w:rFonts w:eastAsia="Calibri" w:cs="Arial"/>
          <w:bCs/>
          <w:color w:val="000000"/>
          <w:szCs w:val="20"/>
          <w:lang w:val="sl-SI"/>
        </w:rPr>
        <w:t xml:space="preserve">izgub v obliki unovčenih garancij za neporavnane ali že zapadle glavnice in obresti, </w:t>
      </w:r>
    </w:p>
    <w:p w14:paraId="1A465478" w14:textId="7C2B7DE2"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izplačilo</w:t>
      </w:r>
      <w:r w:rsidR="00635FDD" w:rsidRPr="00145AD0">
        <w:rPr>
          <w:rFonts w:eastAsia="Calibri" w:cs="Arial"/>
          <w:bCs/>
          <w:color w:val="000000"/>
          <w:szCs w:val="20"/>
          <w:lang w:val="sl-SI"/>
        </w:rPr>
        <w:t>m</w:t>
      </w:r>
      <w:r w:rsidRPr="00145AD0">
        <w:rPr>
          <w:rFonts w:eastAsia="Calibri" w:cs="Arial"/>
          <w:bCs/>
          <w:color w:val="000000"/>
          <w:szCs w:val="20"/>
          <w:lang w:val="sl-SI"/>
        </w:rPr>
        <w:t xml:space="preserve"> subvencij obrestne mere upravljavcu FI,</w:t>
      </w:r>
    </w:p>
    <w:p w14:paraId="1723388B" w14:textId="4C636A0D" w:rsidR="00B45C5D" w:rsidRPr="00145AD0" w:rsidRDefault="00B45C5D" w:rsidP="00145AD0">
      <w:pPr>
        <w:numPr>
          <w:ilvl w:val="0"/>
          <w:numId w:val="25"/>
        </w:numPr>
        <w:spacing w:line="260" w:lineRule="exact"/>
        <w:jc w:val="both"/>
        <w:rPr>
          <w:rFonts w:cs="Arial"/>
          <w:bCs/>
          <w:color w:val="000000"/>
          <w:szCs w:val="20"/>
          <w:lang w:val="sl-SI" w:eastAsia="sl-SI"/>
        </w:rPr>
      </w:pPr>
      <w:r w:rsidRPr="00145AD0">
        <w:rPr>
          <w:rFonts w:eastAsia="Calibri" w:cs="Arial"/>
          <w:bCs/>
          <w:color w:val="000000"/>
          <w:szCs w:val="20"/>
          <w:lang w:val="sl-SI"/>
        </w:rPr>
        <w:t>izplačilo</w:t>
      </w:r>
      <w:r w:rsidR="00635FDD" w:rsidRPr="00145AD0">
        <w:rPr>
          <w:rFonts w:eastAsia="Calibri" w:cs="Arial"/>
          <w:bCs/>
          <w:color w:val="000000"/>
          <w:szCs w:val="20"/>
          <w:lang w:val="sl-SI"/>
        </w:rPr>
        <w:t>m</w:t>
      </w:r>
      <w:r w:rsidRPr="00145AD0">
        <w:rPr>
          <w:rFonts w:eastAsia="Calibri" w:cs="Arial"/>
          <w:bCs/>
          <w:color w:val="000000"/>
          <w:szCs w:val="20"/>
          <w:lang w:val="sl-SI"/>
        </w:rPr>
        <w:t xml:space="preserve"> kapitalskih znižanj upravljavcu FI</w:t>
      </w:r>
      <w:r w:rsidR="005A3260" w:rsidRPr="00145AD0">
        <w:rPr>
          <w:rFonts w:eastAsia="Calibri" w:cs="Arial"/>
          <w:bCs/>
          <w:color w:val="000000"/>
          <w:szCs w:val="20"/>
          <w:lang w:val="sl-SI"/>
        </w:rPr>
        <w:t xml:space="preserve">. </w:t>
      </w:r>
    </w:p>
    <w:p w14:paraId="0454C286" w14:textId="77777777" w:rsidR="004D6ED1" w:rsidRDefault="004D6ED1" w:rsidP="00145AD0">
      <w:pPr>
        <w:spacing w:line="260" w:lineRule="exact"/>
        <w:jc w:val="both"/>
        <w:rPr>
          <w:rFonts w:eastAsia="Calibri" w:cs="Arial"/>
          <w:szCs w:val="20"/>
          <w:lang w:val="sl-SI"/>
        </w:rPr>
      </w:pPr>
    </w:p>
    <w:p w14:paraId="63AE2206" w14:textId="3BB221FC"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FI bo moral upoštevati pogoje na ravni posameznega FI </w:t>
      </w:r>
      <w:r w:rsidR="00B23C8A" w:rsidRPr="00145AD0">
        <w:rPr>
          <w:rFonts w:eastAsia="Calibri" w:cs="Arial"/>
          <w:szCs w:val="20"/>
          <w:lang w:val="sl-SI"/>
        </w:rPr>
        <w:t xml:space="preserve">v </w:t>
      </w:r>
      <w:r w:rsidRPr="00145AD0">
        <w:rPr>
          <w:rFonts w:eastAsia="Calibri" w:cs="Arial"/>
          <w:szCs w:val="20"/>
          <w:lang w:val="sl-SI"/>
        </w:rPr>
        <w:t>sklad</w:t>
      </w:r>
      <w:r w:rsidR="00B23C8A" w:rsidRPr="00145AD0">
        <w:rPr>
          <w:rFonts w:eastAsia="Calibri" w:cs="Arial"/>
          <w:szCs w:val="20"/>
          <w:lang w:val="sl-SI"/>
        </w:rPr>
        <w:t>u</w:t>
      </w:r>
      <w:r w:rsidRPr="00145AD0">
        <w:rPr>
          <w:rFonts w:eastAsia="Calibri" w:cs="Arial"/>
          <w:szCs w:val="20"/>
          <w:lang w:val="sl-SI"/>
        </w:rPr>
        <w:t xml:space="preserve"> z naložbeno strategijo: učinek finančnega vzvoda, </w:t>
      </w:r>
      <w:proofErr w:type="spellStart"/>
      <w:r w:rsidRPr="00145AD0">
        <w:rPr>
          <w:rFonts w:eastAsia="Calibri" w:cs="Arial"/>
          <w:szCs w:val="20"/>
          <w:lang w:val="sl-SI"/>
        </w:rPr>
        <w:t>multiplikacijsko</w:t>
      </w:r>
      <w:proofErr w:type="spellEnd"/>
      <w:r w:rsidRPr="00145AD0">
        <w:rPr>
          <w:rFonts w:eastAsia="Calibri" w:cs="Arial"/>
          <w:szCs w:val="20"/>
          <w:lang w:val="sl-SI"/>
        </w:rPr>
        <w:t xml:space="preserve"> razmerje, obrestna mera, vodenje posebnih evidenc, hramba dokumentacije, spremljanje državnih pomoči, informiranje in obveščanje </w:t>
      </w:r>
      <w:r w:rsidR="00B23C8A" w:rsidRPr="00145AD0">
        <w:rPr>
          <w:rFonts w:eastAsia="Calibri" w:cs="Arial"/>
          <w:szCs w:val="20"/>
          <w:lang w:val="sl-SI"/>
        </w:rPr>
        <w:t>ter</w:t>
      </w:r>
      <w:r w:rsidRPr="00145AD0">
        <w:rPr>
          <w:rFonts w:eastAsia="Calibri" w:cs="Arial"/>
          <w:szCs w:val="20"/>
          <w:lang w:val="sl-SI"/>
        </w:rPr>
        <w:t xml:space="preserve"> druge pogoje. Pogoji bodo podrobneje določeni v sporazumu o financiranju med MKGP in upravljavcem FI. </w:t>
      </w:r>
    </w:p>
    <w:p w14:paraId="3BCE9D3C" w14:textId="77777777" w:rsidR="004D6ED1" w:rsidRPr="00145AD0" w:rsidRDefault="004D6ED1" w:rsidP="00145AD0">
      <w:pPr>
        <w:spacing w:line="260" w:lineRule="exact"/>
        <w:jc w:val="both"/>
        <w:rPr>
          <w:rFonts w:eastAsia="Calibri" w:cs="Arial"/>
          <w:szCs w:val="20"/>
          <w:lang w:val="sl-SI"/>
        </w:rPr>
      </w:pPr>
    </w:p>
    <w:p w14:paraId="2A5C29C1" w14:textId="439B2894"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V primeru FI </w:t>
      </w:r>
      <w:proofErr w:type="spellStart"/>
      <w:r w:rsidRPr="00145AD0">
        <w:rPr>
          <w:rFonts w:eastAsia="Calibri" w:cs="Arial"/>
          <w:szCs w:val="20"/>
          <w:lang w:val="sl-SI"/>
        </w:rPr>
        <w:t>portfeljske</w:t>
      </w:r>
      <w:proofErr w:type="spellEnd"/>
      <w:r w:rsidRPr="00145AD0">
        <w:rPr>
          <w:rFonts w:eastAsia="Calibri" w:cs="Arial"/>
          <w:szCs w:val="20"/>
          <w:lang w:val="sl-SI"/>
        </w:rPr>
        <w:t xml:space="preserve"> garancije s subvencijo obrestne mere in kapitalskim znižanjem mora upravljavec FI iz portfelja novih razvojnih posojil izločiti posojila, ki niso skladna z namenom podpore iz FI in tista, pri katerih je bila ugotovljena kršitev pravil državne pomoči. Postopek izločanja posojil iz portfelja v primeru kršitve namenskosti in pravil državne pomoči se do</w:t>
      </w:r>
      <w:r w:rsidR="00B23C8A" w:rsidRPr="00145AD0">
        <w:rPr>
          <w:rFonts w:eastAsia="Calibri" w:cs="Arial"/>
          <w:szCs w:val="20"/>
          <w:lang w:val="sl-SI"/>
        </w:rPr>
        <w:t>loči</w:t>
      </w:r>
      <w:r w:rsidRPr="00145AD0">
        <w:rPr>
          <w:rFonts w:eastAsia="Calibri" w:cs="Arial"/>
          <w:szCs w:val="20"/>
          <w:lang w:val="sl-SI"/>
        </w:rPr>
        <w:t xml:space="preserve"> v sporazumu o financiranju. </w:t>
      </w:r>
    </w:p>
    <w:p w14:paraId="327088A3" w14:textId="77777777" w:rsidR="004D6ED1" w:rsidRPr="00145AD0" w:rsidRDefault="004D6ED1" w:rsidP="00145AD0">
      <w:pPr>
        <w:spacing w:line="260" w:lineRule="exact"/>
        <w:jc w:val="both"/>
        <w:rPr>
          <w:rFonts w:eastAsia="Calibri" w:cs="Arial"/>
          <w:szCs w:val="20"/>
          <w:lang w:val="sl-SI"/>
        </w:rPr>
      </w:pPr>
    </w:p>
    <w:p w14:paraId="2CBAA855" w14:textId="77777777" w:rsidR="00B45C5D" w:rsidRPr="00145AD0" w:rsidRDefault="00B45C5D" w:rsidP="00145AD0">
      <w:pPr>
        <w:spacing w:line="260" w:lineRule="exact"/>
        <w:outlineLvl w:val="0"/>
        <w:rPr>
          <w:rFonts w:cs="Arial"/>
          <w:b/>
          <w:bCs/>
          <w:kern w:val="36"/>
          <w:szCs w:val="20"/>
          <w:lang w:val="sl-SI" w:eastAsia="sl-SI"/>
        </w:rPr>
      </w:pPr>
      <w:bookmarkStart w:id="40" w:name="_Toc203027213"/>
      <w:r w:rsidRPr="00145AD0">
        <w:rPr>
          <w:rFonts w:cs="Arial"/>
          <w:b/>
          <w:bCs/>
          <w:kern w:val="36"/>
          <w:szCs w:val="20"/>
          <w:lang w:val="sl-SI" w:eastAsia="sl-SI"/>
        </w:rPr>
        <w:t>9.1 Učinek finančnega vzvoda (»</w:t>
      </w:r>
      <w:proofErr w:type="spellStart"/>
      <w:r w:rsidRPr="00145AD0">
        <w:rPr>
          <w:rFonts w:cs="Arial"/>
          <w:b/>
          <w:bCs/>
          <w:kern w:val="36"/>
          <w:szCs w:val="20"/>
          <w:lang w:val="sl-SI" w:eastAsia="sl-SI"/>
        </w:rPr>
        <w:t>leverage</w:t>
      </w:r>
      <w:proofErr w:type="spellEnd"/>
      <w:r w:rsidRPr="00145AD0">
        <w:rPr>
          <w:rFonts w:cs="Arial"/>
          <w:b/>
          <w:bCs/>
          <w:kern w:val="36"/>
          <w:szCs w:val="20"/>
          <w:lang w:val="sl-SI" w:eastAsia="sl-SI"/>
        </w:rPr>
        <w:t xml:space="preserve"> </w:t>
      </w:r>
      <w:proofErr w:type="spellStart"/>
      <w:r w:rsidRPr="00145AD0">
        <w:rPr>
          <w:rFonts w:cs="Arial"/>
          <w:b/>
          <w:bCs/>
          <w:kern w:val="36"/>
          <w:szCs w:val="20"/>
          <w:lang w:val="sl-SI" w:eastAsia="sl-SI"/>
        </w:rPr>
        <w:t>effect</w:t>
      </w:r>
      <w:proofErr w:type="spellEnd"/>
      <w:r w:rsidRPr="00145AD0">
        <w:rPr>
          <w:rFonts w:cs="Arial"/>
          <w:b/>
          <w:bCs/>
          <w:kern w:val="36"/>
          <w:szCs w:val="20"/>
          <w:lang w:val="sl-SI" w:eastAsia="sl-SI"/>
        </w:rPr>
        <w:t>«)</w:t>
      </w:r>
      <w:bookmarkEnd w:id="40"/>
      <w:r w:rsidRPr="00145AD0">
        <w:rPr>
          <w:rFonts w:cs="Arial"/>
          <w:b/>
          <w:bCs/>
          <w:kern w:val="36"/>
          <w:szCs w:val="20"/>
          <w:lang w:val="sl-SI" w:eastAsia="sl-SI"/>
        </w:rPr>
        <w:t xml:space="preserve"> </w:t>
      </w:r>
    </w:p>
    <w:p w14:paraId="58E0FFCF" w14:textId="77777777" w:rsidR="004D6ED1" w:rsidRDefault="004D6ED1" w:rsidP="00145AD0">
      <w:pPr>
        <w:spacing w:line="260" w:lineRule="exact"/>
        <w:jc w:val="both"/>
        <w:rPr>
          <w:rFonts w:eastAsia="Calibri" w:cs="Arial"/>
          <w:szCs w:val="20"/>
          <w:lang w:val="sl-SI"/>
        </w:rPr>
      </w:pPr>
    </w:p>
    <w:p w14:paraId="0FD888D8" w14:textId="0A26FBC7"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Učinek finančnega vzvoda pri FI pomeni </w:t>
      </w:r>
      <w:proofErr w:type="spellStart"/>
      <w:r w:rsidRPr="00145AD0">
        <w:rPr>
          <w:rFonts w:eastAsia="Calibri" w:cs="Arial"/>
          <w:szCs w:val="20"/>
          <w:lang w:val="sl-SI"/>
        </w:rPr>
        <w:t>multipliciranje</w:t>
      </w:r>
      <w:proofErr w:type="spellEnd"/>
      <w:r w:rsidRPr="00145AD0">
        <w:rPr>
          <w:rFonts w:eastAsia="Calibri" w:cs="Arial"/>
          <w:szCs w:val="20"/>
          <w:lang w:val="sl-SI"/>
        </w:rPr>
        <w:t xml:space="preserve"> sredstev vloženih v FI s sredstvi, ki jih (dodatno) zagotavlja upravljavec FI ali drugi viri. FI omogočajo dodatno podporo, usmerjeno h končnim prejemnikom</w:t>
      </w:r>
      <w:r w:rsidR="00B23C8A" w:rsidRPr="00145AD0">
        <w:rPr>
          <w:rFonts w:eastAsia="Calibri" w:cs="Arial"/>
          <w:szCs w:val="20"/>
          <w:lang w:val="sl-SI"/>
        </w:rPr>
        <w:t>,</w:t>
      </w:r>
      <w:r w:rsidRPr="00145AD0">
        <w:rPr>
          <w:rFonts w:eastAsia="Calibri" w:cs="Arial"/>
          <w:szCs w:val="20"/>
          <w:lang w:val="sl-SI"/>
        </w:rPr>
        <w:t xml:space="preserve"> </w:t>
      </w:r>
      <w:r w:rsidR="00B23C8A" w:rsidRPr="00145AD0">
        <w:rPr>
          <w:rFonts w:eastAsia="Calibri" w:cs="Arial"/>
          <w:szCs w:val="20"/>
          <w:lang w:val="sl-SI"/>
        </w:rPr>
        <w:t>z možnim</w:t>
      </w:r>
      <w:r w:rsidRPr="00145AD0">
        <w:rPr>
          <w:rFonts w:eastAsia="Calibri" w:cs="Arial"/>
          <w:szCs w:val="20"/>
          <w:lang w:val="sl-SI"/>
        </w:rPr>
        <w:t xml:space="preserve"> večjim finančnim učinkom</w:t>
      </w:r>
      <w:r w:rsidR="00B23C8A" w:rsidRPr="00145AD0">
        <w:rPr>
          <w:rFonts w:eastAsia="Calibri" w:cs="Arial"/>
          <w:szCs w:val="20"/>
          <w:lang w:val="sl-SI"/>
        </w:rPr>
        <w:t>,</w:t>
      </w:r>
      <w:r w:rsidRPr="00145AD0">
        <w:rPr>
          <w:rFonts w:eastAsia="Calibri" w:cs="Arial"/>
          <w:szCs w:val="20"/>
          <w:lang w:val="sl-SI"/>
        </w:rPr>
        <w:t xml:space="preserve"> kot ga imajo nepovratna sredstva zaradi sposobnosti, da privlačijo dodatna sredstva iz javnega ali zasebnega sektorja in tako večkratno povečajo učinke nacionalnih prispevkov (npr. vsak investiran evro </w:t>
      </w:r>
      <w:r w:rsidR="00B23C8A" w:rsidRPr="00145AD0">
        <w:rPr>
          <w:rFonts w:eastAsia="Calibri" w:cs="Arial"/>
          <w:szCs w:val="20"/>
          <w:lang w:val="sl-SI"/>
        </w:rPr>
        <w:t>iz</w:t>
      </w:r>
      <w:r w:rsidRPr="00145AD0">
        <w:rPr>
          <w:rFonts w:eastAsia="Calibri" w:cs="Arial"/>
          <w:szCs w:val="20"/>
          <w:lang w:val="sl-SI"/>
        </w:rPr>
        <w:t xml:space="preserve"> sredstev MKGP ustvarja učinek vzvoda, ker povečuje sredstva, ki so na voljo končnim prejemnikom). </w:t>
      </w:r>
    </w:p>
    <w:p w14:paraId="1495AAA8" w14:textId="77777777" w:rsidR="004D6ED1" w:rsidRPr="00145AD0" w:rsidRDefault="004D6ED1" w:rsidP="00145AD0">
      <w:pPr>
        <w:spacing w:line="260" w:lineRule="exact"/>
        <w:jc w:val="both"/>
        <w:rPr>
          <w:rFonts w:eastAsia="Calibri" w:cs="Arial"/>
          <w:szCs w:val="20"/>
          <w:lang w:val="sl-SI"/>
        </w:rPr>
      </w:pPr>
    </w:p>
    <w:p w14:paraId="01067048" w14:textId="2312EA88" w:rsidR="00B45C5D" w:rsidRDefault="00B45C5D" w:rsidP="00145AD0">
      <w:pPr>
        <w:spacing w:line="260" w:lineRule="exact"/>
        <w:jc w:val="both"/>
        <w:rPr>
          <w:rFonts w:eastAsia="Calibri" w:cs="Arial"/>
          <w:szCs w:val="20"/>
          <w:lang w:val="sl"/>
        </w:rPr>
      </w:pPr>
      <w:r w:rsidRPr="00145AD0">
        <w:rPr>
          <w:rFonts w:eastAsia="Calibri" w:cs="Arial"/>
          <w:szCs w:val="20"/>
          <w:lang w:val="sl"/>
        </w:rPr>
        <w:t xml:space="preserve">S povečanjem obsega FI s sredstvi, ki jih bo prispeval </w:t>
      </w:r>
      <w:r w:rsidRPr="00145AD0">
        <w:rPr>
          <w:rFonts w:eastAsia="Calibri" w:cs="Arial"/>
          <w:szCs w:val="20"/>
          <w:lang w:val="sl-SI"/>
        </w:rPr>
        <w:t>upravljavec</w:t>
      </w:r>
      <w:r w:rsidRPr="00145AD0">
        <w:rPr>
          <w:rFonts w:eastAsia="Calibri" w:cs="Arial"/>
          <w:szCs w:val="20"/>
          <w:lang w:val="sl"/>
        </w:rPr>
        <w:t xml:space="preserve"> FI in z njimi dopolnil sredstva MKGP, bo mogoče doseči večji obseg portfelja novih razvojnih posojil</w:t>
      </w:r>
      <w:r w:rsidRPr="00145AD0">
        <w:rPr>
          <w:rFonts w:eastAsia="Calibri" w:cs="Arial"/>
          <w:szCs w:val="20"/>
          <w:vertAlign w:val="superscript"/>
          <w:lang w:val="sl"/>
        </w:rPr>
        <w:footnoteReference w:id="58"/>
      </w:r>
      <w:r w:rsidRPr="00145AD0">
        <w:rPr>
          <w:rFonts w:eastAsia="Calibri" w:cs="Arial"/>
          <w:szCs w:val="20"/>
          <w:lang w:val="sl"/>
        </w:rPr>
        <w:t xml:space="preserve"> kot če bi bila uporabljena samo sredstva MKGP, kar lahko prispeva k doseganju ciljev politike razvoja podeželja.</w:t>
      </w:r>
    </w:p>
    <w:p w14:paraId="27BC2EB6" w14:textId="77777777" w:rsidR="004D6ED1" w:rsidRPr="00145AD0" w:rsidRDefault="004D6ED1" w:rsidP="00145AD0">
      <w:pPr>
        <w:spacing w:line="260" w:lineRule="exact"/>
        <w:jc w:val="both"/>
        <w:rPr>
          <w:rFonts w:eastAsia="Calibri" w:cs="Arial"/>
          <w:szCs w:val="20"/>
          <w:lang w:val="sl-SI"/>
        </w:rPr>
      </w:pPr>
    </w:p>
    <w:p w14:paraId="6F0E3B44" w14:textId="009001BE" w:rsidR="00B45C5D" w:rsidRDefault="00A833A4" w:rsidP="00145AD0">
      <w:pPr>
        <w:spacing w:line="260" w:lineRule="exact"/>
        <w:rPr>
          <w:rFonts w:eastAsia="Calibri" w:cs="Arial"/>
          <w:szCs w:val="20"/>
          <w:lang w:val="sl-SI"/>
        </w:rPr>
      </w:pPr>
      <w:r w:rsidRPr="00145AD0">
        <w:rPr>
          <w:rFonts w:eastAsia="Calibri" w:cs="Arial"/>
          <w:szCs w:val="20"/>
          <w:lang w:val="sl-SI"/>
        </w:rPr>
        <w:t>Pričakovan</w:t>
      </w:r>
      <w:r w:rsidR="00B23C8A" w:rsidRPr="00145AD0">
        <w:rPr>
          <w:rFonts w:eastAsia="Calibri" w:cs="Arial"/>
          <w:szCs w:val="20"/>
          <w:lang w:val="sl-SI"/>
        </w:rPr>
        <w:t>i</w:t>
      </w:r>
      <w:r w:rsidRPr="00145AD0">
        <w:rPr>
          <w:rFonts w:eastAsia="Calibri" w:cs="Arial"/>
          <w:szCs w:val="20"/>
          <w:lang w:val="sl-SI"/>
        </w:rPr>
        <w:t xml:space="preserve"> </w:t>
      </w:r>
      <w:r w:rsidR="00B45C5D" w:rsidRPr="00145AD0">
        <w:rPr>
          <w:rFonts w:eastAsia="Calibri" w:cs="Arial"/>
          <w:szCs w:val="20"/>
          <w:lang w:val="sl-SI"/>
        </w:rPr>
        <w:t xml:space="preserve">finančni vzvod </w:t>
      </w:r>
      <w:r w:rsidR="005872CD" w:rsidRPr="00145AD0">
        <w:rPr>
          <w:rFonts w:eastAsia="Calibri" w:cs="Arial"/>
          <w:szCs w:val="20"/>
          <w:lang w:val="sl-SI"/>
        </w:rPr>
        <w:t>na celotna</w:t>
      </w:r>
      <w:r w:rsidR="001069E7">
        <w:rPr>
          <w:rFonts w:eastAsia="Calibri" w:cs="Arial"/>
          <w:szCs w:val="20"/>
          <w:lang w:val="sl-SI"/>
        </w:rPr>
        <w:t xml:space="preserve"> nakazana</w:t>
      </w:r>
      <w:r w:rsidR="005872CD" w:rsidRPr="00145AD0">
        <w:rPr>
          <w:rFonts w:eastAsia="Calibri" w:cs="Arial"/>
          <w:szCs w:val="20"/>
          <w:lang w:val="sl-SI"/>
        </w:rPr>
        <w:t xml:space="preserve"> sredstva MKGP</w:t>
      </w:r>
      <w:r w:rsidR="00D435DB" w:rsidRPr="00145AD0">
        <w:rPr>
          <w:rStyle w:val="Sprotnaopomba-sklic"/>
          <w:rFonts w:eastAsia="Calibri" w:cs="Arial"/>
          <w:szCs w:val="20"/>
          <w:lang w:val="sl-SI"/>
        </w:rPr>
        <w:footnoteReference w:id="59"/>
      </w:r>
      <w:r w:rsidR="005872CD" w:rsidRPr="00145AD0">
        <w:rPr>
          <w:rFonts w:eastAsia="Calibri" w:cs="Arial"/>
          <w:szCs w:val="20"/>
          <w:lang w:val="sl-SI"/>
        </w:rPr>
        <w:t xml:space="preserve"> znaša</w:t>
      </w:r>
      <w:r w:rsidR="00B45C5D" w:rsidRPr="00145AD0">
        <w:rPr>
          <w:rFonts w:eastAsia="Calibri" w:cs="Arial"/>
          <w:szCs w:val="20"/>
          <w:lang w:val="sl-SI"/>
        </w:rPr>
        <w:t xml:space="preserve"> </w:t>
      </w:r>
      <w:r w:rsidR="00A5070B" w:rsidRPr="00145AD0">
        <w:rPr>
          <w:rFonts w:eastAsia="Calibri" w:cs="Arial"/>
          <w:szCs w:val="20"/>
          <w:lang w:val="sl-SI"/>
        </w:rPr>
        <w:t>2,3</w:t>
      </w:r>
      <w:r w:rsidR="00B45C5D" w:rsidRPr="00145AD0">
        <w:rPr>
          <w:rFonts w:eastAsia="Calibri" w:cs="Arial"/>
          <w:szCs w:val="20"/>
          <w:lang w:val="sl-SI"/>
        </w:rPr>
        <w:t xml:space="preserve">. </w:t>
      </w:r>
    </w:p>
    <w:p w14:paraId="1D2C0B75" w14:textId="77777777" w:rsidR="004D6ED1" w:rsidRPr="00145AD0" w:rsidRDefault="004D6ED1" w:rsidP="00145AD0">
      <w:pPr>
        <w:spacing w:line="260" w:lineRule="exact"/>
        <w:rPr>
          <w:rFonts w:eastAsia="Calibri" w:cs="Arial"/>
          <w:szCs w:val="20"/>
          <w:lang w:val="sl-SI"/>
        </w:rPr>
      </w:pPr>
    </w:p>
    <w:p w14:paraId="100499FE" w14:textId="0481908F" w:rsidR="00B45C5D" w:rsidRPr="00145AD0" w:rsidRDefault="00B45C5D" w:rsidP="00145AD0">
      <w:pPr>
        <w:spacing w:line="260" w:lineRule="exact"/>
        <w:outlineLvl w:val="0"/>
        <w:rPr>
          <w:rFonts w:cs="Arial"/>
          <w:b/>
          <w:bCs/>
          <w:kern w:val="36"/>
          <w:szCs w:val="20"/>
          <w:lang w:val="sl-SI" w:eastAsia="sl-SI"/>
        </w:rPr>
      </w:pPr>
      <w:bookmarkStart w:id="41" w:name="_Toc203027214"/>
      <w:r w:rsidRPr="00145AD0">
        <w:rPr>
          <w:rFonts w:cs="Arial"/>
          <w:b/>
          <w:bCs/>
          <w:kern w:val="36"/>
          <w:szCs w:val="20"/>
          <w:lang w:val="sl-SI" w:eastAsia="sl-SI"/>
        </w:rPr>
        <w:t>9.2 Upravljavska provizija upravljavca FI</w:t>
      </w:r>
      <w:bookmarkEnd w:id="41"/>
      <w:r w:rsidRPr="00145AD0">
        <w:rPr>
          <w:rFonts w:cs="Arial"/>
          <w:b/>
          <w:bCs/>
          <w:kern w:val="36"/>
          <w:szCs w:val="20"/>
          <w:lang w:val="sl-SI" w:eastAsia="sl-SI"/>
        </w:rPr>
        <w:t xml:space="preserve"> </w:t>
      </w:r>
    </w:p>
    <w:p w14:paraId="7C073272" w14:textId="77777777" w:rsidR="004D6ED1" w:rsidRDefault="004D6ED1" w:rsidP="00145AD0">
      <w:pPr>
        <w:spacing w:line="260" w:lineRule="exact"/>
        <w:jc w:val="both"/>
        <w:rPr>
          <w:rFonts w:eastAsia="Calibri" w:cs="Arial"/>
          <w:szCs w:val="20"/>
          <w:lang w:val="sl"/>
        </w:rPr>
      </w:pPr>
    </w:p>
    <w:p w14:paraId="53BA30A6" w14:textId="77777777" w:rsidR="004D6ED1" w:rsidRDefault="00B45C5D" w:rsidP="00145AD0">
      <w:pPr>
        <w:spacing w:line="260" w:lineRule="exact"/>
        <w:jc w:val="both"/>
        <w:rPr>
          <w:rFonts w:eastAsia="Calibri" w:cs="Arial"/>
          <w:szCs w:val="20"/>
          <w:lang w:val="sl"/>
        </w:rPr>
      </w:pPr>
      <w:r w:rsidRPr="00145AD0">
        <w:rPr>
          <w:rFonts w:eastAsia="Calibri" w:cs="Arial"/>
          <w:szCs w:val="20"/>
          <w:lang w:val="sl"/>
        </w:rPr>
        <w:t xml:space="preserve">Upravljavcu FI od sklenitve sporazuma o financiranju pripada upravljavska provizija </w:t>
      </w:r>
      <w:r w:rsidR="00B23C8A" w:rsidRPr="00145AD0">
        <w:rPr>
          <w:rFonts w:eastAsia="Calibri" w:cs="Arial"/>
          <w:szCs w:val="20"/>
          <w:lang w:val="sl"/>
        </w:rPr>
        <w:t xml:space="preserve">v </w:t>
      </w:r>
      <w:r w:rsidRPr="00145AD0">
        <w:rPr>
          <w:rFonts w:eastAsia="Calibri" w:cs="Arial"/>
          <w:szCs w:val="20"/>
          <w:lang w:val="sl"/>
        </w:rPr>
        <w:t>sklad</w:t>
      </w:r>
      <w:r w:rsidR="00B23C8A" w:rsidRPr="00145AD0">
        <w:rPr>
          <w:rFonts w:eastAsia="Calibri" w:cs="Arial"/>
          <w:szCs w:val="20"/>
          <w:lang w:val="sl"/>
        </w:rPr>
        <w:t>u</w:t>
      </w:r>
      <w:r w:rsidRPr="00145AD0">
        <w:rPr>
          <w:rFonts w:eastAsia="Calibri" w:cs="Arial"/>
          <w:szCs w:val="20"/>
          <w:lang w:val="sl"/>
        </w:rPr>
        <w:t xml:space="preserve"> z 22. členom Uredbe o postopkih, merilih in načinih dodeljevanja sredstev za spodbujanje razvojnih programov in prednostnih nalog. Upravljavska provizija za izvajanje FI v obdobju upravičenosti</w:t>
      </w:r>
      <w:r w:rsidRPr="00145AD0">
        <w:rPr>
          <w:rFonts w:eastAsia="Calibri" w:cs="Arial"/>
          <w:szCs w:val="20"/>
          <w:vertAlign w:val="superscript"/>
          <w:lang w:val="sl"/>
        </w:rPr>
        <w:footnoteReference w:id="60"/>
      </w:r>
      <w:r w:rsidRPr="00145AD0">
        <w:rPr>
          <w:rFonts w:eastAsia="Calibri" w:cs="Arial"/>
          <w:szCs w:val="20"/>
          <w:lang w:val="sl"/>
        </w:rPr>
        <w:t xml:space="preserve"> (t. i. prvi obrat sredstev) ne presega 6,1 % vrednosti vplačanih sredstev MKGP in krije kadrovske, organizacijske, infrastrukturne ter operativne stroške upravljavca FI (vključno s stroški izterjav zapadlih terjatev), pri čemer se upravljavec FI v sporazumu o financiranju zaveže, da končnim prejemnikom ne bo zaračunaval nadomestil za odobritev, vodenje in obdelavo finančnih poslov.</w:t>
      </w:r>
    </w:p>
    <w:p w14:paraId="249DDA0E" w14:textId="32A08925" w:rsidR="006B6B12" w:rsidRPr="00145AD0" w:rsidRDefault="00B45C5D" w:rsidP="00145AD0">
      <w:pPr>
        <w:spacing w:line="260" w:lineRule="exact"/>
        <w:jc w:val="both"/>
        <w:rPr>
          <w:rFonts w:eastAsia="Calibri" w:cs="Arial"/>
          <w:szCs w:val="20"/>
          <w:lang w:val="sl"/>
        </w:rPr>
      </w:pPr>
      <w:r w:rsidRPr="00145AD0">
        <w:rPr>
          <w:rFonts w:eastAsia="Calibri" w:cs="Arial"/>
          <w:szCs w:val="20"/>
          <w:lang w:val="sl"/>
        </w:rPr>
        <w:t xml:space="preserve"> </w:t>
      </w:r>
    </w:p>
    <w:p w14:paraId="1B944EB6" w14:textId="498E06A4" w:rsidR="00B45C5D" w:rsidRDefault="006B6B12" w:rsidP="00145AD0">
      <w:pPr>
        <w:spacing w:line="260" w:lineRule="exact"/>
        <w:jc w:val="both"/>
        <w:rPr>
          <w:rFonts w:eastAsia="Calibri" w:cs="Arial"/>
          <w:szCs w:val="20"/>
          <w:lang w:val="sl-SI"/>
        </w:rPr>
      </w:pPr>
      <w:r w:rsidRPr="00145AD0">
        <w:rPr>
          <w:rFonts w:eastAsia="Calibri" w:cs="Arial"/>
          <w:szCs w:val="20"/>
          <w:lang w:val="sl"/>
        </w:rPr>
        <w:t xml:space="preserve">Provizija za upravljanje se določi v odstotku od višine posameznega nakazila sredstev MKGP upravljavcu FI in se na zahtevku za izplačilo sredstev prikaže ločeno od </w:t>
      </w:r>
      <w:r w:rsidR="00B85FA8" w:rsidRPr="00145AD0">
        <w:rPr>
          <w:rFonts w:eastAsia="Calibri" w:cs="Arial"/>
          <w:szCs w:val="20"/>
          <w:lang w:val="sl"/>
        </w:rPr>
        <w:t xml:space="preserve">programskih (namenskih) </w:t>
      </w:r>
      <w:r w:rsidRPr="00145AD0">
        <w:rPr>
          <w:rFonts w:eastAsia="Calibri" w:cs="Arial"/>
          <w:szCs w:val="20"/>
          <w:lang w:val="sl"/>
        </w:rPr>
        <w:t xml:space="preserve">sredstev, namenjenih za </w:t>
      </w:r>
      <w:r w:rsidR="00352616" w:rsidRPr="00145AD0">
        <w:rPr>
          <w:rFonts w:eastAsia="Calibri" w:cs="Arial"/>
          <w:szCs w:val="20"/>
          <w:lang w:val="sl"/>
        </w:rPr>
        <w:t>izvajanje FI</w:t>
      </w:r>
      <w:r w:rsidRPr="00145AD0">
        <w:rPr>
          <w:rFonts w:eastAsia="Calibri" w:cs="Arial"/>
          <w:szCs w:val="20"/>
          <w:lang w:val="sl"/>
        </w:rPr>
        <w:t xml:space="preserve">. </w:t>
      </w:r>
      <w:r w:rsidR="00B85FA8" w:rsidRPr="00145AD0">
        <w:rPr>
          <w:rFonts w:eastAsia="Calibri" w:cs="Arial"/>
          <w:szCs w:val="20"/>
          <w:lang w:val="sl"/>
        </w:rPr>
        <w:t xml:space="preserve">Provizija se </w:t>
      </w:r>
      <w:r w:rsidR="00B85FA8" w:rsidRPr="00145AD0">
        <w:rPr>
          <w:rFonts w:cs="Arial"/>
          <w:szCs w:val="20"/>
          <w:lang w:val="sl"/>
        </w:rPr>
        <w:t xml:space="preserve">poravna iz proračunske postavke </w:t>
      </w:r>
      <w:r w:rsidR="00F446F2" w:rsidRPr="00145AD0">
        <w:rPr>
          <w:rFonts w:cs="Arial"/>
          <w:szCs w:val="20"/>
          <w:lang w:val="sl"/>
        </w:rPr>
        <w:t>190120, konta 402199</w:t>
      </w:r>
      <w:r w:rsidR="00B85FA8" w:rsidRPr="00145AD0">
        <w:rPr>
          <w:rFonts w:cs="Arial"/>
          <w:szCs w:val="20"/>
          <w:lang w:val="sl"/>
        </w:rPr>
        <w:t xml:space="preserve"> v finančnem načrtu MKGP. </w:t>
      </w:r>
      <w:r w:rsidR="00B45C5D" w:rsidRPr="00145AD0">
        <w:rPr>
          <w:rFonts w:eastAsia="Calibri" w:cs="Arial"/>
          <w:szCs w:val="20"/>
          <w:lang w:val="sl"/>
        </w:rPr>
        <w:t>Podrobnejše določbe glede določitve višine in načina izplačila upravljavske provizije se določijo s sporazumom o financiranju.</w:t>
      </w:r>
      <w:r w:rsidR="00B45C5D" w:rsidRPr="00145AD0">
        <w:rPr>
          <w:rFonts w:eastAsia="Calibri" w:cs="Arial"/>
          <w:szCs w:val="20"/>
          <w:lang w:val="sl-SI"/>
        </w:rPr>
        <w:t xml:space="preserve"> </w:t>
      </w:r>
    </w:p>
    <w:p w14:paraId="68A1ABAD" w14:textId="77777777" w:rsidR="004D6ED1" w:rsidRPr="00145AD0" w:rsidRDefault="004D6ED1" w:rsidP="00145AD0">
      <w:pPr>
        <w:spacing w:line="260" w:lineRule="exact"/>
        <w:jc w:val="both"/>
        <w:rPr>
          <w:rFonts w:eastAsia="Calibri" w:cs="Arial"/>
          <w:szCs w:val="20"/>
          <w:lang w:val="sl-SI"/>
        </w:rPr>
      </w:pPr>
    </w:p>
    <w:p w14:paraId="239C60C1" w14:textId="273B1A8D" w:rsidR="00B45C5D" w:rsidRDefault="00B45C5D" w:rsidP="00145AD0">
      <w:pPr>
        <w:spacing w:line="260" w:lineRule="exact"/>
        <w:jc w:val="both"/>
        <w:rPr>
          <w:rFonts w:eastAsia="Calibri" w:cs="Arial"/>
          <w:szCs w:val="20"/>
          <w:lang w:val="sl"/>
        </w:rPr>
      </w:pPr>
      <w:r w:rsidRPr="00145AD0">
        <w:rPr>
          <w:rFonts w:eastAsia="Calibri" w:cs="Arial"/>
          <w:szCs w:val="20"/>
          <w:lang w:val="sl"/>
        </w:rPr>
        <w:lastRenderedPageBreak/>
        <w:t>V primeru ponovne uporabe sredstev v obdobju od 1. 1. 2028 do 31. 12. 2034 se upravljavska provizija za to obdobje določi z aneksom k pogodbi oziroma sporazumu o financiranju.</w:t>
      </w:r>
    </w:p>
    <w:p w14:paraId="21765516" w14:textId="77777777" w:rsidR="004D6ED1" w:rsidRPr="00145AD0" w:rsidRDefault="004D6ED1" w:rsidP="00145AD0">
      <w:pPr>
        <w:spacing w:line="260" w:lineRule="exact"/>
        <w:jc w:val="both"/>
        <w:rPr>
          <w:rFonts w:eastAsia="Calibri" w:cs="Arial"/>
          <w:szCs w:val="20"/>
          <w:lang w:val="sl"/>
        </w:rPr>
      </w:pPr>
    </w:p>
    <w:p w14:paraId="31B6FC2E" w14:textId="77777777" w:rsidR="00B45C5D" w:rsidRPr="00145AD0" w:rsidRDefault="00B45C5D" w:rsidP="00145AD0">
      <w:pPr>
        <w:spacing w:line="260" w:lineRule="exact"/>
        <w:outlineLvl w:val="0"/>
        <w:rPr>
          <w:rFonts w:cs="Arial"/>
          <w:b/>
          <w:bCs/>
          <w:kern w:val="36"/>
          <w:szCs w:val="20"/>
          <w:lang w:val="sl-SI" w:eastAsia="sl-SI"/>
        </w:rPr>
      </w:pPr>
      <w:bookmarkStart w:id="42" w:name="_Toc203027215"/>
      <w:r w:rsidRPr="00145AD0">
        <w:rPr>
          <w:rFonts w:cs="Arial"/>
          <w:b/>
          <w:bCs/>
          <w:kern w:val="36"/>
          <w:szCs w:val="20"/>
          <w:lang w:val="sl-SI" w:eastAsia="sl-SI"/>
        </w:rPr>
        <w:t>9.3 Hranjenje dokumentacije</w:t>
      </w:r>
      <w:bookmarkEnd w:id="42"/>
      <w:r w:rsidRPr="00145AD0">
        <w:rPr>
          <w:rFonts w:cs="Arial"/>
          <w:b/>
          <w:bCs/>
          <w:kern w:val="36"/>
          <w:szCs w:val="20"/>
          <w:lang w:val="sl-SI" w:eastAsia="sl-SI"/>
        </w:rPr>
        <w:t xml:space="preserve"> </w:t>
      </w:r>
    </w:p>
    <w:p w14:paraId="0FA4B1B0" w14:textId="77777777" w:rsidR="004D6ED1" w:rsidRDefault="004D6ED1" w:rsidP="00145AD0">
      <w:pPr>
        <w:spacing w:line="260" w:lineRule="exact"/>
        <w:jc w:val="both"/>
        <w:rPr>
          <w:rFonts w:eastAsia="Calibri" w:cs="Arial"/>
          <w:szCs w:val="20"/>
          <w:lang w:val="sl-SI"/>
        </w:rPr>
      </w:pPr>
    </w:p>
    <w:p w14:paraId="53F54800" w14:textId="39191FA1"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FI </w:t>
      </w:r>
      <w:r w:rsidR="00B23C8A" w:rsidRPr="00145AD0">
        <w:rPr>
          <w:rFonts w:eastAsia="Calibri" w:cs="Arial"/>
          <w:szCs w:val="20"/>
          <w:lang w:val="sl-SI"/>
        </w:rPr>
        <w:t>mora</w:t>
      </w:r>
      <w:r w:rsidRPr="00145AD0">
        <w:rPr>
          <w:rFonts w:eastAsia="Calibri" w:cs="Arial"/>
          <w:szCs w:val="20"/>
          <w:lang w:val="sl-SI"/>
        </w:rPr>
        <w:t xml:space="preserve"> hraniti ali zagotoviti shrambo vseh dokumentov, ki dokazujejo postopke in pogoje za izvajanje FI na podlagi sporazuma o financiranju ter spremlja</w:t>
      </w:r>
      <w:r w:rsidR="00B23C8A" w:rsidRPr="00145AD0">
        <w:rPr>
          <w:rFonts w:eastAsia="Calibri" w:cs="Arial"/>
          <w:szCs w:val="20"/>
          <w:lang w:val="sl-SI"/>
        </w:rPr>
        <w:t>nje</w:t>
      </w:r>
      <w:r w:rsidRPr="00145AD0">
        <w:rPr>
          <w:rFonts w:eastAsia="Calibri" w:cs="Arial"/>
          <w:szCs w:val="20"/>
          <w:lang w:val="sl-SI"/>
        </w:rPr>
        <w:t xml:space="preserve"> in nadzor</w:t>
      </w:r>
      <w:r w:rsidR="00B23C8A" w:rsidRPr="00145AD0">
        <w:rPr>
          <w:rFonts w:eastAsia="Calibri" w:cs="Arial"/>
          <w:szCs w:val="20"/>
          <w:lang w:val="sl-SI"/>
        </w:rPr>
        <w:t>ovanje</w:t>
      </w:r>
      <w:r w:rsidRPr="00145AD0">
        <w:rPr>
          <w:rFonts w:eastAsia="Calibri" w:cs="Arial"/>
          <w:szCs w:val="20"/>
          <w:lang w:val="sl-SI"/>
        </w:rPr>
        <w:t xml:space="preserve"> porab</w:t>
      </w:r>
      <w:r w:rsidR="00B23C8A" w:rsidRPr="00145AD0">
        <w:rPr>
          <w:rFonts w:eastAsia="Calibri" w:cs="Arial"/>
          <w:szCs w:val="20"/>
          <w:lang w:val="sl-SI"/>
        </w:rPr>
        <w:t>e</w:t>
      </w:r>
      <w:r w:rsidRPr="00145AD0">
        <w:rPr>
          <w:rFonts w:eastAsia="Calibri" w:cs="Arial"/>
          <w:szCs w:val="20"/>
          <w:lang w:val="sl-SI"/>
        </w:rPr>
        <w:t xml:space="preserve"> sredstev MKGP najmanj </w:t>
      </w:r>
      <w:r w:rsidR="00B23C8A" w:rsidRPr="00145AD0">
        <w:rPr>
          <w:rFonts w:eastAsia="Calibri" w:cs="Arial"/>
          <w:szCs w:val="20"/>
          <w:lang w:val="sl-SI"/>
        </w:rPr>
        <w:t>deset</w:t>
      </w:r>
      <w:r w:rsidRPr="00145AD0">
        <w:rPr>
          <w:rFonts w:eastAsia="Calibri" w:cs="Arial"/>
          <w:szCs w:val="20"/>
          <w:lang w:val="sl-SI"/>
        </w:rPr>
        <w:t xml:space="preserve"> let po izpolnitvi finančnih obveznosti iz zadnje pogodbe, sklenjene s končnim upravičencem. Upravljavec FI </w:t>
      </w:r>
      <w:r w:rsidR="00B23C8A" w:rsidRPr="00145AD0">
        <w:rPr>
          <w:rFonts w:eastAsia="Calibri" w:cs="Arial"/>
          <w:szCs w:val="20"/>
          <w:lang w:val="sl-SI"/>
        </w:rPr>
        <w:t>mora</w:t>
      </w:r>
      <w:r w:rsidRPr="00145AD0">
        <w:rPr>
          <w:rFonts w:eastAsia="Calibri" w:cs="Arial"/>
          <w:szCs w:val="20"/>
          <w:lang w:val="sl-SI"/>
        </w:rPr>
        <w:t xml:space="preserve"> dokumentacijo iz prejšnjega stavka na zahtevo izročiti ali zagotoviti izročitev MKGP ali drugemu nadzornemu organu. MKGP hrani dokumentacijo o izvajanju FI (pogodba in sporazum o financiranju, poročila upravljavca FI) v skladu s pravili o hranjenju trajnega gradiva. </w:t>
      </w:r>
    </w:p>
    <w:p w14:paraId="13DF24D4" w14:textId="77777777" w:rsidR="004D6ED1" w:rsidRPr="00145AD0" w:rsidRDefault="004D6ED1" w:rsidP="00145AD0">
      <w:pPr>
        <w:spacing w:line="260" w:lineRule="exact"/>
        <w:jc w:val="both"/>
        <w:rPr>
          <w:rFonts w:eastAsia="Calibri" w:cs="Arial"/>
          <w:szCs w:val="20"/>
          <w:lang w:val="sl-SI"/>
        </w:rPr>
      </w:pPr>
    </w:p>
    <w:p w14:paraId="03D8194C" w14:textId="4627604E"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Dokumentacijo glede dodelitve državne pomoči oziroma pomoči </w:t>
      </w:r>
      <w:r w:rsidRPr="00145AD0">
        <w:rPr>
          <w:rFonts w:eastAsia="Calibri" w:cs="Arial"/>
          <w:i/>
          <w:szCs w:val="20"/>
          <w:lang w:val="sl-SI"/>
        </w:rPr>
        <w:t xml:space="preserve">de </w:t>
      </w:r>
      <w:proofErr w:type="spellStart"/>
      <w:r w:rsidRPr="00145AD0">
        <w:rPr>
          <w:rFonts w:eastAsia="Calibri" w:cs="Arial"/>
          <w:i/>
          <w:szCs w:val="20"/>
          <w:lang w:val="sl-SI"/>
        </w:rPr>
        <w:t>minimis</w:t>
      </w:r>
      <w:proofErr w:type="spellEnd"/>
      <w:r w:rsidRPr="00145AD0">
        <w:rPr>
          <w:rFonts w:eastAsia="Calibri" w:cs="Arial"/>
          <w:szCs w:val="20"/>
          <w:lang w:val="sl-SI"/>
        </w:rPr>
        <w:t xml:space="preserve"> </w:t>
      </w:r>
      <w:r w:rsidR="00B23C8A" w:rsidRPr="00145AD0">
        <w:rPr>
          <w:rFonts w:eastAsia="Calibri" w:cs="Arial"/>
          <w:szCs w:val="20"/>
          <w:lang w:val="sl-SI"/>
        </w:rPr>
        <w:t>mora</w:t>
      </w:r>
      <w:r w:rsidRPr="00145AD0">
        <w:rPr>
          <w:rFonts w:eastAsia="Calibri" w:cs="Arial"/>
          <w:szCs w:val="20"/>
          <w:lang w:val="sl-SI"/>
        </w:rPr>
        <w:t xml:space="preserve"> upravljavec FI hraniti deset let od datuma zadnje odobritve podpore iz FI. </w:t>
      </w:r>
    </w:p>
    <w:p w14:paraId="6FA65D82" w14:textId="77777777" w:rsidR="004D6ED1" w:rsidRPr="00145AD0" w:rsidRDefault="004D6ED1" w:rsidP="00145AD0">
      <w:pPr>
        <w:spacing w:line="260" w:lineRule="exact"/>
        <w:jc w:val="both"/>
        <w:rPr>
          <w:rFonts w:eastAsia="Calibri" w:cs="Arial"/>
          <w:szCs w:val="20"/>
          <w:lang w:val="sl-SI"/>
        </w:rPr>
      </w:pPr>
    </w:p>
    <w:p w14:paraId="0749C419" w14:textId="5624DC56" w:rsidR="007424B1"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FI mora na končne prejemnike prenesti zahtevo, da le-ti hranijo dokumentacijo o uporabi sredstev podpore iz FI še pet let po odplačilu posojila iz FI. </w:t>
      </w:r>
    </w:p>
    <w:p w14:paraId="5F25A7BB" w14:textId="77777777" w:rsidR="004D6ED1" w:rsidRPr="00145AD0" w:rsidRDefault="004D6ED1" w:rsidP="00145AD0">
      <w:pPr>
        <w:spacing w:line="260" w:lineRule="exact"/>
        <w:jc w:val="both"/>
        <w:rPr>
          <w:rFonts w:eastAsia="Calibri" w:cs="Arial"/>
          <w:szCs w:val="20"/>
          <w:lang w:val="sl-SI"/>
        </w:rPr>
      </w:pPr>
    </w:p>
    <w:p w14:paraId="3A4A3176" w14:textId="77777777" w:rsidR="00B45C5D" w:rsidRPr="00145AD0" w:rsidRDefault="00B45C5D" w:rsidP="00145AD0">
      <w:pPr>
        <w:spacing w:line="260" w:lineRule="exact"/>
        <w:outlineLvl w:val="0"/>
        <w:rPr>
          <w:rFonts w:cs="Arial"/>
          <w:b/>
          <w:bCs/>
          <w:kern w:val="36"/>
          <w:szCs w:val="20"/>
          <w:lang w:val="sl-SI" w:eastAsia="sl-SI"/>
        </w:rPr>
      </w:pPr>
      <w:bookmarkStart w:id="43" w:name="_Toc203027216"/>
      <w:r w:rsidRPr="00145AD0">
        <w:rPr>
          <w:rFonts w:cs="Arial"/>
          <w:b/>
          <w:bCs/>
          <w:kern w:val="36"/>
          <w:szCs w:val="20"/>
          <w:lang w:val="sl-SI" w:eastAsia="sl-SI"/>
        </w:rPr>
        <w:t>9.4 Spremljanje državnih pomoči</w:t>
      </w:r>
      <w:bookmarkEnd w:id="43"/>
    </w:p>
    <w:p w14:paraId="74E15DD8" w14:textId="77777777" w:rsidR="004D6ED1" w:rsidRDefault="004D6ED1" w:rsidP="00145AD0">
      <w:pPr>
        <w:spacing w:line="260" w:lineRule="exact"/>
        <w:jc w:val="both"/>
        <w:rPr>
          <w:rFonts w:eastAsia="Calibri" w:cs="Arial"/>
          <w:szCs w:val="20"/>
          <w:lang w:val="sl-SI"/>
        </w:rPr>
      </w:pPr>
    </w:p>
    <w:p w14:paraId="310BE920" w14:textId="6E2755A8" w:rsidR="003E1564" w:rsidRDefault="00B45C5D" w:rsidP="00145AD0">
      <w:pPr>
        <w:spacing w:line="260" w:lineRule="exact"/>
        <w:jc w:val="both"/>
        <w:rPr>
          <w:rFonts w:eastAsia="Calibri" w:cs="Arial"/>
          <w:szCs w:val="20"/>
          <w:lang w:val="sl-SI"/>
        </w:rPr>
      </w:pPr>
      <w:r w:rsidRPr="00145AD0">
        <w:rPr>
          <w:rFonts w:eastAsia="Calibri" w:cs="Arial"/>
          <w:szCs w:val="20"/>
          <w:lang w:val="sl-SI"/>
        </w:rPr>
        <w:t xml:space="preserve">Ker mora upravljavec FI prenesti vse ugodnosti iz sredstev MKGP na končne prejemnike (in to prikazati/utemeljiti v naložbeni strategiji in poslovnem načrtu), do državne pomoči na ravni upravljavca FI ne bo prišlo. Na ravni končnih upravičencev se bodo FI izvajali </w:t>
      </w:r>
      <w:r w:rsidR="00B23C8A" w:rsidRPr="00145AD0">
        <w:rPr>
          <w:rFonts w:eastAsia="Calibri" w:cs="Arial"/>
          <w:szCs w:val="20"/>
          <w:lang w:val="sl-SI"/>
        </w:rPr>
        <w:t xml:space="preserve">v </w:t>
      </w:r>
      <w:r w:rsidRPr="00145AD0">
        <w:rPr>
          <w:rFonts w:eastAsia="Calibri" w:cs="Arial"/>
          <w:szCs w:val="20"/>
          <w:lang w:val="sl-SI"/>
        </w:rPr>
        <w:t>sklad</w:t>
      </w:r>
      <w:r w:rsidR="00B23C8A" w:rsidRPr="00145AD0">
        <w:rPr>
          <w:rFonts w:eastAsia="Calibri" w:cs="Arial"/>
          <w:szCs w:val="20"/>
          <w:lang w:val="sl-SI"/>
        </w:rPr>
        <w:t>u</w:t>
      </w:r>
      <w:r w:rsidRPr="00145AD0">
        <w:rPr>
          <w:rFonts w:eastAsia="Calibri" w:cs="Arial"/>
          <w:szCs w:val="20"/>
          <w:lang w:val="sl-SI"/>
        </w:rPr>
        <w:t xml:space="preserve"> s pravili o državni pomoči oziroma pomoči </w:t>
      </w:r>
      <w:r w:rsidRPr="00145AD0">
        <w:rPr>
          <w:rFonts w:eastAsia="Calibri" w:cs="Arial"/>
          <w:i/>
          <w:szCs w:val="20"/>
          <w:lang w:val="sl-SI"/>
        </w:rPr>
        <w:t xml:space="preserve">de </w:t>
      </w:r>
      <w:proofErr w:type="spellStart"/>
      <w:r w:rsidRPr="00145AD0">
        <w:rPr>
          <w:rFonts w:eastAsia="Calibri" w:cs="Arial"/>
          <w:i/>
          <w:szCs w:val="20"/>
          <w:lang w:val="sl-SI"/>
        </w:rPr>
        <w:t>minimis</w:t>
      </w:r>
      <w:proofErr w:type="spellEnd"/>
      <w:r w:rsidRPr="00145AD0">
        <w:rPr>
          <w:rFonts w:eastAsia="Calibri" w:cs="Arial"/>
          <w:szCs w:val="20"/>
          <w:lang w:val="sl-SI"/>
        </w:rPr>
        <w:t xml:space="preserve">. Upravljavec FI mora pri dodeljevanju pomoči upoštevati pravila o državni pomoči in pomoči </w:t>
      </w:r>
      <w:r w:rsidRPr="00145AD0">
        <w:rPr>
          <w:rFonts w:eastAsia="Calibri" w:cs="Arial"/>
          <w:i/>
          <w:szCs w:val="20"/>
          <w:lang w:val="sl-SI"/>
        </w:rPr>
        <w:t xml:space="preserve">de </w:t>
      </w:r>
      <w:proofErr w:type="spellStart"/>
      <w:r w:rsidRPr="00145AD0">
        <w:rPr>
          <w:rFonts w:eastAsia="Calibri" w:cs="Arial"/>
          <w:i/>
          <w:szCs w:val="20"/>
          <w:lang w:val="sl-SI"/>
        </w:rPr>
        <w:t>minimis</w:t>
      </w:r>
      <w:proofErr w:type="spellEnd"/>
      <w:r w:rsidRPr="00145AD0">
        <w:rPr>
          <w:rFonts w:eastAsia="Calibri" w:cs="Arial"/>
          <w:szCs w:val="20"/>
          <w:lang w:val="sl-SI"/>
        </w:rPr>
        <w:t xml:space="preserve">. </w:t>
      </w:r>
      <w:r w:rsidR="008772B2" w:rsidRPr="00145AD0">
        <w:rPr>
          <w:rFonts w:eastAsia="Calibri" w:cs="Arial"/>
          <w:szCs w:val="20"/>
          <w:lang w:val="sl-SI"/>
        </w:rPr>
        <w:t xml:space="preserve">Po podpisu pogodbe in sporazuma o financiranju mora upravljavec FI uskladiti svoje pravne podlage (interne akte), ki bodo podlaga za dodeljevanje podpore iz FI končnim prejemnikom. </w:t>
      </w:r>
      <w:r w:rsidRPr="00145AD0">
        <w:rPr>
          <w:rFonts w:eastAsia="Calibri" w:cs="Arial"/>
          <w:szCs w:val="20"/>
          <w:lang w:val="sl-SI"/>
        </w:rPr>
        <w:t>Upravljavec FI mora priglasiti državno pomoč oziroma pomoč</w:t>
      </w:r>
      <w:r w:rsidRPr="00145AD0">
        <w:rPr>
          <w:rFonts w:eastAsia="Calibri" w:cs="Arial"/>
          <w:i/>
          <w:szCs w:val="20"/>
          <w:lang w:val="sl-SI"/>
        </w:rPr>
        <w:t xml:space="preserve"> de </w:t>
      </w:r>
      <w:proofErr w:type="spellStart"/>
      <w:r w:rsidRPr="00145AD0">
        <w:rPr>
          <w:rFonts w:eastAsia="Calibri" w:cs="Arial"/>
          <w:i/>
          <w:szCs w:val="20"/>
          <w:lang w:val="sl-SI"/>
        </w:rPr>
        <w:t>minimis</w:t>
      </w:r>
      <w:proofErr w:type="spellEnd"/>
      <w:r w:rsidRPr="00145AD0">
        <w:rPr>
          <w:rFonts w:eastAsia="Calibri" w:cs="Arial"/>
          <w:szCs w:val="20"/>
          <w:lang w:val="sl-SI"/>
        </w:rPr>
        <w:t xml:space="preserve">. </w:t>
      </w:r>
    </w:p>
    <w:p w14:paraId="760DEE16" w14:textId="77777777" w:rsidR="00624020" w:rsidRPr="00145AD0" w:rsidRDefault="00624020" w:rsidP="00145AD0">
      <w:pPr>
        <w:spacing w:line="260" w:lineRule="exact"/>
        <w:jc w:val="both"/>
        <w:rPr>
          <w:rFonts w:eastAsia="Calibri" w:cs="Arial"/>
          <w:szCs w:val="20"/>
          <w:lang w:val="sl-SI"/>
        </w:rPr>
      </w:pPr>
    </w:p>
    <w:p w14:paraId="4B584C44" w14:textId="4CAB132D" w:rsidR="00B45C5D" w:rsidRDefault="006B6B12" w:rsidP="00145AD0">
      <w:pPr>
        <w:spacing w:line="260" w:lineRule="exact"/>
        <w:jc w:val="both"/>
        <w:rPr>
          <w:rFonts w:eastAsia="Calibri" w:cs="Arial"/>
          <w:szCs w:val="20"/>
          <w:lang w:val="sl-SI"/>
        </w:rPr>
      </w:pPr>
      <w:r w:rsidRPr="00145AD0">
        <w:rPr>
          <w:rFonts w:eastAsia="Calibri" w:cs="Arial"/>
          <w:szCs w:val="20"/>
          <w:lang w:val="sl-SI"/>
        </w:rPr>
        <w:t xml:space="preserve">V primeru sprememb pravil dodeljevanja državnih pomoči ali pomoči </w:t>
      </w:r>
      <w:r w:rsidRPr="00145AD0">
        <w:rPr>
          <w:rFonts w:eastAsia="Calibri" w:cs="Arial"/>
          <w:i/>
          <w:iCs/>
          <w:szCs w:val="20"/>
          <w:lang w:val="sl-SI"/>
        </w:rPr>
        <w:t xml:space="preserve">de </w:t>
      </w:r>
      <w:proofErr w:type="spellStart"/>
      <w:r w:rsidRPr="00145AD0">
        <w:rPr>
          <w:rFonts w:eastAsia="Calibri" w:cs="Arial"/>
          <w:i/>
          <w:iCs/>
          <w:szCs w:val="20"/>
          <w:lang w:val="sl-SI"/>
        </w:rPr>
        <w:t>minimis</w:t>
      </w:r>
      <w:proofErr w:type="spellEnd"/>
      <w:r w:rsidRPr="00145AD0">
        <w:rPr>
          <w:rFonts w:eastAsia="Calibri" w:cs="Arial"/>
          <w:szCs w:val="20"/>
          <w:lang w:val="sl-SI"/>
        </w:rPr>
        <w:t xml:space="preserve"> mora upravljavec FI uskladiti svoje pravne podlage in priglasiti dopolnjen ali nov načrt državne pomoči ali pomoči </w:t>
      </w:r>
      <w:r w:rsidRPr="00145AD0">
        <w:rPr>
          <w:rFonts w:eastAsia="Calibri" w:cs="Arial"/>
          <w:i/>
          <w:szCs w:val="20"/>
          <w:lang w:val="sl-SI"/>
        </w:rPr>
        <w:t xml:space="preserve">de </w:t>
      </w:r>
      <w:proofErr w:type="spellStart"/>
      <w:r w:rsidRPr="00145AD0">
        <w:rPr>
          <w:rFonts w:eastAsia="Calibri" w:cs="Arial"/>
          <w:i/>
          <w:szCs w:val="20"/>
          <w:lang w:val="sl-SI"/>
        </w:rPr>
        <w:t>minimis</w:t>
      </w:r>
      <w:proofErr w:type="spellEnd"/>
      <w:r w:rsidRPr="00145AD0">
        <w:rPr>
          <w:rFonts w:eastAsia="Calibri" w:cs="Arial"/>
          <w:szCs w:val="20"/>
          <w:lang w:val="sl-SI"/>
        </w:rPr>
        <w:t xml:space="preserve"> pristojnemu organu. </w:t>
      </w:r>
      <w:r w:rsidR="00B45C5D" w:rsidRPr="00145AD0">
        <w:rPr>
          <w:rFonts w:eastAsia="Calibri" w:cs="Arial"/>
          <w:szCs w:val="20"/>
          <w:lang w:val="sl-SI"/>
        </w:rPr>
        <w:t>Upravljavec FI spremlja državne pomoči in pomoči</w:t>
      </w:r>
      <w:r w:rsidR="00B45C5D" w:rsidRPr="00145AD0">
        <w:rPr>
          <w:rFonts w:eastAsia="Calibri" w:cs="Arial"/>
          <w:i/>
          <w:szCs w:val="20"/>
          <w:lang w:val="sl-SI"/>
        </w:rPr>
        <w:t xml:space="preserve"> de </w:t>
      </w:r>
      <w:proofErr w:type="spellStart"/>
      <w:r w:rsidR="00B45C5D" w:rsidRPr="00145AD0">
        <w:rPr>
          <w:rFonts w:eastAsia="Calibri" w:cs="Arial"/>
          <w:i/>
          <w:szCs w:val="20"/>
          <w:lang w:val="sl-SI"/>
        </w:rPr>
        <w:t>minimis</w:t>
      </w:r>
      <w:proofErr w:type="spellEnd"/>
      <w:r w:rsidR="00B45C5D" w:rsidRPr="00145AD0">
        <w:rPr>
          <w:rFonts w:eastAsia="Calibri" w:cs="Arial"/>
          <w:szCs w:val="20"/>
          <w:lang w:val="sl-SI"/>
        </w:rPr>
        <w:t xml:space="preserve"> na </w:t>
      </w:r>
      <w:r w:rsidR="00B23C8A" w:rsidRPr="00145AD0">
        <w:rPr>
          <w:rFonts w:eastAsia="Calibri" w:cs="Arial"/>
          <w:szCs w:val="20"/>
          <w:lang w:val="sl-SI"/>
        </w:rPr>
        <w:t>ravni</w:t>
      </w:r>
      <w:r w:rsidR="00B45C5D" w:rsidRPr="00145AD0">
        <w:rPr>
          <w:rFonts w:eastAsia="Calibri" w:cs="Arial"/>
          <w:szCs w:val="20"/>
          <w:lang w:val="sl-SI"/>
        </w:rPr>
        <w:t xml:space="preserve"> končnih prejemnikov ter o tem poroča MKGP oziroma Ministrstvu za finance skladno z Zakonom o spremljanju državnih pomoči (Uradni list RS, št. 37/04). </w:t>
      </w:r>
    </w:p>
    <w:p w14:paraId="5A0B8495" w14:textId="77777777" w:rsidR="00624020" w:rsidRPr="00145AD0" w:rsidRDefault="00624020" w:rsidP="00145AD0">
      <w:pPr>
        <w:spacing w:line="260" w:lineRule="exact"/>
        <w:jc w:val="both"/>
        <w:rPr>
          <w:rFonts w:eastAsia="Calibri" w:cs="Arial"/>
          <w:szCs w:val="20"/>
          <w:lang w:val="sl-SI"/>
        </w:rPr>
      </w:pPr>
    </w:p>
    <w:p w14:paraId="1572A2B9" w14:textId="2B75D581"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FI mora imeti vzpostavljen sistem za preprečevanje možnosti dvojnega financiranja pri državnih pomočeh in pomočeh </w:t>
      </w:r>
      <w:r w:rsidRPr="00145AD0">
        <w:rPr>
          <w:rFonts w:eastAsia="Calibri" w:cs="Arial"/>
          <w:i/>
          <w:szCs w:val="20"/>
          <w:lang w:val="sl-SI"/>
        </w:rPr>
        <w:t xml:space="preserve">de </w:t>
      </w:r>
      <w:proofErr w:type="spellStart"/>
      <w:r w:rsidRPr="00145AD0">
        <w:rPr>
          <w:rFonts w:eastAsia="Calibri" w:cs="Arial"/>
          <w:i/>
          <w:szCs w:val="20"/>
          <w:lang w:val="sl-SI"/>
        </w:rPr>
        <w:t>minimis</w:t>
      </w:r>
      <w:proofErr w:type="spellEnd"/>
      <w:r w:rsidRPr="00145AD0">
        <w:rPr>
          <w:rFonts w:eastAsia="Calibri" w:cs="Arial"/>
          <w:szCs w:val="20"/>
          <w:lang w:val="sl-SI"/>
        </w:rPr>
        <w:t xml:space="preserve">, kot je opredeljeno v poglavju 3.5 tega dokumenta. </w:t>
      </w:r>
    </w:p>
    <w:p w14:paraId="628C8E0D" w14:textId="77777777" w:rsidR="00624020" w:rsidRPr="00145AD0" w:rsidRDefault="00624020" w:rsidP="00145AD0">
      <w:pPr>
        <w:spacing w:line="260" w:lineRule="exact"/>
        <w:jc w:val="both"/>
        <w:rPr>
          <w:rFonts w:eastAsia="Calibri" w:cs="Arial"/>
          <w:szCs w:val="20"/>
          <w:lang w:val="sl-SI"/>
        </w:rPr>
      </w:pPr>
    </w:p>
    <w:p w14:paraId="69D95AC3" w14:textId="0EBEF340"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w:t>
      </w:r>
      <w:r w:rsidR="00B23C8A" w:rsidRPr="00145AD0">
        <w:rPr>
          <w:rFonts w:eastAsia="Calibri" w:cs="Arial"/>
          <w:szCs w:val="20"/>
          <w:lang w:val="sl-SI"/>
        </w:rPr>
        <w:t>mora</w:t>
      </w:r>
      <w:r w:rsidRPr="00145AD0">
        <w:rPr>
          <w:rFonts w:eastAsia="Calibri" w:cs="Arial"/>
          <w:szCs w:val="20"/>
          <w:lang w:val="sl-SI"/>
        </w:rPr>
        <w:t xml:space="preserve"> izterjati ali zagotoviti izterjavo državne pomoči, za katero se ugotovi, da je bila uporabljena ali dana v nasprotju s pravili o državni pomoči. </w:t>
      </w:r>
    </w:p>
    <w:p w14:paraId="4E869FA9" w14:textId="77777777" w:rsidR="00624020" w:rsidRPr="00145AD0" w:rsidRDefault="00624020" w:rsidP="00145AD0">
      <w:pPr>
        <w:spacing w:line="260" w:lineRule="exact"/>
        <w:jc w:val="both"/>
        <w:rPr>
          <w:rFonts w:eastAsia="Calibri" w:cs="Arial"/>
          <w:szCs w:val="20"/>
          <w:lang w:val="sl-SI"/>
        </w:rPr>
      </w:pPr>
    </w:p>
    <w:p w14:paraId="527BD696" w14:textId="77777777" w:rsidR="00B45C5D" w:rsidRPr="00145AD0" w:rsidRDefault="00B45C5D" w:rsidP="00145AD0">
      <w:pPr>
        <w:spacing w:line="260" w:lineRule="exact"/>
        <w:outlineLvl w:val="0"/>
        <w:rPr>
          <w:rFonts w:cs="Arial"/>
          <w:b/>
          <w:bCs/>
          <w:kern w:val="36"/>
          <w:szCs w:val="20"/>
          <w:lang w:val="sl-SI" w:eastAsia="sl-SI"/>
        </w:rPr>
      </w:pPr>
      <w:bookmarkStart w:id="44" w:name="_Toc203027217"/>
      <w:r w:rsidRPr="00145AD0">
        <w:rPr>
          <w:rFonts w:cs="Arial"/>
          <w:b/>
          <w:bCs/>
          <w:kern w:val="36"/>
          <w:szCs w:val="20"/>
          <w:lang w:val="sl-SI" w:eastAsia="sl-SI"/>
        </w:rPr>
        <w:t>9.5 Spremljanje ciljev in kazalnikov</w:t>
      </w:r>
      <w:bookmarkEnd w:id="44"/>
      <w:r w:rsidRPr="00145AD0">
        <w:rPr>
          <w:rFonts w:cs="Arial"/>
          <w:b/>
          <w:bCs/>
          <w:kern w:val="36"/>
          <w:szCs w:val="20"/>
          <w:lang w:val="sl-SI" w:eastAsia="sl-SI"/>
        </w:rPr>
        <w:t xml:space="preserve"> </w:t>
      </w:r>
    </w:p>
    <w:p w14:paraId="12733ADC" w14:textId="77777777" w:rsidR="00624020" w:rsidRDefault="00624020" w:rsidP="00145AD0">
      <w:pPr>
        <w:spacing w:line="260" w:lineRule="exact"/>
        <w:jc w:val="both"/>
        <w:rPr>
          <w:rFonts w:eastAsia="Calibri" w:cs="Arial"/>
          <w:szCs w:val="20"/>
          <w:lang w:val="sl-SI"/>
        </w:rPr>
      </w:pPr>
    </w:p>
    <w:p w14:paraId="73E419F9" w14:textId="066AFFB4"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FI </w:t>
      </w:r>
      <w:r w:rsidR="00B23C8A" w:rsidRPr="00145AD0">
        <w:rPr>
          <w:rFonts w:eastAsia="Calibri" w:cs="Arial"/>
          <w:szCs w:val="20"/>
          <w:lang w:val="sl-SI"/>
        </w:rPr>
        <w:t>mora</w:t>
      </w:r>
      <w:r w:rsidRPr="00145AD0">
        <w:rPr>
          <w:rFonts w:eastAsia="Calibri" w:cs="Arial"/>
          <w:szCs w:val="20"/>
          <w:lang w:val="sl-SI"/>
        </w:rPr>
        <w:t xml:space="preserve"> spremljati izpolnjevanje ciljnih kazalnikov, si prizadevati za doseganje načrtovanih vrednosti ciljnih kazalnikov </w:t>
      </w:r>
      <w:r w:rsidR="00B23C8A" w:rsidRPr="00145AD0">
        <w:rPr>
          <w:rFonts w:eastAsia="Calibri" w:cs="Arial"/>
          <w:szCs w:val="20"/>
          <w:lang w:val="sl-SI"/>
        </w:rPr>
        <w:t>in</w:t>
      </w:r>
      <w:r w:rsidRPr="00145AD0">
        <w:rPr>
          <w:rFonts w:eastAsia="Calibri" w:cs="Arial"/>
          <w:szCs w:val="20"/>
          <w:lang w:val="sl-SI"/>
        </w:rPr>
        <w:t xml:space="preserve"> o njih poročati MKGP v letnih poročilih.</w:t>
      </w:r>
    </w:p>
    <w:p w14:paraId="51E05A95" w14:textId="77777777" w:rsidR="00624020" w:rsidRPr="00145AD0" w:rsidRDefault="00624020" w:rsidP="00145AD0">
      <w:pPr>
        <w:spacing w:line="260" w:lineRule="exact"/>
        <w:jc w:val="both"/>
        <w:rPr>
          <w:rFonts w:eastAsia="Calibri" w:cs="Arial"/>
          <w:szCs w:val="20"/>
          <w:lang w:val="sl-SI"/>
        </w:rPr>
      </w:pPr>
    </w:p>
    <w:p w14:paraId="10C54B5D" w14:textId="116F5B7D"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Predvideni kvantitativni cilji so navedeni v tabeli 6 v poglavju 3.2 tega dokumenta. </w:t>
      </w:r>
    </w:p>
    <w:p w14:paraId="781586E0" w14:textId="77777777" w:rsidR="00624020" w:rsidRPr="00145AD0" w:rsidRDefault="00624020" w:rsidP="00145AD0">
      <w:pPr>
        <w:spacing w:line="260" w:lineRule="exact"/>
        <w:jc w:val="both"/>
        <w:rPr>
          <w:rFonts w:eastAsia="Calibri" w:cs="Arial"/>
          <w:szCs w:val="20"/>
          <w:lang w:val="sl-SI"/>
        </w:rPr>
      </w:pPr>
    </w:p>
    <w:p w14:paraId="7BE8E375" w14:textId="77777777" w:rsidR="00B45C5D" w:rsidRPr="00145AD0" w:rsidRDefault="00B45C5D" w:rsidP="00145AD0">
      <w:pPr>
        <w:spacing w:line="260" w:lineRule="exact"/>
        <w:outlineLvl w:val="0"/>
        <w:rPr>
          <w:rFonts w:cs="Arial"/>
          <w:b/>
          <w:bCs/>
          <w:kern w:val="36"/>
          <w:szCs w:val="20"/>
          <w:lang w:val="sl-SI" w:eastAsia="sl-SI"/>
        </w:rPr>
      </w:pPr>
      <w:bookmarkStart w:id="45" w:name="_Toc203027218"/>
      <w:r w:rsidRPr="00145AD0">
        <w:rPr>
          <w:rFonts w:cs="Arial"/>
          <w:b/>
          <w:bCs/>
          <w:kern w:val="36"/>
          <w:szCs w:val="20"/>
          <w:lang w:val="sl-SI" w:eastAsia="sl-SI"/>
        </w:rPr>
        <w:t>9.6 Informiranje in obveščanje</w:t>
      </w:r>
      <w:bookmarkEnd w:id="45"/>
      <w:r w:rsidRPr="00145AD0">
        <w:rPr>
          <w:rFonts w:cs="Arial"/>
          <w:b/>
          <w:bCs/>
          <w:kern w:val="36"/>
          <w:szCs w:val="20"/>
          <w:lang w:val="sl-SI" w:eastAsia="sl-SI"/>
        </w:rPr>
        <w:t xml:space="preserve"> </w:t>
      </w:r>
    </w:p>
    <w:p w14:paraId="6176BB6B" w14:textId="77777777" w:rsidR="00624020" w:rsidRDefault="00624020" w:rsidP="00145AD0">
      <w:pPr>
        <w:spacing w:line="260" w:lineRule="exact"/>
        <w:jc w:val="both"/>
        <w:rPr>
          <w:rFonts w:eastAsia="Calibri" w:cs="Arial"/>
          <w:szCs w:val="20"/>
          <w:lang w:val="sl-SI"/>
        </w:rPr>
      </w:pPr>
    </w:p>
    <w:p w14:paraId="306AF3F2" w14:textId="77BCAF3B"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FI </w:t>
      </w:r>
      <w:r w:rsidR="00B23C8A" w:rsidRPr="00145AD0">
        <w:rPr>
          <w:rFonts w:eastAsia="Calibri" w:cs="Arial"/>
          <w:szCs w:val="20"/>
          <w:lang w:val="sl-SI"/>
        </w:rPr>
        <w:t>mora</w:t>
      </w:r>
      <w:r w:rsidRPr="00145AD0">
        <w:rPr>
          <w:rFonts w:eastAsia="Calibri" w:cs="Arial"/>
          <w:szCs w:val="20"/>
          <w:lang w:val="sl-SI"/>
        </w:rPr>
        <w:t xml:space="preserve"> izvajati </w:t>
      </w:r>
      <w:r w:rsidR="0042280D" w:rsidRPr="00145AD0">
        <w:rPr>
          <w:rFonts w:eastAsia="Calibri" w:cs="Arial"/>
          <w:szCs w:val="20"/>
          <w:lang w:val="sl-SI"/>
        </w:rPr>
        <w:t xml:space="preserve">javno in pregledno </w:t>
      </w:r>
      <w:r w:rsidRPr="00145AD0">
        <w:rPr>
          <w:rFonts w:eastAsia="Calibri" w:cs="Arial"/>
          <w:szCs w:val="20"/>
          <w:lang w:val="sl-SI"/>
        </w:rPr>
        <w:t>informiranje (</w:t>
      </w:r>
      <w:r w:rsidR="0042280D" w:rsidRPr="00145AD0">
        <w:rPr>
          <w:rFonts w:eastAsia="Calibri" w:cs="Arial"/>
          <w:szCs w:val="20"/>
          <w:lang w:val="sl-SI"/>
        </w:rPr>
        <w:t>možnih</w:t>
      </w:r>
      <w:r w:rsidRPr="00145AD0">
        <w:rPr>
          <w:rFonts w:eastAsia="Calibri" w:cs="Arial"/>
          <w:szCs w:val="20"/>
          <w:lang w:val="sl-SI"/>
        </w:rPr>
        <w:t xml:space="preserve">) končnih prejemnikov glede FI in finančnih produktov ter MKGP pravočasno seznanjati z načrtovano izvedbo aktivnosti komuniciranja in informiranja (kot je izvedba predstavitvenih delavnic javnih razpisov za </w:t>
      </w:r>
      <w:r w:rsidR="0042280D" w:rsidRPr="00145AD0">
        <w:rPr>
          <w:rFonts w:eastAsia="Calibri" w:cs="Arial"/>
          <w:szCs w:val="20"/>
          <w:lang w:val="sl-SI"/>
        </w:rPr>
        <w:t>možne</w:t>
      </w:r>
      <w:r w:rsidRPr="00145AD0">
        <w:rPr>
          <w:rFonts w:eastAsia="Calibri" w:cs="Arial"/>
          <w:szCs w:val="20"/>
          <w:lang w:val="sl-SI"/>
        </w:rPr>
        <w:t xml:space="preserve"> končne prejemnike). Določbe glede informiranja in obveščanja se podrobneje do</w:t>
      </w:r>
      <w:r w:rsidR="0042280D" w:rsidRPr="00145AD0">
        <w:rPr>
          <w:rFonts w:eastAsia="Calibri" w:cs="Arial"/>
          <w:szCs w:val="20"/>
          <w:lang w:val="sl-SI"/>
        </w:rPr>
        <w:t>ločijo</w:t>
      </w:r>
      <w:r w:rsidRPr="00145AD0">
        <w:rPr>
          <w:rFonts w:eastAsia="Calibri" w:cs="Arial"/>
          <w:szCs w:val="20"/>
          <w:lang w:val="sl-SI"/>
        </w:rPr>
        <w:t xml:space="preserve"> v sporazumu o financiranju. </w:t>
      </w:r>
    </w:p>
    <w:p w14:paraId="1C9B7341" w14:textId="77777777" w:rsidR="00624020" w:rsidRPr="00145AD0" w:rsidRDefault="00624020" w:rsidP="00145AD0">
      <w:pPr>
        <w:spacing w:line="260" w:lineRule="exact"/>
        <w:jc w:val="both"/>
        <w:rPr>
          <w:rFonts w:eastAsia="Calibri" w:cs="Arial"/>
          <w:szCs w:val="20"/>
          <w:lang w:val="sl-SI"/>
        </w:rPr>
      </w:pPr>
    </w:p>
    <w:p w14:paraId="121D48E2" w14:textId="77777777" w:rsidR="00B45C5D" w:rsidRPr="00145AD0" w:rsidRDefault="00B45C5D" w:rsidP="00145AD0">
      <w:pPr>
        <w:spacing w:line="260" w:lineRule="exact"/>
        <w:outlineLvl w:val="0"/>
        <w:rPr>
          <w:rFonts w:cs="Arial"/>
          <w:b/>
          <w:bCs/>
          <w:kern w:val="36"/>
          <w:szCs w:val="20"/>
          <w:lang w:val="sl-SI" w:eastAsia="sl-SI"/>
        </w:rPr>
      </w:pPr>
      <w:bookmarkStart w:id="46" w:name="_Toc203027219"/>
      <w:r w:rsidRPr="00145AD0">
        <w:rPr>
          <w:rFonts w:cs="Arial"/>
          <w:b/>
          <w:bCs/>
          <w:kern w:val="36"/>
          <w:szCs w:val="20"/>
          <w:lang w:val="sl-SI" w:eastAsia="sl-SI"/>
        </w:rPr>
        <w:t>9.7 Obvladovanje tveganj</w:t>
      </w:r>
      <w:bookmarkEnd w:id="46"/>
      <w:r w:rsidRPr="00145AD0">
        <w:rPr>
          <w:rFonts w:cs="Arial"/>
          <w:b/>
          <w:bCs/>
          <w:kern w:val="36"/>
          <w:szCs w:val="20"/>
          <w:lang w:val="sl-SI" w:eastAsia="sl-SI"/>
        </w:rPr>
        <w:t xml:space="preserve"> </w:t>
      </w:r>
    </w:p>
    <w:p w14:paraId="22A1467E" w14:textId="77777777" w:rsidR="00624020" w:rsidRDefault="00624020" w:rsidP="00145AD0">
      <w:pPr>
        <w:spacing w:line="260" w:lineRule="exact"/>
        <w:jc w:val="both"/>
        <w:rPr>
          <w:rFonts w:eastAsia="Calibri" w:cs="Arial"/>
          <w:szCs w:val="20"/>
          <w:lang w:val="sl-SI"/>
        </w:rPr>
      </w:pPr>
    </w:p>
    <w:p w14:paraId="0881C1E6" w14:textId="4F9C1F65"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FI je izpostavljen različnim tveganjem, zato mora skrbeti za zmanjšanje in obvladovanje teh tveganj. Upravljavec FI mora izvajati učinkovit sistem upravljanja s tveganji in preprečevanja goljufij, vključno s kreditnim, tržnim, upravljavskim in likvidnostnim tveganjem s ciljem zagotavljanja nemotenega učinkovitega izvajanja FI. Upravljavec FI mora imeti </w:t>
      </w:r>
      <w:r w:rsidR="003B1C2A" w:rsidRPr="00145AD0">
        <w:rPr>
          <w:rFonts w:eastAsia="Calibri" w:cs="Arial"/>
          <w:szCs w:val="20"/>
          <w:lang w:val="sl-SI"/>
        </w:rPr>
        <w:t xml:space="preserve">veljavne </w:t>
      </w:r>
      <w:r w:rsidRPr="00145AD0">
        <w:rPr>
          <w:rFonts w:eastAsia="Calibri" w:cs="Arial"/>
          <w:szCs w:val="20"/>
          <w:lang w:val="sl-SI"/>
        </w:rPr>
        <w:t xml:space="preserve">interne akte o upravljanju tveganji ki določajo aktivnosti delovnega procesa upravljanja s tveganji upravljavca FI tako, da le-ta spremlja in ocenjuje </w:t>
      </w:r>
      <w:r w:rsidR="003B1C2A" w:rsidRPr="00145AD0">
        <w:rPr>
          <w:rFonts w:eastAsia="Calibri" w:cs="Arial"/>
          <w:szCs w:val="20"/>
          <w:lang w:val="sl-SI"/>
        </w:rPr>
        <w:t>možna</w:t>
      </w:r>
      <w:r w:rsidRPr="00145AD0">
        <w:rPr>
          <w:rFonts w:eastAsia="Calibri" w:cs="Arial"/>
          <w:szCs w:val="20"/>
          <w:lang w:val="sl-SI"/>
        </w:rPr>
        <w:t xml:space="preserve"> tveganja zaradi izvajanja FI. Upravljavec FI opravi oceno </w:t>
      </w:r>
      <w:r w:rsidR="003B1C2A" w:rsidRPr="00145AD0">
        <w:rPr>
          <w:rFonts w:eastAsia="Calibri" w:cs="Arial"/>
          <w:szCs w:val="20"/>
          <w:lang w:val="sl-SI"/>
        </w:rPr>
        <w:t>možnih</w:t>
      </w:r>
      <w:r w:rsidRPr="00145AD0">
        <w:rPr>
          <w:rFonts w:eastAsia="Calibri" w:cs="Arial"/>
          <w:szCs w:val="20"/>
          <w:lang w:val="sl-SI"/>
        </w:rPr>
        <w:t xml:space="preserve"> tveganj zaradi izvajanja FI skupaj z naložbeno strategijo in pripravo poslovnega načrta za izvajanje FI. </w:t>
      </w:r>
      <w:r w:rsidR="003B1C2A" w:rsidRPr="00145AD0">
        <w:rPr>
          <w:rFonts w:eastAsia="Calibri" w:cs="Arial"/>
          <w:szCs w:val="20"/>
          <w:lang w:val="sl-SI"/>
        </w:rPr>
        <w:t>Po potrebi</w:t>
      </w:r>
      <w:r w:rsidR="006F29A1">
        <w:rPr>
          <w:rFonts w:eastAsia="Calibri" w:cs="Arial"/>
          <w:szCs w:val="20"/>
          <w:lang w:val="sl-SI"/>
        </w:rPr>
        <w:t xml:space="preserve"> </w:t>
      </w:r>
      <w:r w:rsidRPr="00145AD0">
        <w:rPr>
          <w:rFonts w:eastAsia="Calibri" w:cs="Arial"/>
          <w:szCs w:val="20"/>
          <w:lang w:val="sl-SI"/>
        </w:rPr>
        <w:t xml:space="preserve">upravljavec FI nadgradi obstoječ(e) interni(e) akt(e) o upravljanju s tveganji ali izdela novega, ki na enem mestu združuje vse potrebne korake za doseganje učinkovitega procesa obvladovanja tveganj. </w:t>
      </w:r>
    </w:p>
    <w:p w14:paraId="34A87AF4" w14:textId="77777777" w:rsidR="00624020" w:rsidRPr="00145AD0" w:rsidRDefault="00624020" w:rsidP="00145AD0">
      <w:pPr>
        <w:spacing w:line="260" w:lineRule="exact"/>
        <w:jc w:val="both"/>
        <w:rPr>
          <w:rFonts w:eastAsia="Calibri" w:cs="Arial"/>
          <w:szCs w:val="20"/>
          <w:lang w:val="sl-SI"/>
        </w:rPr>
      </w:pPr>
    </w:p>
    <w:p w14:paraId="74F84614" w14:textId="77777777" w:rsidR="00B45C5D" w:rsidRPr="00145AD0" w:rsidRDefault="00B45C5D" w:rsidP="00624020">
      <w:pPr>
        <w:keepNext/>
        <w:keepLines/>
        <w:spacing w:line="260" w:lineRule="exact"/>
        <w:outlineLvl w:val="0"/>
        <w:rPr>
          <w:rFonts w:cs="Arial"/>
          <w:b/>
          <w:bCs/>
          <w:kern w:val="36"/>
          <w:szCs w:val="20"/>
          <w:lang w:val="sl-SI" w:eastAsia="sl-SI"/>
        </w:rPr>
      </w:pPr>
      <w:bookmarkStart w:id="47" w:name="_Toc203027220"/>
      <w:r w:rsidRPr="00145AD0">
        <w:rPr>
          <w:rFonts w:cs="Arial"/>
          <w:b/>
          <w:bCs/>
          <w:kern w:val="36"/>
          <w:szCs w:val="20"/>
          <w:lang w:val="sl-SI" w:eastAsia="sl-SI"/>
        </w:rPr>
        <w:t>9.8 Strategija izstopa</w:t>
      </w:r>
      <w:bookmarkEnd w:id="47"/>
      <w:r w:rsidRPr="00145AD0">
        <w:rPr>
          <w:rFonts w:cs="Arial"/>
          <w:b/>
          <w:bCs/>
          <w:kern w:val="36"/>
          <w:szCs w:val="20"/>
          <w:lang w:val="sl-SI" w:eastAsia="sl-SI"/>
        </w:rPr>
        <w:t xml:space="preserve"> </w:t>
      </w:r>
    </w:p>
    <w:p w14:paraId="60B727BF" w14:textId="77777777" w:rsidR="00624020" w:rsidRDefault="00624020" w:rsidP="00624020">
      <w:pPr>
        <w:keepNext/>
        <w:keepLines/>
        <w:spacing w:line="260" w:lineRule="exact"/>
        <w:jc w:val="both"/>
        <w:rPr>
          <w:rFonts w:eastAsia="Calibri" w:cs="Arial"/>
          <w:szCs w:val="20"/>
          <w:lang w:val="sl-SI"/>
        </w:rPr>
      </w:pPr>
    </w:p>
    <w:p w14:paraId="73A56FF0" w14:textId="6DD20940" w:rsidR="00B45C5D" w:rsidRDefault="00B45C5D" w:rsidP="00624020">
      <w:pPr>
        <w:keepNext/>
        <w:keepLines/>
        <w:spacing w:line="260" w:lineRule="exact"/>
        <w:jc w:val="both"/>
        <w:rPr>
          <w:rFonts w:eastAsia="Calibri" w:cs="Arial"/>
          <w:szCs w:val="20"/>
          <w:lang w:val="sl-SI"/>
        </w:rPr>
      </w:pPr>
      <w:r w:rsidRPr="00145AD0">
        <w:rPr>
          <w:rFonts w:eastAsia="Calibri" w:cs="Arial"/>
          <w:szCs w:val="20"/>
          <w:lang w:val="sl-SI"/>
        </w:rPr>
        <w:t xml:space="preserve">Strategija izstopa na ravni FI je odvisna od vrste finančnega produkta. Za posojilni in za garancijski FI se v sporazumu o financiranju določi </w:t>
      </w:r>
      <w:r w:rsidR="003B1C2A" w:rsidRPr="00145AD0">
        <w:rPr>
          <w:rFonts w:eastAsia="Calibri" w:cs="Arial"/>
          <w:szCs w:val="20"/>
          <w:lang w:val="sl-SI"/>
        </w:rPr>
        <w:t>najkrajša</w:t>
      </w:r>
      <w:r w:rsidRPr="00145AD0">
        <w:rPr>
          <w:rFonts w:eastAsia="Calibri" w:cs="Arial"/>
          <w:szCs w:val="20"/>
          <w:lang w:val="sl-SI"/>
        </w:rPr>
        <w:t xml:space="preserve"> in </w:t>
      </w:r>
      <w:r w:rsidR="003B1C2A" w:rsidRPr="00145AD0">
        <w:rPr>
          <w:rFonts w:eastAsia="Calibri" w:cs="Arial"/>
          <w:szCs w:val="20"/>
          <w:lang w:val="sl-SI"/>
        </w:rPr>
        <w:t>najdaljša</w:t>
      </w:r>
      <w:r w:rsidRPr="00145AD0">
        <w:rPr>
          <w:rFonts w:eastAsia="Calibri" w:cs="Arial"/>
          <w:szCs w:val="20"/>
          <w:lang w:val="sl-SI"/>
        </w:rPr>
        <w:t xml:space="preserve"> pričakovan</w:t>
      </w:r>
      <w:r w:rsidR="003B1C2A" w:rsidRPr="00145AD0">
        <w:rPr>
          <w:rFonts w:eastAsia="Calibri" w:cs="Arial"/>
          <w:szCs w:val="20"/>
          <w:lang w:val="sl-SI"/>
        </w:rPr>
        <w:t>a</w:t>
      </w:r>
      <w:r w:rsidRPr="00145AD0">
        <w:rPr>
          <w:rFonts w:eastAsia="Calibri" w:cs="Arial"/>
          <w:szCs w:val="20"/>
          <w:lang w:val="sl-SI"/>
        </w:rPr>
        <w:t xml:space="preserve"> dob</w:t>
      </w:r>
      <w:r w:rsidR="003B1C2A" w:rsidRPr="00145AD0">
        <w:rPr>
          <w:rFonts w:eastAsia="Calibri" w:cs="Arial"/>
          <w:szCs w:val="20"/>
          <w:lang w:val="sl-SI"/>
        </w:rPr>
        <w:t>a</w:t>
      </w:r>
      <w:r w:rsidRPr="00145AD0">
        <w:rPr>
          <w:rFonts w:eastAsia="Calibri" w:cs="Arial"/>
          <w:szCs w:val="20"/>
          <w:lang w:val="sl-SI"/>
        </w:rPr>
        <w:t xml:space="preserve"> vračila sredstev</w:t>
      </w:r>
      <w:r w:rsidR="003B1C2A" w:rsidRPr="00145AD0">
        <w:rPr>
          <w:rFonts w:eastAsia="Calibri" w:cs="Arial"/>
          <w:szCs w:val="20"/>
          <w:lang w:val="sl-SI"/>
        </w:rPr>
        <w:t xml:space="preserve"> glede na</w:t>
      </w:r>
      <w:r w:rsidRPr="00145AD0">
        <w:rPr>
          <w:rFonts w:eastAsia="Calibri" w:cs="Arial"/>
          <w:szCs w:val="20"/>
          <w:lang w:val="sl-SI"/>
        </w:rPr>
        <w:t xml:space="preserve"> trajanj</w:t>
      </w:r>
      <w:r w:rsidR="003B1C2A" w:rsidRPr="00145AD0">
        <w:rPr>
          <w:rFonts w:eastAsia="Calibri" w:cs="Arial"/>
          <w:szCs w:val="20"/>
          <w:lang w:val="sl-SI"/>
        </w:rPr>
        <w:t>e</w:t>
      </w:r>
      <w:r w:rsidRPr="00145AD0">
        <w:rPr>
          <w:rFonts w:eastAsia="Calibri" w:cs="Arial"/>
          <w:szCs w:val="20"/>
          <w:lang w:val="sl-SI"/>
        </w:rPr>
        <w:t xml:space="preserve"> posojil.</w:t>
      </w:r>
    </w:p>
    <w:p w14:paraId="2DB9CF44" w14:textId="77777777" w:rsidR="00624020" w:rsidRPr="00145AD0" w:rsidRDefault="00624020" w:rsidP="00145AD0">
      <w:pPr>
        <w:spacing w:line="260" w:lineRule="exact"/>
        <w:jc w:val="both"/>
        <w:rPr>
          <w:rFonts w:eastAsia="Calibri" w:cs="Arial"/>
          <w:szCs w:val="20"/>
          <w:lang w:val="sl-SI"/>
        </w:rPr>
      </w:pPr>
    </w:p>
    <w:p w14:paraId="2CC44200" w14:textId="7DA61D29"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Možni scenariji izstopa so ponovna vzpostavitev FI </w:t>
      </w:r>
      <w:r w:rsidR="003B1C2A" w:rsidRPr="00145AD0">
        <w:rPr>
          <w:rFonts w:eastAsia="Calibri" w:cs="Arial"/>
          <w:szCs w:val="20"/>
          <w:lang w:val="sl-SI"/>
        </w:rPr>
        <w:t xml:space="preserve">pri </w:t>
      </w:r>
      <w:r w:rsidRPr="00145AD0">
        <w:rPr>
          <w:rFonts w:eastAsia="Calibri" w:cs="Arial"/>
          <w:szCs w:val="20"/>
          <w:lang w:val="sl-SI"/>
        </w:rPr>
        <w:t>drug</w:t>
      </w:r>
      <w:r w:rsidR="003B1C2A" w:rsidRPr="00145AD0">
        <w:rPr>
          <w:rFonts w:eastAsia="Calibri" w:cs="Arial"/>
          <w:szCs w:val="20"/>
          <w:lang w:val="sl-SI"/>
        </w:rPr>
        <w:t>e</w:t>
      </w:r>
      <w:r w:rsidRPr="00145AD0">
        <w:rPr>
          <w:rFonts w:eastAsia="Calibri" w:cs="Arial"/>
          <w:szCs w:val="20"/>
          <w:lang w:val="sl-SI"/>
        </w:rPr>
        <w:t>m upravljavc</w:t>
      </w:r>
      <w:r w:rsidR="003B1C2A" w:rsidRPr="00145AD0">
        <w:rPr>
          <w:rFonts w:eastAsia="Calibri" w:cs="Arial"/>
          <w:szCs w:val="20"/>
          <w:lang w:val="sl-SI"/>
        </w:rPr>
        <w:t>u</w:t>
      </w:r>
      <w:r w:rsidRPr="00145AD0">
        <w:rPr>
          <w:rFonts w:eastAsia="Calibri" w:cs="Arial"/>
          <w:szCs w:val="20"/>
          <w:lang w:val="sl-SI"/>
        </w:rPr>
        <w:t xml:space="preserve"> FI, kar se uredi z dodatkom k sporazumu o financiranju</w:t>
      </w:r>
      <w:r w:rsidR="003B1C2A" w:rsidRPr="00145AD0">
        <w:rPr>
          <w:rFonts w:eastAsia="Calibri" w:cs="Arial"/>
          <w:szCs w:val="20"/>
          <w:lang w:val="sl-SI"/>
        </w:rPr>
        <w:t>,</w:t>
      </w:r>
      <w:r w:rsidRPr="00145AD0">
        <w:rPr>
          <w:rFonts w:eastAsia="Calibri" w:cs="Arial"/>
          <w:szCs w:val="20"/>
          <w:lang w:val="sl-SI"/>
        </w:rPr>
        <w:t xml:space="preserve"> ali prenos sredstev v proračun R</w:t>
      </w:r>
      <w:r w:rsidR="003B1C2A" w:rsidRPr="00145AD0">
        <w:rPr>
          <w:rFonts w:eastAsia="Calibri" w:cs="Arial"/>
          <w:szCs w:val="20"/>
          <w:lang w:val="sl-SI"/>
        </w:rPr>
        <w:t xml:space="preserve">epublike </w:t>
      </w:r>
      <w:r w:rsidRPr="00145AD0">
        <w:rPr>
          <w:rFonts w:eastAsia="Calibri" w:cs="Arial"/>
          <w:szCs w:val="20"/>
          <w:lang w:val="sl-SI"/>
        </w:rPr>
        <w:t>S</w:t>
      </w:r>
      <w:r w:rsidR="003B1C2A" w:rsidRPr="00145AD0">
        <w:rPr>
          <w:rFonts w:eastAsia="Calibri" w:cs="Arial"/>
          <w:szCs w:val="20"/>
          <w:lang w:val="sl-SI"/>
        </w:rPr>
        <w:t>lovenije</w:t>
      </w:r>
      <w:r w:rsidRPr="00145AD0">
        <w:rPr>
          <w:rFonts w:eastAsia="Calibri" w:cs="Arial"/>
          <w:szCs w:val="20"/>
          <w:lang w:val="sl-SI"/>
        </w:rPr>
        <w:t xml:space="preserve">. </w:t>
      </w:r>
    </w:p>
    <w:p w14:paraId="68B99C56" w14:textId="77777777" w:rsidR="00624020" w:rsidRPr="00145AD0" w:rsidRDefault="00624020" w:rsidP="00145AD0">
      <w:pPr>
        <w:spacing w:line="260" w:lineRule="exact"/>
        <w:jc w:val="both"/>
        <w:rPr>
          <w:rFonts w:eastAsia="Calibri" w:cs="Arial"/>
          <w:szCs w:val="20"/>
          <w:lang w:val="sl-SI"/>
        </w:rPr>
      </w:pPr>
    </w:p>
    <w:p w14:paraId="0024BE90" w14:textId="626155F7" w:rsidR="00B45C5D" w:rsidRDefault="00B45C5D" w:rsidP="00145AD0">
      <w:pPr>
        <w:spacing w:line="260" w:lineRule="exact"/>
        <w:jc w:val="both"/>
        <w:rPr>
          <w:rFonts w:eastAsia="Calibri" w:cs="Arial"/>
          <w:szCs w:val="20"/>
          <w:lang w:val="sl-SI"/>
        </w:rPr>
      </w:pPr>
      <w:r w:rsidRPr="00145AD0">
        <w:rPr>
          <w:rFonts w:eastAsia="Calibri" w:cs="Arial"/>
          <w:szCs w:val="20"/>
          <w:lang w:val="sl-SI"/>
        </w:rPr>
        <w:t>V primeru, da sredstva MKGP do 31. 12. 2027 niso v celoti porabljena za upravičene izdatke, se lahko v sporazumu o financiranju določi podaljšanje obdobja upravičenosti ali pa določi, da ta sredstva upravljavec FI vrne v proračun R</w:t>
      </w:r>
      <w:r w:rsidR="003B1C2A" w:rsidRPr="00145AD0">
        <w:rPr>
          <w:rFonts w:eastAsia="Calibri" w:cs="Arial"/>
          <w:szCs w:val="20"/>
          <w:lang w:val="sl-SI"/>
        </w:rPr>
        <w:t xml:space="preserve">epublike </w:t>
      </w:r>
      <w:r w:rsidRPr="00145AD0">
        <w:rPr>
          <w:rFonts w:eastAsia="Calibri" w:cs="Arial"/>
          <w:szCs w:val="20"/>
          <w:lang w:val="sl-SI"/>
        </w:rPr>
        <w:t>S</w:t>
      </w:r>
      <w:r w:rsidR="003B1C2A" w:rsidRPr="00145AD0">
        <w:rPr>
          <w:rFonts w:eastAsia="Calibri" w:cs="Arial"/>
          <w:szCs w:val="20"/>
          <w:lang w:val="sl-SI"/>
        </w:rPr>
        <w:t>lovenije</w:t>
      </w:r>
      <w:r w:rsidRPr="00145AD0">
        <w:rPr>
          <w:rFonts w:eastAsia="Calibri" w:cs="Arial"/>
          <w:szCs w:val="20"/>
          <w:lang w:val="sl-SI"/>
        </w:rPr>
        <w:t xml:space="preserve"> v 30 dneh od dneva oddaje letnega poročila o izvajanju FI za leto 2027.</w:t>
      </w:r>
    </w:p>
    <w:p w14:paraId="4B2BBE0B" w14:textId="77777777" w:rsidR="00624020" w:rsidRPr="00145AD0" w:rsidRDefault="00624020" w:rsidP="00145AD0">
      <w:pPr>
        <w:spacing w:line="260" w:lineRule="exact"/>
        <w:jc w:val="both"/>
        <w:rPr>
          <w:rFonts w:eastAsia="Calibri" w:cs="Arial"/>
          <w:szCs w:val="20"/>
          <w:lang w:val="sl-SI"/>
        </w:rPr>
      </w:pPr>
    </w:p>
    <w:p w14:paraId="1CAF5582" w14:textId="4403A51F"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Strategija izstopa se opredeli v sporazumu o financiranju, pri čemer lahko MKGP odpove pogodbo in sporazum o financiranju, če ugotovi, da se izvajanje FI ne izvaja v skladu s pogodbo in sporazumom o financiranju, da upravljavec FI uporabi sredstva </w:t>
      </w:r>
      <w:r w:rsidR="00D435DB" w:rsidRPr="00145AD0">
        <w:rPr>
          <w:rFonts w:eastAsia="Calibri" w:cs="Arial"/>
          <w:szCs w:val="20"/>
          <w:lang w:val="sl-SI"/>
        </w:rPr>
        <w:t xml:space="preserve">za izvajanje FI </w:t>
      </w:r>
      <w:r w:rsidRPr="00145AD0">
        <w:rPr>
          <w:rFonts w:eastAsia="Calibri" w:cs="Arial"/>
          <w:szCs w:val="20"/>
          <w:lang w:val="sl-SI"/>
        </w:rPr>
        <w:t>v nasprotju z namenom, določenim v pogodbi in sporazumu o financiranju oziroma če ocena izvajanja FI pokaže, da ni več potreb po nadaljevanju uporabe sredstev MKGP za iste ali druge FI oziroma da zaradi spremenjenih tržnih razmer finančna vrzel ne obstaja.</w:t>
      </w:r>
    </w:p>
    <w:p w14:paraId="5AE27173" w14:textId="77777777" w:rsidR="00624020" w:rsidRPr="00145AD0" w:rsidRDefault="00624020" w:rsidP="00145AD0">
      <w:pPr>
        <w:spacing w:line="260" w:lineRule="exact"/>
        <w:jc w:val="both"/>
        <w:rPr>
          <w:rFonts w:eastAsia="Calibri" w:cs="Arial"/>
          <w:szCs w:val="20"/>
          <w:lang w:val="sl-SI"/>
        </w:rPr>
      </w:pPr>
    </w:p>
    <w:p w14:paraId="0D7022BD" w14:textId="77777777" w:rsidR="00B45C5D" w:rsidRPr="00145AD0" w:rsidRDefault="00B45C5D" w:rsidP="00145AD0">
      <w:pPr>
        <w:spacing w:line="260" w:lineRule="exact"/>
        <w:outlineLvl w:val="0"/>
        <w:rPr>
          <w:rFonts w:cs="Arial"/>
          <w:b/>
          <w:bCs/>
          <w:kern w:val="36"/>
          <w:szCs w:val="20"/>
          <w:lang w:val="sl-SI" w:eastAsia="sl-SI"/>
        </w:rPr>
      </w:pPr>
      <w:bookmarkStart w:id="48" w:name="_Toc203027221"/>
      <w:r w:rsidRPr="00145AD0">
        <w:rPr>
          <w:rFonts w:cs="Arial"/>
          <w:b/>
          <w:bCs/>
          <w:kern w:val="36"/>
          <w:szCs w:val="20"/>
          <w:lang w:val="sl-SI" w:eastAsia="sl-SI"/>
        </w:rPr>
        <w:t>9.9 Izterjava zapadlih terjatev</w:t>
      </w:r>
      <w:bookmarkEnd w:id="48"/>
    </w:p>
    <w:p w14:paraId="264AB870" w14:textId="77777777" w:rsidR="00624020" w:rsidRDefault="00624020" w:rsidP="00145AD0">
      <w:pPr>
        <w:spacing w:line="260" w:lineRule="exact"/>
        <w:jc w:val="both"/>
        <w:rPr>
          <w:rFonts w:eastAsia="Calibri" w:cs="Arial"/>
          <w:szCs w:val="20"/>
          <w:lang w:val="sl-SI"/>
        </w:rPr>
      </w:pPr>
    </w:p>
    <w:p w14:paraId="21F16B9A" w14:textId="0F5E0DF9"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FI vodi postopke izterjave terjatev v skladu s svojo interno politiko. </w:t>
      </w:r>
    </w:p>
    <w:p w14:paraId="6691FB3B" w14:textId="77777777" w:rsidR="00624020" w:rsidRDefault="00624020" w:rsidP="00145AD0">
      <w:pPr>
        <w:spacing w:line="260" w:lineRule="exact"/>
        <w:jc w:val="both"/>
        <w:rPr>
          <w:rFonts w:eastAsia="Calibri" w:cs="Arial"/>
          <w:szCs w:val="20"/>
          <w:lang w:val="sl-SI"/>
        </w:rPr>
      </w:pPr>
    </w:p>
    <w:p w14:paraId="47C8E204" w14:textId="3DF1EEE4" w:rsidR="00C61F11" w:rsidRDefault="00B45C5D" w:rsidP="00145AD0">
      <w:pPr>
        <w:spacing w:line="260" w:lineRule="exact"/>
        <w:jc w:val="both"/>
        <w:rPr>
          <w:rFonts w:eastAsia="Calibri" w:cs="Arial"/>
          <w:szCs w:val="20"/>
          <w:lang w:val="sl-SI"/>
        </w:rPr>
      </w:pPr>
      <w:r w:rsidRPr="00145AD0">
        <w:rPr>
          <w:rFonts w:eastAsia="Calibri" w:cs="Arial"/>
          <w:szCs w:val="20"/>
          <w:lang w:val="sl-SI"/>
        </w:rPr>
        <w:t xml:space="preserve">Pri izterjavi zapadlih terjatev, dolgovanih na podlagi sklenjenih pogodb s končnimi prejemniki, mora upravljavec FI ravnati s profesionalno skrbnostjo, in sicer do izčrpanj vseh pravnih sredstev zoper končne prejemnike in osebe, ki so zavarovale dolg končnih prejemnikov. </w:t>
      </w:r>
    </w:p>
    <w:p w14:paraId="05667A12" w14:textId="77777777" w:rsidR="00624020" w:rsidRPr="00145AD0" w:rsidRDefault="00624020" w:rsidP="00145AD0">
      <w:pPr>
        <w:spacing w:line="260" w:lineRule="exact"/>
        <w:jc w:val="both"/>
        <w:rPr>
          <w:rFonts w:eastAsia="Calibri" w:cs="Arial"/>
          <w:szCs w:val="20"/>
          <w:lang w:val="sl-SI"/>
        </w:rPr>
      </w:pPr>
    </w:p>
    <w:p w14:paraId="45B9BC9A" w14:textId="78DB5DE6"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V primeru, da ni ugotovljene nepravilnosti ali kršitve pravil o državni pomoči, lahko upravljavec FI </w:t>
      </w:r>
      <w:r w:rsidR="006515EA" w:rsidRPr="00145AD0">
        <w:rPr>
          <w:rFonts w:eastAsia="Calibri" w:cs="Arial"/>
          <w:szCs w:val="20"/>
          <w:lang w:val="sl-SI"/>
        </w:rPr>
        <w:t xml:space="preserve">v skladu s svojimi internimi pravili </w:t>
      </w:r>
      <w:r w:rsidRPr="00145AD0">
        <w:rPr>
          <w:rFonts w:eastAsia="Calibri" w:cs="Arial"/>
          <w:szCs w:val="20"/>
          <w:lang w:val="sl-SI"/>
        </w:rPr>
        <w:t xml:space="preserve">odloči, da se izterjava zapadlih terjatev zaključi pred izčrpanjem vseh pravnih sredstev zoper končnega prejemnika oziroma osebo, ki je zavarovala njegov dolg, </w:t>
      </w:r>
      <w:r w:rsidR="006515EA" w:rsidRPr="00145AD0">
        <w:rPr>
          <w:rFonts w:eastAsia="Calibri" w:cs="Arial"/>
          <w:szCs w:val="20"/>
          <w:lang w:val="sl-SI"/>
        </w:rPr>
        <w:t xml:space="preserve">Upravljavec FI je dolžan MKGP </w:t>
      </w:r>
      <w:r w:rsidR="00C61F11" w:rsidRPr="00145AD0">
        <w:rPr>
          <w:rFonts w:eastAsia="Calibri" w:cs="Arial"/>
          <w:szCs w:val="20"/>
          <w:lang w:val="sl-SI"/>
        </w:rPr>
        <w:t xml:space="preserve">v letnem </w:t>
      </w:r>
      <w:r w:rsidR="006F29A1" w:rsidRPr="00145AD0">
        <w:rPr>
          <w:rFonts w:eastAsia="Calibri" w:cs="Arial"/>
          <w:szCs w:val="20"/>
          <w:lang w:val="sl-SI"/>
        </w:rPr>
        <w:t>poročilu</w:t>
      </w:r>
      <w:r w:rsidR="006F29A1">
        <w:rPr>
          <w:rFonts w:eastAsia="Calibri" w:cs="Arial"/>
          <w:szCs w:val="20"/>
          <w:lang w:val="sl-SI"/>
        </w:rPr>
        <w:t xml:space="preserve"> </w:t>
      </w:r>
      <w:r w:rsidR="006515EA" w:rsidRPr="00145AD0">
        <w:rPr>
          <w:rFonts w:eastAsia="Calibri" w:cs="Arial"/>
          <w:szCs w:val="20"/>
          <w:lang w:val="sl-SI"/>
        </w:rPr>
        <w:t xml:space="preserve">utemeljiti </w:t>
      </w:r>
      <w:r w:rsidR="00C61F11" w:rsidRPr="00145AD0">
        <w:rPr>
          <w:rFonts w:eastAsia="Calibri" w:cs="Arial"/>
          <w:szCs w:val="20"/>
          <w:lang w:val="sl-SI"/>
        </w:rPr>
        <w:t xml:space="preserve">(in v primeru zahteve priložiti </w:t>
      </w:r>
      <w:r w:rsidR="006F29A1" w:rsidRPr="00145AD0">
        <w:rPr>
          <w:rFonts w:eastAsia="Calibri" w:cs="Arial"/>
          <w:szCs w:val="20"/>
          <w:lang w:val="sl-SI"/>
        </w:rPr>
        <w:t>dokazila</w:t>
      </w:r>
      <w:r w:rsidR="00C61F11" w:rsidRPr="00145AD0">
        <w:rPr>
          <w:rFonts w:eastAsia="Calibri" w:cs="Arial"/>
          <w:szCs w:val="20"/>
          <w:lang w:val="sl-SI"/>
        </w:rPr>
        <w:t>)</w:t>
      </w:r>
      <w:r w:rsidR="006515EA" w:rsidRPr="00145AD0">
        <w:rPr>
          <w:rFonts w:eastAsia="Calibri" w:cs="Arial"/>
          <w:szCs w:val="20"/>
          <w:lang w:val="sl-SI"/>
        </w:rPr>
        <w:t xml:space="preserve">i, </w:t>
      </w:r>
      <w:r w:rsidRPr="00145AD0">
        <w:rPr>
          <w:rFonts w:eastAsia="Calibri" w:cs="Arial"/>
          <w:szCs w:val="20"/>
          <w:lang w:val="sl-SI"/>
        </w:rPr>
        <w:t xml:space="preserve">zakaj nadaljnja izterjava ne bi bila ekonomsko upravičena. </w:t>
      </w:r>
    </w:p>
    <w:p w14:paraId="3726FB0E" w14:textId="77777777" w:rsidR="00624020" w:rsidRPr="00145AD0" w:rsidRDefault="00624020" w:rsidP="00145AD0">
      <w:pPr>
        <w:spacing w:line="260" w:lineRule="exact"/>
        <w:jc w:val="both"/>
        <w:rPr>
          <w:rFonts w:eastAsia="Calibri" w:cs="Arial"/>
          <w:szCs w:val="20"/>
          <w:lang w:val="sl-SI"/>
        </w:rPr>
      </w:pPr>
    </w:p>
    <w:p w14:paraId="018528A1" w14:textId="03A29500"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V odpis gredo zapadle terjatve, </w:t>
      </w:r>
      <w:r w:rsidR="003B1C2A" w:rsidRPr="00145AD0">
        <w:rPr>
          <w:rFonts w:eastAsia="Calibri" w:cs="Arial"/>
          <w:szCs w:val="20"/>
          <w:lang w:val="sl-SI"/>
        </w:rPr>
        <w:t xml:space="preserve">potem </w:t>
      </w:r>
      <w:r w:rsidRPr="00145AD0">
        <w:rPr>
          <w:rFonts w:eastAsia="Calibri" w:cs="Arial"/>
          <w:szCs w:val="20"/>
          <w:lang w:val="sl-SI"/>
        </w:rPr>
        <w:t>ko so bila izčrpana vsa pravna sredstva za njihovo izterjavo ali je bila izterjava zaključena v skladu s prejšnjim odstavkom.</w:t>
      </w:r>
    </w:p>
    <w:p w14:paraId="0F3AD2E8" w14:textId="77777777" w:rsidR="00624020" w:rsidRPr="00145AD0" w:rsidRDefault="00624020" w:rsidP="00145AD0">
      <w:pPr>
        <w:spacing w:line="260" w:lineRule="exact"/>
        <w:jc w:val="both"/>
        <w:rPr>
          <w:rFonts w:eastAsia="Calibri" w:cs="Arial"/>
          <w:szCs w:val="20"/>
          <w:lang w:val="sl-SI"/>
        </w:rPr>
      </w:pPr>
    </w:p>
    <w:p w14:paraId="6C74634E" w14:textId="68AF0D6C"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Če izterjana sredstva ne zadostujejo za poplačilo zapadlih terjatev v celoti, se najprej poplačajo zapadle terjatve iz naslova sredstev upravljavca FI in nato zapadle terjatve iz naslova sredstev MKGP. </w:t>
      </w:r>
    </w:p>
    <w:p w14:paraId="1EA2D0E9" w14:textId="77777777" w:rsidR="00624020" w:rsidRPr="00145AD0" w:rsidRDefault="00624020" w:rsidP="00145AD0">
      <w:pPr>
        <w:spacing w:line="260" w:lineRule="exact"/>
        <w:jc w:val="both"/>
        <w:rPr>
          <w:rFonts w:eastAsia="Calibri" w:cs="Arial"/>
          <w:szCs w:val="20"/>
          <w:lang w:val="sl-SI"/>
        </w:rPr>
      </w:pPr>
    </w:p>
    <w:p w14:paraId="481297BB" w14:textId="77777777" w:rsidR="00B45C5D" w:rsidRPr="00145AD0" w:rsidRDefault="00B45C5D" w:rsidP="00145AD0">
      <w:pPr>
        <w:spacing w:line="260" w:lineRule="exact"/>
        <w:outlineLvl w:val="0"/>
        <w:rPr>
          <w:rFonts w:cs="Arial"/>
          <w:b/>
          <w:bCs/>
          <w:kern w:val="36"/>
          <w:szCs w:val="20"/>
          <w:lang w:val="sl-SI" w:eastAsia="sl-SI"/>
        </w:rPr>
      </w:pPr>
      <w:bookmarkStart w:id="49" w:name="_Toc203027222"/>
      <w:r w:rsidRPr="00145AD0">
        <w:rPr>
          <w:rFonts w:cs="Arial"/>
          <w:b/>
          <w:bCs/>
          <w:kern w:val="36"/>
          <w:szCs w:val="20"/>
          <w:lang w:val="sl-SI" w:eastAsia="sl-SI"/>
        </w:rPr>
        <w:t>10. POLITIKA PREKINITVE FI</w:t>
      </w:r>
      <w:bookmarkEnd w:id="49"/>
      <w:r w:rsidRPr="00145AD0">
        <w:rPr>
          <w:rFonts w:cs="Arial"/>
          <w:b/>
          <w:bCs/>
          <w:kern w:val="36"/>
          <w:szCs w:val="20"/>
          <w:lang w:val="sl-SI" w:eastAsia="sl-SI"/>
        </w:rPr>
        <w:t xml:space="preserve"> </w:t>
      </w:r>
    </w:p>
    <w:p w14:paraId="7C082E0B" w14:textId="77777777" w:rsidR="00624020" w:rsidRDefault="00624020" w:rsidP="00145AD0">
      <w:pPr>
        <w:spacing w:line="260" w:lineRule="exact"/>
        <w:jc w:val="both"/>
        <w:rPr>
          <w:rFonts w:eastAsia="Calibri" w:cs="Arial"/>
          <w:szCs w:val="20"/>
          <w:lang w:val="sl-SI"/>
        </w:rPr>
      </w:pPr>
    </w:p>
    <w:p w14:paraId="0C53B1A3" w14:textId="6B38C4DF"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V skladu s 25. členom Uredbe o postopkih, merilih in načinih dodeljevanja sredstev za spodbujanje razvojnih programov in prednostnih nalog bo MKGP lahko zahteval (delno ali celotno) vračilo sredstev, </w:t>
      </w:r>
      <w:r w:rsidR="003B1C2A" w:rsidRPr="00145AD0">
        <w:rPr>
          <w:rFonts w:eastAsia="Calibri" w:cs="Arial"/>
          <w:szCs w:val="20"/>
          <w:lang w:val="sl-SI"/>
        </w:rPr>
        <w:t>če</w:t>
      </w:r>
      <w:r w:rsidR="00624020">
        <w:rPr>
          <w:rFonts w:eastAsia="Calibri" w:cs="Arial"/>
          <w:szCs w:val="20"/>
          <w:lang w:val="sl-SI"/>
        </w:rPr>
        <w:t xml:space="preserve"> </w:t>
      </w:r>
      <w:r w:rsidRPr="00145AD0">
        <w:rPr>
          <w:rFonts w:eastAsia="Calibri" w:cs="Arial"/>
          <w:szCs w:val="20"/>
          <w:lang w:val="sl-SI"/>
        </w:rPr>
        <w:t xml:space="preserve">se le-ta v obdobju izvajanja FI ne bodo dodeljevala </w:t>
      </w:r>
      <w:r w:rsidR="003B1C2A" w:rsidRPr="00145AD0">
        <w:rPr>
          <w:rFonts w:eastAsia="Calibri" w:cs="Arial"/>
          <w:szCs w:val="20"/>
          <w:lang w:val="sl-SI"/>
        </w:rPr>
        <w:t xml:space="preserve">v </w:t>
      </w:r>
      <w:r w:rsidRPr="00145AD0">
        <w:rPr>
          <w:rFonts w:eastAsia="Calibri" w:cs="Arial"/>
          <w:szCs w:val="20"/>
          <w:lang w:val="sl-SI"/>
        </w:rPr>
        <w:t>sklad</w:t>
      </w:r>
      <w:r w:rsidR="003B1C2A" w:rsidRPr="00145AD0">
        <w:rPr>
          <w:rFonts w:eastAsia="Calibri" w:cs="Arial"/>
          <w:szCs w:val="20"/>
          <w:lang w:val="sl-SI"/>
        </w:rPr>
        <w:t>u</w:t>
      </w:r>
      <w:r w:rsidRPr="00145AD0">
        <w:rPr>
          <w:rFonts w:eastAsia="Calibri" w:cs="Arial"/>
          <w:szCs w:val="20"/>
          <w:lang w:val="sl-SI"/>
        </w:rPr>
        <w:t xml:space="preserve"> z določbami pogodbe in sporazuma o financiranju. </w:t>
      </w:r>
    </w:p>
    <w:p w14:paraId="7BE5861C" w14:textId="77777777" w:rsidR="00624020" w:rsidRPr="00145AD0" w:rsidRDefault="00624020" w:rsidP="00145AD0">
      <w:pPr>
        <w:spacing w:line="260" w:lineRule="exact"/>
        <w:jc w:val="both"/>
        <w:rPr>
          <w:rFonts w:eastAsia="Calibri" w:cs="Arial"/>
          <w:szCs w:val="20"/>
          <w:lang w:val="sl-SI"/>
        </w:rPr>
      </w:pPr>
    </w:p>
    <w:p w14:paraId="01D25F62" w14:textId="2B0DAE59" w:rsidR="00B45C5D" w:rsidRDefault="00B45C5D" w:rsidP="00145AD0">
      <w:pPr>
        <w:spacing w:line="260" w:lineRule="exact"/>
        <w:jc w:val="both"/>
        <w:rPr>
          <w:rFonts w:eastAsia="Calibri" w:cs="Arial"/>
          <w:szCs w:val="20"/>
          <w:lang w:val="sl-SI"/>
        </w:rPr>
      </w:pPr>
      <w:r w:rsidRPr="00145AD0">
        <w:rPr>
          <w:rFonts w:eastAsia="Calibri" w:cs="Arial"/>
          <w:szCs w:val="20"/>
          <w:lang w:val="sl-SI"/>
        </w:rPr>
        <w:t>Okoliščine in način vračila sredstev, način rednega ali izrednega prenehanja in likvidacije FI do</w:t>
      </w:r>
      <w:r w:rsidR="000D7E72" w:rsidRPr="00145AD0">
        <w:rPr>
          <w:rFonts w:eastAsia="Calibri" w:cs="Arial"/>
          <w:szCs w:val="20"/>
          <w:lang w:val="sl-SI"/>
        </w:rPr>
        <w:t>ločita</w:t>
      </w:r>
      <w:r w:rsidRPr="00145AD0">
        <w:rPr>
          <w:rFonts w:eastAsia="Calibri" w:cs="Arial"/>
          <w:szCs w:val="20"/>
          <w:lang w:val="sl-SI"/>
        </w:rPr>
        <w:t xml:space="preserve"> MKGP in upravljavec FI v sporazumu o financiranju</w:t>
      </w:r>
      <w:r w:rsidR="000D7E72" w:rsidRPr="00145AD0">
        <w:rPr>
          <w:rFonts w:eastAsia="Calibri" w:cs="Arial"/>
          <w:szCs w:val="20"/>
          <w:lang w:val="sl-SI"/>
        </w:rPr>
        <w:t xml:space="preserve"> v</w:t>
      </w:r>
      <w:r w:rsidR="00624020">
        <w:rPr>
          <w:rFonts w:eastAsia="Calibri" w:cs="Arial"/>
          <w:szCs w:val="20"/>
          <w:lang w:val="sl-SI"/>
        </w:rPr>
        <w:t xml:space="preserve"> </w:t>
      </w:r>
      <w:r w:rsidRPr="00145AD0">
        <w:rPr>
          <w:rFonts w:eastAsia="Calibri" w:cs="Arial"/>
          <w:szCs w:val="20"/>
          <w:lang w:val="sl-SI"/>
        </w:rPr>
        <w:t>sklad</w:t>
      </w:r>
      <w:r w:rsidR="000D7E72" w:rsidRPr="00145AD0">
        <w:rPr>
          <w:rFonts w:eastAsia="Calibri" w:cs="Arial"/>
          <w:szCs w:val="20"/>
          <w:lang w:val="sl-SI"/>
        </w:rPr>
        <w:t>u</w:t>
      </w:r>
      <w:r w:rsidRPr="00145AD0">
        <w:rPr>
          <w:rFonts w:eastAsia="Calibri" w:cs="Arial"/>
          <w:szCs w:val="20"/>
          <w:lang w:val="sl-SI"/>
        </w:rPr>
        <w:t xml:space="preserve"> </w:t>
      </w:r>
      <w:r w:rsidR="000D7E72" w:rsidRPr="00145AD0">
        <w:rPr>
          <w:rFonts w:eastAsia="Calibri" w:cs="Arial"/>
          <w:szCs w:val="20"/>
          <w:lang w:val="sl-SI"/>
        </w:rPr>
        <w:t>z</w:t>
      </w:r>
      <w:r w:rsidRPr="00145AD0">
        <w:rPr>
          <w:rFonts w:eastAsia="Calibri" w:cs="Arial"/>
          <w:szCs w:val="20"/>
          <w:lang w:val="sl-SI"/>
        </w:rPr>
        <w:t xml:space="preserve"> 29. členom Uredbe o postopkih, merilih in načinih dodeljevanja sredstev za spodbujanje razvojnih programov in prednostnih nalog. </w:t>
      </w:r>
    </w:p>
    <w:p w14:paraId="60274B89" w14:textId="77777777" w:rsidR="00624020" w:rsidRPr="00145AD0" w:rsidRDefault="00624020" w:rsidP="00145AD0">
      <w:pPr>
        <w:spacing w:line="260" w:lineRule="exact"/>
        <w:jc w:val="both"/>
        <w:rPr>
          <w:rFonts w:eastAsia="Calibri" w:cs="Arial"/>
          <w:szCs w:val="20"/>
          <w:lang w:val="sl-SI"/>
        </w:rPr>
      </w:pPr>
    </w:p>
    <w:p w14:paraId="7EA1E9AC" w14:textId="1C3A65E0"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Način umika (delni ali celotni) in razlogi ter odgovornost za morebitne nepravilnosti za to se opredelijo v sporazumu o financiranju. </w:t>
      </w:r>
    </w:p>
    <w:p w14:paraId="0762F076" w14:textId="77777777" w:rsidR="00624020" w:rsidRPr="00145AD0" w:rsidRDefault="00624020" w:rsidP="00145AD0">
      <w:pPr>
        <w:spacing w:line="260" w:lineRule="exact"/>
        <w:jc w:val="both"/>
        <w:rPr>
          <w:rFonts w:eastAsia="Calibri" w:cs="Arial"/>
          <w:szCs w:val="20"/>
          <w:lang w:val="sl-SI"/>
        </w:rPr>
      </w:pPr>
    </w:p>
    <w:p w14:paraId="248E58BC" w14:textId="77777777" w:rsidR="00B45C5D" w:rsidRPr="00145AD0" w:rsidRDefault="00B45C5D" w:rsidP="00145AD0">
      <w:pPr>
        <w:spacing w:line="260" w:lineRule="exact"/>
        <w:outlineLvl w:val="0"/>
        <w:rPr>
          <w:rFonts w:cs="Arial"/>
          <w:b/>
          <w:bCs/>
          <w:kern w:val="36"/>
          <w:szCs w:val="20"/>
          <w:lang w:val="sl-SI" w:eastAsia="sl-SI"/>
        </w:rPr>
      </w:pPr>
      <w:bookmarkStart w:id="50" w:name="_Toc203027223"/>
      <w:r w:rsidRPr="00145AD0">
        <w:rPr>
          <w:rFonts w:cs="Arial"/>
          <w:b/>
          <w:bCs/>
          <w:kern w:val="36"/>
          <w:szCs w:val="20"/>
          <w:lang w:val="sl-SI" w:eastAsia="sl-SI"/>
        </w:rPr>
        <w:t>11. PODLAGA ZA IZVAJANJE NADZORA IN REVIZIJ</w:t>
      </w:r>
      <w:bookmarkEnd w:id="50"/>
    </w:p>
    <w:p w14:paraId="2D0BBD5F" w14:textId="77777777" w:rsidR="00624020" w:rsidRDefault="00624020" w:rsidP="00145AD0">
      <w:pPr>
        <w:spacing w:line="260" w:lineRule="exact"/>
        <w:jc w:val="both"/>
        <w:rPr>
          <w:rFonts w:eastAsia="Calibri" w:cs="Arial"/>
          <w:szCs w:val="20"/>
          <w:lang w:val="sl-SI"/>
        </w:rPr>
      </w:pPr>
    </w:p>
    <w:p w14:paraId="03EEE869" w14:textId="75394326"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Upravljavec FI mora pri vodenju evidenc zagotoviti ločeno vodenje evidenc in s tem razlikovanje med sredstvi MKGP, nakazanimi za izvajanje FI, in </w:t>
      </w:r>
      <w:r w:rsidR="000D7E72" w:rsidRPr="00145AD0">
        <w:rPr>
          <w:rFonts w:eastAsia="Calibri" w:cs="Arial"/>
          <w:szCs w:val="20"/>
          <w:lang w:val="sl-SI"/>
        </w:rPr>
        <w:t xml:space="preserve">drugimi </w:t>
      </w:r>
      <w:r w:rsidRPr="00145AD0">
        <w:rPr>
          <w:rFonts w:eastAsia="Calibri" w:cs="Arial"/>
          <w:szCs w:val="20"/>
          <w:lang w:val="sl-SI"/>
        </w:rPr>
        <w:t xml:space="preserve">sredstvi. Upravljavec FI ima za namen izvajanja FI vzpostavljeno ustrezno organizacijsko, </w:t>
      </w:r>
      <w:proofErr w:type="spellStart"/>
      <w:r w:rsidRPr="00145AD0">
        <w:rPr>
          <w:rFonts w:eastAsia="Calibri" w:cs="Arial"/>
          <w:szCs w:val="20"/>
          <w:lang w:val="sl-SI"/>
        </w:rPr>
        <w:t>odločevalsko</w:t>
      </w:r>
      <w:proofErr w:type="spellEnd"/>
      <w:r w:rsidRPr="00145AD0">
        <w:rPr>
          <w:rFonts w:eastAsia="Calibri" w:cs="Arial"/>
          <w:szCs w:val="20"/>
          <w:lang w:val="sl-SI"/>
        </w:rPr>
        <w:t xml:space="preserve"> in nadzorno strukturo. Upravljavec FI posluje v skladu s svojimi internimi akti. Upravljavec FI ima organizirano službo notranje revizije, v okviru katere se preverja vzpostavitev in delovanje notranjih kontrol za izvajanje FI. </w:t>
      </w:r>
    </w:p>
    <w:p w14:paraId="30D20D5B" w14:textId="77777777" w:rsidR="00624020" w:rsidRPr="00145AD0" w:rsidRDefault="00624020" w:rsidP="00145AD0">
      <w:pPr>
        <w:spacing w:line="260" w:lineRule="exact"/>
        <w:jc w:val="both"/>
        <w:rPr>
          <w:rFonts w:eastAsia="Calibri" w:cs="Arial"/>
          <w:szCs w:val="20"/>
          <w:lang w:val="sl-SI"/>
        </w:rPr>
      </w:pPr>
    </w:p>
    <w:p w14:paraId="7F56BBE3" w14:textId="3EB5202A" w:rsidR="00B45C5D" w:rsidRDefault="00B45C5D" w:rsidP="00145AD0">
      <w:pPr>
        <w:spacing w:line="260" w:lineRule="exact"/>
        <w:jc w:val="both"/>
        <w:rPr>
          <w:rFonts w:eastAsia="Calibri" w:cs="Arial"/>
          <w:szCs w:val="20"/>
          <w:lang w:val="sl-SI"/>
        </w:rPr>
      </w:pPr>
      <w:r w:rsidRPr="00145AD0">
        <w:rPr>
          <w:rFonts w:eastAsia="Calibri" w:cs="Arial"/>
          <w:szCs w:val="20"/>
          <w:lang w:val="sl-SI"/>
        </w:rPr>
        <w:t xml:space="preserve">Pogodba in sporazum o financiranju med MKGP in upravljavcem FI bosta vsebovala določbe, ki bodo omogočale MKGP ter </w:t>
      </w:r>
      <w:r w:rsidR="000D7E72" w:rsidRPr="00145AD0">
        <w:rPr>
          <w:rFonts w:eastAsia="Calibri" w:cs="Arial"/>
          <w:szCs w:val="20"/>
          <w:lang w:val="sl-SI"/>
        </w:rPr>
        <w:t>drugim</w:t>
      </w:r>
      <w:r w:rsidRPr="00145AD0">
        <w:rPr>
          <w:rFonts w:eastAsia="Calibri" w:cs="Arial"/>
          <w:szCs w:val="20"/>
          <w:lang w:val="sl-SI"/>
        </w:rPr>
        <w:t xml:space="preserve"> pristojnim državnim in revizijskim organom dostop do vseh podatkov in dokumentacije, potrebne za nadzor nad izvajanjem FI in nad namensko porabo sredstev. </w:t>
      </w:r>
    </w:p>
    <w:p w14:paraId="459FB07E" w14:textId="77777777" w:rsidR="00624020" w:rsidRPr="00145AD0" w:rsidRDefault="00624020" w:rsidP="00145AD0">
      <w:pPr>
        <w:spacing w:line="260" w:lineRule="exact"/>
        <w:jc w:val="both"/>
        <w:rPr>
          <w:rFonts w:eastAsia="Calibri" w:cs="Arial"/>
          <w:szCs w:val="20"/>
          <w:lang w:val="sl-SI"/>
        </w:rPr>
      </w:pPr>
    </w:p>
    <w:p w14:paraId="3D72F910" w14:textId="1C8990FE"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MKGP bo nadziral in spremljal učinke izvajanja FI, izvajal kontrolo namenske rabe dodeljenih sredstev končnim upravičencem (administrativna preverjanja in preverjanje na kraju samem na podlagi ocen</w:t>
      </w:r>
      <w:r w:rsidR="000D7E72" w:rsidRPr="00145AD0">
        <w:rPr>
          <w:rFonts w:eastAsia="Calibri" w:cs="Arial"/>
          <w:szCs w:val="20"/>
          <w:lang w:val="sl-SI"/>
        </w:rPr>
        <w:t>e</w:t>
      </w:r>
      <w:r w:rsidRPr="00145AD0">
        <w:rPr>
          <w:rFonts w:eastAsia="Calibri" w:cs="Arial"/>
          <w:szCs w:val="20"/>
          <w:lang w:val="sl-SI"/>
        </w:rPr>
        <w:t xml:space="preserve"> tveganj, ki je </w:t>
      </w:r>
      <w:r w:rsidR="000D7E72" w:rsidRPr="00145AD0">
        <w:rPr>
          <w:rFonts w:eastAsia="Calibri" w:cs="Arial"/>
          <w:szCs w:val="20"/>
          <w:lang w:val="sl-SI"/>
        </w:rPr>
        <w:t>podlaga</w:t>
      </w:r>
      <w:r w:rsidR="006F29A1">
        <w:rPr>
          <w:rFonts w:eastAsia="Calibri" w:cs="Arial"/>
          <w:szCs w:val="20"/>
          <w:lang w:val="sl-SI"/>
        </w:rPr>
        <w:t xml:space="preserve"> </w:t>
      </w:r>
      <w:r w:rsidRPr="00145AD0">
        <w:rPr>
          <w:rFonts w:eastAsia="Calibri" w:cs="Arial"/>
          <w:szCs w:val="20"/>
          <w:lang w:val="sl-SI"/>
        </w:rPr>
        <w:t xml:space="preserve">za oblikovanje vzorca končnih prejemnikov, ki bodo predmet preverjanja na kraju samem s strani MKGP) ter nadzoroval, </w:t>
      </w:r>
      <w:r w:rsidR="000D7E72" w:rsidRPr="00145AD0">
        <w:rPr>
          <w:rFonts w:eastAsia="Calibri" w:cs="Arial"/>
          <w:szCs w:val="20"/>
          <w:lang w:val="sl-SI"/>
        </w:rPr>
        <w:t>ali</w:t>
      </w:r>
      <w:r w:rsidRPr="00145AD0">
        <w:rPr>
          <w:rFonts w:eastAsia="Calibri" w:cs="Arial"/>
          <w:szCs w:val="20"/>
          <w:lang w:val="sl-SI"/>
        </w:rPr>
        <w:t xml:space="preserve"> upravljavec FI:</w:t>
      </w:r>
    </w:p>
    <w:p w14:paraId="7EC9AF8E" w14:textId="77777777"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 izvaja predhodne in naknadne kontrole, ki vključujejo tudi preglede na kraju samem, </w:t>
      </w:r>
    </w:p>
    <w:p w14:paraId="1A60C523" w14:textId="2EFED8AA"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 zahteva vračila sredstev, ki niso bila porabljena v skladu z dogovorjenimi pogoji, in </w:t>
      </w:r>
      <w:r w:rsidR="000D7E72" w:rsidRPr="00145AD0">
        <w:rPr>
          <w:rFonts w:eastAsia="Calibri" w:cs="Arial"/>
          <w:szCs w:val="20"/>
          <w:lang w:val="sl-SI"/>
        </w:rPr>
        <w:t>ali</w:t>
      </w:r>
      <w:r w:rsidRPr="00145AD0">
        <w:rPr>
          <w:rFonts w:eastAsia="Calibri" w:cs="Arial"/>
          <w:szCs w:val="20"/>
          <w:lang w:val="sl-SI"/>
        </w:rPr>
        <w:t xml:space="preserve"> za namen izterjave uporablja ustrezna pravna sredstva</w:t>
      </w:r>
      <w:r w:rsidR="000D7E72" w:rsidRPr="00145AD0">
        <w:rPr>
          <w:rFonts w:eastAsia="Calibri" w:cs="Arial"/>
          <w:szCs w:val="20"/>
          <w:lang w:val="sl-SI"/>
        </w:rPr>
        <w:t xml:space="preserve"> ter</w:t>
      </w:r>
    </w:p>
    <w:p w14:paraId="0D778E95" w14:textId="77777777"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 hrani dokazila za izdatke in prejemke. </w:t>
      </w:r>
    </w:p>
    <w:p w14:paraId="34997A45" w14:textId="77777777" w:rsidR="00624020" w:rsidRDefault="00624020" w:rsidP="00145AD0">
      <w:pPr>
        <w:spacing w:line="260" w:lineRule="exact"/>
        <w:jc w:val="both"/>
        <w:rPr>
          <w:rFonts w:eastAsia="Calibri" w:cs="Arial"/>
          <w:szCs w:val="20"/>
          <w:lang w:val="sl-SI"/>
        </w:rPr>
      </w:pPr>
    </w:p>
    <w:p w14:paraId="3EA5ACD1" w14:textId="564BCA37" w:rsidR="00B45C5D" w:rsidRPr="00145AD0" w:rsidRDefault="00B45C5D" w:rsidP="00145AD0">
      <w:pPr>
        <w:spacing w:line="260" w:lineRule="exact"/>
        <w:jc w:val="both"/>
        <w:rPr>
          <w:rFonts w:eastAsia="Calibri" w:cs="Arial"/>
          <w:szCs w:val="20"/>
          <w:lang w:val="sl-SI"/>
        </w:rPr>
      </w:pPr>
      <w:r w:rsidRPr="00145AD0">
        <w:rPr>
          <w:rFonts w:eastAsia="Calibri" w:cs="Arial"/>
          <w:szCs w:val="20"/>
          <w:lang w:val="sl-SI"/>
        </w:rPr>
        <w:t xml:space="preserve">MKGP bo po zaključku izvajanja FI (po zaključku likvidacije) zagotovil izvedbo neodvisne zunanje revizije izvajanja FI. </w:t>
      </w:r>
    </w:p>
    <w:p w14:paraId="1ED14460" w14:textId="77777777" w:rsidR="00624020" w:rsidRDefault="00624020" w:rsidP="00145AD0">
      <w:pPr>
        <w:spacing w:line="260" w:lineRule="exact"/>
        <w:jc w:val="both"/>
        <w:rPr>
          <w:rFonts w:eastAsia="Calibri" w:cs="Arial"/>
          <w:szCs w:val="20"/>
          <w:lang w:val="sl-SI"/>
        </w:rPr>
      </w:pPr>
    </w:p>
    <w:p w14:paraId="0B3F9400" w14:textId="7611CC8E" w:rsidR="006B6804" w:rsidRPr="00145AD0" w:rsidRDefault="00B45C5D" w:rsidP="00145AD0">
      <w:pPr>
        <w:spacing w:line="260" w:lineRule="exact"/>
        <w:jc w:val="both"/>
        <w:rPr>
          <w:rFonts w:cs="Arial"/>
          <w:szCs w:val="20"/>
          <w:lang w:val="sl-SI"/>
        </w:rPr>
      </w:pPr>
      <w:r w:rsidRPr="00145AD0">
        <w:rPr>
          <w:rFonts w:eastAsia="Calibri" w:cs="Arial"/>
          <w:szCs w:val="20"/>
          <w:lang w:val="sl-SI"/>
        </w:rPr>
        <w:t>Nadzor nad poslovanjem</w:t>
      </w:r>
      <w:r w:rsidR="0005766D" w:rsidRPr="0005766D">
        <w:rPr>
          <w:rFonts w:cs="Arial"/>
          <w:szCs w:val="20"/>
          <w:lang w:val="sl-SI"/>
        </w:rPr>
        <w:t xml:space="preserve"> </w:t>
      </w:r>
      <w:r w:rsidR="0005766D" w:rsidRPr="006E2A91">
        <w:rPr>
          <w:rFonts w:cs="Arial"/>
          <w:szCs w:val="20"/>
          <w:lang w:val="sl-SI"/>
        </w:rPr>
        <w:t>SRRS</w:t>
      </w:r>
      <w:r w:rsidRPr="00145AD0">
        <w:rPr>
          <w:rFonts w:eastAsia="Calibri" w:cs="Arial"/>
          <w:szCs w:val="20"/>
          <w:lang w:val="sl-SI"/>
        </w:rPr>
        <w:t xml:space="preserve"> </w:t>
      </w:r>
      <w:r w:rsidR="00F26433" w:rsidRPr="00145AD0">
        <w:rPr>
          <w:rFonts w:eastAsia="Calibri" w:cs="Arial"/>
          <w:szCs w:val="20"/>
          <w:lang w:val="sl-SI"/>
        </w:rPr>
        <w:t xml:space="preserve"> </w:t>
      </w:r>
      <w:r w:rsidRPr="00145AD0">
        <w:rPr>
          <w:rFonts w:eastAsia="Calibri" w:cs="Arial"/>
          <w:szCs w:val="20"/>
          <w:lang w:val="sl-SI"/>
        </w:rPr>
        <w:t>zvaja MKGP tudi po svoje</w:t>
      </w:r>
      <w:r w:rsidR="000D7E72" w:rsidRPr="00145AD0">
        <w:rPr>
          <w:rFonts w:eastAsia="Calibri" w:cs="Arial"/>
          <w:szCs w:val="20"/>
          <w:lang w:val="sl-SI"/>
        </w:rPr>
        <w:t>m</w:t>
      </w:r>
      <w:r w:rsidRPr="00145AD0">
        <w:rPr>
          <w:rFonts w:eastAsia="Calibri" w:cs="Arial"/>
          <w:szCs w:val="20"/>
          <w:lang w:val="sl-SI"/>
        </w:rPr>
        <w:t xml:space="preserve"> predstavnik</w:t>
      </w:r>
      <w:r w:rsidR="000D7E72" w:rsidRPr="00145AD0">
        <w:rPr>
          <w:rFonts w:eastAsia="Calibri" w:cs="Arial"/>
          <w:szCs w:val="20"/>
          <w:lang w:val="sl-SI"/>
        </w:rPr>
        <w:t>u</w:t>
      </w:r>
      <w:r w:rsidRPr="00145AD0">
        <w:rPr>
          <w:rFonts w:eastAsia="Calibri" w:cs="Arial"/>
          <w:szCs w:val="20"/>
          <w:lang w:val="sl-SI"/>
        </w:rPr>
        <w:t xml:space="preserve"> v nadzornem svetu, ki ga imenuje Vlada R</w:t>
      </w:r>
      <w:r w:rsidR="000D7E72" w:rsidRPr="00145AD0">
        <w:rPr>
          <w:rFonts w:eastAsia="Calibri" w:cs="Arial"/>
          <w:szCs w:val="20"/>
          <w:lang w:val="sl-SI"/>
        </w:rPr>
        <w:t xml:space="preserve">epublike </w:t>
      </w:r>
      <w:r w:rsidRPr="00145AD0">
        <w:rPr>
          <w:rFonts w:eastAsia="Calibri" w:cs="Arial"/>
          <w:szCs w:val="20"/>
          <w:lang w:val="sl-SI"/>
        </w:rPr>
        <w:t>S</w:t>
      </w:r>
      <w:r w:rsidR="000D7E72" w:rsidRPr="00145AD0">
        <w:rPr>
          <w:rFonts w:eastAsia="Calibri" w:cs="Arial"/>
          <w:szCs w:val="20"/>
          <w:lang w:val="sl-SI"/>
        </w:rPr>
        <w:t>lovenije</w:t>
      </w:r>
      <w:r w:rsidRPr="00145AD0">
        <w:rPr>
          <w:rFonts w:eastAsia="Calibri" w:cs="Arial"/>
          <w:szCs w:val="20"/>
          <w:lang w:val="sl-SI"/>
        </w:rPr>
        <w:t xml:space="preserve">. </w:t>
      </w:r>
    </w:p>
    <w:sectPr w:rsidR="006B6804" w:rsidRPr="00145AD0" w:rsidSect="00B45C5D">
      <w:footerReference w:type="default" r:id="rId51"/>
      <w:headerReference w:type="first" r:id="rId52"/>
      <w:pgSz w:w="11906" w:h="16838"/>
      <w:pgMar w:top="1417" w:right="1417" w:bottom="1417" w:left="1417"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E19232" w16cex:dateUtc="2025-10-24T09:53:00Z"/>
  <w16cex:commentExtensible w16cex:durableId="67BA7EE5" w16cex:dateUtc="2025-10-24T09:57:00Z"/>
  <w16cex:commentExtensible w16cex:durableId="1819B1AB" w16cex:dateUtc="2025-10-24T09:58:00Z"/>
  <w16cex:commentExtensible w16cex:durableId="252B1E28" w16cex:dateUtc="2025-10-24T10:02:00Z"/>
  <w16cex:commentExtensible w16cex:durableId="073D26FF" w16cex:dateUtc="2025-10-24T10:08:00Z"/>
  <w16cex:commentExtensible w16cex:durableId="45B8044C" w16cex:dateUtc="2025-10-24T10:16:00Z"/>
  <w16cex:commentExtensible w16cex:durableId="49F06D60" w16cex:dateUtc="2025-10-24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15024C" w16cid:durableId="67E19232"/>
  <w16cid:commentId w16cid:paraId="52E64B2D" w16cid:durableId="67BA7EE5"/>
  <w16cid:commentId w16cid:paraId="2957F297" w16cid:durableId="1819B1AB"/>
  <w16cid:commentId w16cid:paraId="3EA9FE5C" w16cid:durableId="252B1E28"/>
  <w16cid:commentId w16cid:paraId="25788E11" w16cid:durableId="073D26FF"/>
  <w16cid:commentId w16cid:paraId="6421DB89" w16cid:durableId="45B8044C"/>
  <w16cid:commentId w16cid:paraId="5BE43036" w16cid:durableId="49F06D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6B17F" w14:textId="77777777" w:rsidR="00894E7E" w:rsidRDefault="00894E7E">
      <w:r>
        <w:separator/>
      </w:r>
    </w:p>
  </w:endnote>
  <w:endnote w:type="continuationSeparator" w:id="0">
    <w:p w14:paraId="70BE1EAD" w14:textId="77777777" w:rsidR="00894E7E" w:rsidRDefault="00894E7E">
      <w:r>
        <w:continuationSeparator/>
      </w:r>
    </w:p>
  </w:endnote>
  <w:endnote w:type="continuationNotice" w:id="1">
    <w:p w14:paraId="00488871" w14:textId="77777777" w:rsidR="00894E7E" w:rsidRDefault="00894E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8FE4D" w14:textId="7C549867" w:rsidR="00894E7E" w:rsidRDefault="00894E7E">
    <w:pPr>
      <w:pStyle w:val="Noga"/>
      <w:jc w:val="right"/>
    </w:pPr>
    <w:r>
      <w:fldChar w:fldCharType="begin"/>
    </w:r>
    <w:r>
      <w:instrText>PAGE   \* MERGEFORMAT</w:instrText>
    </w:r>
    <w:r>
      <w:fldChar w:fldCharType="separate"/>
    </w:r>
    <w:r w:rsidR="000211BA">
      <w:rPr>
        <w:noProof/>
      </w:rPr>
      <w:t>2</w:t>
    </w:r>
    <w:r>
      <w:fldChar w:fldCharType="end"/>
    </w:r>
  </w:p>
  <w:p w14:paraId="4010B666" w14:textId="77777777" w:rsidR="00894E7E" w:rsidRDefault="00894E7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4DC08" w14:textId="77777777" w:rsidR="00894E7E" w:rsidRDefault="00894E7E">
      <w:r>
        <w:separator/>
      </w:r>
    </w:p>
  </w:footnote>
  <w:footnote w:type="continuationSeparator" w:id="0">
    <w:p w14:paraId="5605BFE4" w14:textId="77777777" w:rsidR="00894E7E" w:rsidRDefault="00894E7E">
      <w:r>
        <w:continuationSeparator/>
      </w:r>
    </w:p>
  </w:footnote>
  <w:footnote w:type="continuationNotice" w:id="1">
    <w:p w14:paraId="426C795C" w14:textId="77777777" w:rsidR="00894E7E" w:rsidRDefault="00894E7E">
      <w:pPr>
        <w:spacing w:line="240" w:lineRule="auto"/>
      </w:pPr>
    </w:p>
  </w:footnote>
  <w:footnote w:id="2">
    <w:p w14:paraId="41C6F8A2" w14:textId="77777777" w:rsidR="00894E7E" w:rsidRPr="005D7826" w:rsidRDefault="00894E7E" w:rsidP="00CE6AA6">
      <w:pPr>
        <w:pStyle w:val="Sprotnaopomba-besedilo"/>
        <w:jc w:val="both"/>
        <w:rPr>
          <w:rFonts w:cs="Arial"/>
          <w:sz w:val="16"/>
          <w:szCs w:val="16"/>
          <w:lang w:val="pt-PT"/>
        </w:rPr>
      </w:pPr>
      <w:r w:rsidRPr="005D7826">
        <w:rPr>
          <w:rStyle w:val="Sprotnaopomba-sklic"/>
          <w:sz w:val="16"/>
          <w:szCs w:val="16"/>
        </w:rPr>
        <w:footnoteRef/>
      </w:r>
      <w:r w:rsidRPr="005D7826">
        <w:rPr>
          <w:sz w:val="16"/>
          <w:szCs w:val="16"/>
          <w:lang w:val="pl-PL"/>
        </w:rPr>
        <w:t xml:space="preserve"> </w:t>
      </w:r>
      <w:r w:rsidRPr="005D7826">
        <w:rPr>
          <w:rFonts w:cs="Arial"/>
          <w:sz w:val="16"/>
          <w:szCs w:val="16"/>
          <w:lang w:val="sl-SI"/>
        </w:rPr>
        <w:t>Obdobje upravičenosti dodeljevanja podpore iz FI traja od dneva podpisa neposredne pogodbe z upravljavcem</w:t>
      </w:r>
      <w:r w:rsidRPr="005D7826">
        <w:rPr>
          <w:rFonts w:cs="Arial"/>
          <w:sz w:val="16"/>
          <w:szCs w:val="16"/>
          <w:lang w:val="pl-PL"/>
        </w:rPr>
        <w:t xml:space="preserve"> FI do 31. </w:t>
      </w:r>
      <w:r w:rsidRPr="005D7826">
        <w:rPr>
          <w:rFonts w:cs="Arial"/>
          <w:sz w:val="16"/>
          <w:szCs w:val="16"/>
          <w:lang w:val="pt-PT"/>
        </w:rPr>
        <w:t xml:space="preserve">12. 2027. </w:t>
      </w:r>
    </w:p>
  </w:footnote>
  <w:footnote w:id="3">
    <w:p w14:paraId="2CC795C9" w14:textId="7484B69E" w:rsidR="00894E7E" w:rsidRPr="005D7826" w:rsidRDefault="00894E7E">
      <w:pPr>
        <w:pStyle w:val="Sprotnaopomba-besedilo"/>
        <w:rPr>
          <w:sz w:val="16"/>
          <w:szCs w:val="16"/>
          <w:lang w:val="sl-SI"/>
        </w:rPr>
      </w:pPr>
      <w:r w:rsidRPr="005D7826">
        <w:rPr>
          <w:rStyle w:val="Sprotnaopomba-sklic"/>
          <w:sz w:val="16"/>
          <w:szCs w:val="16"/>
        </w:rPr>
        <w:footnoteRef/>
      </w:r>
      <w:r w:rsidRPr="005D7826">
        <w:rPr>
          <w:sz w:val="16"/>
          <w:szCs w:val="16"/>
          <w:lang w:val="pt-PT"/>
        </w:rPr>
        <w:t xml:space="preserve"> </w:t>
      </w:r>
      <w:r w:rsidRPr="005D7826">
        <w:rPr>
          <w:sz w:val="16"/>
          <w:szCs w:val="16"/>
          <w:lang w:val="sl-SI"/>
        </w:rPr>
        <w:t>Dostopno na: https://www.eu-skladi.si/sl/dokumenti/financni-instrumenti/povzetek-predhodne-ocene-feb-2016.pdf.</w:t>
      </w:r>
    </w:p>
  </w:footnote>
  <w:footnote w:id="4">
    <w:p w14:paraId="453CEDEB" w14:textId="1065812E" w:rsidR="00894E7E" w:rsidRPr="005D7826" w:rsidRDefault="00894E7E">
      <w:pPr>
        <w:pStyle w:val="Sprotnaopomba-besedilo"/>
        <w:rPr>
          <w:sz w:val="16"/>
          <w:szCs w:val="16"/>
          <w:lang w:val="sl-SI"/>
        </w:rPr>
      </w:pPr>
      <w:r w:rsidRPr="005D7826">
        <w:rPr>
          <w:rStyle w:val="Sprotnaopomba-sklic"/>
          <w:sz w:val="16"/>
          <w:szCs w:val="16"/>
        </w:rPr>
        <w:footnoteRef/>
      </w:r>
      <w:r w:rsidRPr="005D7826">
        <w:rPr>
          <w:sz w:val="16"/>
          <w:szCs w:val="16"/>
          <w:lang w:val="pt-PT"/>
        </w:rPr>
        <w:t xml:space="preserve"> </w:t>
      </w:r>
      <w:r w:rsidRPr="005D7826">
        <w:rPr>
          <w:sz w:val="16"/>
          <w:szCs w:val="16"/>
          <w:lang w:val="sl-SI"/>
        </w:rPr>
        <w:t xml:space="preserve">Dostopno na: </w:t>
      </w:r>
      <w:hyperlink r:id="rId1" w:history="1">
        <w:r w:rsidRPr="005D7826">
          <w:rPr>
            <w:rStyle w:val="Hiperpovezava"/>
            <w:sz w:val="16"/>
            <w:szCs w:val="16"/>
            <w:lang w:val="sl-SI"/>
          </w:rPr>
          <w:t>https://skp.si/wp-content/uploads/2017/07/Priloga_N__Posodobitev_predhodne_ocene_financnih_instrumentov_v_Sloveniji.pdf</w:t>
        </w:r>
      </w:hyperlink>
      <w:r w:rsidRPr="005D7826">
        <w:rPr>
          <w:sz w:val="16"/>
          <w:szCs w:val="16"/>
          <w:lang w:val="sl-SI"/>
        </w:rPr>
        <w:t xml:space="preserve">. </w:t>
      </w:r>
    </w:p>
  </w:footnote>
  <w:footnote w:id="5">
    <w:p w14:paraId="1A333C6A" w14:textId="506A7230" w:rsidR="00894E7E" w:rsidRPr="005D7826" w:rsidRDefault="00894E7E">
      <w:pPr>
        <w:pStyle w:val="Sprotnaopomba-besedilo"/>
        <w:rPr>
          <w:sz w:val="16"/>
          <w:szCs w:val="16"/>
          <w:lang w:val="sl-SI"/>
        </w:rPr>
      </w:pPr>
      <w:r w:rsidRPr="005D7826">
        <w:rPr>
          <w:rStyle w:val="Sprotnaopomba-sklic"/>
          <w:sz w:val="16"/>
          <w:szCs w:val="16"/>
        </w:rPr>
        <w:footnoteRef/>
      </w:r>
      <w:r w:rsidRPr="005D7826">
        <w:rPr>
          <w:sz w:val="16"/>
          <w:szCs w:val="16"/>
          <w:lang w:val="sl-SI"/>
        </w:rPr>
        <w:t xml:space="preserve"> Dostopno na: </w:t>
      </w:r>
      <w:hyperlink r:id="rId2" w:history="1">
        <w:r w:rsidRPr="005D7826">
          <w:rPr>
            <w:rStyle w:val="Hiperpovezava"/>
            <w:sz w:val="16"/>
            <w:szCs w:val="16"/>
            <w:lang w:val="sl-SI"/>
          </w:rPr>
          <w:t>https://www.fi-compass.eu/sites/default/files/publications/financial_needs_agriculture_agrifood_sectors_Slovenia.pdf</w:t>
        </w:r>
      </w:hyperlink>
      <w:r w:rsidRPr="005D7826">
        <w:rPr>
          <w:sz w:val="16"/>
          <w:szCs w:val="16"/>
          <w:lang w:val="sl-SI"/>
        </w:rPr>
        <w:t xml:space="preserve">. </w:t>
      </w:r>
    </w:p>
  </w:footnote>
  <w:footnote w:id="6">
    <w:p w14:paraId="26E41D38" w14:textId="77777777" w:rsidR="00894E7E" w:rsidRPr="00E5052B" w:rsidRDefault="00894E7E" w:rsidP="00B45C5D">
      <w:pPr>
        <w:pStyle w:val="Sprotnaopomba-besedilo"/>
        <w:jc w:val="both"/>
        <w:rPr>
          <w:rFonts w:cs="Arial"/>
          <w:sz w:val="16"/>
          <w:szCs w:val="16"/>
          <w:lang w:val="sl-SI"/>
        </w:rPr>
      </w:pPr>
      <w:r w:rsidRPr="00E5052B">
        <w:rPr>
          <w:rStyle w:val="Sprotnaopomba-sklic"/>
          <w:rFonts w:cs="Arial"/>
          <w:sz w:val="16"/>
          <w:szCs w:val="16"/>
        </w:rPr>
        <w:footnoteRef/>
      </w:r>
      <w:r w:rsidRPr="00E5052B">
        <w:rPr>
          <w:rFonts w:cs="Arial"/>
          <w:sz w:val="16"/>
          <w:szCs w:val="16"/>
          <w:lang w:val="sl-SI"/>
        </w:rPr>
        <w:t xml:space="preserve"> S FI bodo podprte naložbe, ki bodo izpolnjevale načelo DNSH. </w:t>
      </w:r>
    </w:p>
  </w:footnote>
  <w:footnote w:id="7">
    <w:p w14:paraId="1841C636" w14:textId="77777777" w:rsidR="00894E7E" w:rsidRPr="00E5052B" w:rsidRDefault="00894E7E" w:rsidP="00B45C5D">
      <w:pPr>
        <w:pStyle w:val="Sprotnaopomba-besedilo"/>
        <w:jc w:val="both"/>
        <w:rPr>
          <w:sz w:val="16"/>
          <w:szCs w:val="16"/>
          <w:lang w:val="sl-SI"/>
        </w:rPr>
      </w:pPr>
      <w:r w:rsidRPr="00E5052B">
        <w:rPr>
          <w:rStyle w:val="Sprotnaopomba-sklic"/>
          <w:sz w:val="16"/>
          <w:szCs w:val="16"/>
        </w:rPr>
        <w:footnoteRef/>
      </w:r>
      <w:r w:rsidRPr="00E5052B">
        <w:rPr>
          <w:sz w:val="16"/>
          <w:szCs w:val="16"/>
          <w:lang w:val="sl-SI"/>
        </w:rPr>
        <w:t xml:space="preserve"> V raziskavi so bila kot majhna kmetijska gospodarstva opredeljena tista, ki imajo manj kot 20 hektarjev kmetijskih površin. </w:t>
      </w:r>
    </w:p>
  </w:footnote>
  <w:footnote w:id="8">
    <w:p w14:paraId="2E5DC96E" w14:textId="77777777" w:rsidR="00894E7E" w:rsidRPr="00E5052B" w:rsidRDefault="00894E7E" w:rsidP="00B45C5D">
      <w:pPr>
        <w:pStyle w:val="Sprotnaopomba-besedilo"/>
        <w:jc w:val="both"/>
        <w:rPr>
          <w:rFonts w:cs="Arial"/>
          <w:sz w:val="16"/>
          <w:szCs w:val="16"/>
          <w:lang w:val="sl-SI"/>
        </w:rPr>
      </w:pPr>
      <w:r w:rsidRPr="00E5052B">
        <w:rPr>
          <w:rStyle w:val="Sprotnaopomba-sklic"/>
          <w:rFonts w:cs="Arial"/>
          <w:sz w:val="16"/>
          <w:szCs w:val="16"/>
        </w:rPr>
        <w:footnoteRef/>
      </w:r>
      <w:r w:rsidRPr="00E5052B">
        <w:rPr>
          <w:rFonts w:cs="Arial"/>
          <w:sz w:val="16"/>
          <w:szCs w:val="16"/>
          <w:lang w:val="sl-SI"/>
        </w:rPr>
        <w:t xml:space="preserve"> Anketo o potrebah po finančnih instrumentih v kmetijstvu je v celoti ali delno izpolnilo 338 anketiranih kmetovalcev, poslana je bila na več kot 1.600 e-naslovov kmetijskih gospodarstev. </w:t>
      </w:r>
    </w:p>
  </w:footnote>
  <w:footnote w:id="9">
    <w:p w14:paraId="5F054332" w14:textId="77777777" w:rsidR="00894E7E" w:rsidRPr="007C5169" w:rsidRDefault="00894E7E" w:rsidP="00B45C5D">
      <w:pPr>
        <w:pStyle w:val="Sprotnaopomba-besedilo"/>
        <w:rPr>
          <w:lang w:val="pt-PT"/>
        </w:rPr>
      </w:pPr>
      <w:r w:rsidRPr="00E5052B">
        <w:rPr>
          <w:rStyle w:val="Sprotnaopomba-sklic"/>
          <w:rFonts w:cs="Arial"/>
          <w:sz w:val="16"/>
          <w:szCs w:val="16"/>
        </w:rPr>
        <w:footnoteRef/>
      </w:r>
      <w:r w:rsidRPr="00E5052B">
        <w:rPr>
          <w:rFonts w:cs="Arial"/>
          <w:sz w:val="16"/>
          <w:szCs w:val="16"/>
          <w:lang w:val="pt-PT"/>
        </w:rPr>
        <w:t xml:space="preserve"> Ocena 1 pomeni nobene težave, ocena 5 pomeni velike težave.</w:t>
      </w:r>
      <w:r w:rsidRPr="00E5052B">
        <w:rPr>
          <w:sz w:val="16"/>
          <w:szCs w:val="16"/>
          <w:lang w:val="pt-PT"/>
        </w:rPr>
        <w:t xml:space="preserve"> </w:t>
      </w:r>
    </w:p>
  </w:footnote>
  <w:footnote w:id="10">
    <w:p w14:paraId="67EFC4E1" w14:textId="77777777" w:rsidR="00894E7E" w:rsidRPr="00B00E3A" w:rsidRDefault="00894E7E" w:rsidP="00B45C5D">
      <w:pPr>
        <w:pStyle w:val="Sprotnaopomba-besedilo"/>
        <w:rPr>
          <w:rFonts w:cs="Arial"/>
          <w:sz w:val="16"/>
          <w:szCs w:val="16"/>
          <w:lang w:val="pt-PT"/>
        </w:rPr>
      </w:pPr>
      <w:r w:rsidRPr="00B00E3A">
        <w:rPr>
          <w:rStyle w:val="Sprotnaopomba-sklic"/>
          <w:rFonts w:cs="Arial"/>
          <w:sz w:val="16"/>
          <w:szCs w:val="16"/>
        </w:rPr>
        <w:footnoteRef/>
      </w:r>
      <w:r w:rsidRPr="00B00E3A">
        <w:rPr>
          <w:rFonts w:cs="Arial"/>
          <w:sz w:val="16"/>
          <w:szCs w:val="16"/>
          <w:lang w:val="pt-PT"/>
        </w:rPr>
        <w:t xml:space="preserve"> Sporočilo Komisije Evropski zeleni dogovor (COM(2019) 640 final, 11. 12. 2019). </w:t>
      </w:r>
    </w:p>
  </w:footnote>
  <w:footnote w:id="11">
    <w:p w14:paraId="7460E545" w14:textId="77777777" w:rsidR="00894E7E" w:rsidRPr="00B00E3A" w:rsidRDefault="00894E7E" w:rsidP="00B45C5D">
      <w:pPr>
        <w:pStyle w:val="Sprotnaopomba-besedilo"/>
        <w:jc w:val="both"/>
        <w:rPr>
          <w:sz w:val="16"/>
          <w:szCs w:val="16"/>
          <w:lang w:val="pt-PT"/>
        </w:rPr>
      </w:pPr>
      <w:r w:rsidRPr="00B00E3A">
        <w:rPr>
          <w:rStyle w:val="Sprotnaopomba-sklic"/>
          <w:sz w:val="16"/>
          <w:szCs w:val="16"/>
        </w:rPr>
        <w:footnoteRef/>
      </w:r>
      <w:r w:rsidRPr="00B00E3A">
        <w:rPr>
          <w:sz w:val="16"/>
          <w:szCs w:val="16"/>
          <w:lang w:val="pt-PT"/>
        </w:rPr>
        <w:t xml:space="preserve"> </w:t>
      </w:r>
      <w:r w:rsidRPr="00B00E3A">
        <w:rPr>
          <w:rFonts w:cs="Arial"/>
          <w:sz w:val="16"/>
          <w:szCs w:val="16"/>
          <w:lang w:val="pt-PT"/>
        </w:rPr>
        <w:t>266 anketirancev je vrednostno ocenilo potrebna finančna sredstva po najmanj enem viru financiranja.</w:t>
      </w:r>
      <w:r w:rsidRPr="00B00E3A">
        <w:rPr>
          <w:sz w:val="16"/>
          <w:szCs w:val="16"/>
          <w:lang w:val="pt-PT"/>
        </w:rPr>
        <w:t xml:space="preserve"> </w:t>
      </w:r>
    </w:p>
  </w:footnote>
  <w:footnote w:id="12">
    <w:p w14:paraId="444879BC" w14:textId="6A94F759" w:rsidR="00894E7E" w:rsidRPr="007C5169" w:rsidRDefault="00894E7E" w:rsidP="00B45C5D">
      <w:pPr>
        <w:pStyle w:val="Sprotnaopomba-besedilo"/>
        <w:rPr>
          <w:rFonts w:cs="Arial"/>
          <w:sz w:val="18"/>
          <w:szCs w:val="18"/>
          <w:lang w:val="pt-PT"/>
        </w:rPr>
      </w:pPr>
      <w:r w:rsidRPr="00B00E3A">
        <w:rPr>
          <w:rStyle w:val="Sprotnaopomba-sklic"/>
          <w:rFonts w:cs="Arial"/>
          <w:sz w:val="16"/>
          <w:szCs w:val="16"/>
        </w:rPr>
        <w:footnoteRef/>
      </w:r>
      <w:r w:rsidRPr="00B00E3A">
        <w:rPr>
          <w:rFonts w:cs="Arial"/>
          <w:sz w:val="16"/>
          <w:szCs w:val="16"/>
          <w:lang w:val="pt-PT"/>
        </w:rPr>
        <w:t xml:space="preserve"> Kot mladi kmeti so v analizi opredeljeni anketiranci, ki so stari od 18 do največ 40 let in so že prevzeli kmetijsko gospodarstvo ali pa načrtujejo prevzem kmetijskega gospodarstva v obdobju 2023–2027. </w:t>
      </w:r>
    </w:p>
  </w:footnote>
  <w:footnote w:id="13">
    <w:p w14:paraId="2B72E9E7" w14:textId="49C2A040" w:rsidR="00894E7E" w:rsidRPr="00B00E3A" w:rsidRDefault="00894E7E" w:rsidP="00B45C5D">
      <w:pPr>
        <w:pStyle w:val="Sprotnaopomba-besedilo"/>
        <w:jc w:val="both"/>
        <w:rPr>
          <w:sz w:val="16"/>
          <w:szCs w:val="16"/>
          <w:lang w:val="pt-PT"/>
        </w:rPr>
      </w:pPr>
      <w:r w:rsidRPr="00B00E3A">
        <w:rPr>
          <w:rStyle w:val="Sprotnaopomba-sklic"/>
          <w:rFonts w:cs="Arial"/>
          <w:sz w:val="16"/>
          <w:szCs w:val="16"/>
        </w:rPr>
        <w:footnoteRef/>
      </w:r>
      <w:r w:rsidRPr="00B00E3A">
        <w:rPr>
          <w:rFonts w:cs="Arial"/>
          <w:sz w:val="16"/>
          <w:szCs w:val="16"/>
          <w:lang w:val="pt-PT"/>
        </w:rPr>
        <w:t xml:space="preserve"> Kot majhna kmetija je bila v analizi anketnih vprašalnikov opredeljena kmetija, ki obdeluje od 3,7 do 8,3 hektarja kmetijskih površin in redi od 1,9 do 6,8 glav velike živine (GVŽ) ali obdeluje od 4,2 do 7,1 hektarja kmetijskih površin in ne redi živali. Ker v času izvedbe ankete še ni bilo vzpostavljenega sistema izračuna standardnega prihodka kmetijskih gospodarstev</w:t>
      </w:r>
      <w:r w:rsidRPr="00B00E3A">
        <w:rPr>
          <w:rFonts w:cs="Arial"/>
          <w:color w:val="000000"/>
          <w:sz w:val="16"/>
          <w:szCs w:val="16"/>
          <w:lang w:val="pt-PT"/>
        </w:rPr>
        <w:t>, so se za določitev spodnjega in zgornjega razreda uporabile povprečne vrednosti kmetijskih površin in števila glav velike živine na podlagi podatkov iz RKG za leto 2020, ki pomenijo približek standardnemu prihodku od 4.000 evrov do 11.999 evrov.</w:t>
      </w:r>
      <w:r w:rsidRPr="00B00E3A">
        <w:rPr>
          <w:rFonts w:ascii="Helv" w:hAnsi="Helv" w:cs="Helv"/>
          <w:color w:val="000000"/>
          <w:sz w:val="16"/>
          <w:szCs w:val="16"/>
          <w:lang w:val="pt-PT"/>
        </w:rPr>
        <w:t xml:space="preserve"> </w:t>
      </w:r>
    </w:p>
  </w:footnote>
  <w:footnote w:id="14">
    <w:p w14:paraId="72841D21" w14:textId="77777777" w:rsidR="00894E7E" w:rsidRPr="007C5169" w:rsidRDefault="00894E7E" w:rsidP="00B45C5D">
      <w:pPr>
        <w:pStyle w:val="Sprotnaopomba-besedilo"/>
        <w:jc w:val="both"/>
        <w:rPr>
          <w:lang w:val="pt-PT"/>
        </w:rPr>
      </w:pPr>
      <w:r>
        <w:rPr>
          <w:rStyle w:val="Sprotnaopomba-sklic"/>
        </w:rPr>
        <w:footnoteRef/>
      </w:r>
      <w:r w:rsidRPr="007C5169">
        <w:rPr>
          <w:lang w:val="pt-PT"/>
        </w:rPr>
        <w:t xml:space="preserve"> </w:t>
      </w:r>
      <w:r w:rsidRPr="007C5169">
        <w:rPr>
          <w:sz w:val="18"/>
          <w:szCs w:val="18"/>
          <w:lang w:val="pt-PT"/>
        </w:rPr>
        <w:t xml:space="preserve">Razen mikro, malo in srednje veliko podjetje, ki posluje manj kot tri leta. </w:t>
      </w:r>
    </w:p>
  </w:footnote>
  <w:footnote w:id="15">
    <w:p w14:paraId="2EE86CB9" w14:textId="2CB860F4" w:rsidR="00894E7E" w:rsidRPr="006E2297" w:rsidRDefault="00894E7E" w:rsidP="006E2297">
      <w:pPr>
        <w:pStyle w:val="Sprotnaopomba-besedilo"/>
        <w:spacing w:line="260" w:lineRule="exact"/>
        <w:jc w:val="both"/>
        <w:rPr>
          <w:sz w:val="16"/>
          <w:szCs w:val="16"/>
          <w:lang w:val="pt-PT"/>
        </w:rPr>
      </w:pPr>
      <w:r w:rsidRPr="006E2297">
        <w:rPr>
          <w:rStyle w:val="Sprotnaopomba-sklic"/>
          <w:rFonts w:cs="Arial"/>
          <w:sz w:val="16"/>
          <w:szCs w:val="16"/>
        </w:rPr>
        <w:footnoteRef/>
      </w:r>
      <w:r w:rsidRPr="006E2297">
        <w:rPr>
          <w:rFonts w:cs="Arial"/>
          <w:sz w:val="16"/>
          <w:szCs w:val="16"/>
          <w:lang w:val="pt-PT"/>
        </w:rPr>
        <w:t xml:space="preserve"> Pavšalna podpora iz intervencije IRP24 podpora za vzpostavitev gospodarstev mladih kmetov iz SN SKP 2023–2027 se za iste upravičene stroške ne more kombinirati s FI.</w:t>
      </w:r>
      <w:r w:rsidRPr="006E2297">
        <w:rPr>
          <w:sz w:val="16"/>
          <w:szCs w:val="16"/>
          <w:lang w:val="pt-PT"/>
        </w:rPr>
        <w:t xml:space="preserve"> </w:t>
      </w:r>
    </w:p>
  </w:footnote>
  <w:footnote w:id="16">
    <w:p w14:paraId="259FCC47" w14:textId="2A83E41C" w:rsidR="00894E7E" w:rsidRPr="006E2297" w:rsidRDefault="00894E7E" w:rsidP="006E2297">
      <w:pPr>
        <w:pStyle w:val="Sprotnaopomba-besedilo"/>
        <w:spacing w:line="260" w:lineRule="exact"/>
        <w:rPr>
          <w:sz w:val="16"/>
          <w:szCs w:val="16"/>
          <w:lang w:val="pt-PT"/>
        </w:rPr>
      </w:pPr>
      <w:r w:rsidRPr="006E2297">
        <w:rPr>
          <w:rStyle w:val="Sprotnaopomba-sklic"/>
          <w:sz w:val="16"/>
          <w:szCs w:val="16"/>
        </w:rPr>
        <w:footnoteRef/>
      </w:r>
      <w:r w:rsidRPr="006E2297">
        <w:rPr>
          <w:sz w:val="16"/>
          <w:szCs w:val="16"/>
          <w:lang w:val="pt-PT"/>
        </w:rPr>
        <w:t xml:space="preserve"> </w:t>
      </w:r>
      <w:r w:rsidRPr="006E2297">
        <w:rPr>
          <w:rFonts w:cs="Arial"/>
          <w:sz w:val="16"/>
          <w:szCs w:val="16"/>
          <w:lang w:val="pt-PT"/>
        </w:rPr>
        <w:t>Za ureditev objekta se šteje gradnja v skladu z gradbenim zakonom.</w:t>
      </w:r>
    </w:p>
  </w:footnote>
  <w:footnote w:id="17">
    <w:p w14:paraId="7E6C75D0" w14:textId="20D2E0FD" w:rsidR="00894E7E" w:rsidRPr="006E2297" w:rsidRDefault="00894E7E" w:rsidP="006E2297">
      <w:pPr>
        <w:pStyle w:val="Sprotnaopomba-besedilo"/>
        <w:spacing w:line="260" w:lineRule="exact"/>
        <w:rPr>
          <w:rFonts w:cs="Arial"/>
          <w:sz w:val="16"/>
          <w:szCs w:val="16"/>
          <w:lang w:val="pt-PT"/>
        </w:rPr>
      </w:pPr>
      <w:r w:rsidRPr="006E2297">
        <w:rPr>
          <w:rStyle w:val="Sprotnaopomba-sklic"/>
          <w:rFonts w:cs="Arial"/>
          <w:sz w:val="16"/>
          <w:szCs w:val="16"/>
        </w:rPr>
        <w:footnoteRef/>
      </w:r>
      <w:r w:rsidRPr="006E2297">
        <w:rPr>
          <w:rFonts w:cs="Arial"/>
          <w:sz w:val="16"/>
          <w:szCs w:val="16"/>
          <w:lang w:val="pt-PT"/>
        </w:rPr>
        <w:t xml:space="preserve"> Upravljavec FI mora obveznost končnega prejemnika vnesti med pogodbena določila ob odobritvi podpore iz FI in preverjati izpolnjevanje pogoja. </w:t>
      </w:r>
    </w:p>
  </w:footnote>
  <w:footnote w:id="18">
    <w:p w14:paraId="21F0AB58" w14:textId="550E0314" w:rsidR="00894E7E" w:rsidRPr="006E2297" w:rsidRDefault="00894E7E" w:rsidP="006E2297">
      <w:pPr>
        <w:pStyle w:val="Sprotnaopomba-besedilo"/>
        <w:spacing w:line="260" w:lineRule="exact"/>
        <w:rPr>
          <w:sz w:val="16"/>
          <w:szCs w:val="16"/>
          <w:lang w:val="de-DE"/>
        </w:rPr>
      </w:pPr>
      <w:r w:rsidRPr="006E2297">
        <w:rPr>
          <w:rStyle w:val="Sprotnaopomba-sklic"/>
          <w:rFonts w:cs="Arial"/>
          <w:sz w:val="16"/>
          <w:szCs w:val="16"/>
          <w:lang w:val="de-DE"/>
        </w:rPr>
        <w:t xml:space="preserve">15 </w:t>
      </w:r>
      <w:r w:rsidRPr="006E2297">
        <w:rPr>
          <w:sz w:val="16"/>
          <w:szCs w:val="16"/>
          <w:lang w:val="de-DE"/>
        </w:rPr>
        <w:t>N</w:t>
      </w:r>
      <w:r w:rsidRPr="006E2297">
        <w:rPr>
          <w:rStyle w:val="Sprotnaopomba-sklic"/>
          <w:sz w:val="16"/>
          <w:szCs w:val="16"/>
          <w:vertAlign w:val="baseline"/>
          <w:lang w:val="de-DE"/>
        </w:rPr>
        <w:t xml:space="preserve">a primer: </w:t>
      </w:r>
      <w:proofErr w:type="spellStart"/>
      <w:r w:rsidRPr="006E2297">
        <w:rPr>
          <w:rStyle w:val="Sprotnaopomba-sklic"/>
          <w:sz w:val="16"/>
          <w:szCs w:val="16"/>
          <w:vertAlign w:val="baseline"/>
          <w:lang w:val="de-DE"/>
        </w:rPr>
        <w:t>končni</w:t>
      </w:r>
      <w:proofErr w:type="spellEnd"/>
      <w:r w:rsidRPr="006E2297">
        <w:rPr>
          <w:rStyle w:val="Sprotnaopomba-sklic"/>
          <w:sz w:val="16"/>
          <w:szCs w:val="16"/>
          <w:vertAlign w:val="baseline"/>
          <w:lang w:val="de-DE"/>
        </w:rPr>
        <w:t xml:space="preserve"> </w:t>
      </w:r>
      <w:proofErr w:type="spellStart"/>
      <w:r w:rsidRPr="006E2297">
        <w:rPr>
          <w:rStyle w:val="Sprotnaopomba-sklic"/>
          <w:sz w:val="16"/>
          <w:szCs w:val="16"/>
          <w:vertAlign w:val="baseline"/>
          <w:lang w:val="de-DE"/>
        </w:rPr>
        <w:t>prejemnik</w:t>
      </w:r>
      <w:proofErr w:type="spellEnd"/>
      <w:r w:rsidRPr="006E2297">
        <w:rPr>
          <w:rStyle w:val="Sprotnaopomba-sklic"/>
          <w:sz w:val="16"/>
          <w:szCs w:val="16"/>
          <w:vertAlign w:val="baseline"/>
          <w:lang w:val="de-DE"/>
        </w:rPr>
        <w:t xml:space="preserve"> </w:t>
      </w:r>
      <w:proofErr w:type="spellStart"/>
      <w:r w:rsidRPr="006E2297">
        <w:rPr>
          <w:rStyle w:val="Sprotnaopomba-sklic"/>
          <w:sz w:val="16"/>
          <w:szCs w:val="16"/>
          <w:vertAlign w:val="baseline"/>
          <w:lang w:val="de-DE"/>
        </w:rPr>
        <w:t>mora</w:t>
      </w:r>
      <w:proofErr w:type="spellEnd"/>
      <w:r w:rsidRPr="006E2297">
        <w:rPr>
          <w:rStyle w:val="Sprotnaopomba-sklic"/>
          <w:sz w:val="16"/>
          <w:szCs w:val="16"/>
          <w:vertAlign w:val="baseline"/>
          <w:lang w:val="de-DE"/>
        </w:rPr>
        <w:t xml:space="preserve"> </w:t>
      </w:r>
      <w:proofErr w:type="spellStart"/>
      <w:r w:rsidRPr="006E2297">
        <w:rPr>
          <w:rStyle w:val="Sprotnaopomba-sklic"/>
          <w:sz w:val="16"/>
          <w:szCs w:val="16"/>
          <w:vertAlign w:val="baseline"/>
          <w:lang w:val="de-DE"/>
        </w:rPr>
        <w:t>imeti</w:t>
      </w:r>
      <w:proofErr w:type="spellEnd"/>
      <w:r w:rsidRPr="006E2297">
        <w:rPr>
          <w:rStyle w:val="Sprotnaopomba-sklic"/>
          <w:sz w:val="16"/>
          <w:szCs w:val="16"/>
          <w:vertAlign w:val="baseline"/>
          <w:lang w:val="de-DE"/>
        </w:rPr>
        <w:t xml:space="preserve"> </w:t>
      </w:r>
      <w:proofErr w:type="spellStart"/>
      <w:r w:rsidRPr="006E2297">
        <w:rPr>
          <w:rStyle w:val="Sprotnaopomba-sklic"/>
          <w:sz w:val="16"/>
          <w:szCs w:val="16"/>
          <w:vertAlign w:val="baseline"/>
          <w:lang w:val="de-DE"/>
        </w:rPr>
        <w:t>kreditno</w:t>
      </w:r>
      <w:proofErr w:type="spellEnd"/>
      <w:r w:rsidRPr="006E2297">
        <w:rPr>
          <w:rStyle w:val="Sprotnaopomba-sklic"/>
          <w:sz w:val="16"/>
          <w:szCs w:val="16"/>
          <w:vertAlign w:val="baseline"/>
          <w:lang w:val="de-DE"/>
        </w:rPr>
        <w:t xml:space="preserve"> </w:t>
      </w:r>
      <w:proofErr w:type="spellStart"/>
      <w:r w:rsidRPr="006E2297">
        <w:rPr>
          <w:rStyle w:val="Sprotnaopomba-sklic"/>
          <w:sz w:val="16"/>
          <w:szCs w:val="16"/>
          <w:vertAlign w:val="baseline"/>
          <w:lang w:val="de-DE"/>
        </w:rPr>
        <w:t>sposobnost</w:t>
      </w:r>
      <w:proofErr w:type="spellEnd"/>
      <w:r w:rsidRPr="006E2297">
        <w:rPr>
          <w:rStyle w:val="Sprotnaopomba-sklic"/>
          <w:sz w:val="16"/>
          <w:szCs w:val="16"/>
          <w:vertAlign w:val="baseline"/>
          <w:lang w:val="de-DE"/>
        </w:rPr>
        <w:t xml:space="preserve"> </w:t>
      </w:r>
      <w:proofErr w:type="spellStart"/>
      <w:r w:rsidRPr="006E2297">
        <w:rPr>
          <w:rStyle w:val="Sprotnaopomba-sklic"/>
          <w:sz w:val="16"/>
          <w:szCs w:val="16"/>
          <w:vertAlign w:val="baseline"/>
          <w:lang w:val="de-DE"/>
        </w:rPr>
        <w:t>večjo</w:t>
      </w:r>
      <w:proofErr w:type="spellEnd"/>
      <w:r w:rsidRPr="006E2297">
        <w:rPr>
          <w:rStyle w:val="Sprotnaopomba-sklic"/>
          <w:sz w:val="16"/>
          <w:szCs w:val="16"/>
          <w:vertAlign w:val="baseline"/>
          <w:lang w:val="de-DE"/>
        </w:rPr>
        <w:t xml:space="preserve"> </w:t>
      </w:r>
      <w:proofErr w:type="spellStart"/>
      <w:r w:rsidRPr="006E2297">
        <w:rPr>
          <w:rStyle w:val="Sprotnaopomba-sklic"/>
          <w:sz w:val="16"/>
          <w:szCs w:val="16"/>
          <w:vertAlign w:val="baseline"/>
          <w:lang w:val="de-DE"/>
        </w:rPr>
        <w:t>od</w:t>
      </w:r>
      <w:proofErr w:type="spellEnd"/>
      <w:r w:rsidRPr="006E2297">
        <w:rPr>
          <w:rStyle w:val="Sprotnaopomba-sklic"/>
          <w:sz w:val="16"/>
          <w:szCs w:val="16"/>
          <w:vertAlign w:val="baseline"/>
          <w:lang w:val="de-DE"/>
        </w:rPr>
        <w:t xml:space="preserve"> 1.</w:t>
      </w:r>
    </w:p>
  </w:footnote>
  <w:footnote w:id="19">
    <w:p w14:paraId="30EA4E52" w14:textId="18B45931" w:rsidR="00894E7E" w:rsidRPr="0074192F" w:rsidRDefault="00894E7E">
      <w:pPr>
        <w:pStyle w:val="Sprotnaopomba-besedilo"/>
        <w:rPr>
          <w:sz w:val="16"/>
          <w:szCs w:val="16"/>
          <w:lang w:val="sl-SI"/>
        </w:rPr>
      </w:pPr>
      <w:r w:rsidRPr="0074192F">
        <w:rPr>
          <w:rStyle w:val="Sprotnaopomba-sklic"/>
          <w:sz w:val="16"/>
          <w:szCs w:val="16"/>
        </w:rPr>
        <w:footnoteRef/>
      </w:r>
      <w:r w:rsidRPr="0074192F">
        <w:rPr>
          <w:sz w:val="16"/>
          <w:szCs w:val="16"/>
          <w:lang w:val="pt-PT"/>
        </w:rPr>
        <w:t xml:space="preserve"> </w:t>
      </w:r>
      <w:r w:rsidRPr="0074192F">
        <w:rPr>
          <w:sz w:val="16"/>
          <w:szCs w:val="16"/>
          <w:lang w:val="sl-SI"/>
        </w:rPr>
        <w:t xml:space="preserve">Vključno s provizijo za upravljanje. </w:t>
      </w:r>
    </w:p>
  </w:footnote>
  <w:footnote w:id="20">
    <w:p w14:paraId="28EA0F55" w14:textId="77777777" w:rsidR="00894E7E" w:rsidRPr="008C03C6" w:rsidRDefault="00894E7E" w:rsidP="00AE3D87">
      <w:pPr>
        <w:pStyle w:val="Sprotnaopomba-besedilo"/>
        <w:jc w:val="both"/>
        <w:rPr>
          <w:rFonts w:cs="Arial"/>
          <w:sz w:val="18"/>
          <w:szCs w:val="18"/>
          <w:lang w:val="sl-SI"/>
        </w:rPr>
      </w:pPr>
      <w:r w:rsidRPr="0074192F">
        <w:rPr>
          <w:rStyle w:val="Sprotnaopomba-sklic"/>
          <w:rFonts w:cs="Arial"/>
          <w:sz w:val="16"/>
          <w:szCs w:val="16"/>
        </w:rPr>
        <w:footnoteRef/>
      </w:r>
      <w:r w:rsidRPr="0074192F">
        <w:rPr>
          <w:rFonts w:cs="Arial"/>
          <w:sz w:val="16"/>
          <w:szCs w:val="16"/>
          <w:lang w:val="sl-SI"/>
        </w:rPr>
        <w:t xml:space="preserve"> </w:t>
      </w:r>
      <w:r w:rsidRPr="0074192F">
        <w:rPr>
          <w:rFonts w:eastAsia="Georgia" w:cs="Arial"/>
          <w:sz w:val="16"/>
          <w:szCs w:val="16"/>
          <w:lang w:val="sl-SI"/>
        </w:rPr>
        <w:t xml:space="preserve">Predvidena delitev sredstev za FI </w:t>
      </w:r>
      <w:proofErr w:type="spellStart"/>
      <w:r w:rsidRPr="0074192F">
        <w:rPr>
          <w:rFonts w:eastAsia="Georgia" w:cs="Arial"/>
          <w:sz w:val="16"/>
          <w:szCs w:val="16"/>
          <w:lang w:val="sl-SI"/>
        </w:rPr>
        <w:t>mikroposojila</w:t>
      </w:r>
      <w:proofErr w:type="spellEnd"/>
      <w:r w:rsidRPr="0074192F">
        <w:rPr>
          <w:rFonts w:eastAsia="Georgia" w:cs="Arial"/>
          <w:sz w:val="16"/>
          <w:szCs w:val="16"/>
          <w:lang w:val="sl-SI"/>
        </w:rPr>
        <w:t xml:space="preserve"> po posamezni ciljni skupini se bo lahko z določbami iz sporazuma o financiranju sproti prilagajala glede na potrebe po trgu.</w:t>
      </w:r>
    </w:p>
  </w:footnote>
  <w:footnote w:id="21">
    <w:p w14:paraId="365B0AD8" w14:textId="19F07C12" w:rsidR="00894E7E" w:rsidRPr="0074192F" w:rsidRDefault="00894E7E" w:rsidP="00AE3D87">
      <w:pPr>
        <w:pStyle w:val="Sprotnaopomba-besedilo"/>
        <w:jc w:val="both"/>
        <w:rPr>
          <w:rFonts w:cs="Arial"/>
          <w:sz w:val="16"/>
          <w:szCs w:val="16"/>
          <w:lang w:val="sl-SI"/>
        </w:rPr>
      </w:pPr>
      <w:r w:rsidRPr="0074192F">
        <w:rPr>
          <w:rStyle w:val="Sprotnaopomba-sklic"/>
          <w:rFonts w:cs="Arial"/>
          <w:sz w:val="16"/>
          <w:szCs w:val="16"/>
        </w:rPr>
        <w:footnoteRef/>
      </w:r>
      <w:r w:rsidRPr="0074192F">
        <w:rPr>
          <w:rFonts w:cs="Arial"/>
          <w:sz w:val="16"/>
          <w:szCs w:val="16"/>
          <w:lang w:val="sl-SI"/>
        </w:rPr>
        <w:t xml:space="preserve"> Še posebej v povezavi z neugodnimi vremenskimi razmerami kot so suša, toča, pozeba ipd. bo FI omogočal hitro pridobitev finančnih sredstev za na primer nakup gnojil, krme ipd.</w:t>
      </w:r>
    </w:p>
  </w:footnote>
  <w:footnote w:id="22">
    <w:p w14:paraId="5DBBC793" w14:textId="159906D0" w:rsidR="00894E7E" w:rsidRPr="0074192F" w:rsidRDefault="00894E7E" w:rsidP="00B45C5D">
      <w:pPr>
        <w:pStyle w:val="Sprotnaopomba-besedilo"/>
        <w:jc w:val="both"/>
        <w:rPr>
          <w:sz w:val="16"/>
          <w:szCs w:val="16"/>
          <w:lang w:val="sl-SI"/>
        </w:rPr>
      </w:pPr>
      <w:r w:rsidRPr="0074192F">
        <w:rPr>
          <w:rStyle w:val="Sprotnaopomba-sklic"/>
          <w:sz w:val="16"/>
          <w:szCs w:val="16"/>
        </w:rPr>
        <w:footnoteRef/>
      </w:r>
      <w:r w:rsidRPr="0074192F">
        <w:rPr>
          <w:sz w:val="16"/>
          <w:szCs w:val="16"/>
          <w:lang w:val="sl-SI"/>
        </w:rPr>
        <w:t xml:space="preserve"> </w:t>
      </w:r>
      <w:r w:rsidRPr="0074192F">
        <w:rPr>
          <w:rFonts w:cs="Arial"/>
          <w:sz w:val="16"/>
          <w:szCs w:val="16"/>
          <w:lang w:val="sl-SI"/>
        </w:rPr>
        <w:t>Kazalnike tržne usmerjenosti, stroškovne učinkovitosti, prehoda na trajnostne kmetijske prakse (na primer biotska raznovrstnost, zmanjšanje emisij toplogrednih plinov, učinkovito upravljanje naravnih virov – voda, tla) na ravni finančnega produkta opredeli upravljavec FI.</w:t>
      </w:r>
    </w:p>
  </w:footnote>
  <w:footnote w:id="23">
    <w:p w14:paraId="59ACDF3C" w14:textId="2AA7064C" w:rsidR="00894E7E" w:rsidRPr="008C03C6" w:rsidRDefault="00894E7E" w:rsidP="00B45C5D">
      <w:pPr>
        <w:pStyle w:val="Sprotnaopomba-besedilo"/>
        <w:jc w:val="both"/>
        <w:rPr>
          <w:rFonts w:cs="Arial"/>
          <w:sz w:val="18"/>
          <w:szCs w:val="18"/>
          <w:lang w:val="sl-SI"/>
        </w:rPr>
      </w:pPr>
      <w:r w:rsidRPr="0074192F">
        <w:rPr>
          <w:rStyle w:val="Sprotnaopomba-sklic"/>
          <w:rFonts w:cs="Arial"/>
          <w:sz w:val="16"/>
          <w:szCs w:val="16"/>
        </w:rPr>
        <w:footnoteRef/>
      </w:r>
      <w:r w:rsidRPr="0074192F">
        <w:rPr>
          <w:rFonts w:cs="Arial"/>
          <w:sz w:val="16"/>
          <w:szCs w:val="16"/>
          <w:lang w:val="sl-SI"/>
        </w:rPr>
        <w:t xml:space="preserve"> Upravljavec FI ne sme zaračunati končnemu prejemniku stroškov odobritve in vodenja </w:t>
      </w:r>
      <w:proofErr w:type="spellStart"/>
      <w:r w:rsidRPr="0074192F">
        <w:rPr>
          <w:rFonts w:cs="Arial"/>
          <w:sz w:val="16"/>
          <w:szCs w:val="16"/>
          <w:lang w:val="sl-SI"/>
        </w:rPr>
        <w:t>mikroposojila</w:t>
      </w:r>
      <w:proofErr w:type="spellEnd"/>
      <w:r w:rsidRPr="0074192F">
        <w:rPr>
          <w:rFonts w:cs="Arial"/>
          <w:sz w:val="16"/>
          <w:szCs w:val="16"/>
          <w:lang w:val="sl-SI"/>
        </w:rPr>
        <w:t xml:space="preserve">, nadomestil v primeru predčasnega odplačila posojila oziroma nadomestil za </w:t>
      </w:r>
      <w:proofErr w:type="spellStart"/>
      <w:r w:rsidRPr="0074192F">
        <w:rPr>
          <w:rFonts w:cs="Arial"/>
          <w:sz w:val="16"/>
          <w:szCs w:val="16"/>
          <w:lang w:val="sl-SI"/>
        </w:rPr>
        <w:t>nečrpani</w:t>
      </w:r>
      <w:proofErr w:type="spellEnd"/>
      <w:r w:rsidRPr="0074192F">
        <w:rPr>
          <w:rFonts w:cs="Arial"/>
          <w:sz w:val="16"/>
          <w:szCs w:val="16"/>
          <w:lang w:val="sl-SI"/>
        </w:rPr>
        <w:t xml:space="preserve"> del posojila, lahko pa zaračuna stroške spremembe posojilne pogodbe, kadar je razlog za takšno spremembo na strani končnega prejemnika.</w:t>
      </w:r>
    </w:p>
  </w:footnote>
  <w:footnote w:id="24">
    <w:p w14:paraId="57FCE473" w14:textId="77777777" w:rsidR="00894E7E" w:rsidRPr="007C5169" w:rsidRDefault="00894E7E" w:rsidP="00B45C5D">
      <w:pPr>
        <w:pStyle w:val="Sprotnaopomba-besedilo"/>
        <w:rPr>
          <w:rFonts w:cs="Arial"/>
          <w:sz w:val="18"/>
          <w:szCs w:val="18"/>
          <w:lang w:val="pt-PT"/>
        </w:rPr>
      </w:pPr>
      <w:r w:rsidRPr="00A148C2">
        <w:rPr>
          <w:rStyle w:val="Sprotnaopomba-sklic"/>
          <w:rFonts w:cs="Arial"/>
          <w:sz w:val="18"/>
          <w:szCs w:val="18"/>
        </w:rPr>
        <w:footnoteRef/>
      </w:r>
      <w:r w:rsidRPr="007C5169">
        <w:rPr>
          <w:rFonts w:cs="Arial"/>
          <w:sz w:val="18"/>
          <w:szCs w:val="18"/>
          <w:lang w:val="pt-PT"/>
        </w:rPr>
        <w:t xml:space="preserve"> Vključno s ponovno uporabo sredstev v času obdobja upravičenosti (do 31. 12. 2027). </w:t>
      </w:r>
    </w:p>
  </w:footnote>
  <w:footnote w:id="25">
    <w:p w14:paraId="1BD4FFF3" w14:textId="64A955F1" w:rsidR="00894E7E" w:rsidRPr="0074192F" w:rsidRDefault="00894E7E" w:rsidP="009F549D">
      <w:pPr>
        <w:pStyle w:val="Sprotnaopomba-besedilo"/>
        <w:jc w:val="both"/>
        <w:rPr>
          <w:rFonts w:cs="Arial"/>
          <w:sz w:val="16"/>
          <w:szCs w:val="16"/>
          <w:lang w:val="pt-PT"/>
        </w:rPr>
      </w:pPr>
      <w:r w:rsidRPr="0074192F">
        <w:rPr>
          <w:rStyle w:val="Sprotnaopomba-sklic"/>
          <w:rFonts w:cs="Arial"/>
          <w:sz w:val="16"/>
          <w:szCs w:val="16"/>
        </w:rPr>
        <w:footnoteRef/>
      </w:r>
      <w:r w:rsidRPr="0074192F">
        <w:rPr>
          <w:rFonts w:cs="Arial"/>
          <w:sz w:val="16"/>
          <w:szCs w:val="16"/>
          <w:lang w:val="pt-PT"/>
        </w:rPr>
        <w:t xml:space="preserve"> Ob doseganju merljivega cilja naložbe v povečanje energetske učinkovitosti kmetijske proizvodnje (na primer zmanjšanje porabe energije pri kmetijski proizvodnji za 30 %), ki ga je mogoče neodvisno preveriti, se končnemu prejemniku del posojila pretvori v nepovratna sredstva. </w:t>
      </w:r>
    </w:p>
  </w:footnote>
  <w:footnote w:id="26">
    <w:p w14:paraId="556BBD88" w14:textId="6EBADB19" w:rsidR="00894E7E" w:rsidRPr="0074192F" w:rsidRDefault="00894E7E" w:rsidP="00E63DF7">
      <w:pPr>
        <w:pStyle w:val="Sprotnaopomba-besedilo"/>
        <w:jc w:val="both"/>
        <w:rPr>
          <w:rFonts w:cs="Arial"/>
          <w:sz w:val="16"/>
          <w:szCs w:val="16"/>
          <w:lang w:val="sl-SI"/>
        </w:rPr>
      </w:pPr>
      <w:r w:rsidRPr="0074192F">
        <w:rPr>
          <w:rStyle w:val="Sprotnaopomba-sklic"/>
          <w:rFonts w:cs="Arial"/>
          <w:sz w:val="16"/>
          <w:szCs w:val="16"/>
          <w:lang w:val="sl-SI"/>
        </w:rPr>
        <w:footnoteRef/>
      </w:r>
      <w:r w:rsidRPr="0074192F">
        <w:rPr>
          <w:rFonts w:cs="Arial"/>
          <w:sz w:val="16"/>
          <w:szCs w:val="16"/>
          <w:lang w:val="sl-SI"/>
        </w:rPr>
        <w:t xml:space="preserve"> Upravljavec FI (= posojilodajalec) iz svojega namenskega premoženja razpiše razvojna posojila in oblikuje portfelj novih razvojnih posojil, ki so predmet omejene </w:t>
      </w:r>
      <w:proofErr w:type="spellStart"/>
      <w:r w:rsidRPr="0074192F">
        <w:rPr>
          <w:rFonts w:cs="Arial"/>
          <w:sz w:val="16"/>
          <w:szCs w:val="16"/>
          <w:lang w:val="sl-SI"/>
        </w:rPr>
        <w:t>portfeljske</w:t>
      </w:r>
      <w:proofErr w:type="spellEnd"/>
      <w:r w:rsidRPr="0074192F">
        <w:rPr>
          <w:rFonts w:cs="Arial"/>
          <w:sz w:val="16"/>
          <w:szCs w:val="16"/>
          <w:lang w:val="sl-SI"/>
        </w:rPr>
        <w:t xml:space="preserve"> garancije. </w:t>
      </w:r>
    </w:p>
  </w:footnote>
  <w:footnote w:id="27">
    <w:p w14:paraId="2152E359" w14:textId="5D88B152" w:rsidR="00894E7E" w:rsidRPr="0074192F" w:rsidRDefault="00894E7E" w:rsidP="00B45C5D">
      <w:pPr>
        <w:pStyle w:val="Sprotnaopomba-besedilo"/>
        <w:jc w:val="both"/>
        <w:rPr>
          <w:rFonts w:cs="Arial"/>
          <w:sz w:val="16"/>
          <w:szCs w:val="16"/>
          <w:lang w:val="sl-SI"/>
        </w:rPr>
      </w:pPr>
      <w:r w:rsidRPr="0074192F">
        <w:rPr>
          <w:rStyle w:val="Sprotnaopomba-sklic"/>
          <w:sz w:val="16"/>
          <w:szCs w:val="16"/>
          <w:lang w:val="sl-SI"/>
        </w:rPr>
        <w:footnoteRef/>
      </w:r>
      <w:r w:rsidRPr="0074192F">
        <w:rPr>
          <w:sz w:val="16"/>
          <w:szCs w:val="16"/>
          <w:lang w:val="sl-SI"/>
        </w:rPr>
        <w:t xml:space="preserve"> </w:t>
      </w:r>
      <w:r w:rsidRPr="0074192F">
        <w:rPr>
          <w:rFonts w:cs="Arial"/>
          <w:sz w:val="16"/>
          <w:szCs w:val="16"/>
          <w:lang w:val="sl-SI"/>
        </w:rPr>
        <w:t xml:space="preserve">V sporazumu o financiranju se lahko opredeli, da se delež sredstev za izvajanje garancijskega FI nameni projektom/naložbam za na primer ekološko kmetovanje. </w:t>
      </w:r>
    </w:p>
  </w:footnote>
  <w:footnote w:id="28">
    <w:p w14:paraId="03E8981D" w14:textId="4F52F191" w:rsidR="00894E7E" w:rsidRPr="00151434" w:rsidRDefault="00894E7E" w:rsidP="00B45C5D">
      <w:pPr>
        <w:pStyle w:val="Sprotnaopomba-besedilo"/>
        <w:jc w:val="both"/>
        <w:rPr>
          <w:rFonts w:cs="Arial"/>
          <w:sz w:val="18"/>
          <w:szCs w:val="18"/>
          <w:lang w:val="sl-SI"/>
        </w:rPr>
      </w:pPr>
      <w:r w:rsidRPr="0074192F">
        <w:rPr>
          <w:rStyle w:val="Sprotnaopomba-sklic"/>
          <w:rFonts w:cs="Arial"/>
          <w:sz w:val="16"/>
          <w:szCs w:val="16"/>
          <w:lang w:val="sl-SI"/>
        </w:rPr>
        <w:footnoteRef/>
      </w:r>
      <w:r w:rsidRPr="0074192F">
        <w:rPr>
          <w:rFonts w:cs="Arial"/>
          <w:sz w:val="16"/>
          <w:szCs w:val="16"/>
          <w:lang w:val="sl-SI"/>
        </w:rPr>
        <w:t xml:space="preserve"> Predvsem zaradi pomanjkanja kreditne zgodovine v povezavi s pomanjkanjem knjigovodstva in poslovne zgodovine, pomanjkanja sposobnosti zavarovanja posojila s premoženjem, nizke sposobnosti odplačevanja, pomanjkanja interesa komercialnih bank za financiranje kmetijskega sektorja zaradi večje tveganosti. </w:t>
      </w:r>
      <w:r w:rsidRPr="0074192F">
        <w:rPr>
          <w:rFonts w:eastAsia="Georgia" w:cs="Arial"/>
          <w:sz w:val="16"/>
          <w:szCs w:val="16"/>
          <w:lang w:val="sl-SI"/>
        </w:rPr>
        <w:t>Mladi kmeti pogosto nimajo potrebnega zavarovanja, ali pa komercialne banke njihove ekonomsko upravičene projekte obravnavajo kot preveč tvegane.</w:t>
      </w:r>
      <w:r w:rsidRPr="00151434">
        <w:rPr>
          <w:rFonts w:eastAsia="Georgia" w:cs="Arial"/>
          <w:sz w:val="18"/>
          <w:szCs w:val="18"/>
          <w:lang w:val="sl-SI"/>
        </w:rPr>
        <w:t xml:space="preserve"> </w:t>
      </w:r>
    </w:p>
  </w:footnote>
  <w:footnote w:id="29">
    <w:p w14:paraId="22BCD4CA" w14:textId="7A6ED9AE" w:rsidR="00894E7E" w:rsidRPr="0074192F" w:rsidRDefault="00894E7E" w:rsidP="00E63DF7">
      <w:pPr>
        <w:pStyle w:val="Sprotnaopomba-besedilo"/>
        <w:jc w:val="both"/>
        <w:rPr>
          <w:sz w:val="16"/>
          <w:szCs w:val="16"/>
          <w:lang w:val="sl-SI"/>
        </w:rPr>
      </w:pPr>
      <w:r w:rsidRPr="0074192F">
        <w:rPr>
          <w:rStyle w:val="Sprotnaopomba-sklic"/>
          <w:sz w:val="16"/>
          <w:szCs w:val="16"/>
        </w:rPr>
        <w:footnoteRef/>
      </w:r>
      <w:r w:rsidRPr="0074192F">
        <w:rPr>
          <w:sz w:val="16"/>
          <w:szCs w:val="16"/>
          <w:lang w:val="sl-SI"/>
        </w:rPr>
        <w:t xml:space="preserve"> V primeru obnove proizvodnih zmogljivosti, prizadetih zaradi naravnih nesreč, slabih vremenskih razmer, (</w:t>
      </w:r>
      <w:r w:rsidRPr="0074192F">
        <w:rPr>
          <w:rFonts w:cs="Arial"/>
          <w:sz w:val="16"/>
          <w:szCs w:val="16"/>
          <w:lang w:val="sl-SI"/>
        </w:rPr>
        <w:t xml:space="preserve">kot so suša, toča, poplava, pozeba, ipd.), bolezni živali in škodljivih organizmov rastlin, zaščitenih živali ter za preprečevanje škode zaradi takih dogodkov in dejavnikov. </w:t>
      </w:r>
    </w:p>
  </w:footnote>
  <w:footnote w:id="30">
    <w:p w14:paraId="0D204EA7" w14:textId="09A1E053" w:rsidR="00894E7E" w:rsidRPr="0074192F" w:rsidRDefault="00894E7E" w:rsidP="00B45C5D">
      <w:pPr>
        <w:pStyle w:val="Sprotnaopomba-besedilo"/>
        <w:jc w:val="both"/>
        <w:rPr>
          <w:rFonts w:cs="Arial"/>
          <w:sz w:val="16"/>
          <w:szCs w:val="16"/>
          <w:lang w:val="sl-SI"/>
        </w:rPr>
      </w:pPr>
      <w:r w:rsidRPr="0074192F">
        <w:rPr>
          <w:rStyle w:val="Sprotnaopomba-sklic"/>
          <w:rFonts w:cs="Arial"/>
          <w:sz w:val="16"/>
          <w:szCs w:val="16"/>
          <w:lang w:val="sl-SI"/>
        </w:rPr>
        <w:footnoteRef/>
      </w:r>
      <w:r w:rsidRPr="0074192F">
        <w:rPr>
          <w:rFonts w:cs="Arial"/>
          <w:sz w:val="16"/>
          <w:szCs w:val="16"/>
          <w:lang w:val="sl-SI"/>
        </w:rPr>
        <w:t xml:space="preserve"> Nižja obrestna mera na ravni finančnega produkta pomeni višjo subvencijo obrestne mere, ki jo MKGP izplača upravljavcu FI. </w:t>
      </w:r>
    </w:p>
  </w:footnote>
  <w:footnote w:id="31">
    <w:p w14:paraId="2B762666" w14:textId="22278A39" w:rsidR="00894E7E" w:rsidRPr="0074192F" w:rsidRDefault="00894E7E" w:rsidP="00B45C5D">
      <w:pPr>
        <w:pStyle w:val="Sprotnaopomba-besedilo"/>
        <w:jc w:val="both"/>
        <w:rPr>
          <w:rFonts w:cs="Arial"/>
          <w:sz w:val="16"/>
          <w:szCs w:val="16"/>
          <w:lang w:val="sl-SI"/>
        </w:rPr>
      </w:pPr>
      <w:r w:rsidRPr="0074192F">
        <w:rPr>
          <w:rStyle w:val="Sprotnaopomba-sklic"/>
          <w:rFonts w:cs="Arial"/>
          <w:sz w:val="16"/>
          <w:szCs w:val="16"/>
          <w:lang w:val="sl-SI"/>
        </w:rPr>
        <w:footnoteRef/>
      </w:r>
      <w:r w:rsidRPr="0074192F">
        <w:rPr>
          <w:rFonts w:cs="Arial"/>
          <w:sz w:val="16"/>
          <w:szCs w:val="16"/>
          <w:lang w:val="sl-SI"/>
        </w:rPr>
        <w:t xml:space="preserve"> Naložbe v precizno (digitalno) kmetijstvo kot so samo vozeče platforme za kmetijstvo s tritočkovnim vpetjem (klasičnih) kmetijskih priključkov, delno ali popolnoma avtonomni kmetijski roboti, kmetijski priključki s senzorji, ki zagotavljajo preciznejše delo v poljedelstvu, vrtnarstvu, sadjarstvu, vinogradništvu ipd., GPS (RTK) sistemi za samodejno vodenje in upravljanje traktorjev in priključkov oziroma za samodejno krmiljenje, molzni roboti, pametne kuhinje in pametni samovozni krmilni stroji za pripravo krmnega obroka, škropilni/pršilni računalniki, senzorski sistemi s programskim orodjem za namakanje, senzorski sistemi za analizo in upravljanje mikroklime v hlevih, rastlinjakih, proizvodnih halah, sistemi za pameten variabilen nanos živinskih gnojil (NIR senzor za analizo gnojevke), žetveni stroji s GPS spremljanjem količine pridelka, ter senzorji za spremljanje kakovosti pridelka (NIR senzor), različna programska oprema za obdelavo in pripravo podatkov za precizno kmetijstvo (evidence, karte za variabilno gnojenje, škropljenje, setev, pametno vzorčenje tal in izdelava gnojilnih načrtov, izdelava fiksnih voznih stez itd.), senzorski sistemi ali pametne ušesne znamke za spremljanje živali (zdravstveno stanje, teža, gibanje itd.), daljinski nadzorni sistemi za avtomatsko spremljanje oziroma zatiranje škodljivih organizmov ali bolezni.</w:t>
      </w:r>
    </w:p>
  </w:footnote>
  <w:footnote w:id="32">
    <w:p w14:paraId="6EABE6B3" w14:textId="77777777" w:rsidR="00894E7E" w:rsidRPr="0074192F" w:rsidRDefault="00894E7E" w:rsidP="00B45C5D">
      <w:pPr>
        <w:pStyle w:val="Sprotnaopomba-besedilo"/>
        <w:jc w:val="both"/>
        <w:rPr>
          <w:rFonts w:cs="Arial"/>
          <w:sz w:val="16"/>
          <w:szCs w:val="16"/>
          <w:lang w:val="sl-SI"/>
        </w:rPr>
      </w:pPr>
      <w:r w:rsidRPr="0074192F">
        <w:rPr>
          <w:rStyle w:val="Sprotnaopomba-sklic"/>
          <w:sz w:val="16"/>
          <w:szCs w:val="16"/>
          <w:lang w:val="sl-SI"/>
        </w:rPr>
        <w:footnoteRef/>
      </w:r>
      <w:r w:rsidRPr="0074192F">
        <w:rPr>
          <w:sz w:val="16"/>
          <w:szCs w:val="16"/>
          <w:lang w:val="sl-SI"/>
        </w:rPr>
        <w:t xml:space="preserve"> </w:t>
      </w:r>
      <w:r w:rsidRPr="0074192F">
        <w:rPr>
          <w:rFonts w:cs="Arial"/>
          <w:sz w:val="16"/>
          <w:szCs w:val="16"/>
          <w:lang w:val="sl-SI"/>
        </w:rPr>
        <w:t xml:space="preserve">Primer naložb, ki </w:t>
      </w:r>
      <w:r w:rsidRPr="0074192F">
        <w:rPr>
          <w:rFonts w:eastAsia="Georgia" w:cs="Arial"/>
          <w:sz w:val="16"/>
          <w:szCs w:val="16"/>
          <w:lang w:val="sl-SI" w:eastAsia="sl-SI"/>
        </w:rPr>
        <w:t xml:space="preserve">prispevajo k ohranitvi biotske raznovrstnosti, so neproduktivne naložbe, povezane z izvajanjem naravovarstvenih </w:t>
      </w:r>
      <w:proofErr w:type="spellStart"/>
      <w:r w:rsidRPr="0074192F">
        <w:rPr>
          <w:rFonts w:eastAsia="Georgia" w:cs="Arial"/>
          <w:sz w:val="16"/>
          <w:szCs w:val="16"/>
          <w:lang w:val="sl-SI" w:eastAsia="sl-SI"/>
        </w:rPr>
        <w:t>podintervencij</w:t>
      </w:r>
      <w:proofErr w:type="spellEnd"/>
      <w:r w:rsidRPr="0074192F">
        <w:rPr>
          <w:rFonts w:eastAsia="Georgia" w:cs="Arial"/>
          <w:sz w:val="16"/>
          <w:szCs w:val="16"/>
          <w:lang w:val="sl-SI" w:eastAsia="sl-SI"/>
        </w:rPr>
        <w:t xml:space="preserve"> SN SKP 2023–2027.</w:t>
      </w:r>
    </w:p>
  </w:footnote>
  <w:footnote w:id="33">
    <w:p w14:paraId="53BE6473" w14:textId="0E28ACDC" w:rsidR="00894E7E" w:rsidRPr="0074192F" w:rsidRDefault="00894E7E" w:rsidP="00B45C5D">
      <w:pPr>
        <w:pStyle w:val="Sprotnaopomba-besedilo"/>
        <w:jc w:val="both"/>
        <w:rPr>
          <w:rFonts w:cs="Arial"/>
          <w:sz w:val="16"/>
          <w:szCs w:val="16"/>
          <w:lang w:val="sl-SI"/>
        </w:rPr>
      </w:pPr>
      <w:r w:rsidRPr="0074192F">
        <w:rPr>
          <w:rStyle w:val="Sprotnaopomba-sklic"/>
          <w:rFonts w:cs="Arial"/>
          <w:sz w:val="16"/>
          <w:szCs w:val="16"/>
          <w:lang w:val="sl-SI"/>
        </w:rPr>
        <w:footnoteRef/>
      </w:r>
      <w:r w:rsidRPr="0074192F">
        <w:rPr>
          <w:rStyle w:val="Sprotnaopomba-sklic"/>
          <w:rFonts w:cs="Arial"/>
          <w:sz w:val="16"/>
          <w:szCs w:val="16"/>
          <w:lang w:val="sl-SI"/>
        </w:rPr>
        <w:t xml:space="preserve"> </w:t>
      </w:r>
      <w:r w:rsidRPr="0074192F">
        <w:rPr>
          <w:rStyle w:val="Sprotnaopomba-sklic"/>
          <w:rFonts w:cs="Arial"/>
          <w:sz w:val="16"/>
          <w:szCs w:val="16"/>
          <w:vertAlign w:val="baseline"/>
          <w:lang w:val="sl-SI"/>
        </w:rPr>
        <w:t>Nadstandardn</w:t>
      </w:r>
      <w:r w:rsidRPr="0074192F">
        <w:rPr>
          <w:rFonts w:cs="Arial"/>
          <w:sz w:val="16"/>
          <w:szCs w:val="16"/>
          <w:lang w:val="sl-SI"/>
        </w:rPr>
        <w:t>i</w:t>
      </w:r>
      <w:r w:rsidRPr="0074192F">
        <w:rPr>
          <w:rStyle w:val="Sprotnaopomba-sklic"/>
          <w:rFonts w:cs="Arial"/>
          <w:sz w:val="16"/>
          <w:szCs w:val="16"/>
          <w:vertAlign w:val="baseline"/>
          <w:lang w:val="sl-SI"/>
        </w:rPr>
        <w:t xml:space="preserve"> pogoj</w:t>
      </w:r>
      <w:r w:rsidRPr="0074192F">
        <w:rPr>
          <w:rFonts w:cs="Arial"/>
          <w:sz w:val="16"/>
          <w:szCs w:val="16"/>
          <w:lang w:val="sl-SI"/>
        </w:rPr>
        <w:t>i</w:t>
      </w:r>
      <w:r w:rsidRPr="0074192F">
        <w:rPr>
          <w:rStyle w:val="Sprotnaopomba-sklic"/>
          <w:rFonts w:cs="Arial"/>
          <w:sz w:val="16"/>
          <w:szCs w:val="16"/>
          <w:vertAlign w:val="baseline"/>
          <w:lang w:val="sl-SI"/>
        </w:rPr>
        <w:t xml:space="preserve"> reje v skladu s predpisom</w:t>
      </w:r>
      <w:r w:rsidRPr="0074192F">
        <w:rPr>
          <w:rFonts w:cs="Arial"/>
          <w:sz w:val="16"/>
          <w:szCs w:val="16"/>
          <w:lang w:val="sl-SI"/>
        </w:rPr>
        <w:t>, ki ureja</w:t>
      </w:r>
      <w:r w:rsidRPr="0074192F">
        <w:rPr>
          <w:rStyle w:val="Sprotnaopomba-sklic"/>
          <w:rFonts w:cs="Arial"/>
          <w:sz w:val="16"/>
          <w:szCs w:val="16"/>
          <w:vertAlign w:val="baseline"/>
          <w:lang w:val="sl-SI"/>
        </w:rPr>
        <w:t xml:space="preserve"> izvajanje naložb v osnovna sredstva v kmetijstvu in živilstvu</w:t>
      </w:r>
      <w:r w:rsidRPr="0074192F">
        <w:rPr>
          <w:rFonts w:cs="Arial"/>
          <w:sz w:val="16"/>
          <w:szCs w:val="16"/>
          <w:lang w:val="sl-SI"/>
        </w:rPr>
        <w:t>,</w:t>
      </w:r>
      <w:r w:rsidRPr="0074192F">
        <w:rPr>
          <w:rStyle w:val="Sprotnaopomba-sklic"/>
          <w:rFonts w:cs="Arial"/>
          <w:sz w:val="16"/>
          <w:szCs w:val="16"/>
          <w:vertAlign w:val="baseline"/>
          <w:lang w:val="sl-SI"/>
        </w:rPr>
        <w:t xml:space="preserve"> iz SN SKP 2023-2027.</w:t>
      </w:r>
    </w:p>
  </w:footnote>
  <w:footnote w:id="34">
    <w:p w14:paraId="4A2080B2" w14:textId="155C29AA" w:rsidR="00894E7E" w:rsidRPr="0074192F" w:rsidRDefault="00894E7E" w:rsidP="00B45C5D">
      <w:pPr>
        <w:pStyle w:val="Sprotnaopomba-besedilo"/>
        <w:jc w:val="both"/>
        <w:rPr>
          <w:rFonts w:cs="Arial"/>
          <w:sz w:val="16"/>
          <w:szCs w:val="16"/>
          <w:lang w:val="sl-SI"/>
        </w:rPr>
      </w:pPr>
      <w:r w:rsidRPr="0074192F">
        <w:rPr>
          <w:rStyle w:val="Sprotnaopomba-sklic"/>
          <w:rFonts w:cs="Arial"/>
          <w:sz w:val="16"/>
          <w:szCs w:val="16"/>
        </w:rPr>
        <w:footnoteRef/>
      </w:r>
      <w:r w:rsidRPr="0074192F">
        <w:rPr>
          <w:rFonts w:cs="Arial"/>
          <w:sz w:val="16"/>
          <w:szCs w:val="16"/>
          <w:lang w:val="sl-SI"/>
        </w:rPr>
        <w:t xml:space="preserve"> Primeri merljivih ciljev naložbe/projekta: </w:t>
      </w:r>
    </w:p>
    <w:p w14:paraId="5BF5FC3D" w14:textId="0C76949D" w:rsidR="00894E7E" w:rsidRPr="0074192F" w:rsidRDefault="00894E7E" w:rsidP="00B45C5D">
      <w:pPr>
        <w:pStyle w:val="Sprotnaopomba-besedilo"/>
        <w:jc w:val="both"/>
        <w:rPr>
          <w:rFonts w:cs="Arial"/>
          <w:sz w:val="16"/>
          <w:szCs w:val="16"/>
          <w:lang w:val="sl-SI"/>
        </w:rPr>
      </w:pPr>
      <w:r w:rsidRPr="0074192F">
        <w:rPr>
          <w:rFonts w:cs="Arial"/>
          <w:sz w:val="16"/>
          <w:szCs w:val="16"/>
          <w:lang w:val="sl-SI"/>
        </w:rPr>
        <w:t xml:space="preserve">– povečanje energetske učinkovitosti kmetijske proizvodnje: zmanjšanje porabe energije pri kmetijski proizvodnji za najmanj 30 % ali </w:t>
      </w:r>
      <w:r w:rsidRPr="0074192F">
        <w:rPr>
          <w:rFonts w:cs="Arial"/>
          <w:sz w:val="16"/>
          <w:szCs w:val="16"/>
          <w:shd w:val="clear" w:color="auto" w:fill="FFFFFF"/>
          <w:lang w:val="sl-SI"/>
        </w:rPr>
        <w:t>količina prihranjene energije, določene z meritvijo in/ali oceno porabe pred izvedbo naložbe/projekta za izboljšanje energetske učinkovitosti in po njej;</w:t>
      </w:r>
    </w:p>
    <w:p w14:paraId="06DA8642" w14:textId="1A68C090" w:rsidR="00894E7E" w:rsidRPr="0074192F" w:rsidRDefault="00894E7E" w:rsidP="00B45C5D">
      <w:pPr>
        <w:pStyle w:val="Sprotnaopomba-besedilo"/>
        <w:jc w:val="both"/>
        <w:rPr>
          <w:rFonts w:cs="Arial"/>
          <w:sz w:val="16"/>
          <w:szCs w:val="16"/>
          <w:lang w:val="sl-SI"/>
        </w:rPr>
      </w:pPr>
      <w:r w:rsidRPr="0074192F">
        <w:rPr>
          <w:rFonts w:cs="Arial"/>
          <w:sz w:val="16"/>
          <w:szCs w:val="16"/>
          <w:lang w:val="sl-SI"/>
        </w:rPr>
        <w:t>– uvajanje/širitev uporabe energije iz obnovljivih virov (OVE): najmanj 50 % skupne porabe energije pri kmetijski proizvodnji je pridobljeno iz OVE;</w:t>
      </w:r>
    </w:p>
    <w:p w14:paraId="085D3A24" w14:textId="77777777" w:rsidR="00894E7E" w:rsidRPr="0074192F" w:rsidRDefault="00894E7E" w:rsidP="00B45C5D">
      <w:pPr>
        <w:pStyle w:val="Sprotnaopomba-besedilo"/>
        <w:jc w:val="both"/>
        <w:rPr>
          <w:rFonts w:cs="Arial"/>
          <w:sz w:val="16"/>
          <w:szCs w:val="16"/>
          <w:lang w:val="sl-SI"/>
        </w:rPr>
      </w:pPr>
      <w:r w:rsidRPr="0074192F">
        <w:rPr>
          <w:rFonts w:cs="Arial"/>
          <w:sz w:val="16"/>
          <w:szCs w:val="16"/>
          <w:lang w:val="sl-SI"/>
        </w:rPr>
        <w:t xml:space="preserve">– </w:t>
      </w:r>
      <w:r w:rsidRPr="0074192F">
        <w:rPr>
          <w:rFonts w:eastAsia="Georgia" w:cs="Arial"/>
          <w:sz w:val="16"/>
          <w:szCs w:val="16"/>
          <w:lang w:val="sl-SI" w:eastAsia="sl-SI"/>
        </w:rPr>
        <w:t xml:space="preserve">zmanjšanje </w:t>
      </w:r>
      <w:r w:rsidRPr="0074192F">
        <w:rPr>
          <w:rFonts w:cs="Arial"/>
          <w:sz w:val="16"/>
          <w:szCs w:val="16"/>
          <w:lang w:val="sl-SI"/>
        </w:rPr>
        <w:t>emisij toplogrednih plinov: zamenjava obstoječe kmetijske mehanizacije oziroma opreme na fosilna goriva s kmetijsko mehanizacijo oziroma opremo, ki za delovanje ne uporablja fosilnih goriv; zagotavljanje pokritih skladiščnih zmogljivosti za več kot devetmesečno skladiščenje živinskih gnojil;</w:t>
      </w:r>
    </w:p>
    <w:p w14:paraId="7B8C3856" w14:textId="77777777" w:rsidR="00894E7E" w:rsidRPr="0074192F" w:rsidRDefault="00894E7E" w:rsidP="00B45C5D">
      <w:pPr>
        <w:pStyle w:val="Sprotnaopomba-besedilo"/>
        <w:jc w:val="both"/>
        <w:rPr>
          <w:rFonts w:cs="Arial"/>
          <w:sz w:val="16"/>
          <w:szCs w:val="16"/>
          <w:lang w:val="sl-SI"/>
        </w:rPr>
      </w:pPr>
      <w:r w:rsidRPr="0074192F">
        <w:rPr>
          <w:rFonts w:cs="Arial"/>
          <w:sz w:val="16"/>
          <w:szCs w:val="16"/>
          <w:lang w:val="sl-SI"/>
        </w:rPr>
        <w:t xml:space="preserve">– </w:t>
      </w:r>
      <w:r w:rsidRPr="0074192F">
        <w:rPr>
          <w:rFonts w:eastAsia="Georgia" w:cs="Arial"/>
          <w:sz w:val="16"/>
          <w:szCs w:val="16"/>
          <w:lang w:val="sl-SI" w:eastAsia="sl-SI"/>
        </w:rPr>
        <w:t>povečanje kmetijskih površin v ekološki pridelavi</w:t>
      </w:r>
      <w:r w:rsidRPr="0074192F">
        <w:rPr>
          <w:rFonts w:cs="Arial"/>
          <w:sz w:val="16"/>
          <w:szCs w:val="16"/>
          <w:lang w:val="sl-SI"/>
        </w:rPr>
        <w:t xml:space="preserve">. </w:t>
      </w:r>
    </w:p>
  </w:footnote>
  <w:footnote w:id="35">
    <w:p w14:paraId="4D5A4376" w14:textId="3FB019D9" w:rsidR="00894E7E" w:rsidRPr="0074192F" w:rsidRDefault="00894E7E" w:rsidP="00B45C5D">
      <w:pPr>
        <w:pStyle w:val="Sprotnaopomba-besedilo"/>
        <w:jc w:val="both"/>
        <w:rPr>
          <w:sz w:val="16"/>
          <w:szCs w:val="16"/>
          <w:lang w:val="sl-SI"/>
        </w:rPr>
      </w:pPr>
      <w:r w:rsidRPr="0074192F">
        <w:rPr>
          <w:rStyle w:val="Sprotnaopomba-sklic"/>
          <w:sz w:val="16"/>
          <w:szCs w:val="16"/>
        </w:rPr>
        <w:footnoteRef/>
      </w:r>
      <w:r w:rsidRPr="0074192F">
        <w:rPr>
          <w:sz w:val="16"/>
          <w:szCs w:val="16"/>
          <w:lang w:val="sl-SI"/>
        </w:rPr>
        <w:t xml:space="preserve"> </w:t>
      </w:r>
      <w:r w:rsidRPr="0074192F">
        <w:rPr>
          <w:rFonts w:cs="Arial"/>
          <w:sz w:val="16"/>
          <w:szCs w:val="16"/>
          <w:lang w:val="sl-SI"/>
        </w:rPr>
        <w:t>Kazalnike tržne usmerjenosti, stroškovne učinkovitosti, prehoda v zeleno, digitalno in podnebno nevtralno kmetijstvo, uvedbe inovativnih načinov reje oziroma kmetijske proizvodnje ipd. na ravni finančnega produkta opredeli upravljavec FI.</w:t>
      </w:r>
    </w:p>
  </w:footnote>
  <w:footnote w:id="36">
    <w:p w14:paraId="1ADAE867" w14:textId="7DD7B089" w:rsidR="00894E7E" w:rsidRPr="0074192F" w:rsidRDefault="00894E7E" w:rsidP="00F66F9C">
      <w:pPr>
        <w:pStyle w:val="Sprotnaopomba-besedilo"/>
        <w:jc w:val="both"/>
        <w:rPr>
          <w:sz w:val="16"/>
          <w:szCs w:val="16"/>
          <w:lang w:val="sl-SI"/>
        </w:rPr>
      </w:pPr>
      <w:r w:rsidRPr="0074192F">
        <w:rPr>
          <w:rStyle w:val="Sprotnaopomba-sklic"/>
          <w:sz w:val="16"/>
          <w:szCs w:val="16"/>
        </w:rPr>
        <w:footnoteRef/>
      </w:r>
      <w:r w:rsidRPr="0074192F">
        <w:rPr>
          <w:sz w:val="16"/>
          <w:szCs w:val="16"/>
          <w:lang w:val="sl-SI"/>
        </w:rPr>
        <w:t xml:space="preserve"> </w:t>
      </w:r>
      <w:r w:rsidRPr="0074192F">
        <w:rPr>
          <w:rFonts w:cs="Arial"/>
          <w:sz w:val="16"/>
          <w:szCs w:val="16"/>
          <w:lang w:val="sl-SI"/>
        </w:rPr>
        <w:t>V sporazumu o financiranju se na ravni finančnega produkta lahko za sklope naložb/projektov oblikujejo različne obrestne mere, ki pa so nižje od lastne obrestne mere upravljavca FI, ki znaša 1,5 %.</w:t>
      </w:r>
      <w:r w:rsidRPr="0074192F">
        <w:rPr>
          <w:sz w:val="16"/>
          <w:szCs w:val="16"/>
          <w:lang w:val="sl-SI"/>
        </w:rPr>
        <w:t xml:space="preserve"> </w:t>
      </w:r>
      <w:r w:rsidRPr="0074192F">
        <w:rPr>
          <w:rFonts w:cs="Arial"/>
          <w:sz w:val="16"/>
          <w:szCs w:val="16"/>
          <w:lang w:val="sl-SI"/>
        </w:rPr>
        <w:t>Razliko med obrestno mero, ki jo plača končni prejemnik, in lastno obrestno mero upravljavca FI si upravljavec FI izplača iz sredstev, namenjenih za izvajanje garancijskega FI.</w:t>
      </w:r>
    </w:p>
  </w:footnote>
  <w:footnote w:id="37">
    <w:p w14:paraId="5B12656C" w14:textId="4E8CD150" w:rsidR="00894E7E" w:rsidRPr="0074192F" w:rsidRDefault="00894E7E" w:rsidP="00F66F9C">
      <w:pPr>
        <w:pStyle w:val="Sprotnaopomba-besedilo"/>
        <w:jc w:val="both"/>
        <w:rPr>
          <w:rFonts w:eastAsia="Georgia" w:cs="Arial"/>
          <w:sz w:val="16"/>
          <w:szCs w:val="16"/>
          <w:lang w:val="sl-SI" w:eastAsia="sl-SI"/>
        </w:rPr>
      </w:pPr>
      <w:r w:rsidRPr="0074192F">
        <w:rPr>
          <w:rStyle w:val="Sprotnaopomba-sklic"/>
          <w:sz w:val="16"/>
          <w:szCs w:val="16"/>
        </w:rPr>
        <w:footnoteRef/>
      </w:r>
      <w:r w:rsidRPr="0074192F">
        <w:rPr>
          <w:sz w:val="16"/>
          <w:szCs w:val="16"/>
          <w:lang w:val="sl-SI"/>
        </w:rPr>
        <w:t xml:space="preserve"> </w:t>
      </w:r>
      <w:r w:rsidRPr="0074192F">
        <w:rPr>
          <w:rFonts w:cs="Arial"/>
          <w:sz w:val="16"/>
          <w:szCs w:val="16"/>
          <w:lang w:val="sl-SI"/>
        </w:rPr>
        <w:t>V primeru, da naložba/projekt vključuje najmanj 50 % upravičenih stroškov, ki spadajo v okvir p</w:t>
      </w:r>
      <w:r w:rsidRPr="0074192F">
        <w:rPr>
          <w:rFonts w:eastAsia="Georgia" w:cs="Arial"/>
          <w:sz w:val="16"/>
          <w:szCs w:val="16"/>
          <w:lang w:val="sl-SI" w:eastAsia="sl-SI"/>
        </w:rPr>
        <w:t xml:space="preserve">rehoda v zeleno, digitalno in podnebno nevtralno kmetijstvo. </w:t>
      </w:r>
    </w:p>
  </w:footnote>
  <w:footnote w:id="38">
    <w:p w14:paraId="0C747CE4" w14:textId="08E4E13B" w:rsidR="00894E7E" w:rsidRPr="0074192F" w:rsidRDefault="00894E7E" w:rsidP="001F6FAC">
      <w:pPr>
        <w:pStyle w:val="Sprotnaopomba-besedilo"/>
        <w:jc w:val="both"/>
        <w:rPr>
          <w:sz w:val="16"/>
          <w:szCs w:val="16"/>
          <w:lang w:val="sl-SI"/>
        </w:rPr>
      </w:pPr>
      <w:r w:rsidRPr="0074192F">
        <w:rPr>
          <w:rStyle w:val="Sprotnaopomba-sklic"/>
          <w:sz w:val="16"/>
          <w:szCs w:val="16"/>
        </w:rPr>
        <w:footnoteRef/>
      </w:r>
      <w:r w:rsidRPr="0074192F">
        <w:rPr>
          <w:sz w:val="16"/>
          <w:szCs w:val="16"/>
          <w:lang w:val="sl-SI"/>
        </w:rPr>
        <w:t xml:space="preserve"> V sporazumu o financiranju se določi najvišja višina kapitalskega znižanja (na primer: v višini zadnjih dveh anuitet oziroma obrokov odplačila glavnice in obresti, vendar največ 10.000 evrov), ki si ga upravljavec izplača iz sredstev, namenjenih za izvajanje garancijskega FI.  </w:t>
      </w:r>
    </w:p>
  </w:footnote>
  <w:footnote w:id="39">
    <w:p w14:paraId="6BC9CE4D" w14:textId="3817E116" w:rsidR="00894E7E" w:rsidRPr="0074192F" w:rsidRDefault="00894E7E" w:rsidP="00B45C5D">
      <w:pPr>
        <w:pStyle w:val="Sprotnaopomba-besedilo"/>
        <w:rPr>
          <w:sz w:val="16"/>
          <w:szCs w:val="16"/>
          <w:lang w:val="sl-SI"/>
        </w:rPr>
      </w:pPr>
      <w:r w:rsidRPr="0074192F">
        <w:rPr>
          <w:rStyle w:val="Sprotnaopomba-sklic"/>
          <w:sz w:val="16"/>
          <w:szCs w:val="16"/>
        </w:rPr>
        <w:footnoteRef/>
      </w:r>
      <w:r w:rsidRPr="0074192F">
        <w:rPr>
          <w:sz w:val="16"/>
          <w:szCs w:val="16"/>
          <w:lang w:val="sl-SI"/>
        </w:rPr>
        <w:t xml:space="preserve"> </w:t>
      </w:r>
      <w:r w:rsidRPr="0074192F">
        <w:rPr>
          <w:rFonts w:cs="Arial"/>
          <w:sz w:val="16"/>
          <w:szCs w:val="16"/>
          <w:lang w:val="sl-SI"/>
        </w:rPr>
        <w:t>V sporazumu o financiranju se lahko podrobneje opredeli, kaj je lahko predmet zavarovanja in do katere višine.</w:t>
      </w:r>
      <w:r w:rsidRPr="0074192F">
        <w:rPr>
          <w:sz w:val="16"/>
          <w:szCs w:val="16"/>
          <w:lang w:val="sl-SI"/>
        </w:rPr>
        <w:t xml:space="preserve"> </w:t>
      </w:r>
    </w:p>
  </w:footnote>
  <w:footnote w:id="40">
    <w:p w14:paraId="4666916A" w14:textId="61B9AFD0" w:rsidR="00894E7E" w:rsidRPr="008C03C6" w:rsidRDefault="00894E7E" w:rsidP="00DB33BE">
      <w:pPr>
        <w:pStyle w:val="Sprotnaopomba-besedilo"/>
        <w:jc w:val="both"/>
        <w:rPr>
          <w:rFonts w:cs="Arial"/>
          <w:sz w:val="18"/>
          <w:szCs w:val="18"/>
          <w:lang w:val="sl-SI"/>
        </w:rPr>
      </w:pPr>
      <w:r w:rsidRPr="0074192F">
        <w:rPr>
          <w:rStyle w:val="Sprotnaopomba-sklic"/>
          <w:rFonts w:cs="Arial"/>
          <w:sz w:val="16"/>
          <w:szCs w:val="16"/>
        </w:rPr>
        <w:footnoteRef/>
      </w:r>
      <w:r w:rsidRPr="0074192F">
        <w:rPr>
          <w:rFonts w:cs="Arial"/>
          <w:sz w:val="16"/>
          <w:szCs w:val="16"/>
          <w:lang w:val="sl-SI"/>
        </w:rPr>
        <w:t xml:space="preserve"> Upravljavec FI ne sme zaračunati končnemu prejemniku stroškov odobritve in vodenja posojila, nadomestil v primeru predčasnega odplačila posojila oziroma nadomestil za </w:t>
      </w:r>
      <w:proofErr w:type="spellStart"/>
      <w:r w:rsidRPr="0074192F">
        <w:rPr>
          <w:rFonts w:cs="Arial"/>
          <w:sz w:val="16"/>
          <w:szCs w:val="16"/>
          <w:lang w:val="sl-SI"/>
        </w:rPr>
        <w:t>nečrpani</w:t>
      </w:r>
      <w:proofErr w:type="spellEnd"/>
      <w:r w:rsidRPr="0074192F">
        <w:rPr>
          <w:rFonts w:cs="Arial"/>
          <w:sz w:val="16"/>
          <w:szCs w:val="16"/>
          <w:lang w:val="sl-SI"/>
        </w:rPr>
        <w:t xml:space="preserve"> del posojila, lahko pa zaračuna stroške spremembe posojilne pogodbe, kadar je razlog za takšno spremembo na strani končnega prejemnika.</w:t>
      </w:r>
    </w:p>
  </w:footnote>
  <w:footnote w:id="41">
    <w:p w14:paraId="37FC59A8" w14:textId="0722DC8B" w:rsidR="00894E7E" w:rsidRPr="0074192F" w:rsidRDefault="00894E7E" w:rsidP="004A1969">
      <w:pPr>
        <w:pStyle w:val="Sprotnaopomba-besedilo"/>
        <w:jc w:val="both"/>
        <w:rPr>
          <w:rFonts w:cs="Arial"/>
          <w:sz w:val="16"/>
          <w:szCs w:val="16"/>
          <w:lang w:val="sl-SI"/>
        </w:rPr>
      </w:pPr>
      <w:r w:rsidRPr="0074192F">
        <w:rPr>
          <w:rStyle w:val="Sprotnaopomba-sklic"/>
          <w:sz w:val="16"/>
          <w:szCs w:val="16"/>
        </w:rPr>
        <w:footnoteRef/>
      </w:r>
      <w:r w:rsidRPr="0074192F">
        <w:rPr>
          <w:sz w:val="16"/>
          <w:szCs w:val="16"/>
          <w:lang w:val="sl-SI"/>
        </w:rPr>
        <w:t xml:space="preserve"> </w:t>
      </w:r>
      <w:r w:rsidRPr="0074192F">
        <w:rPr>
          <w:rFonts w:cs="Arial"/>
          <w:sz w:val="16"/>
          <w:szCs w:val="16"/>
          <w:lang w:val="sl-SI"/>
        </w:rPr>
        <w:t xml:space="preserve">Višina mesečne rente ne presega </w:t>
      </w:r>
      <w:r w:rsidRPr="0074192F">
        <w:rPr>
          <w:rFonts w:cs="Arial"/>
          <w:color w:val="000000"/>
          <w:sz w:val="16"/>
          <w:szCs w:val="16"/>
          <w:lang w:val="sl-SI"/>
        </w:rPr>
        <w:t>osnovnega zneska minimalnega dohodka (465,34 evra).</w:t>
      </w:r>
    </w:p>
  </w:footnote>
  <w:footnote w:id="42">
    <w:p w14:paraId="4BBE2C83" w14:textId="0B4FDCD0" w:rsidR="00894E7E" w:rsidRPr="00DD0A81" w:rsidRDefault="00894E7E" w:rsidP="00B07FED">
      <w:pPr>
        <w:pStyle w:val="Sprotnaopomba-besedilo"/>
        <w:jc w:val="both"/>
        <w:rPr>
          <w:sz w:val="18"/>
          <w:szCs w:val="18"/>
          <w:lang w:val="sl-SI"/>
        </w:rPr>
      </w:pPr>
      <w:r w:rsidRPr="00B07FED">
        <w:rPr>
          <w:rStyle w:val="Sprotnaopomba-sklic"/>
          <w:sz w:val="16"/>
          <w:szCs w:val="16"/>
        </w:rPr>
        <w:footnoteRef/>
      </w:r>
      <w:r w:rsidRPr="00B07FED">
        <w:rPr>
          <w:sz w:val="16"/>
          <w:szCs w:val="16"/>
          <w:lang w:val="sl-SI"/>
        </w:rPr>
        <w:t xml:space="preserve"> V nepovratnem d</w:t>
      </w:r>
      <w:r w:rsidRPr="00B07FED">
        <w:rPr>
          <w:rFonts w:cs="Arial"/>
          <w:sz w:val="16"/>
          <w:szCs w:val="16"/>
          <w:lang w:val="sl-SI"/>
        </w:rPr>
        <w:t xml:space="preserve">elu FI (kot je kapitalsko znižanje) veljajo pravila ista pravila kot pri Okvirni pogoji finančnega produkta </w:t>
      </w:r>
      <w:proofErr w:type="spellStart"/>
      <w:r w:rsidRPr="00B07FED">
        <w:rPr>
          <w:rFonts w:cs="Arial"/>
          <w:sz w:val="16"/>
          <w:szCs w:val="16"/>
          <w:lang w:val="sl-SI"/>
        </w:rPr>
        <w:t>mikroposojila</w:t>
      </w:r>
      <w:proofErr w:type="spellEnd"/>
      <w:r w:rsidRPr="00B07FED">
        <w:rPr>
          <w:rFonts w:cs="Arial"/>
          <w:sz w:val="16"/>
          <w:szCs w:val="16"/>
          <w:lang w:val="sl-SI"/>
        </w:rPr>
        <w:t xml:space="preserve"> (str. 17).</w:t>
      </w:r>
    </w:p>
  </w:footnote>
  <w:footnote w:id="43">
    <w:p w14:paraId="67085B45" w14:textId="78D4ECE0" w:rsidR="00894E7E" w:rsidRPr="0074192F" w:rsidRDefault="00894E7E" w:rsidP="00B45C5D">
      <w:pPr>
        <w:pStyle w:val="Sprotnaopomba-besedilo"/>
        <w:rPr>
          <w:rFonts w:cs="Arial"/>
          <w:sz w:val="16"/>
          <w:szCs w:val="16"/>
          <w:lang w:val="sl-SI"/>
        </w:rPr>
      </w:pPr>
      <w:r w:rsidRPr="0074192F">
        <w:rPr>
          <w:rStyle w:val="Sprotnaopomba-sklic"/>
          <w:sz w:val="16"/>
          <w:szCs w:val="16"/>
        </w:rPr>
        <w:footnoteRef/>
      </w:r>
      <w:r w:rsidRPr="0074192F">
        <w:rPr>
          <w:sz w:val="16"/>
          <w:szCs w:val="16"/>
          <w:lang w:val="sl-SI"/>
        </w:rPr>
        <w:t xml:space="preserve"> </w:t>
      </w:r>
      <w:r w:rsidRPr="0074192F">
        <w:rPr>
          <w:rFonts w:cs="Arial"/>
          <w:sz w:val="16"/>
          <w:szCs w:val="16"/>
          <w:lang w:val="sl-SI"/>
        </w:rPr>
        <w:t>Sredstva za izvajanje garancijskega FI brez provizije za upravljanje.</w:t>
      </w:r>
    </w:p>
  </w:footnote>
  <w:footnote w:id="44">
    <w:p w14:paraId="46A24CB8" w14:textId="5099C875" w:rsidR="00894E7E" w:rsidRPr="008C03C6" w:rsidRDefault="00894E7E" w:rsidP="00F66F9C">
      <w:pPr>
        <w:pStyle w:val="Sprotnaopomba-besedilo"/>
        <w:jc w:val="both"/>
        <w:rPr>
          <w:rFonts w:cs="Arial"/>
          <w:sz w:val="18"/>
          <w:szCs w:val="18"/>
          <w:lang w:val="de-DE"/>
        </w:rPr>
      </w:pPr>
      <w:r w:rsidRPr="0074192F">
        <w:rPr>
          <w:rStyle w:val="Sprotnaopomba-sklic"/>
          <w:sz w:val="16"/>
          <w:szCs w:val="16"/>
        </w:rPr>
        <w:footnoteRef/>
      </w:r>
      <w:r w:rsidRPr="0074192F">
        <w:rPr>
          <w:sz w:val="16"/>
          <w:szCs w:val="16"/>
          <w:lang w:val="de-DE"/>
        </w:rPr>
        <w:t xml:space="preserve"> </w:t>
      </w:r>
      <w:r w:rsidRPr="0074192F">
        <w:rPr>
          <w:rFonts w:cs="Arial"/>
          <w:sz w:val="16"/>
          <w:szCs w:val="16"/>
          <w:lang w:val="de-DE"/>
        </w:rPr>
        <w:t xml:space="preserve">Po </w:t>
      </w:r>
      <w:proofErr w:type="spellStart"/>
      <w:r w:rsidRPr="0074192F">
        <w:rPr>
          <w:rFonts w:cs="Arial"/>
          <w:sz w:val="16"/>
          <w:szCs w:val="16"/>
          <w:lang w:val="de-DE"/>
        </w:rPr>
        <w:t>podatkih</w:t>
      </w:r>
      <w:proofErr w:type="spellEnd"/>
      <w:r w:rsidRPr="0074192F">
        <w:rPr>
          <w:rFonts w:cs="Arial"/>
          <w:sz w:val="16"/>
          <w:szCs w:val="16"/>
          <w:lang w:val="de-DE"/>
        </w:rPr>
        <w:t xml:space="preserve"> RKG </w:t>
      </w:r>
      <w:proofErr w:type="spellStart"/>
      <w:r w:rsidRPr="0074192F">
        <w:rPr>
          <w:rFonts w:cs="Arial"/>
          <w:sz w:val="16"/>
          <w:szCs w:val="16"/>
          <w:lang w:val="de-DE"/>
        </w:rPr>
        <w:t>ima</w:t>
      </w:r>
      <w:proofErr w:type="spellEnd"/>
      <w:r w:rsidRPr="0074192F">
        <w:rPr>
          <w:rFonts w:cs="Arial"/>
          <w:sz w:val="16"/>
          <w:szCs w:val="16"/>
          <w:lang w:val="de-DE"/>
        </w:rPr>
        <w:t xml:space="preserve"> na </w:t>
      </w:r>
      <w:proofErr w:type="spellStart"/>
      <w:r w:rsidRPr="0074192F">
        <w:rPr>
          <w:rFonts w:cs="Arial"/>
          <w:sz w:val="16"/>
          <w:szCs w:val="16"/>
          <w:lang w:val="de-DE"/>
        </w:rPr>
        <w:t>dan</w:t>
      </w:r>
      <w:proofErr w:type="spellEnd"/>
      <w:r w:rsidRPr="0074192F">
        <w:rPr>
          <w:rFonts w:cs="Arial"/>
          <w:sz w:val="16"/>
          <w:szCs w:val="16"/>
          <w:lang w:val="de-DE"/>
        </w:rPr>
        <w:t xml:space="preserve"> 13. 3. 2023 </w:t>
      </w:r>
      <w:proofErr w:type="spellStart"/>
      <w:r w:rsidRPr="0074192F">
        <w:rPr>
          <w:rFonts w:cs="Arial"/>
          <w:sz w:val="16"/>
          <w:szCs w:val="16"/>
          <w:lang w:val="de-DE"/>
        </w:rPr>
        <w:t>najmanj</w:t>
      </w:r>
      <w:proofErr w:type="spellEnd"/>
      <w:r w:rsidRPr="0074192F">
        <w:rPr>
          <w:rFonts w:cs="Arial"/>
          <w:sz w:val="16"/>
          <w:szCs w:val="16"/>
          <w:lang w:val="de-DE"/>
        </w:rPr>
        <w:t xml:space="preserve"> 80 % </w:t>
      </w:r>
      <w:proofErr w:type="spellStart"/>
      <w:r w:rsidRPr="0074192F">
        <w:rPr>
          <w:rFonts w:cs="Arial"/>
          <w:sz w:val="16"/>
          <w:szCs w:val="16"/>
          <w:lang w:val="de-DE"/>
        </w:rPr>
        <w:t>vseh</w:t>
      </w:r>
      <w:proofErr w:type="spellEnd"/>
      <w:r w:rsidRPr="0074192F">
        <w:rPr>
          <w:rFonts w:cs="Arial"/>
          <w:sz w:val="16"/>
          <w:szCs w:val="16"/>
          <w:lang w:val="de-DE"/>
        </w:rPr>
        <w:t xml:space="preserve"> </w:t>
      </w:r>
      <w:proofErr w:type="spellStart"/>
      <w:r w:rsidRPr="0074192F">
        <w:rPr>
          <w:rFonts w:cs="Arial"/>
          <w:sz w:val="16"/>
          <w:szCs w:val="16"/>
          <w:lang w:val="de-DE"/>
        </w:rPr>
        <w:t>svojih</w:t>
      </w:r>
      <w:proofErr w:type="spellEnd"/>
      <w:r w:rsidRPr="0074192F">
        <w:rPr>
          <w:rFonts w:cs="Arial"/>
          <w:sz w:val="16"/>
          <w:szCs w:val="16"/>
          <w:lang w:val="de-DE"/>
        </w:rPr>
        <w:t xml:space="preserve"> </w:t>
      </w:r>
      <w:proofErr w:type="spellStart"/>
      <w:r w:rsidRPr="0074192F">
        <w:rPr>
          <w:rFonts w:cs="Arial"/>
          <w:sz w:val="16"/>
          <w:szCs w:val="16"/>
          <w:lang w:val="de-DE"/>
        </w:rPr>
        <w:t>kmetijskih</w:t>
      </w:r>
      <w:proofErr w:type="spellEnd"/>
      <w:r w:rsidRPr="0074192F">
        <w:rPr>
          <w:rFonts w:cs="Arial"/>
          <w:sz w:val="16"/>
          <w:szCs w:val="16"/>
          <w:lang w:val="de-DE"/>
        </w:rPr>
        <w:t xml:space="preserve"> </w:t>
      </w:r>
      <w:proofErr w:type="spellStart"/>
      <w:r w:rsidRPr="0074192F">
        <w:rPr>
          <w:rFonts w:cs="Arial"/>
          <w:sz w:val="16"/>
          <w:szCs w:val="16"/>
          <w:lang w:val="de-DE"/>
        </w:rPr>
        <w:t>površin</w:t>
      </w:r>
      <w:proofErr w:type="spellEnd"/>
      <w:r w:rsidRPr="0074192F">
        <w:rPr>
          <w:rFonts w:cs="Arial"/>
          <w:sz w:val="16"/>
          <w:szCs w:val="16"/>
          <w:lang w:val="de-DE"/>
        </w:rPr>
        <w:t xml:space="preserve"> v </w:t>
      </w:r>
      <w:proofErr w:type="spellStart"/>
      <w:r w:rsidRPr="0074192F">
        <w:rPr>
          <w:rFonts w:cs="Arial"/>
          <w:sz w:val="16"/>
          <w:szCs w:val="16"/>
          <w:lang w:val="de-DE"/>
        </w:rPr>
        <w:t>ekološki</w:t>
      </w:r>
      <w:proofErr w:type="spellEnd"/>
      <w:r w:rsidRPr="0074192F">
        <w:rPr>
          <w:rFonts w:cs="Arial"/>
          <w:sz w:val="16"/>
          <w:szCs w:val="16"/>
          <w:lang w:val="de-DE"/>
        </w:rPr>
        <w:t xml:space="preserve"> </w:t>
      </w:r>
      <w:proofErr w:type="spellStart"/>
      <w:r w:rsidRPr="0074192F">
        <w:rPr>
          <w:rFonts w:cs="Arial"/>
          <w:sz w:val="16"/>
          <w:szCs w:val="16"/>
          <w:lang w:val="de-DE"/>
        </w:rPr>
        <w:t>pridelavi</w:t>
      </w:r>
      <w:proofErr w:type="spellEnd"/>
      <w:r w:rsidRPr="0074192F">
        <w:rPr>
          <w:rFonts w:cs="Arial"/>
          <w:sz w:val="16"/>
          <w:szCs w:val="16"/>
          <w:lang w:val="de-DE"/>
        </w:rPr>
        <w:t xml:space="preserve"> </w:t>
      </w:r>
      <w:r w:rsidRPr="0074192F">
        <w:rPr>
          <w:rFonts w:cs="Arial"/>
          <w:color w:val="000000"/>
          <w:sz w:val="16"/>
          <w:szCs w:val="16"/>
          <w:lang w:val="de-DE"/>
        </w:rPr>
        <w:t xml:space="preserve">2.891 </w:t>
      </w:r>
      <w:proofErr w:type="spellStart"/>
      <w:r w:rsidRPr="0074192F">
        <w:rPr>
          <w:rFonts w:cs="Arial"/>
          <w:color w:val="000000"/>
          <w:sz w:val="16"/>
          <w:szCs w:val="16"/>
          <w:lang w:val="de-DE"/>
        </w:rPr>
        <w:t>kmetijskih</w:t>
      </w:r>
      <w:proofErr w:type="spellEnd"/>
      <w:r w:rsidRPr="0074192F">
        <w:rPr>
          <w:rFonts w:cs="Arial"/>
          <w:color w:val="000000"/>
          <w:sz w:val="16"/>
          <w:szCs w:val="16"/>
          <w:lang w:val="de-DE"/>
        </w:rPr>
        <w:t xml:space="preserve"> </w:t>
      </w:r>
      <w:proofErr w:type="spellStart"/>
      <w:r w:rsidRPr="0074192F">
        <w:rPr>
          <w:rFonts w:cs="Arial"/>
          <w:color w:val="000000"/>
          <w:sz w:val="16"/>
          <w:szCs w:val="16"/>
          <w:lang w:val="de-DE"/>
        </w:rPr>
        <w:t>gospodarstev</w:t>
      </w:r>
      <w:proofErr w:type="spellEnd"/>
      <w:r w:rsidRPr="0074192F">
        <w:rPr>
          <w:rFonts w:cs="Arial"/>
          <w:color w:val="000000"/>
          <w:sz w:val="16"/>
          <w:szCs w:val="16"/>
          <w:lang w:val="de-DE"/>
        </w:rPr>
        <w:t xml:space="preserve">, </w:t>
      </w:r>
      <w:proofErr w:type="spellStart"/>
      <w:r w:rsidRPr="0074192F">
        <w:rPr>
          <w:rFonts w:cs="Arial"/>
          <w:color w:val="000000"/>
          <w:sz w:val="16"/>
          <w:szCs w:val="16"/>
          <w:lang w:val="de-DE"/>
        </w:rPr>
        <w:t>od</w:t>
      </w:r>
      <w:proofErr w:type="spellEnd"/>
      <w:r w:rsidRPr="0074192F">
        <w:rPr>
          <w:rFonts w:cs="Arial"/>
          <w:color w:val="000000"/>
          <w:sz w:val="16"/>
          <w:szCs w:val="16"/>
          <w:lang w:val="de-DE"/>
        </w:rPr>
        <w:t xml:space="preserve"> </w:t>
      </w:r>
      <w:proofErr w:type="spellStart"/>
      <w:r w:rsidRPr="0074192F">
        <w:rPr>
          <w:rFonts w:cs="Arial"/>
          <w:color w:val="000000"/>
          <w:sz w:val="16"/>
          <w:szCs w:val="16"/>
          <w:lang w:val="de-DE"/>
        </w:rPr>
        <w:t>teh</w:t>
      </w:r>
      <w:proofErr w:type="spellEnd"/>
      <w:r w:rsidRPr="0074192F">
        <w:rPr>
          <w:rFonts w:cs="Arial"/>
          <w:color w:val="000000"/>
          <w:sz w:val="16"/>
          <w:szCs w:val="16"/>
          <w:lang w:val="de-DE"/>
        </w:rPr>
        <w:t xml:space="preserve"> </w:t>
      </w:r>
      <w:proofErr w:type="spellStart"/>
      <w:r w:rsidRPr="0074192F">
        <w:rPr>
          <w:rFonts w:cs="Arial"/>
          <w:color w:val="000000"/>
          <w:sz w:val="16"/>
          <w:szCs w:val="16"/>
          <w:lang w:val="de-DE"/>
        </w:rPr>
        <w:t>jih</w:t>
      </w:r>
      <w:proofErr w:type="spellEnd"/>
      <w:r w:rsidRPr="0074192F">
        <w:rPr>
          <w:rFonts w:cs="Arial"/>
          <w:color w:val="000000"/>
          <w:sz w:val="16"/>
          <w:szCs w:val="16"/>
          <w:lang w:val="de-DE"/>
        </w:rPr>
        <w:t xml:space="preserve"> </w:t>
      </w:r>
      <w:proofErr w:type="spellStart"/>
      <w:r w:rsidRPr="0074192F">
        <w:rPr>
          <w:rFonts w:cs="Arial"/>
          <w:color w:val="000000"/>
          <w:sz w:val="16"/>
          <w:szCs w:val="16"/>
          <w:lang w:val="de-DE"/>
        </w:rPr>
        <w:t>ima</w:t>
      </w:r>
      <w:proofErr w:type="spellEnd"/>
      <w:r w:rsidRPr="0074192F">
        <w:rPr>
          <w:rFonts w:cs="Arial"/>
          <w:color w:val="000000"/>
          <w:sz w:val="16"/>
          <w:szCs w:val="16"/>
          <w:lang w:val="de-DE"/>
        </w:rPr>
        <w:t xml:space="preserve"> 1.694 v </w:t>
      </w:r>
      <w:proofErr w:type="spellStart"/>
      <w:r w:rsidRPr="0074192F">
        <w:rPr>
          <w:rFonts w:cs="Arial"/>
          <w:color w:val="000000"/>
          <w:sz w:val="16"/>
          <w:szCs w:val="16"/>
          <w:lang w:val="de-DE"/>
        </w:rPr>
        <w:t>ekološki</w:t>
      </w:r>
      <w:proofErr w:type="spellEnd"/>
      <w:r w:rsidRPr="0074192F">
        <w:rPr>
          <w:rFonts w:cs="Arial"/>
          <w:color w:val="000000"/>
          <w:sz w:val="16"/>
          <w:szCs w:val="16"/>
          <w:lang w:val="de-DE"/>
        </w:rPr>
        <w:t xml:space="preserve"> </w:t>
      </w:r>
      <w:proofErr w:type="spellStart"/>
      <w:r w:rsidRPr="0074192F">
        <w:rPr>
          <w:rFonts w:cs="Arial"/>
          <w:color w:val="000000"/>
          <w:sz w:val="16"/>
          <w:szCs w:val="16"/>
          <w:lang w:val="de-DE"/>
        </w:rPr>
        <w:t>pridelavi</w:t>
      </w:r>
      <w:proofErr w:type="spellEnd"/>
      <w:r w:rsidRPr="0074192F">
        <w:rPr>
          <w:rFonts w:cs="Arial"/>
          <w:color w:val="000000"/>
          <w:sz w:val="16"/>
          <w:szCs w:val="16"/>
          <w:lang w:val="de-DE"/>
        </w:rPr>
        <w:t xml:space="preserve"> </w:t>
      </w:r>
      <w:proofErr w:type="spellStart"/>
      <w:r w:rsidRPr="0074192F">
        <w:rPr>
          <w:rFonts w:cs="Arial"/>
          <w:color w:val="000000"/>
          <w:sz w:val="16"/>
          <w:szCs w:val="16"/>
          <w:lang w:val="de-DE"/>
        </w:rPr>
        <w:t>vse</w:t>
      </w:r>
      <w:proofErr w:type="spellEnd"/>
      <w:r w:rsidRPr="0074192F">
        <w:rPr>
          <w:rFonts w:cs="Arial"/>
          <w:color w:val="000000"/>
          <w:sz w:val="16"/>
          <w:szCs w:val="16"/>
          <w:lang w:val="de-DE"/>
        </w:rPr>
        <w:t xml:space="preserve"> </w:t>
      </w:r>
      <w:proofErr w:type="spellStart"/>
      <w:r w:rsidRPr="0074192F">
        <w:rPr>
          <w:rFonts w:cs="Arial"/>
          <w:color w:val="000000"/>
          <w:sz w:val="16"/>
          <w:szCs w:val="16"/>
          <w:lang w:val="de-DE"/>
        </w:rPr>
        <w:t>svoje</w:t>
      </w:r>
      <w:proofErr w:type="spellEnd"/>
      <w:r w:rsidRPr="0074192F">
        <w:rPr>
          <w:rFonts w:cs="Arial"/>
          <w:color w:val="000000"/>
          <w:sz w:val="16"/>
          <w:szCs w:val="16"/>
          <w:lang w:val="de-DE"/>
        </w:rPr>
        <w:t xml:space="preserve"> </w:t>
      </w:r>
      <w:proofErr w:type="spellStart"/>
      <w:r w:rsidRPr="0074192F">
        <w:rPr>
          <w:rFonts w:cs="Arial"/>
          <w:color w:val="000000"/>
          <w:sz w:val="16"/>
          <w:szCs w:val="16"/>
          <w:lang w:val="de-DE"/>
        </w:rPr>
        <w:t>površine</w:t>
      </w:r>
      <w:proofErr w:type="spellEnd"/>
      <w:r w:rsidRPr="0074192F">
        <w:rPr>
          <w:rFonts w:cs="Arial"/>
          <w:color w:val="000000"/>
          <w:sz w:val="16"/>
          <w:szCs w:val="16"/>
          <w:lang w:val="de-DE"/>
        </w:rPr>
        <w:t>.</w:t>
      </w:r>
      <w:r w:rsidRPr="008C03C6">
        <w:rPr>
          <w:rFonts w:cs="Arial"/>
          <w:color w:val="000000"/>
          <w:sz w:val="18"/>
          <w:szCs w:val="18"/>
          <w:lang w:val="de-DE"/>
        </w:rPr>
        <w:t xml:space="preserve"> </w:t>
      </w:r>
    </w:p>
  </w:footnote>
  <w:footnote w:id="45">
    <w:p w14:paraId="5B6602D6" w14:textId="1796C0BB" w:rsidR="00894E7E" w:rsidRPr="0074192F" w:rsidRDefault="00894E7E" w:rsidP="00B45C5D">
      <w:pPr>
        <w:pStyle w:val="Sprotnaopomba-besedilo"/>
        <w:rPr>
          <w:rFonts w:cs="Arial"/>
          <w:sz w:val="16"/>
          <w:szCs w:val="16"/>
          <w:lang w:val="de-DE"/>
        </w:rPr>
      </w:pPr>
      <w:r w:rsidRPr="0074192F">
        <w:rPr>
          <w:rStyle w:val="Sprotnaopomba-sklic"/>
          <w:rFonts w:cs="Arial"/>
          <w:sz w:val="16"/>
          <w:szCs w:val="16"/>
        </w:rPr>
        <w:footnoteRef/>
      </w:r>
      <w:r w:rsidRPr="0074192F">
        <w:rPr>
          <w:rFonts w:cs="Arial"/>
          <w:sz w:val="16"/>
          <w:szCs w:val="16"/>
          <w:lang w:val="de-DE"/>
        </w:rPr>
        <w:t xml:space="preserve"> </w:t>
      </w:r>
      <w:proofErr w:type="spellStart"/>
      <w:r w:rsidRPr="0074192F">
        <w:rPr>
          <w:rFonts w:cs="Arial"/>
          <w:sz w:val="16"/>
          <w:szCs w:val="16"/>
          <w:lang w:val="de-DE"/>
        </w:rPr>
        <w:t>Možna</w:t>
      </w:r>
      <w:proofErr w:type="spellEnd"/>
      <w:r w:rsidRPr="0074192F">
        <w:rPr>
          <w:rFonts w:cs="Arial"/>
          <w:sz w:val="16"/>
          <w:szCs w:val="16"/>
          <w:lang w:val="de-DE"/>
        </w:rPr>
        <w:t xml:space="preserve"> </w:t>
      </w:r>
      <w:proofErr w:type="spellStart"/>
      <w:r w:rsidRPr="0074192F">
        <w:rPr>
          <w:rFonts w:cs="Arial"/>
          <w:sz w:val="16"/>
          <w:szCs w:val="16"/>
          <w:lang w:val="de-DE"/>
        </w:rPr>
        <w:t>ciljna</w:t>
      </w:r>
      <w:proofErr w:type="spellEnd"/>
      <w:r w:rsidRPr="0074192F">
        <w:rPr>
          <w:rFonts w:cs="Arial"/>
          <w:sz w:val="16"/>
          <w:szCs w:val="16"/>
          <w:lang w:val="de-DE"/>
        </w:rPr>
        <w:t xml:space="preserve"> </w:t>
      </w:r>
      <w:proofErr w:type="spellStart"/>
      <w:r w:rsidRPr="0074192F">
        <w:rPr>
          <w:rFonts w:cs="Arial"/>
          <w:sz w:val="16"/>
          <w:szCs w:val="16"/>
          <w:lang w:val="de-DE"/>
        </w:rPr>
        <w:t>skupina</w:t>
      </w:r>
      <w:proofErr w:type="spellEnd"/>
      <w:r w:rsidRPr="0074192F">
        <w:rPr>
          <w:rFonts w:cs="Arial"/>
          <w:sz w:val="16"/>
          <w:szCs w:val="16"/>
          <w:lang w:val="de-DE"/>
        </w:rPr>
        <w:t xml:space="preserve"> z </w:t>
      </w:r>
      <w:proofErr w:type="spellStart"/>
      <w:r w:rsidRPr="0074192F">
        <w:rPr>
          <w:rFonts w:cs="Arial"/>
          <w:sz w:val="16"/>
          <w:szCs w:val="16"/>
          <w:lang w:val="de-DE"/>
        </w:rPr>
        <w:t>vidika</w:t>
      </w:r>
      <w:proofErr w:type="spellEnd"/>
      <w:r w:rsidRPr="0074192F">
        <w:rPr>
          <w:rFonts w:cs="Arial"/>
          <w:sz w:val="16"/>
          <w:szCs w:val="16"/>
          <w:lang w:val="de-DE"/>
        </w:rPr>
        <w:t xml:space="preserve"> </w:t>
      </w:r>
      <w:proofErr w:type="spellStart"/>
      <w:r w:rsidRPr="0074192F">
        <w:rPr>
          <w:rFonts w:cs="Arial"/>
          <w:sz w:val="16"/>
          <w:szCs w:val="16"/>
          <w:lang w:val="de-DE"/>
        </w:rPr>
        <w:t>prenosa</w:t>
      </w:r>
      <w:proofErr w:type="spellEnd"/>
      <w:r w:rsidRPr="0074192F">
        <w:rPr>
          <w:rFonts w:cs="Arial"/>
          <w:sz w:val="16"/>
          <w:szCs w:val="16"/>
          <w:lang w:val="de-DE"/>
        </w:rPr>
        <w:t xml:space="preserve"> </w:t>
      </w:r>
      <w:proofErr w:type="spellStart"/>
      <w:r w:rsidRPr="0074192F">
        <w:rPr>
          <w:rFonts w:cs="Arial"/>
          <w:sz w:val="16"/>
          <w:szCs w:val="16"/>
          <w:lang w:val="de-DE"/>
        </w:rPr>
        <w:t>kmetijskega</w:t>
      </w:r>
      <w:proofErr w:type="spellEnd"/>
      <w:r w:rsidRPr="0074192F">
        <w:rPr>
          <w:rFonts w:cs="Arial"/>
          <w:sz w:val="16"/>
          <w:szCs w:val="16"/>
          <w:lang w:val="de-DE"/>
        </w:rPr>
        <w:t xml:space="preserve"> </w:t>
      </w:r>
      <w:proofErr w:type="spellStart"/>
      <w:r w:rsidRPr="0074192F">
        <w:rPr>
          <w:rFonts w:cs="Arial"/>
          <w:sz w:val="16"/>
          <w:szCs w:val="16"/>
          <w:lang w:val="de-DE"/>
        </w:rPr>
        <w:t>gospodarstva</w:t>
      </w:r>
      <w:proofErr w:type="spellEnd"/>
      <w:r w:rsidRPr="0074192F">
        <w:rPr>
          <w:rFonts w:cs="Arial"/>
          <w:sz w:val="16"/>
          <w:szCs w:val="16"/>
          <w:lang w:val="de-DE"/>
        </w:rPr>
        <w:t xml:space="preserve"> (</w:t>
      </w:r>
      <w:proofErr w:type="spellStart"/>
      <w:r w:rsidRPr="0074192F">
        <w:rPr>
          <w:rFonts w:cs="Arial"/>
          <w:sz w:val="16"/>
          <w:szCs w:val="16"/>
          <w:lang w:val="de-DE"/>
        </w:rPr>
        <w:t>generacijska</w:t>
      </w:r>
      <w:proofErr w:type="spellEnd"/>
      <w:r w:rsidRPr="0074192F">
        <w:rPr>
          <w:rFonts w:cs="Arial"/>
          <w:sz w:val="16"/>
          <w:szCs w:val="16"/>
          <w:lang w:val="de-DE"/>
        </w:rPr>
        <w:t xml:space="preserve"> </w:t>
      </w:r>
      <w:proofErr w:type="spellStart"/>
      <w:r w:rsidRPr="0074192F">
        <w:rPr>
          <w:rFonts w:cs="Arial"/>
          <w:sz w:val="16"/>
          <w:szCs w:val="16"/>
          <w:lang w:val="de-DE"/>
        </w:rPr>
        <w:t>prenova</w:t>
      </w:r>
      <w:proofErr w:type="spellEnd"/>
      <w:r w:rsidRPr="0074192F">
        <w:rPr>
          <w:rFonts w:cs="Arial"/>
          <w:sz w:val="16"/>
          <w:szCs w:val="16"/>
          <w:lang w:val="de-DE"/>
        </w:rPr>
        <w:t xml:space="preserve">). </w:t>
      </w:r>
    </w:p>
  </w:footnote>
  <w:footnote w:id="46">
    <w:p w14:paraId="7387BD55" w14:textId="77777777" w:rsidR="00894E7E" w:rsidRPr="0074192F" w:rsidRDefault="00894E7E" w:rsidP="00B45C5D">
      <w:pPr>
        <w:pStyle w:val="Sprotnaopomba-besedilo"/>
        <w:rPr>
          <w:sz w:val="16"/>
          <w:szCs w:val="16"/>
          <w:lang w:val="de-DE"/>
        </w:rPr>
      </w:pPr>
      <w:r w:rsidRPr="0074192F">
        <w:rPr>
          <w:rStyle w:val="Sprotnaopomba-sklic"/>
          <w:rFonts w:cs="Arial"/>
          <w:sz w:val="16"/>
          <w:szCs w:val="16"/>
        </w:rPr>
        <w:footnoteRef/>
      </w:r>
      <w:r w:rsidRPr="0074192F">
        <w:rPr>
          <w:rFonts w:cs="Arial"/>
          <w:sz w:val="16"/>
          <w:szCs w:val="16"/>
          <w:lang w:val="de-DE"/>
        </w:rPr>
        <w:t xml:space="preserve"> </w:t>
      </w:r>
      <w:proofErr w:type="spellStart"/>
      <w:r w:rsidRPr="0074192F">
        <w:rPr>
          <w:rFonts w:cs="Arial"/>
          <w:sz w:val="16"/>
          <w:szCs w:val="16"/>
          <w:lang w:val="de-DE"/>
        </w:rPr>
        <w:t>To</w:t>
      </w:r>
      <w:proofErr w:type="spellEnd"/>
      <w:r w:rsidRPr="0074192F">
        <w:rPr>
          <w:rFonts w:cs="Arial"/>
          <w:sz w:val="16"/>
          <w:szCs w:val="16"/>
          <w:lang w:val="de-DE"/>
        </w:rPr>
        <w:t xml:space="preserve"> so </w:t>
      </w:r>
      <w:proofErr w:type="spellStart"/>
      <w:r w:rsidRPr="0074192F">
        <w:rPr>
          <w:rFonts w:cs="Arial"/>
          <w:sz w:val="16"/>
          <w:szCs w:val="16"/>
          <w:lang w:val="de-DE"/>
        </w:rPr>
        <w:t>majhna</w:t>
      </w:r>
      <w:proofErr w:type="spellEnd"/>
      <w:r w:rsidRPr="0074192F">
        <w:rPr>
          <w:rFonts w:cs="Arial"/>
          <w:sz w:val="16"/>
          <w:szCs w:val="16"/>
          <w:lang w:val="de-DE"/>
        </w:rPr>
        <w:t xml:space="preserve"> </w:t>
      </w:r>
      <w:proofErr w:type="spellStart"/>
      <w:r w:rsidRPr="0074192F">
        <w:rPr>
          <w:rFonts w:cs="Arial"/>
          <w:sz w:val="16"/>
          <w:szCs w:val="16"/>
          <w:lang w:val="de-DE"/>
        </w:rPr>
        <w:t>kmetijska</w:t>
      </w:r>
      <w:proofErr w:type="spellEnd"/>
      <w:r w:rsidRPr="0074192F">
        <w:rPr>
          <w:rFonts w:cs="Arial"/>
          <w:sz w:val="16"/>
          <w:szCs w:val="16"/>
          <w:lang w:val="de-DE"/>
        </w:rPr>
        <w:t xml:space="preserve"> </w:t>
      </w:r>
      <w:proofErr w:type="spellStart"/>
      <w:r w:rsidRPr="0074192F">
        <w:rPr>
          <w:rFonts w:cs="Arial"/>
          <w:sz w:val="16"/>
          <w:szCs w:val="16"/>
          <w:lang w:val="de-DE"/>
        </w:rPr>
        <w:t>gospodarstva</w:t>
      </w:r>
      <w:proofErr w:type="spellEnd"/>
      <w:r w:rsidRPr="0074192F">
        <w:rPr>
          <w:rFonts w:cs="Arial"/>
          <w:sz w:val="16"/>
          <w:szCs w:val="16"/>
          <w:lang w:val="de-DE"/>
        </w:rPr>
        <w:t xml:space="preserve">, </w:t>
      </w:r>
      <w:proofErr w:type="spellStart"/>
      <w:r w:rsidRPr="0074192F">
        <w:rPr>
          <w:rFonts w:cs="Arial"/>
          <w:sz w:val="16"/>
          <w:szCs w:val="16"/>
          <w:lang w:val="de-DE"/>
        </w:rPr>
        <w:t>ki</w:t>
      </w:r>
      <w:proofErr w:type="spellEnd"/>
      <w:r w:rsidRPr="0074192F">
        <w:rPr>
          <w:rFonts w:cs="Arial"/>
          <w:sz w:val="16"/>
          <w:szCs w:val="16"/>
          <w:lang w:val="de-DE"/>
        </w:rPr>
        <w:t xml:space="preserve"> </w:t>
      </w:r>
      <w:proofErr w:type="spellStart"/>
      <w:r w:rsidRPr="0074192F">
        <w:rPr>
          <w:rFonts w:cs="Arial"/>
          <w:sz w:val="16"/>
          <w:szCs w:val="16"/>
          <w:lang w:val="de-DE"/>
        </w:rPr>
        <w:t>jih</w:t>
      </w:r>
      <w:proofErr w:type="spellEnd"/>
      <w:r w:rsidRPr="0074192F">
        <w:rPr>
          <w:rFonts w:cs="Arial"/>
          <w:sz w:val="16"/>
          <w:szCs w:val="16"/>
          <w:lang w:val="de-DE"/>
        </w:rPr>
        <w:t xml:space="preserve"> </w:t>
      </w:r>
      <w:proofErr w:type="spellStart"/>
      <w:r w:rsidRPr="0074192F">
        <w:rPr>
          <w:rFonts w:cs="Arial"/>
          <w:sz w:val="16"/>
          <w:szCs w:val="16"/>
          <w:lang w:val="de-DE"/>
        </w:rPr>
        <w:t>vodijo</w:t>
      </w:r>
      <w:proofErr w:type="spellEnd"/>
      <w:r w:rsidRPr="0074192F">
        <w:rPr>
          <w:rFonts w:cs="Arial"/>
          <w:sz w:val="16"/>
          <w:szCs w:val="16"/>
          <w:lang w:val="de-DE"/>
        </w:rPr>
        <w:t xml:space="preserve"> </w:t>
      </w:r>
      <w:proofErr w:type="spellStart"/>
      <w:r w:rsidRPr="0074192F">
        <w:rPr>
          <w:rFonts w:cs="Arial"/>
          <w:sz w:val="16"/>
          <w:szCs w:val="16"/>
          <w:lang w:val="de-DE"/>
        </w:rPr>
        <w:t>mladi</w:t>
      </w:r>
      <w:proofErr w:type="spellEnd"/>
      <w:r w:rsidRPr="0074192F">
        <w:rPr>
          <w:rFonts w:cs="Arial"/>
          <w:sz w:val="16"/>
          <w:szCs w:val="16"/>
          <w:lang w:val="de-DE"/>
        </w:rPr>
        <w:t xml:space="preserve"> </w:t>
      </w:r>
      <w:proofErr w:type="spellStart"/>
      <w:r w:rsidRPr="0074192F">
        <w:rPr>
          <w:rFonts w:cs="Arial"/>
          <w:sz w:val="16"/>
          <w:szCs w:val="16"/>
          <w:lang w:val="de-DE"/>
        </w:rPr>
        <w:t>kmeti</w:t>
      </w:r>
      <w:proofErr w:type="spellEnd"/>
      <w:r w:rsidRPr="0074192F">
        <w:rPr>
          <w:rFonts w:cs="Arial"/>
          <w:sz w:val="16"/>
          <w:szCs w:val="16"/>
          <w:lang w:val="de-DE"/>
        </w:rPr>
        <w:t>.</w:t>
      </w:r>
      <w:r w:rsidRPr="0074192F">
        <w:rPr>
          <w:sz w:val="16"/>
          <w:szCs w:val="16"/>
          <w:lang w:val="de-DE"/>
        </w:rPr>
        <w:t xml:space="preserve"> </w:t>
      </w:r>
    </w:p>
  </w:footnote>
  <w:footnote w:id="47">
    <w:p w14:paraId="39774DCE" w14:textId="77777777" w:rsidR="00894E7E" w:rsidRPr="0074192F" w:rsidRDefault="00894E7E" w:rsidP="00B45C5D">
      <w:pPr>
        <w:pStyle w:val="Sprotnaopomba-besedilo"/>
        <w:rPr>
          <w:rFonts w:cs="Arial"/>
          <w:sz w:val="16"/>
          <w:szCs w:val="16"/>
          <w:lang w:val="pt-PT"/>
        </w:rPr>
      </w:pPr>
      <w:r w:rsidRPr="0074192F">
        <w:rPr>
          <w:rStyle w:val="Sprotnaopomba-sklic"/>
          <w:rFonts w:cs="Arial"/>
          <w:sz w:val="16"/>
          <w:szCs w:val="16"/>
        </w:rPr>
        <w:footnoteRef/>
      </w:r>
      <w:r w:rsidRPr="0074192F">
        <w:rPr>
          <w:rFonts w:cs="Arial"/>
          <w:sz w:val="16"/>
          <w:szCs w:val="16"/>
          <w:lang w:val="pt-PT"/>
        </w:rPr>
        <w:t xml:space="preserve"> Pri IRP29 je navedeno predvideno število glav velike živine (GVŽ). </w:t>
      </w:r>
    </w:p>
  </w:footnote>
  <w:footnote w:id="48">
    <w:p w14:paraId="30F0AF47" w14:textId="38785D04" w:rsidR="00894E7E" w:rsidRPr="0074192F" w:rsidRDefault="00894E7E" w:rsidP="009C4A4D">
      <w:pPr>
        <w:pStyle w:val="Sprotnaopomba-besedilo"/>
        <w:jc w:val="both"/>
        <w:rPr>
          <w:rFonts w:cs="Arial"/>
          <w:sz w:val="16"/>
          <w:szCs w:val="16"/>
          <w:lang w:val="sl-SI"/>
        </w:rPr>
      </w:pPr>
      <w:r w:rsidRPr="0074192F">
        <w:rPr>
          <w:rStyle w:val="Sprotnaopomba-sklic"/>
          <w:sz w:val="16"/>
          <w:szCs w:val="16"/>
          <w:lang w:val="sl-SI"/>
        </w:rPr>
        <w:footnoteRef/>
      </w:r>
      <w:r w:rsidRPr="0074192F">
        <w:rPr>
          <w:sz w:val="16"/>
          <w:szCs w:val="16"/>
          <w:lang w:val="sl-SI"/>
        </w:rPr>
        <w:t xml:space="preserve"> </w:t>
      </w:r>
      <w:r w:rsidRPr="0074192F">
        <w:rPr>
          <w:rFonts w:cs="Arial"/>
          <w:sz w:val="16"/>
          <w:szCs w:val="16"/>
          <w:lang w:val="sl-SI"/>
        </w:rPr>
        <w:t xml:space="preserve">Upravljavec FI bo z Agencijo Republike Slovenije za kmetijske trge in razvoj podeželja sklenil protokol izmenjave podatkov o dodeljenih podporah. </w:t>
      </w:r>
    </w:p>
  </w:footnote>
  <w:footnote w:id="49">
    <w:p w14:paraId="1C810FA9" w14:textId="0ED597D8" w:rsidR="00894E7E" w:rsidRPr="0074192F" w:rsidRDefault="00894E7E" w:rsidP="00B45C5D">
      <w:pPr>
        <w:pStyle w:val="Sprotnaopomba-besedilo"/>
        <w:rPr>
          <w:rFonts w:cs="Arial"/>
          <w:sz w:val="16"/>
          <w:szCs w:val="16"/>
          <w:lang w:val="sl-SI"/>
        </w:rPr>
      </w:pPr>
      <w:r w:rsidRPr="0074192F">
        <w:rPr>
          <w:rStyle w:val="Sprotnaopomba-sklic"/>
          <w:rFonts w:cs="Arial"/>
          <w:sz w:val="16"/>
          <w:szCs w:val="16"/>
          <w:lang w:val="sl-SI"/>
        </w:rPr>
        <w:footnoteRef/>
      </w:r>
      <w:r w:rsidRPr="0074192F">
        <w:rPr>
          <w:rStyle w:val="Sprotnaopomba-sklic"/>
          <w:rFonts w:cs="Arial"/>
          <w:sz w:val="16"/>
          <w:szCs w:val="16"/>
          <w:lang w:val="sl-SI"/>
        </w:rPr>
        <w:t xml:space="preserve"> </w:t>
      </w:r>
      <w:r w:rsidRPr="0074192F">
        <w:rPr>
          <w:rStyle w:val="Sprotnaopomba-sklic"/>
          <w:rFonts w:cs="Arial"/>
          <w:sz w:val="16"/>
          <w:szCs w:val="16"/>
          <w:vertAlign w:val="baseline"/>
          <w:lang w:val="sl-SI"/>
        </w:rPr>
        <w:t>Vključno s ponovno uporabo sredstev v času obdobja upravičenosti (do 31. 12. 2027)</w:t>
      </w:r>
      <w:r w:rsidRPr="0074192F">
        <w:rPr>
          <w:rFonts w:cs="Arial"/>
          <w:sz w:val="16"/>
          <w:szCs w:val="16"/>
          <w:lang w:val="sl-SI"/>
        </w:rPr>
        <w:t>.</w:t>
      </w:r>
      <w:r w:rsidRPr="0074192F">
        <w:rPr>
          <w:rStyle w:val="Sprotnaopomba-sklic"/>
          <w:rFonts w:cs="Arial"/>
          <w:sz w:val="16"/>
          <w:szCs w:val="16"/>
          <w:lang w:val="sl-SI"/>
        </w:rPr>
        <w:t>.</w:t>
      </w:r>
    </w:p>
  </w:footnote>
  <w:footnote w:id="50">
    <w:p w14:paraId="1E428A35" w14:textId="77777777" w:rsidR="00894E7E" w:rsidRPr="00CE2962" w:rsidRDefault="00894E7E" w:rsidP="009C4A4D">
      <w:pPr>
        <w:pStyle w:val="Sprotnaopomba-besedilo"/>
        <w:jc w:val="both"/>
        <w:rPr>
          <w:rFonts w:cs="Arial"/>
          <w:sz w:val="18"/>
          <w:szCs w:val="18"/>
          <w:lang w:val="sl-SI"/>
        </w:rPr>
      </w:pPr>
      <w:r w:rsidRPr="0074192F">
        <w:rPr>
          <w:rStyle w:val="Sprotnaopomba-sklic"/>
          <w:rFonts w:cs="Arial"/>
          <w:sz w:val="16"/>
          <w:szCs w:val="16"/>
          <w:lang w:val="sl-SI"/>
        </w:rPr>
        <w:footnoteRef/>
      </w:r>
      <w:r w:rsidRPr="0074192F">
        <w:rPr>
          <w:rFonts w:cs="Arial"/>
          <w:sz w:val="16"/>
          <w:szCs w:val="16"/>
          <w:lang w:val="sl-SI"/>
        </w:rPr>
        <w:t xml:space="preserve"> V sporazumu o financiranju se določi najvišji dovoljeni znesek </w:t>
      </w:r>
      <w:proofErr w:type="spellStart"/>
      <w:r w:rsidRPr="0074192F">
        <w:rPr>
          <w:rFonts w:cs="Arial"/>
          <w:sz w:val="16"/>
          <w:szCs w:val="16"/>
          <w:lang w:val="sl-SI"/>
        </w:rPr>
        <w:t>portfeljske</w:t>
      </w:r>
      <w:proofErr w:type="spellEnd"/>
      <w:r w:rsidRPr="0074192F">
        <w:rPr>
          <w:rFonts w:cs="Arial"/>
          <w:sz w:val="16"/>
          <w:szCs w:val="16"/>
          <w:lang w:val="sl-SI"/>
        </w:rPr>
        <w:t xml:space="preserve"> garancije (jamstva), ki je najvišja možna odgovornost za kritje izgub neodplačanih upravičenih razvojnih posojil.</w:t>
      </w:r>
    </w:p>
  </w:footnote>
  <w:footnote w:id="51">
    <w:p w14:paraId="79BCD57D" w14:textId="0D6C869A" w:rsidR="00894E7E" w:rsidRPr="0074192F" w:rsidRDefault="00894E7E" w:rsidP="00B45C5D">
      <w:pPr>
        <w:pStyle w:val="Sprotnaopomba-besedilo"/>
        <w:rPr>
          <w:rFonts w:cs="Arial"/>
          <w:sz w:val="16"/>
          <w:szCs w:val="16"/>
          <w:lang w:val="sl-SI"/>
        </w:rPr>
      </w:pPr>
      <w:r w:rsidRPr="0074192F">
        <w:rPr>
          <w:rStyle w:val="Sprotnaopomba-sklic"/>
          <w:rFonts w:cs="Arial"/>
          <w:sz w:val="16"/>
          <w:szCs w:val="16"/>
        </w:rPr>
        <w:footnoteRef/>
      </w:r>
      <w:r w:rsidRPr="0074192F">
        <w:rPr>
          <w:rFonts w:cs="Arial"/>
          <w:sz w:val="16"/>
          <w:szCs w:val="16"/>
          <w:lang w:val="sl-SI"/>
        </w:rPr>
        <w:t xml:space="preserve"> Seznam podatkov za spremljanje in poročanje o končnih prejemnikih se določi s sporazumom o financiranju. </w:t>
      </w:r>
    </w:p>
  </w:footnote>
  <w:footnote w:id="52">
    <w:p w14:paraId="377ABC8D" w14:textId="6546A55C" w:rsidR="00894E7E" w:rsidRPr="004D6ED1" w:rsidRDefault="00894E7E">
      <w:pPr>
        <w:pStyle w:val="Sprotnaopomba-besedilo"/>
        <w:rPr>
          <w:sz w:val="16"/>
          <w:szCs w:val="16"/>
          <w:lang w:val="sl-SI"/>
        </w:rPr>
      </w:pPr>
      <w:r w:rsidRPr="004D6ED1">
        <w:rPr>
          <w:rStyle w:val="Sprotnaopomba-sklic"/>
          <w:sz w:val="16"/>
          <w:szCs w:val="16"/>
        </w:rPr>
        <w:footnoteRef/>
      </w:r>
      <w:r w:rsidRPr="004D6ED1">
        <w:rPr>
          <w:sz w:val="16"/>
          <w:szCs w:val="16"/>
          <w:lang w:val="de-DE"/>
        </w:rPr>
        <w:t xml:space="preserve"> </w:t>
      </w:r>
      <w:r w:rsidRPr="004D6ED1">
        <w:rPr>
          <w:sz w:val="16"/>
          <w:szCs w:val="16"/>
          <w:lang w:val="sl-SI"/>
        </w:rPr>
        <w:t>Gre za t. i. programska (namenska) sredstva.</w:t>
      </w:r>
    </w:p>
  </w:footnote>
  <w:footnote w:id="53">
    <w:p w14:paraId="5C570C20" w14:textId="17746C0F" w:rsidR="00894E7E" w:rsidRPr="008C03C6" w:rsidRDefault="00894E7E" w:rsidP="00B45C5D">
      <w:pPr>
        <w:pStyle w:val="Sprotnaopomba-besedilo"/>
        <w:rPr>
          <w:lang w:val="de-DE"/>
        </w:rPr>
      </w:pPr>
      <w:r w:rsidRPr="004D6ED1">
        <w:rPr>
          <w:rStyle w:val="Sprotnaopomba-sklic"/>
          <w:sz w:val="16"/>
          <w:szCs w:val="16"/>
        </w:rPr>
        <w:footnoteRef/>
      </w:r>
      <w:r w:rsidRPr="004D6ED1">
        <w:rPr>
          <w:sz w:val="16"/>
          <w:szCs w:val="16"/>
          <w:lang w:val="de-DE"/>
        </w:rPr>
        <w:t xml:space="preserve"> </w:t>
      </w:r>
      <w:r w:rsidRPr="004D6ED1">
        <w:rPr>
          <w:rFonts w:cs="Arial"/>
          <w:sz w:val="16"/>
          <w:szCs w:val="16"/>
          <w:lang w:val="de-DE"/>
        </w:rPr>
        <w:t xml:space="preserve">In da so </w:t>
      </w:r>
      <w:proofErr w:type="spellStart"/>
      <w:r w:rsidRPr="004D6ED1">
        <w:rPr>
          <w:rFonts w:cs="Arial"/>
          <w:sz w:val="16"/>
          <w:szCs w:val="16"/>
          <w:lang w:val="de-DE"/>
        </w:rPr>
        <w:t>zagotovljene</w:t>
      </w:r>
      <w:proofErr w:type="spellEnd"/>
      <w:r w:rsidRPr="004D6ED1">
        <w:rPr>
          <w:rFonts w:cs="Arial"/>
          <w:sz w:val="16"/>
          <w:szCs w:val="16"/>
          <w:lang w:val="de-DE"/>
        </w:rPr>
        <w:t xml:space="preserve"> </w:t>
      </w:r>
      <w:proofErr w:type="spellStart"/>
      <w:r w:rsidRPr="004D6ED1">
        <w:rPr>
          <w:rFonts w:cs="Arial"/>
          <w:sz w:val="16"/>
          <w:szCs w:val="16"/>
          <w:lang w:val="de-DE"/>
        </w:rPr>
        <w:t>ustrezne</w:t>
      </w:r>
      <w:proofErr w:type="spellEnd"/>
      <w:r w:rsidRPr="004D6ED1">
        <w:rPr>
          <w:rFonts w:cs="Arial"/>
          <w:sz w:val="16"/>
          <w:szCs w:val="16"/>
          <w:lang w:val="de-DE"/>
        </w:rPr>
        <w:t xml:space="preserve"> </w:t>
      </w:r>
      <w:proofErr w:type="spellStart"/>
      <w:r w:rsidRPr="004D6ED1">
        <w:rPr>
          <w:rFonts w:cs="Arial"/>
          <w:sz w:val="16"/>
          <w:szCs w:val="16"/>
          <w:lang w:val="de-DE"/>
        </w:rPr>
        <w:t>pravice</w:t>
      </w:r>
      <w:proofErr w:type="spellEnd"/>
      <w:r w:rsidRPr="004D6ED1">
        <w:rPr>
          <w:rFonts w:cs="Arial"/>
          <w:sz w:val="16"/>
          <w:szCs w:val="16"/>
          <w:lang w:val="de-DE"/>
        </w:rPr>
        <w:t xml:space="preserve"> </w:t>
      </w:r>
      <w:proofErr w:type="spellStart"/>
      <w:r w:rsidRPr="004D6ED1">
        <w:rPr>
          <w:rFonts w:cs="Arial"/>
          <w:sz w:val="16"/>
          <w:szCs w:val="16"/>
          <w:lang w:val="de-DE"/>
        </w:rPr>
        <w:t>porabe</w:t>
      </w:r>
      <w:proofErr w:type="spellEnd"/>
      <w:r w:rsidRPr="004D6ED1">
        <w:rPr>
          <w:rFonts w:cs="Arial"/>
          <w:sz w:val="16"/>
          <w:szCs w:val="16"/>
          <w:lang w:val="de-DE"/>
        </w:rPr>
        <w:t xml:space="preserve"> na </w:t>
      </w:r>
      <w:proofErr w:type="spellStart"/>
      <w:r w:rsidRPr="004D6ED1">
        <w:rPr>
          <w:rFonts w:cs="Arial"/>
          <w:sz w:val="16"/>
          <w:szCs w:val="16"/>
          <w:lang w:val="de-DE"/>
        </w:rPr>
        <w:t>proračunski</w:t>
      </w:r>
      <w:proofErr w:type="spellEnd"/>
      <w:r w:rsidRPr="004D6ED1">
        <w:rPr>
          <w:rFonts w:cs="Arial"/>
          <w:sz w:val="16"/>
          <w:szCs w:val="16"/>
          <w:lang w:val="de-DE"/>
        </w:rPr>
        <w:t xml:space="preserve"> </w:t>
      </w:r>
      <w:proofErr w:type="spellStart"/>
      <w:r w:rsidRPr="004D6ED1">
        <w:rPr>
          <w:rFonts w:cs="Arial"/>
          <w:sz w:val="16"/>
          <w:szCs w:val="16"/>
          <w:lang w:val="de-DE"/>
        </w:rPr>
        <w:t>postavki</w:t>
      </w:r>
      <w:proofErr w:type="spellEnd"/>
      <w:r w:rsidRPr="004D6ED1">
        <w:rPr>
          <w:rFonts w:cs="Arial"/>
          <w:sz w:val="16"/>
          <w:szCs w:val="16"/>
          <w:lang w:val="de-DE"/>
        </w:rPr>
        <w:t xml:space="preserve"> v </w:t>
      </w:r>
      <w:proofErr w:type="spellStart"/>
      <w:r w:rsidRPr="004D6ED1">
        <w:rPr>
          <w:rFonts w:cs="Arial"/>
          <w:sz w:val="16"/>
          <w:szCs w:val="16"/>
          <w:lang w:val="de-DE"/>
        </w:rPr>
        <w:t>finančnem</w:t>
      </w:r>
      <w:proofErr w:type="spellEnd"/>
      <w:r w:rsidRPr="004D6ED1">
        <w:rPr>
          <w:rFonts w:cs="Arial"/>
          <w:sz w:val="16"/>
          <w:szCs w:val="16"/>
          <w:lang w:val="de-DE"/>
        </w:rPr>
        <w:t xml:space="preserve"> </w:t>
      </w:r>
      <w:proofErr w:type="spellStart"/>
      <w:r w:rsidRPr="004D6ED1">
        <w:rPr>
          <w:rFonts w:cs="Arial"/>
          <w:sz w:val="16"/>
          <w:szCs w:val="16"/>
          <w:lang w:val="de-DE"/>
        </w:rPr>
        <w:t>načrtu</w:t>
      </w:r>
      <w:proofErr w:type="spellEnd"/>
      <w:r w:rsidRPr="004D6ED1">
        <w:rPr>
          <w:rFonts w:cs="Arial"/>
          <w:sz w:val="16"/>
          <w:szCs w:val="16"/>
          <w:lang w:val="de-DE"/>
        </w:rPr>
        <w:t xml:space="preserve"> MKGP.</w:t>
      </w:r>
      <w:r w:rsidRPr="008C03C6">
        <w:rPr>
          <w:rFonts w:cs="Arial"/>
          <w:lang w:val="de-DE"/>
        </w:rPr>
        <w:t xml:space="preserve"> </w:t>
      </w:r>
    </w:p>
  </w:footnote>
  <w:footnote w:id="54">
    <w:p w14:paraId="1279213D" w14:textId="77777777" w:rsidR="00894E7E" w:rsidRPr="004D6ED1" w:rsidRDefault="00894E7E" w:rsidP="00B45C5D">
      <w:pPr>
        <w:pStyle w:val="Sprotnaopomba-besedilo"/>
        <w:rPr>
          <w:sz w:val="16"/>
          <w:szCs w:val="16"/>
          <w:lang w:val="de-DE"/>
        </w:rPr>
      </w:pPr>
      <w:r w:rsidRPr="004D6ED1">
        <w:rPr>
          <w:rStyle w:val="Sprotnaopomba-sklic"/>
          <w:sz w:val="16"/>
          <w:szCs w:val="16"/>
        </w:rPr>
        <w:footnoteRef/>
      </w:r>
      <w:r w:rsidRPr="004D6ED1">
        <w:rPr>
          <w:sz w:val="16"/>
          <w:szCs w:val="16"/>
          <w:lang w:val="de-DE"/>
        </w:rPr>
        <w:t xml:space="preserve"> </w:t>
      </w:r>
      <w:r w:rsidRPr="004D6ED1">
        <w:rPr>
          <w:rFonts w:cs="Arial"/>
          <w:sz w:val="16"/>
          <w:szCs w:val="16"/>
          <w:lang w:val="de-DE"/>
        </w:rPr>
        <w:t xml:space="preserve">V </w:t>
      </w:r>
      <w:proofErr w:type="spellStart"/>
      <w:r w:rsidRPr="004D6ED1">
        <w:rPr>
          <w:rFonts w:cs="Arial"/>
          <w:sz w:val="16"/>
          <w:szCs w:val="16"/>
          <w:lang w:val="de-DE"/>
        </w:rPr>
        <w:t>sporazumu</w:t>
      </w:r>
      <w:proofErr w:type="spellEnd"/>
      <w:r w:rsidRPr="004D6ED1">
        <w:rPr>
          <w:rFonts w:cs="Arial"/>
          <w:sz w:val="16"/>
          <w:szCs w:val="16"/>
          <w:lang w:val="de-DE"/>
        </w:rPr>
        <w:t xml:space="preserve"> o </w:t>
      </w:r>
      <w:proofErr w:type="spellStart"/>
      <w:r w:rsidRPr="004D6ED1">
        <w:rPr>
          <w:rFonts w:cs="Arial"/>
          <w:sz w:val="16"/>
          <w:szCs w:val="16"/>
          <w:lang w:val="de-DE"/>
        </w:rPr>
        <w:t>financiranju</w:t>
      </w:r>
      <w:proofErr w:type="spellEnd"/>
      <w:r w:rsidRPr="004D6ED1">
        <w:rPr>
          <w:rFonts w:cs="Arial"/>
          <w:sz w:val="16"/>
          <w:szCs w:val="16"/>
          <w:lang w:val="de-DE"/>
        </w:rPr>
        <w:t xml:space="preserve"> se </w:t>
      </w:r>
      <w:proofErr w:type="spellStart"/>
      <w:r w:rsidRPr="004D6ED1">
        <w:rPr>
          <w:rFonts w:cs="Arial"/>
          <w:sz w:val="16"/>
          <w:szCs w:val="16"/>
          <w:lang w:val="de-DE"/>
        </w:rPr>
        <w:t>opredeli</w:t>
      </w:r>
      <w:proofErr w:type="spellEnd"/>
      <w:r w:rsidRPr="004D6ED1">
        <w:rPr>
          <w:rFonts w:cs="Arial"/>
          <w:sz w:val="16"/>
          <w:szCs w:val="16"/>
          <w:lang w:val="de-DE"/>
        </w:rPr>
        <w:t xml:space="preserve"> </w:t>
      </w:r>
      <w:proofErr w:type="spellStart"/>
      <w:r w:rsidRPr="004D6ED1">
        <w:rPr>
          <w:rFonts w:cs="Arial"/>
          <w:sz w:val="16"/>
          <w:szCs w:val="16"/>
          <w:lang w:val="de-DE"/>
        </w:rPr>
        <w:t>končni</w:t>
      </w:r>
      <w:proofErr w:type="spellEnd"/>
      <w:r w:rsidRPr="004D6ED1">
        <w:rPr>
          <w:rFonts w:cs="Arial"/>
          <w:sz w:val="16"/>
          <w:szCs w:val="16"/>
          <w:lang w:val="de-DE"/>
        </w:rPr>
        <w:t xml:space="preserve"> </w:t>
      </w:r>
      <w:proofErr w:type="spellStart"/>
      <w:r w:rsidRPr="004D6ED1">
        <w:rPr>
          <w:rFonts w:cs="Arial"/>
          <w:sz w:val="16"/>
          <w:szCs w:val="16"/>
          <w:lang w:val="de-DE"/>
        </w:rPr>
        <w:t>rok</w:t>
      </w:r>
      <w:proofErr w:type="spellEnd"/>
      <w:r w:rsidRPr="004D6ED1">
        <w:rPr>
          <w:rFonts w:cs="Arial"/>
          <w:sz w:val="16"/>
          <w:szCs w:val="16"/>
          <w:lang w:val="de-DE"/>
        </w:rPr>
        <w:t xml:space="preserve">, do </w:t>
      </w:r>
      <w:proofErr w:type="spellStart"/>
      <w:r w:rsidRPr="004D6ED1">
        <w:rPr>
          <w:rFonts w:cs="Arial"/>
          <w:sz w:val="16"/>
          <w:szCs w:val="16"/>
          <w:lang w:val="de-DE"/>
        </w:rPr>
        <w:t>katerega</w:t>
      </w:r>
      <w:proofErr w:type="spellEnd"/>
      <w:r w:rsidRPr="004D6ED1">
        <w:rPr>
          <w:rFonts w:cs="Arial"/>
          <w:sz w:val="16"/>
          <w:szCs w:val="16"/>
          <w:lang w:val="de-DE"/>
        </w:rPr>
        <w:t xml:space="preserve"> </w:t>
      </w:r>
      <w:proofErr w:type="spellStart"/>
      <w:r w:rsidRPr="004D6ED1">
        <w:rPr>
          <w:rFonts w:cs="Arial"/>
          <w:sz w:val="16"/>
          <w:szCs w:val="16"/>
          <w:lang w:val="de-DE"/>
        </w:rPr>
        <w:t>lahko</w:t>
      </w:r>
      <w:proofErr w:type="spellEnd"/>
      <w:r w:rsidRPr="004D6ED1">
        <w:rPr>
          <w:rFonts w:cs="Arial"/>
          <w:sz w:val="16"/>
          <w:szCs w:val="16"/>
          <w:lang w:val="de-DE"/>
        </w:rPr>
        <w:t xml:space="preserve"> </w:t>
      </w:r>
      <w:proofErr w:type="spellStart"/>
      <w:r w:rsidRPr="004D6ED1">
        <w:rPr>
          <w:rFonts w:cs="Arial"/>
          <w:sz w:val="16"/>
          <w:szCs w:val="16"/>
          <w:lang w:val="de-DE"/>
        </w:rPr>
        <w:t>upravljavec</w:t>
      </w:r>
      <w:proofErr w:type="spellEnd"/>
      <w:r w:rsidRPr="004D6ED1">
        <w:rPr>
          <w:rFonts w:cs="Arial"/>
          <w:sz w:val="16"/>
          <w:szCs w:val="16"/>
          <w:lang w:val="de-DE"/>
        </w:rPr>
        <w:t xml:space="preserve"> FI </w:t>
      </w:r>
      <w:proofErr w:type="spellStart"/>
      <w:r w:rsidRPr="004D6ED1">
        <w:rPr>
          <w:rFonts w:cs="Arial"/>
          <w:sz w:val="16"/>
          <w:szCs w:val="16"/>
          <w:lang w:val="de-DE"/>
        </w:rPr>
        <w:t>unovči</w:t>
      </w:r>
      <w:proofErr w:type="spellEnd"/>
      <w:r w:rsidRPr="004D6ED1">
        <w:rPr>
          <w:rFonts w:cs="Arial"/>
          <w:sz w:val="16"/>
          <w:szCs w:val="16"/>
          <w:lang w:val="de-DE"/>
        </w:rPr>
        <w:t xml:space="preserve"> </w:t>
      </w:r>
      <w:proofErr w:type="spellStart"/>
      <w:r w:rsidRPr="004D6ED1">
        <w:rPr>
          <w:rFonts w:cs="Arial"/>
          <w:sz w:val="16"/>
          <w:szCs w:val="16"/>
          <w:lang w:val="de-DE"/>
        </w:rPr>
        <w:t>garancijo</w:t>
      </w:r>
      <w:proofErr w:type="spellEnd"/>
      <w:r w:rsidRPr="004D6ED1">
        <w:rPr>
          <w:rFonts w:cs="Arial"/>
          <w:sz w:val="16"/>
          <w:szCs w:val="16"/>
          <w:lang w:val="de-DE"/>
        </w:rPr>
        <w:t>.</w:t>
      </w:r>
    </w:p>
  </w:footnote>
  <w:footnote w:id="55">
    <w:p w14:paraId="7B2910E5" w14:textId="77777777" w:rsidR="00894E7E" w:rsidRPr="004D6ED1" w:rsidRDefault="00894E7E" w:rsidP="00B45C5D">
      <w:pPr>
        <w:pStyle w:val="Sprotnaopomba-besedilo"/>
        <w:rPr>
          <w:rFonts w:cs="Arial"/>
          <w:sz w:val="16"/>
          <w:szCs w:val="16"/>
          <w:lang w:val="de-DE"/>
        </w:rPr>
      </w:pPr>
      <w:r w:rsidRPr="004D6ED1">
        <w:rPr>
          <w:rStyle w:val="Sprotnaopomba-sklic"/>
          <w:rFonts w:cs="Arial"/>
          <w:sz w:val="16"/>
          <w:szCs w:val="16"/>
        </w:rPr>
        <w:footnoteRef/>
      </w:r>
      <w:r w:rsidRPr="004D6ED1">
        <w:rPr>
          <w:rFonts w:cs="Arial"/>
          <w:sz w:val="16"/>
          <w:szCs w:val="16"/>
          <w:lang w:val="de-DE"/>
        </w:rPr>
        <w:t xml:space="preserve"> </w:t>
      </w:r>
      <w:proofErr w:type="spellStart"/>
      <w:r w:rsidRPr="004D6ED1">
        <w:rPr>
          <w:rFonts w:cs="Arial"/>
          <w:sz w:val="16"/>
          <w:szCs w:val="16"/>
          <w:lang w:val="de-DE"/>
        </w:rPr>
        <w:t>Odplačana</w:t>
      </w:r>
      <w:proofErr w:type="spellEnd"/>
      <w:r w:rsidRPr="004D6ED1">
        <w:rPr>
          <w:rFonts w:cs="Arial"/>
          <w:sz w:val="16"/>
          <w:szCs w:val="16"/>
          <w:lang w:val="de-DE"/>
        </w:rPr>
        <w:t xml:space="preserve"> </w:t>
      </w:r>
      <w:proofErr w:type="spellStart"/>
      <w:r w:rsidRPr="004D6ED1">
        <w:rPr>
          <w:rFonts w:cs="Arial"/>
          <w:sz w:val="16"/>
          <w:szCs w:val="16"/>
          <w:lang w:val="de-DE"/>
        </w:rPr>
        <w:t>mikroposojila</w:t>
      </w:r>
      <w:proofErr w:type="spellEnd"/>
      <w:r w:rsidRPr="004D6ED1">
        <w:rPr>
          <w:rFonts w:cs="Arial"/>
          <w:sz w:val="16"/>
          <w:szCs w:val="16"/>
          <w:lang w:val="de-DE"/>
        </w:rPr>
        <w:t xml:space="preserve">, </w:t>
      </w:r>
      <w:proofErr w:type="spellStart"/>
      <w:r w:rsidRPr="004D6ED1">
        <w:rPr>
          <w:rFonts w:cs="Arial"/>
          <w:sz w:val="16"/>
          <w:szCs w:val="16"/>
          <w:lang w:val="de-DE"/>
        </w:rPr>
        <w:t>sproščena</w:t>
      </w:r>
      <w:proofErr w:type="spellEnd"/>
      <w:r w:rsidRPr="004D6ED1">
        <w:rPr>
          <w:rFonts w:cs="Arial"/>
          <w:sz w:val="16"/>
          <w:szCs w:val="16"/>
          <w:lang w:val="de-DE"/>
        </w:rPr>
        <w:t xml:space="preserve"> </w:t>
      </w:r>
      <w:proofErr w:type="spellStart"/>
      <w:r w:rsidRPr="004D6ED1">
        <w:rPr>
          <w:rFonts w:cs="Arial"/>
          <w:sz w:val="16"/>
          <w:szCs w:val="16"/>
          <w:lang w:val="de-DE"/>
        </w:rPr>
        <w:t>sredstva</w:t>
      </w:r>
      <w:proofErr w:type="spellEnd"/>
      <w:r w:rsidRPr="004D6ED1">
        <w:rPr>
          <w:rFonts w:cs="Arial"/>
          <w:sz w:val="16"/>
          <w:szCs w:val="16"/>
          <w:lang w:val="de-DE"/>
        </w:rPr>
        <w:t xml:space="preserve"> </w:t>
      </w:r>
      <w:proofErr w:type="spellStart"/>
      <w:r w:rsidRPr="004D6ED1">
        <w:rPr>
          <w:rFonts w:cs="Arial"/>
          <w:sz w:val="16"/>
          <w:szCs w:val="16"/>
          <w:lang w:val="de-DE"/>
        </w:rPr>
        <w:t>portfeljske</w:t>
      </w:r>
      <w:proofErr w:type="spellEnd"/>
      <w:r w:rsidRPr="004D6ED1">
        <w:rPr>
          <w:rFonts w:cs="Arial"/>
          <w:sz w:val="16"/>
          <w:szCs w:val="16"/>
          <w:lang w:val="de-DE"/>
        </w:rPr>
        <w:t xml:space="preserve"> </w:t>
      </w:r>
      <w:proofErr w:type="spellStart"/>
      <w:r w:rsidRPr="004D6ED1">
        <w:rPr>
          <w:rFonts w:cs="Arial"/>
          <w:sz w:val="16"/>
          <w:szCs w:val="16"/>
          <w:lang w:val="de-DE"/>
        </w:rPr>
        <w:t>garancije</w:t>
      </w:r>
      <w:proofErr w:type="spellEnd"/>
      <w:r w:rsidRPr="004D6ED1">
        <w:rPr>
          <w:rFonts w:cs="Arial"/>
          <w:sz w:val="16"/>
          <w:szCs w:val="16"/>
          <w:lang w:val="de-DE"/>
        </w:rPr>
        <w:t xml:space="preserve">. </w:t>
      </w:r>
    </w:p>
  </w:footnote>
  <w:footnote w:id="56">
    <w:p w14:paraId="5A57B940" w14:textId="131A6D80" w:rsidR="00894E7E" w:rsidRPr="005405E7" w:rsidRDefault="00894E7E">
      <w:pPr>
        <w:pStyle w:val="Sprotnaopomba-besedilo"/>
        <w:rPr>
          <w:lang w:val="sl-SI"/>
        </w:rPr>
      </w:pPr>
      <w:r w:rsidRPr="004D6ED1">
        <w:rPr>
          <w:rStyle w:val="Sprotnaopomba-sklic"/>
          <w:sz w:val="16"/>
          <w:szCs w:val="16"/>
        </w:rPr>
        <w:footnoteRef/>
      </w:r>
      <w:r w:rsidRPr="004D6ED1">
        <w:rPr>
          <w:sz w:val="16"/>
          <w:szCs w:val="16"/>
          <w:lang w:val="de-DE"/>
        </w:rPr>
        <w:t xml:space="preserve"> </w:t>
      </w:r>
      <w:r w:rsidRPr="004D6ED1">
        <w:rPr>
          <w:sz w:val="16"/>
          <w:szCs w:val="16"/>
          <w:lang w:val="sl-SI"/>
        </w:rPr>
        <w:t xml:space="preserve">Razen v </w:t>
      </w:r>
      <w:proofErr w:type="spellStart"/>
      <w:r w:rsidRPr="004D6ED1">
        <w:rPr>
          <w:rFonts w:eastAsia="Calibri" w:cs="Arial"/>
          <w:sz w:val="16"/>
          <w:szCs w:val="16"/>
          <w:lang w:val="de-DE"/>
        </w:rPr>
        <w:t>prvih</w:t>
      </w:r>
      <w:proofErr w:type="spellEnd"/>
      <w:r w:rsidRPr="004D6ED1">
        <w:rPr>
          <w:rFonts w:eastAsia="Calibri" w:cs="Arial"/>
          <w:sz w:val="16"/>
          <w:szCs w:val="16"/>
          <w:lang w:val="de-DE"/>
        </w:rPr>
        <w:t xml:space="preserve"> </w:t>
      </w:r>
      <w:proofErr w:type="spellStart"/>
      <w:r w:rsidRPr="004D6ED1">
        <w:rPr>
          <w:rFonts w:eastAsia="Calibri" w:cs="Arial"/>
          <w:sz w:val="16"/>
          <w:szCs w:val="16"/>
          <w:lang w:val="de-DE"/>
        </w:rPr>
        <w:t>dveh</w:t>
      </w:r>
      <w:proofErr w:type="spellEnd"/>
      <w:r w:rsidRPr="004D6ED1">
        <w:rPr>
          <w:rFonts w:eastAsia="Calibri" w:cs="Arial"/>
          <w:sz w:val="16"/>
          <w:szCs w:val="16"/>
          <w:lang w:val="de-DE"/>
        </w:rPr>
        <w:t xml:space="preserve"> </w:t>
      </w:r>
      <w:proofErr w:type="spellStart"/>
      <w:r w:rsidRPr="004D6ED1">
        <w:rPr>
          <w:rFonts w:eastAsia="Calibri" w:cs="Arial"/>
          <w:sz w:val="16"/>
          <w:szCs w:val="16"/>
          <w:lang w:val="de-DE"/>
        </w:rPr>
        <w:t>letih</w:t>
      </w:r>
      <w:proofErr w:type="spellEnd"/>
      <w:r w:rsidRPr="004D6ED1">
        <w:rPr>
          <w:rFonts w:eastAsia="Calibri" w:cs="Arial"/>
          <w:sz w:val="16"/>
          <w:szCs w:val="16"/>
          <w:lang w:val="de-DE"/>
        </w:rPr>
        <w:t xml:space="preserve"> </w:t>
      </w:r>
      <w:proofErr w:type="spellStart"/>
      <w:r w:rsidRPr="004D6ED1">
        <w:rPr>
          <w:rFonts w:eastAsia="Calibri" w:cs="Arial"/>
          <w:sz w:val="16"/>
          <w:szCs w:val="16"/>
          <w:lang w:val="de-DE"/>
        </w:rPr>
        <w:t>delovanja</w:t>
      </w:r>
      <w:proofErr w:type="spellEnd"/>
      <w:r w:rsidRPr="004D6ED1">
        <w:rPr>
          <w:rFonts w:eastAsia="Calibri" w:cs="Arial"/>
          <w:sz w:val="16"/>
          <w:szCs w:val="16"/>
          <w:lang w:val="de-DE"/>
        </w:rPr>
        <w:t xml:space="preserve"> </w:t>
      </w:r>
      <w:proofErr w:type="spellStart"/>
      <w:r w:rsidRPr="004D6ED1">
        <w:rPr>
          <w:rFonts w:eastAsia="Calibri" w:cs="Arial"/>
          <w:sz w:val="16"/>
          <w:szCs w:val="16"/>
          <w:lang w:val="de-DE"/>
        </w:rPr>
        <w:t>posameznega</w:t>
      </w:r>
      <w:proofErr w:type="spellEnd"/>
      <w:r w:rsidRPr="004D6ED1">
        <w:rPr>
          <w:rFonts w:eastAsia="Calibri" w:cs="Arial"/>
          <w:sz w:val="16"/>
          <w:szCs w:val="16"/>
          <w:lang w:val="de-DE"/>
        </w:rPr>
        <w:t xml:space="preserve"> FI.</w:t>
      </w:r>
      <w:r w:rsidRPr="008C03C6">
        <w:rPr>
          <w:rFonts w:eastAsia="Calibri" w:cs="Arial"/>
          <w:lang w:val="de-DE"/>
        </w:rPr>
        <w:t xml:space="preserve"> </w:t>
      </w:r>
    </w:p>
  </w:footnote>
  <w:footnote w:id="57">
    <w:p w14:paraId="138034EC" w14:textId="1E2C42BC" w:rsidR="00894E7E" w:rsidRPr="004D6ED1" w:rsidRDefault="00894E7E">
      <w:pPr>
        <w:pStyle w:val="Sprotnaopomba-besedilo"/>
        <w:rPr>
          <w:sz w:val="16"/>
          <w:szCs w:val="16"/>
          <w:lang w:val="sl-SI"/>
        </w:rPr>
      </w:pPr>
      <w:r w:rsidRPr="004D6ED1">
        <w:rPr>
          <w:rStyle w:val="Sprotnaopomba-sklic"/>
          <w:sz w:val="16"/>
          <w:szCs w:val="16"/>
        </w:rPr>
        <w:footnoteRef/>
      </w:r>
      <w:r w:rsidRPr="004D6ED1">
        <w:rPr>
          <w:sz w:val="16"/>
          <w:szCs w:val="16"/>
          <w:lang w:val="de-DE"/>
        </w:rPr>
        <w:t xml:space="preserve"> </w:t>
      </w:r>
      <w:r w:rsidRPr="004D6ED1">
        <w:rPr>
          <w:sz w:val="16"/>
          <w:szCs w:val="16"/>
          <w:lang w:val="sl-SI"/>
        </w:rPr>
        <w:t xml:space="preserve">Gre za t. i. programska (namenska) sredstva. </w:t>
      </w:r>
    </w:p>
  </w:footnote>
  <w:footnote w:id="58">
    <w:p w14:paraId="717A164D" w14:textId="68623212" w:rsidR="00894E7E" w:rsidRPr="004D6ED1" w:rsidRDefault="00894E7E" w:rsidP="00B45C5D">
      <w:pPr>
        <w:pStyle w:val="Sprotnaopomba-besedilo"/>
        <w:rPr>
          <w:sz w:val="16"/>
          <w:szCs w:val="16"/>
          <w:lang w:val="sl-SI"/>
        </w:rPr>
      </w:pPr>
      <w:r w:rsidRPr="004D6ED1">
        <w:rPr>
          <w:rStyle w:val="Sprotnaopomba-sklic"/>
          <w:sz w:val="16"/>
          <w:szCs w:val="16"/>
        </w:rPr>
        <w:footnoteRef/>
      </w:r>
      <w:r w:rsidRPr="004D6ED1">
        <w:rPr>
          <w:sz w:val="16"/>
          <w:szCs w:val="16"/>
          <w:lang w:val="sl-SI"/>
        </w:rPr>
        <w:t xml:space="preserve"> </w:t>
      </w:r>
      <w:r w:rsidRPr="004D6ED1">
        <w:rPr>
          <w:rFonts w:cs="Arial"/>
          <w:sz w:val="16"/>
          <w:szCs w:val="16"/>
          <w:lang w:val="sl-SI"/>
        </w:rPr>
        <w:t xml:space="preserve">Velja v primeru FI </w:t>
      </w:r>
      <w:proofErr w:type="spellStart"/>
      <w:r w:rsidRPr="004D6ED1">
        <w:rPr>
          <w:rFonts w:cs="Arial"/>
          <w:sz w:val="16"/>
          <w:szCs w:val="16"/>
          <w:lang w:val="sl-SI"/>
        </w:rPr>
        <w:t>portfeljske</w:t>
      </w:r>
      <w:proofErr w:type="spellEnd"/>
      <w:r w:rsidRPr="004D6ED1">
        <w:rPr>
          <w:rFonts w:cs="Arial"/>
          <w:sz w:val="16"/>
          <w:szCs w:val="16"/>
          <w:lang w:val="sl-SI"/>
        </w:rPr>
        <w:t xml:space="preserve"> garancije s subvencijo obrestne mere in kapitalskim znižanjem.</w:t>
      </w:r>
      <w:r w:rsidRPr="004D6ED1">
        <w:rPr>
          <w:sz w:val="16"/>
          <w:szCs w:val="16"/>
          <w:lang w:val="sl-SI"/>
        </w:rPr>
        <w:t xml:space="preserve"> </w:t>
      </w:r>
    </w:p>
  </w:footnote>
  <w:footnote w:id="59">
    <w:p w14:paraId="453399C1" w14:textId="59EA5283" w:rsidR="00894E7E" w:rsidRPr="004D6ED1" w:rsidRDefault="00894E7E">
      <w:pPr>
        <w:pStyle w:val="Sprotnaopomba-besedilo"/>
        <w:rPr>
          <w:sz w:val="16"/>
          <w:szCs w:val="16"/>
          <w:lang w:val="sl-SI"/>
        </w:rPr>
      </w:pPr>
      <w:r w:rsidRPr="004D6ED1">
        <w:rPr>
          <w:rStyle w:val="Sprotnaopomba-sklic"/>
          <w:sz w:val="16"/>
          <w:szCs w:val="16"/>
        </w:rPr>
        <w:footnoteRef/>
      </w:r>
      <w:r w:rsidRPr="004D6ED1">
        <w:rPr>
          <w:sz w:val="16"/>
          <w:szCs w:val="16"/>
          <w:lang w:val="sl-SI"/>
        </w:rPr>
        <w:t xml:space="preserve"> Sredstva, ki jih upravljavcu FI nakaže MKGP, in so namenjena izvajanju FI in upravljavski proviziji.</w:t>
      </w:r>
    </w:p>
  </w:footnote>
  <w:footnote w:id="60">
    <w:p w14:paraId="73B68493" w14:textId="77777777" w:rsidR="00894E7E" w:rsidRPr="00A56436" w:rsidRDefault="00894E7E" w:rsidP="00B45C5D">
      <w:pPr>
        <w:pStyle w:val="Sprotnaopomba-besedilo"/>
        <w:rPr>
          <w:rFonts w:cs="Arial"/>
          <w:sz w:val="18"/>
          <w:szCs w:val="18"/>
        </w:rPr>
      </w:pPr>
      <w:r w:rsidRPr="004D6ED1">
        <w:rPr>
          <w:rStyle w:val="Sprotnaopomba-sklic"/>
          <w:rFonts w:cs="Arial"/>
          <w:sz w:val="16"/>
          <w:szCs w:val="16"/>
        </w:rPr>
        <w:footnoteRef/>
      </w:r>
      <w:r w:rsidRPr="004D6ED1">
        <w:rPr>
          <w:rFonts w:cs="Arial"/>
          <w:sz w:val="16"/>
          <w:szCs w:val="16"/>
          <w:lang w:val="pt-PT"/>
        </w:rPr>
        <w:t xml:space="preserve"> Od podpisa sporazuma o financiranju do 31. </w:t>
      </w:r>
      <w:r w:rsidRPr="004D6ED1">
        <w:rPr>
          <w:rFonts w:cs="Arial"/>
          <w:sz w:val="16"/>
          <w:szCs w:val="16"/>
        </w:rPr>
        <w:t>12. 2027.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8DD3" w14:textId="77777777" w:rsidR="00894E7E" w:rsidRPr="00110CBD" w:rsidRDefault="00894E7E" w:rsidP="005C07B3">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94E7E" w:rsidRPr="008F3500" w14:paraId="7B638CA7" w14:textId="77777777" w:rsidTr="005F0F4C">
      <w:trPr>
        <w:cantSplit/>
        <w:trHeight w:hRule="exact" w:val="847"/>
      </w:trPr>
      <w:tc>
        <w:tcPr>
          <w:tcW w:w="567" w:type="dxa"/>
        </w:tcPr>
        <w:p w14:paraId="5C7F23BC" w14:textId="77777777" w:rsidR="00894E7E" w:rsidRDefault="00894E7E"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148AC289" w14:textId="77777777" w:rsidR="00894E7E" w:rsidRPr="006D42D9" w:rsidRDefault="00894E7E" w:rsidP="006D42D9">
          <w:pPr>
            <w:rPr>
              <w:rFonts w:ascii="Republika" w:hAnsi="Republika"/>
              <w:sz w:val="60"/>
              <w:szCs w:val="60"/>
              <w:lang w:val="sl-SI"/>
            </w:rPr>
          </w:pPr>
        </w:p>
        <w:p w14:paraId="2A55B014" w14:textId="77777777" w:rsidR="00894E7E" w:rsidRPr="006D42D9" w:rsidRDefault="00894E7E" w:rsidP="006D42D9">
          <w:pPr>
            <w:rPr>
              <w:rFonts w:ascii="Republika" w:hAnsi="Republika"/>
              <w:sz w:val="60"/>
              <w:szCs w:val="60"/>
              <w:lang w:val="sl-SI"/>
            </w:rPr>
          </w:pPr>
        </w:p>
        <w:p w14:paraId="3450AC7C" w14:textId="77777777" w:rsidR="00894E7E" w:rsidRPr="006D42D9" w:rsidRDefault="00894E7E" w:rsidP="006D42D9">
          <w:pPr>
            <w:rPr>
              <w:rFonts w:ascii="Republika" w:hAnsi="Republika"/>
              <w:sz w:val="60"/>
              <w:szCs w:val="60"/>
              <w:lang w:val="sl-SI"/>
            </w:rPr>
          </w:pPr>
        </w:p>
        <w:p w14:paraId="15F5D3E3" w14:textId="77777777" w:rsidR="00894E7E" w:rsidRPr="006D42D9" w:rsidRDefault="00894E7E" w:rsidP="006D42D9">
          <w:pPr>
            <w:rPr>
              <w:rFonts w:ascii="Republika" w:hAnsi="Republika"/>
              <w:sz w:val="60"/>
              <w:szCs w:val="60"/>
              <w:lang w:val="sl-SI"/>
            </w:rPr>
          </w:pPr>
        </w:p>
        <w:p w14:paraId="12CE5FD8" w14:textId="77777777" w:rsidR="00894E7E" w:rsidRPr="006D42D9" w:rsidRDefault="00894E7E" w:rsidP="006D42D9">
          <w:pPr>
            <w:rPr>
              <w:rFonts w:ascii="Republika" w:hAnsi="Republika"/>
              <w:sz w:val="60"/>
              <w:szCs w:val="60"/>
              <w:lang w:val="sl-SI"/>
            </w:rPr>
          </w:pPr>
        </w:p>
        <w:p w14:paraId="123F93AD" w14:textId="77777777" w:rsidR="00894E7E" w:rsidRPr="006D42D9" w:rsidRDefault="00894E7E" w:rsidP="006D42D9">
          <w:pPr>
            <w:rPr>
              <w:rFonts w:ascii="Republika" w:hAnsi="Republika"/>
              <w:sz w:val="60"/>
              <w:szCs w:val="60"/>
              <w:lang w:val="sl-SI"/>
            </w:rPr>
          </w:pPr>
        </w:p>
        <w:p w14:paraId="2C10FBC9" w14:textId="77777777" w:rsidR="00894E7E" w:rsidRPr="006D42D9" w:rsidRDefault="00894E7E" w:rsidP="006D42D9">
          <w:pPr>
            <w:rPr>
              <w:rFonts w:ascii="Republika" w:hAnsi="Republika"/>
              <w:sz w:val="60"/>
              <w:szCs w:val="60"/>
              <w:lang w:val="sl-SI"/>
            </w:rPr>
          </w:pPr>
        </w:p>
        <w:p w14:paraId="229820BE" w14:textId="77777777" w:rsidR="00894E7E" w:rsidRPr="006D42D9" w:rsidRDefault="00894E7E" w:rsidP="006D42D9">
          <w:pPr>
            <w:rPr>
              <w:rFonts w:ascii="Republika" w:hAnsi="Republika"/>
              <w:sz w:val="60"/>
              <w:szCs w:val="60"/>
              <w:lang w:val="sl-SI"/>
            </w:rPr>
          </w:pPr>
        </w:p>
        <w:p w14:paraId="412CE0E1" w14:textId="77777777" w:rsidR="00894E7E" w:rsidRPr="006D42D9" w:rsidRDefault="00894E7E" w:rsidP="006D42D9">
          <w:pPr>
            <w:rPr>
              <w:rFonts w:ascii="Republika" w:hAnsi="Republika"/>
              <w:sz w:val="60"/>
              <w:szCs w:val="60"/>
              <w:lang w:val="sl-SI"/>
            </w:rPr>
          </w:pPr>
        </w:p>
        <w:p w14:paraId="71BBF8FE" w14:textId="77777777" w:rsidR="00894E7E" w:rsidRPr="006D42D9" w:rsidRDefault="00894E7E" w:rsidP="006D42D9">
          <w:pPr>
            <w:rPr>
              <w:rFonts w:ascii="Republika" w:hAnsi="Republika"/>
              <w:sz w:val="60"/>
              <w:szCs w:val="60"/>
              <w:lang w:val="sl-SI"/>
            </w:rPr>
          </w:pPr>
        </w:p>
        <w:p w14:paraId="534C1FA2" w14:textId="77777777" w:rsidR="00894E7E" w:rsidRPr="006D42D9" w:rsidRDefault="00894E7E" w:rsidP="006D42D9">
          <w:pPr>
            <w:rPr>
              <w:rFonts w:ascii="Republika" w:hAnsi="Republika"/>
              <w:sz w:val="60"/>
              <w:szCs w:val="60"/>
              <w:lang w:val="sl-SI"/>
            </w:rPr>
          </w:pPr>
        </w:p>
        <w:p w14:paraId="2A667154" w14:textId="77777777" w:rsidR="00894E7E" w:rsidRPr="006D42D9" w:rsidRDefault="00894E7E" w:rsidP="006D42D9">
          <w:pPr>
            <w:rPr>
              <w:rFonts w:ascii="Republika" w:hAnsi="Republika"/>
              <w:sz w:val="60"/>
              <w:szCs w:val="60"/>
              <w:lang w:val="sl-SI"/>
            </w:rPr>
          </w:pPr>
        </w:p>
        <w:p w14:paraId="37167770" w14:textId="77777777" w:rsidR="00894E7E" w:rsidRPr="006D42D9" w:rsidRDefault="00894E7E" w:rsidP="006D42D9">
          <w:pPr>
            <w:rPr>
              <w:rFonts w:ascii="Republika" w:hAnsi="Republika"/>
              <w:sz w:val="60"/>
              <w:szCs w:val="60"/>
              <w:lang w:val="sl-SI"/>
            </w:rPr>
          </w:pPr>
        </w:p>
        <w:p w14:paraId="73F0C7F2" w14:textId="77777777" w:rsidR="00894E7E" w:rsidRPr="006D42D9" w:rsidRDefault="00894E7E" w:rsidP="006D42D9">
          <w:pPr>
            <w:rPr>
              <w:rFonts w:ascii="Republika" w:hAnsi="Republika"/>
              <w:sz w:val="60"/>
              <w:szCs w:val="60"/>
              <w:lang w:val="sl-SI"/>
            </w:rPr>
          </w:pPr>
        </w:p>
        <w:p w14:paraId="77337AF5" w14:textId="77777777" w:rsidR="00894E7E" w:rsidRPr="006D42D9" w:rsidRDefault="00894E7E" w:rsidP="006D42D9">
          <w:pPr>
            <w:rPr>
              <w:rFonts w:ascii="Republika" w:hAnsi="Republika"/>
              <w:sz w:val="60"/>
              <w:szCs w:val="60"/>
              <w:lang w:val="sl-SI"/>
            </w:rPr>
          </w:pPr>
        </w:p>
        <w:p w14:paraId="0D010683" w14:textId="77777777" w:rsidR="00894E7E" w:rsidRPr="006D42D9" w:rsidRDefault="00894E7E" w:rsidP="006D42D9">
          <w:pPr>
            <w:rPr>
              <w:rFonts w:ascii="Republika" w:hAnsi="Republika"/>
              <w:sz w:val="60"/>
              <w:szCs w:val="60"/>
              <w:lang w:val="sl-SI"/>
            </w:rPr>
          </w:pPr>
        </w:p>
      </w:tc>
    </w:tr>
  </w:tbl>
  <w:p w14:paraId="3517E44B" w14:textId="34EEFC49" w:rsidR="00894E7E" w:rsidRPr="008F3500" w:rsidRDefault="00894E7E" w:rsidP="00924E3C">
    <w:pPr>
      <w:autoSpaceDE w:val="0"/>
      <w:autoSpaceDN w:val="0"/>
      <w:adjustRightInd w:val="0"/>
      <w:spacing w:line="240" w:lineRule="auto"/>
      <w:rPr>
        <w:rFonts w:ascii="Republika" w:hAnsi="Republika"/>
        <w:lang w:val="sl-SI"/>
      </w:rPr>
    </w:pPr>
    <w:r>
      <w:rPr>
        <w:noProof/>
        <w:lang w:val="sl-SI" w:eastAsia="sl-SI"/>
      </w:rPr>
      <mc:AlternateContent>
        <mc:Choice Requires="wps">
          <w:drawing>
            <wp:anchor distT="4294967291" distB="4294967291" distL="114300" distR="114300" simplePos="0" relativeHeight="251657216" behindDoc="1" locked="0" layoutInCell="0" allowOverlap="1" wp14:anchorId="56755FDB" wp14:editId="2B108C9C">
              <wp:simplePos x="0" y="0"/>
              <wp:positionH relativeFrom="column">
                <wp:posOffset>-431800</wp:posOffset>
              </wp:positionH>
              <wp:positionV relativeFrom="page">
                <wp:posOffset>3600449</wp:posOffset>
              </wp:positionV>
              <wp:extent cx="25209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995D741" id="Line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lang w:val="sl-SI"/>
      </w:rPr>
      <w:t>REPUBLIKA SLOVENIJA</w:t>
    </w:r>
  </w:p>
  <w:p w14:paraId="709DF460" w14:textId="77777777" w:rsidR="00894E7E" w:rsidRPr="008F3500" w:rsidRDefault="00894E7E"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kmetijstvo, </w:t>
    </w:r>
    <w:r>
      <w:rPr>
        <w:rFonts w:ascii="Republika Bold" w:hAnsi="Republika Bold"/>
        <w:b/>
        <w:caps/>
        <w:lang w:val="sl-SI"/>
      </w:rPr>
      <w:br/>
      <w:t>gozdarstvo in prehrano</w:t>
    </w:r>
  </w:p>
  <w:p w14:paraId="15E6A9BE" w14:textId="77A36FB2" w:rsidR="00894E7E" w:rsidRPr="008F3500" w:rsidRDefault="00894E7E" w:rsidP="005425C1">
    <w:pPr>
      <w:pStyle w:val="Glava"/>
      <w:tabs>
        <w:tab w:val="clear" w:pos="4320"/>
        <w:tab w:val="clear" w:pos="8640"/>
        <w:tab w:val="left" w:pos="5112"/>
        <w:tab w:val="left" w:pos="6810"/>
      </w:tabs>
      <w:spacing w:before="240" w:line="240" w:lineRule="exact"/>
      <w:rPr>
        <w:rFonts w:cs="Arial"/>
        <w:sz w:val="16"/>
        <w:lang w:val="sl-SI"/>
      </w:rPr>
    </w:pPr>
    <w:r>
      <w:rPr>
        <w:rFonts w:cs="Arial"/>
        <w:sz w:val="16"/>
        <w:lang w:val="sl-SI"/>
      </w:rPr>
      <w:t>Dunajska cesta 22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01 478 90 00</w:t>
    </w:r>
  </w:p>
  <w:p w14:paraId="4D0A9BFD" w14:textId="77777777" w:rsidR="00894E7E" w:rsidRPr="008F3500" w:rsidRDefault="00894E7E"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gp.mkgp@gov.si</w:t>
    </w:r>
  </w:p>
  <w:p w14:paraId="2B0F1B11" w14:textId="77777777" w:rsidR="00894E7E" w:rsidRPr="008F3500" w:rsidRDefault="00894E7E"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www.mkgp.gov.si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94E7E" w:rsidRPr="008F3500" w14:paraId="7990396E" w14:textId="77777777" w:rsidTr="00B45C5D">
      <w:trPr>
        <w:cantSplit/>
        <w:trHeight w:hRule="exact" w:val="847"/>
      </w:trPr>
      <w:tc>
        <w:tcPr>
          <w:tcW w:w="567" w:type="dxa"/>
        </w:tcPr>
        <w:p w14:paraId="10ADEED2" w14:textId="77777777" w:rsidR="00894E7E" w:rsidRDefault="00894E7E" w:rsidP="00B45C5D">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BAFAEB9" w14:textId="77777777" w:rsidR="00894E7E" w:rsidRPr="006D42D9" w:rsidRDefault="00894E7E" w:rsidP="00B45C5D">
          <w:pPr>
            <w:rPr>
              <w:rFonts w:ascii="Republika" w:hAnsi="Republika"/>
              <w:sz w:val="60"/>
              <w:szCs w:val="60"/>
            </w:rPr>
          </w:pPr>
        </w:p>
        <w:p w14:paraId="1DCEF781" w14:textId="77777777" w:rsidR="00894E7E" w:rsidRPr="006D42D9" w:rsidRDefault="00894E7E" w:rsidP="00B45C5D">
          <w:pPr>
            <w:rPr>
              <w:rFonts w:ascii="Republika" w:hAnsi="Republika"/>
              <w:sz w:val="60"/>
              <w:szCs w:val="60"/>
            </w:rPr>
          </w:pPr>
        </w:p>
        <w:p w14:paraId="27F9D2ED" w14:textId="77777777" w:rsidR="00894E7E" w:rsidRPr="006D42D9" w:rsidRDefault="00894E7E" w:rsidP="00B45C5D">
          <w:pPr>
            <w:rPr>
              <w:rFonts w:ascii="Republika" w:hAnsi="Republika"/>
              <w:sz w:val="60"/>
              <w:szCs w:val="60"/>
            </w:rPr>
          </w:pPr>
        </w:p>
        <w:p w14:paraId="361D9761" w14:textId="77777777" w:rsidR="00894E7E" w:rsidRPr="006D42D9" w:rsidRDefault="00894E7E" w:rsidP="00B45C5D">
          <w:pPr>
            <w:rPr>
              <w:rFonts w:ascii="Republika" w:hAnsi="Republika"/>
              <w:sz w:val="60"/>
              <w:szCs w:val="60"/>
            </w:rPr>
          </w:pPr>
        </w:p>
        <w:p w14:paraId="28453071" w14:textId="77777777" w:rsidR="00894E7E" w:rsidRPr="006D42D9" w:rsidRDefault="00894E7E" w:rsidP="00B45C5D">
          <w:pPr>
            <w:rPr>
              <w:rFonts w:ascii="Republika" w:hAnsi="Republika"/>
              <w:sz w:val="60"/>
              <w:szCs w:val="60"/>
            </w:rPr>
          </w:pPr>
        </w:p>
        <w:p w14:paraId="01602E7B" w14:textId="77777777" w:rsidR="00894E7E" w:rsidRPr="006D42D9" w:rsidRDefault="00894E7E" w:rsidP="00B45C5D">
          <w:pPr>
            <w:rPr>
              <w:rFonts w:ascii="Republika" w:hAnsi="Republika"/>
              <w:sz w:val="60"/>
              <w:szCs w:val="60"/>
            </w:rPr>
          </w:pPr>
        </w:p>
        <w:p w14:paraId="61E3C679" w14:textId="77777777" w:rsidR="00894E7E" w:rsidRPr="006D42D9" w:rsidRDefault="00894E7E" w:rsidP="00B45C5D">
          <w:pPr>
            <w:rPr>
              <w:rFonts w:ascii="Republika" w:hAnsi="Republika"/>
              <w:sz w:val="60"/>
              <w:szCs w:val="60"/>
            </w:rPr>
          </w:pPr>
        </w:p>
        <w:p w14:paraId="7A420D16" w14:textId="77777777" w:rsidR="00894E7E" w:rsidRPr="006D42D9" w:rsidRDefault="00894E7E" w:rsidP="00B45C5D">
          <w:pPr>
            <w:rPr>
              <w:rFonts w:ascii="Republika" w:hAnsi="Republika"/>
              <w:sz w:val="60"/>
              <w:szCs w:val="60"/>
            </w:rPr>
          </w:pPr>
        </w:p>
        <w:p w14:paraId="52FCF755" w14:textId="77777777" w:rsidR="00894E7E" w:rsidRPr="006D42D9" w:rsidRDefault="00894E7E" w:rsidP="00B45C5D">
          <w:pPr>
            <w:rPr>
              <w:rFonts w:ascii="Republika" w:hAnsi="Republika"/>
              <w:sz w:val="60"/>
              <w:szCs w:val="60"/>
            </w:rPr>
          </w:pPr>
        </w:p>
        <w:p w14:paraId="4DA958E9" w14:textId="77777777" w:rsidR="00894E7E" w:rsidRPr="006D42D9" w:rsidRDefault="00894E7E" w:rsidP="00B45C5D">
          <w:pPr>
            <w:rPr>
              <w:rFonts w:ascii="Republika" w:hAnsi="Republika"/>
              <w:sz w:val="60"/>
              <w:szCs w:val="60"/>
            </w:rPr>
          </w:pPr>
        </w:p>
        <w:p w14:paraId="74C4C519" w14:textId="77777777" w:rsidR="00894E7E" w:rsidRPr="006D42D9" w:rsidRDefault="00894E7E" w:rsidP="00B45C5D">
          <w:pPr>
            <w:rPr>
              <w:rFonts w:ascii="Republika" w:hAnsi="Republika"/>
              <w:sz w:val="60"/>
              <w:szCs w:val="60"/>
            </w:rPr>
          </w:pPr>
        </w:p>
        <w:p w14:paraId="3BCA43D9" w14:textId="77777777" w:rsidR="00894E7E" w:rsidRPr="006D42D9" w:rsidRDefault="00894E7E" w:rsidP="00B45C5D">
          <w:pPr>
            <w:rPr>
              <w:rFonts w:ascii="Republika" w:hAnsi="Republika"/>
              <w:sz w:val="60"/>
              <w:szCs w:val="60"/>
            </w:rPr>
          </w:pPr>
        </w:p>
        <w:p w14:paraId="5999A7BC" w14:textId="77777777" w:rsidR="00894E7E" w:rsidRPr="006D42D9" w:rsidRDefault="00894E7E" w:rsidP="00B45C5D">
          <w:pPr>
            <w:rPr>
              <w:rFonts w:ascii="Republika" w:hAnsi="Republika"/>
              <w:sz w:val="60"/>
              <w:szCs w:val="60"/>
            </w:rPr>
          </w:pPr>
        </w:p>
        <w:p w14:paraId="76C4B135" w14:textId="77777777" w:rsidR="00894E7E" w:rsidRPr="006D42D9" w:rsidRDefault="00894E7E" w:rsidP="00B45C5D">
          <w:pPr>
            <w:rPr>
              <w:rFonts w:ascii="Republika" w:hAnsi="Republika"/>
              <w:sz w:val="60"/>
              <w:szCs w:val="60"/>
            </w:rPr>
          </w:pPr>
        </w:p>
        <w:p w14:paraId="72CF3D41" w14:textId="77777777" w:rsidR="00894E7E" w:rsidRPr="006D42D9" w:rsidRDefault="00894E7E" w:rsidP="00B45C5D">
          <w:pPr>
            <w:rPr>
              <w:rFonts w:ascii="Republika" w:hAnsi="Republika"/>
              <w:sz w:val="60"/>
              <w:szCs w:val="60"/>
            </w:rPr>
          </w:pPr>
        </w:p>
        <w:p w14:paraId="136DE253" w14:textId="77777777" w:rsidR="00894E7E" w:rsidRPr="006D42D9" w:rsidRDefault="00894E7E" w:rsidP="00B45C5D">
          <w:pPr>
            <w:rPr>
              <w:rFonts w:ascii="Republika" w:hAnsi="Republika"/>
              <w:sz w:val="60"/>
              <w:szCs w:val="60"/>
            </w:rPr>
          </w:pPr>
        </w:p>
      </w:tc>
    </w:tr>
  </w:tbl>
  <w:p w14:paraId="09358933" w14:textId="77777777" w:rsidR="00894E7E" w:rsidRDefault="00894E7E" w:rsidP="00B45C5D">
    <w:pPr>
      <w:autoSpaceDE w:val="0"/>
      <w:autoSpaceDN w:val="0"/>
      <w:adjustRightInd w:val="0"/>
      <w:spacing w:line="240" w:lineRule="auto"/>
      <w:rPr>
        <w:rFonts w:ascii="Republika" w:hAnsi="Republika"/>
      </w:rPr>
    </w:pPr>
  </w:p>
  <w:p w14:paraId="2CF82267" w14:textId="50B9F695" w:rsidR="00894E7E" w:rsidRPr="008F3500" w:rsidRDefault="00894E7E" w:rsidP="00B45C5D">
    <w:pPr>
      <w:autoSpaceDE w:val="0"/>
      <w:autoSpaceDN w:val="0"/>
      <w:adjustRightInd w:val="0"/>
      <w:spacing w:line="240" w:lineRule="auto"/>
      <w:rPr>
        <w:rFonts w:ascii="Republika" w:hAnsi="Republika"/>
      </w:rPr>
    </w:pPr>
    <w:r>
      <w:rPr>
        <w:noProof/>
        <w:lang w:val="sl-SI" w:eastAsia="sl-SI"/>
      </w:rPr>
      <mc:AlternateContent>
        <mc:Choice Requires="wps">
          <w:drawing>
            <wp:anchor distT="4294967291" distB="4294967291" distL="114300" distR="114300" simplePos="0" relativeHeight="251658240" behindDoc="1" locked="0" layoutInCell="0" allowOverlap="1" wp14:anchorId="49F21866" wp14:editId="6772C5FD">
              <wp:simplePos x="0" y="0"/>
              <wp:positionH relativeFrom="column">
                <wp:posOffset>-431800</wp:posOffset>
              </wp:positionH>
              <wp:positionV relativeFrom="page">
                <wp:posOffset>3600449</wp:posOffset>
              </wp:positionV>
              <wp:extent cx="252095" cy="0"/>
              <wp:effectExtent l="0" t="0" r="0" b="0"/>
              <wp:wrapNone/>
              <wp:docPr id="8" name="Raven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A4AB8A3" id="Raven povezovalnik 8"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64CA38F" w14:textId="77777777" w:rsidR="00894E7E" w:rsidRPr="008C03C6" w:rsidRDefault="00894E7E" w:rsidP="00B45C5D">
    <w:pPr>
      <w:pStyle w:val="Glava"/>
      <w:tabs>
        <w:tab w:val="left" w:pos="5112"/>
      </w:tabs>
      <w:spacing w:after="120" w:line="240" w:lineRule="exact"/>
      <w:rPr>
        <w:rFonts w:ascii="Republika Bold" w:hAnsi="Republika Bold"/>
        <w:b/>
        <w:caps/>
        <w:lang w:val="de-DE"/>
      </w:rPr>
    </w:pPr>
    <w:r w:rsidRPr="008C03C6">
      <w:rPr>
        <w:rFonts w:ascii="Republika Bold" w:hAnsi="Republika Bold"/>
        <w:b/>
        <w:caps/>
        <w:lang w:val="de-DE"/>
      </w:rPr>
      <w:t xml:space="preserve">Ministrstvo za kmetijstvo, </w:t>
    </w:r>
    <w:r w:rsidRPr="008C03C6">
      <w:rPr>
        <w:rFonts w:ascii="Republika Bold" w:hAnsi="Republika Bold"/>
        <w:b/>
        <w:caps/>
        <w:lang w:val="de-DE"/>
      </w:rPr>
      <w:br/>
      <w:t>gozdarstvo in prehrano</w:t>
    </w:r>
  </w:p>
  <w:p w14:paraId="6DE01D41" w14:textId="3278D381" w:rsidR="00894E7E" w:rsidRPr="008C03C6" w:rsidRDefault="00894E7E" w:rsidP="00DB10AB">
    <w:pPr>
      <w:pStyle w:val="Glava"/>
      <w:tabs>
        <w:tab w:val="left" w:pos="5112"/>
      </w:tabs>
      <w:spacing w:before="240" w:line="240" w:lineRule="exact"/>
      <w:rPr>
        <w:rFonts w:cs="Arial"/>
        <w:sz w:val="16"/>
        <w:lang w:val="de-DE"/>
      </w:rPr>
    </w:pPr>
    <w:proofErr w:type="spellStart"/>
    <w:r w:rsidRPr="008C03C6">
      <w:rPr>
        <w:rFonts w:cs="Arial"/>
        <w:sz w:val="16"/>
        <w:lang w:val="de-DE"/>
      </w:rPr>
      <w:t>Dunajska</w:t>
    </w:r>
    <w:proofErr w:type="spellEnd"/>
    <w:r w:rsidRPr="008C03C6">
      <w:rPr>
        <w:rFonts w:cs="Arial"/>
        <w:sz w:val="16"/>
        <w:lang w:val="de-DE"/>
      </w:rPr>
      <w:t xml:space="preserve"> </w:t>
    </w:r>
    <w:proofErr w:type="spellStart"/>
    <w:r w:rsidRPr="008C03C6">
      <w:rPr>
        <w:rFonts w:cs="Arial"/>
        <w:sz w:val="16"/>
        <w:lang w:val="de-DE"/>
      </w:rPr>
      <w:t>cesta</w:t>
    </w:r>
    <w:proofErr w:type="spellEnd"/>
    <w:r w:rsidRPr="008C03C6">
      <w:rPr>
        <w:rFonts w:cs="Arial"/>
        <w:sz w:val="16"/>
        <w:lang w:val="de-DE"/>
      </w:rPr>
      <w:t xml:space="preserve"> 22, 1000 Ljubljana</w:t>
    </w:r>
    <w:r w:rsidRPr="008C03C6">
      <w:rPr>
        <w:rFonts w:cs="Arial"/>
        <w:sz w:val="16"/>
        <w:lang w:val="de-DE"/>
      </w:rPr>
      <w:tab/>
      <w:t>T: 01 478 91 28</w:t>
    </w:r>
    <w:r w:rsidRPr="008C03C6">
      <w:rPr>
        <w:rFonts w:cs="Arial"/>
        <w:sz w:val="16"/>
        <w:lang w:val="de-DE"/>
      </w:rPr>
      <w:tab/>
    </w:r>
  </w:p>
  <w:p w14:paraId="49CF3CB3" w14:textId="5B40DB83" w:rsidR="00894E7E" w:rsidRPr="008C03C6" w:rsidRDefault="00894E7E" w:rsidP="00B45C5D">
    <w:pPr>
      <w:pStyle w:val="Glava"/>
      <w:tabs>
        <w:tab w:val="left" w:pos="5112"/>
      </w:tabs>
      <w:spacing w:line="240" w:lineRule="exact"/>
      <w:rPr>
        <w:rFonts w:cs="Arial"/>
        <w:sz w:val="16"/>
        <w:lang w:val="de-DE"/>
      </w:rPr>
    </w:pPr>
    <w:r w:rsidRPr="008C03C6">
      <w:rPr>
        <w:rFonts w:cs="Arial"/>
        <w:sz w:val="16"/>
        <w:lang w:val="de-DE"/>
      </w:rPr>
      <w:tab/>
    </w:r>
    <w:r>
      <w:rPr>
        <w:rFonts w:cs="Arial"/>
        <w:sz w:val="16"/>
        <w:lang w:val="de-DE"/>
      </w:rPr>
      <w:t xml:space="preserve">       </w:t>
    </w:r>
    <w:r w:rsidRPr="008C03C6">
      <w:rPr>
        <w:rFonts w:cs="Arial"/>
        <w:sz w:val="16"/>
        <w:lang w:val="de-DE"/>
      </w:rPr>
      <w:t>E: gp.mkgp@gov.si</w:t>
    </w:r>
  </w:p>
  <w:p w14:paraId="2E58830F" w14:textId="770B27B5" w:rsidR="00894E7E" w:rsidRPr="008C03C6" w:rsidRDefault="00894E7E" w:rsidP="00B45C5D">
    <w:pPr>
      <w:pStyle w:val="Glava"/>
      <w:tabs>
        <w:tab w:val="left" w:pos="5112"/>
      </w:tabs>
      <w:spacing w:line="240" w:lineRule="exact"/>
      <w:rPr>
        <w:rFonts w:cs="Arial"/>
        <w:sz w:val="16"/>
        <w:lang w:val="de-DE"/>
      </w:rPr>
    </w:pPr>
    <w:r w:rsidRPr="008C03C6">
      <w:rPr>
        <w:rFonts w:cs="Arial"/>
        <w:sz w:val="16"/>
        <w:lang w:val="de-DE"/>
      </w:rPr>
      <w:tab/>
    </w:r>
    <w:r>
      <w:rPr>
        <w:rFonts w:cs="Arial"/>
        <w:sz w:val="16"/>
        <w:lang w:val="de-DE"/>
      </w:rPr>
      <w:t xml:space="preserve">    </w:t>
    </w:r>
    <w:r w:rsidRPr="008C03C6">
      <w:rPr>
        <w:rFonts w:cs="Arial"/>
        <w:sz w:val="16"/>
        <w:lang w:val="de-DE"/>
      </w:rPr>
      <w:t>www.mkgp.gov.si</w:t>
    </w:r>
  </w:p>
  <w:p w14:paraId="14A89CBC" w14:textId="77777777" w:rsidR="00894E7E" w:rsidRPr="008C03C6" w:rsidRDefault="00894E7E">
    <w:pPr>
      <w:pStyle w:val="Glava"/>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EE236B"/>
    <w:multiLevelType w:val="hybridMultilevel"/>
    <w:tmpl w:val="5C58121A"/>
    <w:lvl w:ilvl="0" w:tplc="B1F0E9D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D7937"/>
    <w:multiLevelType w:val="hybridMultilevel"/>
    <w:tmpl w:val="17600F18"/>
    <w:lvl w:ilvl="0" w:tplc="B1F0E9D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14FD0"/>
    <w:multiLevelType w:val="hybridMultilevel"/>
    <w:tmpl w:val="296EE878"/>
    <w:lvl w:ilvl="0" w:tplc="74F8B008">
      <w:numFmt w:val="bullet"/>
      <w:lvlText w:val="-"/>
      <w:lvlJc w:val="left"/>
      <w:pPr>
        <w:ind w:left="426" w:hanging="360"/>
      </w:pPr>
      <w:rPr>
        <w:rFonts w:ascii="Arial" w:eastAsia="Times New Roman" w:hAnsi="Arial" w:cs="Arial" w:hint="default"/>
      </w:rPr>
    </w:lvl>
    <w:lvl w:ilvl="1" w:tplc="04240003" w:tentative="1">
      <w:start w:val="1"/>
      <w:numFmt w:val="bullet"/>
      <w:lvlText w:val="o"/>
      <w:lvlJc w:val="left"/>
      <w:pPr>
        <w:ind w:left="1146" w:hanging="360"/>
      </w:pPr>
      <w:rPr>
        <w:rFonts w:ascii="Courier New" w:hAnsi="Courier New" w:cs="Courier New" w:hint="default"/>
      </w:rPr>
    </w:lvl>
    <w:lvl w:ilvl="2" w:tplc="04240005" w:tentative="1">
      <w:start w:val="1"/>
      <w:numFmt w:val="bullet"/>
      <w:lvlText w:val=""/>
      <w:lvlJc w:val="left"/>
      <w:pPr>
        <w:ind w:left="1866" w:hanging="360"/>
      </w:pPr>
      <w:rPr>
        <w:rFonts w:ascii="Wingdings" w:hAnsi="Wingdings" w:hint="default"/>
      </w:rPr>
    </w:lvl>
    <w:lvl w:ilvl="3" w:tplc="04240001" w:tentative="1">
      <w:start w:val="1"/>
      <w:numFmt w:val="bullet"/>
      <w:lvlText w:val=""/>
      <w:lvlJc w:val="left"/>
      <w:pPr>
        <w:ind w:left="2586" w:hanging="360"/>
      </w:pPr>
      <w:rPr>
        <w:rFonts w:ascii="Symbol" w:hAnsi="Symbol" w:hint="default"/>
      </w:rPr>
    </w:lvl>
    <w:lvl w:ilvl="4" w:tplc="04240003" w:tentative="1">
      <w:start w:val="1"/>
      <w:numFmt w:val="bullet"/>
      <w:lvlText w:val="o"/>
      <w:lvlJc w:val="left"/>
      <w:pPr>
        <w:ind w:left="3306" w:hanging="360"/>
      </w:pPr>
      <w:rPr>
        <w:rFonts w:ascii="Courier New" w:hAnsi="Courier New" w:cs="Courier New" w:hint="default"/>
      </w:rPr>
    </w:lvl>
    <w:lvl w:ilvl="5" w:tplc="04240005" w:tentative="1">
      <w:start w:val="1"/>
      <w:numFmt w:val="bullet"/>
      <w:lvlText w:val=""/>
      <w:lvlJc w:val="left"/>
      <w:pPr>
        <w:ind w:left="4026" w:hanging="360"/>
      </w:pPr>
      <w:rPr>
        <w:rFonts w:ascii="Wingdings" w:hAnsi="Wingdings" w:hint="default"/>
      </w:rPr>
    </w:lvl>
    <w:lvl w:ilvl="6" w:tplc="04240001" w:tentative="1">
      <w:start w:val="1"/>
      <w:numFmt w:val="bullet"/>
      <w:lvlText w:val=""/>
      <w:lvlJc w:val="left"/>
      <w:pPr>
        <w:ind w:left="4746" w:hanging="360"/>
      </w:pPr>
      <w:rPr>
        <w:rFonts w:ascii="Symbol" w:hAnsi="Symbol" w:hint="default"/>
      </w:rPr>
    </w:lvl>
    <w:lvl w:ilvl="7" w:tplc="04240003" w:tentative="1">
      <w:start w:val="1"/>
      <w:numFmt w:val="bullet"/>
      <w:lvlText w:val="o"/>
      <w:lvlJc w:val="left"/>
      <w:pPr>
        <w:ind w:left="5466" w:hanging="360"/>
      </w:pPr>
      <w:rPr>
        <w:rFonts w:ascii="Courier New" w:hAnsi="Courier New" w:cs="Courier New" w:hint="default"/>
      </w:rPr>
    </w:lvl>
    <w:lvl w:ilvl="8" w:tplc="04240005" w:tentative="1">
      <w:start w:val="1"/>
      <w:numFmt w:val="bullet"/>
      <w:lvlText w:val=""/>
      <w:lvlJc w:val="left"/>
      <w:pPr>
        <w:ind w:left="6186"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pStyle w:val="Alineazapodtoko"/>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79D76B0"/>
    <w:multiLevelType w:val="multilevel"/>
    <w:tmpl w:val="E618D090"/>
    <w:lvl w:ilvl="0">
      <w:start w:val="1"/>
      <w:numFmt w:val="bullet"/>
      <w:pStyle w:val="Pravnapodlaga"/>
      <w:lvlText w:val="-"/>
      <w:lvlJc w:val="left"/>
      <w:pPr>
        <w:tabs>
          <w:tab w:val="num" w:pos="709"/>
        </w:tabs>
        <w:ind w:left="709" w:hanging="425"/>
      </w:pPr>
      <w:rPr>
        <w:rFonts w:ascii="Arial" w:hAnsi="Arial"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8504182"/>
    <w:multiLevelType w:val="hybridMultilevel"/>
    <w:tmpl w:val="9350CFA2"/>
    <w:lvl w:ilvl="0" w:tplc="68004552">
      <w:start w:val="1"/>
      <w:numFmt w:val="bullet"/>
      <w:pStyle w:val="Alineazaodstavkom"/>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E50B5"/>
    <w:multiLevelType w:val="hybridMultilevel"/>
    <w:tmpl w:val="79E0F60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30C1F28"/>
    <w:multiLevelType w:val="hybridMultilevel"/>
    <w:tmpl w:val="06B82EB6"/>
    <w:lvl w:ilvl="0" w:tplc="56F68B84">
      <w:start w:val="1"/>
      <w:numFmt w:val="upperLetter"/>
      <w:pStyle w:val="rkovnatokazatevilnotokoA"/>
      <w:lvlText w:val="%1)"/>
      <w:lvlJc w:val="left"/>
      <w:pPr>
        <w:tabs>
          <w:tab w:val="num" w:pos="782"/>
        </w:tabs>
        <w:ind w:left="782" w:hanging="35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9"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8600732"/>
    <w:multiLevelType w:val="hybridMultilevel"/>
    <w:tmpl w:val="5262EBEA"/>
    <w:lvl w:ilvl="0" w:tplc="74F8B008">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1" w15:restartNumberingAfterBreak="0">
    <w:nsid w:val="3B294F9E"/>
    <w:multiLevelType w:val="multilevel"/>
    <w:tmpl w:val="63A297A0"/>
    <w:lvl w:ilvl="0">
      <w:start w:val="1"/>
      <w:numFmt w:val="decimal"/>
      <w:pStyle w:val="NIVO1"/>
      <w:lvlText w:val="%1."/>
      <w:lvlJc w:val="left"/>
      <w:pPr>
        <w:tabs>
          <w:tab w:val="num" w:pos="624"/>
        </w:tabs>
        <w:ind w:left="624" w:hanging="624"/>
      </w:pPr>
      <w:rPr>
        <w:rFonts w:cs="CG Times" w:hint="default"/>
        <w:b/>
        <w:bCs w:val="0"/>
        <w:i w:val="0"/>
        <w:caps w:val="0"/>
        <w:smallCaps w:val="0"/>
        <w:sz w:val="20"/>
        <w:szCs w:val="22"/>
        <w:lang w:eastAsia="sl-SI"/>
      </w:rPr>
    </w:lvl>
    <w:lvl w:ilvl="1">
      <w:start w:val="1"/>
      <w:numFmt w:val="decimal"/>
      <w:pStyle w:val="NIVO2"/>
      <w:lvlText w:val="%1.%2"/>
      <w:lvlJc w:val="left"/>
      <w:pPr>
        <w:tabs>
          <w:tab w:val="num" w:pos="766"/>
        </w:tabs>
        <w:ind w:left="766" w:hanging="624"/>
      </w:pPr>
      <w:rPr>
        <w:rFonts w:cs="Tahoma" w:hint="default"/>
        <w:b w:val="0"/>
        <w:bCs w:val="0"/>
        <w:i w:val="0"/>
        <w:caps/>
        <w:sz w:val="20"/>
        <w:szCs w:val="22"/>
        <w:lang w:eastAsia="sl-SI"/>
      </w:rPr>
    </w:lvl>
    <w:lvl w:ilvl="2">
      <w:start w:val="1"/>
      <w:numFmt w:val="decimal"/>
      <w:pStyle w:val="NIVO3"/>
      <w:lvlText w:val="%1.%2.%3"/>
      <w:lvlJc w:val="left"/>
      <w:pPr>
        <w:tabs>
          <w:tab w:val="num" w:pos="908"/>
        </w:tabs>
        <w:ind w:left="908" w:hanging="62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NIVO4novnov"/>
      <w:lvlText w:val="%1.%2.%3.%4"/>
      <w:lvlJc w:val="left"/>
      <w:pPr>
        <w:tabs>
          <w:tab w:val="num" w:pos="1050"/>
        </w:tabs>
        <w:ind w:left="1134" w:hanging="624"/>
      </w:pPr>
      <w:rPr>
        <w:rFonts w:ascii="Arial" w:hAnsi="Arial" w:hint="default"/>
        <w:b w:val="0"/>
        <w:bCs w:val="0"/>
        <w:i w:val="0"/>
        <w:iCs w:val="0"/>
        <w:caps w:val="0"/>
        <w:smallCaps w:val="0"/>
        <w:strike w:val="0"/>
        <w:dstrike w:val="0"/>
        <w:noProof w:val="0"/>
        <w:vanish w:val="0"/>
        <w:color w:val="000000"/>
        <w:spacing w:val="0"/>
        <w:kern w:val="0"/>
        <w:position w:val="0"/>
        <w:sz w:val="18"/>
        <w:u w:val="none"/>
        <w:vertAlign w:val="baseline"/>
        <w:em w:val="none"/>
      </w:rPr>
    </w:lvl>
    <w:lvl w:ilvl="4">
      <w:start w:val="1"/>
      <w:numFmt w:val="lowerRoman"/>
      <w:lvlText w:val="(%5)"/>
      <w:lvlJc w:val="left"/>
      <w:pPr>
        <w:tabs>
          <w:tab w:val="num" w:pos="1192"/>
        </w:tabs>
        <w:ind w:left="1192" w:hanging="624"/>
      </w:pPr>
      <w:rPr>
        <w:rFonts w:eastAsia="Liberation Sans" w:cs="Liberation Sans" w:hint="default"/>
        <w:b w:val="0"/>
        <w:bCs w:val="0"/>
        <w:i w:val="0"/>
        <w:caps w:val="0"/>
        <w:smallCaps w:val="0"/>
        <w:sz w:val="18"/>
      </w:rPr>
    </w:lvl>
    <w:lvl w:ilvl="5">
      <w:start w:val="1"/>
      <w:numFmt w:val="decimal"/>
      <w:lvlText w:val="(%6)"/>
      <w:lvlJc w:val="left"/>
      <w:pPr>
        <w:tabs>
          <w:tab w:val="num" w:pos="1334"/>
        </w:tabs>
        <w:ind w:left="1334" w:hanging="624"/>
      </w:pPr>
      <w:rPr>
        <w:rFonts w:cs="Tahoma" w:hint="default"/>
        <w:b w:val="0"/>
        <w:bCs w:val="0"/>
        <w:i w:val="0"/>
        <w:caps/>
        <w:sz w:val="20"/>
        <w:szCs w:val="22"/>
        <w:lang w:eastAsia="sl-SI"/>
      </w:rPr>
    </w:lvl>
    <w:lvl w:ilvl="6">
      <w:start w:val="1"/>
      <w:numFmt w:val="none"/>
      <w:suff w:val="nothing"/>
      <w:lvlText w:val=""/>
      <w:lvlJc w:val="left"/>
      <w:pPr>
        <w:ind w:left="1476" w:hanging="624"/>
      </w:pPr>
      <w:rPr>
        <w:rFonts w:hint="default"/>
      </w:rPr>
    </w:lvl>
    <w:lvl w:ilvl="7">
      <w:start w:val="1"/>
      <w:numFmt w:val="none"/>
      <w:suff w:val="nothing"/>
      <w:lvlText w:val=""/>
      <w:lvlJc w:val="left"/>
      <w:pPr>
        <w:ind w:left="1618" w:hanging="624"/>
      </w:pPr>
      <w:rPr>
        <w:rFonts w:hint="default"/>
      </w:rPr>
    </w:lvl>
    <w:lvl w:ilvl="8">
      <w:start w:val="1"/>
      <w:numFmt w:val="upperLetter"/>
      <w:lvlText w:val="priloga %9"/>
      <w:lvlJc w:val="left"/>
      <w:pPr>
        <w:tabs>
          <w:tab w:val="num" w:pos="1760"/>
        </w:tabs>
        <w:ind w:left="1760" w:hanging="624"/>
      </w:pPr>
      <w:rPr>
        <w:rFonts w:hint="default"/>
      </w:rPr>
    </w:lvl>
  </w:abstractNum>
  <w:abstractNum w:abstractNumId="12" w15:restartNumberingAfterBreak="0">
    <w:nsid w:val="3EBC7A4C"/>
    <w:multiLevelType w:val="hybridMultilevel"/>
    <w:tmpl w:val="9AE01DE2"/>
    <w:lvl w:ilvl="0" w:tplc="E6888A80">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13" w15:restartNumberingAfterBreak="0">
    <w:nsid w:val="422004EF"/>
    <w:multiLevelType w:val="hybridMultilevel"/>
    <w:tmpl w:val="02D4F1BE"/>
    <w:lvl w:ilvl="0" w:tplc="0424000F">
      <w:start w:val="49"/>
      <w:numFmt w:val="bullet"/>
      <w:lvlText w:val=""/>
      <w:lvlJc w:val="left"/>
      <w:pPr>
        <w:ind w:left="360" w:hanging="360"/>
      </w:pPr>
      <w:rPr>
        <w:rFonts w:ascii="Symbol" w:eastAsia="Times New Roman" w:hAnsi="Symbol" w:cs="Times New Roman" w:hint="default"/>
      </w:rPr>
    </w:lvl>
    <w:lvl w:ilvl="1" w:tplc="401AB356" w:tentative="1">
      <w:start w:val="1"/>
      <w:numFmt w:val="bullet"/>
      <w:lvlText w:val="o"/>
      <w:lvlJc w:val="left"/>
      <w:pPr>
        <w:ind w:left="1080" w:hanging="360"/>
      </w:pPr>
      <w:rPr>
        <w:rFonts w:ascii="Courier New" w:hAnsi="Courier New" w:cs="Courier New" w:hint="default"/>
      </w:rPr>
    </w:lvl>
    <w:lvl w:ilvl="2" w:tplc="0424001B" w:tentative="1">
      <w:start w:val="1"/>
      <w:numFmt w:val="bullet"/>
      <w:lvlText w:val=""/>
      <w:lvlJc w:val="left"/>
      <w:pPr>
        <w:ind w:left="1800" w:hanging="360"/>
      </w:pPr>
      <w:rPr>
        <w:rFonts w:ascii="Wingdings" w:hAnsi="Wingdings" w:hint="default"/>
      </w:rPr>
    </w:lvl>
    <w:lvl w:ilvl="3" w:tplc="0424000F" w:tentative="1">
      <w:start w:val="1"/>
      <w:numFmt w:val="bullet"/>
      <w:lvlText w:val=""/>
      <w:lvlJc w:val="left"/>
      <w:pPr>
        <w:ind w:left="2520" w:hanging="360"/>
      </w:pPr>
      <w:rPr>
        <w:rFonts w:ascii="Symbol" w:hAnsi="Symbol" w:hint="default"/>
      </w:rPr>
    </w:lvl>
    <w:lvl w:ilvl="4" w:tplc="04240019" w:tentative="1">
      <w:start w:val="1"/>
      <w:numFmt w:val="bullet"/>
      <w:lvlText w:val="o"/>
      <w:lvlJc w:val="left"/>
      <w:pPr>
        <w:ind w:left="3240" w:hanging="360"/>
      </w:pPr>
      <w:rPr>
        <w:rFonts w:ascii="Courier New" w:hAnsi="Courier New" w:cs="Courier New" w:hint="default"/>
      </w:rPr>
    </w:lvl>
    <w:lvl w:ilvl="5" w:tplc="0424001B" w:tentative="1">
      <w:start w:val="1"/>
      <w:numFmt w:val="bullet"/>
      <w:lvlText w:val=""/>
      <w:lvlJc w:val="left"/>
      <w:pPr>
        <w:ind w:left="3960" w:hanging="360"/>
      </w:pPr>
      <w:rPr>
        <w:rFonts w:ascii="Wingdings" w:hAnsi="Wingdings" w:hint="default"/>
      </w:rPr>
    </w:lvl>
    <w:lvl w:ilvl="6" w:tplc="0424000F" w:tentative="1">
      <w:start w:val="1"/>
      <w:numFmt w:val="bullet"/>
      <w:lvlText w:val=""/>
      <w:lvlJc w:val="left"/>
      <w:pPr>
        <w:ind w:left="4680" w:hanging="360"/>
      </w:pPr>
      <w:rPr>
        <w:rFonts w:ascii="Symbol" w:hAnsi="Symbol" w:hint="default"/>
      </w:rPr>
    </w:lvl>
    <w:lvl w:ilvl="7" w:tplc="04240019" w:tentative="1">
      <w:start w:val="1"/>
      <w:numFmt w:val="bullet"/>
      <w:lvlText w:val="o"/>
      <w:lvlJc w:val="left"/>
      <w:pPr>
        <w:ind w:left="5400" w:hanging="360"/>
      </w:pPr>
      <w:rPr>
        <w:rFonts w:ascii="Courier New" w:hAnsi="Courier New" w:cs="Courier New" w:hint="default"/>
      </w:rPr>
    </w:lvl>
    <w:lvl w:ilvl="8" w:tplc="0424001B" w:tentative="1">
      <w:start w:val="1"/>
      <w:numFmt w:val="bullet"/>
      <w:lvlText w:val=""/>
      <w:lvlJc w:val="left"/>
      <w:pPr>
        <w:ind w:left="6120" w:hanging="360"/>
      </w:pPr>
      <w:rPr>
        <w:rFonts w:ascii="Wingdings" w:hAnsi="Wingdings" w:hint="default"/>
      </w:rPr>
    </w:lvl>
  </w:abstractNum>
  <w:abstractNum w:abstractNumId="14" w15:restartNumberingAfterBreak="0">
    <w:nsid w:val="44262FD5"/>
    <w:multiLevelType w:val="hybridMultilevel"/>
    <w:tmpl w:val="E29E8D56"/>
    <w:lvl w:ilvl="0" w:tplc="B4B03FA4">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D58CE29A" w:tentative="1">
      <w:start w:val="1"/>
      <w:numFmt w:val="lowerLetter"/>
      <w:lvlText w:val="%2."/>
      <w:lvlJc w:val="left"/>
      <w:pPr>
        <w:ind w:left="1440" w:hanging="360"/>
      </w:pPr>
    </w:lvl>
    <w:lvl w:ilvl="2" w:tplc="B02ACBA8" w:tentative="1">
      <w:start w:val="1"/>
      <w:numFmt w:val="lowerRoman"/>
      <w:lvlText w:val="%3."/>
      <w:lvlJc w:val="right"/>
      <w:pPr>
        <w:ind w:left="2160" w:hanging="180"/>
      </w:pPr>
    </w:lvl>
    <w:lvl w:ilvl="3" w:tplc="A544D33C" w:tentative="1">
      <w:start w:val="1"/>
      <w:numFmt w:val="decimal"/>
      <w:lvlText w:val="%4."/>
      <w:lvlJc w:val="left"/>
      <w:pPr>
        <w:ind w:left="2880" w:hanging="360"/>
      </w:pPr>
    </w:lvl>
    <w:lvl w:ilvl="4" w:tplc="57EEA5C4" w:tentative="1">
      <w:start w:val="1"/>
      <w:numFmt w:val="lowerLetter"/>
      <w:lvlText w:val="%5."/>
      <w:lvlJc w:val="left"/>
      <w:pPr>
        <w:ind w:left="3600" w:hanging="360"/>
      </w:pPr>
    </w:lvl>
    <w:lvl w:ilvl="5" w:tplc="E314085C" w:tentative="1">
      <w:start w:val="1"/>
      <w:numFmt w:val="lowerRoman"/>
      <w:lvlText w:val="%6."/>
      <w:lvlJc w:val="right"/>
      <w:pPr>
        <w:ind w:left="4320" w:hanging="180"/>
      </w:pPr>
    </w:lvl>
    <w:lvl w:ilvl="6" w:tplc="0BE48276" w:tentative="1">
      <w:start w:val="1"/>
      <w:numFmt w:val="decimal"/>
      <w:lvlText w:val="%7."/>
      <w:lvlJc w:val="left"/>
      <w:pPr>
        <w:ind w:left="5040" w:hanging="360"/>
      </w:pPr>
    </w:lvl>
    <w:lvl w:ilvl="7" w:tplc="71A681A8" w:tentative="1">
      <w:start w:val="1"/>
      <w:numFmt w:val="lowerLetter"/>
      <w:lvlText w:val="%8."/>
      <w:lvlJc w:val="left"/>
      <w:pPr>
        <w:ind w:left="5760" w:hanging="360"/>
      </w:pPr>
    </w:lvl>
    <w:lvl w:ilvl="8" w:tplc="7C4AA3F0" w:tentative="1">
      <w:start w:val="1"/>
      <w:numFmt w:val="lowerRoman"/>
      <w:lvlText w:val="%9."/>
      <w:lvlJc w:val="right"/>
      <w:pPr>
        <w:ind w:left="6480" w:hanging="180"/>
      </w:pPr>
    </w:lvl>
  </w:abstractNum>
  <w:abstractNum w:abstractNumId="15" w15:restartNumberingAfterBreak="0">
    <w:nsid w:val="46557F3C"/>
    <w:multiLevelType w:val="multilevel"/>
    <w:tmpl w:val="8092E61E"/>
    <w:lvl w:ilvl="0">
      <w:start w:val="1"/>
      <w:numFmt w:val="decimal"/>
      <w:lvlText w:val="%1."/>
      <w:lvlJc w:val="left"/>
      <w:pPr>
        <w:tabs>
          <w:tab w:val="num" w:pos="709"/>
        </w:tabs>
        <w:ind w:left="709"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99E685F"/>
    <w:multiLevelType w:val="hybridMultilevel"/>
    <w:tmpl w:val="0EFC16E8"/>
    <w:lvl w:ilvl="0" w:tplc="22B267B6">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CAC212D"/>
    <w:multiLevelType w:val="hybridMultilevel"/>
    <w:tmpl w:val="C534ED56"/>
    <w:lvl w:ilvl="0" w:tplc="BB72BC6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EFC6388"/>
    <w:multiLevelType w:val="hybridMultilevel"/>
    <w:tmpl w:val="3934E068"/>
    <w:lvl w:ilvl="0" w:tplc="B1F0E9D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47AF4"/>
    <w:multiLevelType w:val="hybridMultilevel"/>
    <w:tmpl w:val="C7582966"/>
    <w:lvl w:ilvl="0" w:tplc="37DECC5E">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0" w15:restartNumberingAfterBreak="0">
    <w:nsid w:val="58F56AB9"/>
    <w:multiLevelType w:val="hybridMultilevel"/>
    <w:tmpl w:val="5660065E"/>
    <w:lvl w:ilvl="0" w:tplc="11E26388">
      <w:start w:val="1"/>
      <w:numFmt w:val="decimal"/>
      <w:pStyle w:val="Odst"/>
      <w:lvlText w:val="(%1)"/>
      <w:lvlJc w:val="left"/>
      <w:pPr>
        <w:ind w:left="-1361" w:firstLine="1361"/>
      </w:pPr>
      <w:rPr>
        <w:rFonts w:hint="default"/>
      </w:rPr>
    </w:lvl>
    <w:lvl w:ilvl="1" w:tplc="04240019" w:tentative="1">
      <w:start w:val="1"/>
      <w:numFmt w:val="lowerLetter"/>
      <w:lvlText w:val="%2."/>
      <w:lvlJc w:val="left"/>
      <w:pPr>
        <w:ind w:left="-1528" w:hanging="360"/>
      </w:pPr>
    </w:lvl>
    <w:lvl w:ilvl="2" w:tplc="0424001B" w:tentative="1">
      <w:start w:val="1"/>
      <w:numFmt w:val="lowerRoman"/>
      <w:lvlText w:val="%3."/>
      <w:lvlJc w:val="right"/>
      <w:pPr>
        <w:ind w:left="-808" w:hanging="180"/>
      </w:pPr>
    </w:lvl>
    <w:lvl w:ilvl="3" w:tplc="0424000F" w:tentative="1">
      <w:start w:val="1"/>
      <w:numFmt w:val="decimal"/>
      <w:lvlText w:val="%4."/>
      <w:lvlJc w:val="left"/>
      <w:pPr>
        <w:ind w:left="-88" w:hanging="360"/>
      </w:pPr>
    </w:lvl>
    <w:lvl w:ilvl="4" w:tplc="04240019" w:tentative="1">
      <w:start w:val="1"/>
      <w:numFmt w:val="lowerLetter"/>
      <w:lvlText w:val="%5."/>
      <w:lvlJc w:val="left"/>
      <w:pPr>
        <w:ind w:left="632" w:hanging="360"/>
      </w:pPr>
    </w:lvl>
    <w:lvl w:ilvl="5" w:tplc="0424001B" w:tentative="1">
      <w:start w:val="1"/>
      <w:numFmt w:val="lowerRoman"/>
      <w:lvlText w:val="%6."/>
      <w:lvlJc w:val="right"/>
      <w:pPr>
        <w:ind w:left="1352" w:hanging="180"/>
      </w:pPr>
    </w:lvl>
    <w:lvl w:ilvl="6" w:tplc="0424000F" w:tentative="1">
      <w:start w:val="1"/>
      <w:numFmt w:val="decimal"/>
      <w:lvlText w:val="%7."/>
      <w:lvlJc w:val="left"/>
      <w:pPr>
        <w:ind w:left="2072" w:hanging="360"/>
      </w:pPr>
    </w:lvl>
    <w:lvl w:ilvl="7" w:tplc="04240019" w:tentative="1">
      <w:start w:val="1"/>
      <w:numFmt w:val="lowerLetter"/>
      <w:lvlText w:val="%8."/>
      <w:lvlJc w:val="left"/>
      <w:pPr>
        <w:ind w:left="2792" w:hanging="360"/>
      </w:pPr>
    </w:lvl>
    <w:lvl w:ilvl="8" w:tplc="0424001B" w:tentative="1">
      <w:start w:val="1"/>
      <w:numFmt w:val="lowerRoman"/>
      <w:lvlText w:val="%9."/>
      <w:lvlJc w:val="right"/>
      <w:pPr>
        <w:ind w:left="3512" w:hanging="180"/>
      </w:pPr>
    </w:lvl>
  </w:abstractNum>
  <w:abstractNum w:abstractNumId="21" w15:restartNumberingAfterBreak="0">
    <w:nsid w:val="5B050C0A"/>
    <w:multiLevelType w:val="hybridMultilevel"/>
    <w:tmpl w:val="26D072E0"/>
    <w:lvl w:ilvl="0" w:tplc="1EECA0B2">
      <w:start w:val="49"/>
      <w:numFmt w:val="bullet"/>
      <w:pStyle w:val="Alinejazarkovnotoko"/>
      <w:lvlText w:val=""/>
      <w:lvlJc w:val="left"/>
      <w:pPr>
        <w:ind w:left="720" w:hanging="360"/>
      </w:pPr>
      <w:rPr>
        <w:rFonts w:ascii="Symbol" w:eastAsia="Times New Roman" w:hAnsi="Symbol" w:cs="Times New Roman" w:hint="default"/>
      </w:rPr>
    </w:lvl>
    <w:lvl w:ilvl="1" w:tplc="6ACA5766" w:tentative="1">
      <w:start w:val="1"/>
      <w:numFmt w:val="bullet"/>
      <w:lvlText w:val="o"/>
      <w:lvlJc w:val="left"/>
      <w:pPr>
        <w:ind w:left="1440" w:hanging="360"/>
      </w:pPr>
      <w:rPr>
        <w:rFonts w:ascii="Courier New" w:hAnsi="Courier New" w:cs="Courier New" w:hint="default"/>
      </w:rPr>
    </w:lvl>
    <w:lvl w:ilvl="2" w:tplc="473AF4D2" w:tentative="1">
      <w:start w:val="1"/>
      <w:numFmt w:val="bullet"/>
      <w:lvlText w:val=""/>
      <w:lvlJc w:val="left"/>
      <w:pPr>
        <w:ind w:left="2160" w:hanging="360"/>
      </w:pPr>
      <w:rPr>
        <w:rFonts w:ascii="Wingdings" w:hAnsi="Wingdings" w:hint="default"/>
      </w:rPr>
    </w:lvl>
    <w:lvl w:ilvl="3" w:tplc="B01834E0" w:tentative="1">
      <w:start w:val="1"/>
      <w:numFmt w:val="bullet"/>
      <w:lvlText w:val=""/>
      <w:lvlJc w:val="left"/>
      <w:pPr>
        <w:ind w:left="2880" w:hanging="360"/>
      </w:pPr>
      <w:rPr>
        <w:rFonts w:ascii="Symbol" w:hAnsi="Symbol" w:hint="default"/>
      </w:rPr>
    </w:lvl>
    <w:lvl w:ilvl="4" w:tplc="D1704B32" w:tentative="1">
      <w:start w:val="1"/>
      <w:numFmt w:val="bullet"/>
      <w:lvlText w:val="o"/>
      <w:lvlJc w:val="left"/>
      <w:pPr>
        <w:ind w:left="3600" w:hanging="360"/>
      </w:pPr>
      <w:rPr>
        <w:rFonts w:ascii="Courier New" w:hAnsi="Courier New" w:cs="Courier New" w:hint="default"/>
      </w:rPr>
    </w:lvl>
    <w:lvl w:ilvl="5" w:tplc="181EA116" w:tentative="1">
      <w:start w:val="1"/>
      <w:numFmt w:val="bullet"/>
      <w:lvlText w:val=""/>
      <w:lvlJc w:val="left"/>
      <w:pPr>
        <w:ind w:left="4320" w:hanging="360"/>
      </w:pPr>
      <w:rPr>
        <w:rFonts w:ascii="Wingdings" w:hAnsi="Wingdings" w:hint="default"/>
      </w:rPr>
    </w:lvl>
    <w:lvl w:ilvl="6" w:tplc="62886488" w:tentative="1">
      <w:start w:val="1"/>
      <w:numFmt w:val="bullet"/>
      <w:lvlText w:val=""/>
      <w:lvlJc w:val="left"/>
      <w:pPr>
        <w:ind w:left="5040" w:hanging="360"/>
      </w:pPr>
      <w:rPr>
        <w:rFonts w:ascii="Symbol" w:hAnsi="Symbol" w:hint="default"/>
      </w:rPr>
    </w:lvl>
    <w:lvl w:ilvl="7" w:tplc="418E3D58" w:tentative="1">
      <w:start w:val="1"/>
      <w:numFmt w:val="bullet"/>
      <w:lvlText w:val="o"/>
      <w:lvlJc w:val="left"/>
      <w:pPr>
        <w:ind w:left="5760" w:hanging="360"/>
      </w:pPr>
      <w:rPr>
        <w:rFonts w:ascii="Courier New" w:hAnsi="Courier New" w:cs="Courier New" w:hint="default"/>
      </w:rPr>
    </w:lvl>
    <w:lvl w:ilvl="8" w:tplc="BCC68012" w:tentative="1">
      <w:start w:val="1"/>
      <w:numFmt w:val="bullet"/>
      <w:lvlText w:val=""/>
      <w:lvlJc w:val="left"/>
      <w:pPr>
        <w:ind w:left="6480" w:hanging="360"/>
      </w:pPr>
      <w:rPr>
        <w:rFonts w:ascii="Wingdings" w:hAnsi="Wingdings" w:hint="default"/>
      </w:rPr>
    </w:lvl>
  </w:abstractNum>
  <w:abstractNum w:abstractNumId="22" w15:restartNumberingAfterBreak="0">
    <w:nsid w:val="648748C6"/>
    <w:multiLevelType w:val="hybridMultilevel"/>
    <w:tmpl w:val="21BEE556"/>
    <w:lvl w:ilvl="0" w:tplc="843A368A">
      <w:start w:val="5"/>
      <w:numFmt w:val="bullet"/>
      <w:lvlText w:val="-"/>
      <w:lvlJc w:val="left"/>
      <w:pPr>
        <w:ind w:left="426" w:hanging="360"/>
      </w:pPr>
      <w:rPr>
        <w:rFonts w:ascii="Courier" w:eastAsia="Times New Roman" w:hAnsi="Courier" w:hint="default"/>
      </w:rPr>
    </w:lvl>
    <w:lvl w:ilvl="1" w:tplc="04240003" w:tentative="1">
      <w:start w:val="1"/>
      <w:numFmt w:val="bullet"/>
      <w:lvlText w:val="o"/>
      <w:lvlJc w:val="left"/>
      <w:pPr>
        <w:ind w:left="1146" w:hanging="360"/>
      </w:pPr>
      <w:rPr>
        <w:rFonts w:ascii="Courier New" w:hAnsi="Courier New" w:cs="Courier New" w:hint="default"/>
      </w:rPr>
    </w:lvl>
    <w:lvl w:ilvl="2" w:tplc="04240005" w:tentative="1">
      <w:start w:val="1"/>
      <w:numFmt w:val="bullet"/>
      <w:lvlText w:val=""/>
      <w:lvlJc w:val="left"/>
      <w:pPr>
        <w:ind w:left="1866" w:hanging="360"/>
      </w:pPr>
      <w:rPr>
        <w:rFonts w:ascii="Wingdings" w:hAnsi="Wingdings" w:hint="default"/>
      </w:rPr>
    </w:lvl>
    <w:lvl w:ilvl="3" w:tplc="04240001" w:tentative="1">
      <w:start w:val="1"/>
      <w:numFmt w:val="bullet"/>
      <w:lvlText w:val=""/>
      <w:lvlJc w:val="left"/>
      <w:pPr>
        <w:ind w:left="2586" w:hanging="360"/>
      </w:pPr>
      <w:rPr>
        <w:rFonts w:ascii="Symbol" w:hAnsi="Symbol" w:hint="default"/>
      </w:rPr>
    </w:lvl>
    <w:lvl w:ilvl="4" w:tplc="04240003" w:tentative="1">
      <w:start w:val="1"/>
      <w:numFmt w:val="bullet"/>
      <w:lvlText w:val="o"/>
      <w:lvlJc w:val="left"/>
      <w:pPr>
        <w:ind w:left="3306" w:hanging="360"/>
      </w:pPr>
      <w:rPr>
        <w:rFonts w:ascii="Courier New" w:hAnsi="Courier New" w:cs="Courier New" w:hint="default"/>
      </w:rPr>
    </w:lvl>
    <w:lvl w:ilvl="5" w:tplc="04240005" w:tentative="1">
      <w:start w:val="1"/>
      <w:numFmt w:val="bullet"/>
      <w:lvlText w:val=""/>
      <w:lvlJc w:val="left"/>
      <w:pPr>
        <w:ind w:left="4026" w:hanging="360"/>
      </w:pPr>
      <w:rPr>
        <w:rFonts w:ascii="Wingdings" w:hAnsi="Wingdings" w:hint="default"/>
      </w:rPr>
    </w:lvl>
    <w:lvl w:ilvl="6" w:tplc="04240001" w:tentative="1">
      <w:start w:val="1"/>
      <w:numFmt w:val="bullet"/>
      <w:lvlText w:val=""/>
      <w:lvlJc w:val="left"/>
      <w:pPr>
        <w:ind w:left="4746" w:hanging="360"/>
      </w:pPr>
      <w:rPr>
        <w:rFonts w:ascii="Symbol" w:hAnsi="Symbol" w:hint="default"/>
      </w:rPr>
    </w:lvl>
    <w:lvl w:ilvl="7" w:tplc="04240003" w:tentative="1">
      <w:start w:val="1"/>
      <w:numFmt w:val="bullet"/>
      <w:lvlText w:val="o"/>
      <w:lvlJc w:val="left"/>
      <w:pPr>
        <w:ind w:left="5466" w:hanging="360"/>
      </w:pPr>
      <w:rPr>
        <w:rFonts w:ascii="Courier New" w:hAnsi="Courier New" w:cs="Courier New" w:hint="default"/>
      </w:rPr>
    </w:lvl>
    <w:lvl w:ilvl="8" w:tplc="04240005" w:tentative="1">
      <w:start w:val="1"/>
      <w:numFmt w:val="bullet"/>
      <w:lvlText w:val=""/>
      <w:lvlJc w:val="left"/>
      <w:pPr>
        <w:ind w:left="6186" w:hanging="360"/>
      </w:pPr>
      <w:rPr>
        <w:rFonts w:ascii="Wingdings" w:hAnsi="Wingdings" w:hint="default"/>
      </w:rPr>
    </w:lvl>
  </w:abstractNum>
  <w:abstractNum w:abstractNumId="23" w15:restartNumberingAfterBreak="0">
    <w:nsid w:val="67C300D9"/>
    <w:multiLevelType w:val="hybridMultilevel"/>
    <w:tmpl w:val="43C8D5F2"/>
    <w:lvl w:ilvl="0" w:tplc="00AAF250">
      <w:start w:val="49"/>
      <w:numFmt w:val="bullet"/>
      <w:lvlText w:val=""/>
      <w:lvlJc w:val="left"/>
      <w:pPr>
        <w:ind w:left="720" w:hanging="360"/>
      </w:pPr>
      <w:rPr>
        <w:rFonts w:ascii="Symbol" w:eastAsia="Times New Roman" w:hAnsi="Symbol" w:cs="Times New Roman" w:hint="default"/>
      </w:rPr>
    </w:lvl>
    <w:lvl w:ilvl="1" w:tplc="74F8B008">
      <w:numFmt w:val="bullet"/>
      <w:lvlText w:val="-"/>
      <w:lvlJc w:val="left"/>
      <w:pPr>
        <w:ind w:left="1440" w:hanging="360"/>
      </w:pPr>
      <w:rPr>
        <w:rFonts w:ascii="Arial" w:eastAsia="Times New Roman" w:hAnsi="Arial" w:cs="Arial" w:hint="default"/>
      </w:rPr>
    </w:lvl>
    <w:lvl w:ilvl="2" w:tplc="AD2033C8">
      <w:numFmt w:val="bullet"/>
      <w:lvlText w:val="–"/>
      <w:lvlJc w:val="left"/>
      <w:pPr>
        <w:ind w:left="2160" w:hanging="360"/>
      </w:pPr>
      <w:rPr>
        <w:rFonts w:ascii="Arial" w:eastAsia="Times New Roman" w:hAnsi="Arial" w:cs="Arial" w:hint="default"/>
      </w:rPr>
    </w:lvl>
    <w:lvl w:ilvl="3" w:tplc="D7BCC86A" w:tentative="1">
      <w:start w:val="1"/>
      <w:numFmt w:val="bullet"/>
      <w:lvlText w:val=""/>
      <w:lvlJc w:val="left"/>
      <w:pPr>
        <w:ind w:left="2880" w:hanging="360"/>
      </w:pPr>
      <w:rPr>
        <w:rFonts w:ascii="Symbol" w:hAnsi="Symbol" w:hint="default"/>
      </w:rPr>
    </w:lvl>
    <w:lvl w:ilvl="4" w:tplc="093C9D22" w:tentative="1">
      <w:start w:val="1"/>
      <w:numFmt w:val="bullet"/>
      <w:lvlText w:val="o"/>
      <w:lvlJc w:val="left"/>
      <w:pPr>
        <w:ind w:left="3600" w:hanging="360"/>
      </w:pPr>
      <w:rPr>
        <w:rFonts w:ascii="Courier New" w:hAnsi="Courier New" w:cs="Courier New" w:hint="default"/>
      </w:rPr>
    </w:lvl>
    <w:lvl w:ilvl="5" w:tplc="9FF644F8" w:tentative="1">
      <w:start w:val="1"/>
      <w:numFmt w:val="bullet"/>
      <w:lvlText w:val=""/>
      <w:lvlJc w:val="left"/>
      <w:pPr>
        <w:ind w:left="4320" w:hanging="360"/>
      </w:pPr>
      <w:rPr>
        <w:rFonts w:ascii="Wingdings" w:hAnsi="Wingdings" w:hint="default"/>
      </w:rPr>
    </w:lvl>
    <w:lvl w:ilvl="6" w:tplc="5A5AAC48" w:tentative="1">
      <w:start w:val="1"/>
      <w:numFmt w:val="bullet"/>
      <w:lvlText w:val=""/>
      <w:lvlJc w:val="left"/>
      <w:pPr>
        <w:ind w:left="5040" w:hanging="360"/>
      </w:pPr>
      <w:rPr>
        <w:rFonts w:ascii="Symbol" w:hAnsi="Symbol" w:hint="default"/>
      </w:rPr>
    </w:lvl>
    <w:lvl w:ilvl="7" w:tplc="CE18F494" w:tentative="1">
      <w:start w:val="1"/>
      <w:numFmt w:val="bullet"/>
      <w:lvlText w:val="o"/>
      <w:lvlJc w:val="left"/>
      <w:pPr>
        <w:ind w:left="5760" w:hanging="360"/>
      </w:pPr>
      <w:rPr>
        <w:rFonts w:ascii="Courier New" w:hAnsi="Courier New" w:cs="Courier New" w:hint="default"/>
      </w:rPr>
    </w:lvl>
    <w:lvl w:ilvl="8" w:tplc="691E091A" w:tentative="1">
      <w:start w:val="1"/>
      <w:numFmt w:val="bullet"/>
      <w:lvlText w:val=""/>
      <w:lvlJc w:val="left"/>
      <w:pPr>
        <w:ind w:left="6480" w:hanging="360"/>
      </w:pPr>
      <w:rPr>
        <w:rFonts w:ascii="Wingdings" w:hAnsi="Wingdings" w:hint="default"/>
      </w:rPr>
    </w:lvl>
  </w:abstractNum>
  <w:abstractNum w:abstractNumId="24" w15:restartNumberingAfterBreak="0">
    <w:nsid w:val="6A2A11FA"/>
    <w:multiLevelType w:val="multilevel"/>
    <w:tmpl w:val="BC2ED5BE"/>
    <w:lvl w:ilvl="0">
      <w:start w:val="1"/>
      <w:numFmt w:val="decimal"/>
      <w:pStyle w:val="Naslov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F167DBA"/>
    <w:multiLevelType w:val="hybridMultilevel"/>
    <w:tmpl w:val="80688C04"/>
    <w:lvl w:ilvl="0" w:tplc="EA487AB4">
      <w:start w:val="2"/>
      <w:numFmt w:val="lowerLetter"/>
      <w:pStyle w:val="rkovnatokazatevilnotoko"/>
      <w:lvlText w:val="%1)"/>
      <w:lvlJc w:val="left"/>
      <w:pPr>
        <w:tabs>
          <w:tab w:val="num" w:pos="782"/>
        </w:tabs>
        <w:ind w:left="782" w:hanging="356"/>
      </w:pPr>
      <w:rPr>
        <w:rFonts w:hint="default"/>
        <w:caps w:val="0"/>
        <w:strike w:val="0"/>
        <w:dstrike w:val="0"/>
        <w:vanish w:val="0"/>
        <w:color w:val="000000"/>
        <w:sz w:val="20"/>
        <w:szCs w:val="20"/>
        <w:vertAlign w:val="baseline"/>
      </w:rPr>
    </w:lvl>
    <w:lvl w:ilvl="1" w:tplc="04240003">
      <w:start w:val="1"/>
      <w:numFmt w:val="lowerLetter"/>
      <w:lvlText w:val="%2."/>
      <w:lvlJc w:val="left"/>
      <w:pPr>
        <w:ind w:left="1837" w:hanging="360"/>
      </w:pPr>
    </w:lvl>
    <w:lvl w:ilvl="2" w:tplc="04240005" w:tentative="1">
      <w:start w:val="1"/>
      <w:numFmt w:val="lowerRoman"/>
      <w:lvlText w:val="%3."/>
      <w:lvlJc w:val="right"/>
      <w:pPr>
        <w:ind w:left="2557" w:hanging="180"/>
      </w:pPr>
    </w:lvl>
    <w:lvl w:ilvl="3" w:tplc="04240001" w:tentative="1">
      <w:start w:val="1"/>
      <w:numFmt w:val="decimal"/>
      <w:lvlText w:val="%4."/>
      <w:lvlJc w:val="left"/>
      <w:pPr>
        <w:ind w:left="3277" w:hanging="360"/>
      </w:pPr>
    </w:lvl>
    <w:lvl w:ilvl="4" w:tplc="04240003" w:tentative="1">
      <w:start w:val="1"/>
      <w:numFmt w:val="lowerLetter"/>
      <w:lvlText w:val="%5."/>
      <w:lvlJc w:val="left"/>
      <w:pPr>
        <w:ind w:left="3997" w:hanging="360"/>
      </w:pPr>
    </w:lvl>
    <w:lvl w:ilvl="5" w:tplc="04240005" w:tentative="1">
      <w:start w:val="1"/>
      <w:numFmt w:val="lowerRoman"/>
      <w:lvlText w:val="%6."/>
      <w:lvlJc w:val="right"/>
      <w:pPr>
        <w:ind w:left="4717" w:hanging="180"/>
      </w:pPr>
    </w:lvl>
    <w:lvl w:ilvl="6" w:tplc="04240001" w:tentative="1">
      <w:start w:val="1"/>
      <w:numFmt w:val="decimal"/>
      <w:lvlText w:val="%7."/>
      <w:lvlJc w:val="left"/>
      <w:pPr>
        <w:ind w:left="5437" w:hanging="360"/>
      </w:pPr>
    </w:lvl>
    <w:lvl w:ilvl="7" w:tplc="04240003" w:tentative="1">
      <w:start w:val="1"/>
      <w:numFmt w:val="lowerLetter"/>
      <w:lvlText w:val="%8."/>
      <w:lvlJc w:val="left"/>
      <w:pPr>
        <w:ind w:left="6157" w:hanging="360"/>
      </w:pPr>
    </w:lvl>
    <w:lvl w:ilvl="8" w:tplc="04240005" w:tentative="1">
      <w:start w:val="1"/>
      <w:numFmt w:val="lowerRoman"/>
      <w:lvlText w:val="%9."/>
      <w:lvlJc w:val="right"/>
      <w:pPr>
        <w:ind w:left="6877" w:hanging="180"/>
      </w:pPr>
    </w:lvl>
  </w:abstractNum>
  <w:abstractNum w:abstractNumId="26" w15:restartNumberingAfterBreak="0">
    <w:nsid w:val="7203320E"/>
    <w:multiLevelType w:val="hybridMultilevel"/>
    <w:tmpl w:val="4D0AE6A0"/>
    <w:lvl w:ilvl="0" w:tplc="B160534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15:restartNumberingAfterBreak="0">
    <w:nsid w:val="74FE15B3"/>
    <w:multiLevelType w:val="hybridMultilevel"/>
    <w:tmpl w:val="938005B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F390DA8"/>
    <w:multiLevelType w:val="hybridMultilevel"/>
    <w:tmpl w:val="13A622EE"/>
    <w:lvl w:ilvl="0" w:tplc="FF18FBFA">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23"/>
  </w:num>
  <w:num w:numId="4">
    <w:abstractNumId w:val="28"/>
  </w:num>
  <w:num w:numId="5">
    <w:abstractNumId w:val="22"/>
  </w:num>
  <w:num w:numId="6">
    <w:abstractNumId w:val="19"/>
  </w:num>
  <w:num w:numId="7">
    <w:abstractNumId w:val="15"/>
  </w:num>
  <w:num w:numId="8">
    <w:abstractNumId w:val="16"/>
  </w:num>
  <w:num w:numId="9">
    <w:abstractNumId w:val="13"/>
  </w:num>
  <w:num w:numId="10">
    <w:abstractNumId w:val="8"/>
  </w:num>
  <w:num w:numId="11">
    <w:abstractNumId w:val="14"/>
  </w:num>
  <w:num w:numId="12">
    <w:abstractNumId w:val="9"/>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3">
    <w:abstractNumId w:val="25"/>
  </w:num>
  <w:num w:numId="14">
    <w:abstractNumId w:val="5"/>
  </w:num>
  <w:num w:numId="15">
    <w:abstractNumId w:val="12"/>
  </w:num>
  <w:num w:numId="16">
    <w:abstractNumId w:val="6"/>
  </w:num>
  <w:num w:numId="17">
    <w:abstractNumId w:val="24"/>
  </w:num>
  <w:num w:numId="18">
    <w:abstractNumId w:val="20"/>
  </w:num>
  <w:num w:numId="19">
    <w:abstractNumId w:val="17"/>
  </w:num>
  <w:num w:numId="20">
    <w:abstractNumId w:val="11"/>
  </w:num>
  <w:num w:numId="21">
    <w:abstractNumId w:val="0"/>
  </w:num>
  <w:num w:numId="22">
    <w:abstractNumId w:val="27"/>
  </w:num>
  <w:num w:numId="23">
    <w:abstractNumId w:val="1"/>
  </w:num>
  <w:num w:numId="24">
    <w:abstractNumId w:val="2"/>
  </w:num>
  <w:num w:numId="25">
    <w:abstractNumId w:val="18"/>
  </w:num>
  <w:num w:numId="26">
    <w:abstractNumId w:val="7"/>
  </w:num>
  <w:num w:numId="27">
    <w:abstractNumId w:val="26"/>
  </w:num>
  <w:num w:numId="28">
    <w:abstractNumId w:val="3"/>
  </w:num>
  <w:num w:numId="29">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0C44"/>
    <w:rsid w:val="00001194"/>
    <w:rsid w:val="0000159C"/>
    <w:rsid w:val="00001BCC"/>
    <w:rsid w:val="00001C51"/>
    <w:rsid w:val="00001CF4"/>
    <w:rsid w:val="00001D90"/>
    <w:rsid w:val="00001D99"/>
    <w:rsid w:val="00002017"/>
    <w:rsid w:val="000020C2"/>
    <w:rsid w:val="00002CBA"/>
    <w:rsid w:val="00003713"/>
    <w:rsid w:val="00003D68"/>
    <w:rsid w:val="000042B7"/>
    <w:rsid w:val="0000439E"/>
    <w:rsid w:val="000044F4"/>
    <w:rsid w:val="00004A58"/>
    <w:rsid w:val="000051A1"/>
    <w:rsid w:val="00005733"/>
    <w:rsid w:val="0000583B"/>
    <w:rsid w:val="00005DA6"/>
    <w:rsid w:val="00005EA6"/>
    <w:rsid w:val="000068BE"/>
    <w:rsid w:val="000068C9"/>
    <w:rsid w:val="00006B62"/>
    <w:rsid w:val="00007706"/>
    <w:rsid w:val="0000795A"/>
    <w:rsid w:val="00007A3A"/>
    <w:rsid w:val="000105BA"/>
    <w:rsid w:val="000106A9"/>
    <w:rsid w:val="0001072C"/>
    <w:rsid w:val="000109FC"/>
    <w:rsid w:val="00010CF7"/>
    <w:rsid w:val="00010D24"/>
    <w:rsid w:val="00010FB1"/>
    <w:rsid w:val="00011340"/>
    <w:rsid w:val="00011A77"/>
    <w:rsid w:val="00013390"/>
    <w:rsid w:val="0001401F"/>
    <w:rsid w:val="00014286"/>
    <w:rsid w:val="0001444C"/>
    <w:rsid w:val="00014462"/>
    <w:rsid w:val="0001450C"/>
    <w:rsid w:val="00014B7B"/>
    <w:rsid w:val="00014CEE"/>
    <w:rsid w:val="0001535B"/>
    <w:rsid w:val="00015450"/>
    <w:rsid w:val="00015CC5"/>
    <w:rsid w:val="00015E0C"/>
    <w:rsid w:val="00015F1A"/>
    <w:rsid w:val="000160F1"/>
    <w:rsid w:val="0001643A"/>
    <w:rsid w:val="000174A9"/>
    <w:rsid w:val="00017A95"/>
    <w:rsid w:val="00017ABB"/>
    <w:rsid w:val="00017CD8"/>
    <w:rsid w:val="00017E62"/>
    <w:rsid w:val="0002028C"/>
    <w:rsid w:val="00020414"/>
    <w:rsid w:val="000211BA"/>
    <w:rsid w:val="00022326"/>
    <w:rsid w:val="00022615"/>
    <w:rsid w:val="0002277E"/>
    <w:rsid w:val="000228E9"/>
    <w:rsid w:val="000233CE"/>
    <w:rsid w:val="00023A88"/>
    <w:rsid w:val="00023C4E"/>
    <w:rsid w:val="00023D02"/>
    <w:rsid w:val="00023FDC"/>
    <w:rsid w:val="00024537"/>
    <w:rsid w:val="000246A9"/>
    <w:rsid w:val="000253EF"/>
    <w:rsid w:val="0002584E"/>
    <w:rsid w:val="0002597A"/>
    <w:rsid w:val="00025C02"/>
    <w:rsid w:val="000262B5"/>
    <w:rsid w:val="00026C73"/>
    <w:rsid w:val="00026CA7"/>
    <w:rsid w:val="000278C7"/>
    <w:rsid w:val="000279CA"/>
    <w:rsid w:val="000300A9"/>
    <w:rsid w:val="000300F2"/>
    <w:rsid w:val="00030D46"/>
    <w:rsid w:val="00031084"/>
    <w:rsid w:val="00031408"/>
    <w:rsid w:val="00032130"/>
    <w:rsid w:val="00032361"/>
    <w:rsid w:val="000323E6"/>
    <w:rsid w:val="000329FC"/>
    <w:rsid w:val="000333C7"/>
    <w:rsid w:val="00033AC4"/>
    <w:rsid w:val="0003432F"/>
    <w:rsid w:val="00034933"/>
    <w:rsid w:val="00034BD1"/>
    <w:rsid w:val="000351E9"/>
    <w:rsid w:val="00035335"/>
    <w:rsid w:val="00035837"/>
    <w:rsid w:val="00035A08"/>
    <w:rsid w:val="00035E77"/>
    <w:rsid w:val="00036260"/>
    <w:rsid w:val="000367ED"/>
    <w:rsid w:val="000371AE"/>
    <w:rsid w:val="000372B2"/>
    <w:rsid w:val="000373C3"/>
    <w:rsid w:val="00037681"/>
    <w:rsid w:val="00037751"/>
    <w:rsid w:val="00037BC6"/>
    <w:rsid w:val="00037DEE"/>
    <w:rsid w:val="00040028"/>
    <w:rsid w:val="000402CF"/>
    <w:rsid w:val="00040647"/>
    <w:rsid w:val="00040A1D"/>
    <w:rsid w:val="00040ADA"/>
    <w:rsid w:val="00040FA9"/>
    <w:rsid w:val="00040FF4"/>
    <w:rsid w:val="000414D5"/>
    <w:rsid w:val="000416EC"/>
    <w:rsid w:val="00041977"/>
    <w:rsid w:val="00041E47"/>
    <w:rsid w:val="0004253D"/>
    <w:rsid w:val="000425A9"/>
    <w:rsid w:val="000425F6"/>
    <w:rsid w:val="0004277B"/>
    <w:rsid w:val="000429C7"/>
    <w:rsid w:val="00042B24"/>
    <w:rsid w:val="00042C68"/>
    <w:rsid w:val="0004334C"/>
    <w:rsid w:val="00043458"/>
    <w:rsid w:val="0004350C"/>
    <w:rsid w:val="0004373C"/>
    <w:rsid w:val="000438A2"/>
    <w:rsid w:val="00043B71"/>
    <w:rsid w:val="00044078"/>
    <w:rsid w:val="00044203"/>
    <w:rsid w:val="00044215"/>
    <w:rsid w:val="000450EE"/>
    <w:rsid w:val="00045366"/>
    <w:rsid w:val="0004592A"/>
    <w:rsid w:val="00045F33"/>
    <w:rsid w:val="00045F8B"/>
    <w:rsid w:val="00046084"/>
    <w:rsid w:val="00046AE9"/>
    <w:rsid w:val="00046D28"/>
    <w:rsid w:val="00046EB4"/>
    <w:rsid w:val="00046FC7"/>
    <w:rsid w:val="0004748B"/>
    <w:rsid w:val="00050142"/>
    <w:rsid w:val="00050592"/>
    <w:rsid w:val="00050702"/>
    <w:rsid w:val="00050B20"/>
    <w:rsid w:val="00050E31"/>
    <w:rsid w:val="0005132E"/>
    <w:rsid w:val="000514E1"/>
    <w:rsid w:val="0005169E"/>
    <w:rsid w:val="0005241B"/>
    <w:rsid w:val="000526CF"/>
    <w:rsid w:val="000529AF"/>
    <w:rsid w:val="00052B3A"/>
    <w:rsid w:val="00053E0C"/>
    <w:rsid w:val="00053F27"/>
    <w:rsid w:val="0005410F"/>
    <w:rsid w:val="0005433E"/>
    <w:rsid w:val="0005472E"/>
    <w:rsid w:val="000552AC"/>
    <w:rsid w:val="00055C24"/>
    <w:rsid w:val="00055F67"/>
    <w:rsid w:val="000562F8"/>
    <w:rsid w:val="0005636C"/>
    <w:rsid w:val="000564C6"/>
    <w:rsid w:val="00056742"/>
    <w:rsid w:val="00056AD5"/>
    <w:rsid w:val="00056FF5"/>
    <w:rsid w:val="0005766D"/>
    <w:rsid w:val="00057DDA"/>
    <w:rsid w:val="00060276"/>
    <w:rsid w:val="00060358"/>
    <w:rsid w:val="00061392"/>
    <w:rsid w:val="0006158D"/>
    <w:rsid w:val="0006168A"/>
    <w:rsid w:val="0006193A"/>
    <w:rsid w:val="00061E6C"/>
    <w:rsid w:val="000620A3"/>
    <w:rsid w:val="000621EE"/>
    <w:rsid w:val="000622E8"/>
    <w:rsid w:val="00062416"/>
    <w:rsid w:val="0006278B"/>
    <w:rsid w:val="00062987"/>
    <w:rsid w:val="00062EA1"/>
    <w:rsid w:val="00063686"/>
    <w:rsid w:val="00063A99"/>
    <w:rsid w:val="00063C25"/>
    <w:rsid w:val="00063F5D"/>
    <w:rsid w:val="00064632"/>
    <w:rsid w:val="000649C6"/>
    <w:rsid w:val="00065E79"/>
    <w:rsid w:val="0006605A"/>
    <w:rsid w:val="000671C6"/>
    <w:rsid w:val="0006729D"/>
    <w:rsid w:val="0006731A"/>
    <w:rsid w:val="000677B3"/>
    <w:rsid w:val="00067830"/>
    <w:rsid w:val="00067AB0"/>
    <w:rsid w:val="00067EC5"/>
    <w:rsid w:val="00070295"/>
    <w:rsid w:val="000704A8"/>
    <w:rsid w:val="000707F1"/>
    <w:rsid w:val="00070B81"/>
    <w:rsid w:val="00070F7F"/>
    <w:rsid w:val="000710C4"/>
    <w:rsid w:val="000717BE"/>
    <w:rsid w:val="000719EE"/>
    <w:rsid w:val="00071DF5"/>
    <w:rsid w:val="000720EF"/>
    <w:rsid w:val="00072266"/>
    <w:rsid w:val="0007256D"/>
    <w:rsid w:val="000726C9"/>
    <w:rsid w:val="0007270B"/>
    <w:rsid w:val="00072841"/>
    <w:rsid w:val="00072F25"/>
    <w:rsid w:val="000733F9"/>
    <w:rsid w:val="000736A4"/>
    <w:rsid w:val="00073798"/>
    <w:rsid w:val="00073EA6"/>
    <w:rsid w:val="000741B6"/>
    <w:rsid w:val="00074475"/>
    <w:rsid w:val="000744AB"/>
    <w:rsid w:val="000747BA"/>
    <w:rsid w:val="00074994"/>
    <w:rsid w:val="00074E91"/>
    <w:rsid w:val="00076512"/>
    <w:rsid w:val="00076762"/>
    <w:rsid w:val="00076BEE"/>
    <w:rsid w:val="00076C74"/>
    <w:rsid w:val="00077CC8"/>
    <w:rsid w:val="00077F1D"/>
    <w:rsid w:val="000801AC"/>
    <w:rsid w:val="00080C69"/>
    <w:rsid w:val="00081380"/>
    <w:rsid w:val="0008153E"/>
    <w:rsid w:val="000818A4"/>
    <w:rsid w:val="00082843"/>
    <w:rsid w:val="00082DC7"/>
    <w:rsid w:val="00082EBA"/>
    <w:rsid w:val="00083189"/>
    <w:rsid w:val="00083832"/>
    <w:rsid w:val="0008388F"/>
    <w:rsid w:val="00083DB3"/>
    <w:rsid w:val="00084603"/>
    <w:rsid w:val="00084B24"/>
    <w:rsid w:val="0008501C"/>
    <w:rsid w:val="0008563A"/>
    <w:rsid w:val="00085A88"/>
    <w:rsid w:val="00085D67"/>
    <w:rsid w:val="00085F7E"/>
    <w:rsid w:val="00085FDE"/>
    <w:rsid w:val="000868B6"/>
    <w:rsid w:val="00086971"/>
    <w:rsid w:val="00086BEF"/>
    <w:rsid w:val="00087357"/>
    <w:rsid w:val="00087687"/>
    <w:rsid w:val="00087782"/>
    <w:rsid w:val="000877F2"/>
    <w:rsid w:val="000878D1"/>
    <w:rsid w:val="0009018E"/>
    <w:rsid w:val="000906A2"/>
    <w:rsid w:val="0009075B"/>
    <w:rsid w:val="000908B6"/>
    <w:rsid w:val="00090C6C"/>
    <w:rsid w:val="00090C82"/>
    <w:rsid w:val="000912F8"/>
    <w:rsid w:val="0009163B"/>
    <w:rsid w:val="00092A41"/>
    <w:rsid w:val="00092C92"/>
    <w:rsid w:val="00092D53"/>
    <w:rsid w:val="000937E0"/>
    <w:rsid w:val="000938F6"/>
    <w:rsid w:val="00093E2B"/>
    <w:rsid w:val="0009426C"/>
    <w:rsid w:val="000947F2"/>
    <w:rsid w:val="00094DC4"/>
    <w:rsid w:val="00095275"/>
    <w:rsid w:val="00095B5F"/>
    <w:rsid w:val="00095F69"/>
    <w:rsid w:val="000961C5"/>
    <w:rsid w:val="000967F5"/>
    <w:rsid w:val="000970B5"/>
    <w:rsid w:val="000971BC"/>
    <w:rsid w:val="000A02E1"/>
    <w:rsid w:val="000A0885"/>
    <w:rsid w:val="000A08F0"/>
    <w:rsid w:val="000A0A70"/>
    <w:rsid w:val="000A0DC2"/>
    <w:rsid w:val="000A1673"/>
    <w:rsid w:val="000A19DC"/>
    <w:rsid w:val="000A20AD"/>
    <w:rsid w:val="000A233D"/>
    <w:rsid w:val="000A23CC"/>
    <w:rsid w:val="000A26C2"/>
    <w:rsid w:val="000A2803"/>
    <w:rsid w:val="000A2B3C"/>
    <w:rsid w:val="000A2BDF"/>
    <w:rsid w:val="000A2C41"/>
    <w:rsid w:val="000A2EF7"/>
    <w:rsid w:val="000A315C"/>
    <w:rsid w:val="000A3164"/>
    <w:rsid w:val="000A3D12"/>
    <w:rsid w:val="000A4F6E"/>
    <w:rsid w:val="000A583F"/>
    <w:rsid w:val="000A5A4D"/>
    <w:rsid w:val="000A5B74"/>
    <w:rsid w:val="000A5E22"/>
    <w:rsid w:val="000A5F9D"/>
    <w:rsid w:val="000A6651"/>
    <w:rsid w:val="000A6665"/>
    <w:rsid w:val="000A67EE"/>
    <w:rsid w:val="000A6B90"/>
    <w:rsid w:val="000A6FFB"/>
    <w:rsid w:val="000A71E9"/>
    <w:rsid w:val="000A7238"/>
    <w:rsid w:val="000A7C8A"/>
    <w:rsid w:val="000B01E8"/>
    <w:rsid w:val="000B0C7A"/>
    <w:rsid w:val="000B16C5"/>
    <w:rsid w:val="000B1E74"/>
    <w:rsid w:val="000B2315"/>
    <w:rsid w:val="000B27CF"/>
    <w:rsid w:val="000B2CE7"/>
    <w:rsid w:val="000B2F82"/>
    <w:rsid w:val="000B3478"/>
    <w:rsid w:val="000B373D"/>
    <w:rsid w:val="000B3CDC"/>
    <w:rsid w:val="000B4633"/>
    <w:rsid w:val="000B46AC"/>
    <w:rsid w:val="000B5100"/>
    <w:rsid w:val="000B5338"/>
    <w:rsid w:val="000B5FAB"/>
    <w:rsid w:val="000B624A"/>
    <w:rsid w:val="000B7027"/>
    <w:rsid w:val="000B7576"/>
    <w:rsid w:val="000B76F9"/>
    <w:rsid w:val="000B7718"/>
    <w:rsid w:val="000B7832"/>
    <w:rsid w:val="000B7ABF"/>
    <w:rsid w:val="000B7EB8"/>
    <w:rsid w:val="000C014C"/>
    <w:rsid w:val="000C021D"/>
    <w:rsid w:val="000C05E2"/>
    <w:rsid w:val="000C09CE"/>
    <w:rsid w:val="000C0A01"/>
    <w:rsid w:val="000C1034"/>
    <w:rsid w:val="000C17FD"/>
    <w:rsid w:val="000C1B0D"/>
    <w:rsid w:val="000C1B55"/>
    <w:rsid w:val="000C1F7B"/>
    <w:rsid w:val="000C1FDA"/>
    <w:rsid w:val="000C2552"/>
    <w:rsid w:val="000C274E"/>
    <w:rsid w:val="000C27CA"/>
    <w:rsid w:val="000C2834"/>
    <w:rsid w:val="000C3C2F"/>
    <w:rsid w:val="000C3CD0"/>
    <w:rsid w:val="000C3D85"/>
    <w:rsid w:val="000C3EB6"/>
    <w:rsid w:val="000C4405"/>
    <w:rsid w:val="000C4C0B"/>
    <w:rsid w:val="000C4F95"/>
    <w:rsid w:val="000C51A7"/>
    <w:rsid w:val="000C5915"/>
    <w:rsid w:val="000C59A9"/>
    <w:rsid w:val="000C5AC0"/>
    <w:rsid w:val="000C5B53"/>
    <w:rsid w:val="000C5DF4"/>
    <w:rsid w:val="000C5E43"/>
    <w:rsid w:val="000C620B"/>
    <w:rsid w:val="000C6591"/>
    <w:rsid w:val="000C65A6"/>
    <w:rsid w:val="000C75EF"/>
    <w:rsid w:val="000C7640"/>
    <w:rsid w:val="000C7BA0"/>
    <w:rsid w:val="000C7C74"/>
    <w:rsid w:val="000D0058"/>
    <w:rsid w:val="000D03E8"/>
    <w:rsid w:val="000D0FC1"/>
    <w:rsid w:val="000D124E"/>
    <w:rsid w:val="000D1DE3"/>
    <w:rsid w:val="000D2635"/>
    <w:rsid w:val="000D26EC"/>
    <w:rsid w:val="000D27FF"/>
    <w:rsid w:val="000D28FA"/>
    <w:rsid w:val="000D29FC"/>
    <w:rsid w:val="000D2D57"/>
    <w:rsid w:val="000D3625"/>
    <w:rsid w:val="000D3803"/>
    <w:rsid w:val="000D3A23"/>
    <w:rsid w:val="000D3F04"/>
    <w:rsid w:val="000D43FF"/>
    <w:rsid w:val="000D454E"/>
    <w:rsid w:val="000D4B43"/>
    <w:rsid w:val="000D5108"/>
    <w:rsid w:val="000D5639"/>
    <w:rsid w:val="000D5C69"/>
    <w:rsid w:val="000D61F4"/>
    <w:rsid w:val="000D627D"/>
    <w:rsid w:val="000D64FF"/>
    <w:rsid w:val="000D668C"/>
    <w:rsid w:val="000D7057"/>
    <w:rsid w:val="000D736A"/>
    <w:rsid w:val="000D7907"/>
    <w:rsid w:val="000D7E72"/>
    <w:rsid w:val="000E0089"/>
    <w:rsid w:val="000E07CB"/>
    <w:rsid w:val="000E0DB0"/>
    <w:rsid w:val="000E0E9B"/>
    <w:rsid w:val="000E1E76"/>
    <w:rsid w:val="000E1F07"/>
    <w:rsid w:val="000E25C3"/>
    <w:rsid w:val="000E2714"/>
    <w:rsid w:val="000E2970"/>
    <w:rsid w:val="000E2A11"/>
    <w:rsid w:val="000E2BB7"/>
    <w:rsid w:val="000E2DA5"/>
    <w:rsid w:val="000E2ED9"/>
    <w:rsid w:val="000E3139"/>
    <w:rsid w:val="000E3B1C"/>
    <w:rsid w:val="000E3E41"/>
    <w:rsid w:val="000E3EC8"/>
    <w:rsid w:val="000E4334"/>
    <w:rsid w:val="000E45F3"/>
    <w:rsid w:val="000E46FD"/>
    <w:rsid w:val="000E4980"/>
    <w:rsid w:val="000E51D3"/>
    <w:rsid w:val="000E619C"/>
    <w:rsid w:val="000E6891"/>
    <w:rsid w:val="000E6BAA"/>
    <w:rsid w:val="000E711D"/>
    <w:rsid w:val="000E7283"/>
    <w:rsid w:val="000E738C"/>
    <w:rsid w:val="000E75F7"/>
    <w:rsid w:val="000E7724"/>
    <w:rsid w:val="000E7967"/>
    <w:rsid w:val="000E7BDF"/>
    <w:rsid w:val="000E7D41"/>
    <w:rsid w:val="000E7D70"/>
    <w:rsid w:val="000E7FBF"/>
    <w:rsid w:val="000E7FC6"/>
    <w:rsid w:val="000F07EB"/>
    <w:rsid w:val="000F0EBF"/>
    <w:rsid w:val="000F12EB"/>
    <w:rsid w:val="000F27D7"/>
    <w:rsid w:val="000F2A8D"/>
    <w:rsid w:val="000F2C11"/>
    <w:rsid w:val="000F31CF"/>
    <w:rsid w:val="000F3242"/>
    <w:rsid w:val="000F3873"/>
    <w:rsid w:val="000F3C41"/>
    <w:rsid w:val="000F4457"/>
    <w:rsid w:val="000F46FE"/>
    <w:rsid w:val="000F489B"/>
    <w:rsid w:val="000F4917"/>
    <w:rsid w:val="000F5018"/>
    <w:rsid w:val="000F571F"/>
    <w:rsid w:val="000F58C3"/>
    <w:rsid w:val="000F5969"/>
    <w:rsid w:val="000F670D"/>
    <w:rsid w:val="000F6A6B"/>
    <w:rsid w:val="000F6ABC"/>
    <w:rsid w:val="000F6DA8"/>
    <w:rsid w:val="000F7237"/>
    <w:rsid w:val="000F74DE"/>
    <w:rsid w:val="000F7618"/>
    <w:rsid w:val="000F787C"/>
    <w:rsid w:val="000F7B0F"/>
    <w:rsid w:val="0010008B"/>
    <w:rsid w:val="001000CB"/>
    <w:rsid w:val="00100409"/>
    <w:rsid w:val="00100848"/>
    <w:rsid w:val="001008B0"/>
    <w:rsid w:val="00100C53"/>
    <w:rsid w:val="00100D6E"/>
    <w:rsid w:val="00100E83"/>
    <w:rsid w:val="00100EF5"/>
    <w:rsid w:val="00100F72"/>
    <w:rsid w:val="00101211"/>
    <w:rsid w:val="001013A1"/>
    <w:rsid w:val="001016FD"/>
    <w:rsid w:val="0010186D"/>
    <w:rsid w:val="00101917"/>
    <w:rsid w:val="00101BFA"/>
    <w:rsid w:val="00101C5B"/>
    <w:rsid w:val="00102389"/>
    <w:rsid w:val="001025BB"/>
    <w:rsid w:val="00102763"/>
    <w:rsid w:val="001028A6"/>
    <w:rsid w:val="00102C32"/>
    <w:rsid w:val="00102E77"/>
    <w:rsid w:val="00102E8C"/>
    <w:rsid w:val="001031AF"/>
    <w:rsid w:val="001032C4"/>
    <w:rsid w:val="0010379D"/>
    <w:rsid w:val="00104189"/>
    <w:rsid w:val="001041CA"/>
    <w:rsid w:val="001042C5"/>
    <w:rsid w:val="00104B5C"/>
    <w:rsid w:val="00104EF5"/>
    <w:rsid w:val="00104EF9"/>
    <w:rsid w:val="00105135"/>
    <w:rsid w:val="00105706"/>
    <w:rsid w:val="00105836"/>
    <w:rsid w:val="0010599B"/>
    <w:rsid w:val="00105B16"/>
    <w:rsid w:val="0010613B"/>
    <w:rsid w:val="001062DE"/>
    <w:rsid w:val="001063F3"/>
    <w:rsid w:val="001065AD"/>
    <w:rsid w:val="001069E7"/>
    <w:rsid w:val="00106AE6"/>
    <w:rsid w:val="001077A2"/>
    <w:rsid w:val="00107B80"/>
    <w:rsid w:val="00107C44"/>
    <w:rsid w:val="00110509"/>
    <w:rsid w:val="001107EA"/>
    <w:rsid w:val="00110C0E"/>
    <w:rsid w:val="0011119B"/>
    <w:rsid w:val="001111C2"/>
    <w:rsid w:val="00111943"/>
    <w:rsid w:val="0011207F"/>
    <w:rsid w:val="0011272E"/>
    <w:rsid w:val="00112B41"/>
    <w:rsid w:val="00112BD5"/>
    <w:rsid w:val="00112CC6"/>
    <w:rsid w:val="00112D21"/>
    <w:rsid w:val="00113139"/>
    <w:rsid w:val="0011340F"/>
    <w:rsid w:val="00113BFA"/>
    <w:rsid w:val="001143CF"/>
    <w:rsid w:val="00114FC4"/>
    <w:rsid w:val="001151BC"/>
    <w:rsid w:val="001151EB"/>
    <w:rsid w:val="00115B32"/>
    <w:rsid w:val="00116262"/>
    <w:rsid w:val="00116554"/>
    <w:rsid w:val="001169C3"/>
    <w:rsid w:val="00116B59"/>
    <w:rsid w:val="00116F5E"/>
    <w:rsid w:val="001173F7"/>
    <w:rsid w:val="0011761C"/>
    <w:rsid w:val="00117777"/>
    <w:rsid w:val="00117B71"/>
    <w:rsid w:val="00117CC5"/>
    <w:rsid w:val="001205A6"/>
    <w:rsid w:val="001209F6"/>
    <w:rsid w:val="00121642"/>
    <w:rsid w:val="00121661"/>
    <w:rsid w:val="001217DE"/>
    <w:rsid w:val="001227E0"/>
    <w:rsid w:val="0012291C"/>
    <w:rsid w:val="00122C82"/>
    <w:rsid w:val="00122D10"/>
    <w:rsid w:val="00122FA9"/>
    <w:rsid w:val="00123174"/>
    <w:rsid w:val="001231EB"/>
    <w:rsid w:val="001233FF"/>
    <w:rsid w:val="00123476"/>
    <w:rsid w:val="0012365F"/>
    <w:rsid w:val="00123B97"/>
    <w:rsid w:val="00123CFA"/>
    <w:rsid w:val="00123E56"/>
    <w:rsid w:val="00124031"/>
    <w:rsid w:val="001242C4"/>
    <w:rsid w:val="00124B37"/>
    <w:rsid w:val="00124B7E"/>
    <w:rsid w:val="00125473"/>
    <w:rsid w:val="00125A2B"/>
    <w:rsid w:val="00125B6F"/>
    <w:rsid w:val="00125BF3"/>
    <w:rsid w:val="00125D5D"/>
    <w:rsid w:val="001265B1"/>
    <w:rsid w:val="00126E43"/>
    <w:rsid w:val="0012700D"/>
    <w:rsid w:val="0012705B"/>
    <w:rsid w:val="0012732A"/>
    <w:rsid w:val="001276D7"/>
    <w:rsid w:val="00127832"/>
    <w:rsid w:val="00130045"/>
    <w:rsid w:val="00130052"/>
    <w:rsid w:val="001305FC"/>
    <w:rsid w:val="00130785"/>
    <w:rsid w:val="00130986"/>
    <w:rsid w:val="00130B82"/>
    <w:rsid w:val="001318BA"/>
    <w:rsid w:val="0013244E"/>
    <w:rsid w:val="00132612"/>
    <w:rsid w:val="00132696"/>
    <w:rsid w:val="0013282F"/>
    <w:rsid w:val="00132FE3"/>
    <w:rsid w:val="00134204"/>
    <w:rsid w:val="0013488C"/>
    <w:rsid w:val="00134ABC"/>
    <w:rsid w:val="00135154"/>
    <w:rsid w:val="0013525E"/>
    <w:rsid w:val="001357B2"/>
    <w:rsid w:val="00135973"/>
    <w:rsid w:val="001373E8"/>
    <w:rsid w:val="00140983"/>
    <w:rsid w:val="00140E34"/>
    <w:rsid w:val="001411DB"/>
    <w:rsid w:val="00141560"/>
    <w:rsid w:val="00141592"/>
    <w:rsid w:val="00142513"/>
    <w:rsid w:val="001427C3"/>
    <w:rsid w:val="001428F5"/>
    <w:rsid w:val="00142A62"/>
    <w:rsid w:val="00142A7F"/>
    <w:rsid w:val="0014308E"/>
    <w:rsid w:val="001439F6"/>
    <w:rsid w:val="00143CFE"/>
    <w:rsid w:val="00144309"/>
    <w:rsid w:val="00144728"/>
    <w:rsid w:val="00144C94"/>
    <w:rsid w:val="001451C6"/>
    <w:rsid w:val="0014540A"/>
    <w:rsid w:val="00145AD0"/>
    <w:rsid w:val="00145B96"/>
    <w:rsid w:val="00145E00"/>
    <w:rsid w:val="00145E5A"/>
    <w:rsid w:val="00146271"/>
    <w:rsid w:val="001463E8"/>
    <w:rsid w:val="001467B9"/>
    <w:rsid w:val="00146996"/>
    <w:rsid w:val="00146B88"/>
    <w:rsid w:val="0014777D"/>
    <w:rsid w:val="0014796D"/>
    <w:rsid w:val="001479D0"/>
    <w:rsid w:val="00150F62"/>
    <w:rsid w:val="0015112D"/>
    <w:rsid w:val="00151434"/>
    <w:rsid w:val="0015148C"/>
    <w:rsid w:val="00151E09"/>
    <w:rsid w:val="0015206C"/>
    <w:rsid w:val="001523A3"/>
    <w:rsid w:val="001532AF"/>
    <w:rsid w:val="00153309"/>
    <w:rsid w:val="0015349E"/>
    <w:rsid w:val="00153C14"/>
    <w:rsid w:val="00153C4F"/>
    <w:rsid w:val="001540D6"/>
    <w:rsid w:val="00154178"/>
    <w:rsid w:val="0015464C"/>
    <w:rsid w:val="00154662"/>
    <w:rsid w:val="00154C1B"/>
    <w:rsid w:val="001555B0"/>
    <w:rsid w:val="00155F5C"/>
    <w:rsid w:val="00155FC9"/>
    <w:rsid w:val="00156137"/>
    <w:rsid w:val="00156538"/>
    <w:rsid w:val="00156774"/>
    <w:rsid w:val="001567C0"/>
    <w:rsid w:val="00156FE0"/>
    <w:rsid w:val="001572A0"/>
    <w:rsid w:val="0015741F"/>
    <w:rsid w:val="001576B8"/>
    <w:rsid w:val="001576DA"/>
    <w:rsid w:val="00157A4C"/>
    <w:rsid w:val="00157E92"/>
    <w:rsid w:val="00160573"/>
    <w:rsid w:val="00160E6E"/>
    <w:rsid w:val="0016134B"/>
    <w:rsid w:val="00161379"/>
    <w:rsid w:val="00161879"/>
    <w:rsid w:val="00161B88"/>
    <w:rsid w:val="00162E36"/>
    <w:rsid w:val="00162E69"/>
    <w:rsid w:val="00163796"/>
    <w:rsid w:val="0016397D"/>
    <w:rsid w:val="00163C52"/>
    <w:rsid w:val="00164476"/>
    <w:rsid w:val="001644F3"/>
    <w:rsid w:val="00164564"/>
    <w:rsid w:val="00164818"/>
    <w:rsid w:val="00164B95"/>
    <w:rsid w:val="00164C68"/>
    <w:rsid w:val="00164E01"/>
    <w:rsid w:val="00165082"/>
    <w:rsid w:val="00165604"/>
    <w:rsid w:val="0016568E"/>
    <w:rsid w:val="00165966"/>
    <w:rsid w:val="00165ABE"/>
    <w:rsid w:val="00165D8F"/>
    <w:rsid w:val="00165F9D"/>
    <w:rsid w:val="001661C5"/>
    <w:rsid w:val="0016640D"/>
    <w:rsid w:val="00166792"/>
    <w:rsid w:val="00166A34"/>
    <w:rsid w:val="00166EF5"/>
    <w:rsid w:val="0016755F"/>
    <w:rsid w:val="001679B6"/>
    <w:rsid w:val="00167D0B"/>
    <w:rsid w:val="00167EC0"/>
    <w:rsid w:val="001703E8"/>
    <w:rsid w:val="00171BF8"/>
    <w:rsid w:val="00171C80"/>
    <w:rsid w:val="00171F66"/>
    <w:rsid w:val="00172399"/>
    <w:rsid w:val="00172632"/>
    <w:rsid w:val="00172B89"/>
    <w:rsid w:val="00173CB8"/>
    <w:rsid w:val="001742E9"/>
    <w:rsid w:val="00174584"/>
    <w:rsid w:val="00174DAF"/>
    <w:rsid w:val="00175355"/>
    <w:rsid w:val="00175650"/>
    <w:rsid w:val="001756EE"/>
    <w:rsid w:val="00175A18"/>
    <w:rsid w:val="00175B8F"/>
    <w:rsid w:val="00175F66"/>
    <w:rsid w:val="001764B2"/>
    <w:rsid w:val="001766CC"/>
    <w:rsid w:val="00177060"/>
    <w:rsid w:val="00177410"/>
    <w:rsid w:val="001779D7"/>
    <w:rsid w:val="0018019E"/>
    <w:rsid w:val="001805D6"/>
    <w:rsid w:val="00180716"/>
    <w:rsid w:val="001807FF"/>
    <w:rsid w:val="001808AB"/>
    <w:rsid w:val="00180D29"/>
    <w:rsid w:val="001810DE"/>
    <w:rsid w:val="0018153C"/>
    <w:rsid w:val="00181950"/>
    <w:rsid w:val="00181B3D"/>
    <w:rsid w:val="00181B96"/>
    <w:rsid w:val="00181D16"/>
    <w:rsid w:val="00182167"/>
    <w:rsid w:val="001822D1"/>
    <w:rsid w:val="00182A93"/>
    <w:rsid w:val="00182AED"/>
    <w:rsid w:val="00182ECC"/>
    <w:rsid w:val="00183188"/>
    <w:rsid w:val="00183D67"/>
    <w:rsid w:val="0018421A"/>
    <w:rsid w:val="00184731"/>
    <w:rsid w:val="00184A11"/>
    <w:rsid w:val="0018508B"/>
    <w:rsid w:val="00185137"/>
    <w:rsid w:val="00185158"/>
    <w:rsid w:val="001852CF"/>
    <w:rsid w:val="001853E0"/>
    <w:rsid w:val="001858AC"/>
    <w:rsid w:val="00185B0B"/>
    <w:rsid w:val="00185CBC"/>
    <w:rsid w:val="00185D51"/>
    <w:rsid w:val="0018616B"/>
    <w:rsid w:val="001864C0"/>
    <w:rsid w:val="0018669F"/>
    <w:rsid w:val="00186C76"/>
    <w:rsid w:val="00187C8C"/>
    <w:rsid w:val="00187CF2"/>
    <w:rsid w:val="00187D26"/>
    <w:rsid w:val="001902B3"/>
    <w:rsid w:val="0019117A"/>
    <w:rsid w:val="00191585"/>
    <w:rsid w:val="00191CD5"/>
    <w:rsid w:val="00192096"/>
    <w:rsid w:val="001920C1"/>
    <w:rsid w:val="001921C1"/>
    <w:rsid w:val="001922B6"/>
    <w:rsid w:val="0019281A"/>
    <w:rsid w:val="00193115"/>
    <w:rsid w:val="0019336F"/>
    <w:rsid w:val="001937C4"/>
    <w:rsid w:val="001938C9"/>
    <w:rsid w:val="001940BE"/>
    <w:rsid w:val="00194131"/>
    <w:rsid w:val="00194D78"/>
    <w:rsid w:val="00195104"/>
    <w:rsid w:val="0019608E"/>
    <w:rsid w:val="0019670E"/>
    <w:rsid w:val="00197437"/>
    <w:rsid w:val="00197515"/>
    <w:rsid w:val="0019787C"/>
    <w:rsid w:val="00197C69"/>
    <w:rsid w:val="00197FD0"/>
    <w:rsid w:val="001A017C"/>
    <w:rsid w:val="001A03FD"/>
    <w:rsid w:val="001A0487"/>
    <w:rsid w:val="001A0869"/>
    <w:rsid w:val="001A0A6A"/>
    <w:rsid w:val="001A0B04"/>
    <w:rsid w:val="001A0C23"/>
    <w:rsid w:val="001A0E06"/>
    <w:rsid w:val="001A0E4A"/>
    <w:rsid w:val="001A1170"/>
    <w:rsid w:val="001A138E"/>
    <w:rsid w:val="001A1958"/>
    <w:rsid w:val="001A196B"/>
    <w:rsid w:val="001A1BE0"/>
    <w:rsid w:val="001A24E9"/>
    <w:rsid w:val="001A2822"/>
    <w:rsid w:val="001A2EAB"/>
    <w:rsid w:val="001A317C"/>
    <w:rsid w:val="001A347B"/>
    <w:rsid w:val="001A3F06"/>
    <w:rsid w:val="001A3F86"/>
    <w:rsid w:val="001A4726"/>
    <w:rsid w:val="001A4ECE"/>
    <w:rsid w:val="001A5224"/>
    <w:rsid w:val="001A566F"/>
    <w:rsid w:val="001A5783"/>
    <w:rsid w:val="001A5B1A"/>
    <w:rsid w:val="001A6744"/>
    <w:rsid w:val="001A6850"/>
    <w:rsid w:val="001A6EC8"/>
    <w:rsid w:val="001A74F7"/>
    <w:rsid w:val="001A79FD"/>
    <w:rsid w:val="001A7A25"/>
    <w:rsid w:val="001B013A"/>
    <w:rsid w:val="001B0444"/>
    <w:rsid w:val="001B063F"/>
    <w:rsid w:val="001B0646"/>
    <w:rsid w:val="001B1726"/>
    <w:rsid w:val="001B1889"/>
    <w:rsid w:val="001B1B5A"/>
    <w:rsid w:val="001B2029"/>
    <w:rsid w:val="001B2618"/>
    <w:rsid w:val="001B2727"/>
    <w:rsid w:val="001B286F"/>
    <w:rsid w:val="001B29E7"/>
    <w:rsid w:val="001B2C05"/>
    <w:rsid w:val="001B2EC7"/>
    <w:rsid w:val="001B2EC9"/>
    <w:rsid w:val="001B32F7"/>
    <w:rsid w:val="001B32FC"/>
    <w:rsid w:val="001B425F"/>
    <w:rsid w:val="001B4ACB"/>
    <w:rsid w:val="001B5CB4"/>
    <w:rsid w:val="001B5F74"/>
    <w:rsid w:val="001B6CE7"/>
    <w:rsid w:val="001B7411"/>
    <w:rsid w:val="001B77AA"/>
    <w:rsid w:val="001C032F"/>
    <w:rsid w:val="001C0496"/>
    <w:rsid w:val="001C0A70"/>
    <w:rsid w:val="001C0B23"/>
    <w:rsid w:val="001C0D9F"/>
    <w:rsid w:val="001C1D42"/>
    <w:rsid w:val="001C259E"/>
    <w:rsid w:val="001C25E3"/>
    <w:rsid w:val="001C26FB"/>
    <w:rsid w:val="001C3425"/>
    <w:rsid w:val="001C3E23"/>
    <w:rsid w:val="001C4434"/>
    <w:rsid w:val="001C471E"/>
    <w:rsid w:val="001C484F"/>
    <w:rsid w:val="001C4F51"/>
    <w:rsid w:val="001C5220"/>
    <w:rsid w:val="001C56E2"/>
    <w:rsid w:val="001C5A80"/>
    <w:rsid w:val="001C5AE6"/>
    <w:rsid w:val="001C63E3"/>
    <w:rsid w:val="001C6DA8"/>
    <w:rsid w:val="001C7038"/>
    <w:rsid w:val="001C7840"/>
    <w:rsid w:val="001C78EF"/>
    <w:rsid w:val="001C7E7A"/>
    <w:rsid w:val="001D00BE"/>
    <w:rsid w:val="001D06D0"/>
    <w:rsid w:val="001D08A5"/>
    <w:rsid w:val="001D08D0"/>
    <w:rsid w:val="001D0A62"/>
    <w:rsid w:val="001D0B93"/>
    <w:rsid w:val="001D14CC"/>
    <w:rsid w:val="001D2036"/>
    <w:rsid w:val="001D2304"/>
    <w:rsid w:val="001D29D3"/>
    <w:rsid w:val="001D44DF"/>
    <w:rsid w:val="001D453C"/>
    <w:rsid w:val="001D489B"/>
    <w:rsid w:val="001D5658"/>
    <w:rsid w:val="001D5850"/>
    <w:rsid w:val="001D5AE5"/>
    <w:rsid w:val="001D5AF6"/>
    <w:rsid w:val="001D5EA5"/>
    <w:rsid w:val="001D6191"/>
    <w:rsid w:val="001D620E"/>
    <w:rsid w:val="001D6303"/>
    <w:rsid w:val="001D64EF"/>
    <w:rsid w:val="001D6637"/>
    <w:rsid w:val="001D682F"/>
    <w:rsid w:val="001D6EE9"/>
    <w:rsid w:val="001D719B"/>
    <w:rsid w:val="001D723E"/>
    <w:rsid w:val="001D7699"/>
    <w:rsid w:val="001D7A65"/>
    <w:rsid w:val="001D7F93"/>
    <w:rsid w:val="001E014E"/>
    <w:rsid w:val="001E0184"/>
    <w:rsid w:val="001E0FC4"/>
    <w:rsid w:val="001E2007"/>
    <w:rsid w:val="001E20C3"/>
    <w:rsid w:val="001E20CC"/>
    <w:rsid w:val="001E22AD"/>
    <w:rsid w:val="001E24CF"/>
    <w:rsid w:val="001E2727"/>
    <w:rsid w:val="001E27C9"/>
    <w:rsid w:val="001E27D1"/>
    <w:rsid w:val="001E2A43"/>
    <w:rsid w:val="001E2A69"/>
    <w:rsid w:val="001E329F"/>
    <w:rsid w:val="001E3AD9"/>
    <w:rsid w:val="001E468A"/>
    <w:rsid w:val="001E46E4"/>
    <w:rsid w:val="001E49C1"/>
    <w:rsid w:val="001E53A8"/>
    <w:rsid w:val="001E5786"/>
    <w:rsid w:val="001E59AE"/>
    <w:rsid w:val="001E5C35"/>
    <w:rsid w:val="001E5CDB"/>
    <w:rsid w:val="001E5F30"/>
    <w:rsid w:val="001E64C2"/>
    <w:rsid w:val="001E658C"/>
    <w:rsid w:val="001E6E4C"/>
    <w:rsid w:val="001E76DD"/>
    <w:rsid w:val="001E7778"/>
    <w:rsid w:val="001E7A2E"/>
    <w:rsid w:val="001F001A"/>
    <w:rsid w:val="001F00E2"/>
    <w:rsid w:val="001F02FC"/>
    <w:rsid w:val="001F076D"/>
    <w:rsid w:val="001F099E"/>
    <w:rsid w:val="001F0A30"/>
    <w:rsid w:val="001F0C25"/>
    <w:rsid w:val="001F0DB7"/>
    <w:rsid w:val="001F0DE6"/>
    <w:rsid w:val="001F0E77"/>
    <w:rsid w:val="001F1047"/>
    <w:rsid w:val="001F18DB"/>
    <w:rsid w:val="001F1929"/>
    <w:rsid w:val="001F2356"/>
    <w:rsid w:val="001F2E9C"/>
    <w:rsid w:val="001F3409"/>
    <w:rsid w:val="001F34FE"/>
    <w:rsid w:val="001F3551"/>
    <w:rsid w:val="001F38A1"/>
    <w:rsid w:val="001F3B0C"/>
    <w:rsid w:val="001F3BAE"/>
    <w:rsid w:val="001F3D46"/>
    <w:rsid w:val="001F44F1"/>
    <w:rsid w:val="001F48E0"/>
    <w:rsid w:val="001F5271"/>
    <w:rsid w:val="001F53B6"/>
    <w:rsid w:val="001F59AD"/>
    <w:rsid w:val="001F6390"/>
    <w:rsid w:val="001F6FAC"/>
    <w:rsid w:val="001F7094"/>
    <w:rsid w:val="001F7148"/>
    <w:rsid w:val="001F752D"/>
    <w:rsid w:val="002005E6"/>
    <w:rsid w:val="00200829"/>
    <w:rsid w:val="00200BA7"/>
    <w:rsid w:val="00201024"/>
    <w:rsid w:val="002013C1"/>
    <w:rsid w:val="002013E5"/>
    <w:rsid w:val="0020148E"/>
    <w:rsid w:val="00201A1E"/>
    <w:rsid w:val="00201BA6"/>
    <w:rsid w:val="00201C93"/>
    <w:rsid w:val="0020209B"/>
    <w:rsid w:val="00202394"/>
    <w:rsid w:val="0020285A"/>
    <w:rsid w:val="00202A77"/>
    <w:rsid w:val="00202B8E"/>
    <w:rsid w:val="00202F50"/>
    <w:rsid w:val="002030F7"/>
    <w:rsid w:val="002038A5"/>
    <w:rsid w:val="00203AE8"/>
    <w:rsid w:val="00203D5A"/>
    <w:rsid w:val="00203EA8"/>
    <w:rsid w:val="00203EC0"/>
    <w:rsid w:val="00204471"/>
    <w:rsid w:val="0020455F"/>
    <w:rsid w:val="00204C67"/>
    <w:rsid w:val="00204E74"/>
    <w:rsid w:val="00205607"/>
    <w:rsid w:val="002059F2"/>
    <w:rsid w:val="00206D15"/>
    <w:rsid w:val="00206F80"/>
    <w:rsid w:val="00206FBF"/>
    <w:rsid w:val="00207318"/>
    <w:rsid w:val="002073C1"/>
    <w:rsid w:val="00207DFE"/>
    <w:rsid w:val="00210D12"/>
    <w:rsid w:val="00211319"/>
    <w:rsid w:val="002116F3"/>
    <w:rsid w:val="00211900"/>
    <w:rsid w:val="00211E1A"/>
    <w:rsid w:val="0021253F"/>
    <w:rsid w:val="0021271D"/>
    <w:rsid w:val="00212B35"/>
    <w:rsid w:val="00212BFC"/>
    <w:rsid w:val="00212D6A"/>
    <w:rsid w:val="0021333D"/>
    <w:rsid w:val="002133A8"/>
    <w:rsid w:val="00213703"/>
    <w:rsid w:val="00213C10"/>
    <w:rsid w:val="00213DAB"/>
    <w:rsid w:val="00214142"/>
    <w:rsid w:val="00215450"/>
    <w:rsid w:val="00215507"/>
    <w:rsid w:val="00215508"/>
    <w:rsid w:val="002156DB"/>
    <w:rsid w:val="00215745"/>
    <w:rsid w:val="002157A3"/>
    <w:rsid w:val="0021593B"/>
    <w:rsid w:val="00215D3C"/>
    <w:rsid w:val="002160C9"/>
    <w:rsid w:val="00216809"/>
    <w:rsid w:val="0021685E"/>
    <w:rsid w:val="00217BFE"/>
    <w:rsid w:val="002200C6"/>
    <w:rsid w:val="00220924"/>
    <w:rsid w:val="002209BE"/>
    <w:rsid w:val="00220D34"/>
    <w:rsid w:val="00220EC5"/>
    <w:rsid w:val="00220F70"/>
    <w:rsid w:val="002218FC"/>
    <w:rsid w:val="00221D26"/>
    <w:rsid w:val="00221E09"/>
    <w:rsid w:val="00221E1E"/>
    <w:rsid w:val="0022217E"/>
    <w:rsid w:val="002227A8"/>
    <w:rsid w:val="002227C9"/>
    <w:rsid w:val="002227F7"/>
    <w:rsid w:val="00222D9C"/>
    <w:rsid w:val="00222FC4"/>
    <w:rsid w:val="002231BD"/>
    <w:rsid w:val="00223743"/>
    <w:rsid w:val="0022390C"/>
    <w:rsid w:val="0022399E"/>
    <w:rsid w:val="00224476"/>
    <w:rsid w:val="00224A7A"/>
    <w:rsid w:val="00225522"/>
    <w:rsid w:val="002256FB"/>
    <w:rsid w:val="00225A2A"/>
    <w:rsid w:val="00225C59"/>
    <w:rsid w:val="0022609D"/>
    <w:rsid w:val="002261E1"/>
    <w:rsid w:val="00226508"/>
    <w:rsid w:val="0022665D"/>
    <w:rsid w:val="0022763A"/>
    <w:rsid w:val="00227B13"/>
    <w:rsid w:val="00227EE3"/>
    <w:rsid w:val="002307FC"/>
    <w:rsid w:val="00230928"/>
    <w:rsid w:val="002309CB"/>
    <w:rsid w:val="002311F8"/>
    <w:rsid w:val="00231C5F"/>
    <w:rsid w:val="002328C1"/>
    <w:rsid w:val="00232FF0"/>
    <w:rsid w:val="002330BE"/>
    <w:rsid w:val="0023317E"/>
    <w:rsid w:val="002334F3"/>
    <w:rsid w:val="00233532"/>
    <w:rsid w:val="0023375F"/>
    <w:rsid w:val="002338CE"/>
    <w:rsid w:val="0023393C"/>
    <w:rsid w:val="00233B95"/>
    <w:rsid w:val="00233CB7"/>
    <w:rsid w:val="002345C8"/>
    <w:rsid w:val="002348AA"/>
    <w:rsid w:val="00234B4B"/>
    <w:rsid w:val="00234C2A"/>
    <w:rsid w:val="00234EF1"/>
    <w:rsid w:val="002350FB"/>
    <w:rsid w:val="002352F4"/>
    <w:rsid w:val="00235442"/>
    <w:rsid w:val="002354AA"/>
    <w:rsid w:val="002356B5"/>
    <w:rsid w:val="002358F9"/>
    <w:rsid w:val="0023592E"/>
    <w:rsid w:val="002359D5"/>
    <w:rsid w:val="00235B43"/>
    <w:rsid w:val="00235CAA"/>
    <w:rsid w:val="00235DBF"/>
    <w:rsid w:val="00235FD9"/>
    <w:rsid w:val="00236075"/>
    <w:rsid w:val="002362EE"/>
    <w:rsid w:val="00236892"/>
    <w:rsid w:val="00240304"/>
    <w:rsid w:val="00240A97"/>
    <w:rsid w:val="00240AC0"/>
    <w:rsid w:val="00240B43"/>
    <w:rsid w:val="00240C16"/>
    <w:rsid w:val="00240F50"/>
    <w:rsid w:val="00241488"/>
    <w:rsid w:val="002419CA"/>
    <w:rsid w:val="00241C6B"/>
    <w:rsid w:val="00241DEC"/>
    <w:rsid w:val="00241F68"/>
    <w:rsid w:val="002422D7"/>
    <w:rsid w:val="002423D5"/>
    <w:rsid w:val="00242A65"/>
    <w:rsid w:val="00242CB9"/>
    <w:rsid w:val="00243E94"/>
    <w:rsid w:val="00243EFD"/>
    <w:rsid w:val="00243F75"/>
    <w:rsid w:val="002443DA"/>
    <w:rsid w:val="00244911"/>
    <w:rsid w:val="00244A93"/>
    <w:rsid w:val="00244B2B"/>
    <w:rsid w:val="00245388"/>
    <w:rsid w:val="00245481"/>
    <w:rsid w:val="00245695"/>
    <w:rsid w:val="0024588A"/>
    <w:rsid w:val="002459FB"/>
    <w:rsid w:val="00245B21"/>
    <w:rsid w:val="00245E86"/>
    <w:rsid w:val="00246092"/>
    <w:rsid w:val="002461A0"/>
    <w:rsid w:val="0024625B"/>
    <w:rsid w:val="00246616"/>
    <w:rsid w:val="002467AF"/>
    <w:rsid w:val="00246C1E"/>
    <w:rsid w:val="00246CEA"/>
    <w:rsid w:val="00247101"/>
    <w:rsid w:val="002471BC"/>
    <w:rsid w:val="0024748B"/>
    <w:rsid w:val="00247835"/>
    <w:rsid w:val="00247DAA"/>
    <w:rsid w:val="00247E3C"/>
    <w:rsid w:val="002503F3"/>
    <w:rsid w:val="00251022"/>
    <w:rsid w:val="002514A2"/>
    <w:rsid w:val="00251588"/>
    <w:rsid w:val="002516A7"/>
    <w:rsid w:val="0025206F"/>
    <w:rsid w:val="00252A0B"/>
    <w:rsid w:val="00252A92"/>
    <w:rsid w:val="00252BAD"/>
    <w:rsid w:val="00252DD1"/>
    <w:rsid w:val="00253D43"/>
    <w:rsid w:val="00253EF1"/>
    <w:rsid w:val="00254097"/>
    <w:rsid w:val="0025451C"/>
    <w:rsid w:val="00254931"/>
    <w:rsid w:val="00254A1B"/>
    <w:rsid w:val="00255151"/>
    <w:rsid w:val="00255483"/>
    <w:rsid w:val="002560F6"/>
    <w:rsid w:val="00256988"/>
    <w:rsid w:val="002577A2"/>
    <w:rsid w:val="002577E5"/>
    <w:rsid w:val="00257956"/>
    <w:rsid w:val="00257BF6"/>
    <w:rsid w:val="00257E40"/>
    <w:rsid w:val="0026009E"/>
    <w:rsid w:val="00260187"/>
    <w:rsid w:val="00260872"/>
    <w:rsid w:val="002609DA"/>
    <w:rsid w:val="002613CF"/>
    <w:rsid w:val="00261593"/>
    <w:rsid w:val="002617C1"/>
    <w:rsid w:val="00261A20"/>
    <w:rsid w:val="00261A44"/>
    <w:rsid w:val="00261A8C"/>
    <w:rsid w:val="00261EB1"/>
    <w:rsid w:val="00262028"/>
    <w:rsid w:val="00262261"/>
    <w:rsid w:val="00262692"/>
    <w:rsid w:val="002626C9"/>
    <w:rsid w:val="00262CC5"/>
    <w:rsid w:val="00263184"/>
    <w:rsid w:val="00263201"/>
    <w:rsid w:val="002637D3"/>
    <w:rsid w:val="002642AF"/>
    <w:rsid w:val="0026464F"/>
    <w:rsid w:val="00264652"/>
    <w:rsid w:val="002646DD"/>
    <w:rsid w:val="00264854"/>
    <w:rsid w:val="002649EA"/>
    <w:rsid w:val="0026504B"/>
    <w:rsid w:val="00265DCE"/>
    <w:rsid w:val="002660D1"/>
    <w:rsid w:val="002662FC"/>
    <w:rsid w:val="00266355"/>
    <w:rsid w:val="00266427"/>
    <w:rsid w:val="00266824"/>
    <w:rsid w:val="00266ABC"/>
    <w:rsid w:val="00266B93"/>
    <w:rsid w:val="00266F3E"/>
    <w:rsid w:val="0026758A"/>
    <w:rsid w:val="00267650"/>
    <w:rsid w:val="002677F4"/>
    <w:rsid w:val="00267A55"/>
    <w:rsid w:val="0027048B"/>
    <w:rsid w:val="00270645"/>
    <w:rsid w:val="00270A18"/>
    <w:rsid w:val="00270E1D"/>
    <w:rsid w:val="00270ECA"/>
    <w:rsid w:val="00270F8F"/>
    <w:rsid w:val="00271056"/>
    <w:rsid w:val="002711D4"/>
    <w:rsid w:val="002716DC"/>
    <w:rsid w:val="00271CE5"/>
    <w:rsid w:val="002720DC"/>
    <w:rsid w:val="002725EA"/>
    <w:rsid w:val="00272B60"/>
    <w:rsid w:val="00272D1F"/>
    <w:rsid w:val="00272D6F"/>
    <w:rsid w:val="00272E75"/>
    <w:rsid w:val="00272FCD"/>
    <w:rsid w:val="002734B0"/>
    <w:rsid w:val="0027353A"/>
    <w:rsid w:val="00273623"/>
    <w:rsid w:val="0027363E"/>
    <w:rsid w:val="0027381B"/>
    <w:rsid w:val="0027381E"/>
    <w:rsid w:val="00273D5C"/>
    <w:rsid w:val="00274220"/>
    <w:rsid w:val="00274E9D"/>
    <w:rsid w:val="002757C5"/>
    <w:rsid w:val="00275903"/>
    <w:rsid w:val="00275EF3"/>
    <w:rsid w:val="00276446"/>
    <w:rsid w:val="002764C5"/>
    <w:rsid w:val="00276D6E"/>
    <w:rsid w:val="00276DEF"/>
    <w:rsid w:val="002773B9"/>
    <w:rsid w:val="00277479"/>
    <w:rsid w:val="00277773"/>
    <w:rsid w:val="00277A6D"/>
    <w:rsid w:val="00277BA1"/>
    <w:rsid w:val="00277DF8"/>
    <w:rsid w:val="00277E84"/>
    <w:rsid w:val="0028036D"/>
    <w:rsid w:val="002809F8"/>
    <w:rsid w:val="00280DFD"/>
    <w:rsid w:val="00281040"/>
    <w:rsid w:val="00281202"/>
    <w:rsid w:val="00281441"/>
    <w:rsid w:val="002815D0"/>
    <w:rsid w:val="00281EE2"/>
    <w:rsid w:val="00282020"/>
    <w:rsid w:val="0028297C"/>
    <w:rsid w:val="00282994"/>
    <w:rsid w:val="00282A74"/>
    <w:rsid w:val="00282C39"/>
    <w:rsid w:val="00283CF9"/>
    <w:rsid w:val="002841C3"/>
    <w:rsid w:val="0028437F"/>
    <w:rsid w:val="0028461A"/>
    <w:rsid w:val="00284AE0"/>
    <w:rsid w:val="00284DC3"/>
    <w:rsid w:val="002850D2"/>
    <w:rsid w:val="00285512"/>
    <w:rsid w:val="00285C0D"/>
    <w:rsid w:val="00285CDF"/>
    <w:rsid w:val="00286149"/>
    <w:rsid w:val="00286690"/>
    <w:rsid w:val="002866C5"/>
    <w:rsid w:val="00286CBE"/>
    <w:rsid w:val="002876F9"/>
    <w:rsid w:val="00287E7E"/>
    <w:rsid w:val="00287FB9"/>
    <w:rsid w:val="002900BB"/>
    <w:rsid w:val="00291364"/>
    <w:rsid w:val="00292401"/>
    <w:rsid w:val="002925A9"/>
    <w:rsid w:val="002927AA"/>
    <w:rsid w:val="00292AAE"/>
    <w:rsid w:val="00292FCA"/>
    <w:rsid w:val="0029337D"/>
    <w:rsid w:val="00293653"/>
    <w:rsid w:val="002937D0"/>
    <w:rsid w:val="0029395C"/>
    <w:rsid w:val="00293D6D"/>
    <w:rsid w:val="00293EB8"/>
    <w:rsid w:val="00293F1F"/>
    <w:rsid w:val="00294940"/>
    <w:rsid w:val="0029510C"/>
    <w:rsid w:val="00295365"/>
    <w:rsid w:val="0029635F"/>
    <w:rsid w:val="00296A3B"/>
    <w:rsid w:val="0029716B"/>
    <w:rsid w:val="00297891"/>
    <w:rsid w:val="00297896"/>
    <w:rsid w:val="0029793A"/>
    <w:rsid w:val="002A075A"/>
    <w:rsid w:val="002A0CC3"/>
    <w:rsid w:val="002A0D09"/>
    <w:rsid w:val="002A0D4D"/>
    <w:rsid w:val="002A0DBD"/>
    <w:rsid w:val="002A1902"/>
    <w:rsid w:val="002A19D1"/>
    <w:rsid w:val="002A19DB"/>
    <w:rsid w:val="002A237E"/>
    <w:rsid w:val="002A2BA7"/>
    <w:rsid w:val="002A2CFF"/>
    <w:rsid w:val="002A3632"/>
    <w:rsid w:val="002A38A6"/>
    <w:rsid w:val="002A3920"/>
    <w:rsid w:val="002A3C43"/>
    <w:rsid w:val="002A3E52"/>
    <w:rsid w:val="002A3FAB"/>
    <w:rsid w:val="002A45BD"/>
    <w:rsid w:val="002A4F12"/>
    <w:rsid w:val="002A4FEC"/>
    <w:rsid w:val="002A525A"/>
    <w:rsid w:val="002A56B0"/>
    <w:rsid w:val="002A61A4"/>
    <w:rsid w:val="002A6830"/>
    <w:rsid w:val="002A6F11"/>
    <w:rsid w:val="002A7505"/>
    <w:rsid w:val="002A76B3"/>
    <w:rsid w:val="002A7821"/>
    <w:rsid w:val="002A7A39"/>
    <w:rsid w:val="002B014A"/>
    <w:rsid w:val="002B08D7"/>
    <w:rsid w:val="002B0ABE"/>
    <w:rsid w:val="002B0CFA"/>
    <w:rsid w:val="002B174A"/>
    <w:rsid w:val="002B19C3"/>
    <w:rsid w:val="002B2849"/>
    <w:rsid w:val="002B296B"/>
    <w:rsid w:val="002B307C"/>
    <w:rsid w:val="002B33D9"/>
    <w:rsid w:val="002B35D8"/>
    <w:rsid w:val="002B3748"/>
    <w:rsid w:val="002B399D"/>
    <w:rsid w:val="002B44D3"/>
    <w:rsid w:val="002B46F1"/>
    <w:rsid w:val="002B5244"/>
    <w:rsid w:val="002B5293"/>
    <w:rsid w:val="002B5420"/>
    <w:rsid w:val="002B5506"/>
    <w:rsid w:val="002B55CD"/>
    <w:rsid w:val="002B604A"/>
    <w:rsid w:val="002B6B28"/>
    <w:rsid w:val="002B7015"/>
    <w:rsid w:val="002C0165"/>
    <w:rsid w:val="002C0363"/>
    <w:rsid w:val="002C05E2"/>
    <w:rsid w:val="002C07C1"/>
    <w:rsid w:val="002C083A"/>
    <w:rsid w:val="002C0846"/>
    <w:rsid w:val="002C0859"/>
    <w:rsid w:val="002C0A6E"/>
    <w:rsid w:val="002C0BE2"/>
    <w:rsid w:val="002C0C90"/>
    <w:rsid w:val="002C1ADB"/>
    <w:rsid w:val="002C2093"/>
    <w:rsid w:val="002C22B4"/>
    <w:rsid w:val="002C3770"/>
    <w:rsid w:val="002C48B9"/>
    <w:rsid w:val="002C4EC7"/>
    <w:rsid w:val="002C6173"/>
    <w:rsid w:val="002C6393"/>
    <w:rsid w:val="002C68A7"/>
    <w:rsid w:val="002C6DAD"/>
    <w:rsid w:val="002C78BD"/>
    <w:rsid w:val="002D0258"/>
    <w:rsid w:val="002D0380"/>
    <w:rsid w:val="002D0884"/>
    <w:rsid w:val="002D0E0C"/>
    <w:rsid w:val="002D119A"/>
    <w:rsid w:val="002D157E"/>
    <w:rsid w:val="002D16DC"/>
    <w:rsid w:val="002D19A4"/>
    <w:rsid w:val="002D1B94"/>
    <w:rsid w:val="002D1E77"/>
    <w:rsid w:val="002D1F5E"/>
    <w:rsid w:val="002D22BC"/>
    <w:rsid w:val="002D283E"/>
    <w:rsid w:val="002D2B9F"/>
    <w:rsid w:val="002D33F2"/>
    <w:rsid w:val="002D354A"/>
    <w:rsid w:val="002D375B"/>
    <w:rsid w:val="002D3886"/>
    <w:rsid w:val="002D3B6A"/>
    <w:rsid w:val="002D3C92"/>
    <w:rsid w:val="002D3FA5"/>
    <w:rsid w:val="002D436A"/>
    <w:rsid w:val="002D43D9"/>
    <w:rsid w:val="002D440C"/>
    <w:rsid w:val="002D465A"/>
    <w:rsid w:val="002D473D"/>
    <w:rsid w:val="002D4B22"/>
    <w:rsid w:val="002D52E3"/>
    <w:rsid w:val="002D5871"/>
    <w:rsid w:val="002D5D2B"/>
    <w:rsid w:val="002D5E1F"/>
    <w:rsid w:val="002D63B4"/>
    <w:rsid w:val="002D721D"/>
    <w:rsid w:val="002D7C99"/>
    <w:rsid w:val="002E03BC"/>
    <w:rsid w:val="002E06FC"/>
    <w:rsid w:val="002E07AC"/>
    <w:rsid w:val="002E091E"/>
    <w:rsid w:val="002E097F"/>
    <w:rsid w:val="002E0BC4"/>
    <w:rsid w:val="002E0E60"/>
    <w:rsid w:val="002E150A"/>
    <w:rsid w:val="002E15EF"/>
    <w:rsid w:val="002E15F0"/>
    <w:rsid w:val="002E1635"/>
    <w:rsid w:val="002E176D"/>
    <w:rsid w:val="002E1C95"/>
    <w:rsid w:val="002E3B31"/>
    <w:rsid w:val="002E4502"/>
    <w:rsid w:val="002E4642"/>
    <w:rsid w:val="002E4C7B"/>
    <w:rsid w:val="002E4EE9"/>
    <w:rsid w:val="002E5109"/>
    <w:rsid w:val="002E5143"/>
    <w:rsid w:val="002E5CA5"/>
    <w:rsid w:val="002E5D58"/>
    <w:rsid w:val="002E5F77"/>
    <w:rsid w:val="002E65DD"/>
    <w:rsid w:val="002E6618"/>
    <w:rsid w:val="002E673C"/>
    <w:rsid w:val="002E6944"/>
    <w:rsid w:val="002E6A13"/>
    <w:rsid w:val="002E6A1A"/>
    <w:rsid w:val="002E6DB3"/>
    <w:rsid w:val="002E6F92"/>
    <w:rsid w:val="002E7904"/>
    <w:rsid w:val="002E79DD"/>
    <w:rsid w:val="002E7A21"/>
    <w:rsid w:val="002F035D"/>
    <w:rsid w:val="002F03AE"/>
    <w:rsid w:val="002F0733"/>
    <w:rsid w:val="002F093E"/>
    <w:rsid w:val="002F0EF8"/>
    <w:rsid w:val="002F10B7"/>
    <w:rsid w:val="002F10F6"/>
    <w:rsid w:val="002F1117"/>
    <w:rsid w:val="002F12FF"/>
    <w:rsid w:val="002F13C7"/>
    <w:rsid w:val="002F1ED4"/>
    <w:rsid w:val="002F209F"/>
    <w:rsid w:val="002F2110"/>
    <w:rsid w:val="002F2D31"/>
    <w:rsid w:val="002F3501"/>
    <w:rsid w:val="002F3661"/>
    <w:rsid w:val="002F439A"/>
    <w:rsid w:val="002F479D"/>
    <w:rsid w:val="002F4821"/>
    <w:rsid w:val="002F4A51"/>
    <w:rsid w:val="002F550E"/>
    <w:rsid w:val="002F5549"/>
    <w:rsid w:val="002F562A"/>
    <w:rsid w:val="002F5E4E"/>
    <w:rsid w:val="002F6796"/>
    <w:rsid w:val="002F6F24"/>
    <w:rsid w:val="002F72E6"/>
    <w:rsid w:val="002F7344"/>
    <w:rsid w:val="002F7A38"/>
    <w:rsid w:val="002F7A8D"/>
    <w:rsid w:val="002F7C5D"/>
    <w:rsid w:val="002F7FCF"/>
    <w:rsid w:val="0030098D"/>
    <w:rsid w:val="003019FE"/>
    <w:rsid w:val="00301A55"/>
    <w:rsid w:val="0030217B"/>
    <w:rsid w:val="0030223F"/>
    <w:rsid w:val="0030271D"/>
    <w:rsid w:val="0030281F"/>
    <w:rsid w:val="0030282C"/>
    <w:rsid w:val="0030294C"/>
    <w:rsid w:val="003034F8"/>
    <w:rsid w:val="00303871"/>
    <w:rsid w:val="00303CAF"/>
    <w:rsid w:val="0030432B"/>
    <w:rsid w:val="003045E0"/>
    <w:rsid w:val="00304E0B"/>
    <w:rsid w:val="00305354"/>
    <w:rsid w:val="0030592B"/>
    <w:rsid w:val="0030593A"/>
    <w:rsid w:val="00305AFB"/>
    <w:rsid w:val="00305AFF"/>
    <w:rsid w:val="00305B78"/>
    <w:rsid w:val="00305B9B"/>
    <w:rsid w:val="00305D9D"/>
    <w:rsid w:val="00305E0E"/>
    <w:rsid w:val="0030663C"/>
    <w:rsid w:val="00306987"/>
    <w:rsid w:val="00306A01"/>
    <w:rsid w:val="00306C3C"/>
    <w:rsid w:val="00307289"/>
    <w:rsid w:val="0030736D"/>
    <w:rsid w:val="0031006C"/>
    <w:rsid w:val="00310AA8"/>
    <w:rsid w:val="00310EE1"/>
    <w:rsid w:val="003110FA"/>
    <w:rsid w:val="00311101"/>
    <w:rsid w:val="003111A7"/>
    <w:rsid w:val="0031120C"/>
    <w:rsid w:val="00311303"/>
    <w:rsid w:val="003114A7"/>
    <w:rsid w:val="0031164A"/>
    <w:rsid w:val="00311DB3"/>
    <w:rsid w:val="00311FF0"/>
    <w:rsid w:val="003125DF"/>
    <w:rsid w:val="00312AB5"/>
    <w:rsid w:val="00312B13"/>
    <w:rsid w:val="00313567"/>
    <w:rsid w:val="00313576"/>
    <w:rsid w:val="00313B54"/>
    <w:rsid w:val="00313E7D"/>
    <w:rsid w:val="00313F86"/>
    <w:rsid w:val="003140C3"/>
    <w:rsid w:val="0031419E"/>
    <w:rsid w:val="003142BE"/>
    <w:rsid w:val="003142C3"/>
    <w:rsid w:val="003142D1"/>
    <w:rsid w:val="003143DB"/>
    <w:rsid w:val="00314540"/>
    <w:rsid w:val="003149A8"/>
    <w:rsid w:val="00315237"/>
    <w:rsid w:val="00315266"/>
    <w:rsid w:val="003154E9"/>
    <w:rsid w:val="00315520"/>
    <w:rsid w:val="003155EC"/>
    <w:rsid w:val="00315812"/>
    <w:rsid w:val="003159BC"/>
    <w:rsid w:val="0031663E"/>
    <w:rsid w:val="00316BFB"/>
    <w:rsid w:val="00316DD1"/>
    <w:rsid w:val="0031736B"/>
    <w:rsid w:val="003179C8"/>
    <w:rsid w:val="003179D0"/>
    <w:rsid w:val="00317BCD"/>
    <w:rsid w:val="00317FAD"/>
    <w:rsid w:val="00320697"/>
    <w:rsid w:val="00320724"/>
    <w:rsid w:val="003207E5"/>
    <w:rsid w:val="00320AD3"/>
    <w:rsid w:val="00321092"/>
    <w:rsid w:val="00321354"/>
    <w:rsid w:val="003213EA"/>
    <w:rsid w:val="00321476"/>
    <w:rsid w:val="00321B6C"/>
    <w:rsid w:val="00321E63"/>
    <w:rsid w:val="00322458"/>
    <w:rsid w:val="00324809"/>
    <w:rsid w:val="00324B1B"/>
    <w:rsid w:val="00324B5F"/>
    <w:rsid w:val="0032541C"/>
    <w:rsid w:val="003255E7"/>
    <w:rsid w:val="003256DF"/>
    <w:rsid w:val="00325C12"/>
    <w:rsid w:val="00325F0B"/>
    <w:rsid w:val="00325FC4"/>
    <w:rsid w:val="0032622F"/>
    <w:rsid w:val="0032630D"/>
    <w:rsid w:val="00326A97"/>
    <w:rsid w:val="00326D2A"/>
    <w:rsid w:val="00327437"/>
    <w:rsid w:val="003274A1"/>
    <w:rsid w:val="00327814"/>
    <w:rsid w:val="00327BE4"/>
    <w:rsid w:val="00327CA8"/>
    <w:rsid w:val="00330135"/>
    <w:rsid w:val="00330D94"/>
    <w:rsid w:val="00330E7D"/>
    <w:rsid w:val="003310FB"/>
    <w:rsid w:val="00331111"/>
    <w:rsid w:val="00331148"/>
    <w:rsid w:val="0033154E"/>
    <w:rsid w:val="00331BEA"/>
    <w:rsid w:val="00332395"/>
    <w:rsid w:val="003323E5"/>
    <w:rsid w:val="00332839"/>
    <w:rsid w:val="00332893"/>
    <w:rsid w:val="00332CB8"/>
    <w:rsid w:val="00332DD0"/>
    <w:rsid w:val="0033304D"/>
    <w:rsid w:val="0033369E"/>
    <w:rsid w:val="00333AE7"/>
    <w:rsid w:val="0033469F"/>
    <w:rsid w:val="00334B72"/>
    <w:rsid w:val="0033529B"/>
    <w:rsid w:val="00335317"/>
    <w:rsid w:val="00335461"/>
    <w:rsid w:val="0033550C"/>
    <w:rsid w:val="003361BF"/>
    <w:rsid w:val="0033625C"/>
    <w:rsid w:val="0033667F"/>
    <w:rsid w:val="00336BDC"/>
    <w:rsid w:val="00336DA2"/>
    <w:rsid w:val="00337070"/>
    <w:rsid w:val="00337D61"/>
    <w:rsid w:val="00337DAA"/>
    <w:rsid w:val="00337FE9"/>
    <w:rsid w:val="003403A8"/>
    <w:rsid w:val="00340421"/>
    <w:rsid w:val="00340925"/>
    <w:rsid w:val="00340BF3"/>
    <w:rsid w:val="00341028"/>
    <w:rsid w:val="00341134"/>
    <w:rsid w:val="0034118D"/>
    <w:rsid w:val="00341960"/>
    <w:rsid w:val="00342649"/>
    <w:rsid w:val="00342879"/>
    <w:rsid w:val="00342F82"/>
    <w:rsid w:val="0034306F"/>
    <w:rsid w:val="00343A4A"/>
    <w:rsid w:val="00343B81"/>
    <w:rsid w:val="00343DF5"/>
    <w:rsid w:val="00343EEE"/>
    <w:rsid w:val="0034433A"/>
    <w:rsid w:val="00344B7B"/>
    <w:rsid w:val="00344F8B"/>
    <w:rsid w:val="00345201"/>
    <w:rsid w:val="003452A1"/>
    <w:rsid w:val="003452BE"/>
    <w:rsid w:val="00345453"/>
    <w:rsid w:val="003456E7"/>
    <w:rsid w:val="003459D6"/>
    <w:rsid w:val="00345CCD"/>
    <w:rsid w:val="00345EE8"/>
    <w:rsid w:val="00345FED"/>
    <w:rsid w:val="00346433"/>
    <w:rsid w:val="003464FE"/>
    <w:rsid w:val="00346615"/>
    <w:rsid w:val="0034695B"/>
    <w:rsid w:val="00346E41"/>
    <w:rsid w:val="00347251"/>
    <w:rsid w:val="003479DB"/>
    <w:rsid w:val="00347C3E"/>
    <w:rsid w:val="00350636"/>
    <w:rsid w:val="00350662"/>
    <w:rsid w:val="00350A57"/>
    <w:rsid w:val="003511B2"/>
    <w:rsid w:val="00351DBF"/>
    <w:rsid w:val="003522C7"/>
    <w:rsid w:val="0035244C"/>
    <w:rsid w:val="00352616"/>
    <w:rsid w:val="00352715"/>
    <w:rsid w:val="003527A9"/>
    <w:rsid w:val="00352FAE"/>
    <w:rsid w:val="00353506"/>
    <w:rsid w:val="00353902"/>
    <w:rsid w:val="00353F32"/>
    <w:rsid w:val="0035474D"/>
    <w:rsid w:val="00354994"/>
    <w:rsid w:val="00354B62"/>
    <w:rsid w:val="00355221"/>
    <w:rsid w:val="00355509"/>
    <w:rsid w:val="0035555F"/>
    <w:rsid w:val="0035572D"/>
    <w:rsid w:val="00355958"/>
    <w:rsid w:val="00355BCF"/>
    <w:rsid w:val="0035600B"/>
    <w:rsid w:val="003560C8"/>
    <w:rsid w:val="003561A6"/>
    <w:rsid w:val="003561F4"/>
    <w:rsid w:val="00356294"/>
    <w:rsid w:val="003564A3"/>
    <w:rsid w:val="0035653E"/>
    <w:rsid w:val="00356598"/>
    <w:rsid w:val="003566A2"/>
    <w:rsid w:val="003568B2"/>
    <w:rsid w:val="003568D6"/>
    <w:rsid w:val="003569F1"/>
    <w:rsid w:val="00356B6B"/>
    <w:rsid w:val="00357320"/>
    <w:rsid w:val="00357CD0"/>
    <w:rsid w:val="0036005A"/>
    <w:rsid w:val="00360A06"/>
    <w:rsid w:val="00360A2F"/>
    <w:rsid w:val="00360BE6"/>
    <w:rsid w:val="00360EE1"/>
    <w:rsid w:val="0036115D"/>
    <w:rsid w:val="00361A78"/>
    <w:rsid w:val="00361BBB"/>
    <w:rsid w:val="00361F68"/>
    <w:rsid w:val="00361F84"/>
    <w:rsid w:val="0036212F"/>
    <w:rsid w:val="00362716"/>
    <w:rsid w:val="0036281E"/>
    <w:rsid w:val="00362A9E"/>
    <w:rsid w:val="00362DC2"/>
    <w:rsid w:val="00362E04"/>
    <w:rsid w:val="00362E07"/>
    <w:rsid w:val="00362E77"/>
    <w:rsid w:val="0036345F"/>
    <w:rsid w:val="003636BF"/>
    <w:rsid w:val="00363CFE"/>
    <w:rsid w:val="003641A8"/>
    <w:rsid w:val="00364251"/>
    <w:rsid w:val="00364943"/>
    <w:rsid w:val="00365874"/>
    <w:rsid w:val="00365B05"/>
    <w:rsid w:val="00365CF1"/>
    <w:rsid w:val="00365F0F"/>
    <w:rsid w:val="0036653C"/>
    <w:rsid w:val="00366902"/>
    <w:rsid w:val="00367115"/>
    <w:rsid w:val="003672FA"/>
    <w:rsid w:val="00367B12"/>
    <w:rsid w:val="00367B75"/>
    <w:rsid w:val="00367DB8"/>
    <w:rsid w:val="003703A4"/>
    <w:rsid w:val="00370682"/>
    <w:rsid w:val="003706D6"/>
    <w:rsid w:val="0037075E"/>
    <w:rsid w:val="00372078"/>
    <w:rsid w:val="003726D4"/>
    <w:rsid w:val="00372852"/>
    <w:rsid w:val="0037294A"/>
    <w:rsid w:val="00372A9C"/>
    <w:rsid w:val="00372EF9"/>
    <w:rsid w:val="00373152"/>
    <w:rsid w:val="003738BA"/>
    <w:rsid w:val="0037393E"/>
    <w:rsid w:val="00373D5D"/>
    <w:rsid w:val="00373EE2"/>
    <w:rsid w:val="0037402A"/>
    <w:rsid w:val="0037479F"/>
    <w:rsid w:val="0037494D"/>
    <w:rsid w:val="00374AAC"/>
    <w:rsid w:val="00374D57"/>
    <w:rsid w:val="00375019"/>
    <w:rsid w:val="0037539A"/>
    <w:rsid w:val="00375D74"/>
    <w:rsid w:val="00375E5A"/>
    <w:rsid w:val="0037602C"/>
    <w:rsid w:val="003762E2"/>
    <w:rsid w:val="003766B5"/>
    <w:rsid w:val="00376DDB"/>
    <w:rsid w:val="0037746B"/>
    <w:rsid w:val="00377BA3"/>
    <w:rsid w:val="00377C22"/>
    <w:rsid w:val="00377E0F"/>
    <w:rsid w:val="00377E2F"/>
    <w:rsid w:val="00377FCD"/>
    <w:rsid w:val="0038021C"/>
    <w:rsid w:val="00380B49"/>
    <w:rsid w:val="00381023"/>
    <w:rsid w:val="00381285"/>
    <w:rsid w:val="00381771"/>
    <w:rsid w:val="00381D5C"/>
    <w:rsid w:val="00381F70"/>
    <w:rsid w:val="00382283"/>
    <w:rsid w:val="003825D7"/>
    <w:rsid w:val="00382727"/>
    <w:rsid w:val="003831F9"/>
    <w:rsid w:val="0038374B"/>
    <w:rsid w:val="00383929"/>
    <w:rsid w:val="00383A3B"/>
    <w:rsid w:val="00383D7C"/>
    <w:rsid w:val="003845B4"/>
    <w:rsid w:val="00384946"/>
    <w:rsid w:val="00384B94"/>
    <w:rsid w:val="00385BE4"/>
    <w:rsid w:val="003868A2"/>
    <w:rsid w:val="00386B56"/>
    <w:rsid w:val="00386C37"/>
    <w:rsid w:val="00386F8A"/>
    <w:rsid w:val="00387607"/>
    <w:rsid w:val="00387991"/>
    <w:rsid w:val="00387B1A"/>
    <w:rsid w:val="00387D9F"/>
    <w:rsid w:val="00390847"/>
    <w:rsid w:val="003908E1"/>
    <w:rsid w:val="00390943"/>
    <w:rsid w:val="003911C2"/>
    <w:rsid w:val="00391386"/>
    <w:rsid w:val="0039195B"/>
    <w:rsid w:val="00391BB7"/>
    <w:rsid w:val="00391E30"/>
    <w:rsid w:val="00392174"/>
    <w:rsid w:val="003926B5"/>
    <w:rsid w:val="00392733"/>
    <w:rsid w:val="00392747"/>
    <w:rsid w:val="00392F25"/>
    <w:rsid w:val="003934E9"/>
    <w:rsid w:val="003935A5"/>
    <w:rsid w:val="0039372D"/>
    <w:rsid w:val="003939FF"/>
    <w:rsid w:val="00394047"/>
    <w:rsid w:val="0039426B"/>
    <w:rsid w:val="003944F1"/>
    <w:rsid w:val="00394D98"/>
    <w:rsid w:val="00394DD9"/>
    <w:rsid w:val="00395BE3"/>
    <w:rsid w:val="00395EC4"/>
    <w:rsid w:val="00396302"/>
    <w:rsid w:val="003963D1"/>
    <w:rsid w:val="00396749"/>
    <w:rsid w:val="00396A6F"/>
    <w:rsid w:val="00396E73"/>
    <w:rsid w:val="0039707E"/>
    <w:rsid w:val="003971C8"/>
    <w:rsid w:val="00397323"/>
    <w:rsid w:val="003979A6"/>
    <w:rsid w:val="00397B8A"/>
    <w:rsid w:val="00397BAC"/>
    <w:rsid w:val="003A0165"/>
    <w:rsid w:val="003A0587"/>
    <w:rsid w:val="003A088C"/>
    <w:rsid w:val="003A0B86"/>
    <w:rsid w:val="003A0DB5"/>
    <w:rsid w:val="003A0F16"/>
    <w:rsid w:val="003A0FEC"/>
    <w:rsid w:val="003A14A9"/>
    <w:rsid w:val="003A16CA"/>
    <w:rsid w:val="003A203E"/>
    <w:rsid w:val="003A2206"/>
    <w:rsid w:val="003A2249"/>
    <w:rsid w:val="003A22BD"/>
    <w:rsid w:val="003A2396"/>
    <w:rsid w:val="003A2418"/>
    <w:rsid w:val="003A310A"/>
    <w:rsid w:val="003A332C"/>
    <w:rsid w:val="003A3330"/>
    <w:rsid w:val="003A3412"/>
    <w:rsid w:val="003A35E2"/>
    <w:rsid w:val="003A3AEA"/>
    <w:rsid w:val="003A3FC6"/>
    <w:rsid w:val="003A4006"/>
    <w:rsid w:val="003A44E2"/>
    <w:rsid w:val="003A4A80"/>
    <w:rsid w:val="003A4F6E"/>
    <w:rsid w:val="003A4F91"/>
    <w:rsid w:val="003A5190"/>
    <w:rsid w:val="003A52C0"/>
    <w:rsid w:val="003A553D"/>
    <w:rsid w:val="003A6250"/>
    <w:rsid w:val="003A6FF5"/>
    <w:rsid w:val="003A7056"/>
    <w:rsid w:val="003A7458"/>
    <w:rsid w:val="003A7B4C"/>
    <w:rsid w:val="003A7D63"/>
    <w:rsid w:val="003A7E1A"/>
    <w:rsid w:val="003B039E"/>
    <w:rsid w:val="003B03D3"/>
    <w:rsid w:val="003B0609"/>
    <w:rsid w:val="003B0E1D"/>
    <w:rsid w:val="003B116F"/>
    <w:rsid w:val="003B1271"/>
    <w:rsid w:val="003B156F"/>
    <w:rsid w:val="003B197A"/>
    <w:rsid w:val="003B1A6D"/>
    <w:rsid w:val="003B1AAA"/>
    <w:rsid w:val="003B1C2A"/>
    <w:rsid w:val="003B1C5F"/>
    <w:rsid w:val="003B1CDF"/>
    <w:rsid w:val="003B2901"/>
    <w:rsid w:val="003B31D0"/>
    <w:rsid w:val="003B3BF4"/>
    <w:rsid w:val="003B3C81"/>
    <w:rsid w:val="003B3CD1"/>
    <w:rsid w:val="003B41D0"/>
    <w:rsid w:val="003B47C7"/>
    <w:rsid w:val="003B4A1C"/>
    <w:rsid w:val="003B4C10"/>
    <w:rsid w:val="003B546A"/>
    <w:rsid w:val="003B59BE"/>
    <w:rsid w:val="003B61B3"/>
    <w:rsid w:val="003B6241"/>
    <w:rsid w:val="003B63F2"/>
    <w:rsid w:val="003B64FC"/>
    <w:rsid w:val="003B66A0"/>
    <w:rsid w:val="003B683D"/>
    <w:rsid w:val="003B693A"/>
    <w:rsid w:val="003B6DD3"/>
    <w:rsid w:val="003B6EC3"/>
    <w:rsid w:val="003B7236"/>
    <w:rsid w:val="003B7691"/>
    <w:rsid w:val="003B78B5"/>
    <w:rsid w:val="003B7FC0"/>
    <w:rsid w:val="003C095D"/>
    <w:rsid w:val="003C0FDF"/>
    <w:rsid w:val="003C132D"/>
    <w:rsid w:val="003C1853"/>
    <w:rsid w:val="003C1D7D"/>
    <w:rsid w:val="003C21A9"/>
    <w:rsid w:val="003C2746"/>
    <w:rsid w:val="003C2794"/>
    <w:rsid w:val="003C2C6D"/>
    <w:rsid w:val="003C2C98"/>
    <w:rsid w:val="003C33A4"/>
    <w:rsid w:val="003C33B3"/>
    <w:rsid w:val="003C33C0"/>
    <w:rsid w:val="003C3655"/>
    <w:rsid w:val="003C3CA8"/>
    <w:rsid w:val="003C3E96"/>
    <w:rsid w:val="003C435F"/>
    <w:rsid w:val="003C4DBB"/>
    <w:rsid w:val="003C5851"/>
    <w:rsid w:val="003C6118"/>
    <w:rsid w:val="003C6826"/>
    <w:rsid w:val="003C6969"/>
    <w:rsid w:val="003C6BF1"/>
    <w:rsid w:val="003C74E0"/>
    <w:rsid w:val="003C76BA"/>
    <w:rsid w:val="003C76F6"/>
    <w:rsid w:val="003C7785"/>
    <w:rsid w:val="003C782E"/>
    <w:rsid w:val="003C7AE5"/>
    <w:rsid w:val="003C7C12"/>
    <w:rsid w:val="003D01D3"/>
    <w:rsid w:val="003D0293"/>
    <w:rsid w:val="003D02B0"/>
    <w:rsid w:val="003D0324"/>
    <w:rsid w:val="003D0766"/>
    <w:rsid w:val="003D0859"/>
    <w:rsid w:val="003D135B"/>
    <w:rsid w:val="003D1AB4"/>
    <w:rsid w:val="003D1B12"/>
    <w:rsid w:val="003D1CC7"/>
    <w:rsid w:val="003D1FCA"/>
    <w:rsid w:val="003D2629"/>
    <w:rsid w:val="003D2ED2"/>
    <w:rsid w:val="003D3BD0"/>
    <w:rsid w:val="003D4965"/>
    <w:rsid w:val="003D4BEA"/>
    <w:rsid w:val="003D552F"/>
    <w:rsid w:val="003D58FB"/>
    <w:rsid w:val="003D62CD"/>
    <w:rsid w:val="003D664B"/>
    <w:rsid w:val="003D6F82"/>
    <w:rsid w:val="003D75E9"/>
    <w:rsid w:val="003D79DD"/>
    <w:rsid w:val="003D7E59"/>
    <w:rsid w:val="003E0760"/>
    <w:rsid w:val="003E0AA6"/>
    <w:rsid w:val="003E0AC2"/>
    <w:rsid w:val="003E1564"/>
    <w:rsid w:val="003E170E"/>
    <w:rsid w:val="003E1AEC"/>
    <w:rsid w:val="003E1C74"/>
    <w:rsid w:val="003E2284"/>
    <w:rsid w:val="003E26CA"/>
    <w:rsid w:val="003E32A6"/>
    <w:rsid w:val="003E330B"/>
    <w:rsid w:val="003E3576"/>
    <w:rsid w:val="003E3CE8"/>
    <w:rsid w:val="003E3E07"/>
    <w:rsid w:val="003E52FB"/>
    <w:rsid w:val="003E5E07"/>
    <w:rsid w:val="003E5FF6"/>
    <w:rsid w:val="003E60ED"/>
    <w:rsid w:val="003E6823"/>
    <w:rsid w:val="003E6A94"/>
    <w:rsid w:val="003E6C9B"/>
    <w:rsid w:val="003E731C"/>
    <w:rsid w:val="003E76EA"/>
    <w:rsid w:val="003E7FBD"/>
    <w:rsid w:val="003E7FFA"/>
    <w:rsid w:val="003F0432"/>
    <w:rsid w:val="003F0683"/>
    <w:rsid w:val="003F099D"/>
    <w:rsid w:val="003F09B2"/>
    <w:rsid w:val="003F0A4F"/>
    <w:rsid w:val="003F0D99"/>
    <w:rsid w:val="003F144B"/>
    <w:rsid w:val="003F1C0D"/>
    <w:rsid w:val="003F1F88"/>
    <w:rsid w:val="003F219E"/>
    <w:rsid w:val="003F22A4"/>
    <w:rsid w:val="003F2364"/>
    <w:rsid w:val="003F2BDF"/>
    <w:rsid w:val="003F2D1F"/>
    <w:rsid w:val="003F2EEB"/>
    <w:rsid w:val="003F334F"/>
    <w:rsid w:val="003F3B53"/>
    <w:rsid w:val="003F3BDF"/>
    <w:rsid w:val="003F3DD3"/>
    <w:rsid w:val="003F3E5A"/>
    <w:rsid w:val="003F3EA4"/>
    <w:rsid w:val="003F4154"/>
    <w:rsid w:val="003F4490"/>
    <w:rsid w:val="003F488B"/>
    <w:rsid w:val="003F53A6"/>
    <w:rsid w:val="003F5469"/>
    <w:rsid w:val="003F64FA"/>
    <w:rsid w:val="003F698A"/>
    <w:rsid w:val="003F6B32"/>
    <w:rsid w:val="003F6C60"/>
    <w:rsid w:val="003F72CE"/>
    <w:rsid w:val="003F74C2"/>
    <w:rsid w:val="003F7E3B"/>
    <w:rsid w:val="00400078"/>
    <w:rsid w:val="00400337"/>
    <w:rsid w:val="0040041B"/>
    <w:rsid w:val="004005C9"/>
    <w:rsid w:val="004009CF"/>
    <w:rsid w:val="00400BAD"/>
    <w:rsid w:val="00401400"/>
    <w:rsid w:val="00401961"/>
    <w:rsid w:val="00402352"/>
    <w:rsid w:val="0040282A"/>
    <w:rsid w:val="00402F19"/>
    <w:rsid w:val="00403608"/>
    <w:rsid w:val="00403D95"/>
    <w:rsid w:val="00403EB5"/>
    <w:rsid w:val="00403FB6"/>
    <w:rsid w:val="00404137"/>
    <w:rsid w:val="0040500F"/>
    <w:rsid w:val="004051D1"/>
    <w:rsid w:val="00405B07"/>
    <w:rsid w:val="00405BD1"/>
    <w:rsid w:val="00405DBA"/>
    <w:rsid w:val="00406074"/>
    <w:rsid w:val="004065A4"/>
    <w:rsid w:val="00406E20"/>
    <w:rsid w:val="00407158"/>
    <w:rsid w:val="004074C6"/>
    <w:rsid w:val="00407555"/>
    <w:rsid w:val="0040764E"/>
    <w:rsid w:val="00407675"/>
    <w:rsid w:val="0040784A"/>
    <w:rsid w:val="004101F0"/>
    <w:rsid w:val="00410CAB"/>
    <w:rsid w:val="00410E09"/>
    <w:rsid w:val="00410F48"/>
    <w:rsid w:val="00411190"/>
    <w:rsid w:val="00411291"/>
    <w:rsid w:val="004114FB"/>
    <w:rsid w:val="00411825"/>
    <w:rsid w:val="00411865"/>
    <w:rsid w:val="004128C8"/>
    <w:rsid w:val="00412A05"/>
    <w:rsid w:val="00412A2D"/>
    <w:rsid w:val="00412DBB"/>
    <w:rsid w:val="00412F45"/>
    <w:rsid w:val="00413262"/>
    <w:rsid w:val="004133FF"/>
    <w:rsid w:val="00413629"/>
    <w:rsid w:val="004136AF"/>
    <w:rsid w:val="00413935"/>
    <w:rsid w:val="00413F9D"/>
    <w:rsid w:val="004141F2"/>
    <w:rsid w:val="0041430C"/>
    <w:rsid w:val="00414457"/>
    <w:rsid w:val="00414486"/>
    <w:rsid w:val="004147C6"/>
    <w:rsid w:val="004150D3"/>
    <w:rsid w:val="00415521"/>
    <w:rsid w:val="004157FA"/>
    <w:rsid w:val="00415842"/>
    <w:rsid w:val="00415C93"/>
    <w:rsid w:val="00415FB8"/>
    <w:rsid w:val="004166A3"/>
    <w:rsid w:val="00417294"/>
    <w:rsid w:val="004173C1"/>
    <w:rsid w:val="00417553"/>
    <w:rsid w:val="00417E8C"/>
    <w:rsid w:val="004203CC"/>
    <w:rsid w:val="0042075B"/>
    <w:rsid w:val="004207E0"/>
    <w:rsid w:val="0042108A"/>
    <w:rsid w:val="00421464"/>
    <w:rsid w:val="004216A4"/>
    <w:rsid w:val="004218BF"/>
    <w:rsid w:val="00421A0E"/>
    <w:rsid w:val="00421B24"/>
    <w:rsid w:val="00421C7F"/>
    <w:rsid w:val="00421CC7"/>
    <w:rsid w:val="00421E32"/>
    <w:rsid w:val="00421E43"/>
    <w:rsid w:val="00421E6F"/>
    <w:rsid w:val="0042280D"/>
    <w:rsid w:val="00422B69"/>
    <w:rsid w:val="00422C2D"/>
    <w:rsid w:val="0042349B"/>
    <w:rsid w:val="00423F02"/>
    <w:rsid w:val="00424365"/>
    <w:rsid w:val="00424766"/>
    <w:rsid w:val="00424CF1"/>
    <w:rsid w:val="004254CC"/>
    <w:rsid w:val="00425BAB"/>
    <w:rsid w:val="00425D80"/>
    <w:rsid w:val="00425EF0"/>
    <w:rsid w:val="004261B9"/>
    <w:rsid w:val="004261CB"/>
    <w:rsid w:val="0042623C"/>
    <w:rsid w:val="00426F15"/>
    <w:rsid w:val="00427688"/>
    <w:rsid w:val="00427839"/>
    <w:rsid w:val="00427ABA"/>
    <w:rsid w:val="00427C19"/>
    <w:rsid w:val="00427F02"/>
    <w:rsid w:val="00427F2D"/>
    <w:rsid w:val="0043089F"/>
    <w:rsid w:val="004309BC"/>
    <w:rsid w:val="00430E0C"/>
    <w:rsid w:val="004313AA"/>
    <w:rsid w:val="00431473"/>
    <w:rsid w:val="004316E4"/>
    <w:rsid w:val="004323D1"/>
    <w:rsid w:val="00432478"/>
    <w:rsid w:val="004324E8"/>
    <w:rsid w:val="00432797"/>
    <w:rsid w:val="00433433"/>
    <w:rsid w:val="0043343E"/>
    <w:rsid w:val="00433760"/>
    <w:rsid w:val="00433A8E"/>
    <w:rsid w:val="00434014"/>
    <w:rsid w:val="004343C5"/>
    <w:rsid w:val="004344CB"/>
    <w:rsid w:val="00434885"/>
    <w:rsid w:val="004349B9"/>
    <w:rsid w:val="00434F27"/>
    <w:rsid w:val="00435192"/>
    <w:rsid w:val="00435237"/>
    <w:rsid w:val="00435D60"/>
    <w:rsid w:val="00435E69"/>
    <w:rsid w:val="00436113"/>
    <w:rsid w:val="00436240"/>
    <w:rsid w:val="0043631E"/>
    <w:rsid w:val="004365E6"/>
    <w:rsid w:val="00436BAD"/>
    <w:rsid w:val="0043737A"/>
    <w:rsid w:val="004376A5"/>
    <w:rsid w:val="00437816"/>
    <w:rsid w:val="004378FB"/>
    <w:rsid w:val="00437EF2"/>
    <w:rsid w:val="00437FE1"/>
    <w:rsid w:val="004402E5"/>
    <w:rsid w:val="00440392"/>
    <w:rsid w:val="00440BB0"/>
    <w:rsid w:val="00440CAA"/>
    <w:rsid w:val="004418DB"/>
    <w:rsid w:val="00441981"/>
    <w:rsid w:val="00441D01"/>
    <w:rsid w:val="00441DBE"/>
    <w:rsid w:val="00441E62"/>
    <w:rsid w:val="00441F1B"/>
    <w:rsid w:val="00441F61"/>
    <w:rsid w:val="0044206B"/>
    <w:rsid w:val="004431CE"/>
    <w:rsid w:val="00443502"/>
    <w:rsid w:val="00443731"/>
    <w:rsid w:val="00443829"/>
    <w:rsid w:val="004438DB"/>
    <w:rsid w:val="00443E5A"/>
    <w:rsid w:val="00444094"/>
    <w:rsid w:val="00444AA5"/>
    <w:rsid w:val="00444CB7"/>
    <w:rsid w:val="00444E60"/>
    <w:rsid w:val="00444F0C"/>
    <w:rsid w:val="00445004"/>
    <w:rsid w:val="004451DD"/>
    <w:rsid w:val="004459E3"/>
    <w:rsid w:val="00445C6C"/>
    <w:rsid w:val="004462B5"/>
    <w:rsid w:val="004465E4"/>
    <w:rsid w:val="00446722"/>
    <w:rsid w:val="004467C4"/>
    <w:rsid w:val="00446B32"/>
    <w:rsid w:val="00446E27"/>
    <w:rsid w:val="00447278"/>
    <w:rsid w:val="00447434"/>
    <w:rsid w:val="0044796A"/>
    <w:rsid w:val="00447B42"/>
    <w:rsid w:val="00447C07"/>
    <w:rsid w:val="00447DDF"/>
    <w:rsid w:val="00450394"/>
    <w:rsid w:val="00450B41"/>
    <w:rsid w:val="00450C51"/>
    <w:rsid w:val="00450DB6"/>
    <w:rsid w:val="00450F0D"/>
    <w:rsid w:val="004511E6"/>
    <w:rsid w:val="0045122F"/>
    <w:rsid w:val="00451B37"/>
    <w:rsid w:val="0045201F"/>
    <w:rsid w:val="00452110"/>
    <w:rsid w:val="004528B1"/>
    <w:rsid w:val="00452AA4"/>
    <w:rsid w:val="00452EF7"/>
    <w:rsid w:val="0045311E"/>
    <w:rsid w:val="00453304"/>
    <w:rsid w:val="00453312"/>
    <w:rsid w:val="00453382"/>
    <w:rsid w:val="00453437"/>
    <w:rsid w:val="00453EF7"/>
    <w:rsid w:val="00454C70"/>
    <w:rsid w:val="00455720"/>
    <w:rsid w:val="00456780"/>
    <w:rsid w:val="004574D7"/>
    <w:rsid w:val="00457569"/>
    <w:rsid w:val="004575B3"/>
    <w:rsid w:val="00457968"/>
    <w:rsid w:val="004579CA"/>
    <w:rsid w:val="00457C89"/>
    <w:rsid w:val="00457E16"/>
    <w:rsid w:val="00460178"/>
    <w:rsid w:val="0046017A"/>
    <w:rsid w:val="004602F6"/>
    <w:rsid w:val="004608AA"/>
    <w:rsid w:val="00461066"/>
    <w:rsid w:val="0046158B"/>
    <w:rsid w:val="0046193C"/>
    <w:rsid w:val="00461A60"/>
    <w:rsid w:val="00461AD8"/>
    <w:rsid w:val="00462115"/>
    <w:rsid w:val="00462ABA"/>
    <w:rsid w:val="00462CDD"/>
    <w:rsid w:val="00462EB3"/>
    <w:rsid w:val="00462FF5"/>
    <w:rsid w:val="004634B8"/>
    <w:rsid w:val="004645B6"/>
    <w:rsid w:val="00464CF2"/>
    <w:rsid w:val="00465B48"/>
    <w:rsid w:val="00465E9E"/>
    <w:rsid w:val="00465F86"/>
    <w:rsid w:val="00465FD7"/>
    <w:rsid w:val="00466CE8"/>
    <w:rsid w:val="00466E1F"/>
    <w:rsid w:val="00466FE4"/>
    <w:rsid w:val="004676EF"/>
    <w:rsid w:val="00467BE2"/>
    <w:rsid w:val="00467D62"/>
    <w:rsid w:val="00470B31"/>
    <w:rsid w:val="00470E10"/>
    <w:rsid w:val="00470E35"/>
    <w:rsid w:val="00470E4A"/>
    <w:rsid w:val="00471220"/>
    <w:rsid w:val="00471459"/>
    <w:rsid w:val="00471593"/>
    <w:rsid w:val="004716F9"/>
    <w:rsid w:val="00471758"/>
    <w:rsid w:val="00472027"/>
    <w:rsid w:val="0047238D"/>
    <w:rsid w:val="00472A5E"/>
    <w:rsid w:val="00472F3E"/>
    <w:rsid w:val="00472FAE"/>
    <w:rsid w:val="0047322E"/>
    <w:rsid w:val="0047336A"/>
    <w:rsid w:val="004734FD"/>
    <w:rsid w:val="004735C5"/>
    <w:rsid w:val="004736E4"/>
    <w:rsid w:val="0047399C"/>
    <w:rsid w:val="004739DA"/>
    <w:rsid w:val="00474139"/>
    <w:rsid w:val="00474414"/>
    <w:rsid w:val="00474F70"/>
    <w:rsid w:val="00475290"/>
    <w:rsid w:val="00475566"/>
    <w:rsid w:val="00475924"/>
    <w:rsid w:val="00475B2A"/>
    <w:rsid w:val="00475D6D"/>
    <w:rsid w:val="0047602A"/>
    <w:rsid w:val="0047632B"/>
    <w:rsid w:val="004769BC"/>
    <w:rsid w:val="00476A35"/>
    <w:rsid w:val="00477366"/>
    <w:rsid w:val="00477E9C"/>
    <w:rsid w:val="00477F7D"/>
    <w:rsid w:val="00480197"/>
    <w:rsid w:val="0048040C"/>
    <w:rsid w:val="00480594"/>
    <w:rsid w:val="004811BB"/>
    <w:rsid w:val="00481233"/>
    <w:rsid w:val="0048157C"/>
    <w:rsid w:val="00481A86"/>
    <w:rsid w:val="00481C44"/>
    <w:rsid w:val="00481F0C"/>
    <w:rsid w:val="00482024"/>
    <w:rsid w:val="0048206F"/>
    <w:rsid w:val="004821D3"/>
    <w:rsid w:val="004827F2"/>
    <w:rsid w:val="00482924"/>
    <w:rsid w:val="00482ABA"/>
    <w:rsid w:val="00483183"/>
    <w:rsid w:val="0048404A"/>
    <w:rsid w:val="0048426B"/>
    <w:rsid w:val="004844CB"/>
    <w:rsid w:val="0048475A"/>
    <w:rsid w:val="00485271"/>
    <w:rsid w:val="00485798"/>
    <w:rsid w:val="004858F1"/>
    <w:rsid w:val="00485932"/>
    <w:rsid w:val="00485A45"/>
    <w:rsid w:val="00485A72"/>
    <w:rsid w:val="00485F71"/>
    <w:rsid w:val="004861C4"/>
    <w:rsid w:val="00486445"/>
    <w:rsid w:val="00486588"/>
    <w:rsid w:val="00486D0C"/>
    <w:rsid w:val="004874F0"/>
    <w:rsid w:val="00487563"/>
    <w:rsid w:val="00487708"/>
    <w:rsid w:val="00487E7A"/>
    <w:rsid w:val="0049050B"/>
    <w:rsid w:val="004908C7"/>
    <w:rsid w:val="00490AD4"/>
    <w:rsid w:val="00490B6D"/>
    <w:rsid w:val="00490BC8"/>
    <w:rsid w:val="00490CDA"/>
    <w:rsid w:val="00490F5B"/>
    <w:rsid w:val="00491140"/>
    <w:rsid w:val="00491300"/>
    <w:rsid w:val="00491B80"/>
    <w:rsid w:val="00491F24"/>
    <w:rsid w:val="004926AA"/>
    <w:rsid w:val="00492AEA"/>
    <w:rsid w:val="00492B62"/>
    <w:rsid w:val="00492C2B"/>
    <w:rsid w:val="00492E12"/>
    <w:rsid w:val="0049322E"/>
    <w:rsid w:val="0049380D"/>
    <w:rsid w:val="004946A6"/>
    <w:rsid w:val="00494A6D"/>
    <w:rsid w:val="004955C8"/>
    <w:rsid w:val="00495DCD"/>
    <w:rsid w:val="00496048"/>
    <w:rsid w:val="0049611E"/>
    <w:rsid w:val="00496163"/>
    <w:rsid w:val="00496450"/>
    <w:rsid w:val="004968C8"/>
    <w:rsid w:val="00496A85"/>
    <w:rsid w:val="00496CAD"/>
    <w:rsid w:val="004A0D9A"/>
    <w:rsid w:val="004A0F38"/>
    <w:rsid w:val="004A15C2"/>
    <w:rsid w:val="004A1742"/>
    <w:rsid w:val="004A1913"/>
    <w:rsid w:val="004A1969"/>
    <w:rsid w:val="004A1AF0"/>
    <w:rsid w:val="004A2027"/>
    <w:rsid w:val="004A2093"/>
    <w:rsid w:val="004A2232"/>
    <w:rsid w:val="004A23E8"/>
    <w:rsid w:val="004A2551"/>
    <w:rsid w:val="004A2865"/>
    <w:rsid w:val="004A2CF0"/>
    <w:rsid w:val="004A2D8A"/>
    <w:rsid w:val="004A307A"/>
    <w:rsid w:val="004A3557"/>
    <w:rsid w:val="004A3684"/>
    <w:rsid w:val="004A396C"/>
    <w:rsid w:val="004A44DF"/>
    <w:rsid w:val="004A4537"/>
    <w:rsid w:val="004A4729"/>
    <w:rsid w:val="004A474C"/>
    <w:rsid w:val="004A4ABB"/>
    <w:rsid w:val="004A4C66"/>
    <w:rsid w:val="004A520C"/>
    <w:rsid w:val="004A5840"/>
    <w:rsid w:val="004A59CA"/>
    <w:rsid w:val="004A68B3"/>
    <w:rsid w:val="004A69F3"/>
    <w:rsid w:val="004A7A20"/>
    <w:rsid w:val="004A7D66"/>
    <w:rsid w:val="004A7F51"/>
    <w:rsid w:val="004B0142"/>
    <w:rsid w:val="004B0841"/>
    <w:rsid w:val="004B0C25"/>
    <w:rsid w:val="004B1634"/>
    <w:rsid w:val="004B2D9C"/>
    <w:rsid w:val="004B2E95"/>
    <w:rsid w:val="004B37C1"/>
    <w:rsid w:val="004B4075"/>
    <w:rsid w:val="004B41E9"/>
    <w:rsid w:val="004B4B53"/>
    <w:rsid w:val="004B50F0"/>
    <w:rsid w:val="004B520F"/>
    <w:rsid w:val="004B560D"/>
    <w:rsid w:val="004B5795"/>
    <w:rsid w:val="004B583F"/>
    <w:rsid w:val="004B6346"/>
    <w:rsid w:val="004B6A7D"/>
    <w:rsid w:val="004B6D4D"/>
    <w:rsid w:val="004B6F55"/>
    <w:rsid w:val="004B71C5"/>
    <w:rsid w:val="004B774C"/>
    <w:rsid w:val="004C0077"/>
    <w:rsid w:val="004C0339"/>
    <w:rsid w:val="004C1192"/>
    <w:rsid w:val="004C167A"/>
    <w:rsid w:val="004C16B0"/>
    <w:rsid w:val="004C16BA"/>
    <w:rsid w:val="004C1E9B"/>
    <w:rsid w:val="004C2134"/>
    <w:rsid w:val="004C22EE"/>
    <w:rsid w:val="004C244B"/>
    <w:rsid w:val="004C29D3"/>
    <w:rsid w:val="004C305D"/>
    <w:rsid w:val="004C3100"/>
    <w:rsid w:val="004C31CF"/>
    <w:rsid w:val="004C33DB"/>
    <w:rsid w:val="004C37AC"/>
    <w:rsid w:val="004C3824"/>
    <w:rsid w:val="004C3AAC"/>
    <w:rsid w:val="004C3BF0"/>
    <w:rsid w:val="004C3C75"/>
    <w:rsid w:val="004C44FA"/>
    <w:rsid w:val="004C4656"/>
    <w:rsid w:val="004C4A94"/>
    <w:rsid w:val="004C4EA8"/>
    <w:rsid w:val="004C5137"/>
    <w:rsid w:val="004C53A0"/>
    <w:rsid w:val="004C5677"/>
    <w:rsid w:val="004C6975"/>
    <w:rsid w:val="004C6A8B"/>
    <w:rsid w:val="004C6C70"/>
    <w:rsid w:val="004C704B"/>
    <w:rsid w:val="004C77D5"/>
    <w:rsid w:val="004D0CC7"/>
    <w:rsid w:val="004D11C9"/>
    <w:rsid w:val="004D16DF"/>
    <w:rsid w:val="004D1D2C"/>
    <w:rsid w:val="004D2289"/>
    <w:rsid w:val="004D26B1"/>
    <w:rsid w:val="004D33E3"/>
    <w:rsid w:val="004D3ADC"/>
    <w:rsid w:val="004D3B78"/>
    <w:rsid w:val="004D3B97"/>
    <w:rsid w:val="004D3E13"/>
    <w:rsid w:val="004D44F0"/>
    <w:rsid w:val="004D47CC"/>
    <w:rsid w:val="004D4EE3"/>
    <w:rsid w:val="004D5286"/>
    <w:rsid w:val="004D54C9"/>
    <w:rsid w:val="004D5AB0"/>
    <w:rsid w:val="004D654A"/>
    <w:rsid w:val="004D6DEF"/>
    <w:rsid w:val="004D6ED1"/>
    <w:rsid w:val="004D6EE7"/>
    <w:rsid w:val="004D71B9"/>
    <w:rsid w:val="004D7443"/>
    <w:rsid w:val="004D7AFA"/>
    <w:rsid w:val="004D7C8B"/>
    <w:rsid w:val="004E061D"/>
    <w:rsid w:val="004E0F88"/>
    <w:rsid w:val="004E1192"/>
    <w:rsid w:val="004E1399"/>
    <w:rsid w:val="004E1979"/>
    <w:rsid w:val="004E1D90"/>
    <w:rsid w:val="004E1DFD"/>
    <w:rsid w:val="004E1E15"/>
    <w:rsid w:val="004E1E28"/>
    <w:rsid w:val="004E26D8"/>
    <w:rsid w:val="004E26E3"/>
    <w:rsid w:val="004E2B2E"/>
    <w:rsid w:val="004E3226"/>
    <w:rsid w:val="004E3B27"/>
    <w:rsid w:val="004E569B"/>
    <w:rsid w:val="004E574F"/>
    <w:rsid w:val="004E5F31"/>
    <w:rsid w:val="004E6FAD"/>
    <w:rsid w:val="004E772F"/>
    <w:rsid w:val="004E788B"/>
    <w:rsid w:val="004F00E2"/>
    <w:rsid w:val="004F0148"/>
    <w:rsid w:val="004F03F1"/>
    <w:rsid w:val="004F0695"/>
    <w:rsid w:val="004F0929"/>
    <w:rsid w:val="004F0A45"/>
    <w:rsid w:val="004F1144"/>
    <w:rsid w:val="004F1472"/>
    <w:rsid w:val="004F18B8"/>
    <w:rsid w:val="004F192E"/>
    <w:rsid w:val="004F1DF1"/>
    <w:rsid w:val="004F22DC"/>
    <w:rsid w:val="004F237E"/>
    <w:rsid w:val="004F23F8"/>
    <w:rsid w:val="004F2632"/>
    <w:rsid w:val="004F29D7"/>
    <w:rsid w:val="004F2A24"/>
    <w:rsid w:val="004F2AA0"/>
    <w:rsid w:val="004F2D72"/>
    <w:rsid w:val="004F2FAB"/>
    <w:rsid w:val="004F30EA"/>
    <w:rsid w:val="004F351E"/>
    <w:rsid w:val="004F3BE4"/>
    <w:rsid w:val="004F3C74"/>
    <w:rsid w:val="004F3D41"/>
    <w:rsid w:val="004F3F2B"/>
    <w:rsid w:val="004F4227"/>
    <w:rsid w:val="004F4969"/>
    <w:rsid w:val="004F4B10"/>
    <w:rsid w:val="004F56D5"/>
    <w:rsid w:val="004F5D24"/>
    <w:rsid w:val="004F5FDB"/>
    <w:rsid w:val="004F62A0"/>
    <w:rsid w:val="004F64A8"/>
    <w:rsid w:val="004F6EF9"/>
    <w:rsid w:val="004F731C"/>
    <w:rsid w:val="004F780E"/>
    <w:rsid w:val="004F7C2C"/>
    <w:rsid w:val="004F7C98"/>
    <w:rsid w:val="004F7D7E"/>
    <w:rsid w:val="00500018"/>
    <w:rsid w:val="0050022F"/>
    <w:rsid w:val="00500452"/>
    <w:rsid w:val="00500E9D"/>
    <w:rsid w:val="005011CD"/>
    <w:rsid w:val="0050147F"/>
    <w:rsid w:val="00501489"/>
    <w:rsid w:val="0050162A"/>
    <w:rsid w:val="0050217D"/>
    <w:rsid w:val="005026B6"/>
    <w:rsid w:val="00502863"/>
    <w:rsid w:val="00502923"/>
    <w:rsid w:val="00502CF2"/>
    <w:rsid w:val="0050315F"/>
    <w:rsid w:val="00503691"/>
    <w:rsid w:val="00503E04"/>
    <w:rsid w:val="0050452F"/>
    <w:rsid w:val="005055BF"/>
    <w:rsid w:val="00505BF3"/>
    <w:rsid w:val="00505DF6"/>
    <w:rsid w:val="005067D0"/>
    <w:rsid w:val="00506FAF"/>
    <w:rsid w:val="005073AF"/>
    <w:rsid w:val="005073E9"/>
    <w:rsid w:val="00507F2D"/>
    <w:rsid w:val="00507F5E"/>
    <w:rsid w:val="00512465"/>
    <w:rsid w:val="005129A6"/>
    <w:rsid w:val="005130FD"/>
    <w:rsid w:val="005134B5"/>
    <w:rsid w:val="0051401D"/>
    <w:rsid w:val="005142E5"/>
    <w:rsid w:val="00514A5C"/>
    <w:rsid w:val="00514CC9"/>
    <w:rsid w:val="005157D5"/>
    <w:rsid w:val="00515D4B"/>
    <w:rsid w:val="00515F4F"/>
    <w:rsid w:val="005165FF"/>
    <w:rsid w:val="0051677C"/>
    <w:rsid w:val="0051739D"/>
    <w:rsid w:val="005174DE"/>
    <w:rsid w:val="00517831"/>
    <w:rsid w:val="00517E02"/>
    <w:rsid w:val="00520119"/>
    <w:rsid w:val="005209D4"/>
    <w:rsid w:val="00521B94"/>
    <w:rsid w:val="00522597"/>
    <w:rsid w:val="00522639"/>
    <w:rsid w:val="005227FA"/>
    <w:rsid w:val="005229B2"/>
    <w:rsid w:val="005234F5"/>
    <w:rsid w:val="005236AC"/>
    <w:rsid w:val="005237D7"/>
    <w:rsid w:val="00523F8B"/>
    <w:rsid w:val="005241B9"/>
    <w:rsid w:val="00524249"/>
    <w:rsid w:val="005247BB"/>
    <w:rsid w:val="00525501"/>
    <w:rsid w:val="00525C6A"/>
    <w:rsid w:val="00525CD0"/>
    <w:rsid w:val="00525F13"/>
    <w:rsid w:val="00525F78"/>
    <w:rsid w:val="0052609D"/>
    <w:rsid w:val="00526246"/>
    <w:rsid w:val="00526652"/>
    <w:rsid w:val="00526CBE"/>
    <w:rsid w:val="00527157"/>
    <w:rsid w:val="00527A6C"/>
    <w:rsid w:val="00527B02"/>
    <w:rsid w:val="00527FDF"/>
    <w:rsid w:val="00530195"/>
    <w:rsid w:val="005306C0"/>
    <w:rsid w:val="00530990"/>
    <w:rsid w:val="00530ECD"/>
    <w:rsid w:val="00531038"/>
    <w:rsid w:val="0053146A"/>
    <w:rsid w:val="0053156D"/>
    <w:rsid w:val="00531A84"/>
    <w:rsid w:val="00531D29"/>
    <w:rsid w:val="00531D35"/>
    <w:rsid w:val="005326D4"/>
    <w:rsid w:val="00532FA1"/>
    <w:rsid w:val="0053316C"/>
    <w:rsid w:val="00533303"/>
    <w:rsid w:val="005334E3"/>
    <w:rsid w:val="005336D6"/>
    <w:rsid w:val="005338BD"/>
    <w:rsid w:val="005338D0"/>
    <w:rsid w:val="00533A8D"/>
    <w:rsid w:val="00533DBD"/>
    <w:rsid w:val="0053407B"/>
    <w:rsid w:val="00534460"/>
    <w:rsid w:val="0053453B"/>
    <w:rsid w:val="00534C38"/>
    <w:rsid w:val="00535616"/>
    <w:rsid w:val="005356C6"/>
    <w:rsid w:val="0053575C"/>
    <w:rsid w:val="005357E9"/>
    <w:rsid w:val="00535940"/>
    <w:rsid w:val="00535A4A"/>
    <w:rsid w:val="00535B16"/>
    <w:rsid w:val="00535FB0"/>
    <w:rsid w:val="00535FB2"/>
    <w:rsid w:val="00536222"/>
    <w:rsid w:val="00536908"/>
    <w:rsid w:val="00537C0C"/>
    <w:rsid w:val="005405E7"/>
    <w:rsid w:val="005413B7"/>
    <w:rsid w:val="00541EBA"/>
    <w:rsid w:val="005420A3"/>
    <w:rsid w:val="005425C1"/>
    <w:rsid w:val="00542C63"/>
    <w:rsid w:val="00542C8D"/>
    <w:rsid w:val="00542E47"/>
    <w:rsid w:val="005431E8"/>
    <w:rsid w:val="00543495"/>
    <w:rsid w:val="005436C6"/>
    <w:rsid w:val="00543813"/>
    <w:rsid w:val="00543BEF"/>
    <w:rsid w:val="005441F4"/>
    <w:rsid w:val="00545042"/>
    <w:rsid w:val="0054536D"/>
    <w:rsid w:val="005453AC"/>
    <w:rsid w:val="005455A3"/>
    <w:rsid w:val="00545A7B"/>
    <w:rsid w:val="00545E0F"/>
    <w:rsid w:val="00546F14"/>
    <w:rsid w:val="0054707D"/>
    <w:rsid w:val="00547B72"/>
    <w:rsid w:val="00547B7B"/>
    <w:rsid w:val="00547BB9"/>
    <w:rsid w:val="0055002C"/>
    <w:rsid w:val="005500E6"/>
    <w:rsid w:val="00551A45"/>
    <w:rsid w:val="00551DB0"/>
    <w:rsid w:val="00551E40"/>
    <w:rsid w:val="00552056"/>
    <w:rsid w:val="00552199"/>
    <w:rsid w:val="005522CC"/>
    <w:rsid w:val="005522F4"/>
    <w:rsid w:val="00552BF8"/>
    <w:rsid w:val="00552C1F"/>
    <w:rsid w:val="00553297"/>
    <w:rsid w:val="005538E2"/>
    <w:rsid w:val="00553AAD"/>
    <w:rsid w:val="00553F7A"/>
    <w:rsid w:val="00554AD6"/>
    <w:rsid w:val="00554CC1"/>
    <w:rsid w:val="00554F17"/>
    <w:rsid w:val="005553F7"/>
    <w:rsid w:val="0055589D"/>
    <w:rsid w:val="00555977"/>
    <w:rsid w:val="00555B5C"/>
    <w:rsid w:val="00555E5E"/>
    <w:rsid w:val="00556D08"/>
    <w:rsid w:val="00556F29"/>
    <w:rsid w:val="00556F84"/>
    <w:rsid w:val="005571D4"/>
    <w:rsid w:val="0055794F"/>
    <w:rsid w:val="00557CA5"/>
    <w:rsid w:val="0056050C"/>
    <w:rsid w:val="00560976"/>
    <w:rsid w:val="00560D83"/>
    <w:rsid w:val="00560DAB"/>
    <w:rsid w:val="00561080"/>
    <w:rsid w:val="0056167F"/>
    <w:rsid w:val="0056175B"/>
    <w:rsid w:val="005619FA"/>
    <w:rsid w:val="00561FE1"/>
    <w:rsid w:val="00562121"/>
    <w:rsid w:val="0056217D"/>
    <w:rsid w:val="00562392"/>
    <w:rsid w:val="005628AD"/>
    <w:rsid w:val="00562A0A"/>
    <w:rsid w:val="00562EC8"/>
    <w:rsid w:val="00563AF5"/>
    <w:rsid w:val="00563ECC"/>
    <w:rsid w:val="0056436D"/>
    <w:rsid w:val="0056440A"/>
    <w:rsid w:val="00564AA6"/>
    <w:rsid w:val="00564C99"/>
    <w:rsid w:val="00565356"/>
    <w:rsid w:val="005653C7"/>
    <w:rsid w:val="0056636C"/>
    <w:rsid w:val="0056674F"/>
    <w:rsid w:val="00566AB7"/>
    <w:rsid w:val="00566CB8"/>
    <w:rsid w:val="00567106"/>
    <w:rsid w:val="00567D7C"/>
    <w:rsid w:val="00570209"/>
    <w:rsid w:val="00570E66"/>
    <w:rsid w:val="00570FA4"/>
    <w:rsid w:val="00571496"/>
    <w:rsid w:val="00571630"/>
    <w:rsid w:val="00571B40"/>
    <w:rsid w:val="0057222A"/>
    <w:rsid w:val="00572424"/>
    <w:rsid w:val="00572DA2"/>
    <w:rsid w:val="00572F30"/>
    <w:rsid w:val="00573002"/>
    <w:rsid w:val="0057338F"/>
    <w:rsid w:val="00573859"/>
    <w:rsid w:val="00573860"/>
    <w:rsid w:val="0057399D"/>
    <w:rsid w:val="00574BC6"/>
    <w:rsid w:val="00575044"/>
    <w:rsid w:val="0057518E"/>
    <w:rsid w:val="005752FC"/>
    <w:rsid w:val="00575B42"/>
    <w:rsid w:val="005761EC"/>
    <w:rsid w:val="005765CE"/>
    <w:rsid w:val="005766A5"/>
    <w:rsid w:val="00576A8E"/>
    <w:rsid w:val="00576C0D"/>
    <w:rsid w:val="00576E85"/>
    <w:rsid w:val="00577471"/>
    <w:rsid w:val="005775D8"/>
    <w:rsid w:val="0057785B"/>
    <w:rsid w:val="0057794B"/>
    <w:rsid w:val="005804BB"/>
    <w:rsid w:val="0058064C"/>
    <w:rsid w:val="00580AA8"/>
    <w:rsid w:val="00580D69"/>
    <w:rsid w:val="005812CC"/>
    <w:rsid w:val="005817CE"/>
    <w:rsid w:val="00581A69"/>
    <w:rsid w:val="00581EA6"/>
    <w:rsid w:val="00581F19"/>
    <w:rsid w:val="0058230D"/>
    <w:rsid w:val="005824E5"/>
    <w:rsid w:val="0058271D"/>
    <w:rsid w:val="00583159"/>
    <w:rsid w:val="00583166"/>
    <w:rsid w:val="00583740"/>
    <w:rsid w:val="005839DE"/>
    <w:rsid w:val="00583A6D"/>
    <w:rsid w:val="00583B84"/>
    <w:rsid w:val="005840A7"/>
    <w:rsid w:val="00584197"/>
    <w:rsid w:val="00584606"/>
    <w:rsid w:val="005851F8"/>
    <w:rsid w:val="005857B8"/>
    <w:rsid w:val="00585A54"/>
    <w:rsid w:val="00585DD3"/>
    <w:rsid w:val="005860D4"/>
    <w:rsid w:val="00586835"/>
    <w:rsid w:val="00586BDE"/>
    <w:rsid w:val="00586C77"/>
    <w:rsid w:val="005872CD"/>
    <w:rsid w:val="00587B26"/>
    <w:rsid w:val="00587B62"/>
    <w:rsid w:val="00587BE4"/>
    <w:rsid w:val="00587CC8"/>
    <w:rsid w:val="00590443"/>
    <w:rsid w:val="00590617"/>
    <w:rsid w:val="005911EF"/>
    <w:rsid w:val="00591236"/>
    <w:rsid w:val="00591261"/>
    <w:rsid w:val="005913CA"/>
    <w:rsid w:val="00591621"/>
    <w:rsid w:val="00592210"/>
    <w:rsid w:val="005926CC"/>
    <w:rsid w:val="00592F3D"/>
    <w:rsid w:val="0059303C"/>
    <w:rsid w:val="0059320A"/>
    <w:rsid w:val="00593226"/>
    <w:rsid w:val="0059366F"/>
    <w:rsid w:val="005937C4"/>
    <w:rsid w:val="00593E9D"/>
    <w:rsid w:val="00593F51"/>
    <w:rsid w:val="0059445F"/>
    <w:rsid w:val="00594C04"/>
    <w:rsid w:val="00594C33"/>
    <w:rsid w:val="00595116"/>
    <w:rsid w:val="005952EF"/>
    <w:rsid w:val="0059548F"/>
    <w:rsid w:val="005954B9"/>
    <w:rsid w:val="00595E7C"/>
    <w:rsid w:val="00595EEC"/>
    <w:rsid w:val="00596438"/>
    <w:rsid w:val="005966C1"/>
    <w:rsid w:val="005966F8"/>
    <w:rsid w:val="0059677D"/>
    <w:rsid w:val="0059678A"/>
    <w:rsid w:val="00596D01"/>
    <w:rsid w:val="005975A6"/>
    <w:rsid w:val="005978DC"/>
    <w:rsid w:val="00597C4E"/>
    <w:rsid w:val="00597DB8"/>
    <w:rsid w:val="00597DC5"/>
    <w:rsid w:val="005A0358"/>
    <w:rsid w:val="005A0516"/>
    <w:rsid w:val="005A05AE"/>
    <w:rsid w:val="005A05B8"/>
    <w:rsid w:val="005A15C0"/>
    <w:rsid w:val="005A1874"/>
    <w:rsid w:val="005A2581"/>
    <w:rsid w:val="005A258B"/>
    <w:rsid w:val="005A2788"/>
    <w:rsid w:val="005A2878"/>
    <w:rsid w:val="005A2926"/>
    <w:rsid w:val="005A2B85"/>
    <w:rsid w:val="005A2F1E"/>
    <w:rsid w:val="005A3260"/>
    <w:rsid w:val="005A3654"/>
    <w:rsid w:val="005A3B24"/>
    <w:rsid w:val="005A422C"/>
    <w:rsid w:val="005A4448"/>
    <w:rsid w:val="005A4CA7"/>
    <w:rsid w:val="005A5389"/>
    <w:rsid w:val="005A62B5"/>
    <w:rsid w:val="005A6450"/>
    <w:rsid w:val="005A6E1E"/>
    <w:rsid w:val="005A7717"/>
    <w:rsid w:val="005A78AB"/>
    <w:rsid w:val="005A7B7F"/>
    <w:rsid w:val="005A7C8F"/>
    <w:rsid w:val="005B0D92"/>
    <w:rsid w:val="005B0FEE"/>
    <w:rsid w:val="005B1631"/>
    <w:rsid w:val="005B1731"/>
    <w:rsid w:val="005B1C47"/>
    <w:rsid w:val="005B2260"/>
    <w:rsid w:val="005B2989"/>
    <w:rsid w:val="005B2D53"/>
    <w:rsid w:val="005B32C7"/>
    <w:rsid w:val="005B3537"/>
    <w:rsid w:val="005B433A"/>
    <w:rsid w:val="005B43CB"/>
    <w:rsid w:val="005B4AAF"/>
    <w:rsid w:val="005B5521"/>
    <w:rsid w:val="005B5CE0"/>
    <w:rsid w:val="005B5DF9"/>
    <w:rsid w:val="005B6219"/>
    <w:rsid w:val="005B6294"/>
    <w:rsid w:val="005B6353"/>
    <w:rsid w:val="005B6A7C"/>
    <w:rsid w:val="005B6EAF"/>
    <w:rsid w:val="005B6ED3"/>
    <w:rsid w:val="005B6F77"/>
    <w:rsid w:val="005B70A3"/>
    <w:rsid w:val="005B71F2"/>
    <w:rsid w:val="005B74FD"/>
    <w:rsid w:val="005B76CF"/>
    <w:rsid w:val="005B7F8D"/>
    <w:rsid w:val="005C047E"/>
    <w:rsid w:val="005C05B2"/>
    <w:rsid w:val="005C07B3"/>
    <w:rsid w:val="005C0D0E"/>
    <w:rsid w:val="005C0F24"/>
    <w:rsid w:val="005C1004"/>
    <w:rsid w:val="005C18CB"/>
    <w:rsid w:val="005C2BBB"/>
    <w:rsid w:val="005C338F"/>
    <w:rsid w:val="005C44CA"/>
    <w:rsid w:val="005C462F"/>
    <w:rsid w:val="005C4B74"/>
    <w:rsid w:val="005C4E29"/>
    <w:rsid w:val="005C5164"/>
    <w:rsid w:val="005C52E4"/>
    <w:rsid w:val="005C5A15"/>
    <w:rsid w:val="005C5D28"/>
    <w:rsid w:val="005C6088"/>
    <w:rsid w:val="005C63B0"/>
    <w:rsid w:val="005C64CE"/>
    <w:rsid w:val="005C68C1"/>
    <w:rsid w:val="005C6DBF"/>
    <w:rsid w:val="005C71B2"/>
    <w:rsid w:val="005C7355"/>
    <w:rsid w:val="005C7931"/>
    <w:rsid w:val="005D026E"/>
    <w:rsid w:val="005D0FB3"/>
    <w:rsid w:val="005D17DE"/>
    <w:rsid w:val="005D226E"/>
    <w:rsid w:val="005D2E6C"/>
    <w:rsid w:val="005D302E"/>
    <w:rsid w:val="005D3A12"/>
    <w:rsid w:val="005D46FE"/>
    <w:rsid w:val="005D4F6B"/>
    <w:rsid w:val="005D55FC"/>
    <w:rsid w:val="005D56C1"/>
    <w:rsid w:val="005D5AE7"/>
    <w:rsid w:val="005D6245"/>
    <w:rsid w:val="005D6276"/>
    <w:rsid w:val="005D645F"/>
    <w:rsid w:val="005D661B"/>
    <w:rsid w:val="005D737B"/>
    <w:rsid w:val="005D741E"/>
    <w:rsid w:val="005D74B9"/>
    <w:rsid w:val="005D75F1"/>
    <w:rsid w:val="005D7826"/>
    <w:rsid w:val="005D7828"/>
    <w:rsid w:val="005D79D3"/>
    <w:rsid w:val="005D7A8A"/>
    <w:rsid w:val="005D7CDC"/>
    <w:rsid w:val="005D7F4E"/>
    <w:rsid w:val="005E01F2"/>
    <w:rsid w:val="005E0602"/>
    <w:rsid w:val="005E06AF"/>
    <w:rsid w:val="005E0F44"/>
    <w:rsid w:val="005E100B"/>
    <w:rsid w:val="005E1B70"/>
    <w:rsid w:val="005E1D3C"/>
    <w:rsid w:val="005E28D1"/>
    <w:rsid w:val="005E372C"/>
    <w:rsid w:val="005E39A3"/>
    <w:rsid w:val="005E428C"/>
    <w:rsid w:val="005E45E0"/>
    <w:rsid w:val="005E4A90"/>
    <w:rsid w:val="005E4B35"/>
    <w:rsid w:val="005E4B6F"/>
    <w:rsid w:val="005E4CCB"/>
    <w:rsid w:val="005E4F79"/>
    <w:rsid w:val="005E5103"/>
    <w:rsid w:val="005E5189"/>
    <w:rsid w:val="005E5638"/>
    <w:rsid w:val="005E5C92"/>
    <w:rsid w:val="005E64EE"/>
    <w:rsid w:val="005E680D"/>
    <w:rsid w:val="005E711F"/>
    <w:rsid w:val="005E7449"/>
    <w:rsid w:val="005E7489"/>
    <w:rsid w:val="005E74A8"/>
    <w:rsid w:val="005E7509"/>
    <w:rsid w:val="005E76C4"/>
    <w:rsid w:val="005E770A"/>
    <w:rsid w:val="005E7918"/>
    <w:rsid w:val="005E7CD9"/>
    <w:rsid w:val="005F03DF"/>
    <w:rsid w:val="005F04CA"/>
    <w:rsid w:val="005F0C9F"/>
    <w:rsid w:val="005F0F40"/>
    <w:rsid w:val="005F0F4C"/>
    <w:rsid w:val="005F150A"/>
    <w:rsid w:val="005F157C"/>
    <w:rsid w:val="005F23A0"/>
    <w:rsid w:val="005F23D1"/>
    <w:rsid w:val="005F28FE"/>
    <w:rsid w:val="005F29CA"/>
    <w:rsid w:val="005F2A49"/>
    <w:rsid w:val="005F2B73"/>
    <w:rsid w:val="005F2E43"/>
    <w:rsid w:val="005F2FFC"/>
    <w:rsid w:val="005F34D6"/>
    <w:rsid w:val="005F3A3B"/>
    <w:rsid w:val="005F3B5F"/>
    <w:rsid w:val="005F3DB2"/>
    <w:rsid w:val="005F4501"/>
    <w:rsid w:val="005F4529"/>
    <w:rsid w:val="005F464E"/>
    <w:rsid w:val="005F5271"/>
    <w:rsid w:val="005F58D8"/>
    <w:rsid w:val="005F5FEF"/>
    <w:rsid w:val="005F74C4"/>
    <w:rsid w:val="005F798A"/>
    <w:rsid w:val="005F7BB7"/>
    <w:rsid w:val="005F7DA3"/>
    <w:rsid w:val="005F7F23"/>
    <w:rsid w:val="0060012D"/>
    <w:rsid w:val="00600169"/>
    <w:rsid w:val="006001F0"/>
    <w:rsid w:val="00600226"/>
    <w:rsid w:val="0060031A"/>
    <w:rsid w:val="0060074E"/>
    <w:rsid w:val="00600B45"/>
    <w:rsid w:val="00600C97"/>
    <w:rsid w:val="00600CA2"/>
    <w:rsid w:val="00600E42"/>
    <w:rsid w:val="00601816"/>
    <w:rsid w:val="0060249B"/>
    <w:rsid w:val="006026CD"/>
    <w:rsid w:val="00602A8B"/>
    <w:rsid w:val="00602B20"/>
    <w:rsid w:val="00602C0F"/>
    <w:rsid w:val="00602D21"/>
    <w:rsid w:val="0060322B"/>
    <w:rsid w:val="006032E1"/>
    <w:rsid w:val="006034ED"/>
    <w:rsid w:val="00603800"/>
    <w:rsid w:val="00603BF6"/>
    <w:rsid w:val="00603EA6"/>
    <w:rsid w:val="006042F3"/>
    <w:rsid w:val="00604F9E"/>
    <w:rsid w:val="00605C15"/>
    <w:rsid w:val="006065D1"/>
    <w:rsid w:val="00606B1D"/>
    <w:rsid w:val="00606DB3"/>
    <w:rsid w:val="00606E49"/>
    <w:rsid w:val="00606E9C"/>
    <w:rsid w:val="006070A7"/>
    <w:rsid w:val="006070EF"/>
    <w:rsid w:val="006072F7"/>
    <w:rsid w:val="00607453"/>
    <w:rsid w:val="006074D8"/>
    <w:rsid w:val="006074DA"/>
    <w:rsid w:val="006075CB"/>
    <w:rsid w:val="00607A04"/>
    <w:rsid w:val="00607C52"/>
    <w:rsid w:val="006107C8"/>
    <w:rsid w:val="00610A73"/>
    <w:rsid w:val="00610E8A"/>
    <w:rsid w:val="00610FCC"/>
    <w:rsid w:val="006111F7"/>
    <w:rsid w:val="00611274"/>
    <w:rsid w:val="0061198C"/>
    <w:rsid w:val="00612099"/>
    <w:rsid w:val="0061210C"/>
    <w:rsid w:val="006123F5"/>
    <w:rsid w:val="00612BAD"/>
    <w:rsid w:val="00613552"/>
    <w:rsid w:val="00613C7F"/>
    <w:rsid w:val="006154B0"/>
    <w:rsid w:val="00615D71"/>
    <w:rsid w:val="006160DB"/>
    <w:rsid w:val="006163E2"/>
    <w:rsid w:val="00616B8C"/>
    <w:rsid w:val="00616BF7"/>
    <w:rsid w:val="00616DEF"/>
    <w:rsid w:val="00616F40"/>
    <w:rsid w:val="00617705"/>
    <w:rsid w:val="006179F9"/>
    <w:rsid w:val="00617DD8"/>
    <w:rsid w:val="006204D5"/>
    <w:rsid w:val="00620610"/>
    <w:rsid w:val="00620D3B"/>
    <w:rsid w:val="00620E31"/>
    <w:rsid w:val="00621048"/>
    <w:rsid w:val="00621155"/>
    <w:rsid w:val="0062115F"/>
    <w:rsid w:val="00621FDD"/>
    <w:rsid w:val="00621FFB"/>
    <w:rsid w:val="0062283A"/>
    <w:rsid w:val="00622879"/>
    <w:rsid w:val="006229BF"/>
    <w:rsid w:val="00622AE1"/>
    <w:rsid w:val="00622D51"/>
    <w:rsid w:val="00622D75"/>
    <w:rsid w:val="0062300C"/>
    <w:rsid w:val="00623275"/>
    <w:rsid w:val="00623407"/>
    <w:rsid w:val="00623472"/>
    <w:rsid w:val="00623995"/>
    <w:rsid w:val="00623D9E"/>
    <w:rsid w:val="00623EC9"/>
    <w:rsid w:val="00624020"/>
    <w:rsid w:val="006240EB"/>
    <w:rsid w:val="006243B4"/>
    <w:rsid w:val="0062496D"/>
    <w:rsid w:val="00624CFF"/>
    <w:rsid w:val="00624D23"/>
    <w:rsid w:val="00624EBE"/>
    <w:rsid w:val="00624F70"/>
    <w:rsid w:val="00625067"/>
    <w:rsid w:val="006251EA"/>
    <w:rsid w:val="0062529A"/>
    <w:rsid w:val="00626FFC"/>
    <w:rsid w:val="00627164"/>
    <w:rsid w:val="00630463"/>
    <w:rsid w:val="006305AA"/>
    <w:rsid w:val="00630B1D"/>
    <w:rsid w:val="00631007"/>
    <w:rsid w:val="0063127C"/>
    <w:rsid w:val="006314F3"/>
    <w:rsid w:val="00631697"/>
    <w:rsid w:val="006317BB"/>
    <w:rsid w:val="00631D42"/>
    <w:rsid w:val="00632253"/>
    <w:rsid w:val="00633681"/>
    <w:rsid w:val="00633FDE"/>
    <w:rsid w:val="006347CB"/>
    <w:rsid w:val="00634F94"/>
    <w:rsid w:val="0063528D"/>
    <w:rsid w:val="00635913"/>
    <w:rsid w:val="00635FDD"/>
    <w:rsid w:val="00636983"/>
    <w:rsid w:val="006369B5"/>
    <w:rsid w:val="00636CE2"/>
    <w:rsid w:val="00637124"/>
    <w:rsid w:val="0063759B"/>
    <w:rsid w:val="006375F9"/>
    <w:rsid w:val="006377B8"/>
    <w:rsid w:val="00637AF6"/>
    <w:rsid w:val="00637DCB"/>
    <w:rsid w:val="0064005E"/>
    <w:rsid w:val="0064007D"/>
    <w:rsid w:val="00640254"/>
    <w:rsid w:val="006405E1"/>
    <w:rsid w:val="006406B2"/>
    <w:rsid w:val="00640882"/>
    <w:rsid w:val="0064196D"/>
    <w:rsid w:val="00641BEB"/>
    <w:rsid w:val="00641CD7"/>
    <w:rsid w:val="00641E30"/>
    <w:rsid w:val="006423F0"/>
    <w:rsid w:val="0064261E"/>
    <w:rsid w:val="00642714"/>
    <w:rsid w:val="00642786"/>
    <w:rsid w:val="0064283F"/>
    <w:rsid w:val="006428C2"/>
    <w:rsid w:val="00642A06"/>
    <w:rsid w:val="00642B1E"/>
    <w:rsid w:val="00642B41"/>
    <w:rsid w:val="0064335F"/>
    <w:rsid w:val="00643ED4"/>
    <w:rsid w:val="00643FCA"/>
    <w:rsid w:val="0064415A"/>
    <w:rsid w:val="006442EC"/>
    <w:rsid w:val="006444A5"/>
    <w:rsid w:val="00644FE0"/>
    <w:rsid w:val="00645083"/>
    <w:rsid w:val="006455CE"/>
    <w:rsid w:val="00645A01"/>
    <w:rsid w:val="00645E47"/>
    <w:rsid w:val="006460AA"/>
    <w:rsid w:val="006468F6"/>
    <w:rsid w:val="00647327"/>
    <w:rsid w:val="006478A1"/>
    <w:rsid w:val="0065062A"/>
    <w:rsid w:val="00650DB3"/>
    <w:rsid w:val="00650FDE"/>
    <w:rsid w:val="00651317"/>
    <w:rsid w:val="006515EA"/>
    <w:rsid w:val="0065188D"/>
    <w:rsid w:val="0065208D"/>
    <w:rsid w:val="0065263F"/>
    <w:rsid w:val="00652674"/>
    <w:rsid w:val="00652D9B"/>
    <w:rsid w:val="0065304D"/>
    <w:rsid w:val="00653ACA"/>
    <w:rsid w:val="00653F0C"/>
    <w:rsid w:val="006540FD"/>
    <w:rsid w:val="0065414E"/>
    <w:rsid w:val="006544D0"/>
    <w:rsid w:val="00654BE0"/>
    <w:rsid w:val="00654D7D"/>
    <w:rsid w:val="00654E4D"/>
    <w:rsid w:val="006554FF"/>
    <w:rsid w:val="006555F2"/>
    <w:rsid w:val="00655FE7"/>
    <w:rsid w:val="0065657B"/>
    <w:rsid w:val="00656C52"/>
    <w:rsid w:val="00656D9E"/>
    <w:rsid w:val="006572B0"/>
    <w:rsid w:val="00657354"/>
    <w:rsid w:val="00657452"/>
    <w:rsid w:val="00657CC3"/>
    <w:rsid w:val="00660592"/>
    <w:rsid w:val="006608A5"/>
    <w:rsid w:val="00660D14"/>
    <w:rsid w:val="00660E21"/>
    <w:rsid w:val="006619BD"/>
    <w:rsid w:val="00661BD6"/>
    <w:rsid w:val="00661CCC"/>
    <w:rsid w:val="00662257"/>
    <w:rsid w:val="0066276B"/>
    <w:rsid w:val="00663668"/>
    <w:rsid w:val="006637FC"/>
    <w:rsid w:val="00663C98"/>
    <w:rsid w:val="00665342"/>
    <w:rsid w:val="0066585A"/>
    <w:rsid w:val="00665C5E"/>
    <w:rsid w:val="00666138"/>
    <w:rsid w:val="0066622B"/>
    <w:rsid w:val="00666B9D"/>
    <w:rsid w:val="00666ECE"/>
    <w:rsid w:val="0066724B"/>
    <w:rsid w:val="006673CB"/>
    <w:rsid w:val="00667512"/>
    <w:rsid w:val="006678F5"/>
    <w:rsid w:val="00667A41"/>
    <w:rsid w:val="00667A7D"/>
    <w:rsid w:val="00667B15"/>
    <w:rsid w:val="00670491"/>
    <w:rsid w:val="006708DA"/>
    <w:rsid w:val="00670E75"/>
    <w:rsid w:val="00670F7B"/>
    <w:rsid w:val="00671140"/>
    <w:rsid w:val="00671995"/>
    <w:rsid w:val="00671EB5"/>
    <w:rsid w:val="00672AD5"/>
    <w:rsid w:val="00672B68"/>
    <w:rsid w:val="00672C97"/>
    <w:rsid w:val="006732C7"/>
    <w:rsid w:val="00673797"/>
    <w:rsid w:val="00673A33"/>
    <w:rsid w:val="00673BEB"/>
    <w:rsid w:val="00673F2A"/>
    <w:rsid w:val="00674A73"/>
    <w:rsid w:val="00674B0A"/>
    <w:rsid w:val="00675278"/>
    <w:rsid w:val="006752D8"/>
    <w:rsid w:val="00675414"/>
    <w:rsid w:val="00675520"/>
    <w:rsid w:val="00675887"/>
    <w:rsid w:val="00675A8B"/>
    <w:rsid w:val="00675BC5"/>
    <w:rsid w:val="00675FDA"/>
    <w:rsid w:val="00676B56"/>
    <w:rsid w:val="00676EA5"/>
    <w:rsid w:val="00676F8E"/>
    <w:rsid w:val="006772D8"/>
    <w:rsid w:val="00677853"/>
    <w:rsid w:val="006778E0"/>
    <w:rsid w:val="00677DE0"/>
    <w:rsid w:val="00677DF6"/>
    <w:rsid w:val="00680161"/>
    <w:rsid w:val="00680226"/>
    <w:rsid w:val="00680676"/>
    <w:rsid w:val="006809D2"/>
    <w:rsid w:val="0068121B"/>
    <w:rsid w:val="0068126E"/>
    <w:rsid w:val="0068149C"/>
    <w:rsid w:val="00681BA0"/>
    <w:rsid w:val="00681E99"/>
    <w:rsid w:val="00681F22"/>
    <w:rsid w:val="00682094"/>
    <w:rsid w:val="006820A0"/>
    <w:rsid w:val="006822AA"/>
    <w:rsid w:val="006822CE"/>
    <w:rsid w:val="00682CAB"/>
    <w:rsid w:val="0068332B"/>
    <w:rsid w:val="00684C83"/>
    <w:rsid w:val="00685619"/>
    <w:rsid w:val="00685D52"/>
    <w:rsid w:val="006862E6"/>
    <w:rsid w:val="00686E15"/>
    <w:rsid w:val="00687438"/>
    <w:rsid w:val="006874EF"/>
    <w:rsid w:val="00690733"/>
    <w:rsid w:val="00690C4C"/>
    <w:rsid w:val="006911F2"/>
    <w:rsid w:val="00691CF0"/>
    <w:rsid w:val="00691F5E"/>
    <w:rsid w:val="00691FEA"/>
    <w:rsid w:val="006920D6"/>
    <w:rsid w:val="006921F9"/>
    <w:rsid w:val="00692203"/>
    <w:rsid w:val="00692372"/>
    <w:rsid w:val="00693A0D"/>
    <w:rsid w:val="00693A88"/>
    <w:rsid w:val="00694EC1"/>
    <w:rsid w:val="00695187"/>
    <w:rsid w:val="006952A5"/>
    <w:rsid w:val="006953E7"/>
    <w:rsid w:val="0069552B"/>
    <w:rsid w:val="006956E2"/>
    <w:rsid w:val="00695735"/>
    <w:rsid w:val="00695C92"/>
    <w:rsid w:val="00695E51"/>
    <w:rsid w:val="006960AC"/>
    <w:rsid w:val="006963D4"/>
    <w:rsid w:val="0069662D"/>
    <w:rsid w:val="006967B9"/>
    <w:rsid w:val="00696BA2"/>
    <w:rsid w:val="00696E69"/>
    <w:rsid w:val="0069779D"/>
    <w:rsid w:val="00697A48"/>
    <w:rsid w:val="006A0303"/>
    <w:rsid w:val="006A0B55"/>
    <w:rsid w:val="006A1542"/>
    <w:rsid w:val="006A19B6"/>
    <w:rsid w:val="006A1F8E"/>
    <w:rsid w:val="006A21FB"/>
    <w:rsid w:val="006A2E3B"/>
    <w:rsid w:val="006A317F"/>
    <w:rsid w:val="006A3528"/>
    <w:rsid w:val="006A480B"/>
    <w:rsid w:val="006A49F3"/>
    <w:rsid w:val="006A4D79"/>
    <w:rsid w:val="006A5816"/>
    <w:rsid w:val="006A591D"/>
    <w:rsid w:val="006A5F6F"/>
    <w:rsid w:val="006A606A"/>
    <w:rsid w:val="006A64AB"/>
    <w:rsid w:val="006A6651"/>
    <w:rsid w:val="006A6AB4"/>
    <w:rsid w:val="006A6B63"/>
    <w:rsid w:val="006A6EE4"/>
    <w:rsid w:val="006A6FB1"/>
    <w:rsid w:val="006A70E5"/>
    <w:rsid w:val="006A757B"/>
    <w:rsid w:val="006B00E5"/>
    <w:rsid w:val="006B02C0"/>
    <w:rsid w:val="006B0399"/>
    <w:rsid w:val="006B0411"/>
    <w:rsid w:val="006B097E"/>
    <w:rsid w:val="006B0A65"/>
    <w:rsid w:val="006B0E3D"/>
    <w:rsid w:val="006B1376"/>
    <w:rsid w:val="006B1391"/>
    <w:rsid w:val="006B141E"/>
    <w:rsid w:val="006B1710"/>
    <w:rsid w:val="006B18B5"/>
    <w:rsid w:val="006B18FC"/>
    <w:rsid w:val="006B196B"/>
    <w:rsid w:val="006B1A4A"/>
    <w:rsid w:val="006B1B4B"/>
    <w:rsid w:val="006B1DFA"/>
    <w:rsid w:val="006B2D04"/>
    <w:rsid w:val="006B2DD4"/>
    <w:rsid w:val="006B36A2"/>
    <w:rsid w:val="006B3765"/>
    <w:rsid w:val="006B387A"/>
    <w:rsid w:val="006B3B19"/>
    <w:rsid w:val="006B468A"/>
    <w:rsid w:val="006B4A9A"/>
    <w:rsid w:val="006B4ABE"/>
    <w:rsid w:val="006B4D60"/>
    <w:rsid w:val="006B4F29"/>
    <w:rsid w:val="006B4F61"/>
    <w:rsid w:val="006B50CD"/>
    <w:rsid w:val="006B5561"/>
    <w:rsid w:val="006B6804"/>
    <w:rsid w:val="006B6B12"/>
    <w:rsid w:val="006B6DFF"/>
    <w:rsid w:val="006B72A4"/>
    <w:rsid w:val="006C00B8"/>
    <w:rsid w:val="006C0D3D"/>
    <w:rsid w:val="006C1512"/>
    <w:rsid w:val="006C1682"/>
    <w:rsid w:val="006C1704"/>
    <w:rsid w:val="006C17A3"/>
    <w:rsid w:val="006C19B1"/>
    <w:rsid w:val="006C1A2C"/>
    <w:rsid w:val="006C2261"/>
    <w:rsid w:val="006C2314"/>
    <w:rsid w:val="006C2415"/>
    <w:rsid w:val="006C25EE"/>
    <w:rsid w:val="006C26FD"/>
    <w:rsid w:val="006C2DF0"/>
    <w:rsid w:val="006C366E"/>
    <w:rsid w:val="006C3F44"/>
    <w:rsid w:val="006C418C"/>
    <w:rsid w:val="006C428C"/>
    <w:rsid w:val="006C4310"/>
    <w:rsid w:val="006C43AA"/>
    <w:rsid w:val="006C45F0"/>
    <w:rsid w:val="006C4892"/>
    <w:rsid w:val="006C4EC9"/>
    <w:rsid w:val="006C5B4C"/>
    <w:rsid w:val="006C5C54"/>
    <w:rsid w:val="006C5CF4"/>
    <w:rsid w:val="006C633A"/>
    <w:rsid w:val="006C656A"/>
    <w:rsid w:val="006C66B8"/>
    <w:rsid w:val="006C66FF"/>
    <w:rsid w:val="006C67D9"/>
    <w:rsid w:val="006C6818"/>
    <w:rsid w:val="006C6A4B"/>
    <w:rsid w:val="006C729F"/>
    <w:rsid w:val="006C73E4"/>
    <w:rsid w:val="006C749D"/>
    <w:rsid w:val="006C7A6B"/>
    <w:rsid w:val="006C7D23"/>
    <w:rsid w:val="006C7F36"/>
    <w:rsid w:val="006D0298"/>
    <w:rsid w:val="006D02C8"/>
    <w:rsid w:val="006D0B9A"/>
    <w:rsid w:val="006D1A8E"/>
    <w:rsid w:val="006D1AEB"/>
    <w:rsid w:val="006D1CA2"/>
    <w:rsid w:val="006D1CE5"/>
    <w:rsid w:val="006D1FFC"/>
    <w:rsid w:val="006D2337"/>
    <w:rsid w:val="006D2717"/>
    <w:rsid w:val="006D2CE8"/>
    <w:rsid w:val="006D2E97"/>
    <w:rsid w:val="006D3157"/>
    <w:rsid w:val="006D38AA"/>
    <w:rsid w:val="006D3E3A"/>
    <w:rsid w:val="006D42D9"/>
    <w:rsid w:val="006D458C"/>
    <w:rsid w:val="006D4FD5"/>
    <w:rsid w:val="006D5271"/>
    <w:rsid w:val="006D5469"/>
    <w:rsid w:val="006D55B6"/>
    <w:rsid w:val="006D57D6"/>
    <w:rsid w:val="006D603B"/>
    <w:rsid w:val="006D656A"/>
    <w:rsid w:val="006D6EA8"/>
    <w:rsid w:val="006D704B"/>
    <w:rsid w:val="006D760F"/>
    <w:rsid w:val="006E0039"/>
    <w:rsid w:val="006E00AA"/>
    <w:rsid w:val="006E0468"/>
    <w:rsid w:val="006E07C8"/>
    <w:rsid w:val="006E1532"/>
    <w:rsid w:val="006E1846"/>
    <w:rsid w:val="006E1E2E"/>
    <w:rsid w:val="006E2297"/>
    <w:rsid w:val="006E29F2"/>
    <w:rsid w:val="006E2BF1"/>
    <w:rsid w:val="006E34BD"/>
    <w:rsid w:val="006E3516"/>
    <w:rsid w:val="006E3DCC"/>
    <w:rsid w:val="006E48F9"/>
    <w:rsid w:val="006E491C"/>
    <w:rsid w:val="006E4D6F"/>
    <w:rsid w:val="006E4D74"/>
    <w:rsid w:val="006E4F9C"/>
    <w:rsid w:val="006E51BE"/>
    <w:rsid w:val="006E5244"/>
    <w:rsid w:val="006E5741"/>
    <w:rsid w:val="006E59CA"/>
    <w:rsid w:val="006E5C93"/>
    <w:rsid w:val="006E6259"/>
    <w:rsid w:val="006E6731"/>
    <w:rsid w:val="006E73E3"/>
    <w:rsid w:val="006E74CD"/>
    <w:rsid w:val="006E74D2"/>
    <w:rsid w:val="006E750B"/>
    <w:rsid w:val="006E78CD"/>
    <w:rsid w:val="006E7C46"/>
    <w:rsid w:val="006F01EA"/>
    <w:rsid w:val="006F09C2"/>
    <w:rsid w:val="006F0A53"/>
    <w:rsid w:val="006F0B76"/>
    <w:rsid w:val="006F0C1A"/>
    <w:rsid w:val="006F0C26"/>
    <w:rsid w:val="006F1104"/>
    <w:rsid w:val="006F12EA"/>
    <w:rsid w:val="006F13E9"/>
    <w:rsid w:val="006F14F8"/>
    <w:rsid w:val="006F19DD"/>
    <w:rsid w:val="006F1BE0"/>
    <w:rsid w:val="006F1BE1"/>
    <w:rsid w:val="006F1C40"/>
    <w:rsid w:val="006F2476"/>
    <w:rsid w:val="006F267C"/>
    <w:rsid w:val="006F29A1"/>
    <w:rsid w:val="006F2E80"/>
    <w:rsid w:val="006F3540"/>
    <w:rsid w:val="006F37F6"/>
    <w:rsid w:val="006F3992"/>
    <w:rsid w:val="006F3D85"/>
    <w:rsid w:val="006F3F96"/>
    <w:rsid w:val="006F4145"/>
    <w:rsid w:val="006F43CB"/>
    <w:rsid w:val="006F5933"/>
    <w:rsid w:val="006F5AC2"/>
    <w:rsid w:val="006F5AF5"/>
    <w:rsid w:val="006F5D8C"/>
    <w:rsid w:val="006F6254"/>
    <w:rsid w:val="006F6DA2"/>
    <w:rsid w:val="006F7012"/>
    <w:rsid w:val="006F73A0"/>
    <w:rsid w:val="006F7639"/>
    <w:rsid w:val="007008D8"/>
    <w:rsid w:val="00700A8C"/>
    <w:rsid w:val="00700FE4"/>
    <w:rsid w:val="0070140B"/>
    <w:rsid w:val="007014BA"/>
    <w:rsid w:val="007016F8"/>
    <w:rsid w:val="007018F2"/>
    <w:rsid w:val="00701DA8"/>
    <w:rsid w:val="007021FC"/>
    <w:rsid w:val="00702D9F"/>
    <w:rsid w:val="00702F0D"/>
    <w:rsid w:val="00703230"/>
    <w:rsid w:val="00703271"/>
    <w:rsid w:val="00703370"/>
    <w:rsid w:val="00703514"/>
    <w:rsid w:val="007039A7"/>
    <w:rsid w:val="00703D62"/>
    <w:rsid w:val="0070419A"/>
    <w:rsid w:val="007042D4"/>
    <w:rsid w:val="00704420"/>
    <w:rsid w:val="00704A21"/>
    <w:rsid w:val="00704A5E"/>
    <w:rsid w:val="00704D07"/>
    <w:rsid w:val="007050C2"/>
    <w:rsid w:val="0070576C"/>
    <w:rsid w:val="007057BE"/>
    <w:rsid w:val="00705ABC"/>
    <w:rsid w:val="00705D15"/>
    <w:rsid w:val="0070705E"/>
    <w:rsid w:val="00707924"/>
    <w:rsid w:val="00707977"/>
    <w:rsid w:val="00707B87"/>
    <w:rsid w:val="00707C21"/>
    <w:rsid w:val="0071037F"/>
    <w:rsid w:val="0071063D"/>
    <w:rsid w:val="00710873"/>
    <w:rsid w:val="0071150F"/>
    <w:rsid w:val="0071192E"/>
    <w:rsid w:val="007129A4"/>
    <w:rsid w:val="00712C8E"/>
    <w:rsid w:val="007130A1"/>
    <w:rsid w:val="0071312D"/>
    <w:rsid w:val="00713BAA"/>
    <w:rsid w:val="00713DFB"/>
    <w:rsid w:val="00713FFB"/>
    <w:rsid w:val="00714083"/>
    <w:rsid w:val="00714965"/>
    <w:rsid w:val="00714A0D"/>
    <w:rsid w:val="00714ECA"/>
    <w:rsid w:val="00714EFF"/>
    <w:rsid w:val="00715C4B"/>
    <w:rsid w:val="007162CF"/>
    <w:rsid w:val="00716673"/>
    <w:rsid w:val="00716AB1"/>
    <w:rsid w:val="00716B9F"/>
    <w:rsid w:val="00717184"/>
    <w:rsid w:val="0071726C"/>
    <w:rsid w:val="00717D2A"/>
    <w:rsid w:val="00717E2F"/>
    <w:rsid w:val="00720037"/>
    <w:rsid w:val="00720292"/>
    <w:rsid w:val="007202CD"/>
    <w:rsid w:val="00720617"/>
    <w:rsid w:val="00720DE3"/>
    <w:rsid w:val="00720E1E"/>
    <w:rsid w:val="00720E9E"/>
    <w:rsid w:val="00721218"/>
    <w:rsid w:val="007213AF"/>
    <w:rsid w:val="00721413"/>
    <w:rsid w:val="007214EC"/>
    <w:rsid w:val="0072168B"/>
    <w:rsid w:val="007218FE"/>
    <w:rsid w:val="00721C71"/>
    <w:rsid w:val="00721D24"/>
    <w:rsid w:val="00721F06"/>
    <w:rsid w:val="0072205D"/>
    <w:rsid w:val="00722789"/>
    <w:rsid w:val="007227C6"/>
    <w:rsid w:val="007227D1"/>
    <w:rsid w:val="00722DAF"/>
    <w:rsid w:val="00723292"/>
    <w:rsid w:val="007238B4"/>
    <w:rsid w:val="007238E1"/>
    <w:rsid w:val="00723A9A"/>
    <w:rsid w:val="0072411C"/>
    <w:rsid w:val="007245E5"/>
    <w:rsid w:val="00725C50"/>
    <w:rsid w:val="00725E70"/>
    <w:rsid w:val="00725ECE"/>
    <w:rsid w:val="0072627E"/>
    <w:rsid w:val="0072639C"/>
    <w:rsid w:val="00726B95"/>
    <w:rsid w:val="00726C5A"/>
    <w:rsid w:val="00726D8B"/>
    <w:rsid w:val="007275BF"/>
    <w:rsid w:val="00727A7B"/>
    <w:rsid w:val="007308D7"/>
    <w:rsid w:val="00730BA9"/>
    <w:rsid w:val="00731426"/>
    <w:rsid w:val="00731E03"/>
    <w:rsid w:val="00732128"/>
    <w:rsid w:val="00732E5A"/>
    <w:rsid w:val="00733017"/>
    <w:rsid w:val="007330A4"/>
    <w:rsid w:val="0073346D"/>
    <w:rsid w:val="00733651"/>
    <w:rsid w:val="007341DA"/>
    <w:rsid w:val="00734415"/>
    <w:rsid w:val="007346E2"/>
    <w:rsid w:val="00735E82"/>
    <w:rsid w:val="00735E85"/>
    <w:rsid w:val="007363A1"/>
    <w:rsid w:val="0073693C"/>
    <w:rsid w:val="00736B7F"/>
    <w:rsid w:val="007376CD"/>
    <w:rsid w:val="00737A54"/>
    <w:rsid w:val="00737B7C"/>
    <w:rsid w:val="00740103"/>
    <w:rsid w:val="007407D7"/>
    <w:rsid w:val="007407FB"/>
    <w:rsid w:val="00740ACB"/>
    <w:rsid w:val="00740B9F"/>
    <w:rsid w:val="00740CF6"/>
    <w:rsid w:val="00741806"/>
    <w:rsid w:val="0074192F"/>
    <w:rsid w:val="007424B1"/>
    <w:rsid w:val="007424F6"/>
    <w:rsid w:val="00744924"/>
    <w:rsid w:val="0074542A"/>
    <w:rsid w:val="0074560F"/>
    <w:rsid w:val="0074575D"/>
    <w:rsid w:val="00745A16"/>
    <w:rsid w:val="00745E6D"/>
    <w:rsid w:val="00745F74"/>
    <w:rsid w:val="007465F2"/>
    <w:rsid w:val="0074660D"/>
    <w:rsid w:val="007469D6"/>
    <w:rsid w:val="00746A48"/>
    <w:rsid w:val="00747042"/>
    <w:rsid w:val="007472F6"/>
    <w:rsid w:val="00747E91"/>
    <w:rsid w:val="00750314"/>
    <w:rsid w:val="0075071E"/>
    <w:rsid w:val="00750789"/>
    <w:rsid w:val="00750A9B"/>
    <w:rsid w:val="00750C40"/>
    <w:rsid w:val="00750DCE"/>
    <w:rsid w:val="00750E80"/>
    <w:rsid w:val="007512F5"/>
    <w:rsid w:val="00751618"/>
    <w:rsid w:val="00751FB3"/>
    <w:rsid w:val="00752B67"/>
    <w:rsid w:val="00752F15"/>
    <w:rsid w:val="0075320F"/>
    <w:rsid w:val="007535BA"/>
    <w:rsid w:val="0075376B"/>
    <w:rsid w:val="00753DD5"/>
    <w:rsid w:val="007540F1"/>
    <w:rsid w:val="00754196"/>
    <w:rsid w:val="007544DE"/>
    <w:rsid w:val="00754D51"/>
    <w:rsid w:val="0075513E"/>
    <w:rsid w:val="007552D1"/>
    <w:rsid w:val="00755557"/>
    <w:rsid w:val="00755997"/>
    <w:rsid w:val="00755DB5"/>
    <w:rsid w:val="00756279"/>
    <w:rsid w:val="00756397"/>
    <w:rsid w:val="00756F0E"/>
    <w:rsid w:val="007572EF"/>
    <w:rsid w:val="0075752B"/>
    <w:rsid w:val="007576B1"/>
    <w:rsid w:val="00760215"/>
    <w:rsid w:val="007603F0"/>
    <w:rsid w:val="007609A0"/>
    <w:rsid w:val="00760C3D"/>
    <w:rsid w:val="00760FF4"/>
    <w:rsid w:val="007612A7"/>
    <w:rsid w:val="007612DE"/>
    <w:rsid w:val="0076152C"/>
    <w:rsid w:val="0076154B"/>
    <w:rsid w:val="0076164F"/>
    <w:rsid w:val="00761D6F"/>
    <w:rsid w:val="00762273"/>
    <w:rsid w:val="00762500"/>
    <w:rsid w:val="00762CF1"/>
    <w:rsid w:val="00762D93"/>
    <w:rsid w:val="007637E8"/>
    <w:rsid w:val="00764428"/>
    <w:rsid w:val="007645A6"/>
    <w:rsid w:val="00764980"/>
    <w:rsid w:val="00764ECC"/>
    <w:rsid w:val="00765102"/>
    <w:rsid w:val="00765195"/>
    <w:rsid w:val="00765D4A"/>
    <w:rsid w:val="00765F79"/>
    <w:rsid w:val="0076639E"/>
    <w:rsid w:val="0076673F"/>
    <w:rsid w:val="00767456"/>
    <w:rsid w:val="007676E5"/>
    <w:rsid w:val="007701FA"/>
    <w:rsid w:val="00770A1F"/>
    <w:rsid w:val="00770E0C"/>
    <w:rsid w:val="00770F30"/>
    <w:rsid w:val="00771283"/>
    <w:rsid w:val="007712DB"/>
    <w:rsid w:val="007713F6"/>
    <w:rsid w:val="00771725"/>
    <w:rsid w:val="00771A73"/>
    <w:rsid w:val="00772353"/>
    <w:rsid w:val="00772444"/>
    <w:rsid w:val="00772898"/>
    <w:rsid w:val="00772A18"/>
    <w:rsid w:val="00772B9F"/>
    <w:rsid w:val="00772CB6"/>
    <w:rsid w:val="00772DA6"/>
    <w:rsid w:val="00773BAE"/>
    <w:rsid w:val="00774480"/>
    <w:rsid w:val="0077462C"/>
    <w:rsid w:val="00775740"/>
    <w:rsid w:val="00775A59"/>
    <w:rsid w:val="007760C8"/>
    <w:rsid w:val="00776855"/>
    <w:rsid w:val="00776A90"/>
    <w:rsid w:val="00776DD2"/>
    <w:rsid w:val="00777386"/>
    <w:rsid w:val="00777549"/>
    <w:rsid w:val="00777607"/>
    <w:rsid w:val="0077765C"/>
    <w:rsid w:val="00777C3C"/>
    <w:rsid w:val="00777E93"/>
    <w:rsid w:val="00780554"/>
    <w:rsid w:val="00780979"/>
    <w:rsid w:val="00780D6B"/>
    <w:rsid w:val="00781804"/>
    <w:rsid w:val="00782225"/>
    <w:rsid w:val="00782855"/>
    <w:rsid w:val="00782883"/>
    <w:rsid w:val="007831D0"/>
    <w:rsid w:val="0078328B"/>
    <w:rsid w:val="00783310"/>
    <w:rsid w:val="0078353C"/>
    <w:rsid w:val="00783B2E"/>
    <w:rsid w:val="00783EDA"/>
    <w:rsid w:val="00783F86"/>
    <w:rsid w:val="007841A1"/>
    <w:rsid w:val="007847B5"/>
    <w:rsid w:val="00784B86"/>
    <w:rsid w:val="00784FF3"/>
    <w:rsid w:val="0078520F"/>
    <w:rsid w:val="0078572E"/>
    <w:rsid w:val="00785BA6"/>
    <w:rsid w:val="00785BDE"/>
    <w:rsid w:val="00785F6C"/>
    <w:rsid w:val="00785FAC"/>
    <w:rsid w:val="00786245"/>
    <w:rsid w:val="007870C2"/>
    <w:rsid w:val="0078753D"/>
    <w:rsid w:val="007875CB"/>
    <w:rsid w:val="00787B13"/>
    <w:rsid w:val="00787CC0"/>
    <w:rsid w:val="00787E84"/>
    <w:rsid w:val="007903DA"/>
    <w:rsid w:val="007907C1"/>
    <w:rsid w:val="00790840"/>
    <w:rsid w:val="00790CB7"/>
    <w:rsid w:val="0079157C"/>
    <w:rsid w:val="00791B89"/>
    <w:rsid w:val="00791EBB"/>
    <w:rsid w:val="00791EC8"/>
    <w:rsid w:val="00792A43"/>
    <w:rsid w:val="00792B39"/>
    <w:rsid w:val="00793386"/>
    <w:rsid w:val="00793800"/>
    <w:rsid w:val="00793944"/>
    <w:rsid w:val="00793B96"/>
    <w:rsid w:val="00793DAB"/>
    <w:rsid w:val="00794363"/>
    <w:rsid w:val="00794780"/>
    <w:rsid w:val="00794946"/>
    <w:rsid w:val="00794CEC"/>
    <w:rsid w:val="00794F94"/>
    <w:rsid w:val="00794FD8"/>
    <w:rsid w:val="00796EBC"/>
    <w:rsid w:val="0079748F"/>
    <w:rsid w:val="0079792E"/>
    <w:rsid w:val="00797CD3"/>
    <w:rsid w:val="007A01FD"/>
    <w:rsid w:val="007A03DD"/>
    <w:rsid w:val="007A079C"/>
    <w:rsid w:val="007A0BF9"/>
    <w:rsid w:val="007A0F99"/>
    <w:rsid w:val="007A1115"/>
    <w:rsid w:val="007A1929"/>
    <w:rsid w:val="007A1A3D"/>
    <w:rsid w:val="007A1AF8"/>
    <w:rsid w:val="007A1D83"/>
    <w:rsid w:val="007A233C"/>
    <w:rsid w:val="007A2640"/>
    <w:rsid w:val="007A2AFB"/>
    <w:rsid w:val="007A2C1C"/>
    <w:rsid w:val="007A2E22"/>
    <w:rsid w:val="007A3BC3"/>
    <w:rsid w:val="007A3DD0"/>
    <w:rsid w:val="007A40E0"/>
    <w:rsid w:val="007A4169"/>
    <w:rsid w:val="007A41DD"/>
    <w:rsid w:val="007A426A"/>
    <w:rsid w:val="007A448F"/>
    <w:rsid w:val="007A4673"/>
    <w:rsid w:val="007A4A6D"/>
    <w:rsid w:val="007A4B09"/>
    <w:rsid w:val="007A52CB"/>
    <w:rsid w:val="007A5E77"/>
    <w:rsid w:val="007A5EE9"/>
    <w:rsid w:val="007A6038"/>
    <w:rsid w:val="007A63F4"/>
    <w:rsid w:val="007A65C3"/>
    <w:rsid w:val="007A6E20"/>
    <w:rsid w:val="007A7017"/>
    <w:rsid w:val="007A70D7"/>
    <w:rsid w:val="007A7227"/>
    <w:rsid w:val="007A7399"/>
    <w:rsid w:val="007A740A"/>
    <w:rsid w:val="007A74F8"/>
    <w:rsid w:val="007A7534"/>
    <w:rsid w:val="007B0135"/>
    <w:rsid w:val="007B0534"/>
    <w:rsid w:val="007B0B7B"/>
    <w:rsid w:val="007B0FC7"/>
    <w:rsid w:val="007B10DD"/>
    <w:rsid w:val="007B1102"/>
    <w:rsid w:val="007B1456"/>
    <w:rsid w:val="007B22FB"/>
    <w:rsid w:val="007B2422"/>
    <w:rsid w:val="007B254D"/>
    <w:rsid w:val="007B264B"/>
    <w:rsid w:val="007B26B1"/>
    <w:rsid w:val="007B271D"/>
    <w:rsid w:val="007B2762"/>
    <w:rsid w:val="007B28B4"/>
    <w:rsid w:val="007B2E5F"/>
    <w:rsid w:val="007B3140"/>
    <w:rsid w:val="007B3264"/>
    <w:rsid w:val="007B33CE"/>
    <w:rsid w:val="007B36F1"/>
    <w:rsid w:val="007B3820"/>
    <w:rsid w:val="007B39DF"/>
    <w:rsid w:val="007B4571"/>
    <w:rsid w:val="007B47FD"/>
    <w:rsid w:val="007B4B82"/>
    <w:rsid w:val="007B4DA6"/>
    <w:rsid w:val="007B530B"/>
    <w:rsid w:val="007B56DA"/>
    <w:rsid w:val="007B5DFC"/>
    <w:rsid w:val="007B6364"/>
    <w:rsid w:val="007B68E5"/>
    <w:rsid w:val="007B6B9B"/>
    <w:rsid w:val="007B6E33"/>
    <w:rsid w:val="007B743A"/>
    <w:rsid w:val="007B7AE7"/>
    <w:rsid w:val="007B7CE5"/>
    <w:rsid w:val="007C0058"/>
    <w:rsid w:val="007C02D4"/>
    <w:rsid w:val="007C08D4"/>
    <w:rsid w:val="007C0919"/>
    <w:rsid w:val="007C10DC"/>
    <w:rsid w:val="007C172D"/>
    <w:rsid w:val="007C1953"/>
    <w:rsid w:val="007C1B84"/>
    <w:rsid w:val="007C1CB1"/>
    <w:rsid w:val="007C1FDE"/>
    <w:rsid w:val="007C219C"/>
    <w:rsid w:val="007C21E3"/>
    <w:rsid w:val="007C25EC"/>
    <w:rsid w:val="007C277E"/>
    <w:rsid w:val="007C28E1"/>
    <w:rsid w:val="007C29D7"/>
    <w:rsid w:val="007C314D"/>
    <w:rsid w:val="007C34A8"/>
    <w:rsid w:val="007C39F3"/>
    <w:rsid w:val="007C3B37"/>
    <w:rsid w:val="007C40F7"/>
    <w:rsid w:val="007C42B4"/>
    <w:rsid w:val="007C460E"/>
    <w:rsid w:val="007C4646"/>
    <w:rsid w:val="007C5169"/>
    <w:rsid w:val="007C5275"/>
    <w:rsid w:val="007C57E5"/>
    <w:rsid w:val="007C67C9"/>
    <w:rsid w:val="007C68E5"/>
    <w:rsid w:val="007C6E37"/>
    <w:rsid w:val="007C74B3"/>
    <w:rsid w:val="007C74E9"/>
    <w:rsid w:val="007C77B8"/>
    <w:rsid w:val="007C7B17"/>
    <w:rsid w:val="007C7E9B"/>
    <w:rsid w:val="007C7F68"/>
    <w:rsid w:val="007D0043"/>
    <w:rsid w:val="007D0251"/>
    <w:rsid w:val="007D0E69"/>
    <w:rsid w:val="007D167D"/>
    <w:rsid w:val="007D167E"/>
    <w:rsid w:val="007D1B76"/>
    <w:rsid w:val="007D1BCF"/>
    <w:rsid w:val="007D1F3D"/>
    <w:rsid w:val="007D21D2"/>
    <w:rsid w:val="007D2964"/>
    <w:rsid w:val="007D2EDA"/>
    <w:rsid w:val="007D3241"/>
    <w:rsid w:val="007D3347"/>
    <w:rsid w:val="007D33DA"/>
    <w:rsid w:val="007D3AC4"/>
    <w:rsid w:val="007D4A1D"/>
    <w:rsid w:val="007D4BF0"/>
    <w:rsid w:val="007D5A8E"/>
    <w:rsid w:val="007D5EEB"/>
    <w:rsid w:val="007D600F"/>
    <w:rsid w:val="007D6254"/>
    <w:rsid w:val="007D63C9"/>
    <w:rsid w:val="007D68F6"/>
    <w:rsid w:val="007D69FF"/>
    <w:rsid w:val="007D75CF"/>
    <w:rsid w:val="007D7BDF"/>
    <w:rsid w:val="007D7C79"/>
    <w:rsid w:val="007E00B3"/>
    <w:rsid w:val="007E074D"/>
    <w:rsid w:val="007E0885"/>
    <w:rsid w:val="007E0953"/>
    <w:rsid w:val="007E0D5B"/>
    <w:rsid w:val="007E0EB0"/>
    <w:rsid w:val="007E0FFE"/>
    <w:rsid w:val="007E1412"/>
    <w:rsid w:val="007E14FE"/>
    <w:rsid w:val="007E1BE5"/>
    <w:rsid w:val="007E1E2B"/>
    <w:rsid w:val="007E2280"/>
    <w:rsid w:val="007E2548"/>
    <w:rsid w:val="007E2BC5"/>
    <w:rsid w:val="007E2CAC"/>
    <w:rsid w:val="007E3215"/>
    <w:rsid w:val="007E323D"/>
    <w:rsid w:val="007E3A37"/>
    <w:rsid w:val="007E3B11"/>
    <w:rsid w:val="007E3BA9"/>
    <w:rsid w:val="007E3C3F"/>
    <w:rsid w:val="007E4155"/>
    <w:rsid w:val="007E4E45"/>
    <w:rsid w:val="007E50C2"/>
    <w:rsid w:val="007E55A1"/>
    <w:rsid w:val="007E57E9"/>
    <w:rsid w:val="007E62A1"/>
    <w:rsid w:val="007E64AA"/>
    <w:rsid w:val="007E6D5C"/>
    <w:rsid w:val="007E6DC5"/>
    <w:rsid w:val="007E7128"/>
    <w:rsid w:val="007E7549"/>
    <w:rsid w:val="007E796B"/>
    <w:rsid w:val="007E7D5B"/>
    <w:rsid w:val="007F0165"/>
    <w:rsid w:val="007F0264"/>
    <w:rsid w:val="007F0C44"/>
    <w:rsid w:val="007F0F30"/>
    <w:rsid w:val="007F0FC8"/>
    <w:rsid w:val="007F1302"/>
    <w:rsid w:val="007F14D2"/>
    <w:rsid w:val="007F1616"/>
    <w:rsid w:val="007F16F8"/>
    <w:rsid w:val="007F1DFC"/>
    <w:rsid w:val="007F1E3F"/>
    <w:rsid w:val="007F2089"/>
    <w:rsid w:val="007F2863"/>
    <w:rsid w:val="007F2896"/>
    <w:rsid w:val="007F2A73"/>
    <w:rsid w:val="007F2C9A"/>
    <w:rsid w:val="007F2E65"/>
    <w:rsid w:val="007F32E4"/>
    <w:rsid w:val="007F336D"/>
    <w:rsid w:val="007F3374"/>
    <w:rsid w:val="007F36FA"/>
    <w:rsid w:val="007F3A9C"/>
    <w:rsid w:val="007F43E4"/>
    <w:rsid w:val="007F458A"/>
    <w:rsid w:val="007F46BA"/>
    <w:rsid w:val="007F4705"/>
    <w:rsid w:val="007F4D75"/>
    <w:rsid w:val="007F521C"/>
    <w:rsid w:val="007F5918"/>
    <w:rsid w:val="007F5AF6"/>
    <w:rsid w:val="007F5BA8"/>
    <w:rsid w:val="007F6050"/>
    <w:rsid w:val="007F62AB"/>
    <w:rsid w:val="007F67B0"/>
    <w:rsid w:val="007F71B4"/>
    <w:rsid w:val="007F7286"/>
    <w:rsid w:val="007F73D3"/>
    <w:rsid w:val="007F7513"/>
    <w:rsid w:val="007F7754"/>
    <w:rsid w:val="007F780B"/>
    <w:rsid w:val="007F7B79"/>
    <w:rsid w:val="008003A2"/>
    <w:rsid w:val="00800609"/>
    <w:rsid w:val="00800906"/>
    <w:rsid w:val="008010F3"/>
    <w:rsid w:val="008012AE"/>
    <w:rsid w:val="0080135A"/>
    <w:rsid w:val="00801387"/>
    <w:rsid w:val="00801AE9"/>
    <w:rsid w:val="00801CEA"/>
    <w:rsid w:val="0080204C"/>
    <w:rsid w:val="00802369"/>
    <w:rsid w:val="008024DA"/>
    <w:rsid w:val="008027D5"/>
    <w:rsid w:val="008027F6"/>
    <w:rsid w:val="0080292A"/>
    <w:rsid w:val="00802FB6"/>
    <w:rsid w:val="0080396A"/>
    <w:rsid w:val="00803B9D"/>
    <w:rsid w:val="00803F27"/>
    <w:rsid w:val="008046E2"/>
    <w:rsid w:val="008049A4"/>
    <w:rsid w:val="00804E0C"/>
    <w:rsid w:val="00805730"/>
    <w:rsid w:val="008058F9"/>
    <w:rsid w:val="00805E40"/>
    <w:rsid w:val="0080690D"/>
    <w:rsid w:val="00806EFD"/>
    <w:rsid w:val="00806F66"/>
    <w:rsid w:val="008070BA"/>
    <w:rsid w:val="00807686"/>
    <w:rsid w:val="00807FE4"/>
    <w:rsid w:val="008104E6"/>
    <w:rsid w:val="00811146"/>
    <w:rsid w:val="00811584"/>
    <w:rsid w:val="008118CB"/>
    <w:rsid w:val="00812300"/>
    <w:rsid w:val="00812595"/>
    <w:rsid w:val="008133A9"/>
    <w:rsid w:val="00813637"/>
    <w:rsid w:val="00813B22"/>
    <w:rsid w:val="00813B73"/>
    <w:rsid w:val="00813DAD"/>
    <w:rsid w:val="00814008"/>
    <w:rsid w:val="0081478A"/>
    <w:rsid w:val="00814792"/>
    <w:rsid w:val="0081485E"/>
    <w:rsid w:val="00814867"/>
    <w:rsid w:val="00814CA2"/>
    <w:rsid w:val="00814F9F"/>
    <w:rsid w:val="00815063"/>
    <w:rsid w:val="00815E13"/>
    <w:rsid w:val="008160FF"/>
    <w:rsid w:val="008161A2"/>
    <w:rsid w:val="008161E5"/>
    <w:rsid w:val="00816212"/>
    <w:rsid w:val="00816C76"/>
    <w:rsid w:val="00816F74"/>
    <w:rsid w:val="0081708E"/>
    <w:rsid w:val="00817363"/>
    <w:rsid w:val="00817C43"/>
    <w:rsid w:val="00817E37"/>
    <w:rsid w:val="00817E7A"/>
    <w:rsid w:val="00817E93"/>
    <w:rsid w:val="00820886"/>
    <w:rsid w:val="008208F8"/>
    <w:rsid w:val="00820A74"/>
    <w:rsid w:val="00820D28"/>
    <w:rsid w:val="00821200"/>
    <w:rsid w:val="00821255"/>
    <w:rsid w:val="008219E9"/>
    <w:rsid w:val="00821B8E"/>
    <w:rsid w:val="0082230F"/>
    <w:rsid w:val="0082243C"/>
    <w:rsid w:val="0082282E"/>
    <w:rsid w:val="00822D22"/>
    <w:rsid w:val="00822EEB"/>
    <w:rsid w:val="0082308D"/>
    <w:rsid w:val="00823EE6"/>
    <w:rsid w:val="00823F5F"/>
    <w:rsid w:val="00825F1B"/>
    <w:rsid w:val="00826580"/>
    <w:rsid w:val="00826C2F"/>
    <w:rsid w:val="00826D55"/>
    <w:rsid w:val="008270D9"/>
    <w:rsid w:val="008271BA"/>
    <w:rsid w:val="008273F8"/>
    <w:rsid w:val="00827C92"/>
    <w:rsid w:val="00827DB1"/>
    <w:rsid w:val="00827E84"/>
    <w:rsid w:val="0083045C"/>
    <w:rsid w:val="0083097B"/>
    <w:rsid w:val="008309AC"/>
    <w:rsid w:val="008315A6"/>
    <w:rsid w:val="00831E3F"/>
    <w:rsid w:val="00832506"/>
    <w:rsid w:val="008326AB"/>
    <w:rsid w:val="00832BC4"/>
    <w:rsid w:val="00833451"/>
    <w:rsid w:val="0083350B"/>
    <w:rsid w:val="00833B9F"/>
    <w:rsid w:val="008344E1"/>
    <w:rsid w:val="008345B5"/>
    <w:rsid w:val="0083492E"/>
    <w:rsid w:val="00834BF8"/>
    <w:rsid w:val="00834FD4"/>
    <w:rsid w:val="008350BC"/>
    <w:rsid w:val="008354BA"/>
    <w:rsid w:val="00835912"/>
    <w:rsid w:val="00835E69"/>
    <w:rsid w:val="0083632E"/>
    <w:rsid w:val="008367DF"/>
    <w:rsid w:val="00836E1E"/>
    <w:rsid w:val="008372A5"/>
    <w:rsid w:val="00837923"/>
    <w:rsid w:val="00837AD6"/>
    <w:rsid w:val="008405E4"/>
    <w:rsid w:val="00840DEC"/>
    <w:rsid w:val="008413F2"/>
    <w:rsid w:val="008417F2"/>
    <w:rsid w:val="00842201"/>
    <w:rsid w:val="00842319"/>
    <w:rsid w:val="0084287A"/>
    <w:rsid w:val="00842CB7"/>
    <w:rsid w:val="00842EFF"/>
    <w:rsid w:val="008432AC"/>
    <w:rsid w:val="0084383B"/>
    <w:rsid w:val="008444A7"/>
    <w:rsid w:val="00844DE0"/>
    <w:rsid w:val="008453FA"/>
    <w:rsid w:val="00845548"/>
    <w:rsid w:val="00845739"/>
    <w:rsid w:val="008458CD"/>
    <w:rsid w:val="00845B1A"/>
    <w:rsid w:val="00845FDF"/>
    <w:rsid w:val="0084706F"/>
    <w:rsid w:val="008470FB"/>
    <w:rsid w:val="00847315"/>
    <w:rsid w:val="00850660"/>
    <w:rsid w:val="008511F1"/>
    <w:rsid w:val="0085190B"/>
    <w:rsid w:val="00851A9B"/>
    <w:rsid w:val="00851CEC"/>
    <w:rsid w:val="0085218C"/>
    <w:rsid w:val="008522E5"/>
    <w:rsid w:val="0085360A"/>
    <w:rsid w:val="00853C9C"/>
    <w:rsid w:val="008541B7"/>
    <w:rsid w:val="008547F2"/>
    <w:rsid w:val="0085505D"/>
    <w:rsid w:val="008551C6"/>
    <w:rsid w:val="00855DD8"/>
    <w:rsid w:val="00855E62"/>
    <w:rsid w:val="00855F01"/>
    <w:rsid w:val="00855F33"/>
    <w:rsid w:val="00856645"/>
    <w:rsid w:val="008566BD"/>
    <w:rsid w:val="00856772"/>
    <w:rsid w:val="008567FF"/>
    <w:rsid w:val="008569EE"/>
    <w:rsid w:val="0085705A"/>
    <w:rsid w:val="00857841"/>
    <w:rsid w:val="00857969"/>
    <w:rsid w:val="00857DC4"/>
    <w:rsid w:val="00857F5B"/>
    <w:rsid w:val="008601F7"/>
    <w:rsid w:val="00860525"/>
    <w:rsid w:val="0086072C"/>
    <w:rsid w:val="00860D94"/>
    <w:rsid w:val="00861308"/>
    <w:rsid w:val="008616B9"/>
    <w:rsid w:val="00861E9C"/>
    <w:rsid w:val="00862369"/>
    <w:rsid w:val="008629EC"/>
    <w:rsid w:val="00862FC8"/>
    <w:rsid w:val="00863150"/>
    <w:rsid w:val="00863533"/>
    <w:rsid w:val="00863E94"/>
    <w:rsid w:val="00864057"/>
    <w:rsid w:val="0086412A"/>
    <w:rsid w:val="008648CC"/>
    <w:rsid w:val="00864AA1"/>
    <w:rsid w:val="00864B27"/>
    <w:rsid w:val="00864E65"/>
    <w:rsid w:val="008654B2"/>
    <w:rsid w:val="00865DBB"/>
    <w:rsid w:val="00866283"/>
    <w:rsid w:val="0086661A"/>
    <w:rsid w:val="00866CE4"/>
    <w:rsid w:val="0086759C"/>
    <w:rsid w:val="00867A81"/>
    <w:rsid w:val="00867CBC"/>
    <w:rsid w:val="00867D4B"/>
    <w:rsid w:val="008703CB"/>
    <w:rsid w:val="008709ED"/>
    <w:rsid w:val="008719C9"/>
    <w:rsid w:val="00871A69"/>
    <w:rsid w:val="00872092"/>
    <w:rsid w:val="008721C8"/>
    <w:rsid w:val="0087247D"/>
    <w:rsid w:val="00872519"/>
    <w:rsid w:val="008725F6"/>
    <w:rsid w:val="00873275"/>
    <w:rsid w:val="0087331D"/>
    <w:rsid w:val="0087389D"/>
    <w:rsid w:val="00873A45"/>
    <w:rsid w:val="00873D2A"/>
    <w:rsid w:val="008740E5"/>
    <w:rsid w:val="0087429A"/>
    <w:rsid w:val="008742EF"/>
    <w:rsid w:val="008743BA"/>
    <w:rsid w:val="00874910"/>
    <w:rsid w:val="00874AAD"/>
    <w:rsid w:val="00874C78"/>
    <w:rsid w:val="00874C83"/>
    <w:rsid w:val="00874E3A"/>
    <w:rsid w:val="008750BA"/>
    <w:rsid w:val="00875ABE"/>
    <w:rsid w:val="008765A2"/>
    <w:rsid w:val="008765B7"/>
    <w:rsid w:val="00876D9A"/>
    <w:rsid w:val="008772B2"/>
    <w:rsid w:val="00877781"/>
    <w:rsid w:val="008778C1"/>
    <w:rsid w:val="008801C8"/>
    <w:rsid w:val="0088043C"/>
    <w:rsid w:val="00880693"/>
    <w:rsid w:val="00881120"/>
    <w:rsid w:val="008812C1"/>
    <w:rsid w:val="00882089"/>
    <w:rsid w:val="008823D5"/>
    <w:rsid w:val="00882BB3"/>
    <w:rsid w:val="00882EDA"/>
    <w:rsid w:val="00882F89"/>
    <w:rsid w:val="008830C8"/>
    <w:rsid w:val="008835F0"/>
    <w:rsid w:val="00883BFA"/>
    <w:rsid w:val="008841C9"/>
    <w:rsid w:val="00884590"/>
    <w:rsid w:val="008846BA"/>
    <w:rsid w:val="0088475D"/>
    <w:rsid w:val="0088487A"/>
    <w:rsid w:val="00884B31"/>
    <w:rsid w:val="00884C91"/>
    <w:rsid w:val="00884CF3"/>
    <w:rsid w:val="00884F1D"/>
    <w:rsid w:val="00884F81"/>
    <w:rsid w:val="008852BF"/>
    <w:rsid w:val="0088570E"/>
    <w:rsid w:val="00885844"/>
    <w:rsid w:val="0088587C"/>
    <w:rsid w:val="00885EAA"/>
    <w:rsid w:val="0088654F"/>
    <w:rsid w:val="00886B1B"/>
    <w:rsid w:val="00886C4F"/>
    <w:rsid w:val="0088711E"/>
    <w:rsid w:val="00887A87"/>
    <w:rsid w:val="00887BA4"/>
    <w:rsid w:val="00887ECB"/>
    <w:rsid w:val="00890287"/>
    <w:rsid w:val="00890388"/>
    <w:rsid w:val="008906C9"/>
    <w:rsid w:val="00890D4F"/>
    <w:rsid w:val="00891109"/>
    <w:rsid w:val="00891C60"/>
    <w:rsid w:val="008925AE"/>
    <w:rsid w:val="00892804"/>
    <w:rsid w:val="00892C2E"/>
    <w:rsid w:val="0089364A"/>
    <w:rsid w:val="00893653"/>
    <w:rsid w:val="00893789"/>
    <w:rsid w:val="0089380E"/>
    <w:rsid w:val="0089393D"/>
    <w:rsid w:val="0089398E"/>
    <w:rsid w:val="00893E67"/>
    <w:rsid w:val="00894217"/>
    <w:rsid w:val="00894283"/>
    <w:rsid w:val="008943ED"/>
    <w:rsid w:val="00894705"/>
    <w:rsid w:val="00894E7E"/>
    <w:rsid w:val="0089559F"/>
    <w:rsid w:val="008955CF"/>
    <w:rsid w:val="008956E8"/>
    <w:rsid w:val="00895D50"/>
    <w:rsid w:val="00895F08"/>
    <w:rsid w:val="00896226"/>
    <w:rsid w:val="008964DC"/>
    <w:rsid w:val="00896923"/>
    <w:rsid w:val="00896D57"/>
    <w:rsid w:val="008975C5"/>
    <w:rsid w:val="00897868"/>
    <w:rsid w:val="00897AD1"/>
    <w:rsid w:val="008A0699"/>
    <w:rsid w:val="008A149F"/>
    <w:rsid w:val="008A14BA"/>
    <w:rsid w:val="008A15A1"/>
    <w:rsid w:val="008A1654"/>
    <w:rsid w:val="008A1C96"/>
    <w:rsid w:val="008A20C5"/>
    <w:rsid w:val="008A3137"/>
    <w:rsid w:val="008A3306"/>
    <w:rsid w:val="008A37CC"/>
    <w:rsid w:val="008A3E44"/>
    <w:rsid w:val="008A45FD"/>
    <w:rsid w:val="008A4648"/>
    <w:rsid w:val="008A4667"/>
    <w:rsid w:val="008A4820"/>
    <w:rsid w:val="008A48A3"/>
    <w:rsid w:val="008A4BC6"/>
    <w:rsid w:val="008A4C25"/>
    <w:rsid w:val="008A4CAB"/>
    <w:rsid w:val="008A563E"/>
    <w:rsid w:val="008A65E1"/>
    <w:rsid w:val="008A69AA"/>
    <w:rsid w:val="008A718E"/>
    <w:rsid w:val="008A72D3"/>
    <w:rsid w:val="008A7C5D"/>
    <w:rsid w:val="008A7D86"/>
    <w:rsid w:val="008A7F0D"/>
    <w:rsid w:val="008B00DE"/>
    <w:rsid w:val="008B0422"/>
    <w:rsid w:val="008B096A"/>
    <w:rsid w:val="008B101C"/>
    <w:rsid w:val="008B162E"/>
    <w:rsid w:val="008B18B7"/>
    <w:rsid w:val="008B1C1F"/>
    <w:rsid w:val="008B1D1B"/>
    <w:rsid w:val="008B2192"/>
    <w:rsid w:val="008B22AD"/>
    <w:rsid w:val="008B23D8"/>
    <w:rsid w:val="008B2444"/>
    <w:rsid w:val="008B2864"/>
    <w:rsid w:val="008B2F43"/>
    <w:rsid w:val="008B305B"/>
    <w:rsid w:val="008B31A4"/>
    <w:rsid w:val="008B37E4"/>
    <w:rsid w:val="008B3B1F"/>
    <w:rsid w:val="008B3BA8"/>
    <w:rsid w:val="008B40CB"/>
    <w:rsid w:val="008B4108"/>
    <w:rsid w:val="008B4165"/>
    <w:rsid w:val="008B4D25"/>
    <w:rsid w:val="008B522D"/>
    <w:rsid w:val="008B5770"/>
    <w:rsid w:val="008B6186"/>
    <w:rsid w:val="008B6320"/>
    <w:rsid w:val="008B6426"/>
    <w:rsid w:val="008B651F"/>
    <w:rsid w:val="008B6680"/>
    <w:rsid w:val="008B67F2"/>
    <w:rsid w:val="008B6824"/>
    <w:rsid w:val="008B76CB"/>
    <w:rsid w:val="008B7A50"/>
    <w:rsid w:val="008B7C89"/>
    <w:rsid w:val="008B7D22"/>
    <w:rsid w:val="008B7D59"/>
    <w:rsid w:val="008B7ED9"/>
    <w:rsid w:val="008C03C6"/>
    <w:rsid w:val="008C0B1B"/>
    <w:rsid w:val="008C0F6C"/>
    <w:rsid w:val="008C1767"/>
    <w:rsid w:val="008C1856"/>
    <w:rsid w:val="008C1E9E"/>
    <w:rsid w:val="008C214A"/>
    <w:rsid w:val="008C2370"/>
    <w:rsid w:val="008C2763"/>
    <w:rsid w:val="008C2CDD"/>
    <w:rsid w:val="008C35C2"/>
    <w:rsid w:val="008C383E"/>
    <w:rsid w:val="008C4DA5"/>
    <w:rsid w:val="008C4E63"/>
    <w:rsid w:val="008C511C"/>
    <w:rsid w:val="008C52C8"/>
    <w:rsid w:val="008C55D1"/>
    <w:rsid w:val="008C5738"/>
    <w:rsid w:val="008C5DDE"/>
    <w:rsid w:val="008C5F6F"/>
    <w:rsid w:val="008C61AF"/>
    <w:rsid w:val="008C64CD"/>
    <w:rsid w:val="008C6E01"/>
    <w:rsid w:val="008C70D6"/>
    <w:rsid w:val="008C7562"/>
    <w:rsid w:val="008C780E"/>
    <w:rsid w:val="008C7AE5"/>
    <w:rsid w:val="008C7B14"/>
    <w:rsid w:val="008C7E23"/>
    <w:rsid w:val="008D04F0"/>
    <w:rsid w:val="008D05D1"/>
    <w:rsid w:val="008D0CFC"/>
    <w:rsid w:val="008D0E2C"/>
    <w:rsid w:val="008D0E64"/>
    <w:rsid w:val="008D10B3"/>
    <w:rsid w:val="008D1E37"/>
    <w:rsid w:val="008D20BA"/>
    <w:rsid w:val="008D222F"/>
    <w:rsid w:val="008D26F0"/>
    <w:rsid w:val="008D2C91"/>
    <w:rsid w:val="008D30E1"/>
    <w:rsid w:val="008D3234"/>
    <w:rsid w:val="008D32F0"/>
    <w:rsid w:val="008D3600"/>
    <w:rsid w:val="008D3C97"/>
    <w:rsid w:val="008D3EFE"/>
    <w:rsid w:val="008D422C"/>
    <w:rsid w:val="008D521E"/>
    <w:rsid w:val="008D5284"/>
    <w:rsid w:val="008D5AB6"/>
    <w:rsid w:val="008D5BFB"/>
    <w:rsid w:val="008D6051"/>
    <w:rsid w:val="008D605C"/>
    <w:rsid w:val="008D625C"/>
    <w:rsid w:val="008D6640"/>
    <w:rsid w:val="008D71F9"/>
    <w:rsid w:val="008D74A4"/>
    <w:rsid w:val="008D795A"/>
    <w:rsid w:val="008D7A9F"/>
    <w:rsid w:val="008E03D3"/>
    <w:rsid w:val="008E05CC"/>
    <w:rsid w:val="008E0BF5"/>
    <w:rsid w:val="008E0DE8"/>
    <w:rsid w:val="008E182B"/>
    <w:rsid w:val="008E18B5"/>
    <w:rsid w:val="008E1FD9"/>
    <w:rsid w:val="008E2170"/>
    <w:rsid w:val="008E2749"/>
    <w:rsid w:val="008E281F"/>
    <w:rsid w:val="008E2C30"/>
    <w:rsid w:val="008E3B3E"/>
    <w:rsid w:val="008E4246"/>
    <w:rsid w:val="008E4487"/>
    <w:rsid w:val="008E4A93"/>
    <w:rsid w:val="008E5055"/>
    <w:rsid w:val="008E5092"/>
    <w:rsid w:val="008E515C"/>
    <w:rsid w:val="008E5A6F"/>
    <w:rsid w:val="008E5C5F"/>
    <w:rsid w:val="008E5D39"/>
    <w:rsid w:val="008E5D96"/>
    <w:rsid w:val="008E618D"/>
    <w:rsid w:val="008E64FD"/>
    <w:rsid w:val="008E6ED0"/>
    <w:rsid w:val="008E6F61"/>
    <w:rsid w:val="008E72F5"/>
    <w:rsid w:val="008E751A"/>
    <w:rsid w:val="008E7D38"/>
    <w:rsid w:val="008F07A5"/>
    <w:rsid w:val="008F18E3"/>
    <w:rsid w:val="008F19F8"/>
    <w:rsid w:val="008F23BA"/>
    <w:rsid w:val="008F290B"/>
    <w:rsid w:val="008F2DC6"/>
    <w:rsid w:val="008F3063"/>
    <w:rsid w:val="008F326F"/>
    <w:rsid w:val="008F3500"/>
    <w:rsid w:val="008F359D"/>
    <w:rsid w:val="008F363D"/>
    <w:rsid w:val="008F3813"/>
    <w:rsid w:val="008F3990"/>
    <w:rsid w:val="008F3AD5"/>
    <w:rsid w:val="008F4588"/>
    <w:rsid w:val="008F48E3"/>
    <w:rsid w:val="008F4CD5"/>
    <w:rsid w:val="008F4CFB"/>
    <w:rsid w:val="008F4D7B"/>
    <w:rsid w:val="008F4FFA"/>
    <w:rsid w:val="008F5237"/>
    <w:rsid w:val="008F547F"/>
    <w:rsid w:val="008F5ADC"/>
    <w:rsid w:val="008F5F25"/>
    <w:rsid w:val="008F6486"/>
    <w:rsid w:val="008F6875"/>
    <w:rsid w:val="008F6A80"/>
    <w:rsid w:val="008F6F4C"/>
    <w:rsid w:val="008F703D"/>
    <w:rsid w:val="008F729C"/>
    <w:rsid w:val="008F77B9"/>
    <w:rsid w:val="008F7966"/>
    <w:rsid w:val="008F7991"/>
    <w:rsid w:val="0090011D"/>
    <w:rsid w:val="0090091E"/>
    <w:rsid w:val="0090114C"/>
    <w:rsid w:val="0090132C"/>
    <w:rsid w:val="00901490"/>
    <w:rsid w:val="0090178F"/>
    <w:rsid w:val="00901F38"/>
    <w:rsid w:val="00901FB3"/>
    <w:rsid w:val="009020F4"/>
    <w:rsid w:val="009026A9"/>
    <w:rsid w:val="00902C5C"/>
    <w:rsid w:val="00902CC4"/>
    <w:rsid w:val="00902FC9"/>
    <w:rsid w:val="009030A9"/>
    <w:rsid w:val="009032E9"/>
    <w:rsid w:val="00903E5A"/>
    <w:rsid w:val="00903F1F"/>
    <w:rsid w:val="009042F7"/>
    <w:rsid w:val="009045EB"/>
    <w:rsid w:val="00904A35"/>
    <w:rsid w:val="00904C03"/>
    <w:rsid w:val="00905186"/>
    <w:rsid w:val="009051DF"/>
    <w:rsid w:val="009051EA"/>
    <w:rsid w:val="0090531E"/>
    <w:rsid w:val="00905479"/>
    <w:rsid w:val="0090548E"/>
    <w:rsid w:val="009054B1"/>
    <w:rsid w:val="00905813"/>
    <w:rsid w:val="009059F3"/>
    <w:rsid w:val="00905AC4"/>
    <w:rsid w:val="00905CC1"/>
    <w:rsid w:val="00905D72"/>
    <w:rsid w:val="00905DC2"/>
    <w:rsid w:val="00905FD1"/>
    <w:rsid w:val="009060F9"/>
    <w:rsid w:val="009071CD"/>
    <w:rsid w:val="009072E7"/>
    <w:rsid w:val="00907351"/>
    <w:rsid w:val="009075B6"/>
    <w:rsid w:val="00910416"/>
    <w:rsid w:val="009105D4"/>
    <w:rsid w:val="00910B63"/>
    <w:rsid w:val="00910B76"/>
    <w:rsid w:val="00910B83"/>
    <w:rsid w:val="00910BED"/>
    <w:rsid w:val="00910FD6"/>
    <w:rsid w:val="009113D5"/>
    <w:rsid w:val="00911DCF"/>
    <w:rsid w:val="009120E5"/>
    <w:rsid w:val="009120ED"/>
    <w:rsid w:val="0091229A"/>
    <w:rsid w:val="00912B2A"/>
    <w:rsid w:val="00912FB4"/>
    <w:rsid w:val="00913526"/>
    <w:rsid w:val="00913697"/>
    <w:rsid w:val="00913835"/>
    <w:rsid w:val="00913A13"/>
    <w:rsid w:val="00913ACE"/>
    <w:rsid w:val="00913CE2"/>
    <w:rsid w:val="00913D76"/>
    <w:rsid w:val="009144C4"/>
    <w:rsid w:val="009151B1"/>
    <w:rsid w:val="00915238"/>
    <w:rsid w:val="00915619"/>
    <w:rsid w:val="00915644"/>
    <w:rsid w:val="00915BEF"/>
    <w:rsid w:val="00915C0D"/>
    <w:rsid w:val="00916548"/>
    <w:rsid w:val="009166F8"/>
    <w:rsid w:val="00916974"/>
    <w:rsid w:val="00916C1E"/>
    <w:rsid w:val="00916DA8"/>
    <w:rsid w:val="0091738D"/>
    <w:rsid w:val="0091771B"/>
    <w:rsid w:val="00917B0C"/>
    <w:rsid w:val="00917E26"/>
    <w:rsid w:val="00920093"/>
    <w:rsid w:val="009204A4"/>
    <w:rsid w:val="00920803"/>
    <w:rsid w:val="00920BE0"/>
    <w:rsid w:val="00920C52"/>
    <w:rsid w:val="00921063"/>
    <w:rsid w:val="00921946"/>
    <w:rsid w:val="00921953"/>
    <w:rsid w:val="009219AC"/>
    <w:rsid w:val="00921B0D"/>
    <w:rsid w:val="00921C18"/>
    <w:rsid w:val="009225D9"/>
    <w:rsid w:val="009226BB"/>
    <w:rsid w:val="0092303C"/>
    <w:rsid w:val="0092314F"/>
    <w:rsid w:val="009231DA"/>
    <w:rsid w:val="009232AA"/>
    <w:rsid w:val="00923661"/>
    <w:rsid w:val="009236CD"/>
    <w:rsid w:val="00923D99"/>
    <w:rsid w:val="00923DE9"/>
    <w:rsid w:val="009240C6"/>
    <w:rsid w:val="0092464F"/>
    <w:rsid w:val="009249A1"/>
    <w:rsid w:val="00924A70"/>
    <w:rsid w:val="00924E3C"/>
    <w:rsid w:val="0092579E"/>
    <w:rsid w:val="00925978"/>
    <w:rsid w:val="00926013"/>
    <w:rsid w:val="00926193"/>
    <w:rsid w:val="00926CE0"/>
    <w:rsid w:val="009270A8"/>
    <w:rsid w:val="009272A6"/>
    <w:rsid w:val="00927D1E"/>
    <w:rsid w:val="00930D7E"/>
    <w:rsid w:val="00930E25"/>
    <w:rsid w:val="00931093"/>
    <w:rsid w:val="009315D9"/>
    <w:rsid w:val="00931667"/>
    <w:rsid w:val="009319BA"/>
    <w:rsid w:val="00931F02"/>
    <w:rsid w:val="00931F7E"/>
    <w:rsid w:val="009327BC"/>
    <w:rsid w:val="0093295A"/>
    <w:rsid w:val="00932D51"/>
    <w:rsid w:val="0093339C"/>
    <w:rsid w:val="00933433"/>
    <w:rsid w:val="00933CFD"/>
    <w:rsid w:val="00933D1F"/>
    <w:rsid w:val="00934A36"/>
    <w:rsid w:val="00935123"/>
    <w:rsid w:val="00935213"/>
    <w:rsid w:val="0093543D"/>
    <w:rsid w:val="0093598D"/>
    <w:rsid w:val="00935C1A"/>
    <w:rsid w:val="00935FC9"/>
    <w:rsid w:val="009368F2"/>
    <w:rsid w:val="009373A8"/>
    <w:rsid w:val="0093755C"/>
    <w:rsid w:val="00937EAD"/>
    <w:rsid w:val="00940478"/>
    <w:rsid w:val="009406E7"/>
    <w:rsid w:val="00940B0A"/>
    <w:rsid w:val="00940B0C"/>
    <w:rsid w:val="009416E6"/>
    <w:rsid w:val="00941DA3"/>
    <w:rsid w:val="00941EDB"/>
    <w:rsid w:val="00941FAA"/>
    <w:rsid w:val="009420EC"/>
    <w:rsid w:val="00942759"/>
    <w:rsid w:val="0094276F"/>
    <w:rsid w:val="00942A21"/>
    <w:rsid w:val="00942B9D"/>
    <w:rsid w:val="00942D55"/>
    <w:rsid w:val="0094324B"/>
    <w:rsid w:val="0094328E"/>
    <w:rsid w:val="0094340C"/>
    <w:rsid w:val="00943E96"/>
    <w:rsid w:val="009440AE"/>
    <w:rsid w:val="009441C6"/>
    <w:rsid w:val="0094451A"/>
    <w:rsid w:val="0094498C"/>
    <w:rsid w:val="009449AA"/>
    <w:rsid w:val="00945558"/>
    <w:rsid w:val="00945F1E"/>
    <w:rsid w:val="009466D8"/>
    <w:rsid w:val="00946795"/>
    <w:rsid w:val="0094699F"/>
    <w:rsid w:val="00946E20"/>
    <w:rsid w:val="0094752B"/>
    <w:rsid w:val="00947875"/>
    <w:rsid w:val="009479F9"/>
    <w:rsid w:val="00947B08"/>
    <w:rsid w:val="00950051"/>
    <w:rsid w:val="009504FA"/>
    <w:rsid w:val="0095095C"/>
    <w:rsid w:val="00950D76"/>
    <w:rsid w:val="009510A7"/>
    <w:rsid w:val="00951774"/>
    <w:rsid w:val="00951825"/>
    <w:rsid w:val="0095191D"/>
    <w:rsid w:val="0095192D"/>
    <w:rsid w:val="00951A57"/>
    <w:rsid w:val="00951D8A"/>
    <w:rsid w:val="00951FE5"/>
    <w:rsid w:val="00952752"/>
    <w:rsid w:val="0095285F"/>
    <w:rsid w:val="00952F89"/>
    <w:rsid w:val="009532FD"/>
    <w:rsid w:val="009537C3"/>
    <w:rsid w:val="00953AE3"/>
    <w:rsid w:val="00953D27"/>
    <w:rsid w:val="00953D7B"/>
    <w:rsid w:val="00954138"/>
    <w:rsid w:val="009542F5"/>
    <w:rsid w:val="00954377"/>
    <w:rsid w:val="009543E8"/>
    <w:rsid w:val="00954B8E"/>
    <w:rsid w:val="00954D64"/>
    <w:rsid w:val="00955030"/>
    <w:rsid w:val="00955049"/>
    <w:rsid w:val="00955DCB"/>
    <w:rsid w:val="00956472"/>
    <w:rsid w:val="00956564"/>
    <w:rsid w:val="00956875"/>
    <w:rsid w:val="00956BDD"/>
    <w:rsid w:val="00957845"/>
    <w:rsid w:val="00957A24"/>
    <w:rsid w:val="009607A4"/>
    <w:rsid w:val="00960936"/>
    <w:rsid w:val="0096093A"/>
    <w:rsid w:val="00960E81"/>
    <w:rsid w:val="009612BB"/>
    <w:rsid w:val="00961665"/>
    <w:rsid w:val="0096174E"/>
    <w:rsid w:val="00961950"/>
    <w:rsid w:val="00961B1E"/>
    <w:rsid w:val="00961B70"/>
    <w:rsid w:val="00961D92"/>
    <w:rsid w:val="00961E8F"/>
    <w:rsid w:val="00961EAA"/>
    <w:rsid w:val="00963033"/>
    <w:rsid w:val="00963479"/>
    <w:rsid w:val="009636BB"/>
    <w:rsid w:val="009640F3"/>
    <w:rsid w:val="0096431D"/>
    <w:rsid w:val="00964ABF"/>
    <w:rsid w:val="00964FC2"/>
    <w:rsid w:val="009650DB"/>
    <w:rsid w:val="009653E6"/>
    <w:rsid w:val="009653F4"/>
    <w:rsid w:val="00965881"/>
    <w:rsid w:val="009658FB"/>
    <w:rsid w:val="0096613D"/>
    <w:rsid w:val="00966181"/>
    <w:rsid w:val="0096656C"/>
    <w:rsid w:val="0096669E"/>
    <w:rsid w:val="00966DC1"/>
    <w:rsid w:val="00966E1B"/>
    <w:rsid w:val="00966EBB"/>
    <w:rsid w:val="009670FA"/>
    <w:rsid w:val="009671F3"/>
    <w:rsid w:val="009676AE"/>
    <w:rsid w:val="00967EDE"/>
    <w:rsid w:val="00967F9F"/>
    <w:rsid w:val="00967FDC"/>
    <w:rsid w:val="00967FE4"/>
    <w:rsid w:val="0097016C"/>
    <w:rsid w:val="00970408"/>
    <w:rsid w:val="00970E75"/>
    <w:rsid w:val="00971436"/>
    <w:rsid w:val="009714EF"/>
    <w:rsid w:val="00971669"/>
    <w:rsid w:val="00971A15"/>
    <w:rsid w:val="00971DF6"/>
    <w:rsid w:val="0097227C"/>
    <w:rsid w:val="0097230C"/>
    <w:rsid w:val="00972337"/>
    <w:rsid w:val="00972800"/>
    <w:rsid w:val="00973703"/>
    <w:rsid w:val="00973895"/>
    <w:rsid w:val="00973C7E"/>
    <w:rsid w:val="00974392"/>
    <w:rsid w:val="0097444F"/>
    <w:rsid w:val="00974A37"/>
    <w:rsid w:val="0097550D"/>
    <w:rsid w:val="00975694"/>
    <w:rsid w:val="00975810"/>
    <w:rsid w:val="009769BB"/>
    <w:rsid w:val="00976A31"/>
    <w:rsid w:val="009773C7"/>
    <w:rsid w:val="009777F6"/>
    <w:rsid w:val="0097797F"/>
    <w:rsid w:val="0098025E"/>
    <w:rsid w:val="00980979"/>
    <w:rsid w:val="0098101E"/>
    <w:rsid w:val="0098150F"/>
    <w:rsid w:val="009817FC"/>
    <w:rsid w:val="00981944"/>
    <w:rsid w:val="0098246F"/>
    <w:rsid w:val="009827C3"/>
    <w:rsid w:val="00982A77"/>
    <w:rsid w:val="00983329"/>
    <w:rsid w:val="00983A87"/>
    <w:rsid w:val="00983B82"/>
    <w:rsid w:val="009844FB"/>
    <w:rsid w:val="0098464C"/>
    <w:rsid w:val="0098474E"/>
    <w:rsid w:val="009847BF"/>
    <w:rsid w:val="009850C6"/>
    <w:rsid w:val="00985158"/>
    <w:rsid w:val="00985249"/>
    <w:rsid w:val="00985757"/>
    <w:rsid w:val="00985819"/>
    <w:rsid w:val="00985C14"/>
    <w:rsid w:val="00985DA0"/>
    <w:rsid w:val="0098640D"/>
    <w:rsid w:val="00986A83"/>
    <w:rsid w:val="009873CF"/>
    <w:rsid w:val="00987A11"/>
    <w:rsid w:val="00987BE7"/>
    <w:rsid w:val="00987C01"/>
    <w:rsid w:val="009904AD"/>
    <w:rsid w:val="00990907"/>
    <w:rsid w:val="00990B38"/>
    <w:rsid w:val="00990CA9"/>
    <w:rsid w:val="00990F10"/>
    <w:rsid w:val="00991868"/>
    <w:rsid w:val="0099186F"/>
    <w:rsid w:val="00991A00"/>
    <w:rsid w:val="00991D08"/>
    <w:rsid w:val="00992D52"/>
    <w:rsid w:val="00993165"/>
    <w:rsid w:val="009931C2"/>
    <w:rsid w:val="0099370C"/>
    <w:rsid w:val="009938FF"/>
    <w:rsid w:val="009944D2"/>
    <w:rsid w:val="009948D4"/>
    <w:rsid w:val="009949FB"/>
    <w:rsid w:val="00994AAF"/>
    <w:rsid w:val="00994D47"/>
    <w:rsid w:val="009958FE"/>
    <w:rsid w:val="00995D3D"/>
    <w:rsid w:val="00996202"/>
    <w:rsid w:val="00996BF7"/>
    <w:rsid w:val="00996E0D"/>
    <w:rsid w:val="00997416"/>
    <w:rsid w:val="00997438"/>
    <w:rsid w:val="0099751A"/>
    <w:rsid w:val="0099772F"/>
    <w:rsid w:val="00997A02"/>
    <w:rsid w:val="00997E7C"/>
    <w:rsid w:val="009A00D1"/>
    <w:rsid w:val="009A0C9E"/>
    <w:rsid w:val="009A11C4"/>
    <w:rsid w:val="009A19D4"/>
    <w:rsid w:val="009A2547"/>
    <w:rsid w:val="009A274B"/>
    <w:rsid w:val="009A281A"/>
    <w:rsid w:val="009A2C2F"/>
    <w:rsid w:val="009A2E22"/>
    <w:rsid w:val="009A31F6"/>
    <w:rsid w:val="009A390C"/>
    <w:rsid w:val="009A413C"/>
    <w:rsid w:val="009A45EB"/>
    <w:rsid w:val="009A460E"/>
    <w:rsid w:val="009A4A0F"/>
    <w:rsid w:val="009A4B01"/>
    <w:rsid w:val="009A4DB1"/>
    <w:rsid w:val="009A4DE6"/>
    <w:rsid w:val="009A5DFB"/>
    <w:rsid w:val="009A5E68"/>
    <w:rsid w:val="009A5F11"/>
    <w:rsid w:val="009A662F"/>
    <w:rsid w:val="009A6770"/>
    <w:rsid w:val="009A68DF"/>
    <w:rsid w:val="009A70CD"/>
    <w:rsid w:val="009A7C58"/>
    <w:rsid w:val="009A7FBE"/>
    <w:rsid w:val="009B05C2"/>
    <w:rsid w:val="009B1231"/>
    <w:rsid w:val="009B136E"/>
    <w:rsid w:val="009B13C8"/>
    <w:rsid w:val="009B1416"/>
    <w:rsid w:val="009B16D4"/>
    <w:rsid w:val="009B1A2A"/>
    <w:rsid w:val="009B1E19"/>
    <w:rsid w:val="009B1E6B"/>
    <w:rsid w:val="009B2E94"/>
    <w:rsid w:val="009B3A5B"/>
    <w:rsid w:val="009B3DCC"/>
    <w:rsid w:val="009B3E16"/>
    <w:rsid w:val="009B404F"/>
    <w:rsid w:val="009B49BF"/>
    <w:rsid w:val="009B4F71"/>
    <w:rsid w:val="009B534E"/>
    <w:rsid w:val="009B5416"/>
    <w:rsid w:val="009B58CE"/>
    <w:rsid w:val="009B59D5"/>
    <w:rsid w:val="009B5EC9"/>
    <w:rsid w:val="009B612E"/>
    <w:rsid w:val="009B6CA7"/>
    <w:rsid w:val="009B7023"/>
    <w:rsid w:val="009B7183"/>
    <w:rsid w:val="009B7293"/>
    <w:rsid w:val="009B7519"/>
    <w:rsid w:val="009B7978"/>
    <w:rsid w:val="009B7BF2"/>
    <w:rsid w:val="009B7D01"/>
    <w:rsid w:val="009B7E5F"/>
    <w:rsid w:val="009C0162"/>
    <w:rsid w:val="009C02D1"/>
    <w:rsid w:val="009C0602"/>
    <w:rsid w:val="009C0633"/>
    <w:rsid w:val="009C07E5"/>
    <w:rsid w:val="009C0B4A"/>
    <w:rsid w:val="009C0E79"/>
    <w:rsid w:val="009C147D"/>
    <w:rsid w:val="009C160E"/>
    <w:rsid w:val="009C1753"/>
    <w:rsid w:val="009C1A01"/>
    <w:rsid w:val="009C1AD8"/>
    <w:rsid w:val="009C2D61"/>
    <w:rsid w:val="009C3381"/>
    <w:rsid w:val="009C3FAC"/>
    <w:rsid w:val="009C427C"/>
    <w:rsid w:val="009C4347"/>
    <w:rsid w:val="009C4A4D"/>
    <w:rsid w:val="009C51F7"/>
    <w:rsid w:val="009C56B0"/>
    <w:rsid w:val="009C58EF"/>
    <w:rsid w:val="009C5B6B"/>
    <w:rsid w:val="009C5EA4"/>
    <w:rsid w:val="009C60A8"/>
    <w:rsid w:val="009C6208"/>
    <w:rsid w:val="009C633D"/>
    <w:rsid w:val="009C69B1"/>
    <w:rsid w:val="009C6D3C"/>
    <w:rsid w:val="009C6E01"/>
    <w:rsid w:val="009D070F"/>
    <w:rsid w:val="009D08AA"/>
    <w:rsid w:val="009D0DB1"/>
    <w:rsid w:val="009D19E3"/>
    <w:rsid w:val="009D1C4C"/>
    <w:rsid w:val="009D1CEB"/>
    <w:rsid w:val="009D1DDE"/>
    <w:rsid w:val="009D2024"/>
    <w:rsid w:val="009D2611"/>
    <w:rsid w:val="009D2E02"/>
    <w:rsid w:val="009D305D"/>
    <w:rsid w:val="009D458F"/>
    <w:rsid w:val="009D4B06"/>
    <w:rsid w:val="009D4F5B"/>
    <w:rsid w:val="009D50A5"/>
    <w:rsid w:val="009D53DE"/>
    <w:rsid w:val="009D55F8"/>
    <w:rsid w:val="009D5B9E"/>
    <w:rsid w:val="009D5C2C"/>
    <w:rsid w:val="009D647F"/>
    <w:rsid w:val="009D6F63"/>
    <w:rsid w:val="009D706C"/>
    <w:rsid w:val="009D78B6"/>
    <w:rsid w:val="009D7B71"/>
    <w:rsid w:val="009E034C"/>
    <w:rsid w:val="009E0B2C"/>
    <w:rsid w:val="009E10E0"/>
    <w:rsid w:val="009E135F"/>
    <w:rsid w:val="009E13F3"/>
    <w:rsid w:val="009E1445"/>
    <w:rsid w:val="009E1A06"/>
    <w:rsid w:val="009E1F57"/>
    <w:rsid w:val="009E2475"/>
    <w:rsid w:val="009E2B34"/>
    <w:rsid w:val="009E2CB1"/>
    <w:rsid w:val="009E2E55"/>
    <w:rsid w:val="009E3872"/>
    <w:rsid w:val="009E394B"/>
    <w:rsid w:val="009E3A36"/>
    <w:rsid w:val="009E3A48"/>
    <w:rsid w:val="009E3B1D"/>
    <w:rsid w:val="009E3EBB"/>
    <w:rsid w:val="009E43DF"/>
    <w:rsid w:val="009E4416"/>
    <w:rsid w:val="009E4565"/>
    <w:rsid w:val="009E51E7"/>
    <w:rsid w:val="009E5237"/>
    <w:rsid w:val="009E6454"/>
    <w:rsid w:val="009E733C"/>
    <w:rsid w:val="009E74DF"/>
    <w:rsid w:val="009E74E3"/>
    <w:rsid w:val="009E74EF"/>
    <w:rsid w:val="009E752E"/>
    <w:rsid w:val="009E75B0"/>
    <w:rsid w:val="009E75CF"/>
    <w:rsid w:val="009F0364"/>
    <w:rsid w:val="009F074C"/>
    <w:rsid w:val="009F0A08"/>
    <w:rsid w:val="009F0A67"/>
    <w:rsid w:val="009F0B2C"/>
    <w:rsid w:val="009F1718"/>
    <w:rsid w:val="009F18F0"/>
    <w:rsid w:val="009F195A"/>
    <w:rsid w:val="009F1D1E"/>
    <w:rsid w:val="009F25B3"/>
    <w:rsid w:val="009F2AE4"/>
    <w:rsid w:val="009F31F8"/>
    <w:rsid w:val="009F3CFA"/>
    <w:rsid w:val="009F435B"/>
    <w:rsid w:val="009F4D0B"/>
    <w:rsid w:val="009F50B4"/>
    <w:rsid w:val="009F549D"/>
    <w:rsid w:val="009F55E4"/>
    <w:rsid w:val="009F5767"/>
    <w:rsid w:val="009F5883"/>
    <w:rsid w:val="009F5C9E"/>
    <w:rsid w:val="009F5D92"/>
    <w:rsid w:val="009F5E10"/>
    <w:rsid w:val="009F617D"/>
    <w:rsid w:val="009F63B8"/>
    <w:rsid w:val="009F6865"/>
    <w:rsid w:val="009F709E"/>
    <w:rsid w:val="009F76AC"/>
    <w:rsid w:val="009F7834"/>
    <w:rsid w:val="009F7B60"/>
    <w:rsid w:val="009F7DD9"/>
    <w:rsid w:val="009F7F3E"/>
    <w:rsid w:val="00A00549"/>
    <w:rsid w:val="00A00F9B"/>
    <w:rsid w:val="00A01460"/>
    <w:rsid w:val="00A014DE"/>
    <w:rsid w:val="00A01508"/>
    <w:rsid w:val="00A01590"/>
    <w:rsid w:val="00A01632"/>
    <w:rsid w:val="00A01D46"/>
    <w:rsid w:val="00A01D69"/>
    <w:rsid w:val="00A01E7B"/>
    <w:rsid w:val="00A02154"/>
    <w:rsid w:val="00A025C9"/>
    <w:rsid w:val="00A02EDE"/>
    <w:rsid w:val="00A0319F"/>
    <w:rsid w:val="00A03AEC"/>
    <w:rsid w:val="00A040B7"/>
    <w:rsid w:val="00A042E5"/>
    <w:rsid w:val="00A042EB"/>
    <w:rsid w:val="00A0457F"/>
    <w:rsid w:val="00A046EF"/>
    <w:rsid w:val="00A053CA"/>
    <w:rsid w:val="00A05AE0"/>
    <w:rsid w:val="00A05AEE"/>
    <w:rsid w:val="00A067AE"/>
    <w:rsid w:val="00A06998"/>
    <w:rsid w:val="00A06A4D"/>
    <w:rsid w:val="00A06F82"/>
    <w:rsid w:val="00A0713F"/>
    <w:rsid w:val="00A07613"/>
    <w:rsid w:val="00A07846"/>
    <w:rsid w:val="00A07944"/>
    <w:rsid w:val="00A10284"/>
    <w:rsid w:val="00A1046E"/>
    <w:rsid w:val="00A104CD"/>
    <w:rsid w:val="00A10A49"/>
    <w:rsid w:val="00A10A8F"/>
    <w:rsid w:val="00A11239"/>
    <w:rsid w:val="00A11341"/>
    <w:rsid w:val="00A114F2"/>
    <w:rsid w:val="00A12203"/>
    <w:rsid w:val="00A12444"/>
    <w:rsid w:val="00A125C5"/>
    <w:rsid w:val="00A12958"/>
    <w:rsid w:val="00A12ADC"/>
    <w:rsid w:val="00A12B7E"/>
    <w:rsid w:val="00A12CC0"/>
    <w:rsid w:val="00A12E37"/>
    <w:rsid w:val="00A1300F"/>
    <w:rsid w:val="00A13233"/>
    <w:rsid w:val="00A136C1"/>
    <w:rsid w:val="00A13739"/>
    <w:rsid w:val="00A1377A"/>
    <w:rsid w:val="00A137A6"/>
    <w:rsid w:val="00A137EB"/>
    <w:rsid w:val="00A13C9A"/>
    <w:rsid w:val="00A13D80"/>
    <w:rsid w:val="00A143F8"/>
    <w:rsid w:val="00A1497A"/>
    <w:rsid w:val="00A15136"/>
    <w:rsid w:val="00A15C6F"/>
    <w:rsid w:val="00A15CDB"/>
    <w:rsid w:val="00A15F54"/>
    <w:rsid w:val="00A16A4C"/>
    <w:rsid w:val="00A16B23"/>
    <w:rsid w:val="00A16F6E"/>
    <w:rsid w:val="00A170B9"/>
    <w:rsid w:val="00A17FA5"/>
    <w:rsid w:val="00A202E9"/>
    <w:rsid w:val="00A20A06"/>
    <w:rsid w:val="00A20B4D"/>
    <w:rsid w:val="00A20C99"/>
    <w:rsid w:val="00A20E62"/>
    <w:rsid w:val="00A20FBC"/>
    <w:rsid w:val="00A21264"/>
    <w:rsid w:val="00A2159E"/>
    <w:rsid w:val="00A21955"/>
    <w:rsid w:val="00A21F89"/>
    <w:rsid w:val="00A222EF"/>
    <w:rsid w:val="00A225B4"/>
    <w:rsid w:val="00A22841"/>
    <w:rsid w:val="00A228BB"/>
    <w:rsid w:val="00A229CE"/>
    <w:rsid w:val="00A22A17"/>
    <w:rsid w:val="00A22AAF"/>
    <w:rsid w:val="00A22AF3"/>
    <w:rsid w:val="00A22B31"/>
    <w:rsid w:val="00A22D51"/>
    <w:rsid w:val="00A2322E"/>
    <w:rsid w:val="00A23BFF"/>
    <w:rsid w:val="00A23C73"/>
    <w:rsid w:val="00A23D78"/>
    <w:rsid w:val="00A23DA3"/>
    <w:rsid w:val="00A241F7"/>
    <w:rsid w:val="00A2425A"/>
    <w:rsid w:val="00A24813"/>
    <w:rsid w:val="00A24AD9"/>
    <w:rsid w:val="00A24EA5"/>
    <w:rsid w:val="00A24F0E"/>
    <w:rsid w:val="00A2518A"/>
    <w:rsid w:val="00A254B6"/>
    <w:rsid w:val="00A2563D"/>
    <w:rsid w:val="00A257DE"/>
    <w:rsid w:val="00A25EDC"/>
    <w:rsid w:val="00A2671D"/>
    <w:rsid w:val="00A26AE8"/>
    <w:rsid w:val="00A26F79"/>
    <w:rsid w:val="00A27207"/>
    <w:rsid w:val="00A273B5"/>
    <w:rsid w:val="00A2758E"/>
    <w:rsid w:val="00A27905"/>
    <w:rsid w:val="00A2796B"/>
    <w:rsid w:val="00A279A1"/>
    <w:rsid w:val="00A27D53"/>
    <w:rsid w:val="00A30018"/>
    <w:rsid w:val="00A30492"/>
    <w:rsid w:val="00A304F9"/>
    <w:rsid w:val="00A30A57"/>
    <w:rsid w:val="00A30B19"/>
    <w:rsid w:val="00A30EE3"/>
    <w:rsid w:val="00A30FE5"/>
    <w:rsid w:val="00A31019"/>
    <w:rsid w:val="00A31822"/>
    <w:rsid w:val="00A31B73"/>
    <w:rsid w:val="00A31CD6"/>
    <w:rsid w:val="00A3212C"/>
    <w:rsid w:val="00A32230"/>
    <w:rsid w:val="00A32374"/>
    <w:rsid w:val="00A32B21"/>
    <w:rsid w:val="00A32E21"/>
    <w:rsid w:val="00A33007"/>
    <w:rsid w:val="00A344CC"/>
    <w:rsid w:val="00A34651"/>
    <w:rsid w:val="00A34A57"/>
    <w:rsid w:val="00A35112"/>
    <w:rsid w:val="00A35291"/>
    <w:rsid w:val="00A35450"/>
    <w:rsid w:val="00A3547B"/>
    <w:rsid w:val="00A35865"/>
    <w:rsid w:val="00A3624B"/>
    <w:rsid w:val="00A36684"/>
    <w:rsid w:val="00A36920"/>
    <w:rsid w:val="00A36A63"/>
    <w:rsid w:val="00A37289"/>
    <w:rsid w:val="00A374B8"/>
    <w:rsid w:val="00A37952"/>
    <w:rsid w:val="00A37B4F"/>
    <w:rsid w:val="00A40176"/>
    <w:rsid w:val="00A40248"/>
    <w:rsid w:val="00A406AE"/>
    <w:rsid w:val="00A408A9"/>
    <w:rsid w:val="00A40CED"/>
    <w:rsid w:val="00A40F0D"/>
    <w:rsid w:val="00A410C5"/>
    <w:rsid w:val="00A410CF"/>
    <w:rsid w:val="00A41181"/>
    <w:rsid w:val="00A4119E"/>
    <w:rsid w:val="00A416FF"/>
    <w:rsid w:val="00A41A5E"/>
    <w:rsid w:val="00A420A9"/>
    <w:rsid w:val="00A420B9"/>
    <w:rsid w:val="00A42220"/>
    <w:rsid w:val="00A423CE"/>
    <w:rsid w:val="00A423D9"/>
    <w:rsid w:val="00A426EB"/>
    <w:rsid w:val="00A42E62"/>
    <w:rsid w:val="00A42EC5"/>
    <w:rsid w:val="00A4301D"/>
    <w:rsid w:val="00A430E3"/>
    <w:rsid w:val="00A432C7"/>
    <w:rsid w:val="00A43D59"/>
    <w:rsid w:val="00A43F40"/>
    <w:rsid w:val="00A4468B"/>
    <w:rsid w:val="00A447C3"/>
    <w:rsid w:val="00A44A2A"/>
    <w:rsid w:val="00A44DA8"/>
    <w:rsid w:val="00A44E14"/>
    <w:rsid w:val="00A457E0"/>
    <w:rsid w:val="00A458A8"/>
    <w:rsid w:val="00A45A89"/>
    <w:rsid w:val="00A45E0E"/>
    <w:rsid w:val="00A45E3F"/>
    <w:rsid w:val="00A46279"/>
    <w:rsid w:val="00A4695C"/>
    <w:rsid w:val="00A46F47"/>
    <w:rsid w:val="00A470CF"/>
    <w:rsid w:val="00A47439"/>
    <w:rsid w:val="00A4754F"/>
    <w:rsid w:val="00A47597"/>
    <w:rsid w:val="00A47B73"/>
    <w:rsid w:val="00A47FC4"/>
    <w:rsid w:val="00A5039D"/>
    <w:rsid w:val="00A5070B"/>
    <w:rsid w:val="00A50960"/>
    <w:rsid w:val="00A50A56"/>
    <w:rsid w:val="00A50A68"/>
    <w:rsid w:val="00A50CAB"/>
    <w:rsid w:val="00A50D46"/>
    <w:rsid w:val="00A50F22"/>
    <w:rsid w:val="00A50F5B"/>
    <w:rsid w:val="00A51052"/>
    <w:rsid w:val="00A516B3"/>
    <w:rsid w:val="00A517DB"/>
    <w:rsid w:val="00A51CA7"/>
    <w:rsid w:val="00A51E8B"/>
    <w:rsid w:val="00A5212E"/>
    <w:rsid w:val="00A52489"/>
    <w:rsid w:val="00A5252F"/>
    <w:rsid w:val="00A52E24"/>
    <w:rsid w:val="00A53298"/>
    <w:rsid w:val="00A5407E"/>
    <w:rsid w:val="00A5411B"/>
    <w:rsid w:val="00A54A98"/>
    <w:rsid w:val="00A54B84"/>
    <w:rsid w:val="00A5504D"/>
    <w:rsid w:val="00A5584F"/>
    <w:rsid w:val="00A55947"/>
    <w:rsid w:val="00A55CA8"/>
    <w:rsid w:val="00A55DF3"/>
    <w:rsid w:val="00A55DF7"/>
    <w:rsid w:val="00A56F1E"/>
    <w:rsid w:val="00A57333"/>
    <w:rsid w:val="00A573C4"/>
    <w:rsid w:val="00A57A33"/>
    <w:rsid w:val="00A606DA"/>
    <w:rsid w:val="00A60F2F"/>
    <w:rsid w:val="00A61EB6"/>
    <w:rsid w:val="00A62546"/>
    <w:rsid w:val="00A625C7"/>
    <w:rsid w:val="00A62AE9"/>
    <w:rsid w:val="00A62D5C"/>
    <w:rsid w:val="00A62E95"/>
    <w:rsid w:val="00A6335C"/>
    <w:rsid w:val="00A63372"/>
    <w:rsid w:val="00A633FE"/>
    <w:rsid w:val="00A636D7"/>
    <w:rsid w:val="00A6377E"/>
    <w:rsid w:val="00A6407A"/>
    <w:rsid w:val="00A64ADE"/>
    <w:rsid w:val="00A64B36"/>
    <w:rsid w:val="00A64B91"/>
    <w:rsid w:val="00A650F6"/>
    <w:rsid w:val="00A652EB"/>
    <w:rsid w:val="00A6530E"/>
    <w:rsid w:val="00A65E94"/>
    <w:rsid w:val="00A65EE7"/>
    <w:rsid w:val="00A664CE"/>
    <w:rsid w:val="00A666E5"/>
    <w:rsid w:val="00A66EA8"/>
    <w:rsid w:val="00A6740E"/>
    <w:rsid w:val="00A67588"/>
    <w:rsid w:val="00A67996"/>
    <w:rsid w:val="00A70133"/>
    <w:rsid w:val="00A70851"/>
    <w:rsid w:val="00A70DA1"/>
    <w:rsid w:val="00A7125E"/>
    <w:rsid w:val="00A71759"/>
    <w:rsid w:val="00A71881"/>
    <w:rsid w:val="00A72216"/>
    <w:rsid w:val="00A729E1"/>
    <w:rsid w:val="00A72D1A"/>
    <w:rsid w:val="00A733F8"/>
    <w:rsid w:val="00A73686"/>
    <w:rsid w:val="00A73DD2"/>
    <w:rsid w:val="00A73DE0"/>
    <w:rsid w:val="00A74012"/>
    <w:rsid w:val="00A74717"/>
    <w:rsid w:val="00A74836"/>
    <w:rsid w:val="00A748AF"/>
    <w:rsid w:val="00A74DA5"/>
    <w:rsid w:val="00A7504B"/>
    <w:rsid w:val="00A751EA"/>
    <w:rsid w:val="00A7539C"/>
    <w:rsid w:val="00A754B8"/>
    <w:rsid w:val="00A75AB6"/>
    <w:rsid w:val="00A75F05"/>
    <w:rsid w:val="00A76080"/>
    <w:rsid w:val="00A76702"/>
    <w:rsid w:val="00A76EFF"/>
    <w:rsid w:val="00A76F1F"/>
    <w:rsid w:val="00A770F3"/>
    <w:rsid w:val="00A771F6"/>
    <w:rsid w:val="00A77689"/>
    <w:rsid w:val="00A77988"/>
    <w:rsid w:val="00A77A74"/>
    <w:rsid w:val="00A77BBB"/>
    <w:rsid w:val="00A77C2A"/>
    <w:rsid w:val="00A77EDF"/>
    <w:rsid w:val="00A80391"/>
    <w:rsid w:val="00A80AE7"/>
    <w:rsid w:val="00A80B83"/>
    <w:rsid w:val="00A80C75"/>
    <w:rsid w:val="00A80E4A"/>
    <w:rsid w:val="00A81505"/>
    <w:rsid w:val="00A81882"/>
    <w:rsid w:val="00A81B54"/>
    <w:rsid w:val="00A825BA"/>
    <w:rsid w:val="00A82785"/>
    <w:rsid w:val="00A82958"/>
    <w:rsid w:val="00A82CB9"/>
    <w:rsid w:val="00A82ED5"/>
    <w:rsid w:val="00A833A4"/>
    <w:rsid w:val="00A83412"/>
    <w:rsid w:val="00A8377B"/>
    <w:rsid w:val="00A841E9"/>
    <w:rsid w:val="00A8425E"/>
    <w:rsid w:val="00A84C68"/>
    <w:rsid w:val="00A84D3D"/>
    <w:rsid w:val="00A84FED"/>
    <w:rsid w:val="00A852F8"/>
    <w:rsid w:val="00A8583F"/>
    <w:rsid w:val="00A858F3"/>
    <w:rsid w:val="00A85FF7"/>
    <w:rsid w:val="00A860FB"/>
    <w:rsid w:val="00A8651C"/>
    <w:rsid w:val="00A867CD"/>
    <w:rsid w:val="00A86AC6"/>
    <w:rsid w:val="00A86C01"/>
    <w:rsid w:val="00A86FE8"/>
    <w:rsid w:val="00A872E7"/>
    <w:rsid w:val="00A874C0"/>
    <w:rsid w:val="00A87510"/>
    <w:rsid w:val="00A87843"/>
    <w:rsid w:val="00A87A71"/>
    <w:rsid w:val="00A87E42"/>
    <w:rsid w:val="00A87F48"/>
    <w:rsid w:val="00A90643"/>
    <w:rsid w:val="00A907B7"/>
    <w:rsid w:val="00A909C2"/>
    <w:rsid w:val="00A909CD"/>
    <w:rsid w:val="00A911B6"/>
    <w:rsid w:val="00A916AB"/>
    <w:rsid w:val="00A91A65"/>
    <w:rsid w:val="00A92428"/>
    <w:rsid w:val="00A92674"/>
    <w:rsid w:val="00A935F8"/>
    <w:rsid w:val="00A9360D"/>
    <w:rsid w:val="00A949D3"/>
    <w:rsid w:val="00A94DD7"/>
    <w:rsid w:val="00A94EE9"/>
    <w:rsid w:val="00A954C1"/>
    <w:rsid w:val="00A9599F"/>
    <w:rsid w:val="00A95D5D"/>
    <w:rsid w:val="00A95DDA"/>
    <w:rsid w:val="00A95E40"/>
    <w:rsid w:val="00A96123"/>
    <w:rsid w:val="00A96456"/>
    <w:rsid w:val="00AA0143"/>
    <w:rsid w:val="00AA0401"/>
    <w:rsid w:val="00AA0558"/>
    <w:rsid w:val="00AA10B2"/>
    <w:rsid w:val="00AA150E"/>
    <w:rsid w:val="00AA182A"/>
    <w:rsid w:val="00AA204C"/>
    <w:rsid w:val="00AA27CD"/>
    <w:rsid w:val="00AA3628"/>
    <w:rsid w:val="00AA3790"/>
    <w:rsid w:val="00AA3DB4"/>
    <w:rsid w:val="00AA4017"/>
    <w:rsid w:val="00AA465A"/>
    <w:rsid w:val="00AA46A4"/>
    <w:rsid w:val="00AA4858"/>
    <w:rsid w:val="00AA51CE"/>
    <w:rsid w:val="00AA5BD8"/>
    <w:rsid w:val="00AA5D1D"/>
    <w:rsid w:val="00AA6B39"/>
    <w:rsid w:val="00AA6EFE"/>
    <w:rsid w:val="00AA7449"/>
    <w:rsid w:val="00AA745B"/>
    <w:rsid w:val="00AA74B2"/>
    <w:rsid w:val="00AA79EC"/>
    <w:rsid w:val="00AA7B12"/>
    <w:rsid w:val="00AA7BBE"/>
    <w:rsid w:val="00AA7CC6"/>
    <w:rsid w:val="00AA7D90"/>
    <w:rsid w:val="00AA7EC2"/>
    <w:rsid w:val="00AB00F2"/>
    <w:rsid w:val="00AB02C7"/>
    <w:rsid w:val="00AB0801"/>
    <w:rsid w:val="00AB0C46"/>
    <w:rsid w:val="00AB109C"/>
    <w:rsid w:val="00AB10B2"/>
    <w:rsid w:val="00AB13A2"/>
    <w:rsid w:val="00AB18F9"/>
    <w:rsid w:val="00AB1912"/>
    <w:rsid w:val="00AB1A19"/>
    <w:rsid w:val="00AB1C93"/>
    <w:rsid w:val="00AB218D"/>
    <w:rsid w:val="00AB28D6"/>
    <w:rsid w:val="00AB2CAA"/>
    <w:rsid w:val="00AB31DB"/>
    <w:rsid w:val="00AB3CEF"/>
    <w:rsid w:val="00AB450C"/>
    <w:rsid w:val="00AB4A74"/>
    <w:rsid w:val="00AB4B7A"/>
    <w:rsid w:val="00AB558B"/>
    <w:rsid w:val="00AB5598"/>
    <w:rsid w:val="00AB5B8C"/>
    <w:rsid w:val="00AB6312"/>
    <w:rsid w:val="00AB667E"/>
    <w:rsid w:val="00AB66BC"/>
    <w:rsid w:val="00AB66BE"/>
    <w:rsid w:val="00AB6B38"/>
    <w:rsid w:val="00AB7062"/>
    <w:rsid w:val="00AB7191"/>
    <w:rsid w:val="00AB74D5"/>
    <w:rsid w:val="00AB7624"/>
    <w:rsid w:val="00AB7BB1"/>
    <w:rsid w:val="00AB7BFE"/>
    <w:rsid w:val="00AB7E3D"/>
    <w:rsid w:val="00AC0067"/>
    <w:rsid w:val="00AC0825"/>
    <w:rsid w:val="00AC085C"/>
    <w:rsid w:val="00AC0904"/>
    <w:rsid w:val="00AC0D6B"/>
    <w:rsid w:val="00AC0E05"/>
    <w:rsid w:val="00AC150D"/>
    <w:rsid w:val="00AC15BA"/>
    <w:rsid w:val="00AC1721"/>
    <w:rsid w:val="00AC17DE"/>
    <w:rsid w:val="00AC1801"/>
    <w:rsid w:val="00AC2DA3"/>
    <w:rsid w:val="00AC2DEE"/>
    <w:rsid w:val="00AC32D1"/>
    <w:rsid w:val="00AC3391"/>
    <w:rsid w:val="00AC39C5"/>
    <w:rsid w:val="00AC3D87"/>
    <w:rsid w:val="00AC414D"/>
    <w:rsid w:val="00AC472D"/>
    <w:rsid w:val="00AC4992"/>
    <w:rsid w:val="00AC4AC2"/>
    <w:rsid w:val="00AC4C69"/>
    <w:rsid w:val="00AC540E"/>
    <w:rsid w:val="00AC5E3E"/>
    <w:rsid w:val="00AC5FE3"/>
    <w:rsid w:val="00AC622E"/>
    <w:rsid w:val="00AC6BA2"/>
    <w:rsid w:val="00AC6F9E"/>
    <w:rsid w:val="00AC740E"/>
    <w:rsid w:val="00AC7426"/>
    <w:rsid w:val="00AD03B4"/>
    <w:rsid w:val="00AD0486"/>
    <w:rsid w:val="00AD057F"/>
    <w:rsid w:val="00AD0714"/>
    <w:rsid w:val="00AD0B6B"/>
    <w:rsid w:val="00AD0BA8"/>
    <w:rsid w:val="00AD183E"/>
    <w:rsid w:val="00AD2E98"/>
    <w:rsid w:val="00AD2FE3"/>
    <w:rsid w:val="00AD31BD"/>
    <w:rsid w:val="00AD3F2D"/>
    <w:rsid w:val="00AD3F5F"/>
    <w:rsid w:val="00AD4448"/>
    <w:rsid w:val="00AD4CAC"/>
    <w:rsid w:val="00AD51E8"/>
    <w:rsid w:val="00AD5B81"/>
    <w:rsid w:val="00AD63FC"/>
    <w:rsid w:val="00AD6667"/>
    <w:rsid w:val="00AD67CF"/>
    <w:rsid w:val="00AD6BA3"/>
    <w:rsid w:val="00AD6D51"/>
    <w:rsid w:val="00AD6ED6"/>
    <w:rsid w:val="00AD721F"/>
    <w:rsid w:val="00AD7302"/>
    <w:rsid w:val="00AD733A"/>
    <w:rsid w:val="00AD7636"/>
    <w:rsid w:val="00AE05B3"/>
    <w:rsid w:val="00AE06B5"/>
    <w:rsid w:val="00AE0AB0"/>
    <w:rsid w:val="00AE0DE4"/>
    <w:rsid w:val="00AE0FF4"/>
    <w:rsid w:val="00AE1113"/>
    <w:rsid w:val="00AE1B52"/>
    <w:rsid w:val="00AE1CDC"/>
    <w:rsid w:val="00AE1EAC"/>
    <w:rsid w:val="00AE265C"/>
    <w:rsid w:val="00AE28A2"/>
    <w:rsid w:val="00AE2919"/>
    <w:rsid w:val="00AE2B0F"/>
    <w:rsid w:val="00AE2B4C"/>
    <w:rsid w:val="00AE329A"/>
    <w:rsid w:val="00AE331C"/>
    <w:rsid w:val="00AE334C"/>
    <w:rsid w:val="00AE3378"/>
    <w:rsid w:val="00AE3490"/>
    <w:rsid w:val="00AE35FA"/>
    <w:rsid w:val="00AE3A01"/>
    <w:rsid w:val="00AE3A82"/>
    <w:rsid w:val="00AE3D87"/>
    <w:rsid w:val="00AE4254"/>
    <w:rsid w:val="00AE473F"/>
    <w:rsid w:val="00AE48C3"/>
    <w:rsid w:val="00AE4A31"/>
    <w:rsid w:val="00AE4BCA"/>
    <w:rsid w:val="00AE5227"/>
    <w:rsid w:val="00AE54C0"/>
    <w:rsid w:val="00AE55B6"/>
    <w:rsid w:val="00AE5AA8"/>
    <w:rsid w:val="00AE5AF4"/>
    <w:rsid w:val="00AE5EF9"/>
    <w:rsid w:val="00AE5FC0"/>
    <w:rsid w:val="00AE76C4"/>
    <w:rsid w:val="00AE771B"/>
    <w:rsid w:val="00AF0026"/>
    <w:rsid w:val="00AF039D"/>
    <w:rsid w:val="00AF0686"/>
    <w:rsid w:val="00AF0847"/>
    <w:rsid w:val="00AF1066"/>
    <w:rsid w:val="00AF12CC"/>
    <w:rsid w:val="00AF142B"/>
    <w:rsid w:val="00AF1517"/>
    <w:rsid w:val="00AF1E87"/>
    <w:rsid w:val="00AF2E8B"/>
    <w:rsid w:val="00AF3536"/>
    <w:rsid w:val="00AF3C61"/>
    <w:rsid w:val="00AF40F9"/>
    <w:rsid w:val="00AF44E1"/>
    <w:rsid w:val="00AF4592"/>
    <w:rsid w:val="00AF4AAD"/>
    <w:rsid w:val="00AF508F"/>
    <w:rsid w:val="00AF5A48"/>
    <w:rsid w:val="00AF5A77"/>
    <w:rsid w:val="00AF6107"/>
    <w:rsid w:val="00AF6150"/>
    <w:rsid w:val="00AF63BF"/>
    <w:rsid w:val="00AF6445"/>
    <w:rsid w:val="00AF6B80"/>
    <w:rsid w:val="00AF6BF1"/>
    <w:rsid w:val="00AF6ED3"/>
    <w:rsid w:val="00AF7427"/>
    <w:rsid w:val="00AF785F"/>
    <w:rsid w:val="00AF7C2B"/>
    <w:rsid w:val="00AF7DC5"/>
    <w:rsid w:val="00AF7EDF"/>
    <w:rsid w:val="00B00020"/>
    <w:rsid w:val="00B00952"/>
    <w:rsid w:val="00B00AEB"/>
    <w:rsid w:val="00B00E3A"/>
    <w:rsid w:val="00B00E57"/>
    <w:rsid w:val="00B012CD"/>
    <w:rsid w:val="00B0180F"/>
    <w:rsid w:val="00B01B1A"/>
    <w:rsid w:val="00B01D36"/>
    <w:rsid w:val="00B020F8"/>
    <w:rsid w:val="00B02B23"/>
    <w:rsid w:val="00B02D8C"/>
    <w:rsid w:val="00B03224"/>
    <w:rsid w:val="00B03994"/>
    <w:rsid w:val="00B039C0"/>
    <w:rsid w:val="00B04319"/>
    <w:rsid w:val="00B044A0"/>
    <w:rsid w:val="00B048C9"/>
    <w:rsid w:val="00B05478"/>
    <w:rsid w:val="00B05AC9"/>
    <w:rsid w:val="00B05B64"/>
    <w:rsid w:val="00B060D4"/>
    <w:rsid w:val="00B0633E"/>
    <w:rsid w:val="00B06882"/>
    <w:rsid w:val="00B06C82"/>
    <w:rsid w:val="00B07102"/>
    <w:rsid w:val="00B07710"/>
    <w:rsid w:val="00B077BA"/>
    <w:rsid w:val="00B07BC1"/>
    <w:rsid w:val="00B07E15"/>
    <w:rsid w:val="00B07FED"/>
    <w:rsid w:val="00B10A07"/>
    <w:rsid w:val="00B10E77"/>
    <w:rsid w:val="00B1154F"/>
    <w:rsid w:val="00B11A94"/>
    <w:rsid w:val="00B11CE7"/>
    <w:rsid w:val="00B12083"/>
    <w:rsid w:val="00B12229"/>
    <w:rsid w:val="00B12AB2"/>
    <w:rsid w:val="00B12FE9"/>
    <w:rsid w:val="00B132F9"/>
    <w:rsid w:val="00B13321"/>
    <w:rsid w:val="00B1381A"/>
    <w:rsid w:val="00B13CC0"/>
    <w:rsid w:val="00B1421F"/>
    <w:rsid w:val="00B14790"/>
    <w:rsid w:val="00B15538"/>
    <w:rsid w:val="00B15652"/>
    <w:rsid w:val="00B1616B"/>
    <w:rsid w:val="00B16664"/>
    <w:rsid w:val="00B168B0"/>
    <w:rsid w:val="00B16C3F"/>
    <w:rsid w:val="00B16FB5"/>
    <w:rsid w:val="00B17008"/>
    <w:rsid w:val="00B17141"/>
    <w:rsid w:val="00B17C34"/>
    <w:rsid w:val="00B17C6B"/>
    <w:rsid w:val="00B17DDA"/>
    <w:rsid w:val="00B17F34"/>
    <w:rsid w:val="00B2074C"/>
    <w:rsid w:val="00B20BB4"/>
    <w:rsid w:val="00B20D02"/>
    <w:rsid w:val="00B20F89"/>
    <w:rsid w:val="00B21005"/>
    <w:rsid w:val="00B2105E"/>
    <w:rsid w:val="00B213A6"/>
    <w:rsid w:val="00B21941"/>
    <w:rsid w:val="00B21ED4"/>
    <w:rsid w:val="00B2202C"/>
    <w:rsid w:val="00B22A11"/>
    <w:rsid w:val="00B22B83"/>
    <w:rsid w:val="00B22E6D"/>
    <w:rsid w:val="00B23170"/>
    <w:rsid w:val="00B2362A"/>
    <w:rsid w:val="00B2362B"/>
    <w:rsid w:val="00B23C8A"/>
    <w:rsid w:val="00B23D54"/>
    <w:rsid w:val="00B247F8"/>
    <w:rsid w:val="00B2509A"/>
    <w:rsid w:val="00B2582D"/>
    <w:rsid w:val="00B25A9D"/>
    <w:rsid w:val="00B25C89"/>
    <w:rsid w:val="00B25DA0"/>
    <w:rsid w:val="00B26353"/>
    <w:rsid w:val="00B26356"/>
    <w:rsid w:val="00B263A5"/>
    <w:rsid w:val="00B26605"/>
    <w:rsid w:val="00B26F53"/>
    <w:rsid w:val="00B27589"/>
    <w:rsid w:val="00B27F7B"/>
    <w:rsid w:val="00B3066A"/>
    <w:rsid w:val="00B30A5E"/>
    <w:rsid w:val="00B30D10"/>
    <w:rsid w:val="00B31363"/>
    <w:rsid w:val="00B31575"/>
    <w:rsid w:val="00B31DCC"/>
    <w:rsid w:val="00B31EE9"/>
    <w:rsid w:val="00B32BB5"/>
    <w:rsid w:val="00B33210"/>
    <w:rsid w:val="00B33F4E"/>
    <w:rsid w:val="00B34087"/>
    <w:rsid w:val="00B343A3"/>
    <w:rsid w:val="00B353E7"/>
    <w:rsid w:val="00B356BE"/>
    <w:rsid w:val="00B364DC"/>
    <w:rsid w:val="00B37036"/>
    <w:rsid w:val="00B37B55"/>
    <w:rsid w:val="00B402BC"/>
    <w:rsid w:val="00B402E5"/>
    <w:rsid w:val="00B40B82"/>
    <w:rsid w:val="00B41008"/>
    <w:rsid w:val="00B41073"/>
    <w:rsid w:val="00B41260"/>
    <w:rsid w:val="00B41693"/>
    <w:rsid w:val="00B41EA0"/>
    <w:rsid w:val="00B41EF9"/>
    <w:rsid w:val="00B421AB"/>
    <w:rsid w:val="00B42932"/>
    <w:rsid w:val="00B42D5C"/>
    <w:rsid w:val="00B42DC9"/>
    <w:rsid w:val="00B43E3D"/>
    <w:rsid w:val="00B44389"/>
    <w:rsid w:val="00B454B8"/>
    <w:rsid w:val="00B456C4"/>
    <w:rsid w:val="00B45C5D"/>
    <w:rsid w:val="00B45CBC"/>
    <w:rsid w:val="00B460AF"/>
    <w:rsid w:val="00B461B8"/>
    <w:rsid w:val="00B467A7"/>
    <w:rsid w:val="00B46D90"/>
    <w:rsid w:val="00B46DB1"/>
    <w:rsid w:val="00B46FA0"/>
    <w:rsid w:val="00B47969"/>
    <w:rsid w:val="00B5009D"/>
    <w:rsid w:val="00B506BE"/>
    <w:rsid w:val="00B506C0"/>
    <w:rsid w:val="00B50B95"/>
    <w:rsid w:val="00B50CA7"/>
    <w:rsid w:val="00B50F97"/>
    <w:rsid w:val="00B51068"/>
    <w:rsid w:val="00B512E3"/>
    <w:rsid w:val="00B516A7"/>
    <w:rsid w:val="00B51CB3"/>
    <w:rsid w:val="00B52430"/>
    <w:rsid w:val="00B526A9"/>
    <w:rsid w:val="00B52A7A"/>
    <w:rsid w:val="00B52DCB"/>
    <w:rsid w:val="00B53383"/>
    <w:rsid w:val="00B533CB"/>
    <w:rsid w:val="00B53736"/>
    <w:rsid w:val="00B53A91"/>
    <w:rsid w:val="00B53D39"/>
    <w:rsid w:val="00B544D0"/>
    <w:rsid w:val="00B5457A"/>
    <w:rsid w:val="00B54DF8"/>
    <w:rsid w:val="00B554D9"/>
    <w:rsid w:val="00B55CE0"/>
    <w:rsid w:val="00B55D1A"/>
    <w:rsid w:val="00B561BC"/>
    <w:rsid w:val="00B562A1"/>
    <w:rsid w:val="00B56B87"/>
    <w:rsid w:val="00B57244"/>
    <w:rsid w:val="00B575B0"/>
    <w:rsid w:val="00B576D7"/>
    <w:rsid w:val="00B579A9"/>
    <w:rsid w:val="00B57C2E"/>
    <w:rsid w:val="00B57C98"/>
    <w:rsid w:val="00B57D39"/>
    <w:rsid w:val="00B57ED6"/>
    <w:rsid w:val="00B600B5"/>
    <w:rsid w:val="00B6029C"/>
    <w:rsid w:val="00B60660"/>
    <w:rsid w:val="00B60DD0"/>
    <w:rsid w:val="00B60E52"/>
    <w:rsid w:val="00B61D7B"/>
    <w:rsid w:val="00B61ED8"/>
    <w:rsid w:val="00B624AE"/>
    <w:rsid w:val="00B62C10"/>
    <w:rsid w:val="00B63055"/>
    <w:rsid w:val="00B633CD"/>
    <w:rsid w:val="00B636E7"/>
    <w:rsid w:val="00B63C05"/>
    <w:rsid w:val="00B63E4A"/>
    <w:rsid w:val="00B63F93"/>
    <w:rsid w:val="00B63FE4"/>
    <w:rsid w:val="00B6413D"/>
    <w:rsid w:val="00B64386"/>
    <w:rsid w:val="00B64446"/>
    <w:rsid w:val="00B646C6"/>
    <w:rsid w:val="00B64B6D"/>
    <w:rsid w:val="00B64BCC"/>
    <w:rsid w:val="00B64E32"/>
    <w:rsid w:val="00B659A2"/>
    <w:rsid w:val="00B65E77"/>
    <w:rsid w:val="00B6649E"/>
    <w:rsid w:val="00B66579"/>
    <w:rsid w:val="00B672BD"/>
    <w:rsid w:val="00B6756B"/>
    <w:rsid w:val="00B675F5"/>
    <w:rsid w:val="00B67CF7"/>
    <w:rsid w:val="00B70098"/>
    <w:rsid w:val="00B70225"/>
    <w:rsid w:val="00B707B6"/>
    <w:rsid w:val="00B70E5E"/>
    <w:rsid w:val="00B711C6"/>
    <w:rsid w:val="00B711E5"/>
    <w:rsid w:val="00B714B2"/>
    <w:rsid w:val="00B717D0"/>
    <w:rsid w:val="00B71CA4"/>
    <w:rsid w:val="00B71EB9"/>
    <w:rsid w:val="00B7225A"/>
    <w:rsid w:val="00B72BBC"/>
    <w:rsid w:val="00B72E59"/>
    <w:rsid w:val="00B73E66"/>
    <w:rsid w:val="00B744C3"/>
    <w:rsid w:val="00B748C8"/>
    <w:rsid w:val="00B74C4E"/>
    <w:rsid w:val="00B74F5B"/>
    <w:rsid w:val="00B7519C"/>
    <w:rsid w:val="00B75442"/>
    <w:rsid w:val="00B75CDA"/>
    <w:rsid w:val="00B75D1A"/>
    <w:rsid w:val="00B76C7B"/>
    <w:rsid w:val="00B77264"/>
    <w:rsid w:val="00B772F9"/>
    <w:rsid w:val="00B774F3"/>
    <w:rsid w:val="00B77570"/>
    <w:rsid w:val="00B77623"/>
    <w:rsid w:val="00B778A9"/>
    <w:rsid w:val="00B77A4A"/>
    <w:rsid w:val="00B77C7A"/>
    <w:rsid w:val="00B77DD2"/>
    <w:rsid w:val="00B80559"/>
    <w:rsid w:val="00B80C42"/>
    <w:rsid w:val="00B80D50"/>
    <w:rsid w:val="00B80D72"/>
    <w:rsid w:val="00B80F3B"/>
    <w:rsid w:val="00B81C76"/>
    <w:rsid w:val="00B81C91"/>
    <w:rsid w:val="00B8299A"/>
    <w:rsid w:val="00B82D17"/>
    <w:rsid w:val="00B82D1B"/>
    <w:rsid w:val="00B83051"/>
    <w:rsid w:val="00B83613"/>
    <w:rsid w:val="00B83DFF"/>
    <w:rsid w:val="00B83E6C"/>
    <w:rsid w:val="00B83EAE"/>
    <w:rsid w:val="00B83F23"/>
    <w:rsid w:val="00B84E65"/>
    <w:rsid w:val="00B852A8"/>
    <w:rsid w:val="00B8547D"/>
    <w:rsid w:val="00B85785"/>
    <w:rsid w:val="00B85FA8"/>
    <w:rsid w:val="00B85FBC"/>
    <w:rsid w:val="00B862AB"/>
    <w:rsid w:val="00B8678D"/>
    <w:rsid w:val="00B86FC7"/>
    <w:rsid w:val="00B874C2"/>
    <w:rsid w:val="00B8750B"/>
    <w:rsid w:val="00B87E46"/>
    <w:rsid w:val="00B87FAE"/>
    <w:rsid w:val="00B90503"/>
    <w:rsid w:val="00B905D1"/>
    <w:rsid w:val="00B90817"/>
    <w:rsid w:val="00B9091D"/>
    <w:rsid w:val="00B909AA"/>
    <w:rsid w:val="00B90AD3"/>
    <w:rsid w:val="00B91594"/>
    <w:rsid w:val="00B91BCC"/>
    <w:rsid w:val="00B91FCC"/>
    <w:rsid w:val="00B920BC"/>
    <w:rsid w:val="00B92790"/>
    <w:rsid w:val="00B92CEB"/>
    <w:rsid w:val="00B930D3"/>
    <w:rsid w:val="00B93724"/>
    <w:rsid w:val="00B94335"/>
    <w:rsid w:val="00B947D6"/>
    <w:rsid w:val="00B94DE5"/>
    <w:rsid w:val="00B9507C"/>
    <w:rsid w:val="00B9527A"/>
    <w:rsid w:val="00B95834"/>
    <w:rsid w:val="00B959A7"/>
    <w:rsid w:val="00B95BA4"/>
    <w:rsid w:val="00B95D4E"/>
    <w:rsid w:val="00B962A7"/>
    <w:rsid w:val="00B96982"/>
    <w:rsid w:val="00B9733F"/>
    <w:rsid w:val="00B9742D"/>
    <w:rsid w:val="00B97769"/>
    <w:rsid w:val="00B977CF"/>
    <w:rsid w:val="00B97991"/>
    <w:rsid w:val="00B979F3"/>
    <w:rsid w:val="00B97AFB"/>
    <w:rsid w:val="00B97B4D"/>
    <w:rsid w:val="00B97B9E"/>
    <w:rsid w:val="00B97FDE"/>
    <w:rsid w:val="00BA02D0"/>
    <w:rsid w:val="00BA03B2"/>
    <w:rsid w:val="00BA0FAC"/>
    <w:rsid w:val="00BA1A90"/>
    <w:rsid w:val="00BA1F13"/>
    <w:rsid w:val="00BA23FF"/>
    <w:rsid w:val="00BA274C"/>
    <w:rsid w:val="00BA2886"/>
    <w:rsid w:val="00BA2CCC"/>
    <w:rsid w:val="00BA3134"/>
    <w:rsid w:val="00BA358B"/>
    <w:rsid w:val="00BA379D"/>
    <w:rsid w:val="00BA3963"/>
    <w:rsid w:val="00BA3E96"/>
    <w:rsid w:val="00BA3F75"/>
    <w:rsid w:val="00BA46B2"/>
    <w:rsid w:val="00BA5392"/>
    <w:rsid w:val="00BA54E3"/>
    <w:rsid w:val="00BA5A66"/>
    <w:rsid w:val="00BA5C61"/>
    <w:rsid w:val="00BA5E75"/>
    <w:rsid w:val="00BA606D"/>
    <w:rsid w:val="00BA6847"/>
    <w:rsid w:val="00BA6A34"/>
    <w:rsid w:val="00BA6B69"/>
    <w:rsid w:val="00BA744B"/>
    <w:rsid w:val="00BA7A0B"/>
    <w:rsid w:val="00BB052E"/>
    <w:rsid w:val="00BB05EB"/>
    <w:rsid w:val="00BB095E"/>
    <w:rsid w:val="00BB0B52"/>
    <w:rsid w:val="00BB0EBF"/>
    <w:rsid w:val="00BB139E"/>
    <w:rsid w:val="00BB1403"/>
    <w:rsid w:val="00BB1639"/>
    <w:rsid w:val="00BB1DFE"/>
    <w:rsid w:val="00BB20FE"/>
    <w:rsid w:val="00BB21B3"/>
    <w:rsid w:val="00BB2EDA"/>
    <w:rsid w:val="00BB49D1"/>
    <w:rsid w:val="00BB4E83"/>
    <w:rsid w:val="00BB4F0C"/>
    <w:rsid w:val="00BB526F"/>
    <w:rsid w:val="00BB5B97"/>
    <w:rsid w:val="00BB5C3E"/>
    <w:rsid w:val="00BB5CAD"/>
    <w:rsid w:val="00BB5DFD"/>
    <w:rsid w:val="00BB5E47"/>
    <w:rsid w:val="00BB5F3C"/>
    <w:rsid w:val="00BB6659"/>
    <w:rsid w:val="00BB66E4"/>
    <w:rsid w:val="00BB67C1"/>
    <w:rsid w:val="00BB6E01"/>
    <w:rsid w:val="00BB732D"/>
    <w:rsid w:val="00BB74CF"/>
    <w:rsid w:val="00BB7894"/>
    <w:rsid w:val="00BC012E"/>
    <w:rsid w:val="00BC02D0"/>
    <w:rsid w:val="00BC06BB"/>
    <w:rsid w:val="00BC0CA5"/>
    <w:rsid w:val="00BC0E96"/>
    <w:rsid w:val="00BC14B5"/>
    <w:rsid w:val="00BC217D"/>
    <w:rsid w:val="00BC237E"/>
    <w:rsid w:val="00BC23A0"/>
    <w:rsid w:val="00BC29A7"/>
    <w:rsid w:val="00BC32F2"/>
    <w:rsid w:val="00BC36F1"/>
    <w:rsid w:val="00BC37DF"/>
    <w:rsid w:val="00BC3950"/>
    <w:rsid w:val="00BC39BF"/>
    <w:rsid w:val="00BC3A05"/>
    <w:rsid w:val="00BC3EF9"/>
    <w:rsid w:val="00BC407D"/>
    <w:rsid w:val="00BC4157"/>
    <w:rsid w:val="00BC4908"/>
    <w:rsid w:val="00BC4C55"/>
    <w:rsid w:val="00BC5003"/>
    <w:rsid w:val="00BC50CF"/>
    <w:rsid w:val="00BC5594"/>
    <w:rsid w:val="00BC603E"/>
    <w:rsid w:val="00BC6306"/>
    <w:rsid w:val="00BC650B"/>
    <w:rsid w:val="00BC6A0F"/>
    <w:rsid w:val="00BC6BD2"/>
    <w:rsid w:val="00BC6ED6"/>
    <w:rsid w:val="00BC7331"/>
    <w:rsid w:val="00BC7CF3"/>
    <w:rsid w:val="00BC7E00"/>
    <w:rsid w:val="00BD0049"/>
    <w:rsid w:val="00BD01A6"/>
    <w:rsid w:val="00BD01B5"/>
    <w:rsid w:val="00BD031C"/>
    <w:rsid w:val="00BD073B"/>
    <w:rsid w:val="00BD0B4B"/>
    <w:rsid w:val="00BD0C02"/>
    <w:rsid w:val="00BD10B8"/>
    <w:rsid w:val="00BD11BC"/>
    <w:rsid w:val="00BD11F3"/>
    <w:rsid w:val="00BD1528"/>
    <w:rsid w:val="00BD1653"/>
    <w:rsid w:val="00BD306C"/>
    <w:rsid w:val="00BD319D"/>
    <w:rsid w:val="00BD32BC"/>
    <w:rsid w:val="00BD3D1B"/>
    <w:rsid w:val="00BD40CD"/>
    <w:rsid w:val="00BD42D4"/>
    <w:rsid w:val="00BD476D"/>
    <w:rsid w:val="00BD4C64"/>
    <w:rsid w:val="00BD570B"/>
    <w:rsid w:val="00BD6271"/>
    <w:rsid w:val="00BD65B5"/>
    <w:rsid w:val="00BD668B"/>
    <w:rsid w:val="00BD7941"/>
    <w:rsid w:val="00BE09D1"/>
    <w:rsid w:val="00BE0D06"/>
    <w:rsid w:val="00BE0D5C"/>
    <w:rsid w:val="00BE0EF5"/>
    <w:rsid w:val="00BE106A"/>
    <w:rsid w:val="00BE1490"/>
    <w:rsid w:val="00BE1946"/>
    <w:rsid w:val="00BE1A91"/>
    <w:rsid w:val="00BE1B1D"/>
    <w:rsid w:val="00BE1E79"/>
    <w:rsid w:val="00BE20F1"/>
    <w:rsid w:val="00BE3205"/>
    <w:rsid w:val="00BE36DB"/>
    <w:rsid w:val="00BE3CE8"/>
    <w:rsid w:val="00BE3F81"/>
    <w:rsid w:val="00BE4C4D"/>
    <w:rsid w:val="00BE516E"/>
    <w:rsid w:val="00BE5189"/>
    <w:rsid w:val="00BE5A12"/>
    <w:rsid w:val="00BE5B0C"/>
    <w:rsid w:val="00BE5E9B"/>
    <w:rsid w:val="00BE6CE9"/>
    <w:rsid w:val="00BE6F5D"/>
    <w:rsid w:val="00BE71AD"/>
    <w:rsid w:val="00BE7215"/>
    <w:rsid w:val="00BE7EB1"/>
    <w:rsid w:val="00BF05B1"/>
    <w:rsid w:val="00BF0793"/>
    <w:rsid w:val="00BF105B"/>
    <w:rsid w:val="00BF1C66"/>
    <w:rsid w:val="00BF1FCA"/>
    <w:rsid w:val="00BF2373"/>
    <w:rsid w:val="00BF2977"/>
    <w:rsid w:val="00BF2A08"/>
    <w:rsid w:val="00BF2F27"/>
    <w:rsid w:val="00BF316E"/>
    <w:rsid w:val="00BF39F3"/>
    <w:rsid w:val="00BF3CEA"/>
    <w:rsid w:val="00BF4086"/>
    <w:rsid w:val="00BF44C1"/>
    <w:rsid w:val="00BF4695"/>
    <w:rsid w:val="00BF4753"/>
    <w:rsid w:val="00BF4A23"/>
    <w:rsid w:val="00BF5095"/>
    <w:rsid w:val="00BF58B4"/>
    <w:rsid w:val="00BF5CD9"/>
    <w:rsid w:val="00BF6171"/>
    <w:rsid w:val="00BF63EF"/>
    <w:rsid w:val="00BF6418"/>
    <w:rsid w:val="00BF6BCE"/>
    <w:rsid w:val="00BF6D52"/>
    <w:rsid w:val="00BF6E7B"/>
    <w:rsid w:val="00BF7012"/>
    <w:rsid w:val="00BF71D6"/>
    <w:rsid w:val="00BF765C"/>
    <w:rsid w:val="00BF774C"/>
    <w:rsid w:val="00BF7F9B"/>
    <w:rsid w:val="00C0049C"/>
    <w:rsid w:val="00C004F1"/>
    <w:rsid w:val="00C01039"/>
    <w:rsid w:val="00C01496"/>
    <w:rsid w:val="00C01B18"/>
    <w:rsid w:val="00C02582"/>
    <w:rsid w:val="00C02598"/>
    <w:rsid w:val="00C025EC"/>
    <w:rsid w:val="00C02666"/>
    <w:rsid w:val="00C02B7A"/>
    <w:rsid w:val="00C02E3B"/>
    <w:rsid w:val="00C02E43"/>
    <w:rsid w:val="00C0310E"/>
    <w:rsid w:val="00C033B1"/>
    <w:rsid w:val="00C037C7"/>
    <w:rsid w:val="00C0383A"/>
    <w:rsid w:val="00C039C5"/>
    <w:rsid w:val="00C039C6"/>
    <w:rsid w:val="00C03B1D"/>
    <w:rsid w:val="00C04342"/>
    <w:rsid w:val="00C047C0"/>
    <w:rsid w:val="00C0484F"/>
    <w:rsid w:val="00C049CD"/>
    <w:rsid w:val="00C04FB6"/>
    <w:rsid w:val="00C054F6"/>
    <w:rsid w:val="00C05530"/>
    <w:rsid w:val="00C0570A"/>
    <w:rsid w:val="00C05A88"/>
    <w:rsid w:val="00C05A89"/>
    <w:rsid w:val="00C05F15"/>
    <w:rsid w:val="00C06068"/>
    <w:rsid w:val="00C060B7"/>
    <w:rsid w:val="00C060C7"/>
    <w:rsid w:val="00C070AC"/>
    <w:rsid w:val="00C071C0"/>
    <w:rsid w:val="00C07C9F"/>
    <w:rsid w:val="00C07DF9"/>
    <w:rsid w:val="00C10177"/>
    <w:rsid w:val="00C10290"/>
    <w:rsid w:val="00C10C3A"/>
    <w:rsid w:val="00C112BF"/>
    <w:rsid w:val="00C11982"/>
    <w:rsid w:val="00C12454"/>
    <w:rsid w:val="00C1253A"/>
    <w:rsid w:val="00C12BBB"/>
    <w:rsid w:val="00C12EEF"/>
    <w:rsid w:val="00C13448"/>
    <w:rsid w:val="00C138C2"/>
    <w:rsid w:val="00C13C95"/>
    <w:rsid w:val="00C14580"/>
    <w:rsid w:val="00C14712"/>
    <w:rsid w:val="00C1513A"/>
    <w:rsid w:val="00C161E0"/>
    <w:rsid w:val="00C163ED"/>
    <w:rsid w:val="00C1642D"/>
    <w:rsid w:val="00C168B6"/>
    <w:rsid w:val="00C169B4"/>
    <w:rsid w:val="00C16CB7"/>
    <w:rsid w:val="00C16DC3"/>
    <w:rsid w:val="00C1719C"/>
    <w:rsid w:val="00C1729A"/>
    <w:rsid w:val="00C17651"/>
    <w:rsid w:val="00C17734"/>
    <w:rsid w:val="00C17905"/>
    <w:rsid w:val="00C17B14"/>
    <w:rsid w:val="00C17DBD"/>
    <w:rsid w:val="00C202D6"/>
    <w:rsid w:val="00C206A8"/>
    <w:rsid w:val="00C206D3"/>
    <w:rsid w:val="00C20842"/>
    <w:rsid w:val="00C209A7"/>
    <w:rsid w:val="00C20A2B"/>
    <w:rsid w:val="00C20B0A"/>
    <w:rsid w:val="00C210A5"/>
    <w:rsid w:val="00C213F0"/>
    <w:rsid w:val="00C2145F"/>
    <w:rsid w:val="00C21506"/>
    <w:rsid w:val="00C215D3"/>
    <w:rsid w:val="00C219E8"/>
    <w:rsid w:val="00C220A6"/>
    <w:rsid w:val="00C22114"/>
    <w:rsid w:val="00C2228B"/>
    <w:rsid w:val="00C22B19"/>
    <w:rsid w:val="00C22D30"/>
    <w:rsid w:val="00C22FB8"/>
    <w:rsid w:val="00C2324C"/>
    <w:rsid w:val="00C23408"/>
    <w:rsid w:val="00C235BF"/>
    <w:rsid w:val="00C23954"/>
    <w:rsid w:val="00C2396A"/>
    <w:rsid w:val="00C23CC2"/>
    <w:rsid w:val="00C23EDC"/>
    <w:rsid w:val="00C2489A"/>
    <w:rsid w:val="00C24AA1"/>
    <w:rsid w:val="00C24AB4"/>
    <w:rsid w:val="00C24F2E"/>
    <w:rsid w:val="00C24F8B"/>
    <w:rsid w:val="00C250D5"/>
    <w:rsid w:val="00C25813"/>
    <w:rsid w:val="00C25DC5"/>
    <w:rsid w:val="00C25FAD"/>
    <w:rsid w:val="00C262A4"/>
    <w:rsid w:val="00C265B1"/>
    <w:rsid w:val="00C2673D"/>
    <w:rsid w:val="00C27190"/>
    <w:rsid w:val="00C27295"/>
    <w:rsid w:val="00C2733A"/>
    <w:rsid w:val="00C274BF"/>
    <w:rsid w:val="00C27CA0"/>
    <w:rsid w:val="00C30059"/>
    <w:rsid w:val="00C300C7"/>
    <w:rsid w:val="00C3078F"/>
    <w:rsid w:val="00C30AAC"/>
    <w:rsid w:val="00C30C54"/>
    <w:rsid w:val="00C30EF7"/>
    <w:rsid w:val="00C311BC"/>
    <w:rsid w:val="00C31625"/>
    <w:rsid w:val="00C31652"/>
    <w:rsid w:val="00C3197B"/>
    <w:rsid w:val="00C32521"/>
    <w:rsid w:val="00C32A8A"/>
    <w:rsid w:val="00C32B3C"/>
    <w:rsid w:val="00C32C78"/>
    <w:rsid w:val="00C330E3"/>
    <w:rsid w:val="00C3340D"/>
    <w:rsid w:val="00C338AD"/>
    <w:rsid w:val="00C33910"/>
    <w:rsid w:val="00C34028"/>
    <w:rsid w:val="00C340FF"/>
    <w:rsid w:val="00C342C6"/>
    <w:rsid w:val="00C34509"/>
    <w:rsid w:val="00C34876"/>
    <w:rsid w:val="00C348DF"/>
    <w:rsid w:val="00C34A65"/>
    <w:rsid w:val="00C34D5E"/>
    <w:rsid w:val="00C352E2"/>
    <w:rsid w:val="00C355BD"/>
    <w:rsid w:val="00C35CF2"/>
    <w:rsid w:val="00C3642A"/>
    <w:rsid w:val="00C36C47"/>
    <w:rsid w:val="00C36CE8"/>
    <w:rsid w:val="00C3706E"/>
    <w:rsid w:val="00C37BA2"/>
    <w:rsid w:val="00C37BCA"/>
    <w:rsid w:val="00C37EEA"/>
    <w:rsid w:val="00C4057D"/>
    <w:rsid w:val="00C40B6B"/>
    <w:rsid w:val="00C4163F"/>
    <w:rsid w:val="00C418D6"/>
    <w:rsid w:val="00C41E8C"/>
    <w:rsid w:val="00C4200F"/>
    <w:rsid w:val="00C42C1A"/>
    <w:rsid w:val="00C42C57"/>
    <w:rsid w:val="00C42D67"/>
    <w:rsid w:val="00C4320E"/>
    <w:rsid w:val="00C433D1"/>
    <w:rsid w:val="00C43C43"/>
    <w:rsid w:val="00C448C2"/>
    <w:rsid w:val="00C44934"/>
    <w:rsid w:val="00C449D4"/>
    <w:rsid w:val="00C44D73"/>
    <w:rsid w:val="00C44E5D"/>
    <w:rsid w:val="00C44F8B"/>
    <w:rsid w:val="00C45648"/>
    <w:rsid w:val="00C458D0"/>
    <w:rsid w:val="00C45D31"/>
    <w:rsid w:val="00C46022"/>
    <w:rsid w:val="00C46274"/>
    <w:rsid w:val="00C463F3"/>
    <w:rsid w:val="00C465F3"/>
    <w:rsid w:val="00C4663E"/>
    <w:rsid w:val="00C46737"/>
    <w:rsid w:val="00C46788"/>
    <w:rsid w:val="00C4701F"/>
    <w:rsid w:val="00C47684"/>
    <w:rsid w:val="00C477A9"/>
    <w:rsid w:val="00C478D0"/>
    <w:rsid w:val="00C47C4C"/>
    <w:rsid w:val="00C47EB2"/>
    <w:rsid w:val="00C50022"/>
    <w:rsid w:val="00C5011A"/>
    <w:rsid w:val="00C50D0B"/>
    <w:rsid w:val="00C50E4D"/>
    <w:rsid w:val="00C51192"/>
    <w:rsid w:val="00C5228F"/>
    <w:rsid w:val="00C5238C"/>
    <w:rsid w:val="00C52961"/>
    <w:rsid w:val="00C52FE1"/>
    <w:rsid w:val="00C53318"/>
    <w:rsid w:val="00C53613"/>
    <w:rsid w:val="00C53BC2"/>
    <w:rsid w:val="00C5419E"/>
    <w:rsid w:val="00C542C3"/>
    <w:rsid w:val="00C54964"/>
    <w:rsid w:val="00C549FC"/>
    <w:rsid w:val="00C55F3F"/>
    <w:rsid w:val="00C56CAA"/>
    <w:rsid w:val="00C56CB3"/>
    <w:rsid w:val="00C5712A"/>
    <w:rsid w:val="00C577D3"/>
    <w:rsid w:val="00C57A42"/>
    <w:rsid w:val="00C57CB0"/>
    <w:rsid w:val="00C57CC0"/>
    <w:rsid w:val="00C60050"/>
    <w:rsid w:val="00C6021B"/>
    <w:rsid w:val="00C60C77"/>
    <w:rsid w:val="00C60FE4"/>
    <w:rsid w:val="00C61077"/>
    <w:rsid w:val="00C618AA"/>
    <w:rsid w:val="00C61919"/>
    <w:rsid w:val="00C6191C"/>
    <w:rsid w:val="00C61DEF"/>
    <w:rsid w:val="00C61F11"/>
    <w:rsid w:val="00C6239D"/>
    <w:rsid w:val="00C62DEC"/>
    <w:rsid w:val="00C63374"/>
    <w:rsid w:val="00C647C2"/>
    <w:rsid w:val="00C651FA"/>
    <w:rsid w:val="00C65242"/>
    <w:rsid w:val="00C65736"/>
    <w:rsid w:val="00C664C3"/>
    <w:rsid w:val="00C66A2A"/>
    <w:rsid w:val="00C671B1"/>
    <w:rsid w:val="00C67529"/>
    <w:rsid w:val="00C70288"/>
    <w:rsid w:val="00C70C41"/>
    <w:rsid w:val="00C70DB7"/>
    <w:rsid w:val="00C70EB7"/>
    <w:rsid w:val="00C7110C"/>
    <w:rsid w:val="00C71584"/>
    <w:rsid w:val="00C7170D"/>
    <w:rsid w:val="00C71862"/>
    <w:rsid w:val="00C71B20"/>
    <w:rsid w:val="00C71D28"/>
    <w:rsid w:val="00C724FC"/>
    <w:rsid w:val="00C724FE"/>
    <w:rsid w:val="00C72604"/>
    <w:rsid w:val="00C72C5A"/>
    <w:rsid w:val="00C72F7D"/>
    <w:rsid w:val="00C73574"/>
    <w:rsid w:val="00C7365B"/>
    <w:rsid w:val="00C739BB"/>
    <w:rsid w:val="00C73E22"/>
    <w:rsid w:val="00C73E68"/>
    <w:rsid w:val="00C74099"/>
    <w:rsid w:val="00C7457E"/>
    <w:rsid w:val="00C74658"/>
    <w:rsid w:val="00C74894"/>
    <w:rsid w:val="00C74D01"/>
    <w:rsid w:val="00C74D7C"/>
    <w:rsid w:val="00C74D81"/>
    <w:rsid w:val="00C75DE2"/>
    <w:rsid w:val="00C76107"/>
    <w:rsid w:val="00C762FA"/>
    <w:rsid w:val="00C766A4"/>
    <w:rsid w:val="00C76A27"/>
    <w:rsid w:val="00C76A96"/>
    <w:rsid w:val="00C76BAC"/>
    <w:rsid w:val="00C76C25"/>
    <w:rsid w:val="00C76E1B"/>
    <w:rsid w:val="00C76F9B"/>
    <w:rsid w:val="00C77A0D"/>
    <w:rsid w:val="00C77CF8"/>
    <w:rsid w:val="00C77DCB"/>
    <w:rsid w:val="00C8002E"/>
    <w:rsid w:val="00C8027C"/>
    <w:rsid w:val="00C80AF4"/>
    <w:rsid w:val="00C80B1D"/>
    <w:rsid w:val="00C813F6"/>
    <w:rsid w:val="00C816E3"/>
    <w:rsid w:val="00C81DD3"/>
    <w:rsid w:val="00C82A99"/>
    <w:rsid w:val="00C82DDC"/>
    <w:rsid w:val="00C82FE7"/>
    <w:rsid w:val="00C833B8"/>
    <w:rsid w:val="00C83526"/>
    <w:rsid w:val="00C8362B"/>
    <w:rsid w:val="00C83710"/>
    <w:rsid w:val="00C838FB"/>
    <w:rsid w:val="00C83DEC"/>
    <w:rsid w:val="00C840D4"/>
    <w:rsid w:val="00C842E9"/>
    <w:rsid w:val="00C84362"/>
    <w:rsid w:val="00C8455E"/>
    <w:rsid w:val="00C849FB"/>
    <w:rsid w:val="00C84E19"/>
    <w:rsid w:val="00C84E72"/>
    <w:rsid w:val="00C84EBF"/>
    <w:rsid w:val="00C85083"/>
    <w:rsid w:val="00C854A1"/>
    <w:rsid w:val="00C854C8"/>
    <w:rsid w:val="00C87536"/>
    <w:rsid w:val="00C8765E"/>
    <w:rsid w:val="00C87DCE"/>
    <w:rsid w:val="00C87E8A"/>
    <w:rsid w:val="00C90734"/>
    <w:rsid w:val="00C90CA2"/>
    <w:rsid w:val="00C90D07"/>
    <w:rsid w:val="00C91041"/>
    <w:rsid w:val="00C9175C"/>
    <w:rsid w:val="00C91911"/>
    <w:rsid w:val="00C91D2C"/>
    <w:rsid w:val="00C91D69"/>
    <w:rsid w:val="00C920C6"/>
    <w:rsid w:val="00C92573"/>
    <w:rsid w:val="00C92898"/>
    <w:rsid w:val="00C92F06"/>
    <w:rsid w:val="00C9402E"/>
    <w:rsid w:val="00C9418C"/>
    <w:rsid w:val="00C944C0"/>
    <w:rsid w:val="00C948BB"/>
    <w:rsid w:val="00C94ACE"/>
    <w:rsid w:val="00C94B6C"/>
    <w:rsid w:val="00C94E40"/>
    <w:rsid w:val="00C95076"/>
    <w:rsid w:val="00C95B62"/>
    <w:rsid w:val="00C95F56"/>
    <w:rsid w:val="00C9606F"/>
    <w:rsid w:val="00C96585"/>
    <w:rsid w:val="00C969C6"/>
    <w:rsid w:val="00C96CDA"/>
    <w:rsid w:val="00C96DEB"/>
    <w:rsid w:val="00C96EA6"/>
    <w:rsid w:val="00C97394"/>
    <w:rsid w:val="00C97BA4"/>
    <w:rsid w:val="00C97C62"/>
    <w:rsid w:val="00C97DE8"/>
    <w:rsid w:val="00CA0F0D"/>
    <w:rsid w:val="00CA0FC0"/>
    <w:rsid w:val="00CA1281"/>
    <w:rsid w:val="00CA15E2"/>
    <w:rsid w:val="00CA1D82"/>
    <w:rsid w:val="00CA238A"/>
    <w:rsid w:val="00CA2DD9"/>
    <w:rsid w:val="00CA3239"/>
    <w:rsid w:val="00CA390E"/>
    <w:rsid w:val="00CA3B0E"/>
    <w:rsid w:val="00CA3BA2"/>
    <w:rsid w:val="00CA3BE5"/>
    <w:rsid w:val="00CA4101"/>
    <w:rsid w:val="00CA46D0"/>
    <w:rsid w:val="00CA48A8"/>
    <w:rsid w:val="00CA4C65"/>
    <w:rsid w:val="00CA558A"/>
    <w:rsid w:val="00CA5B1B"/>
    <w:rsid w:val="00CA5F81"/>
    <w:rsid w:val="00CA70DD"/>
    <w:rsid w:val="00CA7C74"/>
    <w:rsid w:val="00CA7EB8"/>
    <w:rsid w:val="00CA7F71"/>
    <w:rsid w:val="00CB0055"/>
    <w:rsid w:val="00CB041B"/>
    <w:rsid w:val="00CB0D58"/>
    <w:rsid w:val="00CB0D8F"/>
    <w:rsid w:val="00CB1138"/>
    <w:rsid w:val="00CB13BE"/>
    <w:rsid w:val="00CB13F4"/>
    <w:rsid w:val="00CB15A5"/>
    <w:rsid w:val="00CB1A6F"/>
    <w:rsid w:val="00CB1B18"/>
    <w:rsid w:val="00CB21CC"/>
    <w:rsid w:val="00CB23A9"/>
    <w:rsid w:val="00CB2BCF"/>
    <w:rsid w:val="00CB2F72"/>
    <w:rsid w:val="00CB39D5"/>
    <w:rsid w:val="00CB3C5B"/>
    <w:rsid w:val="00CB48BF"/>
    <w:rsid w:val="00CB5000"/>
    <w:rsid w:val="00CB5652"/>
    <w:rsid w:val="00CB62A0"/>
    <w:rsid w:val="00CB643A"/>
    <w:rsid w:val="00CB6D26"/>
    <w:rsid w:val="00CB6E53"/>
    <w:rsid w:val="00CB6F19"/>
    <w:rsid w:val="00CB6F53"/>
    <w:rsid w:val="00CB7551"/>
    <w:rsid w:val="00CB7765"/>
    <w:rsid w:val="00CC01BF"/>
    <w:rsid w:val="00CC06FA"/>
    <w:rsid w:val="00CC08BB"/>
    <w:rsid w:val="00CC0A05"/>
    <w:rsid w:val="00CC0B61"/>
    <w:rsid w:val="00CC0EA9"/>
    <w:rsid w:val="00CC0EB1"/>
    <w:rsid w:val="00CC1034"/>
    <w:rsid w:val="00CC1600"/>
    <w:rsid w:val="00CC169D"/>
    <w:rsid w:val="00CC1A33"/>
    <w:rsid w:val="00CC2348"/>
    <w:rsid w:val="00CC24AC"/>
    <w:rsid w:val="00CC251C"/>
    <w:rsid w:val="00CC2FFD"/>
    <w:rsid w:val="00CC3568"/>
    <w:rsid w:val="00CC3C29"/>
    <w:rsid w:val="00CC3D31"/>
    <w:rsid w:val="00CC4377"/>
    <w:rsid w:val="00CC43AB"/>
    <w:rsid w:val="00CC46D0"/>
    <w:rsid w:val="00CC4BE3"/>
    <w:rsid w:val="00CC4ECD"/>
    <w:rsid w:val="00CC5865"/>
    <w:rsid w:val="00CC5979"/>
    <w:rsid w:val="00CC5A71"/>
    <w:rsid w:val="00CC5B04"/>
    <w:rsid w:val="00CC5B3D"/>
    <w:rsid w:val="00CC5DA8"/>
    <w:rsid w:val="00CC5DBB"/>
    <w:rsid w:val="00CC5FD7"/>
    <w:rsid w:val="00CC6049"/>
    <w:rsid w:val="00CC62B2"/>
    <w:rsid w:val="00CC6C9E"/>
    <w:rsid w:val="00CC6CE0"/>
    <w:rsid w:val="00CC6D19"/>
    <w:rsid w:val="00CC6D46"/>
    <w:rsid w:val="00CC70C8"/>
    <w:rsid w:val="00CC71FA"/>
    <w:rsid w:val="00CC72CB"/>
    <w:rsid w:val="00CC776C"/>
    <w:rsid w:val="00CC7843"/>
    <w:rsid w:val="00CC7B4E"/>
    <w:rsid w:val="00CC7BD3"/>
    <w:rsid w:val="00CD03AA"/>
    <w:rsid w:val="00CD0832"/>
    <w:rsid w:val="00CD0D30"/>
    <w:rsid w:val="00CD0F15"/>
    <w:rsid w:val="00CD0FA4"/>
    <w:rsid w:val="00CD1279"/>
    <w:rsid w:val="00CD184C"/>
    <w:rsid w:val="00CD1963"/>
    <w:rsid w:val="00CD2031"/>
    <w:rsid w:val="00CD22DB"/>
    <w:rsid w:val="00CD23B1"/>
    <w:rsid w:val="00CD23F6"/>
    <w:rsid w:val="00CD2724"/>
    <w:rsid w:val="00CD283A"/>
    <w:rsid w:val="00CD284F"/>
    <w:rsid w:val="00CD2BD6"/>
    <w:rsid w:val="00CD3064"/>
    <w:rsid w:val="00CD31C7"/>
    <w:rsid w:val="00CD3239"/>
    <w:rsid w:val="00CD333F"/>
    <w:rsid w:val="00CD37CF"/>
    <w:rsid w:val="00CD40A0"/>
    <w:rsid w:val="00CD45DF"/>
    <w:rsid w:val="00CD45E3"/>
    <w:rsid w:val="00CD4D35"/>
    <w:rsid w:val="00CD506A"/>
    <w:rsid w:val="00CD55DD"/>
    <w:rsid w:val="00CD5F20"/>
    <w:rsid w:val="00CD6200"/>
    <w:rsid w:val="00CD673A"/>
    <w:rsid w:val="00CD67C4"/>
    <w:rsid w:val="00CD7005"/>
    <w:rsid w:val="00CD7257"/>
    <w:rsid w:val="00CD747C"/>
    <w:rsid w:val="00CD77DC"/>
    <w:rsid w:val="00CD7C25"/>
    <w:rsid w:val="00CE0B67"/>
    <w:rsid w:val="00CE0BDA"/>
    <w:rsid w:val="00CE19D9"/>
    <w:rsid w:val="00CE1CC7"/>
    <w:rsid w:val="00CE1D22"/>
    <w:rsid w:val="00CE20C2"/>
    <w:rsid w:val="00CE289D"/>
    <w:rsid w:val="00CE2962"/>
    <w:rsid w:val="00CE39AA"/>
    <w:rsid w:val="00CE428E"/>
    <w:rsid w:val="00CE4316"/>
    <w:rsid w:val="00CE5038"/>
    <w:rsid w:val="00CE515C"/>
    <w:rsid w:val="00CE5AF8"/>
    <w:rsid w:val="00CE5B0E"/>
    <w:rsid w:val="00CE5E26"/>
    <w:rsid w:val="00CE6A21"/>
    <w:rsid w:val="00CE6AA6"/>
    <w:rsid w:val="00CE6EAC"/>
    <w:rsid w:val="00CE7178"/>
    <w:rsid w:val="00CE7514"/>
    <w:rsid w:val="00CE7F07"/>
    <w:rsid w:val="00CF07C4"/>
    <w:rsid w:val="00CF0874"/>
    <w:rsid w:val="00CF08A0"/>
    <w:rsid w:val="00CF0ADB"/>
    <w:rsid w:val="00CF0C99"/>
    <w:rsid w:val="00CF0E8D"/>
    <w:rsid w:val="00CF0EA3"/>
    <w:rsid w:val="00CF0F2C"/>
    <w:rsid w:val="00CF14C5"/>
    <w:rsid w:val="00CF1CC5"/>
    <w:rsid w:val="00CF1D64"/>
    <w:rsid w:val="00CF209C"/>
    <w:rsid w:val="00CF22DD"/>
    <w:rsid w:val="00CF2451"/>
    <w:rsid w:val="00CF251C"/>
    <w:rsid w:val="00CF29FB"/>
    <w:rsid w:val="00CF34A0"/>
    <w:rsid w:val="00CF35D0"/>
    <w:rsid w:val="00CF3A82"/>
    <w:rsid w:val="00CF3DC5"/>
    <w:rsid w:val="00CF3F72"/>
    <w:rsid w:val="00CF4FC3"/>
    <w:rsid w:val="00CF50B3"/>
    <w:rsid w:val="00CF5101"/>
    <w:rsid w:val="00CF5176"/>
    <w:rsid w:val="00CF5794"/>
    <w:rsid w:val="00CF5933"/>
    <w:rsid w:val="00CF5ADE"/>
    <w:rsid w:val="00CF5CA7"/>
    <w:rsid w:val="00CF6396"/>
    <w:rsid w:val="00CF66B5"/>
    <w:rsid w:val="00CF6750"/>
    <w:rsid w:val="00CF6AE8"/>
    <w:rsid w:val="00CF753C"/>
    <w:rsid w:val="00CF7968"/>
    <w:rsid w:val="00D00232"/>
    <w:rsid w:val="00D00AC4"/>
    <w:rsid w:val="00D00E11"/>
    <w:rsid w:val="00D01220"/>
    <w:rsid w:val="00D018BF"/>
    <w:rsid w:val="00D01B2D"/>
    <w:rsid w:val="00D01EF2"/>
    <w:rsid w:val="00D01F39"/>
    <w:rsid w:val="00D020B7"/>
    <w:rsid w:val="00D020F8"/>
    <w:rsid w:val="00D022B8"/>
    <w:rsid w:val="00D02602"/>
    <w:rsid w:val="00D0279D"/>
    <w:rsid w:val="00D028C2"/>
    <w:rsid w:val="00D02BC1"/>
    <w:rsid w:val="00D033E4"/>
    <w:rsid w:val="00D03A7A"/>
    <w:rsid w:val="00D03B92"/>
    <w:rsid w:val="00D03CAF"/>
    <w:rsid w:val="00D03CCC"/>
    <w:rsid w:val="00D03E08"/>
    <w:rsid w:val="00D044C0"/>
    <w:rsid w:val="00D04605"/>
    <w:rsid w:val="00D04898"/>
    <w:rsid w:val="00D04EC8"/>
    <w:rsid w:val="00D05748"/>
    <w:rsid w:val="00D05FB1"/>
    <w:rsid w:val="00D06205"/>
    <w:rsid w:val="00D0638F"/>
    <w:rsid w:val="00D0658A"/>
    <w:rsid w:val="00D06806"/>
    <w:rsid w:val="00D06D30"/>
    <w:rsid w:val="00D06DCD"/>
    <w:rsid w:val="00D07708"/>
    <w:rsid w:val="00D07AC7"/>
    <w:rsid w:val="00D10536"/>
    <w:rsid w:val="00D10CF9"/>
    <w:rsid w:val="00D10FD5"/>
    <w:rsid w:val="00D11658"/>
    <w:rsid w:val="00D11BE3"/>
    <w:rsid w:val="00D11C60"/>
    <w:rsid w:val="00D11EE9"/>
    <w:rsid w:val="00D12434"/>
    <w:rsid w:val="00D124BE"/>
    <w:rsid w:val="00D1288E"/>
    <w:rsid w:val="00D12B31"/>
    <w:rsid w:val="00D12E13"/>
    <w:rsid w:val="00D13925"/>
    <w:rsid w:val="00D14444"/>
    <w:rsid w:val="00D145C8"/>
    <w:rsid w:val="00D14E15"/>
    <w:rsid w:val="00D1561C"/>
    <w:rsid w:val="00D1565F"/>
    <w:rsid w:val="00D15B2E"/>
    <w:rsid w:val="00D15C6A"/>
    <w:rsid w:val="00D15F13"/>
    <w:rsid w:val="00D160E3"/>
    <w:rsid w:val="00D161E7"/>
    <w:rsid w:val="00D161F2"/>
    <w:rsid w:val="00D16512"/>
    <w:rsid w:val="00D16570"/>
    <w:rsid w:val="00D1659D"/>
    <w:rsid w:val="00D1693B"/>
    <w:rsid w:val="00D169B3"/>
    <w:rsid w:val="00D16B8D"/>
    <w:rsid w:val="00D170A8"/>
    <w:rsid w:val="00D179A5"/>
    <w:rsid w:val="00D17AA3"/>
    <w:rsid w:val="00D17BD4"/>
    <w:rsid w:val="00D17D48"/>
    <w:rsid w:val="00D17E56"/>
    <w:rsid w:val="00D20437"/>
    <w:rsid w:val="00D20B24"/>
    <w:rsid w:val="00D20C45"/>
    <w:rsid w:val="00D20DC3"/>
    <w:rsid w:val="00D20FDA"/>
    <w:rsid w:val="00D21817"/>
    <w:rsid w:val="00D2190F"/>
    <w:rsid w:val="00D21CB7"/>
    <w:rsid w:val="00D2229A"/>
    <w:rsid w:val="00D226F8"/>
    <w:rsid w:val="00D22A88"/>
    <w:rsid w:val="00D22ED6"/>
    <w:rsid w:val="00D23178"/>
    <w:rsid w:val="00D23729"/>
    <w:rsid w:val="00D23821"/>
    <w:rsid w:val="00D239A4"/>
    <w:rsid w:val="00D23C5A"/>
    <w:rsid w:val="00D23C93"/>
    <w:rsid w:val="00D243B8"/>
    <w:rsid w:val="00D24706"/>
    <w:rsid w:val="00D248B4"/>
    <w:rsid w:val="00D248DE"/>
    <w:rsid w:val="00D249DD"/>
    <w:rsid w:val="00D24F79"/>
    <w:rsid w:val="00D25138"/>
    <w:rsid w:val="00D253E5"/>
    <w:rsid w:val="00D25603"/>
    <w:rsid w:val="00D25AAF"/>
    <w:rsid w:val="00D25E0B"/>
    <w:rsid w:val="00D2735E"/>
    <w:rsid w:val="00D277F4"/>
    <w:rsid w:val="00D27838"/>
    <w:rsid w:val="00D30478"/>
    <w:rsid w:val="00D3059F"/>
    <w:rsid w:val="00D30BF2"/>
    <w:rsid w:val="00D30D36"/>
    <w:rsid w:val="00D30D68"/>
    <w:rsid w:val="00D30F13"/>
    <w:rsid w:val="00D31288"/>
    <w:rsid w:val="00D31630"/>
    <w:rsid w:val="00D3168C"/>
    <w:rsid w:val="00D316C9"/>
    <w:rsid w:val="00D31FF0"/>
    <w:rsid w:val="00D32CE2"/>
    <w:rsid w:val="00D330C4"/>
    <w:rsid w:val="00D330EA"/>
    <w:rsid w:val="00D3365E"/>
    <w:rsid w:val="00D339EE"/>
    <w:rsid w:val="00D33EAC"/>
    <w:rsid w:val="00D34885"/>
    <w:rsid w:val="00D34976"/>
    <w:rsid w:val="00D34BBF"/>
    <w:rsid w:val="00D34CEA"/>
    <w:rsid w:val="00D35772"/>
    <w:rsid w:val="00D36132"/>
    <w:rsid w:val="00D36564"/>
    <w:rsid w:val="00D36915"/>
    <w:rsid w:val="00D36B34"/>
    <w:rsid w:val="00D37469"/>
    <w:rsid w:val="00D37480"/>
    <w:rsid w:val="00D3772D"/>
    <w:rsid w:val="00D37731"/>
    <w:rsid w:val="00D37E1C"/>
    <w:rsid w:val="00D40374"/>
    <w:rsid w:val="00D40872"/>
    <w:rsid w:val="00D416E3"/>
    <w:rsid w:val="00D417C9"/>
    <w:rsid w:val="00D41AF0"/>
    <w:rsid w:val="00D42235"/>
    <w:rsid w:val="00D4232D"/>
    <w:rsid w:val="00D42BE5"/>
    <w:rsid w:val="00D434F3"/>
    <w:rsid w:val="00D435DB"/>
    <w:rsid w:val="00D4413E"/>
    <w:rsid w:val="00D44BAC"/>
    <w:rsid w:val="00D44DA2"/>
    <w:rsid w:val="00D454C3"/>
    <w:rsid w:val="00D4590C"/>
    <w:rsid w:val="00D45FCD"/>
    <w:rsid w:val="00D463D1"/>
    <w:rsid w:val="00D464E3"/>
    <w:rsid w:val="00D46991"/>
    <w:rsid w:val="00D470D4"/>
    <w:rsid w:val="00D47161"/>
    <w:rsid w:val="00D471E9"/>
    <w:rsid w:val="00D47662"/>
    <w:rsid w:val="00D47A74"/>
    <w:rsid w:val="00D47B5C"/>
    <w:rsid w:val="00D501A7"/>
    <w:rsid w:val="00D501EE"/>
    <w:rsid w:val="00D50345"/>
    <w:rsid w:val="00D50376"/>
    <w:rsid w:val="00D506AE"/>
    <w:rsid w:val="00D50F03"/>
    <w:rsid w:val="00D50FDF"/>
    <w:rsid w:val="00D519F9"/>
    <w:rsid w:val="00D51A01"/>
    <w:rsid w:val="00D51D38"/>
    <w:rsid w:val="00D523A3"/>
    <w:rsid w:val="00D52511"/>
    <w:rsid w:val="00D527BE"/>
    <w:rsid w:val="00D5280C"/>
    <w:rsid w:val="00D52ABA"/>
    <w:rsid w:val="00D5301B"/>
    <w:rsid w:val="00D542DA"/>
    <w:rsid w:val="00D5474F"/>
    <w:rsid w:val="00D54CB0"/>
    <w:rsid w:val="00D550EE"/>
    <w:rsid w:val="00D5522B"/>
    <w:rsid w:val="00D55302"/>
    <w:rsid w:val="00D555D6"/>
    <w:rsid w:val="00D55B6A"/>
    <w:rsid w:val="00D5606A"/>
    <w:rsid w:val="00D56372"/>
    <w:rsid w:val="00D56558"/>
    <w:rsid w:val="00D56AFC"/>
    <w:rsid w:val="00D5712C"/>
    <w:rsid w:val="00D57285"/>
    <w:rsid w:val="00D578C3"/>
    <w:rsid w:val="00D57C7B"/>
    <w:rsid w:val="00D57D11"/>
    <w:rsid w:val="00D6023F"/>
    <w:rsid w:val="00D61198"/>
    <w:rsid w:val="00D6133A"/>
    <w:rsid w:val="00D6196C"/>
    <w:rsid w:val="00D61F90"/>
    <w:rsid w:val="00D62115"/>
    <w:rsid w:val="00D62466"/>
    <w:rsid w:val="00D625CB"/>
    <w:rsid w:val="00D628D1"/>
    <w:rsid w:val="00D62DEB"/>
    <w:rsid w:val="00D62E33"/>
    <w:rsid w:val="00D63250"/>
    <w:rsid w:val="00D63758"/>
    <w:rsid w:val="00D63879"/>
    <w:rsid w:val="00D63A5C"/>
    <w:rsid w:val="00D63B44"/>
    <w:rsid w:val="00D63EE8"/>
    <w:rsid w:val="00D64880"/>
    <w:rsid w:val="00D6525B"/>
    <w:rsid w:val="00D657D1"/>
    <w:rsid w:val="00D65D68"/>
    <w:rsid w:val="00D65E24"/>
    <w:rsid w:val="00D65FF0"/>
    <w:rsid w:val="00D66068"/>
    <w:rsid w:val="00D66A05"/>
    <w:rsid w:val="00D66AB5"/>
    <w:rsid w:val="00D66FDE"/>
    <w:rsid w:val="00D672D6"/>
    <w:rsid w:val="00D6753F"/>
    <w:rsid w:val="00D67D8C"/>
    <w:rsid w:val="00D67EC9"/>
    <w:rsid w:val="00D70076"/>
    <w:rsid w:val="00D701C9"/>
    <w:rsid w:val="00D704BC"/>
    <w:rsid w:val="00D70997"/>
    <w:rsid w:val="00D70F1E"/>
    <w:rsid w:val="00D70FF4"/>
    <w:rsid w:val="00D71F22"/>
    <w:rsid w:val="00D7268F"/>
    <w:rsid w:val="00D726A3"/>
    <w:rsid w:val="00D72989"/>
    <w:rsid w:val="00D73272"/>
    <w:rsid w:val="00D73484"/>
    <w:rsid w:val="00D73A61"/>
    <w:rsid w:val="00D73D72"/>
    <w:rsid w:val="00D73FC1"/>
    <w:rsid w:val="00D74F8F"/>
    <w:rsid w:val="00D7529C"/>
    <w:rsid w:val="00D75743"/>
    <w:rsid w:val="00D764B4"/>
    <w:rsid w:val="00D76780"/>
    <w:rsid w:val="00D7732C"/>
    <w:rsid w:val="00D778DD"/>
    <w:rsid w:val="00D77D97"/>
    <w:rsid w:val="00D809CF"/>
    <w:rsid w:val="00D813F7"/>
    <w:rsid w:val="00D81676"/>
    <w:rsid w:val="00D81942"/>
    <w:rsid w:val="00D81A53"/>
    <w:rsid w:val="00D81A59"/>
    <w:rsid w:val="00D81C6C"/>
    <w:rsid w:val="00D82719"/>
    <w:rsid w:val="00D82D09"/>
    <w:rsid w:val="00D82E31"/>
    <w:rsid w:val="00D830BF"/>
    <w:rsid w:val="00D83221"/>
    <w:rsid w:val="00D83581"/>
    <w:rsid w:val="00D8364A"/>
    <w:rsid w:val="00D836BA"/>
    <w:rsid w:val="00D839C8"/>
    <w:rsid w:val="00D83C39"/>
    <w:rsid w:val="00D83C8B"/>
    <w:rsid w:val="00D83E19"/>
    <w:rsid w:val="00D842EF"/>
    <w:rsid w:val="00D84A93"/>
    <w:rsid w:val="00D850BE"/>
    <w:rsid w:val="00D85163"/>
    <w:rsid w:val="00D851F9"/>
    <w:rsid w:val="00D851FB"/>
    <w:rsid w:val="00D8542D"/>
    <w:rsid w:val="00D85491"/>
    <w:rsid w:val="00D86C9A"/>
    <w:rsid w:val="00D87BC7"/>
    <w:rsid w:val="00D87EE9"/>
    <w:rsid w:val="00D87F6F"/>
    <w:rsid w:val="00D9048F"/>
    <w:rsid w:val="00D90923"/>
    <w:rsid w:val="00D909EC"/>
    <w:rsid w:val="00D90B24"/>
    <w:rsid w:val="00D91367"/>
    <w:rsid w:val="00D91493"/>
    <w:rsid w:val="00D91A1D"/>
    <w:rsid w:val="00D91E45"/>
    <w:rsid w:val="00D91F69"/>
    <w:rsid w:val="00D921DF"/>
    <w:rsid w:val="00D924FA"/>
    <w:rsid w:val="00D9257A"/>
    <w:rsid w:val="00D93087"/>
    <w:rsid w:val="00D93098"/>
    <w:rsid w:val="00D93217"/>
    <w:rsid w:val="00D94644"/>
    <w:rsid w:val="00D94915"/>
    <w:rsid w:val="00D9571F"/>
    <w:rsid w:val="00D95A7C"/>
    <w:rsid w:val="00D95D86"/>
    <w:rsid w:val="00D9608B"/>
    <w:rsid w:val="00D9615F"/>
    <w:rsid w:val="00D961DD"/>
    <w:rsid w:val="00D96486"/>
    <w:rsid w:val="00D965B1"/>
    <w:rsid w:val="00D9687A"/>
    <w:rsid w:val="00D96DC7"/>
    <w:rsid w:val="00D9716A"/>
    <w:rsid w:val="00D97518"/>
    <w:rsid w:val="00D9771C"/>
    <w:rsid w:val="00DA01FB"/>
    <w:rsid w:val="00DA0464"/>
    <w:rsid w:val="00DA0951"/>
    <w:rsid w:val="00DA136A"/>
    <w:rsid w:val="00DA13DC"/>
    <w:rsid w:val="00DA15EE"/>
    <w:rsid w:val="00DA1F58"/>
    <w:rsid w:val="00DA2100"/>
    <w:rsid w:val="00DA3CFC"/>
    <w:rsid w:val="00DA3D40"/>
    <w:rsid w:val="00DA4936"/>
    <w:rsid w:val="00DA4D5B"/>
    <w:rsid w:val="00DA4E3F"/>
    <w:rsid w:val="00DA5418"/>
    <w:rsid w:val="00DA5FD3"/>
    <w:rsid w:val="00DA6343"/>
    <w:rsid w:val="00DA6BAE"/>
    <w:rsid w:val="00DA6E26"/>
    <w:rsid w:val="00DA73C1"/>
    <w:rsid w:val="00DA798A"/>
    <w:rsid w:val="00DB03D3"/>
    <w:rsid w:val="00DB058E"/>
    <w:rsid w:val="00DB0721"/>
    <w:rsid w:val="00DB10AB"/>
    <w:rsid w:val="00DB1178"/>
    <w:rsid w:val="00DB1D2F"/>
    <w:rsid w:val="00DB2392"/>
    <w:rsid w:val="00DB27F8"/>
    <w:rsid w:val="00DB2810"/>
    <w:rsid w:val="00DB2C3C"/>
    <w:rsid w:val="00DB33BE"/>
    <w:rsid w:val="00DB36E2"/>
    <w:rsid w:val="00DB3820"/>
    <w:rsid w:val="00DB3A19"/>
    <w:rsid w:val="00DB3F09"/>
    <w:rsid w:val="00DB4321"/>
    <w:rsid w:val="00DB4373"/>
    <w:rsid w:val="00DB550A"/>
    <w:rsid w:val="00DB5646"/>
    <w:rsid w:val="00DB5697"/>
    <w:rsid w:val="00DB56C7"/>
    <w:rsid w:val="00DB5806"/>
    <w:rsid w:val="00DB583D"/>
    <w:rsid w:val="00DB58A3"/>
    <w:rsid w:val="00DB58DE"/>
    <w:rsid w:val="00DB5DEA"/>
    <w:rsid w:val="00DB6441"/>
    <w:rsid w:val="00DB64D9"/>
    <w:rsid w:val="00DB69FC"/>
    <w:rsid w:val="00DB6C25"/>
    <w:rsid w:val="00DB7219"/>
    <w:rsid w:val="00DB73D8"/>
    <w:rsid w:val="00DB7575"/>
    <w:rsid w:val="00DB7BB8"/>
    <w:rsid w:val="00DB7D78"/>
    <w:rsid w:val="00DB7DEE"/>
    <w:rsid w:val="00DC00F2"/>
    <w:rsid w:val="00DC0589"/>
    <w:rsid w:val="00DC0BD0"/>
    <w:rsid w:val="00DC0D05"/>
    <w:rsid w:val="00DC0D52"/>
    <w:rsid w:val="00DC1ADA"/>
    <w:rsid w:val="00DC23FC"/>
    <w:rsid w:val="00DC242D"/>
    <w:rsid w:val="00DC248B"/>
    <w:rsid w:val="00DC24B4"/>
    <w:rsid w:val="00DC25EA"/>
    <w:rsid w:val="00DC2C87"/>
    <w:rsid w:val="00DC31D4"/>
    <w:rsid w:val="00DC3656"/>
    <w:rsid w:val="00DC3960"/>
    <w:rsid w:val="00DC39B3"/>
    <w:rsid w:val="00DC4033"/>
    <w:rsid w:val="00DC418D"/>
    <w:rsid w:val="00DC464F"/>
    <w:rsid w:val="00DC478F"/>
    <w:rsid w:val="00DC4D69"/>
    <w:rsid w:val="00DC4F07"/>
    <w:rsid w:val="00DC4FA9"/>
    <w:rsid w:val="00DC5EFC"/>
    <w:rsid w:val="00DC6004"/>
    <w:rsid w:val="00DC63E1"/>
    <w:rsid w:val="00DC655D"/>
    <w:rsid w:val="00DC6A71"/>
    <w:rsid w:val="00DC6B2C"/>
    <w:rsid w:val="00DC70C8"/>
    <w:rsid w:val="00DC7F3F"/>
    <w:rsid w:val="00DD00D9"/>
    <w:rsid w:val="00DD0328"/>
    <w:rsid w:val="00DD038F"/>
    <w:rsid w:val="00DD0A81"/>
    <w:rsid w:val="00DD0D2C"/>
    <w:rsid w:val="00DD0ED4"/>
    <w:rsid w:val="00DD11DD"/>
    <w:rsid w:val="00DD172E"/>
    <w:rsid w:val="00DD1755"/>
    <w:rsid w:val="00DD1AC6"/>
    <w:rsid w:val="00DD1F86"/>
    <w:rsid w:val="00DD2325"/>
    <w:rsid w:val="00DD2570"/>
    <w:rsid w:val="00DD2BBF"/>
    <w:rsid w:val="00DD3068"/>
    <w:rsid w:val="00DD33E8"/>
    <w:rsid w:val="00DD3589"/>
    <w:rsid w:val="00DD36C9"/>
    <w:rsid w:val="00DD3D81"/>
    <w:rsid w:val="00DD4C4C"/>
    <w:rsid w:val="00DD5070"/>
    <w:rsid w:val="00DD5441"/>
    <w:rsid w:val="00DD54FE"/>
    <w:rsid w:val="00DD5F98"/>
    <w:rsid w:val="00DD6121"/>
    <w:rsid w:val="00DD639C"/>
    <w:rsid w:val="00DD63D5"/>
    <w:rsid w:val="00DD6587"/>
    <w:rsid w:val="00DD6ABA"/>
    <w:rsid w:val="00DD6C1D"/>
    <w:rsid w:val="00DD7118"/>
    <w:rsid w:val="00DD726D"/>
    <w:rsid w:val="00DD74CC"/>
    <w:rsid w:val="00DD777D"/>
    <w:rsid w:val="00DE186C"/>
    <w:rsid w:val="00DE1A94"/>
    <w:rsid w:val="00DE1AF2"/>
    <w:rsid w:val="00DE1CC0"/>
    <w:rsid w:val="00DE2470"/>
    <w:rsid w:val="00DE2942"/>
    <w:rsid w:val="00DE2A5B"/>
    <w:rsid w:val="00DE2F5D"/>
    <w:rsid w:val="00DE31C1"/>
    <w:rsid w:val="00DE34B1"/>
    <w:rsid w:val="00DE37DE"/>
    <w:rsid w:val="00DE394C"/>
    <w:rsid w:val="00DE39B5"/>
    <w:rsid w:val="00DE3A9B"/>
    <w:rsid w:val="00DE4161"/>
    <w:rsid w:val="00DE43CA"/>
    <w:rsid w:val="00DE4C43"/>
    <w:rsid w:val="00DE543C"/>
    <w:rsid w:val="00DE5787"/>
    <w:rsid w:val="00DE5789"/>
    <w:rsid w:val="00DE5B46"/>
    <w:rsid w:val="00DE5C30"/>
    <w:rsid w:val="00DE5E08"/>
    <w:rsid w:val="00DE5F9A"/>
    <w:rsid w:val="00DE609B"/>
    <w:rsid w:val="00DE63BF"/>
    <w:rsid w:val="00DE63EE"/>
    <w:rsid w:val="00DE696C"/>
    <w:rsid w:val="00DE6B5F"/>
    <w:rsid w:val="00DE7483"/>
    <w:rsid w:val="00DE756F"/>
    <w:rsid w:val="00DE7581"/>
    <w:rsid w:val="00DE7F37"/>
    <w:rsid w:val="00DE7FB8"/>
    <w:rsid w:val="00DF048B"/>
    <w:rsid w:val="00DF052E"/>
    <w:rsid w:val="00DF054E"/>
    <w:rsid w:val="00DF0DC8"/>
    <w:rsid w:val="00DF0E7C"/>
    <w:rsid w:val="00DF0EC2"/>
    <w:rsid w:val="00DF1EE3"/>
    <w:rsid w:val="00DF2118"/>
    <w:rsid w:val="00DF24FC"/>
    <w:rsid w:val="00DF298D"/>
    <w:rsid w:val="00DF3301"/>
    <w:rsid w:val="00DF33A2"/>
    <w:rsid w:val="00DF4121"/>
    <w:rsid w:val="00DF443F"/>
    <w:rsid w:val="00DF4E6D"/>
    <w:rsid w:val="00DF5041"/>
    <w:rsid w:val="00DF5103"/>
    <w:rsid w:val="00DF517F"/>
    <w:rsid w:val="00DF5BFC"/>
    <w:rsid w:val="00DF5CE8"/>
    <w:rsid w:val="00DF6189"/>
    <w:rsid w:val="00DF6857"/>
    <w:rsid w:val="00DF72C5"/>
    <w:rsid w:val="00DF7C0D"/>
    <w:rsid w:val="00DF7D9A"/>
    <w:rsid w:val="00DF7DDA"/>
    <w:rsid w:val="00DF7E20"/>
    <w:rsid w:val="00DF7ED8"/>
    <w:rsid w:val="00DF7F68"/>
    <w:rsid w:val="00E000E1"/>
    <w:rsid w:val="00E00C09"/>
    <w:rsid w:val="00E01193"/>
    <w:rsid w:val="00E01A70"/>
    <w:rsid w:val="00E01CDE"/>
    <w:rsid w:val="00E01E28"/>
    <w:rsid w:val="00E01FCA"/>
    <w:rsid w:val="00E021DF"/>
    <w:rsid w:val="00E0238A"/>
    <w:rsid w:val="00E02466"/>
    <w:rsid w:val="00E026D9"/>
    <w:rsid w:val="00E02817"/>
    <w:rsid w:val="00E0357D"/>
    <w:rsid w:val="00E03744"/>
    <w:rsid w:val="00E03FC2"/>
    <w:rsid w:val="00E04453"/>
    <w:rsid w:val="00E0455B"/>
    <w:rsid w:val="00E04655"/>
    <w:rsid w:val="00E04979"/>
    <w:rsid w:val="00E04DDB"/>
    <w:rsid w:val="00E04E27"/>
    <w:rsid w:val="00E04F05"/>
    <w:rsid w:val="00E0544B"/>
    <w:rsid w:val="00E0580A"/>
    <w:rsid w:val="00E058A6"/>
    <w:rsid w:val="00E05B67"/>
    <w:rsid w:val="00E06480"/>
    <w:rsid w:val="00E069EA"/>
    <w:rsid w:val="00E06B27"/>
    <w:rsid w:val="00E06C4A"/>
    <w:rsid w:val="00E06E72"/>
    <w:rsid w:val="00E07485"/>
    <w:rsid w:val="00E07621"/>
    <w:rsid w:val="00E0762B"/>
    <w:rsid w:val="00E079AE"/>
    <w:rsid w:val="00E07D10"/>
    <w:rsid w:val="00E10228"/>
    <w:rsid w:val="00E109CC"/>
    <w:rsid w:val="00E11136"/>
    <w:rsid w:val="00E115BE"/>
    <w:rsid w:val="00E11C5C"/>
    <w:rsid w:val="00E11E8B"/>
    <w:rsid w:val="00E11EAF"/>
    <w:rsid w:val="00E11F31"/>
    <w:rsid w:val="00E123AE"/>
    <w:rsid w:val="00E12CE1"/>
    <w:rsid w:val="00E12ED9"/>
    <w:rsid w:val="00E1370C"/>
    <w:rsid w:val="00E13F1A"/>
    <w:rsid w:val="00E1427C"/>
    <w:rsid w:val="00E142E0"/>
    <w:rsid w:val="00E142F0"/>
    <w:rsid w:val="00E146E5"/>
    <w:rsid w:val="00E14C69"/>
    <w:rsid w:val="00E14C87"/>
    <w:rsid w:val="00E1734B"/>
    <w:rsid w:val="00E17B87"/>
    <w:rsid w:val="00E20678"/>
    <w:rsid w:val="00E20AE5"/>
    <w:rsid w:val="00E20DAA"/>
    <w:rsid w:val="00E20F3E"/>
    <w:rsid w:val="00E21132"/>
    <w:rsid w:val="00E21338"/>
    <w:rsid w:val="00E216FB"/>
    <w:rsid w:val="00E218BF"/>
    <w:rsid w:val="00E219B9"/>
    <w:rsid w:val="00E21D89"/>
    <w:rsid w:val="00E21E05"/>
    <w:rsid w:val="00E21F8B"/>
    <w:rsid w:val="00E229E7"/>
    <w:rsid w:val="00E22CBC"/>
    <w:rsid w:val="00E233C0"/>
    <w:rsid w:val="00E233C1"/>
    <w:rsid w:val="00E23843"/>
    <w:rsid w:val="00E243BA"/>
    <w:rsid w:val="00E247B2"/>
    <w:rsid w:val="00E2498F"/>
    <w:rsid w:val="00E24D4E"/>
    <w:rsid w:val="00E24EC2"/>
    <w:rsid w:val="00E25684"/>
    <w:rsid w:val="00E25970"/>
    <w:rsid w:val="00E25A50"/>
    <w:rsid w:val="00E25A5B"/>
    <w:rsid w:val="00E25C59"/>
    <w:rsid w:val="00E25F43"/>
    <w:rsid w:val="00E26277"/>
    <w:rsid w:val="00E26432"/>
    <w:rsid w:val="00E267B5"/>
    <w:rsid w:val="00E268FE"/>
    <w:rsid w:val="00E26CBB"/>
    <w:rsid w:val="00E27421"/>
    <w:rsid w:val="00E2754C"/>
    <w:rsid w:val="00E27630"/>
    <w:rsid w:val="00E278F1"/>
    <w:rsid w:val="00E27ED3"/>
    <w:rsid w:val="00E27FF9"/>
    <w:rsid w:val="00E30157"/>
    <w:rsid w:val="00E30436"/>
    <w:rsid w:val="00E30872"/>
    <w:rsid w:val="00E30D98"/>
    <w:rsid w:val="00E30DCD"/>
    <w:rsid w:val="00E31987"/>
    <w:rsid w:val="00E32185"/>
    <w:rsid w:val="00E325C3"/>
    <w:rsid w:val="00E32ECB"/>
    <w:rsid w:val="00E3376E"/>
    <w:rsid w:val="00E337A8"/>
    <w:rsid w:val="00E3383A"/>
    <w:rsid w:val="00E33AF2"/>
    <w:rsid w:val="00E33D7D"/>
    <w:rsid w:val="00E33DB8"/>
    <w:rsid w:val="00E33E77"/>
    <w:rsid w:val="00E343EB"/>
    <w:rsid w:val="00E351EB"/>
    <w:rsid w:val="00E35590"/>
    <w:rsid w:val="00E35758"/>
    <w:rsid w:val="00E3583E"/>
    <w:rsid w:val="00E3656F"/>
    <w:rsid w:val="00E36E05"/>
    <w:rsid w:val="00E37098"/>
    <w:rsid w:val="00E379BB"/>
    <w:rsid w:val="00E40097"/>
    <w:rsid w:val="00E4048A"/>
    <w:rsid w:val="00E404CB"/>
    <w:rsid w:val="00E40919"/>
    <w:rsid w:val="00E40BD1"/>
    <w:rsid w:val="00E40CC0"/>
    <w:rsid w:val="00E4128C"/>
    <w:rsid w:val="00E417DC"/>
    <w:rsid w:val="00E418DB"/>
    <w:rsid w:val="00E41B49"/>
    <w:rsid w:val="00E41C6D"/>
    <w:rsid w:val="00E41FC6"/>
    <w:rsid w:val="00E42034"/>
    <w:rsid w:val="00E42340"/>
    <w:rsid w:val="00E423C0"/>
    <w:rsid w:val="00E42B5F"/>
    <w:rsid w:val="00E42B75"/>
    <w:rsid w:val="00E435E9"/>
    <w:rsid w:val="00E43E8A"/>
    <w:rsid w:val="00E440CF"/>
    <w:rsid w:val="00E4432C"/>
    <w:rsid w:val="00E44470"/>
    <w:rsid w:val="00E4452F"/>
    <w:rsid w:val="00E44B24"/>
    <w:rsid w:val="00E44C15"/>
    <w:rsid w:val="00E4551F"/>
    <w:rsid w:val="00E45F95"/>
    <w:rsid w:val="00E4654C"/>
    <w:rsid w:val="00E4772B"/>
    <w:rsid w:val="00E47929"/>
    <w:rsid w:val="00E47ACE"/>
    <w:rsid w:val="00E5052B"/>
    <w:rsid w:val="00E50F19"/>
    <w:rsid w:val="00E51E17"/>
    <w:rsid w:val="00E5207D"/>
    <w:rsid w:val="00E524CE"/>
    <w:rsid w:val="00E525FF"/>
    <w:rsid w:val="00E52610"/>
    <w:rsid w:val="00E52714"/>
    <w:rsid w:val="00E52AB2"/>
    <w:rsid w:val="00E52C3A"/>
    <w:rsid w:val="00E5315C"/>
    <w:rsid w:val="00E53354"/>
    <w:rsid w:val="00E539D2"/>
    <w:rsid w:val="00E54667"/>
    <w:rsid w:val="00E54CAC"/>
    <w:rsid w:val="00E551C7"/>
    <w:rsid w:val="00E552AB"/>
    <w:rsid w:val="00E555BB"/>
    <w:rsid w:val="00E5568C"/>
    <w:rsid w:val="00E55A4C"/>
    <w:rsid w:val="00E55DE2"/>
    <w:rsid w:val="00E562C8"/>
    <w:rsid w:val="00E56B64"/>
    <w:rsid w:val="00E5779C"/>
    <w:rsid w:val="00E57BCA"/>
    <w:rsid w:val="00E6034C"/>
    <w:rsid w:val="00E603ED"/>
    <w:rsid w:val="00E605D0"/>
    <w:rsid w:val="00E60BE2"/>
    <w:rsid w:val="00E61086"/>
    <w:rsid w:val="00E61BF2"/>
    <w:rsid w:val="00E61F6A"/>
    <w:rsid w:val="00E6204F"/>
    <w:rsid w:val="00E625DA"/>
    <w:rsid w:val="00E625F8"/>
    <w:rsid w:val="00E6260C"/>
    <w:rsid w:val="00E6261A"/>
    <w:rsid w:val="00E62AA6"/>
    <w:rsid w:val="00E62E00"/>
    <w:rsid w:val="00E62E90"/>
    <w:rsid w:val="00E63042"/>
    <w:rsid w:val="00E63DF7"/>
    <w:rsid w:val="00E643AD"/>
    <w:rsid w:val="00E64464"/>
    <w:rsid w:val="00E647F6"/>
    <w:rsid w:val="00E64900"/>
    <w:rsid w:val="00E64996"/>
    <w:rsid w:val="00E64A75"/>
    <w:rsid w:val="00E64D12"/>
    <w:rsid w:val="00E64D86"/>
    <w:rsid w:val="00E6502A"/>
    <w:rsid w:val="00E650EB"/>
    <w:rsid w:val="00E65C5D"/>
    <w:rsid w:val="00E65D39"/>
    <w:rsid w:val="00E65F01"/>
    <w:rsid w:val="00E660D5"/>
    <w:rsid w:val="00E66A59"/>
    <w:rsid w:val="00E66C55"/>
    <w:rsid w:val="00E67077"/>
    <w:rsid w:val="00E678A0"/>
    <w:rsid w:val="00E679E9"/>
    <w:rsid w:val="00E679F2"/>
    <w:rsid w:val="00E67FAE"/>
    <w:rsid w:val="00E70AB1"/>
    <w:rsid w:val="00E70E98"/>
    <w:rsid w:val="00E710FB"/>
    <w:rsid w:val="00E713E4"/>
    <w:rsid w:val="00E71AB0"/>
    <w:rsid w:val="00E71B4D"/>
    <w:rsid w:val="00E720FC"/>
    <w:rsid w:val="00E72D82"/>
    <w:rsid w:val="00E73758"/>
    <w:rsid w:val="00E73B5B"/>
    <w:rsid w:val="00E73BFD"/>
    <w:rsid w:val="00E73C1B"/>
    <w:rsid w:val="00E73CA8"/>
    <w:rsid w:val="00E749C0"/>
    <w:rsid w:val="00E74FEC"/>
    <w:rsid w:val="00E753BB"/>
    <w:rsid w:val="00E759E8"/>
    <w:rsid w:val="00E759F2"/>
    <w:rsid w:val="00E75C7A"/>
    <w:rsid w:val="00E75F38"/>
    <w:rsid w:val="00E761A9"/>
    <w:rsid w:val="00E76563"/>
    <w:rsid w:val="00E76736"/>
    <w:rsid w:val="00E767AA"/>
    <w:rsid w:val="00E767EF"/>
    <w:rsid w:val="00E76A8E"/>
    <w:rsid w:val="00E76BAD"/>
    <w:rsid w:val="00E76D62"/>
    <w:rsid w:val="00E77280"/>
    <w:rsid w:val="00E7749A"/>
    <w:rsid w:val="00E775B1"/>
    <w:rsid w:val="00E77C68"/>
    <w:rsid w:val="00E805EF"/>
    <w:rsid w:val="00E806B0"/>
    <w:rsid w:val="00E80CB0"/>
    <w:rsid w:val="00E80EE7"/>
    <w:rsid w:val="00E824EF"/>
    <w:rsid w:val="00E826BF"/>
    <w:rsid w:val="00E827A8"/>
    <w:rsid w:val="00E82B90"/>
    <w:rsid w:val="00E82CB7"/>
    <w:rsid w:val="00E82E1C"/>
    <w:rsid w:val="00E82F1A"/>
    <w:rsid w:val="00E8353A"/>
    <w:rsid w:val="00E83607"/>
    <w:rsid w:val="00E836FF"/>
    <w:rsid w:val="00E83755"/>
    <w:rsid w:val="00E8378A"/>
    <w:rsid w:val="00E8422D"/>
    <w:rsid w:val="00E84CB5"/>
    <w:rsid w:val="00E84FEC"/>
    <w:rsid w:val="00E85057"/>
    <w:rsid w:val="00E859B2"/>
    <w:rsid w:val="00E85EAF"/>
    <w:rsid w:val="00E861B5"/>
    <w:rsid w:val="00E8628D"/>
    <w:rsid w:val="00E86765"/>
    <w:rsid w:val="00E86D31"/>
    <w:rsid w:val="00E8795C"/>
    <w:rsid w:val="00E87A32"/>
    <w:rsid w:val="00E90163"/>
    <w:rsid w:val="00E90338"/>
    <w:rsid w:val="00E90870"/>
    <w:rsid w:val="00E919E3"/>
    <w:rsid w:val="00E91A10"/>
    <w:rsid w:val="00E91AE3"/>
    <w:rsid w:val="00E91B1F"/>
    <w:rsid w:val="00E91B31"/>
    <w:rsid w:val="00E92100"/>
    <w:rsid w:val="00E92431"/>
    <w:rsid w:val="00E9268B"/>
    <w:rsid w:val="00E93489"/>
    <w:rsid w:val="00E934A3"/>
    <w:rsid w:val="00E938EF"/>
    <w:rsid w:val="00E93E19"/>
    <w:rsid w:val="00E940D9"/>
    <w:rsid w:val="00E9434C"/>
    <w:rsid w:val="00E94DA1"/>
    <w:rsid w:val="00E951CB"/>
    <w:rsid w:val="00E9555E"/>
    <w:rsid w:val="00E95637"/>
    <w:rsid w:val="00E9586A"/>
    <w:rsid w:val="00E958F7"/>
    <w:rsid w:val="00E95A7C"/>
    <w:rsid w:val="00E95C61"/>
    <w:rsid w:val="00E96102"/>
    <w:rsid w:val="00E96722"/>
    <w:rsid w:val="00E96BAE"/>
    <w:rsid w:val="00E973BA"/>
    <w:rsid w:val="00E9758B"/>
    <w:rsid w:val="00E97739"/>
    <w:rsid w:val="00E97764"/>
    <w:rsid w:val="00E97A08"/>
    <w:rsid w:val="00E97B41"/>
    <w:rsid w:val="00EA01F4"/>
    <w:rsid w:val="00EA01FF"/>
    <w:rsid w:val="00EA02F8"/>
    <w:rsid w:val="00EA0899"/>
    <w:rsid w:val="00EA09E4"/>
    <w:rsid w:val="00EA0EC9"/>
    <w:rsid w:val="00EA13D8"/>
    <w:rsid w:val="00EA15F5"/>
    <w:rsid w:val="00EA177A"/>
    <w:rsid w:val="00EA186C"/>
    <w:rsid w:val="00EA27C3"/>
    <w:rsid w:val="00EA2FE1"/>
    <w:rsid w:val="00EA321A"/>
    <w:rsid w:val="00EA3278"/>
    <w:rsid w:val="00EA3C26"/>
    <w:rsid w:val="00EA3EA9"/>
    <w:rsid w:val="00EA4200"/>
    <w:rsid w:val="00EA424C"/>
    <w:rsid w:val="00EA485E"/>
    <w:rsid w:val="00EA4BBE"/>
    <w:rsid w:val="00EA553C"/>
    <w:rsid w:val="00EA5592"/>
    <w:rsid w:val="00EA5696"/>
    <w:rsid w:val="00EA64A7"/>
    <w:rsid w:val="00EA6F00"/>
    <w:rsid w:val="00EA71B5"/>
    <w:rsid w:val="00EB05AA"/>
    <w:rsid w:val="00EB0B36"/>
    <w:rsid w:val="00EB0DB8"/>
    <w:rsid w:val="00EB0F64"/>
    <w:rsid w:val="00EB2289"/>
    <w:rsid w:val="00EB2460"/>
    <w:rsid w:val="00EB25BF"/>
    <w:rsid w:val="00EB2616"/>
    <w:rsid w:val="00EB2C97"/>
    <w:rsid w:val="00EB306C"/>
    <w:rsid w:val="00EB3D70"/>
    <w:rsid w:val="00EB3D8C"/>
    <w:rsid w:val="00EB3DE8"/>
    <w:rsid w:val="00EB404D"/>
    <w:rsid w:val="00EB4DA8"/>
    <w:rsid w:val="00EB59EC"/>
    <w:rsid w:val="00EB5AC0"/>
    <w:rsid w:val="00EB5CF1"/>
    <w:rsid w:val="00EB5FC3"/>
    <w:rsid w:val="00EB629E"/>
    <w:rsid w:val="00EB62AC"/>
    <w:rsid w:val="00EB659C"/>
    <w:rsid w:val="00EB670C"/>
    <w:rsid w:val="00EB69EC"/>
    <w:rsid w:val="00EB6BF8"/>
    <w:rsid w:val="00EB74F5"/>
    <w:rsid w:val="00EC0232"/>
    <w:rsid w:val="00EC0822"/>
    <w:rsid w:val="00EC082F"/>
    <w:rsid w:val="00EC1AD4"/>
    <w:rsid w:val="00EC1AF4"/>
    <w:rsid w:val="00EC1F02"/>
    <w:rsid w:val="00EC2155"/>
    <w:rsid w:val="00EC26F0"/>
    <w:rsid w:val="00EC27DD"/>
    <w:rsid w:val="00EC283D"/>
    <w:rsid w:val="00EC32F5"/>
    <w:rsid w:val="00EC33EE"/>
    <w:rsid w:val="00EC3B0B"/>
    <w:rsid w:val="00EC3DAD"/>
    <w:rsid w:val="00EC4103"/>
    <w:rsid w:val="00EC4189"/>
    <w:rsid w:val="00EC41A8"/>
    <w:rsid w:val="00EC4652"/>
    <w:rsid w:val="00EC4BFF"/>
    <w:rsid w:val="00EC4DA9"/>
    <w:rsid w:val="00EC4E39"/>
    <w:rsid w:val="00EC5DA3"/>
    <w:rsid w:val="00EC60A2"/>
    <w:rsid w:val="00EC7126"/>
    <w:rsid w:val="00EC730D"/>
    <w:rsid w:val="00EC7556"/>
    <w:rsid w:val="00EC7DCB"/>
    <w:rsid w:val="00EC7EC7"/>
    <w:rsid w:val="00EC7F82"/>
    <w:rsid w:val="00ED0155"/>
    <w:rsid w:val="00ED0627"/>
    <w:rsid w:val="00ED06F3"/>
    <w:rsid w:val="00ED0814"/>
    <w:rsid w:val="00ED0D1D"/>
    <w:rsid w:val="00ED0E5A"/>
    <w:rsid w:val="00ED21A2"/>
    <w:rsid w:val="00ED39C5"/>
    <w:rsid w:val="00ED3B35"/>
    <w:rsid w:val="00ED3C0E"/>
    <w:rsid w:val="00ED3FB6"/>
    <w:rsid w:val="00ED4040"/>
    <w:rsid w:val="00ED424A"/>
    <w:rsid w:val="00ED437D"/>
    <w:rsid w:val="00ED4580"/>
    <w:rsid w:val="00ED4783"/>
    <w:rsid w:val="00ED4C32"/>
    <w:rsid w:val="00ED4F05"/>
    <w:rsid w:val="00ED5220"/>
    <w:rsid w:val="00ED5489"/>
    <w:rsid w:val="00ED5CD4"/>
    <w:rsid w:val="00ED5FF7"/>
    <w:rsid w:val="00ED626F"/>
    <w:rsid w:val="00ED68C5"/>
    <w:rsid w:val="00ED6A68"/>
    <w:rsid w:val="00ED7257"/>
    <w:rsid w:val="00ED7428"/>
    <w:rsid w:val="00ED742F"/>
    <w:rsid w:val="00ED771D"/>
    <w:rsid w:val="00ED7EB1"/>
    <w:rsid w:val="00EE0063"/>
    <w:rsid w:val="00EE03A0"/>
    <w:rsid w:val="00EE066D"/>
    <w:rsid w:val="00EE0C8C"/>
    <w:rsid w:val="00EE1EC2"/>
    <w:rsid w:val="00EE1EE3"/>
    <w:rsid w:val="00EE219E"/>
    <w:rsid w:val="00EE236C"/>
    <w:rsid w:val="00EE29C4"/>
    <w:rsid w:val="00EE34D3"/>
    <w:rsid w:val="00EE3B4D"/>
    <w:rsid w:val="00EE3BEC"/>
    <w:rsid w:val="00EE3E1A"/>
    <w:rsid w:val="00EE436D"/>
    <w:rsid w:val="00EE441D"/>
    <w:rsid w:val="00EE46FF"/>
    <w:rsid w:val="00EE498D"/>
    <w:rsid w:val="00EE4A46"/>
    <w:rsid w:val="00EE4D7A"/>
    <w:rsid w:val="00EE5010"/>
    <w:rsid w:val="00EE5A09"/>
    <w:rsid w:val="00EE5AAE"/>
    <w:rsid w:val="00EE5AE1"/>
    <w:rsid w:val="00EE5ED4"/>
    <w:rsid w:val="00EE61BB"/>
    <w:rsid w:val="00EE6AFA"/>
    <w:rsid w:val="00EE6B31"/>
    <w:rsid w:val="00EE6E01"/>
    <w:rsid w:val="00EE6F16"/>
    <w:rsid w:val="00EE6F2D"/>
    <w:rsid w:val="00EE738C"/>
    <w:rsid w:val="00EE73E0"/>
    <w:rsid w:val="00EE7678"/>
    <w:rsid w:val="00EE79E4"/>
    <w:rsid w:val="00EF099C"/>
    <w:rsid w:val="00EF1D6C"/>
    <w:rsid w:val="00EF1F01"/>
    <w:rsid w:val="00EF228A"/>
    <w:rsid w:val="00EF2CFB"/>
    <w:rsid w:val="00EF3BFB"/>
    <w:rsid w:val="00EF3C50"/>
    <w:rsid w:val="00EF3F5C"/>
    <w:rsid w:val="00EF47F6"/>
    <w:rsid w:val="00EF4B5C"/>
    <w:rsid w:val="00EF5123"/>
    <w:rsid w:val="00EF5251"/>
    <w:rsid w:val="00EF52A4"/>
    <w:rsid w:val="00EF532B"/>
    <w:rsid w:val="00EF5A0A"/>
    <w:rsid w:val="00EF6039"/>
    <w:rsid w:val="00EF62F5"/>
    <w:rsid w:val="00EF6745"/>
    <w:rsid w:val="00EF6A46"/>
    <w:rsid w:val="00EF6E87"/>
    <w:rsid w:val="00EF74B4"/>
    <w:rsid w:val="00EF7D4F"/>
    <w:rsid w:val="00EF7E6B"/>
    <w:rsid w:val="00F00FF6"/>
    <w:rsid w:val="00F01490"/>
    <w:rsid w:val="00F01A2E"/>
    <w:rsid w:val="00F01A9F"/>
    <w:rsid w:val="00F01F23"/>
    <w:rsid w:val="00F023E6"/>
    <w:rsid w:val="00F023E9"/>
    <w:rsid w:val="00F0299A"/>
    <w:rsid w:val="00F02A27"/>
    <w:rsid w:val="00F02E76"/>
    <w:rsid w:val="00F035FA"/>
    <w:rsid w:val="00F03964"/>
    <w:rsid w:val="00F039A1"/>
    <w:rsid w:val="00F04593"/>
    <w:rsid w:val="00F04888"/>
    <w:rsid w:val="00F04F8D"/>
    <w:rsid w:val="00F05019"/>
    <w:rsid w:val="00F050F4"/>
    <w:rsid w:val="00F053EE"/>
    <w:rsid w:val="00F05871"/>
    <w:rsid w:val="00F05EB0"/>
    <w:rsid w:val="00F06081"/>
    <w:rsid w:val="00F065C1"/>
    <w:rsid w:val="00F06844"/>
    <w:rsid w:val="00F06860"/>
    <w:rsid w:val="00F06956"/>
    <w:rsid w:val="00F069BC"/>
    <w:rsid w:val="00F06C83"/>
    <w:rsid w:val="00F0711B"/>
    <w:rsid w:val="00F07467"/>
    <w:rsid w:val="00F07D1C"/>
    <w:rsid w:val="00F07ECA"/>
    <w:rsid w:val="00F10314"/>
    <w:rsid w:val="00F105D7"/>
    <w:rsid w:val="00F106C2"/>
    <w:rsid w:val="00F10931"/>
    <w:rsid w:val="00F10B1C"/>
    <w:rsid w:val="00F10CDE"/>
    <w:rsid w:val="00F10FFA"/>
    <w:rsid w:val="00F117C7"/>
    <w:rsid w:val="00F121E8"/>
    <w:rsid w:val="00F12A4B"/>
    <w:rsid w:val="00F12F0F"/>
    <w:rsid w:val="00F130A3"/>
    <w:rsid w:val="00F13583"/>
    <w:rsid w:val="00F13ABD"/>
    <w:rsid w:val="00F14308"/>
    <w:rsid w:val="00F150D3"/>
    <w:rsid w:val="00F15714"/>
    <w:rsid w:val="00F163B8"/>
    <w:rsid w:val="00F1660E"/>
    <w:rsid w:val="00F1668A"/>
    <w:rsid w:val="00F166A0"/>
    <w:rsid w:val="00F166CC"/>
    <w:rsid w:val="00F16720"/>
    <w:rsid w:val="00F16882"/>
    <w:rsid w:val="00F168EC"/>
    <w:rsid w:val="00F16A86"/>
    <w:rsid w:val="00F16B42"/>
    <w:rsid w:val="00F16E73"/>
    <w:rsid w:val="00F16F8E"/>
    <w:rsid w:val="00F17398"/>
    <w:rsid w:val="00F17AB8"/>
    <w:rsid w:val="00F20634"/>
    <w:rsid w:val="00F206AB"/>
    <w:rsid w:val="00F20B8D"/>
    <w:rsid w:val="00F20FB2"/>
    <w:rsid w:val="00F210D6"/>
    <w:rsid w:val="00F211EC"/>
    <w:rsid w:val="00F21354"/>
    <w:rsid w:val="00F216E3"/>
    <w:rsid w:val="00F217DB"/>
    <w:rsid w:val="00F2200F"/>
    <w:rsid w:val="00F22226"/>
    <w:rsid w:val="00F2250F"/>
    <w:rsid w:val="00F225AE"/>
    <w:rsid w:val="00F228AF"/>
    <w:rsid w:val="00F22A48"/>
    <w:rsid w:val="00F22BF6"/>
    <w:rsid w:val="00F22DED"/>
    <w:rsid w:val="00F22FA6"/>
    <w:rsid w:val="00F2313D"/>
    <w:rsid w:val="00F233EF"/>
    <w:rsid w:val="00F23F6C"/>
    <w:rsid w:val="00F23F6D"/>
    <w:rsid w:val="00F240BB"/>
    <w:rsid w:val="00F24198"/>
    <w:rsid w:val="00F2486E"/>
    <w:rsid w:val="00F24CE3"/>
    <w:rsid w:val="00F24D22"/>
    <w:rsid w:val="00F24D3C"/>
    <w:rsid w:val="00F24E9C"/>
    <w:rsid w:val="00F25508"/>
    <w:rsid w:val="00F256D6"/>
    <w:rsid w:val="00F2570D"/>
    <w:rsid w:val="00F25E87"/>
    <w:rsid w:val="00F26433"/>
    <w:rsid w:val="00F266E2"/>
    <w:rsid w:val="00F2695C"/>
    <w:rsid w:val="00F26E7F"/>
    <w:rsid w:val="00F26FD5"/>
    <w:rsid w:val="00F27B24"/>
    <w:rsid w:val="00F27C46"/>
    <w:rsid w:val="00F30099"/>
    <w:rsid w:val="00F30F7A"/>
    <w:rsid w:val="00F310E2"/>
    <w:rsid w:val="00F31371"/>
    <w:rsid w:val="00F3187E"/>
    <w:rsid w:val="00F31D88"/>
    <w:rsid w:val="00F32357"/>
    <w:rsid w:val="00F327E1"/>
    <w:rsid w:val="00F328C5"/>
    <w:rsid w:val="00F32BD3"/>
    <w:rsid w:val="00F32C8F"/>
    <w:rsid w:val="00F33416"/>
    <w:rsid w:val="00F33B0F"/>
    <w:rsid w:val="00F34A7E"/>
    <w:rsid w:val="00F34B05"/>
    <w:rsid w:val="00F34D2A"/>
    <w:rsid w:val="00F34E3A"/>
    <w:rsid w:val="00F34F27"/>
    <w:rsid w:val="00F358BF"/>
    <w:rsid w:val="00F35A3C"/>
    <w:rsid w:val="00F35AD7"/>
    <w:rsid w:val="00F35B08"/>
    <w:rsid w:val="00F35C3E"/>
    <w:rsid w:val="00F35F56"/>
    <w:rsid w:val="00F36AEB"/>
    <w:rsid w:val="00F36CD5"/>
    <w:rsid w:val="00F372EA"/>
    <w:rsid w:val="00F37549"/>
    <w:rsid w:val="00F375E1"/>
    <w:rsid w:val="00F37C36"/>
    <w:rsid w:val="00F37CE3"/>
    <w:rsid w:val="00F40DB9"/>
    <w:rsid w:val="00F411DB"/>
    <w:rsid w:val="00F4151B"/>
    <w:rsid w:val="00F42356"/>
    <w:rsid w:val="00F423CC"/>
    <w:rsid w:val="00F4253D"/>
    <w:rsid w:val="00F42A96"/>
    <w:rsid w:val="00F4301D"/>
    <w:rsid w:val="00F436FE"/>
    <w:rsid w:val="00F437C3"/>
    <w:rsid w:val="00F43C34"/>
    <w:rsid w:val="00F43C88"/>
    <w:rsid w:val="00F43F67"/>
    <w:rsid w:val="00F4430B"/>
    <w:rsid w:val="00F4462F"/>
    <w:rsid w:val="00F446F2"/>
    <w:rsid w:val="00F44983"/>
    <w:rsid w:val="00F44A66"/>
    <w:rsid w:val="00F44B4F"/>
    <w:rsid w:val="00F44BF1"/>
    <w:rsid w:val="00F44FCA"/>
    <w:rsid w:val="00F45794"/>
    <w:rsid w:val="00F45C33"/>
    <w:rsid w:val="00F45D11"/>
    <w:rsid w:val="00F45DC6"/>
    <w:rsid w:val="00F46098"/>
    <w:rsid w:val="00F46108"/>
    <w:rsid w:val="00F46367"/>
    <w:rsid w:val="00F46392"/>
    <w:rsid w:val="00F463AA"/>
    <w:rsid w:val="00F46724"/>
    <w:rsid w:val="00F47686"/>
    <w:rsid w:val="00F47B80"/>
    <w:rsid w:val="00F500E6"/>
    <w:rsid w:val="00F50146"/>
    <w:rsid w:val="00F50278"/>
    <w:rsid w:val="00F50574"/>
    <w:rsid w:val="00F5062F"/>
    <w:rsid w:val="00F50B71"/>
    <w:rsid w:val="00F50CF1"/>
    <w:rsid w:val="00F516B7"/>
    <w:rsid w:val="00F51BDC"/>
    <w:rsid w:val="00F51FA0"/>
    <w:rsid w:val="00F522E9"/>
    <w:rsid w:val="00F524BA"/>
    <w:rsid w:val="00F527E4"/>
    <w:rsid w:val="00F528C5"/>
    <w:rsid w:val="00F52E88"/>
    <w:rsid w:val="00F52F49"/>
    <w:rsid w:val="00F5321F"/>
    <w:rsid w:val="00F5340A"/>
    <w:rsid w:val="00F545A1"/>
    <w:rsid w:val="00F54AD9"/>
    <w:rsid w:val="00F54DA9"/>
    <w:rsid w:val="00F55066"/>
    <w:rsid w:val="00F556E7"/>
    <w:rsid w:val="00F559A1"/>
    <w:rsid w:val="00F559F8"/>
    <w:rsid w:val="00F56610"/>
    <w:rsid w:val="00F56636"/>
    <w:rsid w:val="00F56BA2"/>
    <w:rsid w:val="00F56DB7"/>
    <w:rsid w:val="00F57B3F"/>
    <w:rsid w:val="00F57C63"/>
    <w:rsid w:val="00F57F9E"/>
    <w:rsid w:val="00F57FED"/>
    <w:rsid w:val="00F600F3"/>
    <w:rsid w:val="00F604A9"/>
    <w:rsid w:val="00F6098A"/>
    <w:rsid w:val="00F60A7B"/>
    <w:rsid w:val="00F611F7"/>
    <w:rsid w:val="00F61AF8"/>
    <w:rsid w:val="00F61C43"/>
    <w:rsid w:val="00F61CA3"/>
    <w:rsid w:val="00F61FC3"/>
    <w:rsid w:val="00F62210"/>
    <w:rsid w:val="00F626E9"/>
    <w:rsid w:val="00F62A03"/>
    <w:rsid w:val="00F62AAC"/>
    <w:rsid w:val="00F62AC3"/>
    <w:rsid w:val="00F62BFF"/>
    <w:rsid w:val="00F62F74"/>
    <w:rsid w:val="00F63F6D"/>
    <w:rsid w:val="00F6455C"/>
    <w:rsid w:val="00F64819"/>
    <w:rsid w:val="00F64A78"/>
    <w:rsid w:val="00F64CE0"/>
    <w:rsid w:val="00F64E6A"/>
    <w:rsid w:val="00F65022"/>
    <w:rsid w:val="00F656A1"/>
    <w:rsid w:val="00F657FA"/>
    <w:rsid w:val="00F65C25"/>
    <w:rsid w:val="00F65F17"/>
    <w:rsid w:val="00F66934"/>
    <w:rsid w:val="00F66F56"/>
    <w:rsid w:val="00F66F9C"/>
    <w:rsid w:val="00F67573"/>
    <w:rsid w:val="00F6780B"/>
    <w:rsid w:val="00F67BE7"/>
    <w:rsid w:val="00F701F0"/>
    <w:rsid w:val="00F704E7"/>
    <w:rsid w:val="00F708EB"/>
    <w:rsid w:val="00F70901"/>
    <w:rsid w:val="00F70A5C"/>
    <w:rsid w:val="00F70E53"/>
    <w:rsid w:val="00F70FBB"/>
    <w:rsid w:val="00F711C3"/>
    <w:rsid w:val="00F7139B"/>
    <w:rsid w:val="00F71B72"/>
    <w:rsid w:val="00F72752"/>
    <w:rsid w:val="00F73560"/>
    <w:rsid w:val="00F737CA"/>
    <w:rsid w:val="00F740A3"/>
    <w:rsid w:val="00F7457F"/>
    <w:rsid w:val="00F759FF"/>
    <w:rsid w:val="00F75F96"/>
    <w:rsid w:val="00F76A86"/>
    <w:rsid w:val="00F77004"/>
    <w:rsid w:val="00F7729C"/>
    <w:rsid w:val="00F772B8"/>
    <w:rsid w:val="00F775AC"/>
    <w:rsid w:val="00F776D9"/>
    <w:rsid w:val="00F77A6A"/>
    <w:rsid w:val="00F77C77"/>
    <w:rsid w:val="00F80019"/>
    <w:rsid w:val="00F80296"/>
    <w:rsid w:val="00F80391"/>
    <w:rsid w:val="00F806C6"/>
    <w:rsid w:val="00F80C84"/>
    <w:rsid w:val="00F80EC3"/>
    <w:rsid w:val="00F8112D"/>
    <w:rsid w:val="00F8136A"/>
    <w:rsid w:val="00F8145C"/>
    <w:rsid w:val="00F815E7"/>
    <w:rsid w:val="00F81715"/>
    <w:rsid w:val="00F81CE1"/>
    <w:rsid w:val="00F82168"/>
    <w:rsid w:val="00F82481"/>
    <w:rsid w:val="00F8268E"/>
    <w:rsid w:val="00F8278F"/>
    <w:rsid w:val="00F82832"/>
    <w:rsid w:val="00F83071"/>
    <w:rsid w:val="00F830FA"/>
    <w:rsid w:val="00F83D70"/>
    <w:rsid w:val="00F842D6"/>
    <w:rsid w:val="00F8466B"/>
    <w:rsid w:val="00F8495B"/>
    <w:rsid w:val="00F84AAF"/>
    <w:rsid w:val="00F85600"/>
    <w:rsid w:val="00F85D82"/>
    <w:rsid w:val="00F8618F"/>
    <w:rsid w:val="00F8628C"/>
    <w:rsid w:val="00F8647F"/>
    <w:rsid w:val="00F86521"/>
    <w:rsid w:val="00F865AE"/>
    <w:rsid w:val="00F8662D"/>
    <w:rsid w:val="00F86760"/>
    <w:rsid w:val="00F8685F"/>
    <w:rsid w:val="00F86ADA"/>
    <w:rsid w:val="00F86FEC"/>
    <w:rsid w:val="00F90873"/>
    <w:rsid w:val="00F90C64"/>
    <w:rsid w:val="00F90FA8"/>
    <w:rsid w:val="00F911B5"/>
    <w:rsid w:val="00F91336"/>
    <w:rsid w:val="00F91AA4"/>
    <w:rsid w:val="00F91EF5"/>
    <w:rsid w:val="00F92293"/>
    <w:rsid w:val="00F92379"/>
    <w:rsid w:val="00F92DDE"/>
    <w:rsid w:val="00F92E4F"/>
    <w:rsid w:val="00F92F66"/>
    <w:rsid w:val="00F93056"/>
    <w:rsid w:val="00F93356"/>
    <w:rsid w:val="00F9335D"/>
    <w:rsid w:val="00F93663"/>
    <w:rsid w:val="00F93FDB"/>
    <w:rsid w:val="00F940D8"/>
    <w:rsid w:val="00F945A8"/>
    <w:rsid w:val="00F948D5"/>
    <w:rsid w:val="00F94C02"/>
    <w:rsid w:val="00F94C4F"/>
    <w:rsid w:val="00F94C91"/>
    <w:rsid w:val="00F95E6B"/>
    <w:rsid w:val="00F95E88"/>
    <w:rsid w:val="00F9630F"/>
    <w:rsid w:val="00F96411"/>
    <w:rsid w:val="00F96417"/>
    <w:rsid w:val="00F9689D"/>
    <w:rsid w:val="00F97476"/>
    <w:rsid w:val="00F97820"/>
    <w:rsid w:val="00FA0008"/>
    <w:rsid w:val="00FA0707"/>
    <w:rsid w:val="00FA0C1C"/>
    <w:rsid w:val="00FA0FA2"/>
    <w:rsid w:val="00FA1143"/>
    <w:rsid w:val="00FA1177"/>
    <w:rsid w:val="00FA145E"/>
    <w:rsid w:val="00FA1A45"/>
    <w:rsid w:val="00FA1BA1"/>
    <w:rsid w:val="00FA1EF3"/>
    <w:rsid w:val="00FA1F5C"/>
    <w:rsid w:val="00FA2529"/>
    <w:rsid w:val="00FA2B17"/>
    <w:rsid w:val="00FA2DE1"/>
    <w:rsid w:val="00FA2FC8"/>
    <w:rsid w:val="00FA32FD"/>
    <w:rsid w:val="00FA330A"/>
    <w:rsid w:val="00FA3B12"/>
    <w:rsid w:val="00FA3C66"/>
    <w:rsid w:val="00FA443F"/>
    <w:rsid w:val="00FA46AF"/>
    <w:rsid w:val="00FA49A1"/>
    <w:rsid w:val="00FA4B3B"/>
    <w:rsid w:val="00FA4BDF"/>
    <w:rsid w:val="00FA4C01"/>
    <w:rsid w:val="00FA524D"/>
    <w:rsid w:val="00FA52EA"/>
    <w:rsid w:val="00FA59AE"/>
    <w:rsid w:val="00FA5E6E"/>
    <w:rsid w:val="00FA5E9C"/>
    <w:rsid w:val="00FA5EF1"/>
    <w:rsid w:val="00FA6C8F"/>
    <w:rsid w:val="00FA70E5"/>
    <w:rsid w:val="00FA725E"/>
    <w:rsid w:val="00FA7507"/>
    <w:rsid w:val="00FA78EE"/>
    <w:rsid w:val="00FA7A11"/>
    <w:rsid w:val="00FA7E8F"/>
    <w:rsid w:val="00FB0557"/>
    <w:rsid w:val="00FB05D9"/>
    <w:rsid w:val="00FB05ED"/>
    <w:rsid w:val="00FB08EB"/>
    <w:rsid w:val="00FB0FD4"/>
    <w:rsid w:val="00FB1007"/>
    <w:rsid w:val="00FB1744"/>
    <w:rsid w:val="00FB18D6"/>
    <w:rsid w:val="00FB1E8D"/>
    <w:rsid w:val="00FB21EE"/>
    <w:rsid w:val="00FB2787"/>
    <w:rsid w:val="00FB27A4"/>
    <w:rsid w:val="00FB2C72"/>
    <w:rsid w:val="00FB2F3A"/>
    <w:rsid w:val="00FB302D"/>
    <w:rsid w:val="00FB3171"/>
    <w:rsid w:val="00FB39D5"/>
    <w:rsid w:val="00FB3CD8"/>
    <w:rsid w:val="00FB3E7F"/>
    <w:rsid w:val="00FB40D7"/>
    <w:rsid w:val="00FB4273"/>
    <w:rsid w:val="00FB4403"/>
    <w:rsid w:val="00FB5326"/>
    <w:rsid w:val="00FB540D"/>
    <w:rsid w:val="00FB546D"/>
    <w:rsid w:val="00FB5AC2"/>
    <w:rsid w:val="00FB5B8D"/>
    <w:rsid w:val="00FB5F09"/>
    <w:rsid w:val="00FB60DB"/>
    <w:rsid w:val="00FB69D6"/>
    <w:rsid w:val="00FB7499"/>
    <w:rsid w:val="00FB74A8"/>
    <w:rsid w:val="00FB75DA"/>
    <w:rsid w:val="00FB78C7"/>
    <w:rsid w:val="00FB78CC"/>
    <w:rsid w:val="00FC01DF"/>
    <w:rsid w:val="00FC0602"/>
    <w:rsid w:val="00FC2CB9"/>
    <w:rsid w:val="00FC2D89"/>
    <w:rsid w:val="00FC2E0E"/>
    <w:rsid w:val="00FC316F"/>
    <w:rsid w:val="00FC32B4"/>
    <w:rsid w:val="00FC3677"/>
    <w:rsid w:val="00FC36EB"/>
    <w:rsid w:val="00FC3861"/>
    <w:rsid w:val="00FC3EC3"/>
    <w:rsid w:val="00FC41C1"/>
    <w:rsid w:val="00FC4909"/>
    <w:rsid w:val="00FC4DBF"/>
    <w:rsid w:val="00FC5271"/>
    <w:rsid w:val="00FC55C3"/>
    <w:rsid w:val="00FC5729"/>
    <w:rsid w:val="00FC5960"/>
    <w:rsid w:val="00FC5E5B"/>
    <w:rsid w:val="00FC64C1"/>
    <w:rsid w:val="00FC6A7F"/>
    <w:rsid w:val="00FC6AE2"/>
    <w:rsid w:val="00FC6E7F"/>
    <w:rsid w:val="00FC7778"/>
    <w:rsid w:val="00FC7D10"/>
    <w:rsid w:val="00FC7D79"/>
    <w:rsid w:val="00FC7FAA"/>
    <w:rsid w:val="00FD016C"/>
    <w:rsid w:val="00FD0C4F"/>
    <w:rsid w:val="00FD0CDB"/>
    <w:rsid w:val="00FD0E2E"/>
    <w:rsid w:val="00FD0FA3"/>
    <w:rsid w:val="00FD116F"/>
    <w:rsid w:val="00FD19A1"/>
    <w:rsid w:val="00FD19ED"/>
    <w:rsid w:val="00FD1E38"/>
    <w:rsid w:val="00FD1E8B"/>
    <w:rsid w:val="00FD1FD6"/>
    <w:rsid w:val="00FD2043"/>
    <w:rsid w:val="00FD261F"/>
    <w:rsid w:val="00FD2776"/>
    <w:rsid w:val="00FD28F2"/>
    <w:rsid w:val="00FD29E7"/>
    <w:rsid w:val="00FD2E7F"/>
    <w:rsid w:val="00FD30C4"/>
    <w:rsid w:val="00FD3223"/>
    <w:rsid w:val="00FD3541"/>
    <w:rsid w:val="00FD3AA2"/>
    <w:rsid w:val="00FD3AD7"/>
    <w:rsid w:val="00FD41AD"/>
    <w:rsid w:val="00FD45AA"/>
    <w:rsid w:val="00FD4A00"/>
    <w:rsid w:val="00FD4AA8"/>
    <w:rsid w:val="00FD4BCF"/>
    <w:rsid w:val="00FD4F5C"/>
    <w:rsid w:val="00FD514A"/>
    <w:rsid w:val="00FD548C"/>
    <w:rsid w:val="00FD5B6F"/>
    <w:rsid w:val="00FD5BC4"/>
    <w:rsid w:val="00FD5F11"/>
    <w:rsid w:val="00FD68D6"/>
    <w:rsid w:val="00FD6B45"/>
    <w:rsid w:val="00FD7A73"/>
    <w:rsid w:val="00FE0C4C"/>
    <w:rsid w:val="00FE1211"/>
    <w:rsid w:val="00FE1452"/>
    <w:rsid w:val="00FE1798"/>
    <w:rsid w:val="00FE1FC3"/>
    <w:rsid w:val="00FE266D"/>
    <w:rsid w:val="00FE2A97"/>
    <w:rsid w:val="00FE2DCD"/>
    <w:rsid w:val="00FE301C"/>
    <w:rsid w:val="00FE3224"/>
    <w:rsid w:val="00FE384F"/>
    <w:rsid w:val="00FE395B"/>
    <w:rsid w:val="00FE3D87"/>
    <w:rsid w:val="00FE4345"/>
    <w:rsid w:val="00FE43B0"/>
    <w:rsid w:val="00FE46C3"/>
    <w:rsid w:val="00FE5E59"/>
    <w:rsid w:val="00FE5F5F"/>
    <w:rsid w:val="00FE68FE"/>
    <w:rsid w:val="00FE6A10"/>
    <w:rsid w:val="00FE6FFF"/>
    <w:rsid w:val="00FE7061"/>
    <w:rsid w:val="00FE719D"/>
    <w:rsid w:val="00FF0BBA"/>
    <w:rsid w:val="00FF0BDF"/>
    <w:rsid w:val="00FF110F"/>
    <w:rsid w:val="00FF162E"/>
    <w:rsid w:val="00FF165E"/>
    <w:rsid w:val="00FF1AD9"/>
    <w:rsid w:val="00FF20D5"/>
    <w:rsid w:val="00FF2684"/>
    <w:rsid w:val="00FF273B"/>
    <w:rsid w:val="00FF2785"/>
    <w:rsid w:val="00FF2978"/>
    <w:rsid w:val="00FF362A"/>
    <w:rsid w:val="00FF3EB8"/>
    <w:rsid w:val="00FF40F7"/>
    <w:rsid w:val="00FF48D6"/>
    <w:rsid w:val="00FF4BAA"/>
    <w:rsid w:val="00FF4C68"/>
    <w:rsid w:val="00FF4F88"/>
    <w:rsid w:val="00FF4F95"/>
    <w:rsid w:val="00FF52BA"/>
    <w:rsid w:val="00FF5439"/>
    <w:rsid w:val="00FF563B"/>
    <w:rsid w:val="00FF56C6"/>
    <w:rsid w:val="00FF584E"/>
    <w:rsid w:val="00FF59FA"/>
    <w:rsid w:val="00FF5B34"/>
    <w:rsid w:val="00FF5C1A"/>
    <w:rsid w:val="00FF5ECB"/>
    <w:rsid w:val="00FF6388"/>
    <w:rsid w:val="00FF68BC"/>
    <w:rsid w:val="00FF69A4"/>
    <w:rsid w:val="00FF6E07"/>
    <w:rsid w:val="00FF75C4"/>
    <w:rsid w:val="00FF7729"/>
    <w:rsid w:val="00FF782C"/>
    <w:rsid w:val="00FF7A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DA59C9F"/>
  <w15:docId w15:val="{86E233B7-2067-43AC-8956-6C7DBADE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938FF"/>
    <w:pPr>
      <w:spacing w:line="260" w:lineRule="atLeast"/>
    </w:pPr>
    <w:rPr>
      <w:rFonts w:ascii="Arial" w:hAnsi="Arial"/>
      <w:szCs w:val="24"/>
      <w:lang w:val="en-US" w:eastAsia="en-US"/>
    </w:rPr>
  </w:style>
  <w:style w:type="paragraph" w:styleId="Naslov1">
    <w:name w:val="heading 1"/>
    <w:aliases w:val="NASLOV,N1"/>
    <w:basedOn w:val="Navaden"/>
    <w:next w:val="Navaden"/>
    <w:link w:val="Naslov1Znak"/>
    <w:autoRedefine/>
    <w:uiPriority w:val="9"/>
    <w:qFormat/>
    <w:rsid w:val="00771725"/>
    <w:pPr>
      <w:widowControl w:val="0"/>
      <w:numPr>
        <w:numId w:val="17"/>
      </w:numPr>
      <w:tabs>
        <w:tab w:val="left" w:pos="360"/>
      </w:tabs>
      <w:autoSpaceDE w:val="0"/>
      <w:autoSpaceDN w:val="0"/>
      <w:adjustRightInd w:val="0"/>
      <w:spacing w:before="240" w:line="240" w:lineRule="auto"/>
      <w:jc w:val="both"/>
      <w:outlineLvl w:val="0"/>
    </w:pPr>
    <w:rPr>
      <w:b/>
      <w:kern w:val="32"/>
      <w:szCs w:val="20"/>
      <w:lang w:val="sl-SI" w:eastAsia="sl-SI"/>
    </w:rPr>
  </w:style>
  <w:style w:type="paragraph" w:styleId="Naslov2">
    <w:name w:val="heading 2"/>
    <w:aliases w:val="N2"/>
    <w:basedOn w:val="Navaden"/>
    <w:next w:val="Navaden"/>
    <w:link w:val="Naslov2Znak"/>
    <w:uiPriority w:val="9"/>
    <w:unhideWhenUsed/>
    <w:qFormat/>
    <w:rsid w:val="002B307C"/>
    <w:pPr>
      <w:keepNext/>
      <w:keepLines/>
      <w:spacing w:before="200" w:line="240" w:lineRule="auto"/>
      <w:ind w:left="576" w:hanging="576"/>
      <w:jc w:val="both"/>
      <w:outlineLvl w:val="1"/>
    </w:pPr>
    <w:rPr>
      <w:rFonts w:ascii="Times New Roman" w:hAnsi="Times New Roman"/>
      <w:b/>
      <w:bCs/>
      <w:color w:val="000000"/>
      <w:sz w:val="24"/>
      <w:szCs w:val="26"/>
      <w:lang w:val="sl-SI" w:eastAsia="sl-SI"/>
    </w:rPr>
  </w:style>
  <w:style w:type="paragraph" w:styleId="Naslov3">
    <w:name w:val="heading 3"/>
    <w:basedOn w:val="Navaden"/>
    <w:next w:val="Navaden"/>
    <w:link w:val="Naslov3Znak"/>
    <w:uiPriority w:val="9"/>
    <w:unhideWhenUsed/>
    <w:qFormat/>
    <w:rsid w:val="0050022F"/>
    <w:pPr>
      <w:keepNext/>
      <w:keepLines/>
      <w:spacing w:before="200"/>
      <w:outlineLvl w:val="2"/>
    </w:pPr>
    <w:rPr>
      <w:rFonts w:ascii="Cambria" w:hAnsi="Cambria"/>
      <w:b/>
      <w:bCs/>
      <w:color w:val="4F81BD"/>
    </w:rPr>
  </w:style>
  <w:style w:type="paragraph" w:styleId="Naslov4">
    <w:name w:val="heading 4"/>
    <w:basedOn w:val="Navaden"/>
    <w:next w:val="Navaden"/>
    <w:link w:val="Naslov4Znak"/>
    <w:uiPriority w:val="9"/>
    <w:qFormat/>
    <w:rsid w:val="002B307C"/>
    <w:pPr>
      <w:keepNext/>
      <w:spacing w:before="120" w:after="120" w:line="240" w:lineRule="auto"/>
      <w:ind w:left="864" w:hanging="864"/>
      <w:jc w:val="center"/>
      <w:outlineLvl w:val="3"/>
    </w:pPr>
    <w:rPr>
      <w:rFonts w:ascii="Times New Roman" w:hAnsi="Times New Roman"/>
      <w:sz w:val="32"/>
      <w:lang w:val="sl-SI" w:eastAsia="sl-SI"/>
    </w:rPr>
  </w:style>
  <w:style w:type="paragraph" w:styleId="Naslov5">
    <w:name w:val="heading 5"/>
    <w:basedOn w:val="Navaden"/>
    <w:next w:val="Navaden"/>
    <w:link w:val="Naslov5Znak"/>
    <w:uiPriority w:val="9"/>
    <w:unhideWhenUsed/>
    <w:qFormat/>
    <w:rsid w:val="002B307C"/>
    <w:pPr>
      <w:keepNext/>
      <w:keepLines/>
      <w:spacing w:before="200" w:line="240" w:lineRule="auto"/>
      <w:ind w:left="1008" w:hanging="1008"/>
      <w:jc w:val="both"/>
      <w:outlineLvl w:val="4"/>
    </w:pPr>
    <w:rPr>
      <w:rFonts w:ascii="Cambria" w:hAnsi="Cambria"/>
      <w:color w:val="243F60"/>
      <w:sz w:val="22"/>
      <w:lang w:val="sl-SI" w:eastAsia="sl-SI"/>
    </w:rPr>
  </w:style>
  <w:style w:type="paragraph" w:styleId="Naslov6">
    <w:name w:val="heading 6"/>
    <w:basedOn w:val="Navaden"/>
    <w:next w:val="Navaden"/>
    <w:link w:val="Naslov6Znak"/>
    <w:uiPriority w:val="9"/>
    <w:unhideWhenUsed/>
    <w:qFormat/>
    <w:rsid w:val="002B307C"/>
    <w:pPr>
      <w:keepNext/>
      <w:keepLines/>
      <w:spacing w:before="200" w:line="240" w:lineRule="auto"/>
      <w:ind w:left="1152" w:hanging="1152"/>
      <w:jc w:val="both"/>
      <w:outlineLvl w:val="5"/>
    </w:pPr>
    <w:rPr>
      <w:rFonts w:ascii="Cambria" w:hAnsi="Cambria"/>
      <w:i/>
      <w:iCs/>
      <w:color w:val="243F60"/>
      <w:sz w:val="22"/>
      <w:lang w:val="sl-SI" w:eastAsia="sl-SI"/>
    </w:rPr>
  </w:style>
  <w:style w:type="paragraph" w:styleId="Naslov7">
    <w:name w:val="heading 7"/>
    <w:basedOn w:val="Navaden"/>
    <w:next w:val="Navaden"/>
    <w:link w:val="Naslov7Znak"/>
    <w:uiPriority w:val="9"/>
    <w:unhideWhenUsed/>
    <w:qFormat/>
    <w:rsid w:val="002B307C"/>
    <w:pPr>
      <w:keepNext/>
      <w:keepLines/>
      <w:spacing w:before="200" w:line="240" w:lineRule="auto"/>
      <w:ind w:left="1296" w:hanging="1296"/>
      <w:jc w:val="both"/>
      <w:outlineLvl w:val="6"/>
    </w:pPr>
    <w:rPr>
      <w:rFonts w:ascii="Cambria" w:hAnsi="Cambria"/>
      <w:i/>
      <w:iCs/>
      <w:color w:val="404040"/>
      <w:sz w:val="22"/>
      <w:lang w:val="sl-SI" w:eastAsia="sl-SI"/>
    </w:rPr>
  </w:style>
  <w:style w:type="paragraph" w:styleId="Naslov8">
    <w:name w:val="heading 8"/>
    <w:basedOn w:val="Navaden"/>
    <w:next w:val="Navaden"/>
    <w:link w:val="Naslov8Znak"/>
    <w:uiPriority w:val="9"/>
    <w:unhideWhenUsed/>
    <w:qFormat/>
    <w:rsid w:val="002B307C"/>
    <w:pPr>
      <w:keepNext/>
      <w:keepLines/>
      <w:spacing w:before="200" w:line="240" w:lineRule="auto"/>
      <w:ind w:left="1440" w:hanging="1440"/>
      <w:jc w:val="both"/>
      <w:outlineLvl w:val="7"/>
    </w:pPr>
    <w:rPr>
      <w:rFonts w:ascii="Cambria" w:hAnsi="Cambria"/>
      <w:color w:val="404040"/>
      <w:szCs w:val="20"/>
      <w:lang w:val="sl-SI" w:eastAsia="sl-SI"/>
    </w:rPr>
  </w:style>
  <w:style w:type="paragraph" w:styleId="Naslov9">
    <w:name w:val="heading 9"/>
    <w:basedOn w:val="Navaden"/>
    <w:next w:val="Navaden"/>
    <w:link w:val="Naslov9Znak"/>
    <w:uiPriority w:val="9"/>
    <w:unhideWhenUsed/>
    <w:qFormat/>
    <w:rsid w:val="002B307C"/>
    <w:pPr>
      <w:keepNext/>
      <w:keepLines/>
      <w:spacing w:before="200" w:line="240" w:lineRule="auto"/>
      <w:ind w:left="1584" w:hanging="1584"/>
      <w:jc w:val="both"/>
      <w:outlineLvl w:val="8"/>
    </w:pPr>
    <w:rPr>
      <w:rFonts w:ascii="Cambria" w:hAnsi="Cambria"/>
      <w:i/>
      <w:iCs/>
      <w:color w:val="404040"/>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1">
    <w:name w:val="Tabela - mreža1"/>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aliases w:val="K1,Table of contents numbered,Elenco num ARGEA,body,Odsek zoznamu2,tabela"/>
    <w:basedOn w:val="Navaden"/>
    <w:link w:val="OdstavekseznamaZnak"/>
    <w:uiPriority w:val="34"/>
    <w:qFormat/>
    <w:rsid w:val="00E04453"/>
    <w:pPr>
      <w:spacing w:line="240" w:lineRule="auto"/>
      <w:ind w:left="720"/>
      <w:contextualSpacing/>
    </w:pPr>
    <w:rPr>
      <w:rFonts w:ascii="Times New Roman" w:eastAsia="Calibri" w:hAnsi="Times New Roman"/>
      <w:sz w:val="24"/>
      <w:szCs w:val="22"/>
    </w:rPr>
  </w:style>
  <w:style w:type="character" w:styleId="Pripombasklic">
    <w:name w:val="annotation reference"/>
    <w:aliases w:val="Komentar - sklic"/>
    <w:uiPriority w:val="99"/>
    <w:unhideWhenUsed/>
    <w:rsid w:val="001779D7"/>
    <w:rPr>
      <w:sz w:val="16"/>
      <w:szCs w:val="16"/>
    </w:rPr>
  </w:style>
  <w:style w:type="paragraph" w:styleId="Pripombabesedilo">
    <w:name w:val="annotation text"/>
    <w:aliases w:val="Komentar - besedilo"/>
    <w:basedOn w:val="Navaden"/>
    <w:link w:val="PripombabesediloZnak"/>
    <w:uiPriority w:val="99"/>
    <w:unhideWhenUsed/>
    <w:rsid w:val="001779D7"/>
    <w:rPr>
      <w:szCs w:val="20"/>
    </w:rPr>
  </w:style>
  <w:style w:type="character" w:customStyle="1" w:styleId="PripombabesediloZnak">
    <w:name w:val="Pripomba – besedilo Znak"/>
    <w:aliases w:val="Komentar - besedilo Znak1"/>
    <w:link w:val="Pripombabesedilo"/>
    <w:uiPriority w:val="99"/>
    <w:rsid w:val="001779D7"/>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1779D7"/>
    <w:rPr>
      <w:b/>
      <w:bCs/>
    </w:rPr>
  </w:style>
  <w:style w:type="character" w:customStyle="1" w:styleId="ZadevapripombeZnak">
    <w:name w:val="Zadeva pripombe Znak"/>
    <w:link w:val="Zadevapripombe"/>
    <w:uiPriority w:val="99"/>
    <w:semiHidden/>
    <w:rsid w:val="001779D7"/>
    <w:rPr>
      <w:rFonts w:ascii="Arial" w:hAnsi="Arial"/>
      <w:b/>
      <w:bCs/>
      <w:lang w:val="en-US" w:eastAsia="en-US"/>
    </w:rPr>
  </w:style>
  <w:style w:type="paragraph" w:styleId="Besedilooblaka">
    <w:name w:val="Balloon Text"/>
    <w:basedOn w:val="Navaden"/>
    <w:link w:val="BesedilooblakaZnak"/>
    <w:uiPriority w:val="99"/>
    <w:semiHidden/>
    <w:unhideWhenUsed/>
    <w:rsid w:val="001779D7"/>
    <w:pPr>
      <w:spacing w:line="240" w:lineRule="auto"/>
    </w:pPr>
    <w:rPr>
      <w:rFonts w:ascii="Tahoma" w:hAnsi="Tahoma"/>
      <w:sz w:val="16"/>
      <w:szCs w:val="16"/>
    </w:rPr>
  </w:style>
  <w:style w:type="character" w:customStyle="1" w:styleId="BesedilooblakaZnak">
    <w:name w:val="Besedilo oblačka Znak"/>
    <w:link w:val="Besedilooblaka"/>
    <w:uiPriority w:val="99"/>
    <w:semiHidden/>
    <w:rsid w:val="001779D7"/>
    <w:rPr>
      <w:rFonts w:ascii="Tahoma" w:hAnsi="Tahoma" w:cs="Tahoma"/>
      <w:sz w:val="16"/>
      <w:szCs w:val="16"/>
      <w:lang w:val="en-US" w:eastAsia="en-US"/>
    </w:rPr>
  </w:style>
  <w:style w:type="character" w:customStyle="1" w:styleId="OdstavekseznamaZnak">
    <w:name w:val="Odstavek seznama Znak"/>
    <w:aliases w:val="K1 Znak,Table of contents numbered Znak,Elenco num ARGEA Znak,body Znak,Odsek zoznamu2 Znak,tabela Znak"/>
    <w:link w:val="Odstavekseznama"/>
    <w:uiPriority w:val="34"/>
    <w:rsid w:val="00661BD6"/>
    <w:rPr>
      <w:rFonts w:eastAsia="Calibri"/>
      <w:sz w:val="24"/>
      <w:szCs w:val="22"/>
      <w:lang w:eastAsia="en-US"/>
    </w:rPr>
  </w:style>
  <w:style w:type="paragraph" w:customStyle="1" w:styleId="Alineja">
    <w:name w:val="Alineja"/>
    <w:basedOn w:val="Odstavekseznama"/>
    <w:link w:val="AlinejaZnak"/>
    <w:qFormat/>
    <w:rsid w:val="00661BD6"/>
    <w:pPr>
      <w:numPr>
        <w:numId w:val="6"/>
      </w:numPr>
      <w:tabs>
        <w:tab w:val="left" w:pos="142"/>
        <w:tab w:val="left" w:pos="426"/>
      </w:tabs>
      <w:autoSpaceDE w:val="0"/>
      <w:autoSpaceDN w:val="0"/>
      <w:adjustRightInd w:val="0"/>
      <w:jc w:val="both"/>
    </w:pPr>
    <w:rPr>
      <w:rFonts w:ascii="Arial" w:eastAsia="Times New Roman" w:hAnsi="Arial"/>
      <w:color w:val="000000"/>
      <w:sz w:val="20"/>
      <w:szCs w:val="20"/>
    </w:rPr>
  </w:style>
  <w:style w:type="character" w:customStyle="1" w:styleId="AlinejaZnak">
    <w:name w:val="Alineja Znak"/>
    <w:link w:val="Alineja"/>
    <w:rsid w:val="00661BD6"/>
    <w:rPr>
      <w:rFonts w:ascii="Arial" w:hAnsi="Arial"/>
      <w:color w:val="000000"/>
      <w:lang w:val="en-US" w:eastAsia="en-US"/>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764428"/>
    <w:pPr>
      <w:widowControl w:val="0"/>
      <w:adjustRightInd w:val="0"/>
      <w:spacing w:after="160" w:line="240" w:lineRule="exact"/>
      <w:jc w:val="both"/>
      <w:textAlignment w:val="baseline"/>
    </w:pPr>
    <w:rPr>
      <w:rFonts w:ascii="Tahoma" w:hAnsi="Tahoma" w:cs="Tahoma"/>
      <w:szCs w:val="20"/>
    </w:rPr>
  </w:style>
  <w:style w:type="character" w:customStyle="1" w:styleId="GlavaZnak">
    <w:name w:val="Glava Znak"/>
    <w:link w:val="Glava"/>
    <w:uiPriority w:val="99"/>
    <w:rsid w:val="008E281F"/>
    <w:rPr>
      <w:rFonts w:ascii="Arial" w:hAnsi="Arial"/>
      <w:szCs w:val="24"/>
      <w:lang w:val="en-US" w:eastAsia="en-US"/>
    </w:rPr>
  </w:style>
  <w:style w:type="character" w:customStyle="1" w:styleId="NogaZnak">
    <w:name w:val="Noga Znak"/>
    <w:link w:val="Noga"/>
    <w:uiPriority w:val="99"/>
    <w:rsid w:val="008E281F"/>
    <w:rPr>
      <w:rFonts w:ascii="Arial" w:hAnsi="Arial"/>
      <w:szCs w:val="24"/>
      <w:lang w:val="en-US" w:eastAsia="en-US"/>
    </w:rPr>
  </w:style>
  <w:style w:type="table" w:customStyle="1" w:styleId="Tabelamrea1">
    <w:name w:val="Tabela – mreža1"/>
    <w:basedOn w:val="Navadnatabela"/>
    <w:next w:val="Tabela-mrea1"/>
    <w:uiPriority w:val="59"/>
    <w:rsid w:val="00EC26F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1"/>
    <w:uiPriority w:val="59"/>
    <w:rsid w:val="000727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7F2A73"/>
    <w:rPr>
      <w:rFonts w:ascii="Arial" w:hAnsi="Arial"/>
      <w:szCs w:val="24"/>
    </w:rPr>
  </w:style>
  <w:style w:type="paragraph" w:styleId="Revizija">
    <w:name w:val="Revision"/>
    <w:hidden/>
    <w:uiPriority w:val="99"/>
    <w:semiHidden/>
    <w:rsid w:val="0096613D"/>
    <w:rPr>
      <w:rFonts w:ascii="Arial" w:hAnsi="Arial"/>
      <w:szCs w:val="24"/>
      <w:lang w:val="en-US" w:eastAsia="en-US"/>
    </w:rPr>
  </w:style>
  <w:style w:type="paragraph" w:customStyle="1" w:styleId="ZnakCharCharCharCharCharZnakZnakCharZnakZnakZnakCharZnakCharCharCharZnakChar1CharCharZnakCharCharZnakZnak2">
    <w:name w:val="Znak Char Char Char Char Char Znak Znak Char Znak Znak Znak Char Znak Char Char Char Znak Char1 Char Char Znak Char Char Znak Znak2"/>
    <w:basedOn w:val="Navaden"/>
    <w:rsid w:val="0070705E"/>
    <w:pPr>
      <w:widowControl w:val="0"/>
      <w:adjustRightInd w:val="0"/>
      <w:spacing w:after="160" w:line="240" w:lineRule="exact"/>
      <w:jc w:val="both"/>
      <w:textAlignment w:val="baseline"/>
    </w:pPr>
    <w:rPr>
      <w:rFonts w:ascii="Tahoma" w:hAnsi="Tahoma" w:cs="Tahoma"/>
      <w:szCs w:val="20"/>
    </w:rPr>
  </w:style>
  <w:style w:type="character" w:styleId="Krepko">
    <w:name w:val="Strong"/>
    <w:uiPriority w:val="22"/>
    <w:qFormat/>
    <w:rsid w:val="008511F1"/>
    <w:rPr>
      <w:b/>
      <w:bCs/>
    </w:rPr>
  </w:style>
  <w:style w:type="paragraph" w:customStyle="1" w:styleId="Odstavek">
    <w:name w:val="Odstavek"/>
    <w:basedOn w:val="Navaden"/>
    <w:link w:val="OdstavekZnak"/>
    <w:qFormat/>
    <w:rsid w:val="00221D26"/>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221D26"/>
    <w:rPr>
      <w:rFonts w:ascii="Arial" w:hAnsi="Arial"/>
      <w:sz w:val="22"/>
      <w:szCs w:val="22"/>
    </w:rPr>
  </w:style>
  <w:style w:type="paragraph" w:customStyle="1" w:styleId="Alineazatevilnotoko">
    <w:name w:val="Alinea za številčno točko"/>
    <w:basedOn w:val="Alineazaodstavkom"/>
    <w:link w:val="AlineazatevilnotokoZnak"/>
    <w:qFormat/>
    <w:rsid w:val="00221D26"/>
    <w:pPr>
      <w:tabs>
        <w:tab w:val="left" w:pos="567"/>
      </w:tabs>
    </w:pPr>
  </w:style>
  <w:style w:type="character" w:customStyle="1" w:styleId="AlineazatevilnotokoZnak">
    <w:name w:val="Alinea za številčno točko Znak"/>
    <w:link w:val="Alineazatevilnotoko"/>
    <w:rsid w:val="00221D26"/>
    <w:rPr>
      <w:rFonts w:ascii="Arial" w:hAnsi="Arial" w:cs="Arial"/>
      <w:sz w:val="22"/>
      <w:szCs w:val="22"/>
    </w:rPr>
  </w:style>
  <w:style w:type="paragraph" w:customStyle="1" w:styleId="Alineazaodstavkom">
    <w:name w:val="Alinea za odstavkom"/>
    <w:basedOn w:val="Navaden"/>
    <w:link w:val="AlineazaodstavkomZnak"/>
    <w:qFormat/>
    <w:rsid w:val="00221D26"/>
    <w:pPr>
      <w:numPr>
        <w:numId w:val="16"/>
      </w:numPr>
      <w:spacing w:line="240" w:lineRule="auto"/>
      <w:jc w:val="both"/>
    </w:pPr>
    <w:rPr>
      <w:rFonts w:cs="Arial"/>
      <w:sz w:val="22"/>
      <w:szCs w:val="22"/>
      <w:lang w:val="sl-SI" w:eastAsia="sl-SI"/>
    </w:rPr>
  </w:style>
  <w:style w:type="paragraph" w:customStyle="1" w:styleId="Alinejazarkovnotoko">
    <w:name w:val="Alineja za črkovno točko"/>
    <w:basedOn w:val="Alineazatevilnotoko"/>
    <w:link w:val="AlinejazarkovnotokoZnak"/>
    <w:qFormat/>
    <w:rsid w:val="00221D26"/>
    <w:pPr>
      <w:numPr>
        <w:numId w:val="1"/>
      </w:numPr>
      <w:tabs>
        <w:tab w:val="clear" w:pos="567"/>
      </w:tabs>
    </w:pPr>
  </w:style>
  <w:style w:type="character" w:customStyle="1" w:styleId="AlinejazarkovnotokoZnak">
    <w:name w:val="Alineja za črkovno točko Znak"/>
    <w:link w:val="Alinejazarkovnotoko"/>
    <w:rsid w:val="00221D26"/>
    <w:rPr>
      <w:rFonts w:ascii="Arial" w:hAnsi="Arial" w:cs="Arial"/>
      <w:sz w:val="22"/>
      <w:szCs w:val="22"/>
    </w:rPr>
  </w:style>
  <w:style w:type="paragraph" w:customStyle="1" w:styleId="Oddelek">
    <w:name w:val="Oddelek"/>
    <w:basedOn w:val="Navaden"/>
    <w:link w:val="OddelekZnak1"/>
    <w:qFormat/>
    <w:rsid w:val="00221D26"/>
    <w:pPr>
      <w:overflowPunct w:val="0"/>
      <w:autoSpaceDE w:val="0"/>
      <w:autoSpaceDN w:val="0"/>
      <w:adjustRightInd w:val="0"/>
      <w:spacing w:before="480" w:line="240" w:lineRule="auto"/>
      <w:jc w:val="center"/>
      <w:textAlignment w:val="baseline"/>
    </w:pPr>
    <w:rPr>
      <w:sz w:val="22"/>
      <w:szCs w:val="22"/>
      <w:lang w:val="sl-SI" w:eastAsia="sl-SI"/>
    </w:rPr>
  </w:style>
  <w:style w:type="character" w:customStyle="1" w:styleId="OddelekZnak1">
    <w:name w:val="Oddelek Znak1"/>
    <w:link w:val="Oddelek"/>
    <w:rsid w:val="00221D26"/>
    <w:rPr>
      <w:rFonts w:ascii="Arial" w:hAnsi="Arial"/>
      <w:sz w:val="22"/>
      <w:szCs w:val="22"/>
    </w:rPr>
  </w:style>
  <w:style w:type="paragraph" w:customStyle="1" w:styleId="tevilnatoka111">
    <w:name w:val="Številčna točka 1.1.1"/>
    <w:basedOn w:val="Navaden"/>
    <w:qFormat/>
    <w:rsid w:val="00221D26"/>
    <w:pPr>
      <w:widowControl w:val="0"/>
      <w:numPr>
        <w:ilvl w:val="2"/>
        <w:numId w:val="7"/>
      </w:numPr>
      <w:overflowPunct w:val="0"/>
      <w:autoSpaceDE w:val="0"/>
      <w:autoSpaceDN w:val="0"/>
      <w:adjustRightInd w:val="0"/>
      <w:spacing w:line="240" w:lineRule="auto"/>
      <w:jc w:val="both"/>
      <w:textAlignment w:val="baseline"/>
    </w:pPr>
    <w:rPr>
      <w:sz w:val="22"/>
      <w:szCs w:val="16"/>
      <w:lang w:val="sl-SI" w:eastAsia="sl-SI"/>
    </w:rPr>
  </w:style>
  <w:style w:type="paragraph" w:customStyle="1" w:styleId="tevilnatoka">
    <w:name w:val="Številčna točka"/>
    <w:basedOn w:val="Navaden"/>
    <w:link w:val="tevilnatokaZnak"/>
    <w:qFormat/>
    <w:rsid w:val="00221D26"/>
    <w:pPr>
      <w:spacing w:line="240" w:lineRule="auto"/>
      <w:jc w:val="both"/>
    </w:pPr>
    <w:rPr>
      <w:sz w:val="22"/>
      <w:szCs w:val="22"/>
      <w:lang w:val="sl-SI" w:eastAsia="sl-SI"/>
    </w:rPr>
  </w:style>
  <w:style w:type="character" w:customStyle="1" w:styleId="tevilnatokaZnak">
    <w:name w:val="Številčna točka Znak"/>
    <w:link w:val="tevilnatoka"/>
    <w:rsid w:val="00221D26"/>
    <w:rPr>
      <w:rFonts w:ascii="Arial" w:hAnsi="Arial"/>
      <w:sz w:val="22"/>
      <w:szCs w:val="22"/>
    </w:rPr>
  </w:style>
  <w:style w:type="paragraph" w:customStyle="1" w:styleId="tevilnatoka11Nova">
    <w:name w:val="Številčna točka 1.1 Nova"/>
    <w:basedOn w:val="tevilnatoka"/>
    <w:qFormat/>
    <w:rsid w:val="00221D26"/>
    <w:pPr>
      <w:numPr>
        <w:ilvl w:val="1"/>
      </w:numPr>
      <w:tabs>
        <w:tab w:val="num" w:pos="1800"/>
      </w:tabs>
      <w:ind w:left="1440" w:hanging="360"/>
    </w:pPr>
  </w:style>
  <w:style w:type="paragraph" w:customStyle="1" w:styleId="Default">
    <w:name w:val="Default"/>
    <w:rsid w:val="00221D26"/>
    <w:pPr>
      <w:autoSpaceDE w:val="0"/>
      <w:autoSpaceDN w:val="0"/>
      <w:adjustRightInd w:val="0"/>
    </w:pPr>
    <w:rPr>
      <w:rFonts w:ascii="Arial" w:hAnsi="Arial" w:cs="Arial"/>
      <w:color w:val="000000"/>
      <w:sz w:val="24"/>
      <w:szCs w:val="24"/>
    </w:rPr>
  </w:style>
  <w:style w:type="character" w:customStyle="1" w:styleId="AlineazaodstavkomZnak">
    <w:name w:val="Alinea za odstavkom Znak"/>
    <w:link w:val="Alineazaodstavkom"/>
    <w:rsid w:val="00221D26"/>
    <w:rPr>
      <w:rFonts w:ascii="Arial" w:hAnsi="Arial" w:cs="Arial"/>
      <w:sz w:val="22"/>
      <w:szCs w:val="22"/>
    </w:rPr>
  </w:style>
  <w:style w:type="paragraph" w:customStyle="1" w:styleId="rkovnatokazatevilnotoko">
    <w:name w:val="Črkovna točka za številčno točko"/>
    <w:link w:val="rkovnatokazatevilnotokoZnak"/>
    <w:qFormat/>
    <w:rsid w:val="0035555F"/>
    <w:pPr>
      <w:numPr>
        <w:numId w:val="13"/>
      </w:numPr>
      <w:jc w:val="both"/>
    </w:pPr>
    <w:rPr>
      <w:rFonts w:ascii="Arial" w:hAnsi="Arial" w:cs="Arial"/>
      <w:sz w:val="22"/>
      <w:szCs w:val="22"/>
    </w:rPr>
  </w:style>
  <w:style w:type="character" w:customStyle="1" w:styleId="rkovnatokazatevilnotokoZnak">
    <w:name w:val="Črkovna točka za številčno točko Znak"/>
    <w:link w:val="rkovnatokazatevilnotoko"/>
    <w:rsid w:val="0035555F"/>
    <w:rPr>
      <w:rFonts w:ascii="Arial" w:hAnsi="Arial" w:cs="Arial"/>
      <w:sz w:val="22"/>
      <w:szCs w:val="22"/>
    </w:rPr>
  </w:style>
  <w:style w:type="paragraph" w:customStyle="1" w:styleId="18">
    <w:name w:val="18"/>
    <w:rsid w:val="0035555F"/>
    <w:pPr>
      <w:spacing w:line="260" w:lineRule="atLeast"/>
    </w:pPr>
    <w:rPr>
      <w:rFonts w:ascii="Arial" w:hAnsi="Arial"/>
      <w:szCs w:val="24"/>
      <w:lang w:val="en-US" w:eastAsia="en-US"/>
    </w:rPr>
  </w:style>
  <w:style w:type="paragraph" w:customStyle="1" w:styleId="len">
    <w:name w:val="Člen"/>
    <w:basedOn w:val="Navaden"/>
    <w:link w:val="lenZnak"/>
    <w:qFormat/>
    <w:rsid w:val="00B039C0"/>
    <w:pPr>
      <w:suppressAutoHyphens/>
      <w:overflowPunct w:val="0"/>
      <w:autoSpaceDE w:val="0"/>
      <w:autoSpaceDN w:val="0"/>
      <w:adjustRightInd w:val="0"/>
      <w:spacing w:before="480" w:line="240" w:lineRule="auto"/>
      <w:jc w:val="center"/>
      <w:textAlignment w:val="baseline"/>
    </w:pPr>
    <w:rPr>
      <w:rFonts w:cs="Arial"/>
      <w:b/>
      <w:sz w:val="22"/>
      <w:szCs w:val="22"/>
      <w:lang w:val="sl-SI" w:eastAsia="sl-SI"/>
    </w:rPr>
  </w:style>
  <w:style w:type="character" w:customStyle="1" w:styleId="lenZnak">
    <w:name w:val="Člen Znak"/>
    <w:link w:val="len"/>
    <w:rsid w:val="00B039C0"/>
    <w:rPr>
      <w:rFonts w:ascii="Arial" w:hAnsi="Arial" w:cs="Arial"/>
      <w:b/>
      <w:sz w:val="22"/>
      <w:szCs w:val="22"/>
    </w:rPr>
  </w:style>
  <w:style w:type="paragraph" w:customStyle="1" w:styleId="lennaslov">
    <w:name w:val="Člen_naslov"/>
    <w:basedOn w:val="len"/>
    <w:qFormat/>
    <w:rsid w:val="00B039C0"/>
    <w:pPr>
      <w:spacing w:before="0"/>
    </w:pPr>
  </w:style>
  <w:style w:type="paragraph" w:customStyle="1" w:styleId="Naslovnadlenom">
    <w:name w:val="Naslov nad členom"/>
    <w:basedOn w:val="Navaden"/>
    <w:link w:val="NaslovnadlenomZnak"/>
    <w:qFormat/>
    <w:rsid w:val="00610A73"/>
    <w:pPr>
      <w:overflowPunct w:val="0"/>
      <w:autoSpaceDE w:val="0"/>
      <w:autoSpaceDN w:val="0"/>
      <w:adjustRightInd w:val="0"/>
      <w:spacing w:before="480" w:line="240" w:lineRule="auto"/>
      <w:jc w:val="center"/>
      <w:textAlignment w:val="baseline"/>
    </w:pPr>
    <w:rPr>
      <w:rFonts w:cs="Arial"/>
      <w:b/>
      <w:sz w:val="22"/>
      <w:szCs w:val="22"/>
      <w:lang w:val="sl-SI" w:eastAsia="sl-SI"/>
    </w:rPr>
  </w:style>
  <w:style w:type="character" w:customStyle="1" w:styleId="NaslovnadlenomZnak">
    <w:name w:val="Naslov nad členom Znak"/>
    <w:link w:val="Naslovnadlenom"/>
    <w:rsid w:val="00610A73"/>
    <w:rPr>
      <w:rFonts w:ascii="Arial" w:hAnsi="Arial" w:cs="Arial"/>
      <w:b/>
      <w:sz w:val="22"/>
      <w:szCs w:val="22"/>
    </w:rPr>
  </w:style>
  <w:style w:type="paragraph" w:customStyle="1" w:styleId="Naslovpredpisa">
    <w:name w:val="Naslov_predpisa"/>
    <w:basedOn w:val="Navaden"/>
    <w:link w:val="NaslovpredpisaZnak"/>
    <w:qFormat/>
    <w:rsid w:val="00671140"/>
    <w:pPr>
      <w:suppressAutoHyphens/>
      <w:overflowPunct w:val="0"/>
      <w:autoSpaceDE w:val="0"/>
      <w:autoSpaceDN w:val="0"/>
      <w:adjustRightInd w:val="0"/>
      <w:spacing w:line="240" w:lineRule="auto"/>
      <w:jc w:val="center"/>
      <w:textAlignment w:val="baseline"/>
    </w:pPr>
    <w:rPr>
      <w:rFonts w:cs="Arial"/>
      <w:b/>
      <w:sz w:val="22"/>
      <w:szCs w:val="22"/>
      <w:lang w:val="sl-SI" w:eastAsia="sl-SI"/>
    </w:rPr>
  </w:style>
  <w:style w:type="character" w:customStyle="1" w:styleId="NaslovpredpisaZnak">
    <w:name w:val="Naslov_predpisa Znak"/>
    <w:link w:val="Naslovpredpisa"/>
    <w:rsid w:val="00671140"/>
    <w:rPr>
      <w:rFonts w:ascii="Arial" w:hAnsi="Arial" w:cs="Arial"/>
      <w:b/>
      <w:sz w:val="22"/>
      <w:szCs w:val="22"/>
    </w:rPr>
  </w:style>
  <w:style w:type="paragraph" w:customStyle="1" w:styleId="rkovnatokazatevilnotokoi">
    <w:name w:val="Črkovna točka za številčno točko (i)"/>
    <w:rsid w:val="00CC6D19"/>
    <w:pPr>
      <w:numPr>
        <w:numId w:val="8"/>
      </w:numPr>
    </w:pPr>
    <w:rPr>
      <w:rFonts w:ascii="Arial" w:hAnsi="Arial" w:cs="Arial"/>
      <w:sz w:val="22"/>
      <w:szCs w:val="22"/>
    </w:rPr>
  </w:style>
  <w:style w:type="character" w:customStyle="1" w:styleId="Omemba1">
    <w:name w:val="Omemba1"/>
    <w:uiPriority w:val="99"/>
    <w:semiHidden/>
    <w:unhideWhenUsed/>
    <w:rsid w:val="007E14FE"/>
    <w:rPr>
      <w:color w:val="2B579A"/>
      <w:shd w:val="clear" w:color="auto" w:fill="E6E6E6"/>
    </w:rPr>
  </w:style>
  <w:style w:type="paragraph" w:customStyle="1" w:styleId="17">
    <w:name w:val="17"/>
    <w:basedOn w:val="Navaden"/>
    <w:next w:val="Pripombabesedilo"/>
    <w:link w:val="Komentar-besediloZnak"/>
    <w:rsid w:val="00A07846"/>
    <w:pPr>
      <w:spacing w:line="240" w:lineRule="auto"/>
      <w:jc w:val="both"/>
    </w:pPr>
    <w:rPr>
      <w:szCs w:val="20"/>
      <w:lang w:val="sl-SI"/>
    </w:rPr>
  </w:style>
  <w:style w:type="character" w:customStyle="1" w:styleId="Komentar-besediloZnak">
    <w:name w:val="Komentar - besedilo Znak"/>
    <w:link w:val="17"/>
    <w:rsid w:val="00CF66B5"/>
    <w:rPr>
      <w:rFonts w:ascii="Arial" w:hAnsi="Arial"/>
      <w:lang w:eastAsia="en-US"/>
    </w:rPr>
  </w:style>
  <w:style w:type="paragraph" w:customStyle="1" w:styleId="Neotevilenodstavek">
    <w:name w:val="Neoštevilčen odstavek"/>
    <w:basedOn w:val="Navaden"/>
    <w:link w:val="NeotevilenodstavekZnak"/>
    <w:qFormat/>
    <w:rsid w:val="008801C8"/>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8801C8"/>
    <w:rPr>
      <w:rFonts w:ascii="Arial" w:hAnsi="Arial" w:cs="Arial"/>
      <w:sz w:val="22"/>
      <w:szCs w:val="22"/>
    </w:rPr>
  </w:style>
  <w:style w:type="character" w:styleId="SledenaHiperpovezava">
    <w:name w:val="FollowedHyperlink"/>
    <w:uiPriority w:val="99"/>
    <w:semiHidden/>
    <w:unhideWhenUsed/>
    <w:rsid w:val="002F72E6"/>
    <w:rPr>
      <w:color w:val="800080"/>
      <w:u w:val="single"/>
    </w:rPr>
  </w:style>
  <w:style w:type="paragraph" w:customStyle="1" w:styleId="rkovnatokazatevilnotokoA">
    <w:name w:val="Črkovna točka za številčno točko A)"/>
    <w:qFormat/>
    <w:rsid w:val="00241DEC"/>
    <w:pPr>
      <w:numPr>
        <w:numId w:val="10"/>
      </w:numPr>
      <w:jc w:val="both"/>
    </w:pPr>
    <w:rPr>
      <w:rFonts w:ascii="Arial" w:hAnsi="Arial"/>
      <w:sz w:val="22"/>
      <w:szCs w:val="16"/>
    </w:rPr>
  </w:style>
  <w:style w:type="paragraph" w:customStyle="1" w:styleId="rkovnatokazaodstavkom">
    <w:name w:val="Črkovna točka_za odstavkom"/>
    <w:basedOn w:val="Navaden"/>
    <w:qFormat/>
    <w:rsid w:val="003A52C0"/>
    <w:pPr>
      <w:numPr>
        <w:numId w:val="11"/>
      </w:numPr>
      <w:overflowPunct w:val="0"/>
      <w:autoSpaceDE w:val="0"/>
      <w:autoSpaceDN w:val="0"/>
      <w:adjustRightInd w:val="0"/>
      <w:spacing w:line="240" w:lineRule="auto"/>
      <w:contextualSpacing/>
      <w:jc w:val="both"/>
      <w:textAlignment w:val="baseline"/>
    </w:pPr>
    <w:rPr>
      <w:rFonts w:cs="Arial"/>
      <w:sz w:val="22"/>
      <w:szCs w:val="22"/>
      <w:lang w:val="sl-SI" w:eastAsia="sl-SI"/>
    </w:rPr>
  </w:style>
  <w:style w:type="paragraph" w:customStyle="1" w:styleId="16">
    <w:name w:val="16"/>
    <w:basedOn w:val="Navaden"/>
    <w:next w:val="Pripombabesedilo"/>
    <w:rsid w:val="00340925"/>
    <w:pPr>
      <w:spacing w:line="240" w:lineRule="auto"/>
      <w:jc w:val="both"/>
    </w:pPr>
    <w:rPr>
      <w:szCs w:val="20"/>
      <w:lang w:val="sl-SI"/>
    </w:rPr>
  </w:style>
  <w:style w:type="paragraph" w:customStyle="1" w:styleId="15">
    <w:name w:val="15"/>
    <w:basedOn w:val="Navaden"/>
    <w:next w:val="Pripombabesedilo"/>
    <w:rsid w:val="001E20C3"/>
    <w:pPr>
      <w:spacing w:line="240" w:lineRule="auto"/>
      <w:jc w:val="both"/>
    </w:pPr>
    <w:rPr>
      <w:szCs w:val="20"/>
      <w:lang w:val="sl-SI"/>
    </w:rPr>
  </w:style>
  <w:style w:type="paragraph" w:customStyle="1" w:styleId="Poglavje">
    <w:name w:val="Poglavje"/>
    <w:basedOn w:val="Navaden"/>
    <w:qFormat/>
    <w:rsid w:val="00C348DF"/>
    <w:pPr>
      <w:suppressAutoHyphens/>
      <w:overflowPunct w:val="0"/>
      <w:autoSpaceDE w:val="0"/>
      <w:autoSpaceDN w:val="0"/>
      <w:adjustRightInd w:val="0"/>
      <w:spacing w:before="480" w:line="240" w:lineRule="auto"/>
      <w:jc w:val="center"/>
      <w:textAlignment w:val="baseline"/>
    </w:pPr>
    <w:rPr>
      <w:rFonts w:cs="Arial"/>
      <w:sz w:val="22"/>
      <w:szCs w:val="22"/>
      <w:lang w:val="sl-SI" w:eastAsia="sl-SI"/>
    </w:rPr>
  </w:style>
  <w:style w:type="paragraph" w:customStyle="1" w:styleId="Prehodneinkoncnedolocbe">
    <w:name w:val="Prehodne in koncne dolocbe"/>
    <w:basedOn w:val="Navaden"/>
    <w:rsid w:val="00C348DF"/>
    <w:pPr>
      <w:overflowPunct w:val="0"/>
      <w:autoSpaceDE w:val="0"/>
      <w:autoSpaceDN w:val="0"/>
      <w:adjustRightInd w:val="0"/>
      <w:spacing w:before="400" w:after="600" w:line="240" w:lineRule="auto"/>
      <w:jc w:val="both"/>
      <w:textAlignment w:val="baseline"/>
    </w:pPr>
    <w:rPr>
      <w:b/>
      <w:sz w:val="22"/>
      <w:szCs w:val="16"/>
      <w:lang w:val="sl-SI" w:eastAsia="sl-SI"/>
    </w:rPr>
  </w:style>
  <w:style w:type="paragraph" w:customStyle="1" w:styleId="lennovele">
    <w:name w:val="Člen_novele"/>
    <w:basedOn w:val="len"/>
    <w:link w:val="lennoveleZnak"/>
    <w:qFormat/>
    <w:rsid w:val="00C348DF"/>
    <w:rPr>
      <w:b w:val="0"/>
    </w:rPr>
  </w:style>
  <w:style w:type="character" w:customStyle="1" w:styleId="lennoveleZnak">
    <w:name w:val="Člen_novele Znak"/>
    <w:link w:val="lennovele"/>
    <w:rsid w:val="00C348DF"/>
    <w:rPr>
      <w:rFonts w:ascii="Arial" w:hAnsi="Arial" w:cs="Arial"/>
      <w:b w:val="0"/>
      <w:sz w:val="22"/>
      <w:szCs w:val="22"/>
    </w:rPr>
  </w:style>
  <w:style w:type="paragraph" w:customStyle="1" w:styleId="rta">
    <w:name w:val="Črta"/>
    <w:basedOn w:val="Navaden"/>
    <w:link w:val="rtaZnak"/>
    <w:qFormat/>
    <w:rsid w:val="00457C89"/>
    <w:pPr>
      <w:overflowPunct w:val="0"/>
      <w:autoSpaceDE w:val="0"/>
      <w:autoSpaceDN w:val="0"/>
      <w:adjustRightInd w:val="0"/>
      <w:spacing w:before="360" w:line="240" w:lineRule="auto"/>
      <w:jc w:val="center"/>
      <w:textAlignment w:val="baseline"/>
    </w:pPr>
    <w:rPr>
      <w:rFonts w:cs="Arial"/>
      <w:sz w:val="22"/>
      <w:szCs w:val="22"/>
      <w:lang w:val="sl-SI" w:eastAsia="sl-SI"/>
    </w:rPr>
  </w:style>
  <w:style w:type="character" w:customStyle="1" w:styleId="rtaZnak">
    <w:name w:val="Črta Znak"/>
    <w:link w:val="rta"/>
    <w:rsid w:val="00457C89"/>
    <w:rPr>
      <w:rFonts w:ascii="Arial" w:hAnsi="Arial" w:cs="Arial"/>
      <w:sz w:val="22"/>
      <w:szCs w:val="22"/>
    </w:rPr>
  </w:style>
  <w:style w:type="paragraph" w:customStyle="1" w:styleId="lennaslovnovele">
    <w:name w:val="Člen naslov novele"/>
    <w:basedOn w:val="lennaslov"/>
    <w:rsid w:val="00457C89"/>
    <w:rPr>
      <w:b w:val="0"/>
    </w:rPr>
  </w:style>
  <w:style w:type="paragraph" w:customStyle="1" w:styleId="14">
    <w:name w:val="14"/>
    <w:basedOn w:val="Navaden"/>
    <w:next w:val="Pripombabesedilo"/>
    <w:rsid w:val="002A0D4D"/>
    <w:pPr>
      <w:spacing w:line="240" w:lineRule="auto"/>
      <w:jc w:val="both"/>
    </w:pPr>
    <w:rPr>
      <w:szCs w:val="20"/>
      <w:lang w:val="sl-SI"/>
    </w:rPr>
  </w:style>
  <w:style w:type="paragraph" w:customStyle="1" w:styleId="13">
    <w:name w:val="13"/>
    <w:basedOn w:val="Navaden"/>
    <w:next w:val="Pripombabesedilo"/>
    <w:rsid w:val="00723292"/>
    <w:pPr>
      <w:spacing w:line="240" w:lineRule="auto"/>
      <w:jc w:val="both"/>
    </w:pPr>
    <w:rPr>
      <w:szCs w:val="20"/>
      <w:lang w:val="sl-SI"/>
    </w:rPr>
  </w:style>
  <w:style w:type="character" w:customStyle="1" w:styleId="fontstyle01">
    <w:name w:val="fontstyle01"/>
    <w:rsid w:val="00023D02"/>
    <w:rPr>
      <w:rFonts w:ascii="Arial" w:hAnsi="Arial" w:cs="Arial" w:hint="default"/>
      <w:b/>
      <w:bCs/>
      <w:i w:val="0"/>
      <w:iCs w:val="0"/>
      <w:color w:val="000000"/>
      <w:sz w:val="22"/>
      <w:szCs w:val="22"/>
    </w:rPr>
  </w:style>
  <w:style w:type="character" w:customStyle="1" w:styleId="fontstyle21">
    <w:name w:val="fontstyle21"/>
    <w:rsid w:val="00023D02"/>
    <w:rPr>
      <w:rFonts w:ascii="Arial" w:hAnsi="Arial" w:cs="Arial" w:hint="default"/>
      <w:b w:val="0"/>
      <w:bCs w:val="0"/>
      <w:i w:val="0"/>
      <w:iCs w:val="0"/>
      <w:color w:val="000000"/>
      <w:sz w:val="22"/>
      <w:szCs w:val="22"/>
    </w:rPr>
  </w:style>
  <w:style w:type="table" w:styleId="Tabelamrea">
    <w:name w:val="Table Grid"/>
    <w:basedOn w:val="Navadnatabela"/>
    <w:uiPriority w:val="59"/>
    <w:rsid w:val="00A84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2"/>
    <w:basedOn w:val="Navaden"/>
    <w:next w:val="Pripombabesedilo"/>
    <w:rsid w:val="00266F3E"/>
    <w:pPr>
      <w:spacing w:line="240" w:lineRule="auto"/>
      <w:jc w:val="both"/>
    </w:pPr>
    <w:rPr>
      <w:szCs w:val="20"/>
      <w:lang w:val="sl-SI"/>
    </w:rPr>
  </w:style>
  <w:style w:type="paragraph" w:customStyle="1" w:styleId="11">
    <w:name w:val="11"/>
    <w:basedOn w:val="Navaden"/>
    <w:next w:val="Pripombabesedilo"/>
    <w:rsid w:val="00BA2CCC"/>
    <w:pPr>
      <w:spacing w:line="240" w:lineRule="auto"/>
      <w:jc w:val="both"/>
    </w:pPr>
    <w:rPr>
      <w:szCs w:val="20"/>
      <w:lang w:val="sl-SI"/>
    </w:rPr>
  </w:style>
  <w:style w:type="paragraph" w:customStyle="1" w:styleId="10">
    <w:name w:val="10"/>
    <w:basedOn w:val="Navaden"/>
    <w:next w:val="Pripombabesedilo"/>
    <w:uiPriority w:val="99"/>
    <w:rsid w:val="00652D9B"/>
    <w:pPr>
      <w:spacing w:line="240" w:lineRule="auto"/>
      <w:jc w:val="both"/>
    </w:pPr>
    <w:rPr>
      <w:szCs w:val="20"/>
      <w:lang w:val="sl-SI"/>
    </w:rPr>
  </w:style>
  <w:style w:type="paragraph" w:customStyle="1" w:styleId="rkovnatokazaodstavkomi">
    <w:name w:val="Črkovna točka za odstavkom (i)"/>
    <w:basedOn w:val="Alineazaodstavkom"/>
    <w:rsid w:val="0006193A"/>
    <w:pPr>
      <w:numPr>
        <w:numId w:val="12"/>
      </w:numPr>
    </w:pPr>
  </w:style>
  <w:style w:type="paragraph" w:customStyle="1" w:styleId="odstavek0">
    <w:name w:val="odstavek"/>
    <w:basedOn w:val="Navaden"/>
    <w:rsid w:val="006D1A8E"/>
    <w:pPr>
      <w:spacing w:before="100" w:beforeAutospacing="1" w:after="100" w:afterAutospacing="1" w:line="240" w:lineRule="auto"/>
    </w:pPr>
    <w:rPr>
      <w:rFonts w:ascii="Times New Roman" w:hAnsi="Times New Roman"/>
      <w:sz w:val="24"/>
      <w:lang w:val="sl-SI" w:eastAsia="sl-SI"/>
    </w:rPr>
  </w:style>
  <w:style w:type="paragraph" w:customStyle="1" w:styleId="tevilnatoka0">
    <w:name w:val="tevilnatoka"/>
    <w:basedOn w:val="Navaden"/>
    <w:rsid w:val="006D1A8E"/>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596D01"/>
    <w:pPr>
      <w:spacing w:before="100" w:beforeAutospacing="1" w:after="100" w:afterAutospacing="1" w:line="240" w:lineRule="auto"/>
    </w:pPr>
    <w:rPr>
      <w:rFonts w:ascii="Times New Roman" w:hAnsi="Times New Roman"/>
      <w:sz w:val="24"/>
      <w:lang w:val="sl-SI" w:eastAsia="sl-SI"/>
    </w:rPr>
  </w:style>
  <w:style w:type="paragraph" w:customStyle="1" w:styleId="Pravnapodlaga">
    <w:name w:val="Pravna podlaga"/>
    <w:basedOn w:val="Odstavek"/>
    <w:qFormat/>
    <w:rsid w:val="00246616"/>
    <w:pPr>
      <w:numPr>
        <w:numId w:val="14"/>
      </w:numPr>
      <w:tabs>
        <w:tab w:val="clear" w:pos="709"/>
      </w:tabs>
      <w:spacing w:before="480"/>
      <w:ind w:left="0" w:firstLine="1021"/>
    </w:pPr>
    <w:rPr>
      <w:rFonts w:cs="Arial"/>
      <w:lang w:val="sl-SI" w:eastAsia="sl-SI"/>
    </w:rPr>
  </w:style>
  <w:style w:type="character" w:customStyle="1" w:styleId="Naslov3Znak">
    <w:name w:val="Naslov 3 Znak"/>
    <w:link w:val="Naslov3"/>
    <w:uiPriority w:val="9"/>
    <w:rsid w:val="0050022F"/>
    <w:rPr>
      <w:rFonts w:ascii="Cambria" w:eastAsia="Times New Roman" w:hAnsi="Cambria" w:cs="Times New Roman"/>
      <w:b/>
      <w:bCs/>
      <w:color w:val="4F81BD"/>
      <w:szCs w:val="24"/>
      <w:lang w:val="en-US" w:eastAsia="en-US"/>
    </w:rPr>
  </w:style>
  <w:style w:type="paragraph" w:customStyle="1" w:styleId="9">
    <w:name w:val="9"/>
    <w:basedOn w:val="Navaden"/>
    <w:next w:val="Pripombabesedilo"/>
    <w:uiPriority w:val="99"/>
    <w:rsid w:val="000E0089"/>
    <w:pPr>
      <w:spacing w:line="240" w:lineRule="auto"/>
      <w:jc w:val="both"/>
    </w:pPr>
    <w:rPr>
      <w:szCs w:val="20"/>
      <w:lang w:val="sl-SI"/>
    </w:rPr>
  </w:style>
  <w:style w:type="paragraph" w:customStyle="1" w:styleId="vrstapredpisa">
    <w:name w:val="vrstapredpisa"/>
    <w:basedOn w:val="Navaden"/>
    <w:rsid w:val="0040500F"/>
    <w:pPr>
      <w:spacing w:before="100" w:beforeAutospacing="1" w:after="100" w:afterAutospacing="1" w:line="240" w:lineRule="auto"/>
    </w:pPr>
    <w:rPr>
      <w:rFonts w:ascii="Times New Roman" w:hAnsi="Times New Roman"/>
      <w:sz w:val="24"/>
      <w:lang w:val="sl-SI" w:eastAsia="sl-SI"/>
    </w:rPr>
  </w:style>
  <w:style w:type="paragraph" w:customStyle="1" w:styleId="naslovpredpisa0">
    <w:name w:val="naslovpredpisa"/>
    <w:basedOn w:val="Navaden"/>
    <w:rsid w:val="0040500F"/>
    <w:pPr>
      <w:spacing w:before="100" w:beforeAutospacing="1" w:after="100" w:afterAutospacing="1" w:line="240" w:lineRule="auto"/>
    </w:pPr>
    <w:rPr>
      <w:rFonts w:ascii="Times New Roman" w:hAnsi="Times New Roman"/>
      <w:sz w:val="24"/>
      <w:lang w:val="sl-SI" w:eastAsia="sl-SI"/>
    </w:rPr>
  </w:style>
  <w:style w:type="character" w:customStyle="1" w:styleId="mrppsc">
    <w:name w:val="mrppsc"/>
    <w:basedOn w:val="Privzetapisavaodstavka"/>
    <w:rsid w:val="002B3748"/>
  </w:style>
  <w:style w:type="paragraph" w:customStyle="1" w:styleId="8">
    <w:name w:val="8"/>
    <w:basedOn w:val="Navaden"/>
    <w:next w:val="Pripombabesedilo"/>
    <w:uiPriority w:val="99"/>
    <w:rsid w:val="00DF048B"/>
    <w:pPr>
      <w:spacing w:line="240" w:lineRule="auto"/>
      <w:jc w:val="both"/>
    </w:pPr>
    <w:rPr>
      <w:szCs w:val="20"/>
      <w:lang w:val="sl-SI"/>
    </w:rPr>
  </w:style>
  <w:style w:type="paragraph" w:customStyle="1" w:styleId="7">
    <w:name w:val="7"/>
    <w:basedOn w:val="Navaden"/>
    <w:next w:val="Pripombabesedilo"/>
    <w:uiPriority w:val="99"/>
    <w:rsid w:val="0003432F"/>
    <w:pPr>
      <w:spacing w:line="240" w:lineRule="auto"/>
      <w:jc w:val="both"/>
    </w:pPr>
    <w:rPr>
      <w:szCs w:val="20"/>
      <w:lang w:val="sl-SI"/>
    </w:rPr>
  </w:style>
  <w:style w:type="paragraph" w:customStyle="1" w:styleId="Rimskatevilnatoka">
    <w:name w:val="Rimska številčna točka"/>
    <w:basedOn w:val="Navaden"/>
    <w:rsid w:val="008541B7"/>
    <w:pPr>
      <w:numPr>
        <w:numId w:val="15"/>
      </w:numPr>
      <w:overflowPunct w:val="0"/>
      <w:autoSpaceDE w:val="0"/>
      <w:autoSpaceDN w:val="0"/>
      <w:adjustRightInd w:val="0"/>
      <w:spacing w:line="240" w:lineRule="auto"/>
      <w:jc w:val="both"/>
      <w:textAlignment w:val="baseline"/>
    </w:pPr>
    <w:rPr>
      <w:sz w:val="22"/>
      <w:szCs w:val="16"/>
      <w:lang w:val="sl-SI" w:eastAsia="sl-SI"/>
    </w:rPr>
  </w:style>
  <w:style w:type="paragraph" w:customStyle="1" w:styleId="6">
    <w:name w:val="6"/>
    <w:basedOn w:val="Navaden"/>
    <w:next w:val="Pripombabesedilo"/>
    <w:uiPriority w:val="99"/>
    <w:rsid w:val="009F074C"/>
    <w:pPr>
      <w:spacing w:line="240" w:lineRule="auto"/>
      <w:jc w:val="both"/>
    </w:pPr>
    <w:rPr>
      <w:szCs w:val="20"/>
      <w:lang w:val="sl-SI"/>
    </w:rPr>
  </w:style>
  <w:style w:type="paragraph" w:customStyle="1" w:styleId="alineazatevilnotoko0">
    <w:name w:val="alineazatevilnotoko"/>
    <w:basedOn w:val="Navaden"/>
    <w:rsid w:val="00087357"/>
    <w:pPr>
      <w:spacing w:before="100" w:beforeAutospacing="1" w:after="100" w:afterAutospacing="1" w:line="240" w:lineRule="auto"/>
    </w:pPr>
    <w:rPr>
      <w:rFonts w:ascii="Times New Roman" w:hAnsi="Times New Roman"/>
      <w:sz w:val="24"/>
      <w:lang w:val="sl-SI" w:eastAsia="sl-SI"/>
    </w:rPr>
  </w:style>
  <w:style w:type="paragraph" w:customStyle="1" w:styleId="5">
    <w:name w:val="5"/>
    <w:basedOn w:val="Navaden"/>
    <w:next w:val="Pripombabesedilo"/>
    <w:uiPriority w:val="99"/>
    <w:rsid w:val="001E0FC4"/>
    <w:pPr>
      <w:spacing w:line="240" w:lineRule="auto"/>
      <w:jc w:val="both"/>
    </w:pPr>
    <w:rPr>
      <w:szCs w:val="20"/>
      <w:lang w:val="sl-SI"/>
    </w:rPr>
  </w:style>
  <w:style w:type="paragraph" w:customStyle="1" w:styleId="len0">
    <w:name w:val="len"/>
    <w:basedOn w:val="Navaden"/>
    <w:rsid w:val="00A042E5"/>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A042E5"/>
    <w:pPr>
      <w:spacing w:before="100" w:beforeAutospacing="1" w:after="100" w:afterAutospacing="1" w:line="240" w:lineRule="auto"/>
    </w:pPr>
    <w:rPr>
      <w:rFonts w:ascii="Times New Roman" w:hAnsi="Times New Roman"/>
      <w:sz w:val="24"/>
      <w:lang w:val="sl-SI" w:eastAsia="sl-SI"/>
    </w:rPr>
  </w:style>
  <w:style w:type="paragraph" w:customStyle="1" w:styleId="ZnakCharCharCharCharCharZnakZnakCharZnakZnakZnakCharZnakCharCharCharZnakChar1CharCharZnakCharCharZnakZnak1">
    <w:name w:val="Znak Char Char Char Char Char Znak Znak Char Znak Znak Znak Char Znak Char Char Char Znak Char1 Char Char Znak Char Char Znak Znak1"/>
    <w:basedOn w:val="Navaden"/>
    <w:rsid w:val="008E5D96"/>
    <w:pPr>
      <w:widowControl w:val="0"/>
      <w:adjustRightInd w:val="0"/>
      <w:spacing w:after="160" w:line="240" w:lineRule="exact"/>
      <w:jc w:val="both"/>
      <w:textAlignment w:val="baseline"/>
    </w:pPr>
    <w:rPr>
      <w:rFonts w:ascii="Tahoma" w:hAnsi="Tahoma" w:cs="Tahoma"/>
      <w:szCs w:val="20"/>
    </w:rPr>
  </w:style>
  <w:style w:type="paragraph" w:customStyle="1" w:styleId="4">
    <w:name w:val="4"/>
    <w:basedOn w:val="Navaden"/>
    <w:next w:val="Pripombabesedilo"/>
    <w:uiPriority w:val="99"/>
    <w:rsid w:val="00164564"/>
    <w:pPr>
      <w:spacing w:line="240" w:lineRule="auto"/>
      <w:jc w:val="both"/>
    </w:pPr>
    <w:rPr>
      <w:szCs w:val="20"/>
      <w:lang w:val="sl-SI"/>
    </w:rPr>
  </w:style>
  <w:style w:type="paragraph" w:customStyle="1" w:styleId="3">
    <w:name w:val="3"/>
    <w:basedOn w:val="Navaden"/>
    <w:next w:val="Pripombabesedilo"/>
    <w:uiPriority w:val="99"/>
    <w:rsid w:val="00FC2E0E"/>
    <w:pPr>
      <w:spacing w:line="240" w:lineRule="auto"/>
      <w:jc w:val="both"/>
    </w:pPr>
    <w:rPr>
      <w:szCs w:val="20"/>
      <w:lang w:val="sl-SI"/>
    </w:rPr>
  </w:style>
  <w:style w:type="paragraph" w:customStyle="1" w:styleId="2">
    <w:name w:val="2"/>
    <w:basedOn w:val="Navaden"/>
    <w:next w:val="Pripombabesedilo"/>
    <w:uiPriority w:val="99"/>
    <w:rsid w:val="0086661A"/>
    <w:pPr>
      <w:spacing w:line="240" w:lineRule="auto"/>
      <w:jc w:val="both"/>
    </w:pPr>
    <w:rPr>
      <w:szCs w:val="20"/>
      <w:lang w:val="sl-SI"/>
    </w:rPr>
  </w:style>
  <w:style w:type="paragraph" w:customStyle="1" w:styleId="1">
    <w:name w:val="1"/>
    <w:basedOn w:val="Navaden"/>
    <w:next w:val="Pripombabesedilo"/>
    <w:uiPriority w:val="99"/>
    <w:rsid w:val="00CC2FFD"/>
    <w:pPr>
      <w:spacing w:line="240" w:lineRule="auto"/>
      <w:jc w:val="both"/>
    </w:pPr>
    <w:rPr>
      <w:szCs w:val="20"/>
      <w:lang w:val="sl-SI"/>
    </w:rPr>
  </w:style>
  <w:style w:type="character" w:customStyle="1" w:styleId="Bodytext2">
    <w:name w:val="Body text (2)_"/>
    <w:link w:val="Bodytext20"/>
    <w:rsid w:val="00A0713F"/>
    <w:rPr>
      <w:rFonts w:ascii="Arial" w:eastAsia="Arial" w:hAnsi="Arial" w:cs="Arial"/>
      <w:shd w:val="clear" w:color="auto" w:fill="FFFFFF"/>
    </w:rPr>
  </w:style>
  <w:style w:type="paragraph" w:customStyle="1" w:styleId="Bodytext20">
    <w:name w:val="Body text (2)"/>
    <w:basedOn w:val="Navaden"/>
    <w:link w:val="Bodytext2"/>
    <w:rsid w:val="00A0713F"/>
    <w:pPr>
      <w:widowControl w:val="0"/>
      <w:shd w:val="clear" w:color="auto" w:fill="FFFFFF"/>
      <w:spacing w:before="240" w:line="264" w:lineRule="exact"/>
      <w:ind w:hanging="320"/>
      <w:jc w:val="both"/>
    </w:pPr>
    <w:rPr>
      <w:rFonts w:eastAsia="Arial" w:cs="Arial"/>
      <w:szCs w:val="20"/>
      <w:lang w:val="sl-SI" w:eastAsia="sl-SI"/>
    </w:rPr>
  </w:style>
  <w:style w:type="character" w:customStyle="1" w:styleId="highlight">
    <w:name w:val="highlight"/>
    <w:basedOn w:val="Privzetapisavaodstavka"/>
    <w:rsid w:val="00E761A9"/>
  </w:style>
  <w:style w:type="character" w:customStyle="1" w:styleId="Naslov2Znak">
    <w:name w:val="Naslov 2 Znak"/>
    <w:aliases w:val="N2 Znak"/>
    <w:link w:val="Naslov2"/>
    <w:uiPriority w:val="9"/>
    <w:rsid w:val="002B307C"/>
    <w:rPr>
      <w:rFonts w:eastAsia="Times New Roman" w:cs="Times New Roman"/>
      <w:b/>
      <w:bCs/>
      <w:color w:val="000000"/>
      <w:sz w:val="24"/>
      <w:szCs w:val="26"/>
    </w:rPr>
  </w:style>
  <w:style w:type="character" w:customStyle="1" w:styleId="Naslov4Znak">
    <w:name w:val="Naslov 4 Znak"/>
    <w:link w:val="Naslov4"/>
    <w:uiPriority w:val="9"/>
    <w:rsid w:val="002B307C"/>
    <w:rPr>
      <w:sz w:val="32"/>
      <w:szCs w:val="24"/>
    </w:rPr>
  </w:style>
  <w:style w:type="character" w:customStyle="1" w:styleId="Naslov5Znak">
    <w:name w:val="Naslov 5 Znak"/>
    <w:link w:val="Naslov5"/>
    <w:uiPriority w:val="9"/>
    <w:rsid w:val="002B307C"/>
    <w:rPr>
      <w:rFonts w:ascii="Cambria" w:eastAsia="Times New Roman" w:hAnsi="Cambria" w:cs="Times New Roman"/>
      <w:color w:val="243F60"/>
      <w:sz w:val="22"/>
      <w:szCs w:val="24"/>
    </w:rPr>
  </w:style>
  <w:style w:type="character" w:customStyle="1" w:styleId="Naslov6Znak">
    <w:name w:val="Naslov 6 Znak"/>
    <w:link w:val="Naslov6"/>
    <w:uiPriority w:val="9"/>
    <w:rsid w:val="002B307C"/>
    <w:rPr>
      <w:rFonts w:ascii="Cambria" w:eastAsia="Times New Roman" w:hAnsi="Cambria" w:cs="Times New Roman"/>
      <w:i/>
      <w:iCs/>
      <w:color w:val="243F60"/>
      <w:sz w:val="22"/>
      <w:szCs w:val="24"/>
    </w:rPr>
  </w:style>
  <w:style w:type="character" w:customStyle="1" w:styleId="Naslov7Znak">
    <w:name w:val="Naslov 7 Znak"/>
    <w:link w:val="Naslov7"/>
    <w:uiPriority w:val="9"/>
    <w:rsid w:val="002B307C"/>
    <w:rPr>
      <w:rFonts w:ascii="Cambria" w:eastAsia="Times New Roman" w:hAnsi="Cambria" w:cs="Times New Roman"/>
      <w:i/>
      <w:iCs/>
      <w:color w:val="404040"/>
      <w:sz w:val="22"/>
      <w:szCs w:val="24"/>
    </w:rPr>
  </w:style>
  <w:style w:type="character" w:customStyle="1" w:styleId="Naslov8Znak">
    <w:name w:val="Naslov 8 Znak"/>
    <w:link w:val="Naslov8"/>
    <w:uiPriority w:val="9"/>
    <w:rsid w:val="002B307C"/>
    <w:rPr>
      <w:rFonts w:ascii="Cambria" w:eastAsia="Times New Roman" w:hAnsi="Cambria" w:cs="Times New Roman"/>
      <w:color w:val="404040"/>
    </w:rPr>
  </w:style>
  <w:style w:type="character" w:customStyle="1" w:styleId="Naslov9Znak">
    <w:name w:val="Naslov 9 Znak"/>
    <w:link w:val="Naslov9"/>
    <w:uiPriority w:val="9"/>
    <w:rsid w:val="002B307C"/>
    <w:rPr>
      <w:rFonts w:ascii="Cambria" w:eastAsia="Times New Roman" w:hAnsi="Cambria" w:cs="Times New Roman"/>
      <w:i/>
      <w:iCs/>
      <w:color w:val="404040"/>
    </w:rPr>
  </w:style>
  <w:style w:type="paragraph" w:customStyle="1" w:styleId="a">
    <w:basedOn w:val="Navaden"/>
    <w:next w:val="Pripombabesedilo"/>
    <w:rsid w:val="00F065C1"/>
    <w:pPr>
      <w:spacing w:line="240" w:lineRule="auto"/>
      <w:jc w:val="both"/>
    </w:pPr>
    <w:rPr>
      <w:szCs w:val="20"/>
      <w:lang w:val="sl-SI"/>
    </w:rPr>
  </w:style>
  <w:style w:type="paragraph" w:customStyle="1" w:styleId="Alineazapodtoko">
    <w:name w:val="Alinea za podtočko"/>
    <w:basedOn w:val="Alineazaodstavkom"/>
    <w:link w:val="AlineazapodtokoZnak"/>
    <w:qFormat/>
    <w:rsid w:val="0033469F"/>
    <w:pPr>
      <w:numPr>
        <w:numId w:val="2"/>
      </w:numPr>
      <w:tabs>
        <w:tab w:val="left" w:pos="794"/>
      </w:tabs>
      <w:ind w:left="794" w:hanging="227"/>
    </w:pPr>
  </w:style>
  <w:style w:type="character" w:customStyle="1" w:styleId="AlineazapodtokoZnak">
    <w:name w:val="Alinea za podtočko Znak"/>
    <w:link w:val="Alineazapodtoko"/>
    <w:rsid w:val="0033469F"/>
    <w:rPr>
      <w:rFonts w:ascii="Arial" w:hAnsi="Arial" w:cs="Arial"/>
      <w:sz w:val="22"/>
      <w:szCs w:val="22"/>
    </w:rPr>
  </w:style>
  <w:style w:type="paragraph" w:customStyle="1" w:styleId="ZnakCharCharCharCharCharZnakZnakCharZnakZnakZnakCharZnakCharCharCharZnakChar1CharCharZnakCharCharZnakZnak0">
    <w:name w:val="Znak Char Char Char Char Char Znak Znak Char Znak Znak Znak Char Znak Char Char Char Znak Char1 Char Char Znak Char Char Znak Znak"/>
    <w:basedOn w:val="Navaden"/>
    <w:rsid w:val="006B2DD4"/>
    <w:pPr>
      <w:widowControl w:val="0"/>
      <w:adjustRightInd w:val="0"/>
      <w:spacing w:after="160" w:line="240" w:lineRule="exact"/>
      <w:jc w:val="both"/>
      <w:textAlignment w:val="baseline"/>
    </w:pPr>
    <w:rPr>
      <w:rFonts w:ascii="Tahoma" w:hAnsi="Tahoma" w:cs="Tahoma"/>
      <w:szCs w:val="20"/>
    </w:rPr>
  </w:style>
  <w:style w:type="character" w:styleId="Poudarek">
    <w:name w:val="Emphasis"/>
    <w:uiPriority w:val="20"/>
    <w:qFormat/>
    <w:rsid w:val="00755DB5"/>
    <w:rPr>
      <w:i/>
      <w:iCs/>
    </w:rPr>
  </w:style>
  <w:style w:type="character" w:customStyle="1" w:styleId="Naslov1Znak">
    <w:name w:val="Naslov 1 Znak"/>
    <w:aliases w:val="NASLOV Znak,N1 Znak"/>
    <w:link w:val="Naslov1"/>
    <w:uiPriority w:val="9"/>
    <w:rsid w:val="00771725"/>
    <w:rPr>
      <w:rFonts w:ascii="Arial" w:hAnsi="Arial"/>
      <w:b/>
      <w:kern w:val="32"/>
    </w:rPr>
  </w:style>
  <w:style w:type="character" w:customStyle="1" w:styleId="markedcontent">
    <w:name w:val="markedcontent"/>
    <w:basedOn w:val="Privzetapisavaodstavka"/>
    <w:rsid w:val="00A72216"/>
  </w:style>
  <w:style w:type="paragraph" w:customStyle="1" w:styleId="ZnakCharCharCharCharCharZnakZnakCharZnakZnakZnakCharZnakCharCharCharZnakChar1CharCharZnakCharCharZnakZnak3">
    <w:name w:val="Znak Char Char Char Char Char Znak Znak Char Znak Znak Znak Char Znak Char Char Char Znak Char1 Char Char Znak Char Char Znak Znak"/>
    <w:basedOn w:val="Navaden"/>
    <w:rsid w:val="005A2581"/>
    <w:pPr>
      <w:widowControl w:val="0"/>
      <w:adjustRightInd w:val="0"/>
      <w:spacing w:after="160" w:line="240" w:lineRule="exact"/>
      <w:jc w:val="both"/>
      <w:textAlignment w:val="baseline"/>
    </w:pPr>
    <w:rPr>
      <w:rFonts w:ascii="Tahoma" w:hAnsi="Tahoma" w:cs="Tahoma"/>
      <w:szCs w:val="20"/>
    </w:rPr>
  </w:style>
  <w:style w:type="paragraph" w:customStyle="1" w:styleId="EntEmet">
    <w:name w:val="EntEmet"/>
    <w:basedOn w:val="Navaden"/>
    <w:rsid w:val="00EC0822"/>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customStyle="1" w:styleId="CM4">
    <w:name w:val="CM4"/>
    <w:basedOn w:val="Default"/>
    <w:next w:val="Default"/>
    <w:uiPriority w:val="99"/>
    <w:rsid w:val="00893789"/>
    <w:rPr>
      <w:rFonts w:ascii="EUAlbertina" w:hAnsi="EUAlbertina" w:cs="Times New Roman"/>
      <w:color w:val="auto"/>
    </w:rPr>
  </w:style>
  <w:style w:type="paragraph" w:customStyle="1" w:styleId="odstavek1">
    <w:name w:val="odstavek1"/>
    <w:basedOn w:val="Navaden"/>
    <w:rsid w:val="004438DB"/>
    <w:pPr>
      <w:spacing w:before="240" w:line="240" w:lineRule="auto"/>
      <w:ind w:firstLine="1021"/>
      <w:jc w:val="both"/>
    </w:pPr>
    <w:rPr>
      <w:rFonts w:cs="Arial"/>
      <w:sz w:val="22"/>
      <w:szCs w:val="22"/>
      <w:lang w:val="sl-SI" w:eastAsia="sl-SI"/>
    </w:rPr>
  </w:style>
  <w:style w:type="paragraph" w:styleId="Navadensplet">
    <w:name w:val="Normal (Web)"/>
    <w:basedOn w:val="Navaden"/>
    <w:uiPriority w:val="99"/>
    <w:semiHidden/>
    <w:unhideWhenUsed/>
    <w:rsid w:val="00576A8E"/>
    <w:pPr>
      <w:spacing w:before="100" w:beforeAutospacing="1" w:after="100" w:afterAutospacing="1" w:line="240" w:lineRule="auto"/>
    </w:pPr>
    <w:rPr>
      <w:rFonts w:ascii="Times New Roman" w:hAnsi="Times New Roman"/>
      <w:sz w:val="24"/>
      <w:lang w:val="sl-SI" w:eastAsia="sl-SI"/>
    </w:rPr>
  </w:style>
  <w:style w:type="paragraph" w:styleId="Kazalovsebine4">
    <w:name w:val="toc 4"/>
    <w:basedOn w:val="Navaden"/>
    <w:next w:val="Navaden"/>
    <w:autoRedefine/>
    <w:rsid w:val="00577471"/>
    <w:pPr>
      <w:spacing w:line="240" w:lineRule="auto"/>
      <w:ind w:left="720"/>
    </w:pPr>
    <w:rPr>
      <w:rFonts w:ascii="Times New Roman" w:hAnsi="Times New Roman"/>
      <w:sz w:val="24"/>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iPriority w:val="99"/>
    <w:unhideWhenUsed/>
    <w:qFormat/>
    <w:rsid w:val="00E84FEC"/>
    <w:rPr>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link w:val="Sprotnaopomba-besedilo"/>
    <w:uiPriority w:val="99"/>
    <w:rsid w:val="00E84FEC"/>
    <w:rPr>
      <w:rFonts w:ascii="Arial" w:hAnsi="Arial"/>
      <w:lang w:val="en-US" w:eastAsia="en-US"/>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uiPriority w:val="99"/>
    <w:unhideWhenUsed/>
    <w:qFormat/>
    <w:rsid w:val="00E84FEC"/>
    <w:rPr>
      <w:vertAlign w:val="superscript"/>
    </w:rPr>
  </w:style>
  <w:style w:type="paragraph" w:customStyle="1" w:styleId="centerpar">
    <w:name w:val="centerpar"/>
    <w:basedOn w:val="Navaden"/>
    <w:uiPriority w:val="99"/>
    <w:rsid w:val="00A067AE"/>
    <w:pPr>
      <w:keepLines/>
      <w:autoSpaceDE w:val="0"/>
      <w:autoSpaceDN w:val="0"/>
      <w:adjustRightInd w:val="0"/>
      <w:spacing w:before="120" w:after="120" w:line="240" w:lineRule="auto"/>
      <w:jc w:val="center"/>
    </w:pPr>
    <w:rPr>
      <w:rFonts w:ascii="Montserrat" w:hAnsi="Montserrat" w:cs="Montserrat"/>
      <w:noProof/>
      <w:sz w:val="24"/>
      <w:lang w:val="sl-SI" w:eastAsia="sl-SI"/>
    </w:rPr>
  </w:style>
  <w:style w:type="paragraph" w:customStyle="1" w:styleId="ZnakCharCharCharCharCharZnakZnakCharZnakZnakZnakCharZnakCharCharCharZnakChar1CharCharZnakCharCharZnakZnak4">
    <w:name w:val="Znak Char Char Char Char Char Znak Znak Char Znak Znak Znak Char Znak Char Char Char Znak Char1 Char Char Znak Char Char Znak Znak"/>
    <w:basedOn w:val="Navaden"/>
    <w:rsid w:val="008003A2"/>
    <w:pPr>
      <w:widowControl w:val="0"/>
      <w:adjustRightInd w:val="0"/>
      <w:spacing w:after="160" w:line="240" w:lineRule="exact"/>
      <w:jc w:val="both"/>
      <w:textAlignment w:val="baseline"/>
    </w:pPr>
    <w:rPr>
      <w:rFonts w:ascii="Tahoma" w:hAnsi="Tahoma" w:cs="Tahoma"/>
      <w:szCs w:val="20"/>
    </w:rPr>
  </w:style>
  <w:style w:type="paragraph" w:customStyle="1" w:styleId="Odst">
    <w:name w:val="Odst."/>
    <w:basedOn w:val="Odstavekseznama"/>
    <w:qFormat/>
    <w:rsid w:val="00C94ACE"/>
    <w:pPr>
      <w:numPr>
        <w:numId w:val="18"/>
      </w:numPr>
      <w:tabs>
        <w:tab w:val="left" w:pos="284"/>
        <w:tab w:val="num" w:pos="360"/>
      </w:tabs>
      <w:spacing w:after="120" w:line="276" w:lineRule="auto"/>
      <w:ind w:left="708" w:firstLine="425"/>
      <w:contextualSpacing w:val="0"/>
      <w:jc w:val="both"/>
    </w:pPr>
    <w:rPr>
      <w:rFonts w:ascii="Arial" w:hAnsi="Arial"/>
      <w:sz w:val="20"/>
      <w:szCs w:val="20"/>
      <w:lang w:val="x-none" w:eastAsia="x-none"/>
    </w:rPr>
  </w:style>
  <w:style w:type="paragraph" w:styleId="Kazalovsebine1">
    <w:name w:val="toc 1"/>
    <w:basedOn w:val="Navaden"/>
    <w:next w:val="Navaden"/>
    <w:autoRedefine/>
    <w:uiPriority w:val="39"/>
    <w:unhideWhenUsed/>
    <w:rsid w:val="00001C51"/>
    <w:pPr>
      <w:tabs>
        <w:tab w:val="right" w:leader="dot" w:pos="9062"/>
      </w:tabs>
    </w:pPr>
    <w:rPr>
      <w:rFonts w:cs="Arial"/>
      <w:b/>
      <w:noProof/>
      <w:kern w:val="32"/>
      <w:lang w:val="sl-SI" w:eastAsia="sl-SI"/>
    </w:rPr>
  </w:style>
  <w:style w:type="numbering" w:customStyle="1" w:styleId="Brezseznama1">
    <w:name w:val="Brez seznama1"/>
    <w:next w:val="Brezseznama"/>
    <w:uiPriority w:val="99"/>
    <w:semiHidden/>
    <w:unhideWhenUsed/>
    <w:rsid w:val="00B45C5D"/>
  </w:style>
  <w:style w:type="table" w:customStyle="1" w:styleId="Tabelamrea3">
    <w:name w:val="Tabela – mreža3"/>
    <w:basedOn w:val="Navadnatabela"/>
    <w:next w:val="Tabelamrea"/>
    <w:uiPriority w:val="39"/>
    <w:rsid w:val="00B45C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uiPriority w:val="99"/>
    <w:semiHidden/>
    <w:rsid w:val="00B45C5D"/>
    <w:rPr>
      <w:color w:val="808080"/>
    </w:rPr>
  </w:style>
  <w:style w:type="paragraph" w:customStyle="1" w:styleId="NIVO1">
    <w:name w:val="NIVO 1"/>
    <w:basedOn w:val="Odstavekseznama"/>
    <w:qFormat/>
    <w:rsid w:val="00B45C5D"/>
    <w:pPr>
      <w:numPr>
        <w:numId w:val="20"/>
      </w:numPr>
      <w:spacing w:before="120" w:after="120" w:line="276" w:lineRule="auto"/>
      <w:jc w:val="both"/>
    </w:pPr>
    <w:rPr>
      <w:rFonts w:ascii="Arial" w:eastAsia="Times New Roman" w:hAnsi="Arial" w:cs="Arial"/>
      <w:b/>
      <w:bCs/>
      <w:color w:val="000000"/>
      <w:sz w:val="20"/>
      <w:szCs w:val="20"/>
      <w:lang w:val="sl-SI" w:eastAsia="sl-SI"/>
    </w:rPr>
  </w:style>
  <w:style w:type="paragraph" w:customStyle="1" w:styleId="NIVO2">
    <w:name w:val="NIVO 2"/>
    <w:basedOn w:val="NIVO1"/>
    <w:link w:val="NIVO2Znak"/>
    <w:qFormat/>
    <w:rsid w:val="00B45C5D"/>
    <w:pPr>
      <w:numPr>
        <w:ilvl w:val="1"/>
      </w:numPr>
      <w:contextualSpacing w:val="0"/>
    </w:pPr>
    <w:rPr>
      <w:b w:val="0"/>
    </w:rPr>
  </w:style>
  <w:style w:type="paragraph" w:customStyle="1" w:styleId="NIVO3">
    <w:name w:val="NIVO 3"/>
    <w:basedOn w:val="NIVO2"/>
    <w:link w:val="NIVO3Znak1"/>
    <w:qFormat/>
    <w:rsid w:val="00B45C5D"/>
    <w:pPr>
      <w:numPr>
        <w:ilvl w:val="2"/>
      </w:numPr>
      <w:tabs>
        <w:tab w:val="clear" w:pos="908"/>
        <w:tab w:val="num" w:pos="360"/>
      </w:tabs>
      <w:ind w:left="2160" w:hanging="180"/>
    </w:pPr>
  </w:style>
  <w:style w:type="paragraph" w:customStyle="1" w:styleId="NIVO4novnov">
    <w:name w:val="NIVO 4 novnov"/>
    <w:basedOn w:val="NIVO3"/>
    <w:qFormat/>
    <w:rsid w:val="00B45C5D"/>
    <w:pPr>
      <w:numPr>
        <w:ilvl w:val="3"/>
      </w:numPr>
      <w:tabs>
        <w:tab w:val="clear" w:pos="1050"/>
        <w:tab w:val="num" w:pos="360"/>
        <w:tab w:val="num" w:pos="2438"/>
      </w:tabs>
      <w:ind w:left="2880" w:hanging="360"/>
    </w:pPr>
  </w:style>
  <w:style w:type="character" w:customStyle="1" w:styleId="NIVO2Znak">
    <w:name w:val="NIVO 2 Znak"/>
    <w:link w:val="NIVO2"/>
    <w:rsid w:val="00B45C5D"/>
    <w:rPr>
      <w:rFonts w:ascii="Arial" w:hAnsi="Arial" w:cs="Arial"/>
      <w:bCs/>
      <w:color w:val="000000"/>
    </w:rPr>
  </w:style>
  <w:style w:type="paragraph" w:customStyle="1" w:styleId="NaslovTOC1">
    <w:name w:val="Naslov TOC1"/>
    <w:basedOn w:val="Naslov1"/>
    <w:next w:val="Navaden"/>
    <w:uiPriority w:val="39"/>
    <w:unhideWhenUsed/>
    <w:qFormat/>
    <w:rsid w:val="00B45C5D"/>
    <w:pPr>
      <w:keepNext/>
      <w:keepLines/>
      <w:widowControl/>
      <w:numPr>
        <w:numId w:val="0"/>
      </w:numPr>
      <w:tabs>
        <w:tab w:val="clear" w:pos="360"/>
      </w:tabs>
      <w:autoSpaceDE/>
      <w:autoSpaceDN/>
      <w:adjustRightInd/>
      <w:spacing w:line="259" w:lineRule="auto"/>
      <w:jc w:val="left"/>
      <w:outlineLvl w:val="9"/>
    </w:pPr>
    <w:rPr>
      <w:rFonts w:ascii="Calibri Light" w:hAnsi="Calibri Light"/>
      <w:b w:val="0"/>
      <w:color w:val="2F5496"/>
      <w:kern w:val="0"/>
      <w:sz w:val="32"/>
      <w:szCs w:val="32"/>
    </w:rPr>
  </w:style>
  <w:style w:type="paragraph" w:customStyle="1" w:styleId="Kazalovsebine21">
    <w:name w:val="Kazalo vsebine 21"/>
    <w:basedOn w:val="Navaden"/>
    <w:next w:val="Navaden"/>
    <w:autoRedefine/>
    <w:uiPriority w:val="39"/>
    <w:unhideWhenUsed/>
    <w:rsid w:val="00B45C5D"/>
    <w:pPr>
      <w:spacing w:after="100" w:line="259" w:lineRule="auto"/>
    </w:pPr>
    <w:rPr>
      <w:b/>
      <w:szCs w:val="22"/>
      <w:lang w:val="sl-SI" w:eastAsia="sl-SI"/>
    </w:rPr>
  </w:style>
  <w:style w:type="paragraph" w:customStyle="1" w:styleId="Kazalovsebine31">
    <w:name w:val="Kazalo vsebine 31"/>
    <w:basedOn w:val="Navaden"/>
    <w:next w:val="Navaden"/>
    <w:autoRedefine/>
    <w:uiPriority w:val="39"/>
    <w:unhideWhenUsed/>
    <w:rsid w:val="00B45C5D"/>
    <w:pPr>
      <w:spacing w:after="100" w:line="259" w:lineRule="auto"/>
      <w:ind w:left="440"/>
    </w:pPr>
    <w:rPr>
      <w:rFonts w:ascii="Calibri" w:hAnsi="Calibri"/>
      <w:sz w:val="22"/>
      <w:szCs w:val="22"/>
      <w:lang w:val="sl-SI" w:eastAsia="sl-SI"/>
    </w:rPr>
  </w:style>
  <w:style w:type="paragraph" w:customStyle="1" w:styleId="Naslov10">
    <w:name w:val="Naslov1"/>
    <w:basedOn w:val="Navaden"/>
    <w:next w:val="Navaden"/>
    <w:uiPriority w:val="10"/>
    <w:qFormat/>
    <w:rsid w:val="00B45C5D"/>
    <w:pPr>
      <w:spacing w:line="240" w:lineRule="auto"/>
      <w:contextualSpacing/>
    </w:pPr>
    <w:rPr>
      <w:rFonts w:ascii="Calibri Light" w:hAnsi="Calibri Light"/>
      <w:spacing w:val="-10"/>
      <w:kern w:val="28"/>
      <w:sz w:val="56"/>
      <w:szCs w:val="56"/>
      <w:lang w:val="sl-SI"/>
    </w:rPr>
  </w:style>
  <w:style w:type="character" w:customStyle="1" w:styleId="NaslovZnak">
    <w:name w:val="Naslov Znak"/>
    <w:link w:val="Naslov"/>
    <w:uiPriority w:val="10"/>
    <w:rsid w:val="00B45C5D"/>
    <w:rPr>
      <w:rFonts w:ascii="Calibri Light" w:eastAsia="Times New Roman" w:hAnsi="Calibri Light" w:cs="Times New Roman"/>
      <w:spacing w:val="-10"/>
      <w:kern w:val="28"/>
      <w:sz w:val="56"/>
      <w:szCs w:val="56"/>
    </w:rPr>
  </w:style>
  <w:style w:type="character" w:customStyle="1" w:styleId="NIVO3Znak1">
    <w:name w:val="NIVO 3 Znak1"/>
    <w:link w:val="NIVO3"/>
    <w:rsid w:val="00B45C5D"/>
    <w:rPr>
      <w:rFonts w:ascii="Arial" w:hAnsi="Arial" w:cs="Arial"/>
      <w:bCs/>
      <w:color w:val="000000"/>
    </w:rPr>
  </w:style>
  <w:style w:type="paragraph" w:customStyle="1" w:styleId="Odstavekseznama1">
    <w:name w:val="Odstavek seznama1"/>
    <w:basedOn w:val="Navaden"/>
    <w:qFormat/>
    <w:rsid w:val="00B45C5D"/>
    <w:pPr>
      <w:spacing w:line="240" w:lineRule="auto"/>
      <w:ind w:left="720"/>
      <w:contextualSpacing/>
    </w:pPr>
    <w:rPr>
      <w:rFonts w:ascii="Times New Roman" w:hAnsi="Times New Roman"/>
      <w:sz w:val="24"/>
      <w:lang w:val="sl-SI" w:eastAsia="sl-SI"/>
    </w:rPr>
  </w:style>
  <w:style w:type="paragraph" w:customStyle="1" w:styleId="ExhibitHeading4">
    <w:name w:val="Exhibit Heading 4"/>
    <w:basedOn w:val="Navaden"/>
    <w:next w:val="Telobesedila"/>
    <w:qFormat/>
    <w:rsid w:val="00B45C5D"/>
    <w:pPr>
      <w:keepNext/>
      <w:numPr>
        <w:ilvl w:val="3"/>
        <w:numId w:val="21"/>
      </w:numPr>
      <w:spacing w:after="160" w:line="0" w:lineRule="atLeast"/>
      <w:ind w:left="792" w:hanging="792"/>
      <w:jc w:val="both"/>
      <w:outlineLvl w:val="3"/>
    </w:pPr>
    <w:rPr>
      <w:rFonts w:ascii="Calibri Light" w:eastAsia="Calibri" w:hAnsi="Calibri Light"/>
      <w:i/>
      <w:color w:val="44546A"/>
      <w:sz w:val="28"/>
      <w:szCs w:val="20"/>
      <w:lang w:val="sl-SI"/>
    </w:rPr>
  </w:style>
  <w:style w:type="paragraph" w:customStyle="1" w:styleId="ExhibitHeading5">
    <w:name w:val="Exhibit Heading 5"/>
    <w:basedOn w:val="ExhibitHeading4"/>
    <w:next w:val="Telobesedila"/>
    <w:qFormat/>
    <w:rsid w:val="00B45C5D"/>
    <w:pPr>
      <w:numPr>
        <w:ilvl w:val="4"/>
      </w:numPr>
      <w:ind w:left="864" w:hanging="864"/>
      <w:outlineLvl w:val="4"/>
    </w:pPr>
    <w:rPr>
      <w:sz w:val="24"/>
    </w:rPr>
  </w:style>
  <w:style w:type="paragraph" w:styleId="Telobesedila">
    <w:name w:val="Body Text"/>
    <w:basedOn w:val="Navaden"/>
    <w:link w:val="TelobesedilaZnak"/>
    <w:uiPriority w:val="99"/>
    <w:unhideWhenUsed/>
    <w:rsid w:val="00B45C5D"/>
    <w:pPr>
      <w:spacing w:after="120" w:line="259" w:lineRule="auto"/>
    </w:pPr>
    <w:rPr>
      <w:rFonts w:ascii="Calibri" w:eastAsia="Calibri" w:hAnsi="Calibri"/>
      <w:sz w:val="22"/>
      <w:szCs w:val="22"/>
      <w:lang w:val="sl-SI"/>
    </w:rPr>
  </w:style>
  <w:style w:type="character" w:customStyle="1" w:styleId="TelobesedilaZnak">
    <w:name w:val="Telo besedila Znak"/>
    <w:link w:val="Telobesedila"/>
    <w:uiPriority w:val="99"/>
    <w:rsid w:val="00B45C5D"/>
    <w:rPr>
      <w:rFonts w:ascii="Calibri" w:eastAsia="Calibri" w:hAnsi="Calibri"/>
      <w:sz w:val="22"/>
      <w:szCs w:val="22"/>
      <w:lang w:eastAsia="en-US"/>
    </w:rPr>
  </w:style>
  <w:style w:type="paragraph" w:customStyle="1" w:styleId="Vrstapredpisa0">
    <w:name w:val="Vrsta predpisa"/>
    <w:basedOn w:val="Navaden"/>
    <w:link w:val="VrstapredpisaZnak"/>
    <w:qFormat/>
    <w:rsid w:val="00B45C5D"/>
    <w:pPr>
      <w:suppressAutoHyphens/>
      <w:overflowPunct w:val="0"/>
      <w:autoSpaceDE w:val="0"/>
      <w:autoSpaceDN w:val="0"/>
      <w:adjustRightInd w:val="0"/>
      <w:spacing w:before="480" w:line="240" w:lineRule="auto"/>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0"/>
    <w:rsid w:val="00B45C5D"/>
    <w:rPr>
      <w:rFonts w:ascii="Arial" w:hAnsi="Arial" w:cs="Arial"/>
      <w:b/>
      <w:bCs/>
      <w:color w:val="000000"/>
      <w:spacing w:val="40"/>
      <w:sz w:val="22"/>
      <w:szCs w:val="22"/>
    </w:rPr>
  </w:style>
  <w:style w:type="paragraph" w:customStyle="1" w:styleId="Navaden1">
    <w:name w:val="Navaden1"/>
    <w:basedOn w:val="Navaden"/>
    <w:rsid w:val="00B45C5D"/>
    <w:pPr>
      <w:spacing w:before="100" w:beforeAutospacing="1" w:after="100" w:afterAutospacing="1" w:line="240" w:lineRule="auto"/>
    </w:pPr>
    <w:rPr>
      <w:rFonts w:ascii="Times New Roman" w:hAnsi="Times New Roman"/>
      <w:sz w:val="24"/>
      <w:lang w:val="sl-SI" w:eastAsia="sl-SI"/>
    </w:rPr>
  </w:style>
  <w:style w:type="paragraph" w:customStyle="1" w:styleId="rkovnatokazaodstavkom0">
    <w:name w:val="rkovnatokazaodstavkom"/>
    <w:basedOn w:val="Navaden"/>
    <w:uiPriority w:val="99"/>
    <w:rsid w:val="00B45C5D"/>
    <w:pPr>
      <w:spacing w:before="100" w:beforeAutospacing="1" w:after="100" w:afterAutospacing="1" w:line="240" w:lineRule="auto"/>
    </w:pPr>
    <w:rPr>
      <w:rFonts w:ascii="Times New Roman" w:hAnsi="Times New Roman"/>
      <w:sz w:val="24"/>
      <w:lang w:val="sl-SI" w:eastAsia="sl-SI"/>
    </w:rPr>
  </w:style>
  <w:style w:type="paragraph" w:styleId="Naslov">
    <w:name w:val="Title"/>
    <w:basedOn w:val="Navaden"/>
    <w:next w:val="Navaden"/>
    <w:link w:val="NaslovZnak"/>
    <w:uiPriority w:val="10"/>
    <w:qFormat/>
    <w:rsid w:val="00B45C5D"/>
    <w:pPr>
      <w:spacing w:before="240" w:after="60"/>
      <w:jc w:val="center"/>
      <w:outlineLvl w:val="0"/>
    </w:pPr>
    <w:rPr>
      <w:rFonts w:ascii="Calibri Light" w:hAnsi="Calibri Light"/>
      <w:spacing w:val="-10"/>
      <w:kern w:val="28"/>
      <w:sz w:val="56"/>
      <w:szCs w:val="56"/>
      <w:lang w:val="sl-SI" w:eastAsia="sl-SI"/>
    </w:rPr>
  </w:style>
  <w:style w:type="character" w:customStyle="1" w:styleId="NaslovZnak1">
    <w:name w:val="Naslov Znak1"/>
    <w:uiPriority w:val="10"/>
    <w:rsid w:val="00B45C5D"/>
    <w:rPr>
      <w:rFonts w:ascii="Calibri Light" w:eastAsia="Times New Roman" w:hAnsi="Calibri Light" w:cs="Times New Roman"/>
      <w:b/>
      <w:bCs/>
      <w:kern w:val="28"/>
      <w:sz w:val="32"/>
      <w:szCs w:val="32"/>
      <w:lang w:val="en-US" w:eastAsia="en-US"/>
    </w:rPr>
  </w:style>
  <w:style w:type="paragraph" w:styleId="Golobesedilo">
    <w:name w:val="Plain Text"/>
    <w:basedOn w:val="Navaden"/>
    <w:link w:val="GolobesediloZnak"/>
    <w:uiPriority w:val="99"/>
    <w:semiHidden/>
    <w:unhideWhenUsed/>
    <w:rsid w:val="000D5C69"/>
    <w:pPr>
      <w:spacing w:line="240" w:lineRule="auto"/>
    </w:pPr>
    <w:rPr>
      <w:rFonts w:ascii="Calibri" w:hAnsi="Calibri" w:cs="Calibri"/>
      <w:sz w:val="22"/>
      <w:szCs w:val="22"/>
      <w:lang w:val="sl-SI"/>
    </w:rPr>
  </w:style>
  <w:style w:type="character" w:customStyle="1" w:styleId="GolobesediloZnak">
    <w:name w:val="Golo besedilo Znak"/>
    <w:link w:val="Golobesedilo"/>
    <w:uiPriority w:val="99"/>
    <w:semiHidden/>
    <w:rsid w:val="000D5C69"/>
    <w:rPr>
      <w:rFonts w:ascii="Calibri" w:hAnsi="Calibri" w:cs="Calibri"/>
      <w:sz w:val="22"/>
      <w:szCs w:val="22"/>
      <w:lang w:eastAsia="en-US"/>
    </w:rPr>
  </w:style>
  <w:style w:type="paragraph" w:customStyle="1" w:styleId="pf0">
    <w:name w:val="pf0"/>
    <w:basedOn w:val="Navaden"/>
    <w:rsid w:val="00200829"/>
    <w:pPr>
      <w:spacing w:before="100" w:beforeAutospacing="1" w:after="100" w:afterAutospacing="1" w:line="240" w:lineRule="auto"/>
    </w:pPr>
    <w:rPr>
      <w:rFonts w:ascii="Times New Roman" w:hAnsi="Times New Roman"/>
      <w:sz w:val="24"/>
      <w:lang w:val="sl-SI" w:eastAsia="sl-SI"/>
    </w:rPr>
  </w:style>
  <w:style w:type="character" w:customStyle="1" w:styleId="cf01">
    <w:name w:val="cf01"/>
    <w:basedOn w:val="Privzetapisavaodstavka"/>
    <w:rsid w:val="00200829"/>
    <w:rPr>
      <w:rFonts w:ascii="Segoe UI" w:hAnsi="Segoe UI" w:cs="Segoe UI" w:hint="default"/>
      <w:sz w:val="18"/>
      <w:szCs w:val="18"/>
    </w:rPr>
  </w:style>
  <w:style w:type="character" w:customStyle="1" w:styleId="Nerazreenaomemba1">
    <w:name w:val="Nerazrešena omemba1"/>
    <w:basedOn w:val="Privzetapisavaodstavka"/>
    <w:uiPriority w:val="99"/>
    <w:semiHidden/>
    <w:unhideWhenUsed/>
    <w:rsid w:val="001169C3"/>
    <w:rPr>
      <w:color w:val="605E5C"/>
      <w:shd w:val="clear" w:color="auto" w:fill="E1DFDD"/>
    </w:rPr>
  </w:style>
  <w:style w:type="paragraph" w:styleId="Kazalovsebine3">
    <w:name w:val="toc 3"/>
    <w:basedOn w:val="Navaden"/>
    <w:next w:val="Navaden"/>
    <w:autoRedefine/>
    <w:uiPriority w:val="39"/>
    <w:unhideWhenUsed/>
    <w:rsid w:val="00001C51"/>
    <w:pPr>
      <w:spacing w:after="100"/>
      <w:ind w:left="400"/>
    </w:pPr>
  </w:style>
  <w:style w:type="character" w:customStyle="1" w:styleId="UnresolvedMention">
    <w:name w:val="Unresolved Mention"/>
    <w:basedOn w:val="Privzetapisavaodstavka"/>
    <w:uiPriority w:val="99"/>
    <w:semiHidden/>
    <w:unhideWhenUsed/>
    <w:rsid w:val="00EE4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693">
      <w:bodyDiv w:val="1"/>
      <w:marLeft w:val="0"/>
      <w:marRight w:val="0"/>
      <w:marTop w:val="0"/>
      <w:marBottom w:val="0"/>
      <w:divBdr>
        <w:top w:val="none" w:sz="0" w:space="0" w:color="auto"/>
        <w:left w:val="none" w:sz="0" w:space="0" w:color="auto"/>
        <w:bottom w:val="none" w:sz="0" w:space="0" w:color="auto"/>
        <w:right w:val="none" w:sz="0" w:space="0" w:color="auto"/>
      </w:divBdr>
    </w:div>
    <w:div w:id="13309696">
      <w:bodyDiv w:val="1"/>
      <w:marLeft w:val="0"/>
      <w:marRight w:val="0"/>
      <w:marTop w:val="0"/>
      <w:marBottom w:val="0"/>
      <w:divBdr>
        <w:top w:val="none" w:sz="0" w:space="0" w:color="auto"/>
        <w:left w:val="none" w:sz="0" w:space="0" w:color="auto"/>
        <w:bottom w:val="none" w:sz="0" w:space="0" w:color="auto"/>
        <w:right w:val="none" w:sz="0" w:space="0" w:color="auto"/>
      </w:divBdr>
    </w:div>
    <w:div w:id="15890157">
      <w:bodyDiv w:val="1"/>
      <w:marLeft w:val="0"/>
      <w:marRight w:val="0"/>
      <w:marTop w:val="0"/>
      <w:marBottom w:val="0"/>
      <w:divBdr>
        <w:top w:val="none" w:sz="0" w:space="0" w:color="auto"/>
        <w:left w:val="none" w:sz="0" w:space="0" w:color="auto"/>
        <w:bottom w:val="none" w:sz="0" w:space="0" w:color="auto"/>
        <w:right w:val="none" w:sz="0" w:space="0" w:color="auto"/>
      </w:divBdr>
    </w:div>
    <w:div w:id="49622373">
      <w:bodyDiv w:val="1"/>
      <w:marLeft w:val="0"/>
      <w:marRight w:val="0"/>
      <w:marTop w:val="0"/>
      <w:marBottom w:val="0"/>
      <w:divBdr>
        <w:top w:val="none" w:sz="0" w:space="0" w:color="auto"/>
        <w:left w:val="none" w:sz="0" w:space="0" w:color="auto"/>
        <w:bottom w:val="none" w:sz="0" w:space="0" w:color="auto"/>
        <w:right w:val="none" w:sz="0" w:space="0" w:color="auto"/>
      </w:divBdr>
    </w:div>
    <w:div w:id="51079600">
      <w:bodyDiv w:val="1"/>
      <w:marLeft w:val="0"/>
      <w:marRight w:val="0"/>
      <w:marTop w:val="0"/>
      <w:marBottom w:val="0"/>
      <w:divBdr>
        <w:top w:val="none" w:sz="0" w:space="0" w:color="auto"/>
        <w:left w:val="none" w:sz="0" w:space="0" w:color="auto"/>
        <w:bottom w:val="none" w:sz="0" w:space="0" w:color="auto"/>
        <w:right w:val="none" w:sz="0" w:space="0" w:color="auto"/>
      </w:divBdr>
    </w:div>
    <w:div w:id="63845272">
      <w:bodyDiv w:val="1"/>
      <w:marLeft w:val="0"/>
      <w:marRight w:val="0"/>
      <w:marTop w:val="0"/>
      <w:marBottom w:val="0"/>
      <w:divBdr>
        <w:top w:val="none" w:sz="0" w:space="0" w:color="auto"/>
        <w:left w:val="none" w:sz="0" w:space="0" w:color="auto"/>
        <w:bottom w:val="none" w:sz="0" w:space="0" w:color="auto"/>
        <w:right w:val="none" w:sz="0" w:space="0" w:color="auto"/>
      </w:divBdr>
    </w:div>
    <w:div w:id="82916574">
      <w:bodyDiv w:val="1"/>
      <w:marLeft w:val="0"/>
      <w:marRight w:val="0"/>
      <w:marTop w:val="0"/>
      <w:marBottom w:val="0"/>
      <w:divBdr>
        <w:top w:val="none" w:sz="0" w:space="0" w:color="auto"/>
        <w:left w:val="none" w:sz="0" w:space="0" w:color="auto"/>
        <w:bottom w:val="none" w:sz="0" w:space="0" w:color="auto"/>
        <w:right w:val="none" w:sz="0" w:space="0" w:color="auto"/>
      </w:divBdr>
    </w:div>
    <w:div w:id="97259091">
      <w:bodyDiv w:val="1"/>
      <w:marLeft w:val="0"/>
      <w:marRight w:val="0"/>
      <w:marTop w:val="0"/>
      <w:marBottom w:val="0"/>
      <w:divBdr>
        <w:top w:val="none" w:sz="0" w:space="0" w:color="auto"/>
        <w:left w:val="none" w:sz="0" w:space="0" w:color="auto"/>
        <w:bottom w:val="none" w:sz="0" w:space="0" w:color="auto"/>
        <w:right w:val="none" w:sz="0" w:space="0" w:color="auto"/>
      </w:divBdr>
    </w:div>
    <w:div w:id="121847724">
      <w:bodyDiv w:val="1"/>
      <w:marLeft w:val="0"/>
      <w:marRight w:val="0"/>
      <w:marTop w:val="0"/>
      <w:marBottom w:val="0"/>
      <w:divBdr>
        <w:top w:val="none" w:sz="0" w:space="0" w:color="auto"/>
        <w:left w:val="none" w:sz="0" w:space="0" w:color="auto"/>
        <w:bottom w:val="none" w:sz="0" w:space="0" w:color="auto"/>
        <w:right w:val="none" w:sz="0" w:space="0" w:color="auto"/>
      </w:divBdr>
    </w:div>
    <w:div w:id="126705200">
      <w:bodyDiv w:val="1"/>
      <w:marLeft w:val="0"/>
      <w:marRight w:val="0"/>
      <w:marTop w:val="0"/>
      <w:marBottom w:val="0"/>
      <w:divBdr>
        <w:top w:val="none" w:sz="0" w:space="0" w:color="auto"/>
        <w:left w:val="none" w:sz="0" w:space="0" w:color="auto"/>
        <w:bottom w:val="none" w:sz="0" w:space="0" w:color="auto"/>
        <w:right w:val="none" w:sz="0" w:space="0" w:color="auto"/>
      </w:divBdr>
    </w:div>
    <w:div w:id="127865368">
      <w:bodyDiv w:val="1"/>
      <w:marLeft w:val="0"/>
      <w:marRight w:val="0"/>
      <w:marTop w:val="0"/>
      <w:marBottom w:val="0"/>
      <w:divBdr>
        <w:top w:val="none" w:sz="0" w:space="0" w:color="auto"/>
        <w:left w:val="none" w:sz="0" w:space="0" w:color="auto"/>
        <w:bottom w:val="none" w:sz="0" w:space="0" w:color="auto"/>
        <w:right w:val="none" w:sz="0" w:space="0" w:color="auto"/>
      </w:divBdr>
    </w:div>
    <w:div w:id="155074483">
      <w:bodyDiv w:val="1"/>
      <w:marLeft w:val="0"/>
      <w:marRight w:val="0"/>
      <w:marTop w:val="0"/>
      <w:marBottom w:val="0"/>
      <w:divBdr>
        <w:top w:val="none" w:sz="0" w:space="0" w:color="auto"/>
        <w:left w:val="none" w:sz="0" w:space="0" w:color="auto"/>
        <w:bottom w:val="none" w:sz="0" w:space="0" w:color="auto"/>
        <w:right w:val="none" w:sz="0" w:space="0" w:color="auto"/>
      </w:divBdr>
    </w:div>
    <w:div w:id="159002272">
      <w:bodyDiv w:val="1"/>
      <w:marLeft w:val="0"/>
      <w:marRight w:val="0"/>
      <w:marTop w:val="0"/>
      <w:marBottom w:val="0"/>
      <w:divBdr>
        <w:top w:val="none" w:sz="0" w:space="0" w:color="auto"/>
        <w:left w:val="none" w:sz="0" w:space="0" w:color="auto"/>
        <w:bottom w:val="none" w:sz="0" w:space="0" w:color="auto"/>
        <w:right w:val="none" w:sz="0" w:space="0" w:color="auto"/>
      </w:divBdr>
    </w:div>
    <w:div w:id="175921911">
      <w:bodyDiv w:val="1"/>
      <w:marLeft w:val="0"/>
      <w:marRight w:val="0"/>
      <w:marTop w:val="0"/>
      <w:marBottom w:val="0"/>
      <w:divBdr>
        <w:top w:val="none" w:sz="0" w:space="0" w:color="auto"/>
        <w:left w:val="none" w:sz="0" w:space="0" w:color="auto"/>
        <w:bottom w:val="none" w:sz="0" w:space="0" w:color="auto"/>
        <w:right w:val="none" w:sz="0" w:space="0" w:color="auto"/>
      </w:divBdr>
    </w:div>
    <w:div w:id="183445783">
      <w:bodyDiv w:val="1"/>
      <w:marLeft w:val="0"/>
      <w:marRight w:val="0"/>
      <w:marTop w:val="0"/>
      <w:marBottom w:val="0"/>
      <w:divBdr>
        <w:top w:val="none" w:sz="0" w:space="0" w:color="auto"/>
        <w:left w:val="none" w:sz="0" w:space="0" w:color="auto"/>
        <w:bottom w:val="none" w:sz="0" w:space="0" w:color="auto"/>
        <w:right w:val="none" w:sz="0" w:space="0" w:color="auto"/>
      </w:divBdr>
    </w:div>
    <w:div w:id="219705807">
      <w:bodyDiv w:val="1"/>
      <w:marLeft w:val="0"/>
      <w:marRight w:val="0"/>
      <w:marTop w:val="0"/>
      <w:marBottom w:val="0"/>
      <w:divBdr>
        <w:top w:val="none" w:sz="0" w:space="0" w:color="auto"/>
        <w:left w:val="none" w:sz="0" w:space="0" w:color="auto"/>
        <w:bottom w:val="none" w:sz="0" w:space="0" w:color="auto"/>
        <w:right w:val="none" w:sz="0" w:space="0" w:color="auto"/>
      </w:divBdr>
    </w:div>
    <w:div w:id="227888235">
      <w:bodyDiv w:val="1"/>
      <w:marLeft w:val="0"/>
      <w:marRight w:val="0"/>
      <w:marTop w:val="0"/>
      <w:marBottom w:val="0"/>
      <w:divBdr>
        <w:top w:val="none" w:sz="0" w:space="0" w:color="auto"/>
        <w:left w:val="none" w:sz="0" w:space="0" w:color="auto"/>
        <w:bottom w:val="none" w:sz="0" w:space="0" w:color="auto"/>
        <w:right w:val="none" w:sz="0" w:space="0" w:color="auto"/>
      </w:divBdr>
    </w:div>
    <w:div w:id="231159699">
      <w:bodyDiv w:val="1"/>
      <w:marLeft w:val="0"/>
      <w:marRight w:val="0"/>
      <w:marTop w:val="0"/>
      <w:marBottom w:val="0"/>
      <w:divBdr>
        <w:top w:val="none" w:sz="0" w:space="0" w:color="auto"/>
        <w:left w:val="none" w:sz="0" w:space="0" w:color="auto"/>
        <w:bottom w:val="none" w:sz="0" w:space="0" w:color="auto"/>
        <w:right w:val="none" w:sz="0" w:space="0" w:color="auto"/>
      </w:divBdr>
      <w:divsChild>
        <w:div w:id="2088651805">
          <w:marLeft w:val="0"/>
          <w:marRight w:val="0"/>
          <w:marTop w:val="0"/>
          <w:marBottom w:val="0"/>
          <w:divBdr>
            <w:top w:val="none" w:sz="0" w:space="0" w:color="auto"/>
            <w:left w:val="none" w:sz="0" w:space="0" w:color="auto"/>
            <w:bottom w:val="none" w:sz="0" w:space="0" w:color="auto"/>
            <w:right w:val="none" w:sz="0" w:space="0" w:color="auto"/>
          </w:divBdr>
          <w:divsChild>
            <w:div w:id="1545560791">
              <w:marLeft w:val="0"/>
              <w:marRight w:val="0"/>
              <w:marTop w:val="100"/>
              <w:marBottom w:val="100"/>
              <w:divBdr>
                <w:top w:val="none" w:sz="0" w:space="0" w:color="auto"/>
                <w:left w:val="none" w:sz="0" w:space="0" w:color="auto"/>
                <w:bottom w:val="none" w:sz="0" w:space="0" w:color="auto"/>
                <w:right w:val="none" w:sz="0" w:space="0" w:color="auto"/>
              </w:divBdr>
              <w:divsChild>
                <w:div w:id="1818258689">
                  <w:marLeft w:val="0"/>
                  <w:marRight w:val="0"/>
                  <w:marTop w:val="0"/>
                  <w:marBottom w:val="0"/>
                  <w:divBdr>
                    <w:top w:val="none" w:sz="0" w:space="0" w:color="auto"/>
                    <w:left w:val="none" w:sz="0" w:space="0" w:color="auto"/>
                    <w:bottom w:val="none" w:sz="0" w:space="0" w:color="auto"/>
                    <w:right w:val="none" w:sz="0" w:space="0" w:color="auto"/>
                  </w:divBdr>
                  <w:divsChild>
                    <w:div w:id="1728067784">
                      <w:marLeft w:val="0"/>
                      <w:marRight w:val="0"/>
                      <w:marTop w:val="0"/>
                      <w:marBottom w:val="0"/>
                      <w:divBdr>
                        <w:top w:val="none" w:sz="0" w:space="0" w:color="auto"/>
                        <w:left w:val="none" w:sz="0" w:space="0" w:color="auto"/>
                        <w:bottom w:val="none" w:sz="0" w:space="0" w:color="auto"/>
                        <w:right w:val="none" w:sz="0" w:space="0" w:color="auto"/>
                      </w:divBdr>
                      <w:divsChild>
                        <w:div w:id="1607617777">
                          <w:marLeft w:val="0"/>
                          <w:marRight w:val="0"/>
                          <w:marTop w:val="0"/>
                          <w:marBottom w:val="0"/>
                          <w:divBdr>
                            <w:top w:val="none" w:sz="0" w:space="0" w:color="auto"/>
                            <w:left w:val="none" w:sz="0" w:space="0" w:color="auto"/>
                            <w:bottom w:val="none" w:sz="0" w:space="0" w:color="auto"/>
                            <w:right w:val="none" w:sz="0" w:space="0" w:color="auto"/>
                          </w:divBdr>
                          <w:divsChild>
                            <w:div w:id="1370178917">
                              <w:marLeft w:val="0"/>
                              <w:marRight w:val="0"/>
                              <w:marTop w:val="0"/>
                              <w:marBottom w:val="0"/>
                              <w:divBdr>
                                <w:top w:val="none" w:sz="0" w:space="0" w:color="auto"/>
                                <w:left w:val="none" w:sz="0" w:space="0" w:color="auto"/>
                                <w:bottom w:val="none" w:sz="0" w:space="0" w:color="auto"/>
                                <w:right w:val="none" w:sz="0" w:space="0" w:color="auto"/>
                              </w:divBdr>
                              <w:divsChild>
                                <w:div w:id="749355678">
                                  <w:marLeft w:val="0"/>
                                  <w:marRight w:val="0"/>
                                  <w:marTop w:val="0"/>
                                  <w:marBottom w:val="0"/>
                                  <w:divBdr>
                                    <w:top w:val="none" w:sz="0" w:space="0" w:color="auto"/>
                                    <w:left w:val="none" w:sz="0" w:space="0" w:color="auto"/>
                                    <w:bottom w:val="none" w:sz="0" w:space="0" w:color="auto"/>
                                    <w:right w:val="none" w:sz="0" w:space="0" w:color="auto"/>
                                  </w:divBdr>
                                  <w:divsChild>
                                    <w:div w:id="1449619401">
                                      <w:marLeft w:val="0"/>
                                      <w:marRight w:val="0"/>
                                      <w:marTop w:val="0"/>
                                      <w:marBottom w:val="0"/>
                                      <w:divBdr>
                                        <w:top w:val="none" w:sz="0" w:space="0" w:color="auto"/>
                                        <w:left w:val="none" w:sz="0" w:space="0" w:color="auto"/>
                                        <w:bottom w:val="none" w:sz="0" w:space="0" w:color="auto"/>
                                        <w:right w:val="none" w:sz="0" w:space="0" w:color="auto"/>
                                      </w:divBdr>
                                      <w:divsChild>
                                        <w:div w:id="359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486093">
      <w:bodyDiv w:val="1"/>
      <w:marLeft w:val="0"/>
      <w:marRight w:val="0"/>
      <w:marTop w:val="0"/>
      <w:marBottom w:val="0"/>
      <w:divBdr>
        <w:top w:val="none" w:sz="0" w:space="0" w:color="auto"/>
        <w:left w:val="none" w:sz="0" w:space="0" w:color="auto"/>
        <w:bottom w:val="none" w:sz="0" w:space="0" w:color="auto"/>
        <w:right w:val="none" w:sz="0" w:space="0" w:color="auto"/>
      </w:divBdr>
    </w:div>
    <w:div w:id="256913206">
      <w:bodyDiv w:val="1"/>
      <w:marLeft w:val="0"/>
      <w:marRight w:val="0"/>
      <w:marTop w:val="0"/>
      <w:marBottom w:val="0"/>
      <w:divBdr>
        <w:top w:val="none" w:sz="0" w:space="0" w:color="auto"/>
        <w:left w:val="none" w:sz="0" w:space="0" w:color="auto"/>
        <w:bottom w:val="none" w:sz="0" w:space="0" w:color="auto"/>
        <w:right w:val="none" w:sz="0" w:space="0" w:color="auto"/>
      </w:divBdr>
    </w:div>
    <w:div w:id="257103847">
      <w:bodyDiv w:val="1"/>
      <w:marLeft w:val="0"/>
      <w:marRight w:val="0"/>
      <w:marTop w:val="0"/>
      <w:marBottom w:val="0"/>
      <w:divBdr>
        <w:top w:val="none" w:sz="0" w:space="0" w:color="auto"/>
        <w:left w:val="none" w:sz="0" w:space="0" w:color="auto"/>
        <w:bottom w:val="none" w:sz="0" w:space="0" w:color="auto"/>
        <w:right w:val="none" w:sz="0" w:space="0" w:color="auto"/>
      </w:divBdr>
    </w:div>
    <w:div w:id="265506416">
      <w:bodyDiv w:val="1"/>
      <w:marLeft w:val="0"/>
      <w:marRight w:val="0"/>
      <w:marTop w:val="0"/>
      <w:marBottom w:val="0"/>
      <w:divBdr>
        <w:top w:val="none" w:sz="0" w:space="0" w:color="auto"/>
        <w:left w:val="none" w:sz="0" w:space="0" w:color="auto"/>
        <w:bottom w:val="none" w:sz="0" w:space="0" w:color="auto"/>
        <w:right w:val="none" w:sz="0" w:space="0" w:color="auto"/>
      </w:divBdr>
    </w:div>
    <w:div w:id="281613742">
      <w:bodyDiv w:val="1"/>
      <w:marLeft w:val="0"/>
      <w:marRight w:val="0"/>
      <w:marTop w:val="0"/>
      <w:marBottom w:val="0"/>
      <w:divBdr>
        <w:top w:val="none" w:sz="0" w:space="0" w:color="auto"/>
        <w:left w:val="none" w:sz="0" w:space="0" w:color="auto"/>
        <w:bottom w:val="none" w:sz="0" w:space="0" w:color="auto"/>
        <w:right w:val="none" w:sz="0" w:space="0" w:color="auto"/>
      </w:divBdr>
    </w:div>
    <w:div w:id="292640507">
      <w:bodyDiv w:val="1"/>
      <w:marLeft w:val="0"/>
      <w:marRight w:val="0"/>
      <w:marTop w:val="0"/>
      <w:marBottom w:val="0"/>
      <w:divBdr>
        <w:top w:val="none" w:sz="0" w:space="0" w:color="auto"/>
        <w:left w:val="none" w:sz="0" w:space="0" w:color="auto"/>
        <w:bottom w:val="none" w:sz="0" w:space="0" w:color="auto"/>
        <w:right w:val="none" w:sz="0" w:space="0" w:color="auto"/>
      </w:divBdr>
    </w:div>
    <w:div w:id="322784431">
      <w:bodyDiv w:val="1"/>
      <w:marLeft w:val="0"/>
      <w:marRight w:val="0"/>
      <w:marTop w:val="0"/>
      <w:marBottom w:val="0"/>
      <w:divBdr>
        <w:top w:val="none" w:sz="0" w:space="0" w:color="auto"/>
        <w:left w:val="none" w:sz="0" w:space="0" w:color="auto"/>
        <w:bottom w:val="none" w:sz="0" w:space="0" w:color="auto"/>
        <w:right w:val="none" w:sz="0" w:space="0" w:color="auto"/>
      </w:divBdr>
    </w:div>
    <w:div w:id="338895923">
      <w:bodyDiv w:val="1"/>
      <w:marLeft w:val="0"/>
      <w:marRight w:val="0"/>
      <w:marTop w:val="0"/>
      <w:marBottom w:val="0"/>
      <w:divBdr>
        <w:top w:val="none" w:sz="0" w:space="0" w:color="auto"/>
        <w:left w:val="none" w:sz="0" w:space="0" w:color="auto"/>
        <w:bottom w:val="none" w:sz="0" w:space="0" w:color="auto"/>
        <w:right w:val="none" w:sz="0" w:space="0" w:color="auto"/>
      </w:divBdr>
    </w:div>
    <w:div w:id="349912695">
      <w:bodyDiv w:val="1"/>
      <w:marLeft w:val="0"/>
      <w:marRight w:val="0"/>
      <w:marTop w:val="0"/>
      <w:marBottom w:val="0"/>
      <w:divBdr>
        <w:top w:val="none" w:sz="0" w:space="0" w:color="auto"/>
        <w:left w:val="none" w:sz="0" w:space="0" w:color="auto"/>
        <w:bottom w:val="none" w:sz="0" w:space="0" w:color="auto"/>
        <w:right w:val="none" w:sz="0" w:space="0" w:color="auto"/>
      </w:divBdr>
    </w:div>
    <w:div w:id="362827092">
      <w:bodyDiv w:val="1"/>
      <w:marLeft w:val="0"/>
      <w:marRight w:val="0"/>
      <w:marTop w:val="0"/>
      <w:marBottom w:val="0"/>
      <w:divBdr>
        <w:top w:val="none" w:sz="0" w:space="0" w:color="auto"/>
        <w:left w:val="none" w:sz="0" w:space="0" w:color="auto"/>
        <w:bottom w:val="none" w:sz="0" w:space="0" w:color="auto"/>
        <w:right w:val="none" w:sz="0" w:space="0" w:color="auto"/>
      </w:divBdr>
    </w:div>
    <w:div w:id="366836300">
      <w:bodyDiv w:val="1"/>
      <w:marLeft w:val="0"/>
      <w:marRight w:val="0"/>
      <w:marTop w:val="0"/>
      <w:marBottom w:val="0"/>
      <w:divBdr>
        <w:top w:val="none" w:sz="0" w:space="0" w:color="auto"/>
        <w:left w:val="none" w:sz="0" w:space="0" w:color="auto"/>
        <w:bottom w:val="none" w:sz="0" w:space="0" w:color="auto"/>
        <w:right w:val="none" w:sz="0" w:space="0" w:color="auto"/>
      </w:divBdr>
    </w:div>
    <w:div w:id="368379181">
      <w:bodyDiv w:val="1"/>
      <w:marLeft w:val="0"/>
      <w:marRight w:val="0"/>
      <w:marTop w:val="0"/>
      <w:marBottom w:val="0"/>
      <w:divBdr>
        <w:top w:val="none" w:sz="0" w:space="0" w:color="auto"/>
        <w:left w:val="none" w:sz="0" w:space="0" w:color="auto"/>
        <w:bottom w:val="none" w:sz="0" w:space="0" w:color="auto"/>
        <w:right w:val="none" w:sz="0" w:space="0" w:color="auto"/>
      </w:divBdr>
    </w:div>
    <w:div w:id="412431657">
      <w:bodyDiv w:val="1"/>
      <w:marLeft w:val="0"/>
      <w:marRight w:val="0"/>
      <w:marTop w:val="0"/>
      <w:marBottom w:val="0"/>
      <w:divBdr>
        <w:top w:val="none" w:sz="0" w:space="0" w:color="auto"/>
        <w:left w:val="none" w:sz="0" w:space="0" w:color="auto"/>
        <w:bottom w:val="none" w:sz="0" w:space="0" w:color="auto"/>
        <w:right w:val="none" w:sz="0" w:space="0" w:color="auto"/>
      </w:divBdr>
    </w:div>
    <w:div w:id="424620650">
      <w:bodyDiv w:val="1"/>
      <w:marLeft w:val="0"/>
      <w:marRight w:val="0"/>
      <w:marTop w:val="0"/>
      <w:marBottom w:val="0"/>
      <w:divBdr>
        <w:top w:val="none" w:sz="0" w:space="0" w:color="auto"/>
        <w:left w:val="none" w:sz="0" w:space="0" w:color="auto"/>
        <w:bottom w:val="none" w:sz="0" w:space="0" w:color="auto"/>
        <w:right w:val="none" w:sz="0" w:space="0" w:color="auto"/>
      </w:divBdr>
    </w:div>
    <w:div w:id="431051713">
      <w:bodyDiv w:val="1"/>
      <w:marLeft w:val="0"/>
      <w:marRight w:val="0"/>
      <w:marTop w:val="0"/>
      <w:marBottom w:val="0"/>
      <w:divBdr>
        <w:top w:val="none" w:sz="0" w:space="0" w:color="auto"/>
        <w:left w:val="none" w:sz="0" w:space="0" w:color="auto"/>
        <w:bottom w:val="none" w:sz="0" w:space="0" w:color="auto"/>
        <w:right w:val="none" w:sz="0" w:space="0" w:color="auto"/>
      </w:divBdr>
    </w:div>
    <w:div w:id="448009749">
      <w:bodyDiv w:val="1"/>
      <w:marLeft w:val="0"/>
      <w:marRight w:val="0"/>
      <w:marTop w:val="0"/>
      <w:marBottom w:val="0"/>
      <w:divBdr>
        <w:top w:val="none" w:sz="0" w:space="0" w:color="auto"/>
        <w:left w:val="none" w:sz="0" w:space="0" w:color="auto"/>
        <w:bottom w:val="none" w:sz="0" w:space="0" w:color="auto"/>
        <w:right w:val="none" w:sz="0" w:space="0" w:color="auto"/>
      </w:divBdr>
    </w:div>
    <w:div w:id="461535903">
      <w:bodyDiv w:val="1"/>
      <w:marLeft w:val="0"/>
      <w:marRight w:val="0"/>
      <w:marTop w:val="0"/>
      <w:marBottom w:val="0"/>
      <w:divBdr>
        <w:top w:val="none" w:sz="0" w:space="0" w:color="auto"/>
        <w:left w:val="none" w:sz="0" w:space="0" w:color="auto"/>
        <w:bottom w:val="none" w:sz="0" w:space="0" w:color="auto"/>
        <w:right w:val="none" w:sz="0" w:space="0" w:color="auto"/>
      </w:divBdr>
    </w:div>
    <w:div w:id="461968241">
      <w:bodyDiv w:val="1"/>
      <w:marLeft w:val="0"/>
      <w:marRight w:val="0"/>
      <w:marTop w:val="0"/>
      <w:marBottom w:val="0"/>
      <w:divBdr>
        <w:top w:val="none" w:sz="0" w:space="0" w:color="auto"/>
        <w:left w:val="none" w:sz="0" w:space="0" w:color="auto"/>
        <w:bottom w:val="none" w:sz="0" w:space="0" w:color="auto"/>
        <w:right w:val="none" w:sz="0" w:space="0" w:color="auto"/>
      </w:divBdr>
    </w:div>
    <w:div w:id="471798722">
      <w:bodyDiv w:val="1"/>
      <w:marLeft w:val="0"/>
      <w:marRight w:val="0"/>
      <w:marTop w:val="0"/>
      <w:marBottom w:val="0"/>
      <w:divBdr>
        <w:top w:val="none" w:sz="0" w:space="0" w:color="auto"/>
        <w:left w:val="none" w:sz="0" w:space="0" w:color="auto"/>
        <w:bottom w:val="none" w:sz="0" w:space="0" w:color="auto"/>
        <w:right w:val="none" w:sz="0" w:space="0" w:color="auto"/>
      </w:divBdr>
    </w:div>
    <w:div w:id="506793666">
      <w:bodyDiv w:val="1"/>
      <w:marLeft w:val="0"/>
      <w:marRight w:val="0"/>
      <w:marTop w:val="0"/>
      <w:marBottom w:val="0"/>
      <w:divBdr>
        <w:top w:val="none" w:sz="0" w:space="0" w:color="auto"/>
        <w:left w:val="none" w:sz="0" w:space="0" w:color="auto"/>
        <w:bottom w:val="none" w:sz="0" w:space="0" w:color="auto"/>
        <w:right w:val="none" w:sz="0" w:space="0" w:color="auto"/>
      </w:divBdr>
    </w:div>
    <w:div w:id="532421565">
      <w:bodyDiv w:val="1"/>
      <w:marLeft w:val="0"/>
      <w:marRight w:val="0"/>
      <w:marTop w:val="0"/>
      <w:marBottom w:val="0"/>
      <w:divBdr>
        <w:top w:val="none" w:sz="0" w:space="0" w:color="auto"/>
        <w:left w:val="none" w:sz="0" w:space="0" w:color="auto"/>
        <w:bottom w:val="none" w:sz="0" w:space="0" w:color="auto"/>
        <w:right w:val="none" w:sz="0" w:space="0" w:color="auto"/>
      </w:divBdr>
    </w:div>
    <w:div w:id="548030473">
      <w:bodyDiv w:val="1"/>
      <w:marLeft w:val="0"/>
      <w:marRight w:val="0"/>
      <w:marTop w:val="0"/>
      <w:marBottom w:val="0"/>
      <w:divBdr>
        <w:top w:val="none" w:sz="0" w:space="0" w:color="auto"/>
        <w:left w:val="none" w:sz="0" w:space="0" w:color="auto"/>
        <w:bottom w:val="none" w:sz="0" w:space="0" w:color="auto"/>
        <w:right w:val="none" w:sz="0" w:space="0" w:color="auto"/>
      </w:divBdr>
    </w:div>
    <w:div w:id="548079332">
      <w:bodyDiv w:val="1"/>
      <w:marLeft w:val="0"/>
      <w:marRight w:val="0"/>
      <w:marTop w:val="0"/>
      <w:marBottom w:val="0"/>
      <w:divBdr>
        <w:top w:val="none" w:sz="0" w:space="0" w:color="auto"/>
        <w:left w:val="none" w:sz="0" w:space="0" w:color="auto"/>
        <w:bottom w:val="none" w:sz="0" w:space="0" w:color="auto"/>
        <w:right w:val="none" w:sz="0" w:space="0" w:color="auto"/>
      </w:divBdr>
    </w:div>
    <w:div w:id="611938845">
      <w:bodyDiv w:val="1"/>
      <w:marLeft w:val="0"/>
      <w:marRight w:val="0"/>
      <w:marTop w:val="0"/>
      <w:marBottom w:val="0"/>
      <w:divBdr>
        <w:top w:val="none" w:sz="0" w:space="0" w:color="auto"/>
        <w:left w:val="none" w:sz="0" w:space="0" w:color="auto"/>
        <w:bottom w:val="none" w:sz="0" w:space="0" w:color="auto"/>
        <w:right w:val="none" w:sz="0" w:space="0" w:color="auto"/>
      </w:divBdr>
    </w:div>
    <w:div w:id="646126452">
      <w:bodyDiv w:val="1"/>
      <w:marLeft w:val="0"/>
      <w:marRight w:val="0"/>
      <w:marTop w:val="0"/>
      <w:marBottom w:val="0"/>
      <w:divBdr>
        <w:top w:val="none" w:sz="0" w:space="0" w:color="auto"/>
        <w:left w:val="none" w:sz="0" w:space="0" w:color="auto"/>
        <w:bottom w:val="none" w:sz="0" w:space="0" w:color="auto"/>
        <w:right w:val="none" w:sz="0" w:space="0" w:color="auto"/>
      </w:divBdr>
    </w:div>
    <w:div w:id="659121716">
      <w:bodyDiv w:val="1"/>
      <w:marLeft w:val="0"/>
      <w:marRight w:val="0"/>
      <w:marTop w:val="0"/>
      <w:marBottom w:val="0"/>
      <w:divBdr>
        <w:top w:val="none" w:sz="0" w:space="0" w:color="auto"/>
        <w:left w:val="none" w:sz="0" w:space="0" w:color="auto"/>
        <w:bottom w:val="none" w:sz="0" w:space="0" w:color="auto"/>
        <w:right w:val="none" w:sz="0" w:space="0" w:color="auto"/>
      </w:divBdr>
    </w:div>
    <w:div w:id="670110223">
      <w:bodyDiv w:val="1"/>
      <w:marLeft w:val="0"/>
      <w:marRight w:val="0"/>
      <w:marTop w:val="0"/>
      <w:marBottom w:val="0"/>
      <w:divBdr>
        <w:top w:val="none" w:sz="0" w:space="0" w:color="auto"/>
        <w:left w:val="none" w:sz="0" w:space="0" w:color="auto"/>
        <w:bottom w:val="none" w:sz="0" w:space="0" w:color="auto"/>
        <w:right w:val="none" w:sz="0" w:space="0" w:color="auto"/>
      </w:divBdr>
      <w:divsChild>
        <w:div w:id="1985310562">
          <w:marLeft w:val="0"/>
          <w:marRight w:val="0"/>
          <w:marTop w:val="0"/>
          <w:marBottom w:val="0"/>
          <w:divBdr>
            <w:top w:val="none" w:sz="0" w:space="0" w:color="auto"/>
            <w:left w:val="none" w:sz="0" w:space="0" w:color="auto"/>
            <w:bottom w:val="none" w:sz="0" w:space="0" w:color="auto"/>
            <w:right w:val="none" w:sz="0" w:space="0" w:color="auto"/>
          </w:divBdr>
          <w:divsChild>
            <w:div w:id="1998222377">
              <w:marLeft w:val="0"/>
              <w:marRight w:val="0"/>
              <w:marTop w:val="0"/>
              <w:marBottom w:val="0"/>
              <w:divBdr>
                <w:top w:val="none" w:sz="0" w:space="0" w:color="auto"/>
                <w:left w:val="none" w:sz="0" w:space="0" w:color="auto"/>
                <w:bottom w:val="none" w:sz="0" w:space="0" w:color="auto"/>
                <w:right w:val="none" w:sz="0" w:space="0" w:color="auto"/>
              </w:divBdr>
              <w:divsChild>
                <w:div w:id="592668012">
                  <w:marLeft w:val="-225"/>
                  <w:marRight w:val="-225"/>
                  <w:marTop w:val="0"/>
                  <w:marBottom w:val="0"/>
                  <w:divBdr>
                    <w:top w:val="none" w:sz="0" w:space="0" w:color="auto"/>
                    <w:left w:val="none" w:sz="0" w:space="0" w:color="auto"/>
                    <w:bottom w:val="none" w:sz="0" w:space="0" w:color="auto"/>
                    <w:right w:val="none" w:sz="0" w:space="0" w:color="auto"/>
                  </w:divBdr>
                  <w:divsChild>
                    <w:div w:id="142090046">
                      <w:marLeft w:val="0"/>
                      <w:marRight w:val="0"/>
                      <w:marTop w:val="0"/>
                      <w:marBottom w:val="0"/>
                      <w:divBdr>
                        <w:top w:val="none" w:sz="0" w:space="0" w:color="auto"/>
                        <w:left w:val="none" w:sz="0" w:space="0" w:color="auto"/>
                        <w:bottom w:val="none" w:sz="0" w:space="0" w:color="auto"/>
                        <w:right w:val="none" w:sz="0" w:space="0" w:color="auto"/>
                      </w:divBdr>
                      <w:divsChild>
                        <w:div w:id="1229419338">
                          <w:marLeft w:val="0"/>
                          <w:marRight w:val="0"/>
                          <w:marTop w:val="0"/>
                          <w:marBottom w:val="0"/>
                          <w:divBdr>
                            <w:top w:val="none" w:sz="0" w:space="0" w:color="auto"/>
                            <w:left w:val="none" w:sz="0" w:space="0" w:color="auto"/>
                            <w:bottom w:val="none" w:sz="0" w:space="0" w:color="auto"/>
                            <w:right w:val="none" w:sz="0" w:space="0" w:color="auto"/>
                          </w:divBdr>
                          <w:divsChild>
                            <w:div w:id="158159256">
                              <w:marLeft w:val="-225"/>
                              <w:marRight w:val="-225"/>
                              <w:marTop w:val="0"/>
                              <w:marBottom w:val="0"/>
                              <w:divBdr>
                                <w:top w:val="none" w:sz="0" w:space="0" w:color="auto"/>
                                <w:left w:val="none" w:sz="0" w:space="0" w:color="auto"/>
                                <w:bottom w:val="none" w:sz="0" w:space="0" w:color="auto"/>
                                <w:right w:val="none" w:sz="0" w:space="0" w:color="auto"/>
                              </w:divBdr>
                              <w:divsChild>
                                <w:div w:id="1470124348">
                                  <w:marLeft w:val="0"/>
                                  <w:marRight w:val="0"/>
                                  <w:marTop w:val="0"/>
                                  <w:marBottom w:val="0"/>
                                  <w:divBdr>
                                    <w:top w:val="none" w:sz="0" w:space="0" w:color="auto"/>
                                    <w:left w:val="none" w:sz="0" w:space="0" w:color="auto"/>
                                    <w:bottom w:val="none" w:sz="0" w:space="0" w:color="auto"/>
                                    <w:right w:val="none" w:sz="0" w:space="0" w:color="auto"/>
                                  </w:divBdr>
                                  <w:divsChild>
                                    <w:div w:id="2104573465">
                                      <w:marLeft w:val="0"/>
                                      <w:marRight w:val="0"/>
                                      <w:marTop w:val="0"/>
                                      <w:marBottom w:val="0"/>
                                      <w:divBdr>
                                        <w:top w:val="none" w:sz="0" w:space="0" w:color="auto"/>
                                        <w:left w:val="none" w:sz="0" w:space="0" w:color="auto"/>
                                        <w:bottom w:val="none" w:sz="0" w:space="0" w:color="auto"/>
                                        <w:right w:val="none" w:sz="0" w:space="0" w:color="auto"/>
                                      </w:divBdr>
                                      <w:divsChild>
                                        <w:div w:id="51000532">
                                          <w:marLeft w:val="0"/>
                                          <w:marRight w:val="0"/>
                                          <w:marTop w:val="240"/>
                                          <w:marBottom w:val="120"/>
                                          <w:divBdr>
                                            <w:top w:val="none" w:sz="0" w:space="0" w:color="auto"/>
                                            <w:left w:val="none" w:sz="0" w:space="0" w:color="auto"/>
                                            <w:bottom w:val="none" w:sz="0" w:space="0" w:color="auto"/>
                                            <w:right w:val="none" w:sz="0" w:space="0" w:color="auto"/>
                                          </w:divBdr>
                                        </w:div>
                                        <w:div w:id="643121273">
                                          <w:marLeft w:val="0"/>
                                          <w:marRight w:val="0"/>
                                          <w:marTop w:val="240"/>
                                          <w:marBottom w:val="120"/>
                                          <w:divBdr>
                                            <w:top w:val="none" w:sz="0" w:space="0" w:color="auto"/>
                                            <w:left w:val="none" w:sz="0" w:space="0" w:color="auto"/>
                                            <w:bottom w:val="none" w:sz="0" w:space="0" w:color="auto"/>
                                            <w:right w:val="none" w:sz="0" w:space="0" w:color="auto"/>
                                          </w:divBdr>
                                        </w:div>
                                        <w:div w:id="1021081437">
                                          <w:marLeft w:val="0"/>
                                          <w:marRight w:val="0"/>
                                          <w:marTop w:val="240"/>
                                          <w:marBottom w:val="120"/>
                                          <w:divBdr>
                                            <w:top w:val="none" w:sz="0" w:space="0" w:color="auto"/>
                                            <w:left w:val="none" w:sz="0" w:space="0" w:color="auto"/>
                                            <w:bottom w:val="none" w:sz="0" w:space="0" w:color="auto"/>
                                            <w:right w:val="none" w:sz="0" w:space="0" w:color="auto"/>
                                          </w:divBdr>
                                        </w:div>
                                        <w:div w:id="1120420256">
                                          <w:marLeft w:val="0"/>
                                          <w:marRight w:val="0"/>
                                          <w:marTop w:val="240"/>
                                          <w:marBottom w:val="120"/>
                                          <w:divBdr>
                                            <w:top w:val="none" w:sz="0" w:space="0" w:color="auto"/>
                                            <w:left w:val="none" w:sz="0" w:space="0" w:color="auto"/>
                                            <w:bottom w:val="none" w:sz="0" w:space="0" w:color="auto"/>
                                            <w:right w:val="none" w:sz="0" w:space="0" w:color="auto"/>
                                          </w:divBdr>
                                        </w:div>
                                        <w:div w:id="137542781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161691">
      <w:bodyDiv w:val="1"/>
      <w:marLeft w:val="0"/>
      <w:marRight w:val="0"/>
      <w:marTop w:val="0"/>
      <w:marBottom w:val="0"/>
      <w:divBdr>
        <w:top w:val="none" w:sz="0" w:space="0" w:color="auto"/>
        <w:left w:val="none" w:sz="0" w:space="0" w:color="auto"/>
        <w:bottom w:val="none" w:sz="0" w:space="0" w:color="auto"/>
        <w:right w:val="none" w:sz="0" w:space="0" w:color="auto"/>
      </w:divBdr>
    </w:div>
    <w:div w:id="680813607">
      <w:bodyDiv w:val="1"/>
      <w:marLeft w:val="0"/>
      <w:marRight w:val="0"/>
      <w:marTop w:val="0"/>
      <w:marBottom w:val="0"/>
      <w:divBdr>
        <w:top w:val="none" w:sz="0" w:space="0" w:color="auto"/>
        <w:left w:val="none" w:sz="0" w:space="0" w:color="auto"/>
        <w:bottom w:val="none" w:sz="0" w:space="0" w:color="auto"/>
        <w:right w:val="none" w:sz="0" w:space="0" w:color="auto"/>
      </w:divBdr>
    </w:div>
    <w:div w:id="682972097">
      <w:bodyDiv w:val="1"/>
      <w:marLeft w:val="0"/>
      <w:marRight w:val="0"/>
      <w:marTop w:val="0"/>
      <w:marBottom w:val="0"/>
      <w:divBdr>
        <w:top w:val="none" w:sz="0" w:space="0" w:color="auto"/>
        <w:left w:val="none" w:sz="0" w:space="0" w:color="auto"/>
        <w:bottom w:val="none" w:sz="0" w:space="0" w:color="auto"/>
        <w:right w:val="none" w:sz="0" w:space="0" w:color="auto"/>
      </w:divBdr>
    </w:div>
    <w:div w:id="733890683">
      <w:bodyDiv w:val="1"/>
      <w:marLeft w:val="0"/>
      <w:marRight w:val="0"/>
      <w:marTop w:val="0"/>
      <w:marBottom w:val="0"/>
      <w:divBdr>
        <w:top w:val="none" w:sz="0" w:space="0" w:color="auto"/>
        <w:left w:val="none" w:sz="0" w:space="0" w:color="auto"/>
        <w:bottom w:val="none" w:sz="0" w:space="0" w:color="auto"/>
        <w:right w:val="none" w:sz="0" w:space="0" w:color="auto"/>
      </w:divBdr>
    </w:div>
    <w:div w:id="736316682">
      <w:bodyDiv w:val="1"/>
      <w:marLeft w:val="0"/>
      <w:marRight w:val="0"/>
      <w:marTop w:val="0"/>
      <w:marBottom w:val="0"/>
      <w:divBdr>
        <w:top w:val="none" w:sz="0" w:space="0" w:color="auto"/>
        <w:left w:val="none" w:sz="0" w:space="0" w:color="auto"/>
        <w:bottom w:val="none" w:sz="0" w:space="0" w:color="auto"/>
        <w:right w:val="none" w:sz="0" w:space="0" w:color="auto"/>
      </w:divBdr>
    </w:div>
    <w:div w:id="747922746">
      <w:bodyDiv w:val="1"/>
      <w:marLeft w:val="0"/>
      <w:marRight w:val="0"/>
      <w:marTop w:val="0"/>
      <w:marBottom w:val="0"/>
      <w:divBdr>
        <w:top w:val="none" w:sz="0" w:space="0" w:color="auto"/>
        <w:left w:val="none" w:sz="0" w:space="0" w:color="auto"/>
        <w:bottom w:val="none" w:sz="0" w:space="0" w:color="auto"/>
        <w:right w:val="none" w:sz="0" w:space="0" w:color="auto"/>
      </w:divBdr>
    </w:div>
    <w:div w:id="758067682">
      <w:bodyDiv w:val="1"/>
      <w:marLeft w:val="0"/>
      <w:marRight w:val="0"/>
      <w:marTop w:val="0"/>
      <w:marBottom w:val="0"/>
      <w:divBdr>
        <w:top w:val="none" w:sz="0" w:space="0" w:color="auto"/>
        <w:left w:val="none" w:sz="0" w:space="0" w:color="auto"/>
        <w:bottom w:val="none" w:sz="0" w:space="0" w:color="auto"/>
        <w:right w:val="none" w:sz="0" w:space="0" w:color="auto"/>
      </w:divBdr>
    </w:div>
    <w:div w:id="774134555">
      <w:bodyDiv w:val="1"/>
      <w:marLeft w:val="0"/>
      <w:marRight w:val="0"/>
      <w:marTop w:val="0"/>
      <w:marBottom w:val="0"/>
      <w:divBdr>
        <w:top w:val="none" w:sz="0" w:space="0" w:color="auto"/>
        <w:left w:val="none" w:sz="0" w:space="0" w:color="auto"/>
        <w:bottom w:val="none" w:sz="0" w:space="0" w:color="auto"/>
        <w:right w:val="none" w:sz="0" w:space="0" w:color="auto"/>
      </w:divBdr>
    </w:div>
    <w:div w:id="781189792">
      <w:bodyDiv w:val="1"/>
      <w:marLeft w:val="0"/>
      <w:marRight w:val="0"/>
      <w:marTop w:val="0"/>
      <w:marBottom w:val="0"/>
      <w:divBdr>
        <w:top w:val="none" w:sz="0" w:space="0" w:color="auto"/>
        <w:left w:val="none" w:sz="0" w:space="0" w:color="auto"/>
        <w:bottom w:val="none" w:sz="0" w:space="0" w:color="auto"/>
        <w:right w:val="none" w:sz="0" w:space="0" w:color="auto"/>
      </w:divBdr>
    </w:div>
    <w:div w:id="790440343">
      <w:bodyDiv w:val="1"/>
      <w:marLeft w:val="0"/>
      <w:marRight w:val="0"/>
      <w:marTop w:val="0"/>
      <w:marBottom w:val="0"/>
      <w:divBdr>
        <w:top w:val="none" w:sz="0" w:space="0" w:color="auto"/>
        <w:left w:val="none" w:sz="0" w:space="0" w:color="auto"/>
        <w:bottom w:val="none" w:sz="0" w:space="0" w:color="auto"/>
        <w:right w:val="none" w:sz="0" w:space="0" w:color="auto"/>
      </w:divBdr>
    </w:div>
    <w:div w:id="791434400">
      <w:bodyDiv w:val="1"/>
      <w:marLeft w:val="0"/>
      <w:marRight w:val="0"/>
      <w:marTop w:val="0"/>
      <w:marBottom w:val="0"/>
      <w:divBdr>
        <w:top w:val="none" w:sz="0" w:space="0" w:color="auto"/>
        <w:left w:val="none" w:sz="0" w:space="0" w:color="auto"/>
        <w:bottom w:val="none" w:sz="0" w:space="0" w:color="auto"/>
        <w:right w:val="none" w:sz="0" w:space="0" w:color="auto"/>
      </w:divBdr>
    </w:div>
    <w:div w:id="811560063">
      <w:bodyDiv w:val="1"/>
      <w:marLeft w:val="0"/>
      <w:marRight w:val="0"/>
      <w:marTop w:val="0"/>
      <w:marBottom w:val="0"/>
      <w:divBdr>
        <w:top w:val="none" w:sz="0" w:space="0" w:color="auto"/>
        <w:left w:val="none" w:sz="0" w:space="0" w:color="auto"/>
        <w:bottom w:val="none" w:sz="0" w:space="0" w:color="auto"/>
        <w:right w:val="none" w:sz="0" w:space="0" w:color="auto"/>
      </w:divBdr>
    </w:div>
    <w:div w:id="847137647">
      <w:bodyDiv w:val="1"/>
      <w:marLeft w:val="0"/>
      <w:marRight w:val="0"/>
      <w:marTop w:val="0"/>
      <w:marBottom w:val="0"/>
      <w:divBdr>
        <w:top w:val="none" w:sz="0" w:space="0" w:color="auto"/>
        <w:left w:val="none" w:sz="0" w:space="0" w:color="auto"/>
        <w:bottom w:val="none" w:sz="0" w:space="0" w:color="auto"/>
        <w:right w:val="none" w:sz="0" w:space="0" w:color="auto"/>
      </w:divBdr>
    </w:div>
    <w:div w:id="908345792">
      <w:bodyDiv w:val="1"/>
      <w:marLeft w:val="0"/>
      <w:marRight w:val="0"/>
      <w:marTop w:val="0"/>
      <w:marBottom w:val="0"/>
      <w:divBdr>
        <w:top w:val="none" w:sz="0" w:space="0" w:color="auto"/>
        <w:left w:val="none" w:sz="0" w:space="0" w:color="auto"/>
        <w:bottom w:val="none" w:sz="0" w:space="0" w:color="auto"/>
        <w:right w:val="none" w:sz="0" w:space="0" w:color="auto"/>
      </w:divBdr>
    </w:div>
    <w:div w:id="911544030">
      <w:bodyDiv w:val="1"/>
      <w:marLeft w:val="0"/>
      <w:marRight w:val="0"/>
      <w:marTop w:val="0"/>
      <w:marBottom w:val="0"/>
      <w:divBdr>
        <w:top w:val="none" w:sz="0" w:space="0" w:color="auto"/>
        <w:left w:val="none" w:sz="0" w:space="0" w:color="auto"/>
        <w:bottom w:val="none" w:sz="0" w:space="0" w:color="auto"/>
        <w:right w:val="none" w:sz="0" w:space="0" w:color="auto"/>
      </w:divBdr>
    </w:div>
    <w:div w:id="921530659">
      <w:bodyDiv w:val="1"/>
      <w:marLeft w:val="0"/>
      <w:marRight w:val="0"/>
      <w:marTop w:val="0"/>
      <w:marBottom w:val="0"/>
      <w:divBdr>
        <w:top w:val="none" w:sz="0" w:space="0" w:color="auto"/>
        <w:left w:val="none" w:sz="0" w:space="0" w:color="auto"/>
        <w:bottom w:val="none" w:sz="0" w:space="0" w:color="auto"/>
        <w:right w:val="none" w:sz="0" w:space="0" w:color="auto"/>
      </w:divBdr>
    </w:div>
    <w:div w:id="932322450">
      <w:bodyDiv w:val="1"/>
      <w:marLeft w:val="0"/>
      <w:marRight w:val="0"/>
      <w:marTop w:val="0"/>
      <w:marBottom w:val="0"/>
      <w:divBdr>
        <w:top w:val="none" w:sz="0" w:space="0" w:color="auto"/>
        <w:left w:val="none" w:sz="0" w:space="0" w:color="auto"/>
        <w:bottom w:val="none" w:sz="0" w:space="0" w:color="auto"/>
        <w:right w:val="none" w:sz="0" w:space="0" w:color="auto"/>
      </w:divBdr>
    </w:div>
    <w:div w:id="999769457">
      <w:bodyDiv w:val="1"/>
      <w:marLeft w:val="0"/>
      <w:marRight w:val="0"/>
      <w:marTop w:val="0"/>
      <w:marBottom w:val="0"/>
      <w:divBdr>
        <w:top w:val="none" w:sz="0" w:space="0" w:color="auto"/>
        <w:left w:val="none" w:sz="0" w:space="0" w:color="auto"/>
        <w:bottom w:val="none" w:sz="0" w:space="0" w:color="auto"/>
        <w:right w:val="none" w:sz="0" w:space="0" w:color="auto"/>
      </w:divBdr>
    </w:div>
    <w:div w:id="1015303756">
      <w:bodyDiv w:val="1"/>
      <w:marLeft w:val="0"/>
      <w:marRight w:val="0"/>
      <w:marTop w:val="0"/>
      <w:marBottom w:val="0"/>
      <w:divBdr>
        <w:top w:val="none" w:sz="0" w:space="0" w:color="auto"/>
        <w:left w:val="none" w:sz="0" w:space="0" w:color="auto"/>
        <w:bottom w:val="none" w:sz="0" w:space="0" w:color="auto"/>
        <w:right w:val="none" w:sz="0" w:space="0" w:color="auto"/>
      </w:divBdr>
    </w:div>
    <w:div w:id="1019428124">
      <w:bodyDiv w:val="1"/>
      <w:marLeft w:val="0"/>
      <w:marRight w:val="0"/>
      <w:marTop w:val="0"/>
      <w:marBottom w:val="0"/>
      <w:divBdr>
        <w:top w:val="none" w:sz="0" w:space="0" w:color="auto"/>
        <w:left w:val="none" w:sz="0" w:space="0" w:color="auto"/>
        <w:bottom w:val="none" w:sz="0" w:space="0" w:color="auto"/>
        <w:right w:val="none" w:sz="0" w:space="0" w:color="auto"/>
      </w:divBdr>
      <w:divsChild>
        <w:div w:id="634674791">
          <w:marLeft w:val="0"/>
          <w:marRight w:val="0"/>
          <w:marTop w:val="0"/>
          <w:marBottom w:val="0"/>
          <w:divBdr>
            <w:top w:val="none" w:sz="0" w:space="0" w:color="auto"/>
            <w:left w:val="none" w:sz="0" w:space="0" w:color="auto"/>
            <w:bottom w:val="none" w:sz="0" w:space="0" w:color="auto"/>
            <w:right w:val="none" w:sz="0" w:space="0" w:color="auto"/>
          </w:divBdr>
          <w:divsChild>
            <w:div w:id="771587182">
              <w:marLeft w:val="0"/>
              <w:marRight w:val="0"/>
              <w:marTop w:val="100"/>
              <w:marBottom w:val="100"/>
              <w:divBdr>
                <w:top w:val="none" w:sz="0" w:space="0" w:color="auto"/>
                <w:left w:val="none" w:sz="0" w:space="0" w:color="auto"/>
                <w:bottom w:val="none" w:sz="0" w:space="0" w:color="auto"/>
                <w:right w:val="none" w:sz="0" w:space="0" w:color="auto"/>
              </w:divBdr>
              <w:divsChild>
                <w:div w:id="754322013">
                  <w:marLeft w:val="0"/>
                  <w:marRight w:val="0"/>
                  <w:marTop w:val="0"/>
                  <w:marBottom w:val="0"/>
                  <w:divBdr>
                    <w:top w:val="none" w:sz="0" w:space="0" w:color="auto"/>
                    <w:left w:val="none" w:sz="0" w:space="0" w:color="auto"/>
                    <w:bottom w:val="none" w:sz="0" w:space="0" w:color="auto"/>
                    <w:right w:val="none" w:sz="0" w:space="0" w:color="auto"/>
                  </w:divBdr>
                  <w:divsChild>
                    <w:div w:id="50084469">
                      <w:marLeft w:val="0"/>
                      <w:marRight w:val="0"/>
                      <w:marTop w:val="0"/>
                      <w:marBottom w:val="0"/>
                      <w:divBdr>
                        <w:top w:val="none" w:sz="0" w:space="0" w:color="auto"/>
                        <w:left w:val="none" w:sz="0" w:space="0" w:color="auto"/>
                        <w:bottom w:val="none" w:sz="0" w:space="0" w:color="auto"/>
                        <w:right w:val="none" w:sz="0" w:space="0" w:color="auto"/>
                      </w:divBdr>
                      <w:divsChild>
                        <w:div w:id="865563409">
                          <w:marLeft w:val="0"/>
                          <w:marRight w:val="0"/>
                          <w:marTop w:val="0"/>
                          <w:marBottom w:val="0"/>
                          <w:divBdr>
                            <w:top w:val="none" w:sz="0" w:space="0" w:color="auto"/>
                            <w:left w:val="none" w:sz="0" w:space="0" w:color="auto"/>
                            <w:bottom w:val="none" w:sz="0" w:space="0" w:color="auto"/>
                            <w:right w:val="none" w:sz="0" w:space="0" w:color="auto"/>
                          </w:divBdr>
                          <w:divsChild>
                            <w:div w:id="720135093">
                              <w:marLeft w:val="0"/>
                              <w:marRight w:val="0"/>
                              <w:marTop w:val="0"/>
                              <w:marBottom w:val="0"/>
                              <w:divBdr>
                                <w:top w:val="none" w:sz="0" w:space="0" w:color="auto"/>
                                <w:left w:val="none" w:sz="0" w:space="0" w:color="auto"/>
                                <w:bottom w:val="none" w:sz="0" w:space="0" w:color="auto"/>
                                <w:right w:val="none" w:sz="0" w:space="0" w:color="auto"/>
                              </w:divBdr>
                              <w:divsChild>
                                <w:div w:id="1582908548">
                                  <w:marLeft w:val="0"/>
                                  <w:marRight w:val="0"/>
                                  <w:marTop w:val="0"/>
                                  <w:marBottom w:val="0"/>
                                  <w:divBdr>
                                    <w:top w:val="none" w:sz="0" w:space="0" w:color="auto"/>
                                    <w:left w:val="none" w:sz="0" w:space="0" w:color="auto"/>
                                    <w:bottom w:val="none" w:sz="0" w:space="0" w:color="auto"/>
                                    <w:right w:val="none" w:sz="0" w:space="0" w:color="auto"/>
                                  </w:divBdr>
                                  <w:divsChild>
                                    <w:div w:id="1686208333">
                                      <w:marLeft w:val="0"/>
                                      <w:marRight w:val="0"/>
                                      <w:marTop w:val="0"/>
                                      <w:marBottom w:val="0"/>
                                      <w:divBdr>
                                        <w:top w:val="none" w:sz="0" w:space="0" w:color="auto"/>
                                        <w:left w:val="none" w:sz="0" w:space="0" w:color="auto"/>
                                        <w:bottom w:val="none" w:sz="0" w:space="0" w:color="auto"/>
                                        <w:right w:val="none" w:sz="0" w:space="0" w:color="auto"/>
                                      </w:divBdr>
                                      <w:divsChild>
                                        <w:div w:id="19972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748039">
      <w:bodyDiv w:val="1"/>
      <w:marLeft w:val="0"/>
      <w:marRight w:val="0"/>
      <w:marTop w:val="0"/>
      <w:marBottom w:val="0"/>
      <w:divBdr>
        <w:top w:val="none" w:sz="0" w:space="0" w:color="auto"/>
        <w:left w:val="none" w:sz="0" w:space="0" w:color="auto"/>
        <w:bottom w:val="none" w:sz="0" w:space="0" w:color="auto"/>
        <w:right w:val="none" w:sz="0" w:space="0" w:color="auto"/>
      </w:divBdr>
    </w:div>
    <w:div w:id="1056776189">
      <w:bodyDiv w:val="1"/>
      <w:marLeft w:val="0"/>
      <w:marRight w:val="0"/>
      <w:marTop w:val="0"/>
      <w:marBottom w:val="0"/>
      <w:divBdr>
        <w:top w:val="none" w:sz="0" w:space="0" w:color="auto"/>
        <w:left w:val="none" w:sz="0" w:space="0" w:color="auto"/>
        <w:bottom w:val="none" w:sz="0" w:space="0" w:color="auto"/>
        <w:right w:val="none" w:sz="0" w:space="0" w:color="auto"/>
      </w:divBdr>
    </w:div>
    <w:div w:id="1075975221">
      <w:bodyDiv w:val="1"/>
      <w:marLeft w:val="0"/>
      <w:marRight w:val="0"/>
      <w:marTop w:val="0"/>
      <w:marBottom w:val="0"/>
      <w:divBdr>
        <w:top w:val="none" w:sz="0" w:space="0" w:color="auto"/>
        <w:left w:val="none" w:sz="0" w:space="0" w:color="auto"/>
        <w:bottom w:val="none" w:sz="0" w:space="0" w:color="auto"/>
        <w:right w:val="none" w:sz="0" w:space="0" w:color="auto"/>
      </w:divBdr>
      <w:divsChild>
        <w:div w:id="282805700">
          <w:marLeft w:val="0"/>
          <w:marRight w:val="0"/>
          <w:marTop w:val="0"/>
          <w:marBottom w:val="0"/>
          <w:divBdr>
            <w:top w:val="none" w:sz="0" w:space="0" w:color="auto"/>
            <w:left w:val="none" w:sz="0" w:space="0" w:color="auto"/>
            <w:bottom w:val="none" w:sz="0" w:space="0" w:color="auto"/>
            <w:right w:val="none" w:sz="0" w:space="0" w:color="auto"/>
          </w:divBdr>
        </w:div>
        <w:div w:id="1334529104">
          <w:marLeft w:val="0"/>
          <w:marRight w:val="0"/>
          <w:marTop w:val="0"/>
          <w:marBottom w:val="0"/>
          <w:divBdr>
            <w:top w:val="none" w:sz="0" w:space="0" w:color="auto"/>
            <w:left w:val="none" w:sz="0" w:space="0" w:color="auto"/>
            <w:bottom w:val="none" w:sz="0" w:space="0" w:color="auto"/>
            <w:right w:val="none" w:sz="0" w:space="0" w:color="auto"/>
          </w:divBdr>
        </w:div>
      </w:divsChild>
    </w:div>
    <w:div w:id="1086924709">
      <w:bodyDiv w:val="1"/>
      <w:marLeft w:val="0"/>
      <w:marRight w:val="0"/>
      <w:marTop w:val="0"/>
      <w:marBottom w:val="0"/>
      <w:divBdr>
        <w:top w:val="none" w:sz="0" w:space="0" w:color="auto"/>
        <w:left w:val="none" w:sz="0" w:space="0" w:color="auto"/>
        <w:bottom w:val="none" w:sz="0" w:space="0" w:color="auto"/>
        <w:right w:val="none" w:sz="0" w:space="0" w:color="auto"/>
      </w:divBdr>
    </w:div>
    <w:div w:id="1102995737">
      <w:bodyDiv w:val="1"/>
      <w:marLeft w:val="0"/>
      <w:marRight w:val="0"/>
      <w:marTop w:val="0"/>
      <w:marBottom w:val="0"/>
      <w:divBdr>
        <w:top w:val="none" w:sz="0" w:space="0" w:color="auto"/>
        <w:left w:val="none" w:sz="0" w:space="0" w:color="auto"/>
        <w:bottom w:val="none" w:sz="0" w:space="0" w:color="auto"/>
        <w:right w:val="none" w:sz="0" w:space="0" w:color="auto"/>
      </w:divBdr>
    </w:div>
    <w:div w:id="1117527017">
      <w:bodyDiv w:val="1"/>
      <w:marLeft w:val="0"/>
      <w:marRight w:val="0"/>
      <w:marTop w:val="0"/>
      <w:marBottom w:val="0"/>
      <w:divBdr>
        <w:top w:val="none" w:sz="0" w:space="0" w:color="auto"/>
        <w:left w:val="none" w:sz="0" w:space="0" w:color="auto"/>
        <w:bottom w:val="none" w:sz="0" w:space="0" w:color="auto"/>
        <w:right w:val="none" w:sz="0" w:space="0" w:color="auto"/>
      </w:divBdr>
    </w:div>
    <w:div w:id="1119370234">
      <w:bodyDiv w:val="1"/>
      <w:marLeft w:val="0"/>
      <w:marRight w:val="0"/>
      <w:marTop w:val="0"/>
      <w:marBottom w:val="0"/>
      <w:divBdr>
        <w:top w:val="none" w:sz="0" w:space="0" w:color="auto"/>
        <w:left w:val="none" w:sz="0" w:space="0" w:color="auto"/>
        <w:bottom w:val="none" w:sz="0" w:space="0" w:color="auto"/>
        <w:right w:val="none" w:sz="0" w:space="0" w:color="auto"/>
      </w:divBdr>
    </w:div>
    <w:div w:id="1126123947">
      <w:bodyDiv w:val="1"/>
      <w:marLeft w:val="0"/>
      <w:marRight w:val="0"/>
      <w:marTop w:val="0"/>
      <w:marBottom w:val="0"/>
      <w:divBdr>
        <w:top w:val="none" w:sz="0" w:space="0" w:color="auto"/>
        <w:left w:val="none" w:sz="0" w:space="0" w:color="auto"/>
        <w:bottom w:val="none" w:sz="0" w:space="0" w:color="auto"/>
        <w:right w:val="none" w:sz="0" w:space="0" w:color="auto"/>
      </w:divBdr>
    </w:div>
    <w:div w:id="1138916769">
      <w:bodyDiv w:val="1"/>
      <w:marLeft w:val="0"/>
      <w:marRight w:val="0"/>
      <w:marTop w:val="0"/>
      <w:marBottom w:val="0"/>
      <w:divBdr>
        <w:top w:val="none" w:sz="0" w:space="0" w:color="auto"/>
        <w:left w:val="none" w:sz="0" w:space="0" w:color="auto"/>
        <w:bottom w:val="none" w:sz="0" w:space="0" w:color="auto"/>
        <w:right w:val="none" w:sz="0" w:space="0" w:color="auto"/>
      </w:divBdr>
    </w:div>
    <w:div w:id="1150288938">
      <w:bodyDiv w:val="1"/>
      <w:marLeft w:val="0"/>
      <w:marRight w:val="0"/>
      <w:marTop w:val="0"/>
      <w:marBottom w:val="0"/>
      <w:divBdr>
        <w:top w:val="none" w:sz="0" w:space="0" w:color="auto"/>
        <w:left w:val="none" w:sz="0" w:space="0" w:color="auto"/>
        <w:bottom w:val="none" w:sz="0" w:space="0" w:color="auto"/>
        <w:right w:val="none" w:sz="0" w:space="0" w:color="auto"/>
      </w:divBdr>
    </w:div>
    <w:div w:id="1154948323">
      <w:bodyDiv w:val="1"/>
      <w:marLeft w:val="0"/>
      <w:marRight w:val="0"/>
      <w:marTop w:val="0"/>
      <w:marBottom w:val="0"/>
      <w:divBdr>
        <w:top w:val="none" w:sz="0" w:space="0" w:color="auto"/>
        <w:left w:val="none" w:sz="0" w:space="0" w:color="auto"/>
        <w:bottom w:val="none" w:sz="0" w:space="0" w:color="auto"/>
        <w:right w:val="none" w:sz="0" w:space="0" w:color="auto"/>
      </w:divBdr>
    </w:div>
    <w:div w:id="1168133225">
      <w:bodyDiv w:val="1"/>
      <w:marLeft w:val="0"/>
      <w:marRight w:val="0"/>
      <w:marTop w:val="0"/>
      <w:marBottom w:val="0"/>
      <w:divBdr>
        <w:top w:val="none" w:sz="0" w:space="0" w:color="auto"/>
        <w:left w:val="none" w:sz="0" w:space="0" w:color="auto"/>
        <w:bottom w:val="none" w:sz="0" w:space="0" w:color="auto"/>
        <w:right w:val="none" w:sz="0" w:space="0" w:color="auto"/>
      </w:divBdr>
    </w:div>
    <w:div w:id="1168206169">
      <w:bodyDiv w:val="1"/>
      <w:marLeft w:val="0"/>
      <w:marRight w:val="0"/>
      <w:marTop w:val="0"/>
      <w:marBottom w:val="0"/>
      <w:divBdr>
        <w:top w:val="none" w:sz="0" w:space="0" w:color="auto"/>
        <w:left w:val="none" w:sz="0" w:space="0" w:color="auto"/>
        <w:bottom w:val="none" w:sz="0" w:space="0" w:color="auto"/>
        <w:right w:val="none" w:sz="0" w:space="0" w:color="auto"/>
      </w:divBdr>
    </w:div>
    <w:div w:id="1182431724">
      <w:bodyDiv w:val="1"/>
      <w:marLeft w:val="0"/>
      <w:marRight w:val="0"/>
      <w:marTop w:val="0"/>
      <w:marBottom w:val="0"/>
      <w:divBdr>
        <w:top w:val="none" w:sz="0" w:space="0" w:color="auto"/>
        <w:left w:val="none" w:sz="0" w:space="0" w:color="auto"/>
        <w:bottom w:val="none" w:sz="0" w:space="0" w:color="auto"/>
        <w:right w:val="none" w:sz="0" w:space="0" w:color="auto"/>
      </w:divBdr>
    </w:div>
    <w:div w:id="1199047303">
      <w:bodyDiv w:val="1"/>
      <w:marLeft w:val="0"/>
      <w:marRight w:val="0"/>
      <w:marTop w:val="0"/>
      <w:marBottom w:val="0"/>
      <w:divBdr>
        <w:top w:val="none" w:sz="0" w:space="0" w:color="auto"/>
        <w:left w:val="none" w:sz="0" w:space="0" w:color="auto"/>
        <w:bottom w:val="none" w:sz="0" w:space="0" w:color="auto"/>
        <w:right w:val="none" w:sz="0" w:space="0" w:color="auto"/>
      </w:divBdr>
    </w:div>
    <w:div w:id="1222643493">
      <w:bodyDiv w:val="1"/>
      <w:marLeft w:val="0"/>
      <w:marRight w:val="0"/>
      <w:marTop w:val="0"/>
      <w:marBottom w:val="0"/>
      <w:divBdr>
        <w:top w:val="none" w:sz="0" w:space="0" w:color="auto"/>
        <w:left w:val="none" w:sz="0" w:space="0" w:color="auto"/>
        <w:bottom w:val="none" w:sz="0" w:space="0" w:color="auto"/>
        <w:right w:val="none" w:sz="0" w:space="0" w:color="auto"/>
      </w:divBdr>
    </w:div>
    <w:div w:id="1284073771">
      <w:bodyDiv w:val="1"/>
      <w:marLeft w:val="0"/>
      <w:marRight w:val="0"/>
      <w:marTop w:val="0"/>
      <w:marBottom w:val="0"/>
      <w:divBdr>
        <w:top w:val="none" w:sz="0" w:space="0" w:color="auto"/>
        <w:left w:val="none" w:sz="0" w:space="0" w:color="auto"/>
        <w:bottom w:val="none" w:sz="0" w:space="0" w:color="auto"/>
        <w:right w:val="none" w:sz="0" w:space="0" w:color="auto"/>
      </w:divBdr>
    </w:div>
    <w:div w:id="1288924607">
      <w:bodyDiv w:val="1"/>
      <w:marLeft w:val="0"/>
      <w:marRight w:val="0"/>
      <w:marTop w:val="0"/>
      <w:marBottom w:val="0"/>
      <w:divBdr>
        <w:top w:val="none" w:sz="0" w:space="0" w:color="auto"/>
        <w:left w:val="none" w:sz="0" w:space="0" w:color="auto"/>
        <w:bottom w:val="none" w:sz="0" w:space="0" w:color="auto"/>
        <w:right w:val="none" w:sz="0" w:space="0" w:color="auto"/>
      </w:divBdr>
    </w:div>
    <w:div w:id="1302418490">
      <w:bodyDiv w:val="1"/>
      <w:marLeft w:val="0"/>
      <w:marRight w:val="0"/>
      <w:marTop w:val="0"/>
      <w:marBottom w:val="0"/>
      <w:divBdr>
        <w:top w:val="none" w:sz="0" w:space="0" w:color="auto"/>
        <w:left w:val="none" w:sz="0" w:space="0" w:color="auto"/>
        <w:bottom w:val="none" w:sz="0" w:space="0" w:color="auto"/>
        <w:right w:val="none" w:sz="0" w:space="0" w:color="auto"/>
      </w:divBdr>
    </w:div>
    <w:div w:id="1378971495">
      <w:bodyDiv w:val="1"/>
      <w:marLeft w:val="0"/>
      <w:marRight w:val="0"/>
      <w:marTop w:val="0"/>
      <w:marBottom w:val="0"/>
      <w:divBdr>
        <w:top w:val="none" w:sz="0" w:space="0" w:color="auto"/>
        <w:left w:val="none" w:sz="0" w:space="0" w:color="auto"/>
        <w:bottom w:val="none" w:sz="0" w:space="0" w:color="auto"/>
        <w:right w:val="none" w:sz="0" w:space="0" w:color="auto"/>
      </w:divBdr>
    </w:div>
    <w:div w:id="1428884299">
      <w:bodyDiv w:val="1"/>
      <w:marLeft w:val="0"/>
      <w:marRight w:val="0"/>
      <w:marTop w:val="0"/>
      <w:marBottom w:val="0"/>
      <w:divBdr>
        <w:top w:val="none" w:sz="0" w:space="0" w:color="auto"/>
        <w:left w:val="none" w:sz="0" w:space="0" w:color="auto"/>
        <w:bottom w:val="none" w:sz="0" w:space="0" w:color="auto"/>
        <w:right w:val="none" w:sz="0" w:space="0" w:color="auto"/>
      </w:divBdr>
    </w:div>
    <w:div w:id="1429501543">
      <w:bodyDiv w:val="1"/>
      <w:marLeft w:val="0"/>
      <w:marRight w:val="0"/>
      <w:marTop w:val="0"/>
      <w:marBottom w:val="0"/>
      <w:divBdr>
        <w:top w:val="none" w:sz="0" w:space="0" w:color="auto"/>
        <w:left w:val="none" w:sz="0" w:space="0" w:color="auto"/>
        <w:bottom w:val="none" w:sz="0" w:space="0" w:color="auto"/>
        <w:right w:val="none" w:sz="0" w:space="0" w:color="auto"/>
      </w:divBdr>
    </w:div>
    <w:div w:id="1438405094">
      <w:bodyDiv w:val="1"/>
      <w:marLeft w:val="0"/>
      <w:marRight w:val="0"/>
      <w:marTop w:val="0"/>
      <w:marBottom w:val="0"/>
      <w:divBdr>
        <w:top w:val="none" w:sz="0" w:space="0" w:color="auto"/>
        <w:left w:val="none" w:sz="0" w:space="0" w:color="auto"/>
        <w:bottom w:val="none" w:sz="0" w:space="0" w:color="auto"/>
        <w:right w:val="none" w:sz="0" w:space="0" w:color="auto"/>
      </w:divBdr>
    </w:div>
    <w:div w:id="1457723486">
      <w:bodyDiv w:val="1"/>
      <w:marLeft w:val="0"/>
      <w:marRight w:val="0"/>
      <w:marTop w:val="0"/>
      <w:marBottom w:val="0"/>
      <w:divBdr>
        <w:top w:val="none" w:sz="0" w:space="0" w:color="auto"/>
        <w:left w:val="none" w:sz="0" w:space="0" w:color="auto"/>
        <w:bottom w:val="none" w:sz="0" w:space="0" w:color="auto"/>
        <w:right w:val="none" w:sz="0" w:space="0" w:color="auto"/>
      </w:divBdr>
    </w:div>
    <w:div w:id="1458715550">
      <w:bodyDiv w:val="1"/>
      <w:marLeft w:val="0"/>
      <w:marRight w:val="0"/>
      <w:marTop w:val="0"/>
      <w:marBottom w:val="0"/>
      <w:divBdr>
        <w:top w:val="none" w:sz="0" w:space="0" w:color="auto"/>
        <w:left w:val="none" w:sz="0" w:space="0" w:color="auto"/>
        <w:bottom w:val="none" w:sz="0" w:space="0" w:color="auto"/>
        <w:right w:val="none" w:sz="0" w:space="0" w:color="auto"/>
      </w:divBdr>
    </w:div>
    <w:div w:id="1460755789">
      <w:bodyDiv w:val="1"/>
      <w:marLeft w:val="0"/>
      <w:marRight w:val="0"/>
      <w:marTop w:val="0"/>
      <w:marBottom w:val="0"/>
      <w:divBdr>
        <w:top w:val="none" w:sz="0" w:space="0" w:color="auto"/>
        <w:left w:val="none" w:sz="0" w:space="0" w:color="auto"/>
        <w:bottom w:val="none" w:sz="0" w:space="0" w:color="auto"/>
        <w:right w:val="none" w:sz="0" w:space="0" w:color="auto"/>
      </w:divBdr>
    </w:div>
    <w:div w:id="1465733519">
      <w:bodyDiv w:val="1"/>
      <w:marLeft w:val="0"/>
      <w:marRight w:val="0"/>
      <w:marTop w:val="0"/>
      <w:marBottom w:val="0"/>
      <w:divBdr>
        <w:top w:val="none" w:sz="0" w:space="0" w:color="auto"/>
        <w:left w:val="none" w:sz="0" w:space="0" w:color="auto"/>
        <w:bottom w:val="none" w:sz="0" w:space="0" w:color="auto"/>
        <w:right w:val="none" w:sz="0" w:space="0" w:color="auto"/>
      </w:divBdr>
    </w:div>
    <w:div w:id="1468812620">
      <w:bodyDiv w:val="1"/>
      <w:marLeft w:val="0"/>
      <w:marRight w:val="0"/>
      <w:marTop w:val="0"/>
      <w:marBottom w:val="0"/>
      <w:divBdr>
        <w:top w:val="none" w:sz="0" w:space="0" w:color="auto"/>
        <w:left w:val="none" w:sz="0" w:space="0" w:color="auto"/>
        <w:bottom w:val="none" w:sz="0" w:space="0" w:color="auto"/>
        <w:right w:val="none" w:sz="0" w:space="0" w:color="auto"/>
      </w:divBdr>
    </w:div>
    <w:div w:id="1512718217">
      <w:bodyDiv w:val="1"/>
      <w:marLeft w:val="0"/>
      <w:marRight w:val="0"/>
      <w:marTop w:val="0"/>
      <w:marBottom w:val="0"/>
      <w:divBdr>
        <w:top w:val="none" w:sz="0" w:space="0" w:color="auto"/>
        <w:left w:val="none" w:sz="0" w:space="0" w:color="auto"/>
        <w:bottom w:val="none" w:sz="0" w:space="0" w:color="auto"/>
        <w:right w:val="none" w:sz="0" w:space="0" w:color="auto"/>
      </w:divBdr>
      <w:divsChild>
        <w:div w:id="1569150350">
          <w:marLeft w:val="0"/>
          <w:marRight w:val="0"/>
          <w:marTop w:val="0"/>
          <w:marBottom w:val="0"/>
          <w:divBdr>
            <w:top w:val="none" w:sz="0" w:space="0" w:color="auto"/>
            <w:left w:val="none" w:sz="0" w:space="0" w:color="auto"/>
            <w:bottom w:val="none" w:sz="0" w:space="0" w:color="auto"/>
            <w:right w:val="none" w:sz="0" w:space="0" w:color="auto"/>
          </w:divBdr>
          <w:divsChild>
            <w:div w:id="1077020628">
              <w:marLeft w:val="0"/>
              <w:marRight w:val="0"/>
              <w:marTop w:val="100"/>
              <w:marBottom w:val="100"/>
              <w:divBdr>
                <w:top w:val="none" w:sz="0" w:space="0" w:color="auto"/>
                <w:left w:val="none" w:sz="0" w:space="0" w:color="auto"/>
                <w:bottom w:val="none" w:sz="0" w:space="0" w:color="auto"/>
                <w:right w:val="none" w:sz="0" w:space="0" w:color="auto"/>
              </w:divBdr>
              <w:divsChild>
                <w:div w:id="62029171">
                  <w:marLeft w:val="0"/>
                  <w:marRight w:val="0"/>
                  <w:marTop w:val="0"/>
                  <w:marBottom w:val="0"/>
                  <w:divBdr>
                    <w:top w:val="none" w:sz="0" w:space="0" w:color="auto"/>
                    <w:left w:val="none" w:sz="0" w:space="0" w:color="auto"/>
                    <w:bottom w:val="none" w:sz="0" w:space="0" w:color="auto"/>
                    <w:right w:val="none" w:sz="0" w:space="0" w:color="auto"/>
                  </w:divBdr>
                  <w:divsChild>
                    <w:div w:id="171264495">
                      <w:marLeft w:val="0"/>
                      <w:marRight w:val="0"/>
                      <w:marTop w:val="0"/>
                      <w:marBottom w:val="0"/>
                      <w:divBdr>
                        <w:top w:val="none" w:sz="0" w:space="0" w:color="auto"/>
                        <w:left w:val="none" w:sz="0" w:space="0" w:color="auto"/>
                        <w:bottom w:val="none" w:sz="0" w:space="0" w:color="auto"/>
                        <w:right w:val="none" w:sz="0" w:space="0" w:color="auto"/>
                      </w:divBdr>
                      <w:divsChild>
                        <w:div w:id="1706783195">
                          <w:marLeft w:val="0"/>
                          <w:marRight w:val="0"/>
                          <w:marTop w:val="0"/>
                          <w:marBottom w:val="0"/>
                          <w:divBdr>
                            <w:top w:val="none" w:sz="0" w:space="0" w:color="auto"/>
                            <w:left w:val="none" w:sz="0" w:space="0" w:color="auto"/>
                            <w:bottom w:val="none" w:sz="0" w:space="0" w:color="auto"/>
                            <w:right w:val="none" w:sz="0" w:space="0" w:color="auto"/>
                          </w:divBdr>
                          <w:divsChild>
                            <w:div w:id="1212033470">
                              <w:marLeft w:val="0"/>
                              <w:marRight w:val="0"/>
                              <w:marTop w:val="0"/>
                              <w:marBottom w:val="0"/>
                              <w:divBdr>
                                <w:top w:val="none" w:sz="0" w:space="0" w:color="auto"/>
                                <w:left w:val="none" w:sz="0" w:space="0" w:color="auto"/>
                                <w:bottom w:val="none" w:sz="0" w:space="0" w:color="auto"/>
                                <w:right w:val="none" w:sz="0" w:space="0" w:color="auto"/>
                              </w:divBdr>
                              <w:divsChild>
                                <w:div w:id="844438068">
                                  <w:marLeft w:val="0"/>
                                  <w:marRight w:val="0"/>
                                  <w:marTop w:val="0"/>
                                  <w:marBottom w:val="0"/>
                                  <w:divBdr>
                                    <w:top w:val="none" w:sz="0" w:space="0" w:color="auto"/>
                                    <w:left w:val="none" w:sz="0" w:space="0" w:color="auto"/>
                                    <w:bottom w:val="none" w:sz="0" w:space="0" w:color="auto"/>
                                    <w:right w:val="none" w:sz="0" w:space="0" w:color="auto"/>
                                  </w:divBdr>
                                  <w:divsChild>
                                    <w:div w:id="755899675">
                                      <w:marLeft w:val="0"/>
                                      <w:marRight w:val="0"/>
                                      <w:marTop w:val="0"/>
                                      <w:marBottom w:val="0"/>
                                      <w:divBdr>
                                        <w:top w:val="none" w:sz="0" w:space="0" w:color="auto"/>
                                        <w:left w:val="none" w:sz="0" w:space="0" w:color="auto"/>
                                        <w:bottom w:val="none" w:sz="0" w:space="0" w:color="auto"/>
                                        <w:right w:val="none" w:sz="0" w:space="0" w:color="auto"/>
                                      </w:divBdr>
                                      <w:divsChild>
                                        <w:div w:id="194861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670974">
      <w:bodyDiv w:val="1"/>
      <w:marLeft w:val="0"/>
      <w:marRight w:val="0"/>
      <w:marTop w:val="0"/>
      <w:marBottom w:val="0"/>
      <w:divBdr>
        <w:top w:val="none" w:sz="0" w:space="0" w:color="auto"/>
        <w:left w:val="none" w:sz="0" w:space="0" w:color="auto"/>
        <w:bottom w:val="none" w:sz="0" w:space="0" w:color="auto"/>
        <w:right w:val="none" w:sz="0" w:space="0" w:color="auto"/>
      </w:divBdr>
    </w:div>
    <w:div w:id="1543402979">
      <w:bodyDiv w:val="1"/>
      <w:marLeft w:val="0"/>
      <w:marRight w:val="0"/>
      <w:marTop w:val="0"/>
      <w:marBottom w:val="0"/>
      <w:divBdr>
        <w:top w:val="none" w:sz="0" w:space="0" w:color="auto"/>
        <w:left w:val="none" w:sz="0" w:space="0" w:color="auto"/>
        <w:bottom w:val="none" w:sz="0" w:space="0" w:color="auto"/>
        <w:right w:val="none" w:sz="0" w:space="0" w:color="auto"/>
      </w:divBdr>
    </w:div>
    <w:div w:id="1545943091">
      <w:bodyDiv w:val="1"/>
      <w:marLeft w:val="0"/>
      <w:marRight w:val="0"/>
      <w:marTop w:val="0"/>
      <w:marBottom w:val="0"/>
      <w:divBdr>
        <w:top w:val="none" w:sz="0" w:space="0" w:color="auto"/>
        <w:left w:val="none" w:sz="0" w:space="0" w:color="auto"/>
        <w:bottom w:val="none" w:sz="0" w:space="0" w:color="auto"/>
        <w:right w:val="none" w:sz="0" w:space="0" w:color="auto"/>
      </w:divBdr>
    </w:div>
    <w:div w:id="1552570626">
      <w:bodyDiv w:val="1"/>
      <w:marLeft w:val="0"/>
      <w:marRight w:val="0"/>
      <w:marTop w:val="0"/>
      <w:marBottom w:val="0"/>
      <w:divBdr>
        <w:top w:val="none" w:sz="0" w:space="0" w:color="auto"/>
        <w:left w:val="none" w:sz="0" w:space="0" w:color="auto"/>
        <w:bottom w:val="none" w:sz="0" w:space="0" w:color="auto"/>
        <w:right w:val="none" w:sz="0" w:space="0" w:color="auto"/>
      </w:divBdr>
    </w:div>
    <w:div w:id="1620140486">
      <w:bodyDiv w:val="1"/>
      <w:marLeft w:val="0"/>
      <w:marRight w:val="0"/>
      <w:marTop w:val="0"/>
      <w:marBottom w:val="0"/>
      <w:divBdr>
        <w:top w:val="none" w:sz="0" w:space="0" w:color="auto"/>
        <w:left w:val="none" w:sz="0" w:space="0" w:color="auto"/>
        <w:bottom w:val="none" w:sz="0" w:space="0" w:color="auto"/>
        <w:right w:val="none" w:sz="0" w:space="0" w:color="auto"/>
      </w:divBdr>
    </w:div>
    <w:div w:id="1634363715">
      <w:bodyDiv w:val="1"/>
      <w:marLeft w:val="0"/>
      <w:marRight w:val="0"/>
      <w:marTop w:val="0"/>
      <w:marBottom w:val="0"/>
      <w:divBdr>
        <w:top w:val="none" w:sz="0" w:space="0" w:color="auto"/>
        <w:left w:val="none" w:sz="0" w:space="0" w:color="auto"/>
        <w:bottom w:val="none" w:sz="0" w:space="0" w:color="auto"/>
        <w:right w:val="none" w:sz="0" w:space="0" w:color="auto"/>
      </w:divBdr>
    </w:div>
    <w:div w:id="1636984720">
      <w:bodyDiv w:val="1"/>
      <w:marLeft w:val="0"/>
      <w:marRight w:val="0"/>
      <w:marTop w:val="0"/>
      <w:marBottom w:val="0"/>
      <w:divBdr>
        <w:top w:val="none" w:sz="0" w:space="0" w:color="auto"/>
        <w:left w:val="none" w:sz="0" w:space="0" w:color="auto"/>
        <w:bottom w:val="none" w:sz="0" w:space="0" w:color="auto"/>
        <w:right w:val="none" w:sz="0" w:space="0" w:color="auto"/>
      </w:divBdr>
    </w:div>
    <w:div w:id="1650329664">
      <w:bodyDiv w:val="1"/>
      <w:marLeft w:val="0"/>
      <w:marRight w:val="0"/>
      <w:marTop w:val="0"/>
      <w:marBottom w:val="0"/>
      <w:divBdr>
        <w:top w:val="none" w:sz="0" w:space="0" w:color="auto"/>
        <w:left w:val="none" w:sz="0" w:space="0" w:color="auto"/>
        <w:bottom w:val="none" w:sz="0" w:space="0" w:color="auto"/>
        <w:right w:val="none" w:sz="0" w:space="0" w:color="auto"/>
      </w:divBdr>
    </w:div>
    <w:div w:id="1689989006">
      <w:bodyDiv w:val="1"/>
      <w:marLeft w:val="0"/>
      <w:marRight w:val="0"/>
      <w:marTop w:val="0"/>
      <w:marBottom w:val="0"/>
      <w:divBdr>
        <w:top w:val="none" w:sz="0" w:space="0" w:color="auto"/>
        <w:left w:val="none" w:sz="0" w:space="0" w:color="auto"/>
        <w:bottom w:val="none" w:sz="0" w:space="0" w:color="auto"/>
        <w:right w:val="none" w:sz="0" w:space="0" w:color="auto"/>
      </w:divBdr>
    </w:div>
    <w:div w:id="1698114012">
      <w:bodyDiv w:val="1"/>
      <w:marLeft w:val="0"/>
      <w:marRight w:val="0"/>
      <w:marTop w:val="0"/>
      <w:marBottom w:val="0"/>
      <w:divBdr>
        <w:top w:val="none" w:sz="0" w:space="0" w:color="auto"/>
        <w:left w:val="none" w:sz="0" w:space="0" w:color="auto"/>
        <w:bottom w:val="none" w:sz="0" w:space="0" w:color="auto"/>
        <w:right w:val="none" w:sz="0" w:space="0" w:color="auto"/>
      </w:divBdr>
    </w:div>
    <w:div w:id="1718165868">
      <w:bodyDiv w:val="1"/>
      <w:marLeft w:val="0"/>
      <w:marRight w:val="0"/>
      <w:marTop w:val="0"/>
      <w:marBottom w:val="0"/>
      <w:divBdr>
        <w:top w:val="none" w:sz="0" w:space="0" w:color="auto"/>
        <w:left w:val="none" w:sz="0" w:space="0" w:color="auto"/>
        <w:bottom w:val="none" w:sz="0" w:space="0" w:color="auto"/>
        <w:right w:val="none" w:sz="0" w:space="0" w:color="auto"/>
      </w:divBdr>
    </w:div>
    <w:div w:id="1726953172">
      <w:bodyDiv w:val="1"/>
      <w:marLeft w:val="0"/>
      <w:marRight w:val="0"/>
      <w:marTop w:val="0"/>
      <w:marBottom w:val="0"/>
      <w:divBdr>
        <w:top w:val="none" w:sz="0" w:space="0" w:color="auto"/>
        <w:left w:val="none" w:sz="0" w:space="0" w:color="auto"/>
        <w:bottom w:val="none" w:sz="0" w:space="0" w:color="auto"/>
        <w:right w:val="none" w:sz="0" w:space="0" w:color="auto"/>
      </w:divBdr>
    </w:div>
    <w:div w:id="1763839136">
      <w:bodyDiv w:val="1"/>
      <w:marLeft w:val="0"/>
      <w:marRight w:val="0"/>
      <w:marTop w:val="0"/>
      <w:marBottom w:val="0"/>
      <w:divBdr>
        <w:top w:val="none" w:sz="0" w:space="0" w:color="auto"/>
        <w:left w:val="none" w:sz="0" w:space="0" w:color="auto"/>
        <w:bottom w:val="none" w:sz="0" w:space="0" w:color="auto"/>
        <w:right w:val="none" w:sz="0" w:space="0" w:color="auto"/>
      </w:divBdr>
    </w:div>
    <w:div w:id="1768189172">
      <w:bodyDiv w:val="1"/>
      <w:marLeft w:val="0"/>
      <w:marRight w:val="0"/>
      <w:marTop w:val="0"/>
      <w:marBottom w:val="0"/>
      <w:divBdr>
        <w:top w:val="none" w:sz="0" w:space="0" w:color="auto"/>
        <w:left w:val="none" w:sz="0" w:space="0" w:color="auto"/>
        <w:bottom w:val="none" w:sz="0" w:space="0" w:color="auto"/>
        <w:right w:val="none" w:sz="0" w:space="0" w:color="auto"/>
      </w:divBdr>
    </w:div>
    <w:div w:id="1770856108">
      <w:bodyDiv w:val="1"/>
      <w:marLeft w:val="0"/>
      <w:marRight w:val="0"/>
      <w:marTop w:val="0"/>
      <w:marBottom w:val="0"/>
      <w:divBdr>
        <w:top w:val="none" w:sz="0" w:space="0" w:color="auto"/>
        <w:left w:val="none" w:sz="0" w:space="0" w:color="auto"/>
        <w:bottom w:val="none" w:sz="0" w:space="0" w:color="auto"/>
        <w:right w:val="none" w:sz="0" w:space="0" w:color="auto"/>
      </w:divBdr>
    </w:div>
    <w:div w:id="1775904393">
      <w:bodyDiv w:val="1"/>
      <w:marLeft w:val="0"/>
      <w:marRight w:val="0"/>
      <w:marTop w:val="0"/>
      <w:marBottom w:val="0"/>
      <w:divBdr>
        <w:top w:val="none" w:sz="0" w:space="0" w:color="auto"/>
        <w:left w:val="none" w:sz="0" w:space="0" w:color="auto"/>
        <w:bottom w:val="none" w:sz="0" w:space="0" w:color="auto"/>
        <w:right w:val="none" w:sz="0" w:space="0" w:color="auto"/>
      </w:divBdr>
    </w:div>
    <w:div w:id="1790394160">
      <w:bodyDiv w:val="1"/>
      <w:marLeft w:val="0"/>
      <w:marRight w:val="0"/>
      <w:marTop w:val="0"/>
      <w:marBottom w:val="0"/>
      <w:divBdr>
        <w:top w:val="none" w:sz="0" w:space="0" w:color="auto"/>
        <w:left w:val="none" w:sz="0" w:space="0" w:color="auto"/>
        <w:bottom w:val="none" w:sz="0" w:space="0" w:color="auto"/>
        <w:right w:val="none" w:sz="0" w:space="0" w:color="auto"/>
      </w:divBdr>
      <w:divsChild>
        <w:div w:id="356469251">
          <w:marLeft w:val="0"/>
          <w:marRight w:val="0"/>
          <w:marTop w:val="0"/>
          <w:marBottom w:val="0"/>
          <w:divBdr>
            <w:top w:val="none" w:sz="0" w:space="0" w:color="auto"/>
            <w:left w:val="none" w:sz="0" w:space="0" w:color="auto"/>
            <w:bottom w:val="none" w:sz="0" w:space="0" w:color="auto"/>
            <w:right w:val="none" w:sz="0" w:space="0" w:color="auto"/>
          </w:divBdr>
          <w:divsChild>
            <w:div w:id="43603991">
              <w:marLeft w:val="0"/>
              <w:marRight w:val="60"/>
              <w:marTop w:val="0"/>
              <w:marBottom w:val="0"/>
              <w:divBdr>
                <w:top w:val="none" w:sz="0" w:space="0" w:color="auto"/>
                <w:left w:val="none" w:sz="0" w:space="0" w:color="auto"/>
                <w:bottom w:val="none" w:sz="0" w:space="0" w:color="auto"/>
                <w:right w:val="none" w:sz="0" w:space="0" w:color="auto"/>
              </w:divBdr>
              <w:divsChild>
                <w:div w:id="357319228">
                  <w:marLeft w:val="0"/>
                  <w:marRight w:val="0"/>
                  <w:marTop w:val="0"/>
                  <w:marBottom w:val="150"/>
                  <w:divBdr>
                    <w:top w:val="none" w:sz="0" w:space="0" w:color="auto"/>
                    <w:left w:val="none" w:sz="0" w:space="0" w:color="auto"/>
                    <w:bottom w:val="none" w:sz="0" w:space="0" w:color="auto"/>
                    <w:right w:val="none" w:sz="0" w:space="0" w:color="auto"/>
                  </w:divBdr>
                  <w:divsChild>
                    <w:div w:id="668141209">
                      <w:marLeft w:val="0"/>
                      <w:marRight w:val="0"/>
                      <w:marTop w:val="0"/>
                      <w:marBottom w:val="0"/>
                      <w:divBdr>
                        <w:top w:val="none" w:sz="0" w:space="0" w:color="auto"/>
                        <w:left w:val="none" w:sz="0" w:space="0" w:color="auto"/>
                        <w:bottom w:val="none" w:sz="0" w:space="0" w:color="auto"/>
                        <w:right w:val="none" w:sz="0" w:space="0" w:color="auto"/>
                      </w:divBdr>
                      <w:divsChild>
                        <w:div w:id="19879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972940">
      <w:bodyDiv w:val="1"/>
      <w:marLeft w:val="0"/>
      <w:marRight w:val="0"/>
      <w:marTop w:val="0"/>
      <w:marBottom w:val="0"/>
      <w:divBdr>
        <w:top w:val="none" w:sz="0" w:space="0" w:color="auto"/>
        <w:left w:val="none" w:sz="0" w:space="0" w:color="auto"/>
        <w:bottom w:val="none" w:sz="0" w:space="0" w:color="auto"/>
        <w:right w:val="none" w:sz="0" w:space="0" w:color="auto"/>
      </w:divBdr>
    </w:div>
    <w:div w:id="1845632235">
      <w:bodyDiv w:val="1"/>
      <w:marLeft w:val="0"/>
      <w:marRight w:val="0"/>
      <w:marTop w:val="0"/>
      <w:marBottom w:val="0"/>
      <w:divBdr>
        <w:top w:val="none" w:sz="0" w:space="0" w:color="auto"/>
        <w:left w:val="none" w:sz="0" w:space="0" w:color="auto"/>
        <w:bottom w:val="none" w:sz="0" w:space="0" w:color="auto"/>
        <w:right w:val="none" w:sz="0" w:space="0" w:color="auto"/>
      </w:divBdr>
    </w:div>
    <w:div w:id="1863545168">
      <w:bodyDiv w:val="1"/>
      <w:marLeft w:val="0"/>
      <w:marRight w:val="0"/>
      <w:marTop w:val="0"/>
      <w:marBottom w:val="0"/>
      <w:divBdr>
        <w:top w:val="none" w:sz="0" w:space="0" w:color="auto"/>
        <w:left w:val="none" w:sz="0" w:space="0" w:color="auto"/>
        <w:bottom w:val="none" w:sz="0" w:space="0" w:color="auto"/>
        <w:right w:val="none" w:sz="0" w:space="0" w:color="auto"/>
      </w:divBdr>
    </w:div>
    <w:div w:id="1870290278">
      <w:bodyDiv w:val="1"/>
      <w:marLeft w:val="0"/>
      <w:marRight w:val="0"/>
      <w:marTop w:val="0"/>
      <w:marBottom w:val="0"/>
      <w:divBdr>
        <w:top w:val="none" w:sz="0" w:space="0" w:color="auto"/>
        <w:left w:val="none" w:sz="0" w:space="0" w:color="auto"/>
        <w:bottom w:val="none" w:sz="0" w:space="0" w:color="auto"/>
        <w:right w:val="none" w:sz="0" w:space="0" w:color="auto"/>
      </w:divBdr>
    </w:div>
    <w:div w:id="1916209750">
      <w:bodyDiv w:val="1"/>
      <w:marLeft w:val="0"/>
      <w:marRight w:val="0"/>
      <w:marTop w:val="0"/>
      <w:marBottom w:val="0"/>
      <w:divBdr>
        <w:top w:val="none" w:sz="0" w:space="0" w:color="auto"/>
        <w:left w:val="none" w:sz="0" w:space="0" w:color="auto"/>
        <w:bottom w:val="none" w:sz="0" w:space="0" w:color="auto"/>
        <w:right w:val="none" w:sz="0" w:space="0" w:color="auto"/>
      </w:divBdr>
    </w:div>
    <w:div w:id="1977909226">
      <w:bodyDiv w:val="1"/>
      <w:marLeft w:val="0"/>
      <w:marRight w:val="0"/>
      <w:marTop w:val="0"/>
      <w:marBottom w:val="0"/>
      <w:divBdr>
        <w:top w:val="none" w:sz="0" w:space="0" w:color="auto"/>
        <w:left w:val="none" w:sz="0" w:space="0" w:color="auto"/>
        <w:bottom w:val="none" w:sz="0" w:space="0" w:color="auto"/>
        <w:right w:val="none" w:sz="0" w:space="0" w:color="auto"/>
      </w:divBdr>
    </w:div>
    <w:div w:id="1999570454">
      <w:bodyDiv w:val="1"/>
      <w:marLeft w:val="0"/>
      <w:marRight w:val="0"/>
      <w:marTop w:val="0"/>
      <w:marBottom w:val="0"/>
      <w:divBdr>
        <w:top w:val="none" w:sz="0" w:space="0" w:color="auto"/>
        <w:left w:val="none" w:sz="0" w:space="0" w:color="auto"/>
        <w:bottom w:val="none" w:sz="0" w:space="0" w:color="auto"/>
        <w:right w:val="none" w:sz="0" w:space="0" w:color="auto"/>
      </w:divBdr>
    </w:div>
    <w:div w:id="2024742764">
      <w:bodyDiv w:val="1"/>
      <w:marLeft w:val="0"/>
      <w:marRight w:val="0"/>
      <w:marTop w:val="0"/>
      <w:marBottom w:val="0"/>
      <w:divBdr>
        <w:top w:val="none" w:sz="0" w:space="0" w:color="auto"/>
        <w:left w:val="none" w:sz="0" w:space="0" w:color="auto"/>
        <w:bottom w:val="none" w:sz="0" w:space="0" w:color="auto"/>
        <w:right w:val="none" w:sz="0" w:space="0" w:color="auto"/>
      </w:divBdr>
      <w:divsChild>
        <w:div w:id="668101629">
          <w:marLeft w:val="0"/>
          <w:marRight w:val="0"/>
          <w:marTop w:val="0"/>
          <w:marBottom w:val="0"/>
          <w:divBdr>
            <w:top w:val="none" w:sz="0" w:space="0" w:color="auto"/>
            <w:left w:val="none" w:sz="0" w:space="0" w:color="auto"/>
            <w:bottom w:val="none" w:sz="0" w:space="0" w:color="auto"/>
            <w:right w:val="none" w:sz="0" w:space="0" w:color="auto"/>
          </w:divBdr>
          <w:divsChild>
            <w:div w:id="457070616">
              <w:marLeft w:val="0"/>
              <w:marRight w:val="0"/>
              <w:marTop w:val="0"/>
              <w:marBottom w:val="0"/>
              <w:divBdr>
                <w:top w:val="none" w:sz="0" w:space="0" w:color="auto"/>
                <w:left w:val="none" w:sz="0" w:space="0" w:color="auto"/>
                <w:bottom w:val="none" w:sz="0" w:space="0" w:color="auto"/>
                <w:right w:val="none" w:sz="0" w:space="0" w:color="auto"/>
              </w:divBdr>
              <w:divsChild>
                <w:div w:id="197473111">
                  <w:marLeft w:val="-225"/>
                  <w:marRight w:val="-225"/>
                  <w:marTop w:val="0"/>
                  <w:marBottom w:val="0"/>
                  <w:divBdr>
                    <w:top w:val="none" w:sz="0" w:space="0" w:color="auto"/>
                    <w:left w:val="none" w:sz="0" w:space="0" w:color="auto"/>
                    <w:bottom w:val="none" w:sz="0" w:space="0" w:color="auto"/>
                    <w:right w:val="none" w:sz="0" w:space="0" w:color="auto"/>
                  </w:divBdr>
                  <w:divsChild>
                    <w:div w:id="2058048641">
                      <w:marLeft w:val="0"/>
                      <w:marRight w:val="0"/>
                      <w:marTop w:val="0"/>
                      <w:marBottom w:val="0"/>
                      <w:divBdr>
                        <w:top w:val="none" w:sz="0" w:space="0" w:color="auto"/>
                        <w:left w:val="none" w:sz="0" w:space="0" w:color="auto"/>
                        <w:bottom w:val="none" w:sz="0" w:space="0" w:color="auto"/>
                        <w:right w:val="none" w:sz="0" w:space="0" w:color="auto"/>
                      </w:divBdr>
                      <w:divsChild>
                        <w:div w:id="1624656427">
                          <w:marLeft w:val="0"/>
                          <w:marRight w:val="0"/>
                          <w:marTop w:val="0"/>
                          <w:marBottom w:val="0"/>
                          <w:divBdr>
                            <w:top w:val="none" w:sz="0" w:space="0" w:color="auto"/>
                            <w:left w:val="none" w:sz="0" w:space="0" w:color="auto"/>
                            <w:bottom w:val="none" w:sz="0" w:space="0" w:color="auto"/>
                            <w:right w:val="none" w:sz="0" w:space="0" w:color="auto"/>
                          </w:divBdr>
                          <w:divsChild>
                            <w:div w:id="1934973250">
                              <w:marLeft w:val="-225"/>
                              <w:marRight w:val="-225"/>
                              <w:marTop w:val="0"/>
                              <w:marBottom w:val="0"/>
                              <w:divBdr>
                                <w:top w:val="none" w:sz="0" w:space="0" w:color="auto"/>
                                <w:left w:val="none" w:sz="0" w:space="0" w:color="auto"/>
                                <w:bottom w:val="none" w:sz="0" w:space="0" w:color="auto"/>
                                <w:right w:val="none" w:sz="0" w:space="0" w:color="auto"/>
                              </w:divBdr>
                              <w:divsChild>
                                <w:div w:id="1441872443">
                                  <w:marLeft w:val="0"/>
                                  <w:marRight w:val="0"/>
                                  <w:marTop w:val="0"/>
                                  <w:marBottom w:val="0"/>
                                  <w:divBdr>
                                    <w:top w:val="none" w:sz="0" w:space="0" w:color="auto"/>
                                    <w:left w:val="none" w:sz="0" w:space="0" w:color="auto"/>
                                    <w:bottom w:val="none" w:sz="0" w:space="0" w:color="auto"/>
                                    <w:right w:val="none" w:sz="0" w:space="0" w:color="auto"/>
                                  </w:divBdr>
                                  <w:divsChild>
                                    <w:div w:id="215286690">
                                      <w:marLeft w:val="0"/>
                                      <w:marRight w:val="0"/>
                                      <w:marTop w:val="0"/>
                                      <w:marBottom w:val="0"/>
                                      <w:divBdr>
                                        <w:top w:val="none" w:sz="0" w:space="0" w:color="auto"/>
                                        <w:left w:val="none" w:sz="0" w:space="0" w:color="auto"/>
                                        <w:bottom w:val="none" w:sz="0" w:space="0" w:color="auto"/>
                                        <w:right w:val="none" w:sz="0" w:space="0" w:color="auto"/>
                                      </w:divBdr>
                                      <w:divsChild>
                                        <w:div w:id="59838792">
                                          <w:marLeft w:val="0"/>
                                          <w:marRight w:val="0"/>
                                          <w:marTop w:val="240"/>
                                          <w:marBottom w:val="120"/>
                                          <w:divBdr>
                                            <w:top w:val="none" w:sz="0" w:space="0" w:color="auto"/>
                                            <w:left w:val="none" w:sz="0" w:space="0" w:color="auto"/>
                                            <w:bottom w:val="none" w:sz="0" w:space="0" w:color="auto"/>
                                            <w:right w:val="none" w:sz="0" w:space="0" w:color="auto"/>
                                          </w:divBdr>
                                        </w:div>
                                        <w:div w:id="888759729">
                                          <w:marLeft w:val="0"/>
                                          <w:marRight w:val="0"/>
                                          <w:marTop w:val="240"/>
                                          <w:marBottom w:val="120"/>
                                          <w:divBdr>
                                            <w:top w:val="none" w:sz="0" w:space="0" w:color="auto"/>
                                            <w:left w:val="none" w:sz="0" w:space="0" w:color="auto"/>
                                            <w:bottom w:val="none" w:sz="0" w:space="0" w:color="auto"/>
                                            <w:right w:val="none" w:sz="0" w:space="0" w:color="auto"/>
                                          </w:divBdr>
                                        </w:div>
                                        <w:div w:id="1550999088">
                                          <w:marLeft w:val="0"/>
                                          <w:marRight w:val="0"/>
                                          <w:marTop w:val="240"/>
                                          <w:marBottom w:val="120"/>
                                          <w:divBdr>
                                            <w:top w:val="none" w:sz="0" w:space="0" w:color="auto"/>
                                            <w:left w:val="none" w:sz="0" w:space="0" w:color="auto"/>
                                            <w:bottom w:val="none" w:sz="0" w:space="0" w:color="auto"/>
                                            <w:right w:val="none" w:sz="0" w:space="0" w:color="auto"/>
                                          </w:divBdr>
                                        </w:div>
                                        <w:div w:id="1851336639">
                                          <w:marLeft w:val="0"/>
                                          <w:marRight w:val="0"/>
                                          <w:marTop w:val="240"/>
                                          <w:marBottom w:val="120"/>
                                          <w:divBdr>
                                            <w:top w:val="none" w:sz="0" w:space="0" w:color="auto"/>
                                            <w:left w:val="none" w:sz="0" w:space="0" w:color="auto"/>
                                            <w:bottom w:val="none" w:sz="0" w:space="0" w:color="auto"/>
                                            <w:right w:val="none" w:sz="0" w:space="0" w:color="auto"/>
                                          </w:divBdr>
                                        </w:div>
                                        <w:div w:id="213648144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710454">
      <w:bodyDiv w:val="1"/>
      <w:marLeft w:val="0"/>
      <w:marRight w:val="0"/>
      <w:marTop w:val="0"/>
      <w:marBottom w:val="0"/>
      <w:divBdr>
        <w:top w:val="none" w:sz="0" w:space="0" w:color="auto"/>
        <w:left w:val="none" w:sz="0" w:space="0" w:color="auto"/>
        <w:bottom w:val="none" w:sz="0" w:space="0" w:color="auto"/>
        <w:right w:val="none" w:sz="0" w:space="0" w:color="auto"/>
      </w:divBdr>
    </w:div>
    <w:div w:id="2060325504">
      <w:bodyDiv w:val="1"/>
      <w:marLeft w:val="0"/>
      <w:marRight w:val="0"/>
      <w:marTop w:val="0"/>
      <w:marBottom w:val="0"/>
      <w:divBdr>
        <w:top w:val="none" w:sz="0" w:space="0" w:color="auto"/>
        <w:left w:val="none" w:sz="0" w:space="0" w:color="auto"/>
        <w:bottom w:val="none" w:sz="0" w:space="0" w:color="auto"/>
        <w:right w:val="none" w:sz="0" w:space="0" w:color="auto"/>
      </w:divBdr>
    </w:div>
    <w:div w:id="2067488643">
      <w:bodyDiv w:val="1"/>
      <w:marLeft w:val="0"/>
      <w:marRight w:val="0"/>
      <w:marTop w:val="0"/>
      <w:marBottom w:val="0"/>
      <w:divBdr>
        <w:top w:val="none" w:sz="0" w:space="0" w:color="auto"/>
        <w:left w:val="none" w:sz="0" w:space="0" w:color="auto"/>
        <w:bottom w:val="none" w:sz="0" w:space="0" w:color="auto"/>
        <w:right w:val="none" w:sz="0" w:space="0" w:color="auto"/>
      </w:divBdr>
    </w:div>
    <w:div w:id="2076278326">
      <w:bodyDiv w:val="1"/>
      <w:marLeft w:val="0"/>
      <w:marRight w:val="0"/>
      <w:marTop w:val="0"/>
      <w:marBottom w:val="0"/>
      <w:divBdr>
        <w:top w:val="none" w:sz="0" w:space="0" w:color="auto"/>
        <w:left w:val="none" w:sz="0" w:space="0" w:color="auto"/>
        <w:bottom w:val="none" w:sz="0" w:space="0" w:color="auto"/>
        <w:right w:val="none" w:sz="0" w:space="0" w:color="auto"/>
      </w:divBdr>
    </w:div>
    <w:div w:id="2096632660">
      <w:bodyDiv w:val="1"/>
      <w:marLeft w:val="0"/>
      <w:marRight w:val="0"/>
      <w:marTop w:val="0"/>
      <w:marBottom w:val="0"/>
      <w:divBdr>
        <w:top w:val="none" w:sz="0" w:space="0" w:color="auto"/>
        <w:left w:val="none" w:sz="0" w:space="0" w:color="auto"/>
        <w:bottom w:val="none" w:sz="0" w:space="0" w:color="auto"/>
        <w:right w:val="none" w:sz="0" w:space="0" w:color="auto"/>
      </w:divBdr>
    </w:div>
    <w:div w:id="2102022546">
      <w:bodyDiv w:val="1"/>
      <w:marLeft w:val="0"/>
      <w:marRight w:val="0"/>
      <w:marTop w:val="0"/>
      <w:marBottom w:val="0"/>
      <w:divBdr>
        <w:top w:val="none" w:sz="0" w:space="0" w:color="auto"/>
        <w:left w:val="none" w:sz="0" w:space="0" w:color="auto"/>
        <w:bottom w:val="none" w:sz="0" w:space="0" w:color="auto"/>
        <w:right w:val="none" w:sz="0" w:space="0" w:color="auto"/>
      </w:divBdr>
    </w:div>
    <w:div w:id="2110202442">
      <w:bodyDiv w:val="1"/>
      <w:marLeft w:val="0"/>
      <w:marRight w:val="0"/>
      <w:marTop w:val="0"/>
      <w:marBottom w:val="0"/>
      <w:divBdr>
        <w:top w:val="none" w:sz="0" w:space="0" w:color="auto"/>
        <w:left w:val="none" w:sz="0" w:space="0" w:color="auto"/>
        <w:bottom w:val="none" w:sz="0" w:space="0" w:color="auto"/>
        <w:right w:val="none" w:sz="0" w:space="0" w:color="auto"/>
      </w:divBdr>
    </w:div>
    <w:div w:id="2123260699">
      <w:bodyDiv w:val="1"/>
      <w:marLeft w:val="0"/>
      <w:marRight w:val="0"/>
      <w:marTop w:val="0"/>
      <w:marBottom w:val="0"/>
      <w:divBdr>
        <w:top w:val="none" w:sz="0" w:space="0" w:color="auto"/>
        <w:left w:val="none" w:sz="0" w:space="0" w:color="auto"/>
        <w:bottom w:val="none" w:sz="0" w:space="0" w:color="auto"/>
        <w:right w:val="none" w:sz="0" w:space="0" w:color="auto"/>
      </w:divBdr>
    </w:div>
    <w:div w:id="214068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gs@gov.si" TargetMode="External"/><Relationship Id="rId18" Type="http://schemas.openxmlformats.org/officeDocument/2006/relationships/hyperlink" Target="http://www.uradni-list.si/1/objava.jsp?sop=2015-01-1327" TargetMode="External"/><Relationship Id="rId26" Type="http://schemas.openxmlformats.org/officeDocument/2006/relationships/header" Target="header2.xml"/><Relationship Id="rId39" Type="http://schemas.openxmlformats.org/officeDocument/2006/relationships/image" Target="media/image1.png"/><Relationship Id="rId21" Type="http://schemas.openxmlformats.org/officeDocument/2006/relationships/hyperlink" Target="http://www.uradni-list.si/1/objava.jsp?sop=2021-01-1790" TargetMode="External"/><Relationship Id="rId34" Type="http://schemas.openxmlformats.org/officeDocument/2006/relationships/hyperlink" Target="http://www.uradni-list.si/1/objava.jsp?sop=2021-01-1790" TargetMode="External"/><Relationship Id="rId42" Type="http://schemas.openxmlformats.org/officeDocument/2006/relationships/chart" Target="charts/chart2.xml"/><Relationship Id="rId47" Type="http://schemas.openxmlformats.org/officeDocument/2006/relationships/hyperlink" Target="https://www.uradni-list.si/glasilo-uradni-list-rs/vsebina/2024-01-3310" TargetMode="External"/><Relationship Id="rId50" Type="http://schemas.openxmlformats.org/officeDocument/2006/relationships/hyperlink" Target="https://www.uradni-list.si/glasilo-uradni-list-rs/vsebina/2024-01-331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radni-list.si/1/objava.jsp?sop=2014-01-1069" TargetMode="External"/><Relationship Id="rId25" Type="http://schemas.openxmlformats.org/officeDocument/2006/relationships/header" Target="header1.xml"/><Relationship Id="rId33" Type="http://schemas.openxmlformats.org/officeDocument/2006/relationships/hyperlink" Target="http://www.uradni-list.si/1/objava.jsp?sop=2018-01-0946" TargetMode="External"/><Relationship Id="rId38" Type="http://schemas.openxmlformats.org/officeDocument/2006/relationships/hyperlink" Target="http://www.uradni-list.si/1/objava.jsp?sop=2020-01-0203" TargetMode="External"/><Relationship Id="rId46" Type="http://schemas.openxmlformats.org/officeDocument/2006/relationships/hyperlink" Target="https://www.uradni-list.si/glasilo-uradni-list-rs/vsebina/2023-01-3589" TargetMode="External"/><Relationship Id="rId59"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uradni-list.si/1/objava.jsp?sop=2012-01-3528" TargetMode="External"/><Relationship Id="rId20" Type="http://schemas.openxmlformats.org/officeDocument/2006/relationships/hyperlink" Target="http://www.uradni-list.si/1/objava.jsp?sop=2018-01-0946" TargetMode="External"/><Relationship Id="rId29" Type="http://schemas.openxmlformats.org/officeDocument/2006/relationships/hyperlink" Target="http://www.uradni-list.si/1/objava.jsp?sop=2012-01-3528" TargetMode="External"/><Relationship Id="rId41" Type="http://schemas.openxmlformats.org/officeDocument/2006/relationships/chart" Target="charts/chart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uradni-list.si/1/objava.jsp?sop=2022-01-3082" TargetMode="External"/><Relationship Id="rId32" Type="http://schemas.openxmlformats.org/officeDocument/2006/relationships/hyperlink" Target="http://www.uradni-list.si/1/objava.jsp?sop=2017-01-1446" TargetMode="External"/><Relationship Id="rId37" Type="http://schemas.openxmlformats.org/officeDocument/2006/relationships/hyperlink" Target="http://www.uradni-list.si/1/objava.jsp?sop=2022-01-3082" TargetMode="External"/><Relationship Id="rId40" Type="http://schemas.openxmlformats.org/officeDocument/2006/relationships/image" Target="media/image2.png"/><Relationship Id="rId45" Type="http://schemas.openxmlformats.org/officeDocument/2006/relationships/hyperlink" Target="https://www.uradni-list.si/glasilo-uradni-list-rs/vsebina/2023-01-1127" TargetMode="External"/><Relationship Id="rId53" Type="http://schemas.openxmlformats.org/officeDocument/2006/relationships/fontTable" Target="fontTable.xml"/><Relationship Id="rId58"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uradni-list.si/1/objava.jsp?sop=2012-01-2416" TargetMode="External"/><Relationship Id="rId23" Type="http://schemas.openxmlformats.org/officeDocument/2006/relationships/hyperlink" Target="http://www.uradni-list.si/1/objava.jsp?sop=2022-01-0876" TargetMode="External"/><Relationship Id="rId28" Type="http://schemas.openxmlformats.org/officeDocument/2006/relationships/hyperlink" Target="http://www.uradni-list.si/1/objava.jsp?sop=2012-01-2416" TargetMode="External"/><Relationship Id="rId36" Type="http://schemas.openxmlformats.org/officeDocument/2006/relationships/hyperlink" Target="http://www.uradni-list.si/1/objava.jsp?sop=2022-01-0876" TargetMode="External"/><Relationship Id="rId49" Type="http://schemas.openxmlformats.org/officeDocument/2006/relationships/hyperlink" Target="https://www.uradni-list.si/glasilo-uradni-list-rs/vsebina/2023-01-3589" TargetMode="External"/><Relationship Id="rId10" Type="http://schemas.openxmlformats.org/officeDocument/2006/relationships/webSettings" Target="webSettings.xml"/><Relationship Id="rId19" Type="http://schemas.openxmlformats.org/officeDocument/2006/relationships/hyperlink" Target="http://www.uradni-list.si/1/objava.jsp?sop=2017-01-1446" TargetMode="External"/><Relationship Id="rId31" Type="http://schemas.openxmlformats.org/officeDocument/2006/relationships/hyperlink" Target="http://www.uradni-list.si/1/objava.jsp?sop=2015-01-1327" TargetMode="External"/><Relationship Id="rId44" Type="http://schemas.openxmlformats.org/officeDocument/2006/relationships/image" Target="media/image3.png"/><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radni-list.si/1/objava.jsp?sop=2008-01-1978" TargetMode="External"/><Relationship Id="rId22" Type="http://schemas.openxmlformats.org/officeDocument/2006/relationships/hyperlink" Target="http://www.uradni-list.si/1/objava.jsp?sop=2021-01-2628" TargetMode="External"/><Relationship Id="rId27" Type="http://schemas.openxmlformats.org/officeDocument/2006/relationships/hyperlink" Target="http://www.uradni-list.si/1/objava.jsp?sop=2008-01-1978" TargetMode="External"/><Relationship Id="rId30" Type="http://schemas.openxmlformats.org/officeDocument/2006/relationships/hyperlink" Target="http://www.uradni-list.si/1/objava.jsp?sop=2014-01-1069" TargetMode="External"/><Relationship Id="rId35" Type="http://schemas.openxmlformats.org/officeDocument/2006/relationships/hyperlink" Target="http://www.uradni-list.si/1/objava.jsp?sop=2021-01-2628" TargetMode="External"/><Relationship Id="rId43" Type="http://schemas.openxmlformats.org/officeDocument/2006/relationships/chart" Target="charts/chart3.xml"/><Relationship Id="rId48" Type="http://schemas.openxmlformats.org/officeDocument/2006/relationships/hyperlink" Target="https://www.uradni-list.si/glasilo-uradni-list-rs/vsebina/2023-01-1127" TargetMode="External"/><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fi-compass.eu/sites/default/files/publications/financial_needs_agriculture_agrifood_sectors_Slovenia.pdf" TargetMode="External"/><Relationship Id="rId1" Type="http://schemas.openxmlformats.org/officeDocument/2006/relationships/hyperlink" Target="https://skp.si/wp-content/uploads/2017/07/Priloga_N__Posodobitev_predhodne_ocene_financnih_instrumentov_v_Sloveniji.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ov_delovni_lis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atarina\Desktop\ankete%20FI_posamezne%20anket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intranet.mkgp.sigov.si/Dokumenti%20v%20skupni%20rabi/FI%20v%20kmetijstvu%202022/Anketa%20potrebe%20po%20FI%20v%20kmetijstvu/ankete%20FI_posamezne%20ankete_KEF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986445413331598"/>
          <c:y val="3.1919539469331036E-2"/>
          <c:w val="0.54308550455583293"/>
          <c:h val="0.80913798696511252"/>
        </c:manualLayout>
      </c:layout>
      <c:barChart>
        <c:barDir val="bar"/>
        <c:grouping val="clustered"/>
        <c:varyColors val="0"/>
        <c:ser>
          <c:idx val="0"/>
          <c:order val="0"/>
          <c:tx>
            <c:strRef>
              <c:f>List1!$B$1</c:f>
              <c:strCache>
                <c:ptCount val="1"/>
                <c:pt idx="0">
                  <c:v>Skupna potrebna finančna sredstva v €</c:v>
                </c:pt>
              </c:strCache>
            </c:strRef>
          </c:tx>
          <c:spPr>
            <a:solidFill>
              <a:schemeClr val="accent1"/>
            </a:solidFill>
            <a:ln w="19017">
              <a:solidFill>
                <a:schemeClr val="lt1"/>
              </a:solidFill>
            </a:ln>
            <a:effectLst/>
          </c:spPr>
          <c:invertIfNegative val="0"/>
          <c:dLbls>
            <c:spPr>
              <a:noFill/>
              <a:ln>
                <a:noFill/>
              </a:ln>
              <a:effectLst/>
            </c:spPr>
            <c:txPr>
              <a:bodyPr rot="0" spcFirstLastPara="1" vertOverflow="ellipsis" vert="horz" wrap="square" anchor="ctr" anchorCtr="1"/>
              <a:lstStyle/>
              <a:p>
                <a:pPr>
                  <a:defRPr sz="7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List1!$A$2:$A$11</c:f>
              <c:strCache>
                <c:ptCount val="10"/>
                <c:pt idx="0">
                  <c:v>DRUGI VIRI FINANCIRANJA</c:v>
                </c:pt>
                <c:pt idx="1">
                  <c:v>BANČNA JAMSTVA</c:v>
                </c:pt>
                <c:pt idx="2">
                  <c:v>KRATKOROČNA POSOJILA</c:v>
                </c:pt>
                <c:pt idx="3">
                  <c:v>SREDSTVA DRUŽINE ALI PRIJATELJEV</c:v>
                </c:pt>
                <c:pt idx="4">
                  <c:v>NEPOVRATNA SREDSTVA OBČIN</c:v>
                </c:pt>
                <c:pt idx="5">
                  <c:v>LIZING</c:v>
                </c:pt>
                <c:pt idx="6">
                  <c:v>MIKROKREDITI</c:v>
                </c:pt>
                <c:pt idx="7">
                  <c:v>SREDNJE- IN DOLGOROČNA POSOJILA</c:v>
                </c:pt>
                <c:pt idx="8">
                  <c:v>LASTNA SREDSTVA</c:v>
                </c:pt>
                <c:pt idx="9">
                  <c:v>NEPOVRATNA SREDSTVA SN SKP 2023-2027</c:v>
                </c:pt>
              </c:strCache>
            </c:strRef>
          </c:cat>
          <c:val>
            <c:numRef>
              <c:f>List1!$B$2:$B$11</c:f>
              <c:numCache>
                <c:formatCode>#.##0</c:formatCode>
                <c:ptCount val="10"/>
                <c:pt idx="0">
                  <c:v>928010</c:v>
                </c:pt>
                <c:pt idx="1">
                  <c:v>540010</c:v>
                </c:pt>
                <c:pt idx="2">
                  <c:v>2356581</c:v>
                </c:pt>
                <c:pt idx="3">
                  <c:v>6125071</c:v>
                </c:pt>
                <c:pt idx="4">
                  <c:v>6322030</c:v>
                </c:pt>
                <c:pt idx="5">
                  <c:v>7644315</c:v>
                </c:pt>
                <c:pt idx="6">
                  <c:v>13788099</c:v>
                </c:pt>
                <c:pt idx="7">
                  <c:v>19214125</c:v>
                </c:pt>
                <c:pt idx="8">
                  <c:v>23390515</c:v>
                </c:pt>
                <c:pt idx="9">
                  <c:v>38205589</c:v>
                </c:pt>
              </c:numCache>
            </c:numRef>
          </c:val>
          <c:extLst>
            <c:ext xmlns:c16="http://schemas.microsoft.com/office/drawing/2014/chart" uri="{C3380CC4-5D6E-409C-BE32-E72D297353CC}">
              <c16:uniqueId val="{00000000-C750-4D7B-856E-365F01E116D7}"/>
            </c:ext>
          </c:extLst>
        </c:ser>
        <c:dLbls>
          <c:showLegendKey val="0"/>
          <c:showVal val="0"/>
          <c:showCatName val="0"/>
          <c:showSerName val="0"/>
          <c:showPercent val="0"/>
          <c:showBubbleSize val="0"/>
        </c:dLbls>
        <c:gapWidth val="150"/>
        <c:axId val="542534448"/>
        <c:axId val="1"/>
      </c:barChart>
      <c:catAx>
        <c:axId val="542534448"/>
        <c:scaling>
          <c:orientation val="minMax"/>
        </c:scaling>
        <c:delete val="0"/>
        <c:axPos val="l"/>
        <c:numFmt formatCode="General" sourceLinked="1"/>
        <c:majorTickMark val="out"/>
        <c:minorTickMark val="none"/>
        <c:tickLblPos val="nextTo"/>
        <c:spPr>
          <a:noFill/>
          <a:ln w="9509" cap="flat" cmpd="sng" algn="ctr">
            <a:solidFill>
              <a:schemeClr val="tx1">
                <a:lumMod val="15000"/>
                <a:lumOff val="85000"/>
              </a:schemeClr>
            </a:solidFill>
            <a:round/>
          </a:ln>
          <a:effectLst/>
        </c:spPr>
        <c:txPr>
          <a:bodyPr rot="-60000000" spcFirstLastPara="1" vertOverflow="ellipsis" vert="horz" wrap="square" anchor="ctr" anchorCtr="1"/>
          <a:lstStyle/>
          <a:p>
            <a:pPr>
              <a:defRPr sz="7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1"/>
        <c:crosses val="autoZero"/>
        <c:auto val="1"/>
        <c:lblAlgn val="ctr"/>
        <c:lblOffset val="100"/>
        <c:noMultiLvlLbl val="0"/>
      </c:catAx>
      <c:valAx>
        <c:axId val="1"/>
        <c:scaling>
          <c:orientation val="minMax"/>
        </c:scaling>
        <c:delete val="0"/>
        <c:axPos val="b"/>
        <c:majorGridlines>
          <c:spPr>
            <a:ln w="9509" cap="flat" cmpd="sng" algn="ctr">
              <a:solidFill>
                <a:schemeClr val="tx1">
                  <a:lumMod val="15000"/>
                  <a:lumOff val="85000"/>
                </a:schemeClr>
              </a:solidFill>
              <a:round/>
            </a:ln>
            <a:effectLst/>
          </c:spPr>
        </c:majorGridlines>
        <c:title>
          <c:tx>
            <c:rich>
              <a:bodyPr/>
              <a:lstStyle/>
              <a:p>
                <a:pPr>
                  <a:defRPr sz="799" b="0" i="0" u="none" strike="noStrike" baseline="0">
                    <a:solidFill>
                      <a:srgbClr val="000000"/>
                    </a:solidFill>
                    <a:latin typeface="Arial"/>
                    <a:ea typeface="Arial"/>
                    <a:cs typeface="Arial"/>
                  </a:defRPr>
                </a:pPr>
                <a:r>
                  <a:rPr lang="sl-SI"/>
                  <a:t>zneski v €</a:t>
                </a:r>
              </a:p>
            </c:rich>
          </c:tx>
          <c:layout>
            <c:manualLayout>
              <c:xMode val="edge"/>
              <c:yMode val="edge"/>
              <c:x val="0.62606850614261456"/>
              <c:y val="0.92163600826492442"/>
            </c:manualLayout>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542534448"/>
        <c:crosses val="autoZero"/>
        <c:crossBetween val="between"/>
      </c:valAx>
      <c:spPr>
        <a:noFill/>
        <a:ln w="25357">
          <a:noFill/>
        </a:ln>
      </c:spPr>
    </c:plotArea>
    <c:plotVisOnly val="1"/>
    <c:dispBlanksAs val="gap"/>
    <c:showDLblsOverMax val="0"/>
  </c:chart>
  <c:spPr>
    <a:solidFill>
      <a:schemeClr val="bg1"/>
    </a:solidFill>
    <a:ln w="9509" cap="flat" cmpd="sng" algn="ctr">
      <a:solidFill>
        <a:schemeClr val="accent1"/>
      </a:solidFill>
      <a:round/>
    </a:ln>
    <a:effectLst/>
  </c:spPr>
  <c:txPr>
    <a:bodyPr/>
    <a:lstStyle/>
    <a:p>
      <a:pPr>
        <a:defRPr>
          <a:latin typeface="Arial" panose="020B0604020202020204" pitchFamily="34" charset="0"/>
          <a:cs typeface="Arial" panose="020B0604020202020204" pitchFamily="34" charset="0"/>
        </a:defRPr>
      </a:pPr>
      <a:endParaRPr lang="sl-SI"/>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7703617930111677"/>
          <c:y val="6.1624649859943981E-2"/>
          <c:w val="0.55446708867273942"/>
          <c:h val="0.79169015637751161"/>
        </c:manualLayout>
      </c:layout>
      <c:barChart>
        <c:barDir val="bar"/>
        <c:grouping val="clustered"/>
        <c:varyColors val="0"/>
        <c:ser>
          <c:idx val="0"/>
          <c:order val="0"/>
          <c:tx>
            <c:strRef>
              <c:f>'analiza mladi kmeti pod 40'!$D$2</c:f>
              <c:strCache>
                <c:ptCount val="1"/>
                <c:pt idx="0">
                  <c:v>Skupna potrebna finančna sredstva v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'analiza mladi kmeti pod 40'!$C$3:$C$12</c:f>
              <c:strCache>
                <c:ptCount val="10"/>
                <c:pt idx="0">
                  <c:v>DRUGI VIRI FINANCIRANJA</c:v>
                </c:pt>
                <c:pt idx="1">
                  <c:v>BANČNA JAMSTVA</c:v>
                </c:pt>
                <c:pt idx="2">
                  <c:v>KRATKOROČNA POSOJILA</c:v>
                </c:pt>
                <c:pt idx="3">
                  <c:v>SREDSTVA DRUŽINE ALI PRIJATELJEV</c:v>
                </c:pt>
                <c:pt idx="4">
                  <c:v>NEPOVRATNA SREDSTVA OBČIN</c:v>
                </c:pt>
                <c:pt idx="5">
                  <c:v>LIZING</c:v>
                </c:pt>
                <c:pt idx="6">
                  <c:v>MIKROKREDITI</c:v>
                </c:pt>
                <c:pt idx="7">
                  <c:v>SREDNJE- IN DOLGOROČNA POSOJILA</c:v>
                </c:pt>
                <c:pt idx="8">
                  <c:v>LASTNA SREDSTVA</c:v>
                </c:pt>
                <c:pt idx="9">
                  <c:v>NEPOVRATNA SREDSTVA SN SKP 2023-2027</c:v>
                </c:pt>
              </c:strCache>
            </c:strRef>
          </c:cat>
          <c:val>
            <c:numRef>
              <c:f>'analiza mladi kmeti pod 40'!$D$3:$D$12</c:f>
              <c:numCache>
                <c:formatCode>#,##0</c:formatCode>
                <c:ptCount val="10"/>
                <c:pt idx="0">
                  <c:v>450000</c:v>
                </c:pt>
                <c:pt idx="1">
                  <c:v>40010</c:v>
                </c:pt>
                <c:pt idx="2">
                  <c:v>814050</c:v>
                </c:pt>
                <c:pt idx="3">
                  <c:v>738000</c:v>
                </c:pt>
                <c:pt idx="4">
                  <c:v>747520</c:v>
                </c:pt>
                <c:pt idx="5">
                  <c:v>1715000</c:v>
                </c:pt>
                <c:pt idx="6">
                  <c:v>10873030</c:v>
                </c:pt>
                <c:pt idx="7">
                  <c:v>11096300</c:v>
                </c:pt>
                <c:pt idx="8">
                  <c:v>13290000</c:v>
                </c:pt>
                <c:pt idx="9">
                  <c:v>13611670</c:v>
                </c:pt>
              </c:numCache>
            </c:numRef>
          </c:val>
          <c:extLst>
            <c:ext xmlns:c16="http://schemas.microsoft.com/office/drawing/2014/chart" uri="{C3380CC4-5D6E-409C-BE32-E72D297353CC}">
              <c16:uniqueId val="{00000000-75AB-46C2-99B6-86BA6CB43488}"/>
            </c:ext>
          </c:extLst>
        </c:ser>
        <c:dLbls>
          <c:showLegendKey val="0"/>
          <c:showVal val="0"/>
          <c:showCatName val="0"/>
          <c:showSerName val="0"/>
          <c:showPercent val="0"/>
          <c:showBubbleSize val="0"/>
        </c:dLbls>
        <c:gapWidth val="182"/>
        <c:axId val="1787296016"/>
        <c:axId val="1787297264"/>
      </c:barChart>
      <c:catAx>
        <c:axId val="1787296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1787297264"/>
        <c:crosses val="autoZero"/>
        <c:auto val="1"/>
        <c:lblAlgn val="ctr"/>
        <c:lblOffset val="100"/>
        <c:noMultiLvlLbl val="0"/>
      </c:catAx>
      <c:valAx>
        <c:axId val="17872972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sl-SI" sz="800">
                    <a:solidFill>
                      <a:sysClr val="windowText" lastClr="000000"/>
                    </a:solidFill>
                    <a:latin typeface="Arial" panose="020B0604020202020204" pitchFamily="34" charset="0"/>
                    <a:cs typeface="Arial" panose="020B0604020202020204" pitchFamily="34" charset="0"/>
                  </a:rPr>
                  <a:t>Zneski v €</a:t>
                </a:r>
              </a:p>
            </c:rich>
          </c:tx>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1787296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solidFill>
      <a:round/>
    </a:ln>
    <a:effectLst/>
  </c:spPr>
  <c:txPr>
    <a:bodyPr/>
    <a:lstStyle/>
    <a:p>
      <a:pPr>
        <a:defRPr sz="900">
          <a:latin typeface="Arial" panose="020B0604020202020204" pitchFamily="34" charset="0"/>
          <a:cs typeface="Arial" panose="020B0604020202020204" pitchFamily="34" charset="0"/>
        </a:defRPr>
      </a:pPr>
      <a:endParaRPr lang="sl-S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040472948212363"/>
          <c:y val="5.0925925925925923E-2"/>
          <c:w val="0.54308144004491943"/>
          <c:h val="0.8043441965587634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'analiza majhne'!$C$29:$C$38</c:f>
              <c:strCache>
                <c:ptCount val="10"/>
                <c:pt idx="0">
                  <c:v>BANČNA JAMSTVA</c:v>
                </c:pt>
                <c:pt idx="1">
                  <c:v>DRUGI VIRI FINANCIRANJA</c:v>
                </c:pt>
                <c:pt idx="2">
                  <c:v>KRATKOROČNA POSOJILA</c:v>
                </c:pt>
                <c:pt idx="3">
                  <c:v>MIKROKREDITI</c:v>
                </c:pt>
                <c:pt idx="4">
                  <c:v>SREDNJE- IN DOLGOROČNA POSOJILA</c:v>
                </c:pt>
                <c:pt idx="5">
                  <c:v>LASTNA SREDSTVA</c:v>
                </c:pt>
                <c:pt idx="6">
                  <c:v>LIZING</c:v>
                </c:pt>
                <c:pt idx="7">
                  <c:v>SREDSTVA DRUŽINE ALI PRIJATELJEV</c:v>
                </c:pt>
                <c:pt idx="8">
                  <c:v>NEPOVRATNA SREDSTVA OBČIN</c:v>
                </c:pt>
                <c:pt idx="9">
                  <c:v>NEPOVRATNA SREDSTVA SN SKP 2023-2027</c:v>
                </c:pt>
              </c:strCache>
            </c:strRef>
          </c:cat>
          <c:val>
            <c:numRef>
              <c:f>'analiza majhne'!$D$29:$D$38</c:f>
              <c:numCache>
                <c:formatCode>#,##0</c:formatCode>
                <c:ptCount val="10"/>
                <c:pt idx="0">
                  <c:v>5000</c:v>
                </c:pt>
                <c:pt idx="1">
                  <c:v>30000</c:v>
                </c:pt>
                <c:pt idx="2">
                  <c:v>42000</c:v>
                </c:pt>
                <c:pt idx="3">
                  <c:v>225000</c:v>
                </c:pt>
                <c:pt idx="4">
                  <c:v>1180000</c:v>
                </c:pt>
                <c:pt idx="5">
                  <c:v>1615030</c:v>
                </c:pt>
                <c:pt idx="6">
                  <c:v>5030000</c:v>
                </c:pt>
                <c:pt idx="7">
                  <c:v>5128060</c:v>
                </c:pt>
                <c:pt idx="8">
                  <c:v>5157500</c:v>
                </c:pt>
                <c:pt idx="9">
                  <c:v>6207130</c:v>
                </c:pt>
              </c:numCache>
            </c:numRef>
          </c:val>
          <c:extLst>
            <c:ext xmlns:c16="http://schemas.microsoft.com/office/drawing/2014/chart" uri="{C3380CC4-5D6E-409C-BE32-E72D297353CC}">
              <c16:uniqueId val="{00000000-597E-488D-8F2C-F2EDB0A54694}"/>
            </c:ext>
          </c:extLst>
        </c:ser>
        <c:dLbls>
          <c:showLegendKey val="0"/>
          <c:showVal val="0"/>
          <c:showCatName val="0"/>
          <c:showSerName val="0"/>
          <c:showPercent val="0"/>
          <c:showBubbleSize val="0"/>
        </c:dLbls>
        <c:gapWidth val="182"/>
        <c:axId val="393201208"/>
        <c:axId val="393201864"/>
      </c:barChart>
      <c:catAx>
        <c:axId val="393201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393201864"/>
        <c:crosses val="autoZero"/>
        <c:auto val="1"/>
        <c:lblAlgn val="ctr"/>
        <c:lblOffset val="100"/>
        <c:noMultiLvlLbl val="0"/>
      </c:catAx>
      <c:valAx>
        <c:axId val="39320186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sl-SI" sz="800">
                    <a:solidFill>
                      <a:sysClr val="windowText" lastClr="000000"/>
                    </a:solidFill>
                    <a:latin typeface="Arial" panose="020B0604020202020204" pitchFamily="34" charset="0"/>
                    <a:cs typeface="Arial" panose="020B0604020202020204" pitchFamily="34" charset="0"/>
                  </a:rPr>
                  <a:t>Zneski v €</a:t>
                </a:r>
              </a:p>
            </c:rich>
          </c:tx>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sl-SI"/>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l-SI"/>
          </a:p>
        </c:txPr>
        <c:crossAx val="393201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1">
          <a:lumMod val="7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72B1E9967B03B4E9613AA9F5C437767" ma:contentTypeVersion="0" ma:contentTypeDescription="Ustvari nov dokument." ma:contentTypeScope="" ma:versionID="f5182ff1f4c331044e7ae4dcfa36b823">
  <xsd:schema xmlns:xsd="http://www.w3.org/2001/XMLSchema" xmlns:xs="http://www.w3.org/2001/XMLSchema" xmlns:p="http://schemas.microsoft.com/office/2006/metadata/properties" targetNamespace="http://schemas.microsoft.com/office/2006/metadata/properties" ma:root="true" ma:fieldsID="1f364b8a4b0942fda4a0d8155e6e3c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7F55F-9ABC-4DEC-9B04-72C2AFBAD217}">
  <ds:schemaRefs>
    <ds:schemaRef ds:uri="http://schemas.microsoft.com/sharepoint/v3/contenttype/forms"/>
  </ds:schemaRefs>
</ds:datastoreItem>
</file>

<file path=customXml/itemProps2.xml><?xml version="1.0" encoding="utf-8"?>
<ds:datastoreItem xmlns:ds="http://schemas.openxmlformats.org/officeDocument/2006/customXml" ds:itemID="{27A636A7-FE84-4826-8453-E6298547F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5D524E-5427-44A2-914C-B5018D85ED8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A80660D-EC7F-4B4E-B939-C470B8718623}">
  <ds:schemaRefs>
    <ds:schemaRef ds:uri="http://schemas.openxmlformats.org/officeDocument/2006/bibliography"/>
  </ds:schemaRefs>
</ds:datastoreItem>
</file>

<file path=customXml/itemProps5.xml><?xml version="1.0" encoding="utf-8"?>
<ds:datastoreItem xmlns:ds="http://schemas.openxmlformats.org/officeDocument/2006/customXml" ds:itemID="{F1D7A6AB-726C-4974-B985-D3AFA2EC9CAE}">
  <ds:schemaRefs>
    <ds:schemaRef ds:uri="http://schemas.openxmlformats.org/officeDocument/2006/bibliography"/>
  </ds:schemaRefs>
</ds:datastoreItem>
</file>

<file path=customXml/itemProps6.xml><?xml version="1.0" encoding="utf-8"?>
<ds:datastoreItem xmlns:ds="http://schemas.openxmlformats.org/officeDocument/2006/customXml" ds:itemID="{1D68BD66-1F37-42BF-B691-87B1DFCD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15296</Words>
  <Characters>99825</Characters>
  <Application>Microsoft Office Word</Application>
  <DocSecurity>0</DocSecurity>
  <Lines>831</Lines>
  <Paragraphs>229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114892</CharactersWithSpaces>
  <SharedDoc>false</SharedDoc>
  <HLinks>
    <vt:vector size="48" baseType="variant">
      <vt:variant>
        <vt:i4>8257575</vt:i4>
      </vt:variant>
      <vt:variant>
        <vt:i4>21</vt:i4>
      </vt:variant>
      <vt:variant>
        <vt:i4>0</vt:i4>
      </vt:variant>
      <vt:variant>
        <vt:i4>5</vt:i4>
      </vt:variant>
      <vt:variant>
        <vt:lpwstr>http://www.uradni-list.si/1/objava.jsp?sop=2016-01-1996</vt:lpwstr>
      </vt:variant>
      <vt:variant>
        <vt:lpwstr/>
      </vt:variant>
      <vt:variant>
        <vt:i4>7602222</vt:i4>
      </vt:variant>
      <vt:variant>
        <vt:i4>18</vt:i4>
      </vt:variant>
      <vt:variant>
        <vt:i4>0</vt:i4>
      </vt:variant>
      <vt:variant>
        <vt:i4>5</vt:i4>
      </vt:variant>
      <vt:variant>
        <vt:lpwstr>http://www.uradni-list.si/1/objava.jsp?sop=2012-01-2406</vt:lpwstr>
      </vt:variant>
      <vt:variant>
        <vt:lpwstr/>
      </vt:variant>
      <vt:variant>
        <vt:i4>7602209</vt:i4>
      </vt:variant>
      <vt:variant>
        <vt:i4>15</vt:i4>
      </vt:variant>
      <vt:variant>
        <vt:i4>0</vt:i4>
      </vt:variant>
      <vt:variant>
        <vt:i4>5</vt:i4>
      </vt:variant>
      <vt:variant>
        <vt:lpwstr>http://www.uradni-list.si/1/objava.jsp?sop=2011-01-0820</vt:lpwstr>
      </vt:variant>
      <vt:variant>
        <vt:lpwstr/>
      </vt:variant>
      <vt:variant>
        <vt:i4>8257575</vt:i4>
      </vt:variant>
      <vt:variant>
        <vt:i4>12</vt:i4>
      </vt:variant>
      <vt:variant>
        <vt:i4>0</vt:i4>
      </vt:variant>
      <vt:variant>
        <vt:i4>5</vt:i4>
      </vt:variant>
      <vt:variant>
        <vt:lpwstr>http://www.uradni-list.si/1/objava.jsp?sop=2016-01-1996</vt:lpwstr>
      </vt:variant>
      <vt:variant>
        <vt:lpwstr/>
      </vt:variant>
      <vt:variant>
        <vt:i4>7602222</vt:i4>
      </vt:variant>
      <vt:variant>
        <vt:i4>9</vt:i4>
      </vt:variant>
      <vt:variant>
        <vt:i4>0</vt:i4>
      </vt:variant>
      <vt:variant>
        <vt:i4>5</vt:i4>
      </vt:variant>
      <vt:variant>
        <vt:lpwstr>http://www.uradni-list.si/1/objava.jsp?sop=2012-01-2406</vt:lpwstr>
      </vt:variant>
      <vt:variant>
        <vt:lpwstr/>
      </vt:variant>
      <vt:variant>
        <vt:i4>7602209</vt:i4>
      </vt:variant>
      <vt:variant>
        <vt:i4>6</vt:i4>
      </vt:variant>
      <vt:variant>
        <vt:i4>0</vt:i4>
      </vt:variant>
      <vt:variant>
        <vt:i4>5</vt:i4>
      </vt:variant>
      <vt:variant>
        <vt:lpwstr>http://www.uradni-list.si/1/objava.jsp?sop=2011-01-0820</vt:lpwstr>
      </vt:variant>
      <vt:variant>
        <vt:lpwstr/>
      </vt:variant>
      <vt:variant>
        <vt:i4>7733293</vt:i4>
      </vt:variant>
      <vt:variant>
        <vt:i4>3</vt:i4>
      </vt:variant>
      <vt:variant>
        <vt:i4>0</vt:i4>
      </vt:variant>
      <vt:variant>
        <vt:i4>5</vt:i4>
      </vt:variant>
      <vt:variant>
        <vt:lpwstr>http://www.uradni-list.si/1/objava.jsp?sop=2020-01-3501</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David Kadunc</dc:creator>
  <cp:keywords/>
  <cp:lastModifiedBy>MKGP</cp:lastModifiedBy>
  <cp:revision>8</cp:revision>
  <cp:lastPrinted>2021-07-09T11:04:00Z</cp:lastPrinted>
  <dcterms:created xsi:type="dcterms:W3CDTF">2025-11-04T07:36:00Z</dcterms:created>
  <dcterms:modified xsi:type="dcterms:W3CDTF">2025-11-07T05:59:00Z</dcterms:modified>
</cp:coreProperties>
</file>