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C1673" w:rsidRPr="000E55E9" w14:paraId="2BE1500F" w14:textId="77777777" w:rsidTr="00A25D30">
        <w:trPr>
          <w:gridAfter w:val="2"/>
          <w:wAfter w:w="3067" w:type="dxa"/>
        </w:trPr>
        <w:tc>
          <w:tcPr>
            <w:tcW w:w="6096" w:type="dxa"/>
            <w:gridSpan w:val="2"/>
          </w:tcPr>
          <w:p w14:paraId="67C5D74B" w14:textId="1884C212" w:rsidR="00E36C79" w:rsidRPr="000E55E9" w:rsidRDefault="00E36C79" w:rsidP="00A25D30">
            <w:pPr>
              <w:pStyle w:val="Neotevilenodstavek"/>
              <w:spacing w:before="0" w:after="0" w:line="260" w:lineRule="exact"/>
              <w:jc w:val="left"/>
              <w:rPr>
                <w:sz w:val="20"/>
                <w:szCs w:val="20"/>
              </w:rPr>
            </w:pPr>
            <w:r w:rsidRPr="000E55E9">
              <w:rPr>
                <w:sz w:val="20"/>
                <w:szCs w:val="20"/>
              </w:rPr>
              <w:t xml:space="preserve">Številka: </w:t>
            </w:r>
            <w:r w:rsidR="00D82220" w:rsidRPr="000E55E9">
              <w:rPr>
                <w:sz w:val="20"/>
                <w:szCs w:val="20"/>
              </w:rPr>
              <w:t>0</w:t>
            </w:r>
            <w:r w:rsidR="003C2BB7" w:rsidRPr="000E55E9">
              <w:rPr>
                <w:sz w:val="20"/>
                <w:szCs w:val="20"/>
              </w:rPr>
              <w:t>12</w:t>
            </w:r>
            <w:r w:rsidR="00D82220" w:rsidRPr="000E55E9">
              <w:rPr>
                <w:sz w:val="20"/>
                <w:szCs w:val="20"/>
              </w:rPr>
              <w:t>-</w:t>
            </w:r>
            <w:r w:rsidR="00266DD5" w:rsidRPr="000E55E9">
              <w:rPr>
                <w:sz w:val="20"/>
                <w:szCs w:val="20"/>
              </w:rPr>
              <w:t>9</w:t>
            </w:r>
            <w:r w:rsidR="00D82220" w:rsidRPr="000E55E9">
              <w:rPr>
                <w:sz w:val="20"/>
                <w:szCs w:val="20"/>
              </w:rPr>
              <w:t>/20</w:t>
            </w:r>
            <w:r w:rsidR="00D415AB" w:rsidRPr="000E55E9">
              <w:rPr>
                <w:sz w:val="20"/>
                <w:szCs w:val="20"/>
              </w:rPr>
              <w:t>2</w:t>
            </w:r>
            <w:r w:rsidR="003C2BB7" w:rsidRPr="000E55E9">
              <w:rPr>
                <w:sz w:val="20"/>
                <w:szCs w:val="20"/>
              </w:rPr>
              <w:t>4-2030</w:t>
            </w:r>
            <w:r w:rsidR="00D82220" w:rsidRPr="000E55E9">
              <w:rPr>
                <w:sz w:val="20"/>
                <w:szCs w:val="20"/>
              </w:rPr>
              <w:t>/</w:t>
            </w:r>
            <w:r w:rsidR="003558E7">
              <w:rPr>
                <w:sz w:val="20"/>
                <w:szCs w:val="20"/>
              </w:rPr>
              <w:t>84</w:t>
            </w:r>
          </w:p>
        </w:tc>
      </w:tr>
      <w:tr w:rsidR="00EC1673" w:rsidRPr="000E55E9" w14:paraId="260E926A" w14:textId="77777777" w:rsidTr="00A25D30">
        <w:trPr>
          <w:gridAfter w:val="2"/>
          <w:wAfter w:w="3067" w:type="dxa"/>
        </w:trPr>
        <w:tc>
          <w:tcPr>
            <w:tcW w:w="6096" w:type="dxa"/>
            <w:gridSpan w:val="2"/>
          </w:tcPr>
          <w:p w14:paraId="7DC913EE" w14:textId="344A8E38" w:rsidR="00E36C79" w:rsidRPr="000E55E9" w:rsidRDefault="00E36C79" w:rsidP="00A25D30">
            <w:pPr>
              <w:pStyle w:val="Neotevilenodstavek"/>
              <w:spacing w:before="0" w:after="0" w:line="260" w:lineRule="exact"/>
              <w:jc w:val="left"/>
              <w:rPr>
                <w:sz w:val="20"/>
                <w:szCs w:val="20"/>
              </w:rPr>
            </w:pPr>
            <w:r w:rsidRPr="000E55E9">
              <w:rPr>
                <w:sz w:val="20"/>
                <w:szCs w:val="20"/>
              </w:rPr>
              <w:t>Ljubljana</w:t>
            </w:r>
            <w:r w:rsidRPr="000E55E9">
              <w:rPr>
                <w:sz w:val="20"/>
                <w:szCs w:val="20"/>
                <w:shd w:val="clear" w:color="auto" w:fill="FFFFFF" w:themeFill="background1"/>
              </w:rPr>
              <w:t>, dne</w:t>
            </w:r>
            <w:r w:rsidR="00375C47" w:rsidRPr="000E55E9">
              <w:rPr>
                <w:sz w:val="20"/>
                <w:szCs w:val="20"/>
                <w:shd w:val="clear" w:color="auto" w:fill="FFFFFF" w:themeFill="background1"/>
              </w:rPr>
              <w:t xml:space="preserve"> </w:t>
            </w:r>
            <w:r w:rsidR="00BD1A5E">
              <w:rPr>
                <w:sz w:val="20"/>
                <w:szCs w:val="20"/>
                <w:shd w:val="clear" w:color="auto" w:fill="FFFFFF" w:themeFill="background1"/>
              </w:rPr>
              <w:t>31</w:t>
            </w:r>
            <w:r w:rsidR="00FB7DC7" w:rsidRPr="000E55E9">
              <w:rPr>
                <w:sz w:val="20"/>
                <w:szCs w:val="20"/>
                <w:shd w:val="clear" w:color="auto" w:fill="FFFFFF" w:themeFill="background1"/>
              </w:rPr>
              <w:t xml:space="preserve">. </w:t>
            </w:r>
            <w:r w:rsidR="00F30FD8" w:rsidRPr="000E55E9">
              <w:rPr>
                <w:sz w:val="20"/>
                <w:szCs w:val="20"/>
                <w:shd w:val="clear" w:color="auto" w:fill="FFFFFF" w:themeFill="background1"/>
              </w:rPr>
              <w:t>7</w:t>
            </w:r>
            <w:r w:rsidR="00A04325" w:rsidRPr="000E55E9">
              <w:rPr>
                <w:sz w:val="20"/>
                <w:szCs w:val="20"/>
                <w:shd w:val="clear" w:color="auto" w:fill="FFFFFF" w:themeFill="background1"/>
              </w:rPr>
              <w:t>. 202</w:t>
            </w:r>
            <w:r w:rsidR="003C2BB7" w:rsidRPr="000E55E9">
              <w:rPr>
                <w:sz w:val="20"/>
                <w:szCs w:val="20"/>
                <w:shd w:val="clear" w:color="auto" w:fill="FFFFFF" w:themeFill="background1"/>
              </w:rPr>
              <w:t>5</w:t>
            </w:r>
          </w:p>
        </w:tc>
      </w:tr>
      <w:tr w:rsidR="00EC1673" w:rsidRPr="000E55E9" w14:paraId="70C717BC" w14:textId="77777777" w:rsidTr="00A25D30">
        <w:trPr>
          <w:gridAfter w:val="2"/>
          <w:wAfter w:w="3067" w:type="dxa"/>
        </w:trPr>
        <w:tc>
          <w:tcPr>
            <w:tcW w:w="6096" w:type="dxa"/>
            <w:gridSpan w:val="2"/>
          </w:tcPr>
          <w:p w14:paraId="0CA26FD8" w14:textId="77777777" w:rsidR="00E36C79" w:rsidRPr="000E55E9" w:rsidRDefault="00E36C79" w:rsidP="00A25D30">
            <w:pPr>
              <w:rPr>
                <w:rFonts w:cs="Arial"/>
                <w:szCs w:val="20"/>
                <w:lang w:val="sl-SI"/>
              </w:rPr>
            </w:pPr>
          </w:p>
          <w:p w14:paraId="4EA95A61" w14:textId="77777777" w:rsidR="00E36C79" w:rsidRPr="000E55E9" w:rsidRDefault="00E36C79" w:rsidP="00A25D30">
            <w:pPr>
              <w:rPr>
                <w:rFonts w:cs="Arial"/>
                <w:szCs w:val="20"/>
                <w:lang w:val="sl-SI"/>
              </w:rPr>
            </w:pPr>
            <w:r w:rsidRPr="000E55E9">
              <w:rPr>
                <w:rFonts w:cs="Arial"/>
                <w:szCs w:val="20"/>
                <w:lang w:val="sl-SI"/>
              </w:rPr>
              <w:t>GENERALNI SEKRETARIAT VLADE REPUBLIKE SLOVENIJE</w:t>
            </w:r>
          </w:p>
          <w:p w14:paraId="51FD1BD2" w14:textId="5C31EED2" w:rsidR="00E36C79" w:rsidRPr="000E55E9" w:rsidRDefault="008D2AD7" w:rsidP="00A25D30">
            <w:pPr>
              <w:rPr>
                <w:rFonts w:cs="Arial"/>
                <w:szCs w:val="20"/>
                <w:lang w:val="sl-SI"/>
              </w:rPr>
            </w:pPr>
            <w:hyperlink r:id="rId8" w:history="1">
              <w:r w:rsidR="001B3E60" w:rsidRPr="000E55E9">
                <w:rPr>
                  <w:rStyle w:val="Hiperpovezava"/>
                  <w:rFonts w:cs="Arial"/>
                  <w:color w:val="auto"/>
                  <w:szCs w:val="20"/>
                  <w:lang w:val="sl-SI"/>
                </w:rPr>
                <w:t>Gp.gs@gov.si</w:t>
              </w:r>
            </w:hyperlink>
          </w:p>
          <w:p w14:paraId="7621264C" w14:textId="77777777" w:rsidR="00E36C79" w:rsidRPr="000E55E9" w:rsidRDefault="00E36C79" w:rsidP="00A25D30">
            <w:pPr>
              <w:rPr>
                <w:rFonts w:cs="Arial"/>
                <w:szCs w:val="20"/>
                <w:lang w:val="sl-SI"/>
              </w:rPr>
            </w:pPr>
          </w:p>
        </w:tc>
      </w:tr>
      <w:tr w:rsidR="00EC1673" w:rsidRPr="003558E7" w14:paraId="447C272E" w14:textId="77777777" w:rsidTr="00A25D30">
        <w:tc>
          <w:tcPr>
            <w:tcW w:w="9163" w:type="dxa"/>
            <w:gridSpan w:val="4"/>
          </w:tcPr>
          <w:p w14:paraId="314CC267" w14:textId="60D610AC" w:rsidR="00457BB9" w:rsidRDefault="00E36C79" w:rsidP="008A2C9E">
            <w:pPr>
              <w:pStyle w:val="Naslov1"/>
              <w:spacing w:before="0" w:after="0"/>
              <w:rPr>
                <w:color w:val="000000"/>
              </w:rPr>
            </w:pPr>
            <w:bookmarkStart w:id="0" w:name="_Toc203469408"/>
            <w:r w:rsidRPr="00457BB9">
              <w:t xml:space="preserve">ZADEVA: </w:t>
            </w:r>
            <w:r w:rsidR="00457BB9">
              <w:t xml:space="preserve">     </w:t>
            </w:r>
            <w:r w:rsidR="003C2BB7" w:rsidRPr="00457BB9">
              <w:t xml:space="preserve">Vmesno poročilo o delu </w:t>
            </w:r>
            <w:r w:rsidR="003221CE" w:rsidRPr="00457BB9">
              <w:t>Medresorske d</w:t>
            </w:r>
            <w:r w:rsidR="003C2BB7" w:rsidRPr="00457BB9">
              <w:t xml:space="preserve">elovne skupine za </w:t>
            </w:r>
            <w:r w:rsidR="00B67E03" w:rsidRPr="00457BB9">
              <w:rPr>
                <w:color w:val="000000"/>
              </w:rPr>
              <w:t>pripravo sistemskih</w:t>
            </w:r>
            <w:bookmarkEnd w:id="0"/>
          </w:p>
          <w:p w14:paraId="20E67751" w14:textId="15316466" w:rsidR="00E36C79" w:rsidRPr="00457BB9" w:rsidRDefault="00B67E03" w:rsidP="008A2C9E">
            <w:pPr>
              <w:pStyle w:val="Naslov1"/>
              <w:spacing w:before="0" w:after="0"/>
            </w:pPr>
            <w:r w:rsidRPr="00457BB9">
              <w:t xml:space="preserve"> </w:t>
            </w:r>
            <w:r w:rsidR="00457BB9">
              <w:t xml:space="preserve">                     </w:t>
            </w:r>
            <w:bookmarkStart w:id="1" w:name="_Toc203469409"/>
            <w:r w:rsidRPr="00457BB9">
              <w:t xml:space="preserve">rešitev na področju stroškov sodnih postopkov </w:t>
            </w:r>
            <w:r w:rsidR="00CF0C92" w:rsidRPr="00457BB9">
              <w:t xml:space="preserve">– </w:t>
            </w:r>
            <w:r w:rsidR="00E36C79" w:rsidRPr="00457BB9">
              <w:t>predlog za obravnavo</w:t>
            </w:r>
            <w:bookmarkEnd w:id="1"/>
          </w:p>
        </w:tc>
      </w:tr>
      <w:tr w:rsidR="00EC1673" w:rsidRPr="000E55E9" w14:paraId="68EC9F31" w14:textId="77777777" w:rsidTr="00A25D30">
        <w:tc>
          <w:tcPr>
            <w:tcW w:w="9163" w:type="dxa"/>
            <w:gridSpan w:val="4"/>
          </w:tcPr>
          <w:p w14:paraId="69F7F7DC" w14:textId="77777777" w:rsidR="00E36C79" w:rsidRPr="000E55E9" w:rsidRDefault="00E36C79" w:rsidP="00A25D30">
            <w:pPr>
              <w:pStyle w:val="Poglavje"/>
              <w:spacing w:before="0" w:after="0" w:line="260" w:lineRule="exact"/>
              <w:jc w:val="left"/>
              <w:rPr>
                <w:sz w:val="20"/>
                <w:szCs w:val="20"/>
              </w:rPr>
            </w:pPr>
            <w:r w:rsidRPr="000E55E9">
              <w:rPr>
                <w:sz w:val="20"/>
                <w:szCs w:val="20"/>
              </w:rPr>
              <w:t>1. Predlog sklepov vlade:</w:t>
            </w:r>
          </w:p>
        </w:tc>
      </w:tr>
      <w:tr w:rsidR="00EC1673" w:rsidRPr="000E55E9" w14:paraId="030EDD38" w14:textId="77777777" w:rsidTr="00A25D30">
        <w:tc>
          <w:tcPr>
            <w:tcW w:w="9163" w:type="dxa"/>
            <w:gridSpan w:val="4"/>
          </w:tcPr>
          <w:p w14:paraId="58A406B2" w14:textId="77777777" w:rsidR="00E36C79" w:rsidRPr="000E55E9" w:rsidRDefault="00E36C79" w:rsidP="00A25D30">
            <w:pPr>
              <w:spacing w:line="288" w:lineRule="auto"/>
              <w:ind w:right="-23"/>
              <w:jc w:val="both"/>
              <w:rPr>
                <w:rFonts w:cs="Arial"/>
                <w:szCs w:val="20"/>
                <w:lang w:val="sl-SI"/>
              </w:rPr>
            </w:pPr>
          </w:p>
          <w:p w14:paraId="27A1CA16" w14:textId="3865924F" w:rsidR="00E36C79" w:rsidRPr="000E55E9" w:rsidRDefault="00E36C79" w:rsidP="00A25D30">
            <w:pPr>
              <w:spacing w:line="288" w:lineRule="auto"/>
              <w:ind w:right="-23"/>
              <w:jc w:val="both"/>
              <w:rPr>
                <w:rFonts w:cs="Arial"/>
                <w:szCs w:val="20"/>
                <w:lang w:val="sl-SI"/>
              </w:rPr>
            </w:pPr>
            <w:r w:rsidRPr="000E55E9">
              <w:rPr>
                <w:rFonts w:cs="Arial"/>
                <w:szCs w:val="20"/>
                <w:lang w:val="sl-SI"/>
              </w:rPr>
              <w:t>Na podlagi drugega odstavka 2. člena Zakona o Vladi Republike Slovenije (Uradni list RS, št. 24/05 – uradno prečiščeno besedilo, 109/08, 38/10 – ZUKN, 8/12, 21/13, 47/13 – ZDU-1G, 65/14</w:t>
            </w:r>
            <w:r w:rsidR="00434E39" w:rsidRPr="000E55E9">
              <w:rPr>
                <w:rFonts w:cs="Arial"/>
                <w:szCs w:val="20"/>
                <w:lang w:val="sl-SI"/>
              </w:rPr>
              <w:t xml:space="preserve">, </w:t>
            </w:r>
            <w:r w:rsidRPr="000E55E9">
              <w:rPr>
                <w:rFonts w:cs="Arial"/>
                <w:szCs w:val="20"/>
                <w:lang w:val="sl-SI"/>
              </w:rPr>
              <w:t>55/17</w:t>
            </w:r>
            <w:r w:rsidR="00434E39" w:rsidRPr="000E55E9">
              <w:rPr>
                <w:rFonts w:cs="Arial"/>
                <w:szCs w:val="20"/>
                <w:lang w:val="sl-SI"/>
              </w:rPr>
              <w:t xml:space="preserve"> in 163/22</w:t>
            </w:r>
            <w:r w:rsidRPr="000E55E9">
              <w:rPr>
                <w:rFonts w:cs="Arial"/>
                <w:szCs w:val="20"/>
                <w:lang w:val="sl-SI"/>
              </w:rPr>
              <w:t>) je Vlada Republike Slovenije na … seji dne… sprejela naslednji sklep:</w:t>
            </w:r>
          </w:p>
          <w:p w14:paraId="04D2654B" w14:textId="77777777" w:rsidR="00E36C79" w:rsidRPr="000E55E9" w:rsidRDefault="00E36C79" w:rsidP="00A25D30">
            <w:pPr>
              <w:spacing w:line="288" w:lineRule="auto"/>
              <w:ind w:right="-23"/>
              <w:jc w:val="both"/>
              <w:rPr>
                <w:rFonts w:cs="Arial"/>
                <w:szCs w:val="20"/>
                <w:lang w:val="sl-SI"/>
              </w:rPr>
            </w:pPr>
          </w:p>
          <w:p w14:paraId="298D0784" w14:textId="473ABA80" w:rsidR="002F096B" w:rsidRPr="000E55E9" w:rsidRDefault="00237B10" w:rsidP="002F096B">
            <w:pPr>
              <w:tabs>
                <w:tab w:val="left" w:pos="1134"/>
              </w:tabs>
              <w:autoSpaceDE w:val="0"/>
              <w:autoSpaceDN w:val="0"/>
              <w:adjustRightInd w:val="0"/>
              <w:spacing w:line="276" w:lineRule="auto"/>
              <w:jc w:val="both"/>
              <w:rPr>
                <w:rFonts w:cs="Arial"/>
                <w:szCs w:val="20"/>
                <w:lang w:val="sl-SI"/>
              </w:rPr>
            </w:pPr>
            <w:r w:rsidRPr="000E55E9">
              <w:rPr>
                <w:rFonts w:cs="Arial"/>
                <w:bCs/>
                <w:color w:val="000000"/>
                <w:szCs w:val="20"/>
                <w:lang w:val="sl-SI" w:eastAsia="sl-SI"/>
              </w:rPr>
              <w:t xml:space="preserve">Vlada Republike Slovenije se je seznanila z Vmesnim poročilom o </w:t>
            </w:r>
            <w:r w:rsidRPr="000E55E9">
              <w:rPr>
                <w:rFonts w:cs="Arial"/>
                <w:szCs w:val="20"/>
                <w:lang w:val="sl-SI"/>
              </w:rPr>
              <w:t xml:space="preserve">delu </w:t>
            </w:r>
            <w:r w:rsidR="002F096B" w:rsidRPr="000E55E9">
              <w:rPr>
                <w:rFonts w:cs="Arial"/>
                <w:szCs w:val="20"/>
                <w:lang w:val="sl-SI"/>
              </w:rPr>
              <w:t xml:space="preserve">medresorske delovne skupine </w:t>
            </w:r>
            <w:r w:rsidR="002F096B" w:rsidRPr="000E55E9">
              <w:rPr>
                <w:rFonts w:cs="Arial"/>
                <w:color w:val="000000"/>
                <w:szCs w:val="20"/>
                <w:lang w:val="sl-SI"/>
              </w:rPr>
              <w:t>za pripravo sistemskih rešitev na področju stroškov sodnih postopkov.</w:t>
            </w:r>
          </w:p>
          <w:p w14:paraId="688ADD48" w14:textId="77777777" w:rsidR="00E36C79" w:rsidRPr="000E55E9" w:rsidRDefault="00E36C79" w:rsidP="00A25D30">
            <w:pPr>
              <w:spacing w:line="288" w:lineRule="auto"/>
              <w:ind w:right="-21"/>
              <w:rPr>
                <w:rFonts w:cs="Arial"/>
                <w:szCs w:val="20"/>
                <w:lang w:val="sl-SI"/>
              </w:rPr>
            </w:pPr>
          </w:p>
          <w:p w14:paraId="32581190" w14:textId="41F62D40" w:rsidR="00E36C79" w:rsidRPr="000E55E9" w:rsidRDefault="00E36C79" w:rsidP="00A25D30">
            <w:pPr>
              <w:pStyle w:val="Telobesedila"/>
              <w:spacing w:after="0" w:line="288" w:lineRule="auto"/>
              <w:rPr>
                <w:rFonts w:ascii="Arial" w:hAnsi="Arial" w:cs="Arial"/>
                <w:sz w:val="20"/>
                <w:szCs w:val="20"/>
              </w:rPr>
            </w:pPr>
            <w:r w:rsidRPr="000E55E9">
              <w:rPr>
                <w:rFonts w:ascii="Arial" w:hAnsi="Arial" w:cs="Arial"/>
                <w:sz w:val="20"/>
                <w:szCs w:val="20"/>
              </w:rPr>
              <w:t xml:space="preserve">                                                                                                  </w:t>
            </w:r>
            <w:r w:rsidR="00CF0C92" w:rsidRPr="000E55E9">
              <w:rPr>
                <w:rFonts w:ascii="Arial" w:hAnsi="Arial" w:cs="Arial"/>
                <w:sz w:val="20"/>
                <w:szCs w:val="20"/>
              </w:rPr>
              <w:t xml:space="preserve">  </w:t>
            </w:r>
            <w:r w:rsidRPr="000E55E9">
              <w:rPr>
                <w:rFonts w:ascii="Arial" w:hAnsi="Arial" w:cs="Arial"/>
                <w:sz w:val="20"/>
                <w:szCs w:val="20"/>
              </w:rPr>
              <w:t xml:space="preserve"> </w:t>
            </w:r>
            <w:r w:rsidR="00800795" w:rsidRPr="000E55E9">
              <w:rPr>
                <w:rFonts w:ascii="Arial" w:hAnsi="Arial" w:cs="Arial"/>
                <w:sz w:val="20"/>
                <w:szCs w:val="20"/>
              </w:rPr>
              <w:t>Barbara KOLENKO HELBL</w:t>
            </w:r>
          </w:p>
          <w:p w14:paraId="77A68532" w14:textId="5F7E08AB" w:rsidR="00E36C79" w:rsidRPr="000E55E9" w:rsidRDefault="00E36C79" w:rsidP="00A25D30">
            <w:pPr>
              <w:pStyle w:val="Telobesedila"/>
              <w:spacing w:after="0" w:line="288" w:lineRule="auto"/>
              <w:rPr>
                <w:rFonts w:ascii="Arial" w:hAnsi="Arial" w:cs="Arial"/>
                <w:sz w:val="20"/>
                <w:szCs w:val="20"/>
              </w:rPr>
            </w:pPr>
            <w:r w:rsidRPr="000E55E9">
              <w:rPr>
                <w:rFonts w:ascii="Arial" w:hAnsi="Arial" w:cs="Arial"/>
                <w:sz w:val="20"/>
                <w:szCs w:val="20"/>
              </w:rPr>
              <w:t xml:space="preserve">                                                                                                </w:t>
            </w:r>
            <w:r w:rsidR="00800795" w:rsidRPr="000E55E9">
              <w:rPr>
                <w:rFonts w:ascii="Arial" w:hAnsi="Arial" w:cs="Arial"/>
                <w:sz w:val="20"/>
                <w:szCs w:val="20"/>
              </w:rPr>
              <w:t xml:space="preserve">  </w:t>
            </w:r>
            <w:r w:rsidRPr="000E55E9">
              <w:rPr>
                <w:rFonts w:ascii="Arial" w:hAnsi="Arial" w:cs="Arial"/>
                <w:sz w:val="20"/>
                <w:szCs w:val="20"/>
              </w:rPr>
              <w:t xml:space="preserve"> GENERALN</w:t>
            </w:r>
            <w:r w:rsidR="00800795" w:rsidRPr="000E55E9">
              <w:rPr>
                <w:rFonts w:ascii="Arial" w:hAnsi="Arial" w:cs="Arial"/>
                <w:sz w:val="20"/>
                <w:szCs w:val="20"/>
              </w:rPr>
              <w:t>A</w:t>
            </w:r>
            <w:r w:rsidRPr="000E55E9">
              <w:rPr>
                <w:rFonts w:ascii="Arial" w:hAnsi="Arial" w:cs="Arial"/>
                <w:sz w:val="20"/>
                <w:szCs w:val="20"/>
              </w:rPr>
              <w:t xml:space="preserve"> SEKRETA</w:t>
            </w:r>
            <w:r w:rsidR="00800795" w:rsidRPr="000E55E9">
              <w:rPr>
                <w:rFonts w:ascii="Arial" w:hAnsi="Arial" w:cs="Arial"/>
                <w:sz w:val="20"/>
                <w:szCs w:val="20"/>
              </w:rPr>
              <w:t>RKA</w:t>
            </w:r>
          </w:p>
          <w:p w14:paraId="4A50BEBB" w14:textId="77777777" w:rsidR="00E36C79" w:rsidRPr="000E55E9" w:rsidRDefault="00E36C79" w:rsidP="00A25D30">
            <w:pPr>
              <w:spacing w:line="288" w:lineRule="auto"/>
              <w:ind w:right="-21"/>
              <w:rPr>
                <w:rFonts w:cs="Arial"/>
                <w:szCs w:val="20"/>
                <w:lang w:val="sl-SI"/>
              </w:rPr>
            </w:pPr>
          </w:p>
          <w:p w14:paraId="4474CFD2" w14:textId="59F577D9" w:rsidR="00E36C79" w:rsidRPr="000E55E9" w:rsidRDefault="00E36C79" w:rsidP="00A25D30">
            <w:pPr>
              <w:spacing w:line="288" w:lineRule="auto"/>
              <w:rPr>
                <w:rFonts w:cs="Arial"/>
                <w:szCs w:val="20"/>
                <w:lang w:val="sl-SI"/>
              </w:rPr>
            </w:pPr>
            <w:r w:rsidRPr="000E55E9">
              <w:rPr>
                <w:rFonts w:cs="Arial"/>
                <w:szCs w:val="20"/>
                <w:lang w:val="sl-SI"/>
              </w:rPr>
              <w:t>Prejmejo:</w:t>
            </w:r>
          </w:p>
          <w:p w14:paraId="7E4DF8B9" w14:textId="2955BA51" w:rsidR="00E36C79" w:rsidRPr="000E55E9" w:rsidRDefault="00E36C79" w:rsidP="00A25D30">
            <w:pPr>
              <w:suppressAutoHyphens/>
              <w:spacing w:line="288" w:lineRule="auto"/>
              <w:rPr>
                <w:rFonts w:cs="Arial"/>
                <w:szCs w:val="20"/>
                <w:lang w:val="sl-SI"/>
              </w:rPr>
            </w:pPr>
            <w:r w:rsidRPr="000E55E9">
              <w:rPr>
                <w:rFonts w:cs="Arial"/>
                <w:szCs w:val="20"/>
                <w:lang w:val="sl-SI"/>
              </w:rPr>
              <w:t xml:space="preserve">– Ministrstvo za </w:t>
            </w:r>
            <w:r w:rsidR="009B2BCF" w:rsidRPr="000E55E9">
              <w:rPr>
                <w:rFonts w:cs="Arial"/>
                <w:szCs w:val="20"/>
                <w:lang w:val="sl-SI"/>
              </w:rPr>
              <w:t>pravosodje</w:t>
            </w:r>
            <w:r w:rsidRPr="000E55E9">
              <w:rPr>
                <w:rFonts w:cs="Arial"/>
                <w:szCs w:val="20"/>
                <w:lang w:val="sl-SI"/>
              </w:rPr>
              <w:t>,</w:t>
            </w:r>
          </w:p>
          <w:p w14:paraId="6E3F46F1" w14:textId="77777777" w:rsidR="00237B10" w:rsidRPr="000E55E9" w:rsidRDefault="009B2BCF" w:rsidP="00A25D30">
            <w:pPr>
              <w:suppressAutoHyphens/>
              <w:spacing w:line="288" w:lineRule="auto"/>
              <w:rPr>
                <w:rFonts w:cs="Arial"/>
                <w:szCs w:val="20"/>
                <w:lang w:val="sl-SI"/>
              </w:rPr>
            </w:pPr>
            <w:r w:rsidRPr="000E55E9">
              <w:rPr>
                <w:rFonts w:cs="Arial"/>
                <w:szCs w:val="20"/>
                <w:lang w:val="sl-SI"/>
              </w:rPr>
              <w:t>–</w:t>
            </w:r>
            <w:r w:rsidR="00F95FD7" w:rsidRPr="000E55E9">
              <w:rPr>
                <w:rFonts w:cs="Arial"/>
                <w:szCs w:val="20"/>
                <w:lang w:val="sl-SI"/>
              </w:rPr>
              <w:t xml:space="preserve"> Ministrstvo za finance,</w:t>
            </w:r>
          </w:p>
          <w:p w14:paraId="59F1AFBE" w14:textId="1B208938" w:rsidR="00237B10" w:rsidRPr="000E55E9" w:rsidRDefault="00237B10" w:rsidP="00237B10">
            <w:pPr>
              <w:suppressAutoHyphens/>
              <w:spacing w:line="288" w:lineRule="auto"/>
              <w:rPr>
                <w:rFonts w:cs="Arial"/>
                <w:szCs w:val="20"/>
                <w:lang w:val="sl-SI"/>
              </w:rPr>
            </w:pPr>
            <w:r w:rsidRPr="000E55E9">
              <w:rPr>
                <w:rFonts w:cs="Arial"/>
                <w:szCs w:val="20"/>
                <w:lang w:val="sl-SI"/>
              </w:rPr>
              <w:t>– Ministrstvo za delo, družino, socialne zadeve in enake možnosti,</w:t>
            </w:r>
          </w:p>
          <w:p w14:paraId="18B7F1B8" w14:textId="5304EE08" w:rsidR="00E954C5" w:rsidRPr="000E55E9" w:rsidRDefault="00E36C79" w:rsidP="00A25D30">
            <w:pPr>
              <w:suppressAutoHyphens/>
              <w:spacing w:line="288" w:lineRule="auto"/>
              <w:rPr>
                <w:rFonts w:cs="Arial"/>
                <w:szCs w:val="20"/>
                <w:lang w:val="sl-SI"/>
              </w:rPr>
            </w:pPr>
            <w:r w:rsidRPr="000E55E9">
              <w:rPr>
                <w:rFonts w:cs="Arial"/>
                <w:szCs w:val="20"/>
                <w:lang w:val="sl-SI"/>
              </w:rPr>
              <w:t>– Služba Vlade Republike Slovenije za zakonodajo</w:t>
            </w:r>
            <w:r w:rsidR="007F7AE1" w:rsidRPr="000E55E9">
              <w:rPr>
                <w:rFonts w:cs="Arial"/>
                <w:szCs w:val="20"/>
                <w:lang w:val="sl-SI"/>
              </w:rPr>
              <w:t>,</w:t>
            </w:r>
          </w:p>
          <w:p w14:paraId="6C6D01FE" w14:textId="6ABDBA4F" w:rsidR="007F7AE1" w:rsidRPr="000E55E9" w:rsidRDefault="007F7AE1" w:rsidP="00A25D30">
            <w:pPr>
              <w:suppressAutoHyphens/>
              <w:spacing w:line="288" w:lineRule="auto"/>
              <w:rPr>
                <w:rFonts w:cs="Arial"/>
                <w:szCs w:val="20"/>
                <w:lang w:val="sl-SI"/>
              </w:rPr>
            </w:pPr>
            <w:r w:rsidRPr="000E55E9">
              <w:rPr>
                <w:rFonts w:cs="Arial"/>
                <w:szCs w:val="20"/>
                <w:lang w:val="sl-SI"/>
              </w:rPr>
              <w:t>– Vrhovno sodišče Republike Slovenije,</w:t>
            </w:r>
          </w:p>
          <w:p w14:paraId="6958CE4A" w14:textId="45938D85" w:rsidR="007F7AE1" w:rsidRPr="000E55E9" w:rsidRDefault="007F7AE1" w:rsidP="00A25D30">
            <w:pPr>
              <w:suppressAutoHyphens/>
              <w:spacing w:line="288" w:lineRule="auto"/>
              <w:rPr>
                <w:rFonts w:cs="Arial"/>
                <w:szCs w:val="20"/>
                <w:lang w:val="sl-SI"/>
              </w:rPr>
            </w:pPr>
            <w:r w:rsidRPr="000E55E9">
              <w:rPr>
                <w:rFonts w:cs="Arial"/>
                <w:szCs w:val="20"/>
                <w:lang w:val="sl-SI"/>
              </w:rPr>
              <w:t>– Državno odvetništvo Republike Slovenije,</w:t>
            </w:r>
          </w:p>
          <w:p w14:paraId="4671491E" w14:textId="4C716E5C" w:rsidR="00E36C79" w:rsidRPr="000E55E9" w:rsidRDefault="007F7AE1" w:rsidP="00206B16">
            <w:pPr>
              <w:suppressAutoHyphens/>
              <w:spacing w:line="288" w:lineRule="auto"/>
              <w:rPr>
                <w:rFonts w:cs="Arial"/>
                <w:szCs w:val="20"/>
                <w:lang w:val="sl-SI"/>
              </w:rPr>
            </w:pPr>
            <w:r w:rsidRPr="000E55E9">
              <w:rPr>
                <w:rFonts w:cs="Arial"/>
                <w:szCs w:val="20"/>
                <w:lang w:val="sl-SI"/>
              </w:rPr>
              <w:t>– Odvetniška zbornica Slovenije.</w:t>
            </w:r>
          </w:p>
        </w:tc>
      </w:tr>
      <w:tr w:rsidR="00EC1673" w:rsidRPr="000E55E9" w14:paraId="534B4A09" w14:textId="77777777" w:rsidTr="00A25D30">
        <w:tc>
          <w:tcPr>
            <w:tcW w:w="9163" w:type="dxa"/>
            <w:gridSpan w:val="4"/>
          </w:tcPr>
          <w:p w14:paraId="66FE22A1" w14:textId="77777777" w:rsidR="00D661C0" w:rsidRPr="000E55E9" w:rsidRDefault="00E36C79" w:rsidP="00DF7C4D">
            <w:pPr>
              <w:pStyle w:val="Neotevilenodstavek"/>
              <w:spacing w:before="0" w:after="0" w:line="260" w:lineRule="exact"/>
              <w:rPr>
                <w:b/>
                <w:sz w:val="20"/>
                <w:szCs w:val="20"/>
              </w:rPr>
            </w:pPr>
            <w:r w:rsidRPr="000E55E9">
              <w:rPr>
                <w:b/>
                <w:sz w:val="20"/>
                <w:szCs w:val="20"/>
              </w:rPr>
              <w:t>2. Predlog za obravnavo predloga zakona po nujnem ali skrajšanem postopku v državnem zboru z obrazložitvijo razlogov:</w:t>
            </w:r>
            <w:r w:rsidR="00D43985" w:rsidRPr="000E55E9">
              <w:rPr>
                <w:b/>
                <w:sz w:val="20"/>
                <w:szCs w:val="20"/>
              </w:rPr>
              <w:t xml:space="preserve"> </w:t>
            </w:r>
          </w:p>
          <w:p w14:paraId="6C494E3C" w14:textId="3E7D4649" w:rsidR="0033084C" w:rsidRPr="000E55E9" w:rsidRDefault="00856DF5" w:rsidP="00DF7C4D">
            <w:pPr>
              <w:pStyle w:val="Neotevilenodstavek"/>
              <w:spacing w:before="0" w:after="0" w:line="260" w:lineRule="exact"/>
              <w:rPr>
                <w:b/>
                <w:sz w:val="20"/>
                <w:szCs w:val="20"/>
              </w:rPr>
            </w:pPr>
            <w:r w:rsidRPr="000E55E9">
              <w:rPr>
                <w:b/>
                <w:sz w:val="20"/>
                <w:szCs w:val="20"/>
              </w:rPr>
              <w:t>/</w:t>
            </w:r>
          </w:p>
        </w:tc>
      </w:tr>
      <w:tr w:rsidR="00EC1673" w:rsidRPr="003558E7" w14:paraId="75E07D12" w14:textId="77777777" w:rsidTr="00A25D30">
        <w:tc>
          <w:tcPr>
            <w:tcW w:w="9163" w:type="dxa"/>
            <w:gridSpan w:val="4"/>
          </w:tcPr>
          <w:p w14:paraId="02579AF6" w14:textId="77777777" w:rsidR="00E36C79" w:rsidRPr="000E55E9" w:rsidRDefault="00E36C79" w:rsidP="00A25D30">
            <w:pPr>
              <w:pStyle w:val="Neotevilenodstavek"/>
              <w:spacing w:before="0" w:after="0" w:line="260" w:lineRule="exact"/>
              <w:rPr>
                <w:b/>
                <w:iCs/>
                <w:sz w:val="20"/>
                <w:szCs w:val="20"/>
              </w:rPr>
            </w:pPr>
            <w:r w:rsidRPr="000E55E9">
              <w:rPr>
                <w:b/>
                <w:sz w:val="20"/>
                <w:szCs w:val="20"/>
              </w:rPr>
              <w:t>3.a Osebe, odgovorne za strokovno pripravo in usklajenost gradiva:</w:t>
            </w:r>
          </w:p>
        </w:tc>
      </w:tr>
      <w:tr w:rsidR="00EC1673" w:rsidRPr="003558E7" w14:paraId="20EBC9BB" w14:textId="77777777" w:rsidTr="00A25D30">
        <w:tc>
          <w:tcPr>
            <w:tcW w:w="9163" w:type="dxa"/>
            <w:gridSpan w:val="4"/>
          </w:tcPr>
          <w:p w14:paraId="402B141A" w14:textId="37512D13" w:rsidR="00E36C79" w:rsidRPr="000E55E9" w:rsidRDefault="00E36C79" w:rsidP="00856DF5">
            <w:pPr>
              <w:spacing w:line="288" w:lineRule="auto"/>
              <w:jc w:val="both"/>
              <w:rPr>
                <w:rFonts w:cs="Arial"/>
                <w:szCs w:val="20"/>
                <w:lang w:val="sl-SI"/>
              </w:rPr>
            </w:pPr>
            <w:r w:rsidRPr="000E55E9">
              <w:rPr>
                <w:rFonts w:cs="Arial"/>
                <w:szCs w:val="20"/>
                <w:lang w:val="sl-SI"/>
              </w:rPr>
              <w:t xml:space="preserve">– </w:t>
            </w:r>
            <w:r w:rsidR="00DD04FF" w:rsidRPr="000E55E9">
              <w:rPr>
                <w:rFonts w:cs="Arial"/>
                <w:szCs w:val="20"/>
                <w:lang w:val="sl-SI"/>
              </w:rPr>
              <w:t>Andreja Katič</w:t>
            </w:r>
            <w:r w:rsidRPr="000E55E9">
              <w:rPr>
                <w:rFonts w:cs="Arial"/>
                <w:szCs w:val="20"/>
                <w:lang w:val="sl-SI"/>
              </w:rPr>
              <w:t>, minist</w:t>
            </w:r>
            <w:r w:rsidR="00436BDA" w:rsidRPr="000E55E9">
              <w:rPr>
                <w:rFonts w:cs="Arial"/>
                <w:szCs w:val="20"/>
                <w:lang w:val="sl-SI"/>
              </w:rPr>
              <w:t>rica</w:t>
            </w:r>
            <w:r w:rsidRPr="000E55E9">
              <w:rPr>
                <w:rFonts w:cs="Arial"/>
                <w:szCs w:val="20"/>
                <w:lang w:val="sl-SI"/>
              </w:rPr>
              <w:t xml:space="preserve"> za pravosodje, </w:t>
            </w:r>
          </w:p>
          <w:p w14:paraId="5FDC624F" w14:textId="2C0372A0" w:rsidR="001F2C76" w:rsidRPr="000E55E9" w:rsidRDefault="00426FCC" w:rsidP="001F2C76">
            <w:pPr>
              <w:spacing w:line="288" w:lineRule="auto"/>
              <w:jc w:val="both"/>
              <w:rPr>
                <w:rFonts w:cs="Arial"/>
                <w:szCs w:val="20"/>
                <w:lang w:val="sl-SI"/>
              </w:rPr>
            </w:pPr>
            <w:r w:rsidRPr="000E55E9">
              <w:rPr>
                <w:rFonts w:cs="Arial"/>
                <w:szCs w:val="20"/>
                <w:lang w:val="sl-SI"/>
              </w:rPr>
              <w:t>– mag. Andreja Kokalj, državna sekretarka,</w:t>
            </w:r>
          </w:p>
          <w:p w14:paraId="3EFCD51E" w14:textId="26E9272A" w:rsidR="000522F4" w:rsidRPr="000E55E9" w:rsidRDefault="001F2C76" w:rsidP="001F2C76">
            <w:pPr>
              <w:spacing w:line="288" w:lineRule="auto"/>
              <w:jc w:val="both"/>
              <w:rPr>
                <w:rFonts w:cs="Arial"/>
                <w:szCs w:val="20"/>
                <w:lang w:val="sl-SI"/>
              </w:rPr>
            </w:pPr>
            <w:r w:rsidRPr="000E55E9">
              <w:rPr>
                <w:rFonts w:cs="Arial"/>
                <w:szCs w:val="20"/>
                <w:lang w:val="sl-SI"/>
              </w:rPr>
              <w:t xml:space="preserve">– dr. Milan Brglez, državni sekretar, </w:t>
            </w:r>
          </w:p>
          <w:p w14:paraId="52DDC56D" w14:textId="4B42296A" w:rsidR="001B10D5" w:rsidRPr="000E55E9" w:rsidRDefault="00582C27" w:rsidP="00582C27">
            <w:pPr>
              <w:spacing w:line="288" w:lineRule="auto"/>
              <w:jc w:val="both"/>
              <w:rPr>
                <w:szCs w:val="20"/>
                <w:lang w:val="sl-SI"/>
              </w:rPr>
            </w:pPr>
            <w:r w:rsidRPr="000E55E9">
              <w:rPr>
                <w:rFonts w:cs="Arial"/>
                <w:szCs w:val="20"/>
                <w:lang w:val="sl-SI"/>
              </w:rPr>
              <w:t xml:space="preserve">– mag. Valentina Vehovar, </w:t>
            </w:r>
            <w:r w:rsidR="001F2C76" w:rsidRPr="000E55E9">
              <w:rPr>
                <w:rFonts w:cs="Arial"/>
                <w:szCs w:val="20"/>
                <w:lang w:val="sl-SI"/>
              </w:rPr>
              <w:t>generalna direktorica</w:t>
            </w:r>
            <w:r w:rsidR="001D4DE9" w:rsidRPr="000E55E9">
              <w:rPr>
                <w:rFonts w:cs="Arial"/>
                <w:szCs w:val="20"/>
                <w:lang w:val="sl-SI"/>
              </w:rPr>
              <w:t xml:space="preserve"> Direktorata za organizacijsko zakonodajo in pravosodno upravo.</w:t>
            </w:r>
          </w:p>
        </w:tc>
      </w:tr>
      <w:tr w:rsidR="00EC1673" w:rsidRPr="003558E7" w14:paraId="69AC9F40" w14:textId="77777777" w:rsidTr="00A25D30">
        <w:tc>
          <w:tcPr>
            <w:tcW w:w="9163" w:type="dxa"/>
            <w:gridSpan w:val="4"/>
          </w:tcPr>
          <w:p w14:paraId="10A6CA53" w14:textId="77777777" w:rsidR="00E36C79" w:rsidRPr="000E55E9" w:rsidRDefault="00E36C79" w:rsidP="00A25D30">
            <w:pPr>
              <w:pStyle w:val="Neotevilenodstavek"/>
              <w:spacing w:before="0" w:after="0" w:line="260" w:lineRule="exact"/>
              <w:rPr>
                <w:b/>
                <w:iCs/>
                <w:sz w:val="20"/>
                <w:szCs w:val="20"/>
              </w:rPr>
            </w:pPr>
            <w:r w:rsidRPr="000E55E9">
              <w:rPr>
                <w:b/>
                <w:iCs/>
                <w:sz w:val="20"/>
                <w:szCs w:val="20"/>
              </w:rPr>
              <w:t xml:space="preserve">3.b Zunanji strokovnjaki, ki so </w:t>
            </w:r>
            <w:r w:rsidRPr="000E55E9">
              <w:rPr>
                <w:b/>
                <w:sz w:val="20"/>
                <w:szCs w:val="20"/>
              </w:rPr>
              <w:t>sodelovali pri pripravi dela ali celotnega gradiva:</w:t>
            </w:r>
          </w:p>
        </w:tc>
      </w:tr>
      <w:tr w:rsidR="00EC1673" w:rsidRPr="003558E7" w14:paraId="5721CBE4" w14:textId="77777777" w:rsidTr="00A25D30">
        <w:tc>
          <w:tcPr>
            <w:tcW w:w="9163" w:type="dxa"/>
            <w:gridSpan w:val="4"/>
          </w:tcPr>
          <w:p w14:paraId="4D71A343" w14:textId="69022EE1" w:rsidR="00E36C79" w:rsidRPr="000E55E9" w:rsidRDefault="00E36C79" w:rsidP="00A25D30">
            <w:pPr>
              <w:pStyle w:val="Neotevilenodstavek"/>
              <w:spacing w:before="0" w:after="0" w:line="260" w:lineRule="exact"/>
              <w:rPr>
                <w:iCs/>
                <w:sz w:val="20"/>
                <w:szCs w:val="20"/>
              </w:rPr>
            </w:pPr>
            <w:r w:rsidRPr="000E55E9">
              <w:rPr>
                <w:iCs/>
                <w:sz w:val="20"/>
                <w:szCs w:val="20"/>
              </w:rPr>
              <w:t>Pri pripravi</w:t>
            </w:r>
            <w:r w:rsidR="00B01654" w:rsidRPr="000E55E9">
              <w:rPr>
                <w:iCs/>
                <w:sz w:val="20"/>
                <w:szCs w:val="20"/>
              </w:rPr>
              <w:t xml:space="preserve"> </w:t>
            </w:r>
            <w:r w:rsidRPr="000E55E9">
              <w:rPr>
                <w:iCs/>
                <w:sz w:val="20"/>
                <w:szCs w:val="20"/>
              </w:rPr>
              <w:t>gradiva zunanji strokovnjaki niso sodelovali.</w:t>
            </w:r>
          </w:p>
          <w:p w14:paraId="1E6656EF" w14:textId="7AB35931" w:rsidR="00DE2660" w:rsidRPr="000E55E9" w:rsidRDefault="00DE2660" w:rsidP="00A25D30">
            <w:pPr>
              <w:pStyle w:val="Neotevilenodstavek"/>
              <w:spacing w:before="0" w:after="0" w:line="260" w:lineRule="exact"/>
              <w:rPr>
                <w:iCs/>
                <w:sz w:val="20"/>
                <w:szCs w:val="20"/>
              </w:rPr>
            </w:pPr>
          </w:p>
        </w:tc>
      </w:tr>
      <w:tr w:rsidR="00EC1673" w:rsidRPr="003558E7" w14:paraId="4770E656" w14:textId="77777777" w:rsidTr="00A25D30">
        <w:tc>
          <w:tcPr>
            <w:tcW w:w="9163" w:type="dxa"/>
            <w:gridSpan w:val="4"/>
          </w:tcPr>
          <w:p w14:paraId="4697C517" w14:textId="77777777" w:rsidR="00E36C79" w:rsidRPr="000E55E9" w:rsidRDefault="00E36C79" w:rsidP="00A25D30">
            <w:pPr>
              <w:pStyle w:val="Neotevilenodstavek"/>
              <w:spacing w:before="0" w:after="0" w:line="260" w:lineRule="exact"/>
              <w:rPr>
                <w:b/>
                <w:iCs/>
                <w:sz w:val="20"/>
                <w:szCs w:val="20"/>
              </w:rPr>
            </w:pPr>
            <w:r w:rsidRPr="000E55E9">
              <w:rPr>
                <w:b/>
                <w:sz w:val="20"/>
                <w:szCs w:val="20"/>
              </w:rPr>
              <w:t>4. Predstavniki vlade, ki bodo sodelovali pri delu državnega zbora:</w:t>
            </w:r>
          </w:p>
        </w:tc>
      </w:tr>
      <w:tr w:rsidR="00EC1673" w:rsidRPr="003558E7" w14:paraId="446ED4F9" w14:textId="77777777" w:rsidTr="00A25D30">
        <w:tc>
          <w:tcPr>
            <w:tcW w:w="9163" w:type="dxa"/>
            <w:gridSpan w:val="4"/>
          </w:tcPr>
          <w:p w14:paraId="6E0156E1" w14:textId="7078D6F5" w:rsidR="003F3C69" w:rsidRPr="000E55E9" w:rsidRDefault="003F3C69" w:rsidP="0001232D">
            <w:pPr>
              <w:spacing w:line="288" w:lineRule="auto"/>
              <w:jc w:val="both"/>
              <w:rPr>
                <w:rFonts w:cs="Arial"/>
                <w:szCs w:val="20"/>
                <w:lang w:val="sl-SI"/>
              </w:rPr>
            </w:pPr>
          </w:p>
        </w:tc>
      </w:tr>
      <w:tr w:rsidR="00EC1673" w:rsidRPr="000E55E9" w14:paraId="27527414" w14:textId="77777777" w:rsidTr="00A25D30">
        <w:tc>
          <w:tcPr>
            <w:tcW w:w="9163" w:type="dxa"/>
            <w:gridSpan w:val="4"/>
          </w:tcPr>
          <w:p w14:paraId="6AED2933" w14:textId="77777777" w:rsidR="00E36C79" w:rsidRPr="000E55E9" w:rsidRDefault="00E36C79" w:rsidP="001C5A7E">
            <w:pPr>
              <w:pStyle w:val="Oddelek"/>
              <w:numPr>
                <w:ilvl w:val="0"/>
                <w:numId w:val="0"/>
              </w:numPr>
              <w:spacing w:before="0" w:after="0" w:line="288" w:lineRule="auto"/>
              <w:jc w:val="left"/>
              <w:rPr>
                <w:sz w:val="20"/>
                <w:szCs w:val="20"/>
              </w:rPr>
            </w:pPr>
            <w:r w:rsidRPr="000E55E9">
              <w:rPr>
                <w:sz w:val="20"/>
                <w:szCs w:val="20"/>
              </w:rPr>
              <w:t>5. Kratek povzetek gradiva:</w:t>
            </w:r>
          </w:p>
        </w:tc>
      </w:tr>
      <w:tr w:rsidR="00EC1673" w:rsidRPr="003558E7" w14:paraId="27DD15BD" w14:textId="77777777" w:rsidTr="00A25D30">
        <w:tc>
          <w:tcPr>
            <w:tcW w:w="9163" w:type="dxa"/>
            <w:gridSpan w:val="4"/>
          </w:tcPr>
          <w:p w14:paraId="69C79696" w14:textId="4F774B1C" w:rsidR="00FD2EBE" w:rsidRPr="000E55E9" w:rsidRDefault="00FD2EBE" w:rsidP="00680C17">
            <w:pPr>
              <w:tabs>
                <w:tab w:val="left" w:pos="1134"/>
              </w:tabs>
              <w:autoSpaceDE w:val="0"/>
              <w:autoSpaceDN w:val="0"/>
              <w:adjustRightInd w:val="0"/>
              <w:spacing w:before="240" w:line="276" w:lineRule="auto"/>
              <w:jc w:val="both"/>
              <w:rPr>
                <w:rFonts w:cs="Arial"/>
                <w:bCs/>
                <w:color w:val="000000"/>
                <w:szCs w:val="20"/>
                <w:lang w:val="sl-SI" w:eastAsia="sl-SI"/>
              </w:rPr>
            </w:pPr>
            <w:r w:rsidRPr="000E55E9">
              <w:rPr>
                <w:rFonts w:cs="Arial"/>
                <w:bCs/>
                <w:color w:val="000000"/>
                <w:szCs w:val="20"/>
                <w:lang w:val="sl-SI" w:eastAsia="sl-SI"/>
              </w:rPr>
              <w:lastRenderedPageBreak/>
              <w:t>Ministrstvo za pravosodje je v lanskem letu pripravilo Poročilo o razlogih za povišanje stroškov v zadevah brezplačne pravne pomoči, zastopanja po uradni dolžnosti ter sodnega tolmačenja (Poročilo), ki vključuje tudi predloge ukrepov sodstva</w:t>
            </w:r>
            <w:r w:rsidR="005F5692" w:rsidRPr="000E55E9">
              <w:rPr>
                <w:rFonts w:cs="Arial"/>
                <w:bCs/>
                <w:color w:val="000000"/>
                <w:szCs w:val="20"/>
                <w:lang w:val="sl-SI" w:eastAsia="sl-SI"/>
              </w:rPr>
              <w:t>,</w:t>
            </w:r>
            <w:r w:rsidRPr="000E55E9">
              <w:rPr>
                <w:rFonts w:cs="Arial"/>
                <w:bCs/>
                <w:color w:val="000000"/>
                <w:szCs w:val="20"/>
                <w:lang w:val="sl-SI" w:eastAsia="sl-SI"/>
              </w:rPr>
              <w:t xml:space="preserve"> in ga junija 2024 predstavilo na seji Vlade.</w:t>
            </w:r>
            <w:r w:rsidR="005F5692" w:rsidRPr="000E55E9">
              <w:rPr>
                <w:rFonts w:cs="Arial"/>
                <w:bCs/>
                <w:color w:val="000000"/>
                <w:szCs w:val="20"/>
                <w:lang w:val="sl-SI" w:eastAsia="sl-SI"/>
              </w:rPr>
              <w:t xml:space="preserve"> </w:t>
            </w:r>
            <w:r w:rsidRPr="000E55E9">
              <w:rPr>
                <w:rFonts w:cs="Arial"/>
                <w:bCs/>
                <w:color w:val="000000"/>
                <w:szCs w:val="20"/>
                <w:lang w:val="sl-SI" w:eastAsia="sl-SI"/>
              </w:rPr>
              <w:t xml:space="preserve">Vlada </w:t>
            </w:r>
            <w:r w:rsidR="005F5692" w:rsidRPr="000E55E9">
              <w:rPr>
                <w:rFonts w:cs="Arial"/>
                <w:bCs/>
                <w:color w:val="000000"/>
                <w:szCs w:val="20"/>
                <w:lang w:val="sl-SI" w:eastAsia="sl-SI"/>
              </w:rPr>
              <w:t xml:space="preserve">je </w:t>
            </w:r>
            <w:r w:rsidRPr="000E55E9">
              <w:rPr>
                <w:rFonts w:cs="Arial"/>
                <w:bCs/>
                <w:color w:val="000000"/>
                <w:szCs w:val="20"/>
                <w:lang w:val="sl-SI" w:eastAsia="sl-SI"/>
              </w:rPr>
              <w:t>dne 26. septembra 2024 s sklepom št. 02401-5/2024/4 ustanovila Medresorsko delovno skupino</w:t>
            </w:r>
            <w:r w:rsidR="007D2797" w:rsidRPr="000E55E9">
              <w:rPr>
                <w:rFonts w:cs="Arial"/>
                <w:bCs/>
                <w:color w:val="000000"/>
                <w:szCs w:val="20"/>
                <w:lang w:val="sl-SI" w:eastAsia="sl-SI"/>
              </w:rPr>
              <w:t xml:space="preserve"> </w:t>
            </w:r>
            <w:r w:rsidR="007D2797" w:rsidRPr="000E55E9">
              <w:rPr>
                <w:rFonts w:cs="Arial"/>
                <w:color w:val="000000"/>
                <w:szCs w:val="20"/>
                <w:lang w:val="sl-SI"/>
              </w:rPr>
              <w:t xml:space="preserve"> za pripravo sistemskih rešitev na področju stroškov sodnih postopkov</w:t>
            </w:r>
            <w:r w:rsidRPr="000E55E9">
              <w:rPr>
                <w:rFonts w:cs="Arial"/>
                <w:bCs/>
                <w:color w:val="000000"/>
                <w:szCs w:val="20"/>
                <w:lang w:val="sl-SI" w:eastAsia="sl-SI"/>
              </w:rPr>
              <w:t xml:space="preserve">, katere člani so predstavniki: </w:t>
            </w:r>
            <w:r w:rsidR="00457BB9" w:rsidRPr="000E55E9">
              <w:rPr>
                <w:rFonts w:cs="Arial"/>
                <w:bCs/>
                <w:color w:val="000000"/>
                <w:szCs w:val="20"/>
                <w:lang w:val="sl-SI" w:eastAsia="sl-SI"/>
              </w:rPr>
              <w:t>M</w:t>
            </w:r>
            <w:r w:rsidR="00457BB9">
              <w:rPr>
                <w:rFonts w:cs="Arial"/>
                <w:bCs/>
                <w:color w:val="000000"/>
                <w:szCs w:val="20"/>
                <w:lang w:val="sl-SI" w:eastAsia="sl-SI"/>
              </w:rPr>
              <w:t>inistrstva za pravosodje</w:t>
            </w:r>
            <w:r w:rsidRPr="000E55E9">
              <w:rPr>
                <w:rFonts w:cs="Arial"/>
                <w:bCs/>
                <w:color w:val="000000"/>
                <w:szCs w:val="20"/>
                <w:lang w:val="sl-SI" w:eastAsia="sl-SI"/>
              </w:rPr>
              <w:t xml:space="preserve">, </w:t>
            </w:r>
            <w:r w:rsidR="00457BB9" w:rsidRPr="000E55E9">
              <w:rPr>
                <w:rFonts w:cs="Arial"/>
                <w:bCs/>
                <w:color w:val="000000"/>
                <w:szCs w:val="20"/>
                <w:lang w:val="sl-SI" w:eastAsia="sl-SI"/>
              </w:rPr>
              <w:t>M</w:t>
            </w:r>
            <w:r w:rsidR="00457BB9">
              <w:rPr>
                <w:rFonts w:cs="Arial"/>
                <w:bCs/>
                <w:color w:val="000000"/>
                <w:szCs w:val="20"/>
                <w:lang w:val="sl-SI" w:eastAsia="sl-SI"/>
              </w:rPr>
              <w:t>inistrstva za finance</w:t>
            </w:r>
            <w:r w:rsidRPr="000E55E9">
              <w:rPr>
                <w:rFonts w:cs="Arial"/>
                <w:bCs/>
                <w:color w:val="000000"/>
                <w:szCs w:val="20"/>
                <w:lang w:val="sl-SI" w:eastAsia="sl-SI"/>
              </w:rPr>
              <w:t xml:space="preserve">, </w:t>
            </w:r>
            <w:r w:rsidR="00457BB9">
              <w:rPr>
                <w:rFonts w:cs="Arial"/>
                <w:bCs/>
                <w:color w:val="000000"/>
                <w:szCs w:val="20"/>
                <w:lang w:val="sl-SI" w:eastAsia="sl-SI"/>
              </w:rPr>
              <w:t>Ministrstva za delo, družino, socialne zadeve in enake možnosti</w:t>
            </w:r>
            <w:r w:rsidR="007D2DCD" w:rsidRPr="000E55E9">
              <w:rPr>
                <w:rFonts w:cs="Arial"/>
                <w:bCs/>
                <w:color w:val="000000"/>
                <w:szCs w:val="20"/>
                <w:lang w:val="sl-SI" w:eastAsia="sl-SI"/>
              </w:rPr>
              <w:t xml:space="preserve"> in</w:t>
            </w:r>
            <w:r w:rsidRPr="000E55E9">
              <w:rPr>
                <w:rFonts w:cs="Arial"/>
                <w:bCs/>
                <w:color w:val="000000"/>
                <w:szCs w:val="20"/>
                <w:lang w:val="sl-SI" w:eastAsia="sl-SI"/>
              </w:rPr>
              <w:t xml:space="preserve"> F</w:t>
            </w:r>
            <w:r w:rsidR="00457BB9">
              <w:rPr>
                <w:rFonts w:cs="Arial"/>
                <w:bCs/>
                <w:color w:val="000000"/>
                <w:szCs w:val="20"/>
                <w:lang w:val="sl-SI" w:eastAsia="sl-SI"/>
              </w:rPr>
              <w:t>inančne uprave Republike Slovenije</w:t>
            </w:r>
            <w:r w:rsidR="007D2DCD" w:rsidRPr="000E55E9">
              <w:rPr>
                <w:rFonts w:cs="Arial"/>
                <w:bCs/>
                <w:color w:val="000000"/>
                <w:szCs w:val="20"/>
                <w:lang w:val="sl-SI" w:eastAsia="sl-SI"/>
              </w:rPr>
              <w:t xml:space="preserve">, v njej pa </w:t>
            </w:r>
            <w:r w:rsidR="008E770E" w:rsidRPr="000E55E9">
              <w:rPr>
                <w:rFonts w:cs="Arial"/>
                <w:bCs/>
                <w:color w:val="000000"/>
                <w:szCs w:val="20"/>
                <w:lang w:val="sl-SI" w:eastAsia="sl-SI"/>
              </w:rPr>
              <w:t xml:space="preserve">kot zunanji člani </w:t>
            </w:r>
            <w:r w:rsidR="007D2DCD" w:rsidRPr="000E55E9">
              <w:rPr>
                <w:rFonts w:cs="Arial"/>
                <w:bCs/>
                <w:color w:val="000000"/>
                <w:szCs w:val="20"/>
                <w:lang w:val="sl-SI" w:eastAsia="sl-SI"/>
              </w:rPr>
              <w:t>sodelujejo tudi predstavniki</w:t>
            </w:r>
            <w:r w:rsidRPr="000E55E9">
              <w:rPr>
                <w:rFonts w:cs="Arial"/>
                <w:bCs/>
                <w:color w:val="000000"/>
                <w:szCs w:val="20"/>
                <w:lang w:val="sl-SI" w:eastAsia="sl-SI"/>
              </w:rPr>
              <w:t xml:space="preserve"> D</w:t>
            </w:r>
            <w:r w:rsidR="00457BB9">
              <w:rPr>
                <w:rFonts w:cs="Arial"/>
                <w:bCs/>
                <w:color w:val="000000"/>
                <w:szCs w:val="20"/>
                <w:lang w:val="sl-SI" w:eastAsia="sl-SI"/>
              </w:rPr>
              <w:t>ržavnega odvetništva</w:t>
            </w:r>
            <w:r w:rsidRPr="000E55E9">
              <w:rPr>
                <w:rFonts w:cs="Arial"/>
                <w:bCs/>
                <w:color w:val="000000"/>
                <w:szCs w:val="20"/>
                <w:lang w:val="sl-SI" w:eastAsia="sl-SI"/>
              </w:rPr>
              <w:t>, V</w:t>
            </w:r>
            <w:r w:rsidR="00457BB9">
              <w:rPr>
                <w:rFonts w:cs="Arial"/>
                <w:bCs/>
                <w:color w:val="000000"/>
                <w:szCs w:val="20"/>
                <w:lang w:val="sl-SI" w:eastAsia="sl-SI"/>
              </w:rPr>
              <w:t xml:space="preserve">rhovnega sodišča </w:t>
            </w:r>
            <w:r w:rsidRPr="000E55E9">
              <w:rPr>
                <w:rFonts w:cs="Arial"/>
                <w:bCs/>
                <w:color w:val="000000"/>
                <w:szCs w:val="20"/>
                <w:lang w:val="sl-SI" w:eastAsia="sl-SI"/>
              </w:rPr>
              <w:t>R</w:t>
            </w:r>
            <w:r w:rsidR="00457BB9">
              <w:rPr>
                <w:rFonts w:cs="Arial"/>
                <w:bCs/>
                <w:color w:val="000000"/>
                <w:szCs w:val="20"/>
                <w:lang w:val="sl-SI" w:eastAsia="sl-SI"/>
              </w:rPr>
              <w:t xml:space="preserve">epublike </w:t>
            </w:r>
            <w:r w:rsidRPr="000E55E9">
              <w:rPr>
                <w:rFonts w:cs="Arial"/>
                <w:bCs/>
                <w:color w:val="000000"/>
                <w:szCs w:val="20"/>
                <w:lang w:val="sl-SI" w:eastAsia="sl-SI"/>
              </w:rPr>
              <w:t>S</w:t>
            </w:r>
            <w:r w:rsidR="00457BB9">
              <w:rPr>
                <w:rFonts w:cs="Arial"/>
                <w:bCs/>
                <w:color w:val="000000"/>
                <w:szCs w:val="20"/>
                <w:lang w:val="sl-SI" w:eastAsia="sl-SI"/>
              </w:rPr>
              <w:t>lovenije</w:t>
            </w:r>
            <w:r w:rsidRPr="000E55E9">
              <w:rPr>
                <w:rFonts w:cs="Arial"/>
                <w:bCs/>
                <w:color w:val="000000"/>
                <w:szCs w:val="20"/>
                <w:lang w:val="sl-SI" w:eastAsia="sl-SI"/>
              </w:rPr>
              <w:t xml:space="preserve">, dveh Služb za </w:t>
            </w:r>
            <w:r w:rsidR="00457BB9">
              <w:rPr>
                <w:rFonts w:cs="Arial"/>
                <w:bCs/>
                <w:color w:val="000000"/>
                <w:szCs w:val="20"/>
                <w:lang w:val="sl-SI" w:eastAsia="sl-SI"/>
              </w:rPr>
              <w:t>brezplačno pravno pomoč pri okrožnih sodiščih</w:t>
            </w:r>
            <w:r w:rsidRPr="000E55E9">
              <w:rPr>
                <w:rFonts w:cs="Arial"/>
                <w:bCs/>
                <w:color w:val="000000"/>
                <w:szCs w:val="20"/>
                <w:lang w:val="sl-SI" w:eastAsia="sl-SI"/>
              </w:rPr>
              <w:t>, ter O</w:t>
            </w:r>
            <w:r w:rsidR="00457BB9">
              <w:rPr>
                <w:rFonts w:cs="Arial"/>
                <w:bCs/>
                <w:color w:val="000000"/>
                <w:szCs w:val="20"/>
                <w:lang w:val="sl-SI" w:eastAsia="sl-SI"/>
              </w:rPr>
              <w:t xml:space="preserve">dvetniške zbornice </w:t>
            </w:r>
            <w:r w:rsidRPr="000E55E9">
              <w:rPr>
                <w:rFonts w:cs="Arial"/>
                <w:bCs/>
                <w:color w:val="000000"/>
                <w:szCs w:val="20"/>
                <w:lang w:val="sl-SI" w:eastAsia="sl-SI"/>
              </w:rPr>
              <w:t>S</w:t>
            </w:r>
            <w:r w:rsidR="00457BB9">
              <w:rPr>
                <w:rFonts w:cs="Arial"/>
                <w:bCs/>
                <w:color w:val="000000"/>
                <w:szCs w:val="20"/>
                <w:lang w:val="sl-SI" w:eastAsia="sl-SI"/>
              </w:rPr>
              <w:t>lovenije</w:t>
            </w:r>
            <w:r w:rsidRPr="000E55E9">
              <w:rPr>
                <w:rFonts w:cs="Arial"/>
                <w:bCs/>
                <w:color w:val="000000"/>
                <w:szCs w:val="20"/>
                <w:lang w:val="sl-SI" w:eastAsia="sl-SI"/>
              </w:rPr>
              <w:t xml:space="preserve">.  </w:t>
            </w:r>
          </w:p>
          <w:p w14:paraId="0B5D6491" w14:textId="77777777" w:rsidR="00FD2EBE" w:rsidRPr="000E55E9" w:rsidRDefault="00FD2EBE" w:rsidP="00FD2EBE">
            <w:pPr>
              <w:tabs>
                <w:tab w:val="left" w:pos="1134"/>
              </w:tabs>
              <w:autoSpaceDE w:val="0"/>
              <w:autoSpaceDN w:val="0"/>
              <w:adjustRightInd w:val="0"/>
              <w:spacing w:line="276" w:lineRule="auto"/>
              <w:jc w:val="both"/>
              <w:rPr>
                <w:rFonts w:cs="Arial"/>
                <w:bCs/>
                <w:color w:val="000000"/>
                <w:szCs w:val="20"/>
                <w:lang w:val="sl-SI" w:eastAsia="sl-SI"/>
              </w:rPr>
            </w:pPr>
          </w:p>
          <w:p w14:paraId="453B0122" w14:textId="329BF5D6" w:rsidR="00FD2EBE" w:rsidRPr="000E55E9" w:rsidRDefault="00FD2EBE" w:rsidP="00FD2EBE">
            <w:pPr>
              <w:tabs>
                <w:tab w:val="left" w:pos="1134"/>
              </w:tabs>
              <w:autoSpaceDE w:val="0"/>
              <w:autoSpaceDN w:val="0"/>
              <w:adjustRightInd w:val="0"/>
              <w:spacing w:line="276" w:lineRule="auto"/>
              <w:jc w:val="both"/>
              <w:rPr>
                <w:rFonts w:cs="Arial"/>
                <w:bCs/>
                <w:color w:val="000000"/>
                <w:szCs w:val="20"/>
                <w:lang w:val="sl-SI" w:eastAsia="sl-SI"/>
              </w:rPr>
            </w:pPr>
            <w:r w:rsidRPr="000E55E9">
              <w:rPr>
                <w:rFonts w:cs="Arial"/>
                <w:bCs/>
                <w:color w:val="000000"/>
                <w:szCs w:val="20"/>
                <w:lang w:val="sl-SI" w:eastAsia="sl-SI"/>
              </w:rPr>
              <w:t xml:space="preserve">Izhodišče za delo delovne skupine je predstavljalo </w:t>
            </w:r>
            <w:r w:rsidR="005F5692" w:rsidRPr="000E55E9">
              <w:rPr>
                <w:rFonts w:cs="Arial"/>
                <w:bCs/>
                <w:color w:val="000000"/>
                <w:szCs w:val="20"/>
                <w:lang w:val="sl-SI" w:eastAsia="sl-SI"/>
              </w:rPr>
              <w:t xml:space="preserve">navedeno </w:t>
            </w:r>
            <w:r w:rsidRPr="000E55E9">
              <w:rPr>
                <w:rFonts w:cs="Arial"/>
                <w:bCs/>
                <w:color w:val="000000"/>
                <w:szCs w:val="20"/>
                <w:lang w:val="sl-SI" w:eastAsia="sl-SI"/>
              </w:rPr>
              <w:t>Poročilo. Delovna skupina je iskala sistemske rešitve na dveh ravneh:</w:t>
            </w:r>
          </w:p>
          <w:p w14:paraId="6E16E2DC" w14:textId="77777777" w:rsidR="00FD2EBE" w:rsidRPr="000E55E9" w:rsidRDefault="00FD2EBE" w:rsidP="00FD2EBE">
            <w:pPr>
              <w:pStyle w:val="Odstavekseznama"/>
              <w:numPr>
                <w:ilvl w:val="0"/>
                <w:numId w:val="24"/>
              </w:numPr>
              <w:tabs>
                <w:tab w:val="left" w:pos="1134"/>
              </w:tabs>
              <w:autoSpaceDE w:val="0"/>
              <w:autoSpaceDN w:val="0"/>
              <w:adjustRightInd w:val="0"/>
              <w:spacing w:line="276" w:lineRule="auto"/>
              <w:jc w:val="both"/>
              <w:rPr>
                <w:rFonts w:cs="Arial"/>
                <w:bCs/>
                <w:color w:val="000000"/>
                <w:szCs w:val="20"/>
                <w:lang w:val="sl-SI" w:eastAsia="sl-SI"/>
              </w:rPr>
            </w:pPr>
            <w:r w:rsidRPr="000E55E9">
              <w:rPr>
                <w:rFonts w:cs="Arial"/>
                <w:bCs/>
                <w:color w:val="000000"/>
                <w:szCs w:val="20"/>
                <w:lang w:val="sl-SI" w:eastAsia="sl-SI"/>
              </w:rPr>
              <w:t>spremembe zakonodaje (normativni del) in</w:t>
            </w:r>
          </w:p>
          <w:p w14:paraId="4605CBEB" w14:textId="7DE5FC6D" w:rsidR="00FD2EBE" w:rsidRPr="000E55E9" w:rsidRDefault="00FD2EBE" w:rsidP="00FD2EBE">
            <w:pPr>
              <w:pStyle w:val="Odstavekseznama"/>
              <w:numPr>
                <w:ilvl w:val="0"/>
                <w:numId w:val="24"/>
              </w:numPr>
              <w:tabs>
                <w:tab w:val="left" w:pos="1134"/>
              </w:tabs>
              <w:autoSpaceDE w:val="0"/>
              <w:autoSpaceDN w:val="0"/>
              <w:adjustRightInd w:val="0"/>
              <w:spacing w:line="276" w:lineRule="auto"/>
              <w:jc w:val="both"/>
              <w:rPr>
                <w:rFonts w:cs="Arial"/>
                <w:bCs/>
                <w:color w:val="000000"/>
                <w:szCs w:val="20"/>
                <w:lang w:val="sl-SI" w:eastAsia="sl-SI"/>
              </w:rPr>
            </w:pPr>
            <w:r w:rsidRPr="000E55E9">
              <w:rPr>
                <w:rFonts w:cs="Arial"/>
                <w:bCs/>
                <w:color w:val="000000"/>
                <w:szCs w:val="20"/>
                <w:lang w:val="sl-SI" w:eastAsia="sl-SI"/>
              </w:rPr>
              <w:t>bolj učinkovitega izvajanja veljavne zakonodaje (izvedbeni del</w:t>
            </w:r>
            <w:r w:rsidR="005F5692" w:rsidRPr="000E55E9">
              <w:rPr>
                <w:rFonts w:cs="Arial"/>
                <w:bCs/>
                <w:color w:val="000000"/>
                <w:szCs w:val="20"/>
                <w:lang w:val="sl-SI" w:eastAsia="sl-SI"/>
              </w:rPr>
              <w:t xml:space="preserve"> - </w:t>
            </w:r>
            <w:r w:rsidRPr="000E55E9">
              <w:rPr>
                <w:rFonts w:cs="Arial"/>
                <w:bCs/>
                <w:color w:val="000000"/>
                <w:szCs w:val="20"/>
                <w:lang w:val="sl-SI" w:eastAsia="sl-SI"/>
              </w:rPr>
              <w:t>na primer učinkovitejša izterjava stroškov sodnega postopka in vzpostavitev informacijske izmenjave</w:t>
            </w:r>
            <w:r w:rsidR="005F5692" w:rsidRPr="000E55E9">
              <w:rPr>
                <w:rFonts w:cs="Arial"/>
                <w:bCs/>
                <w:color w:val="000000"/>
                <w:szCs w:val="20"/>
                <w:lang w:val="sl-SI" w:eastAsia="sl-SI"/>
              </w:rPr>
              <w:t>)</w:t>
            </w:r>
            <w:r w:rsidRPr="000E55E9">
              <w:rPr>
                <w:rFonts w:cs="Arial"/>
                <w:bCs/>
                <w:color w:val="000000"/>
                <w:szCs w:val="20"/>
                <w:lang w:val="sl-SI" w:eastAsia="sl-SI"/>
              </w:rPr>
              <w:t>.</w:t>
            </w:r>
          </w:p>
          <w:p w14:paraId="676CD959" w14:textId="77777777" w:rsidR="00FD2EBE" w:rsidRPr="000E55E9" w:rsidRDefault="00FD2EBE" w:rsidP="00FD2EBE">
            <w:pPr>
              <w:tabs>
                <w:tab w:val="left" w:pos="1134"/>
              </w:tabs>
              <w:autoSpaceDE w:val="0"/>
              <w:autoSpaceDN w:val="0"/>
              <w:adjustRightInd w:val="0"/>
              <w:spacing w:line="276" w:lineRule="auto"/>
              <w:jc w:val="both"/>
              <w:rPr>
                <w:rFonts w:cs="Arial"/>
                <w:bCs/>
                <w:color w:val="000000"/>
                <w:szCs w:val="20"/>
                <w:lang w:val="sl-SI" w:eastAsia="sl-SI"/>
              </w:rPr>
            </w:pPr>
          </w:p>
          <w:p w14:paraId="3F60EA10" w14:textId="7E9BB150" w:rsidR="00680C17" w:rsidRPr="000E55E9" w:rsidRDefault="005F5692" w:rsidP="005617A5">
            <w:pPr>
              <w:tabs>
                <w:tab w:val="left" w:pos="1134"/>
              </w:tabs>
              <w:autoSpaceDE w:val="0"/>
              <w:autoSpaceDN w:val="0"/>
              <w:adjustRightInd w:val="0"/>
              <w:spacing w:line="276" w:lineRule="auto"/>
              <w:jc w:val="both"/>
              <w:rPr>
                <w:rFonts w:cs="Arial"/>
                <w:color w:val="FF0000"/>
                <w:szCs w:val="20"/>
                <w:lang w:val="sl-SI"/>
              </w:rPr>
            </w:pPr>
            <w:r w:rsidRPr="000E55E9">
              <w:rPr>
                <w:rFonts w:cs="Arial"/>
                <w:bCs/>
                <w:color w:val="000000"/>
                <w:szCs w:val="20"/>
                <w:lang w:val="sl-SI" w:eastAsia="sl-SI"/>
              </w:rPr>
              <w:t>D</w:t>
            </w:r>
            <w:r w:rsidR="00FD2EBE" w:rsidRPr="000E55E9">
              <w:rPr>
                <w:rFonts w:cs="Arial"/>
                <w:bCs/>
                <w:color w:val="000000"/>
                <w:szCs w:val="20"/>
                <w:lang w:val="sl-SI" w:eastAsia="sl-SI"/>
              </w:rPr>
              <w:t>elovna skupina</w:t>
            </w:r>
            <w:r w:rsidRPr="000E55E9">
              <w:rPr>
                <w:rFonts w:cs="Arial"/>
                <w:bCs/>
                <w:color w:val="000000"/>
                <w:szCs w:val="20"/>
                <w:lang w:val="sl-SI" w:eastAsia="sl-SI"/>
              </w:rPr>
              <w:t xml:space="preserve"> je do danes</w:t>
            </w:r>
            <w:r w:rsidR="00FD2EBE" w:rsidRPr="000E55E9">
              <w:rPr>
                <w:rFonts w:cs="Arial"/>
                <w:bCs/>
                <w:color w:val="000000"/>
                <w:szCs w:val="20"/>
                <w:lang w:val="sl-SI" w:eastAsia="sl-SI"/>
              </w:rPr>
              <w:t xml:space="preserve"> izvedla </w:t>
            </w:r>
            <w:r w:rsidR="00077922" w:rsidRPr="000E55E9">
              <w:rPr>
                <w:rFonts w:cs="Arial"/>
                <w:bCs/>
                <w:color w:val="000000"/>
                <w:szCs w:val="20"/>
                <w:lang w:val="sl-SI" w:eastAsia="sl-SI"/>
              </w:rPr>
              <w:t>šest</w:t>
            </w:r>
            <w:r w:rsidR="00FD2EBE" w:rsidRPr="000E55E9">
              <w:rPr>
                <w:rFonts w:cs="Arial"/>
                <w:bCs/>
                <w:color w:val="000000"/>
                <w:szCs w:val="20"/>
                <w:lang w:val="sl-SI" w:eastAsia="sl-SI"/>
              </w:rPr>
              <w:t xml:space="preserve"> (</w:t>
            </w:r>
            <w:r w:rsidR="00077922" w:rsidRPr="000E55E9">
              <w:rPr>
                <w:rFonts w:cs="Arial"/>
                <w:bCs/>
                <w:color w:val="000000"/>
                <w:szCs w:val="20"/>
                <w:lang w:val="sl-SI" w:eastAsia="sl-SI"/>
              </w:rPr>
              <w:t>6</w:t>
            </w:r>
            <w:r w:rsidR="00FD2EBE" w:rsidRPr="000E55E9">
              <w:rPr>
                <w:rFonts w:cs="Arial"/>
                <w:bCs/>
                <w:color w:val="000000"/>
                <w:szCs w:val="20"/>
                <w:lang w:val="sl-SI" w:eastAsia="sl-SI"/>
              </w:rPr>
              <w:t xml:space="preserve">) rednih </w:t>
            </w:r>
            <w:r w:rsidR="005617A5" w:rsidRPr="000E55E9">
              <w:rPr>
                <w:rFonts w:cs="Arial"/>
                <w:bCs/>
                <w:color w:val="000000"/>
                <w:szCs w:val="20"/>
                <w:lang w:val="sl-SI" w:eastAsia="sl-SI"/>
              </w:rPr>
              <w:t xml:space="preserve">delovnih </w:t>
            </w:r>
            <w:r w:rsidR="00FD2EBE" w:rsidRPr="000E55E9">
              <w:rPr>
                <w:rFonts w:cs="Arial"/>
                <w:bCs/>
                <w:color w:val="000000"/>
                <w:szCs w:val="20"/>
                <w:lang w:val="sl-SI" w:eastAsia="sl-SI"/>
              </w:rPr>
              <w:t>sestankov</w:t>
            </w:r>
            <w:r w:rsidR="005617A5" w:rsidRPr="000E55E9">
              <w:rPr>
                <w:rFonts w:cs="Arial"/>
                <w:bCs/>
                <w:color w:val="000000"/>
                <w:szCs w:val="20"/>
                <w:lang w:val="sl-SI" w:eastAsia="sl-SI"/>
              </w:rPr>
              <w:t>, na katerih</w:t>
            </w:r>
            <w:r w:rsidR="005617A5" w:rsidRPr="000E55E9">
              <w:rPr>
                <w:rFonts w:cs="Arial"/>
                <w:szCs w:val="20"/>
                <w:lang w:val="sl-SI"/>
              </w:rPr>
              <w:t xml:space="preserve"> je obravnavala vse predloge možnih zakonodajnih rešitev iz Poročila</w:t>
            </w:r>
            <w:r w:rsidR="005617A5" w:rsidRPr="000E55E9">
              <w:rPr>
                <w:rFonts w:cs="Arial"/>
                <w:color w:val="000000" w:themeColor="text1"/>
                <w:szCs w:val="20"/>
                <w:lang w:val="sl-SI"/>
              </w:rPr>
              <w:t>, ki se nanašajo na področje brezplačne pravne pomoči, ki je tudi najobsežnejše.</w:t>
            </w:r>
            <w:r w:rsidR="005617A5" w:rsidRPr="000E55E9">
              <w:rPr>
                <w:rFonts w:cs="Arial"/>
                <w:color w:val="FF0000"/>
                <w:szCs w:val="20"/>
                <w:lang w:val="sl-SI"/>
              </w:rPr>
              <w:t xml:space="preserve"> </w:t>
            </w:r>
          </w:p>
          <w:p w14:paraId="11FFE4D6" w14:textId="709280B7" w:rsidR="005617A5" w:rsidRPr="000E55E9" w:rsidRDefault="00680C17" w:rsidP="005617A5">
            <w:pPr>
              <w:tabs>
                <w:tab w:val="left" w:pos="1134"/>
              </w:tabs>
              <w:autoSpaceDE w:val="0"/>
              <w:autoSpaceDN w:val="0"/>
              <w:adjustRightInd w:val="0"/>
              <w:spacing w:line="276" w:lineRule="auto"/>
              <w:jc w:val="both"/>
              <w:rPr>
                <w:rFonts w:cs="Arial"/>
                <w:bCs/>
                <w:color w:val="000000" w:themeColor="text1"/>
                <w:szCs w:val="20"/>
                <w:lang w:val="sl-SI" w:eastAsia="sl-SI"/>
              </w:rPr>
            </w:pPr>
            <w:r w:rsidRPr="000E55E9">
              <w:rPr>
                <w:rFonts w:cs="Arial"/>
                <w:color w:val="000000" w:themeColor="text1"/>
                <w:szCs w:val="20"/>
                <w:lang w:val="sl-SI"/>
              </w:rPr>
              <w:t>V vmesnem poročilu je:</w:t>
            </w:r>
          </w:p>
          <w:p w14:paraId="20FAA057" w14:textId="6261890C" w:rsidR="005617A5" w:rsidRPr="000E55E9" w:rsidRDefault="00680C17" w:rsidP="00680C17">
            <w:pPr>
              <w:pStyle w:val="Odstavekseznama"/>
              <w:numPr>
                <w:ilvl w:val="0"/>
                <w:numId w:val="25"/>
              </w:numPr>
              <w:spacing w:after="160" w:line="276" w:lineRule="auto"/>
              <w:jc w:val="both"/>
              <w:rPr>
                <w:rFonts w:cs="Arial"/>
                <w:szCs w:val="20"/>
                <w:lang w:val="sl-SI"/>
              </w:rPr>
            </w:pPr>
            <w:r w:rsidRPr="000E55E9">
              <w:rPr>
                <w:rFonts w:cs="Arial"/>
                <w:szCs w:val="20"/>
                <w:lang w:val="sl-SI"/>
              </w:rPr>
              <w:t>o</w:t>
            </w:r>
            <w:r w:rsidR="005617A5" w:rsidRPr="000E55E9">
              <w:rPr>
                <w:rFonts w:cs="Arial"/>
                <w:szCs w:val="20"/>
                <w:lang w:val="sl-SI"/>
              </w:rPr>
              <w:t>blikov</w:t>
            </w:r>
            <w:r w:rsidRPr="000E55E9">
              <w:rPr>
                <w:rFonts w:cs="Arial"/>
                <w:szCs w:val="20"/>
                <w:lang w:val="sl-SI"/>
              </w:rPr>
              <w:t>ala</w:t>
            </w:r>
            <w:r w:rsidR="005617A5" w:rsidRPr="000E55E9">
              <w:rPr>
                <w:rFonts w:cs="Arial"/>
                <w:szCs w:val="20"/>
                <w:lang w:val="sl-SI"/>
              </w:rPr>
              <w:t xml:space="preserve"> osnutek konkretnih predlogov ukrepov na področju BPP, ki ga je delovna skupina potrdila soglasno.</w:t>
            </w:r>
            <w:r w:rsidR="00B97D9B">
              <w:rPr>
                <w:rFonts w:cs="Arial"/>
                <w:szCs w:val="20"/>
                <w:lang w:val="sl-SI"/>
              </w:rPr>
              <w:t xml:space="preserve"> </w:t>
            </w:r>
            <w:r w:rsidR="00B97D9B">
              <w:rPr>
                <w:rFonts w:cs="Arial"/>
                <w:bCs/>
                <w:color w:val="000000"/>
                <w:szCs w:val="20"/>
                <w:lang w:val="sl-SI" w:eastAsia="sl-SI"/>
              </w:rPr>
              <w:t xml:space="preserve">Ministrstvo za delo, družino, socialne zadeve in enake možnosti </w:t>
            </w:r>
            <w:r w:rsidR="005617A5" w:rsidRPr="000E55E9">
              <w:rPr>
                <w:rFonts w:cs="Arial"/>
                <w:szCs w:val="20"/>
                <w:lang w:val="sl-SI"/>
              </w:rPr>
              <w:t>je nekaterim rešitvam izrecno nasprotovalo</w:t>
            </w:r>
            <w:r w:rsidRPr="000E55E9">
              <w:rPr>
                <w:rFonts w:cs="Arial"/>
                <w:szCs w:val="20"/>
                <w:lang w:val="sl-SI"/>
              </w:rPr>
              <w:t>;</w:t>
            </w:r>
          </w:p>
          <w:p w14:paraId="49E5DEBB" w14:textId="48331761" w:rsidR="005617A5" w:rsidRPr="000E55E9" w:rsidRDefault="00680C17" w:rsidP="00680C17">
            <w:pPr>
              <w:pStyle w:val="Odstavekseznama"/>
              <w:numPr>
                <w:ilvl w:val="0"/>
                <w:numId w:val="25"/>
              </w:numPr>
              <w:spacing w:after="160" w:line="276" w:lineRule="auto"/>
              <w:jc w:val="both"/>
              <w:rPr>
                <w:rFonts w:cs="Arial"/>
                <w:szCs w:val="20"/>
                <w:lang w:val="sl-SI"/>
              </w:rPr>
            </w:pPr>
            <w:r w:rsidRPr="000E55E9">
              <w:rPr>
                <w:rFonts w:cs="Arial"/>
                <w:szCs w:val="20"/>
                <w:lang w:val="sl-SI"/>
              </w:rPr>
              <w:t>predlog u</w:t>
            </w:r>
            <w:r w:rsidR="005617A5" w:rsidRPr="000E55E9">
              <w:rPr>
                <w:rFonts w:cs="Arial"/>
                <w:szCs w:val="20"/>
                <w:lang w:val="sl-SI"/>
              </w:rPr>
              <w:t>krep</w:t>
            </w:r>
            <w:r w:rsidRPr="000E55E9">
              <w:rPr>
                <w:rFonts w:cs="Arial"/>
                <w:szCs w:val="20"/>
                <w:lang w:val="sl-SI"/>
              </w:rPr>
              <w:t>a</w:t>
            </w:r>
            <w:r w:rsidR="005617A5" w:rsidRPr="000E55E9">
              <w:rPr>
                <w:rFonts w:cs="Arial"/>
                <w:szCs w:val="20"/>
                <w:lang w:val="sl-SI"/>
              </w:rPr>
              <w:t xml:space="preserve"> spremembe cenzusa za upravičenost do BPP, ki vpliva na krog upravičencev do BPP, </w:t>
            </w:r>
            <w:r w:rsidRPr="000E55E9">
              <w:rPr>
                <w:rFonts w:cs="Arial"/>
                <w:szCs w:val="20"/>
                <w:lang w:val="sl-SI"/>
              </w:rPr>
              <w:t xml:space="preserve">ki </w:t>
            </w:r>
            <w:r w:rsidR="005617A5" w:rsidRPr="000E55E9">
              <w:rPr>
                <w:rFonts w:cs="Arial"/>
                <w:szCs w:val="20"/>
                <w:lang w:val="sl-SI"/>
              </w:rPr>
              <w:t xml:space="preserve">je </w:t>
            </w:r>
            <w:r w:rsidRPr="000E55E9">
              <w:rPr>
                <w:rFonts w:cs="Arial"/>
                <w:szCs w:val="20"/>
                <w:lang w:val="sl-SI"/>
              </w:rPr>
              <w:t xml:space="preserve">sicer </w:t>
            </w:r>
            <w:r w:rsidR="005617A5" w:rsidRPr="000E55E9">
              <w:rPr>
                <w:rFonts w:cs="Arial"/>
                <w:szCs w:val="20"/>
                <w:lang w:val="sl-SI"/>
              </w:rPr>
              <w:t>še v fazi obravnave</w:t>
            </w:r>
            <w:r w:rsidRPr="000E55E9">
              <w:rPr>
                <w:rFonts w:cs="Arial"/>
                <w:szCs w:val="20"/>
                <w:lang w:val="sl-SI"/>
              </w:rPr>
              <w:t>;</w:t>
            </w:r>
          </w:p>
          <w:p w14:paraId="199FF094" w14:textId="4F6AD609" w:rsidR="00725BF9" w:rsidRPr="000E55E9" w:rsidRDefault="00680C17" w:rsidP="00680C17">
            <w:pPr>
              <w:pStyle w:val="Odstavekseznama"/>
              <w:numPr>
                <w:ilvl w:val="0"/>
                <w:numId w:val="25"/>
              </w:numPr>
              <w:spacing w:after="160" w:line="276" w:lineRule="auto"/>
              <w:jc w:val="both"/>
              <w:rPr>
                <w:rFonts w:cs="Arial"/>
                <w:szCs w:val="20"/>
                <w:lang w:val="sl-SI"/>
              </w:rPr>
            </w:pPr>
            <w:r w:rsidRPr="000E55E9">
              <w:rPr>
                <w:rFonts w:cs="Arial"/>
                <w:szCs w:val="20"/>
                <w:lang w:val="sl-SI"/>
              </w:rPr>
              <w:t>i</w:t>
            </w:r>
            <w:r w:rsidR="005617A5" w:rsidRPr="000E55E9">
              <w:rPr>
                <w:rFonts w:cs="Arial"/>
                <w:szCs w:val="20"/>
                <w:lang w:val="sl-SI"/>
              </w:rPr>
              <w:t>dentificir</w:t>
            </w:r>
            <w:r w:rsidRPr="000E55E9">
              <w:rPr>
                <w:rFonts w:cs="Arial"/>
                <w:szCs w:val="20"/>
                <w:lang w:val="sl-SI"/>
              </w:rPr>
              <w:t>ala</w:t>
            </w:r>
            <w:r w:rsidR="005617A5" w:rsidRPr="000E55E9">
              <w:rPr>
                <w:rFonts w:cs="Arial"/>
                <w:szCs w:val="20"/>
                <w:lang w:val="sl-SI"/>
              </w:rPr>
              <w:t xml:space="preserve"> ključne pravne in sistemske ovire za nekatere ukrepe, zaradi katerih le-ti niso bili potrjeni.</w:t>
            </w:r>
          </w:p>
        </w:tc>
      </w:tr>
      <w:tr w:rsidR="00EC1673" w:rsidRPr="000E55E9" w14:paraId="43E4ADFE" w14:textId="77777777" w:rsidTr="00A25D30">
        <w:tc>
          <w:tcPr>
            <w:tcW w:w="9163" w:type="dxa"/>
            <w:gridSpan w:val="4"/>
          </w:tcPr>
          <w:p w14:paraId="6797C16F" w14:textId="77777777" w:rsidR="00E36C79" w:rsidRPr="000E55E9" w:rsidRDefault="00E36C79" w:rsidP="00A25D30">
            <w:pPr>
              <w:pStyle w:val="Oddelek"/>
              <w:numPr>
                <w:ilvl w:val="0"/>
                <w:numId w:val="0"/>
              </w:numPr>
              <w:spacing w:before="0" w:after="0" w:line="260" w:lineRule="exact"/>
              <w:jc w:val="left"/>
              <w:rPr>
                <w:sz w:val="20"/>
                <w:szCs w:val="20"/>
              </w:rPr>
            </w:pPr>
            <w:r w:rsidRPr="000E55E9">
              <w:rPr>
                <w:sz w:val="20"/>
                <w:szCs w:val="20"/>
              </w:rPr>
              <w:t>6. Presoja posledic za:</w:t>
            </w:r>
          </w:p>
        </w:tc>
      </w:tr>
      <w:tr w:rsidR="00EC1673" w:rsidRPr="000E55E9" w14:paraId="647F2091" w14:textId="77777777" w:rsidTr="00A25D30">
        <w:tc>
          <w:tcPr>
            <w:tcW w:w="1448" w:type="dxa"/>
          </w:tcPr>
          <w:p w14:paraId="36F3CDFA"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a)</w:t>
            </w:r>
          </w:p>
        </w:tc>
        <w:tc>
          <w:tcPr>
            <w:tcW w:w="5444" w:type="dxa"/>
            <w:gridSpan w:val="2"/>
          </w:tcPr>
          <w:p w14:paraId="4231CE74" w14:textId="77777777" w:rsidR="00E36C79" w:rsidRPr="000E55E9" w:rsidRDefault="00E36C79" w:rsidP="00A25D30">
            <w:pPr>
              <w:pStyle w:val="Neotevilenodstavek"/>
              <w:spacing w:before="0" w:after="0" w:line="260" w:lineRule="exact"/>
              <w:rPr>
                <w:sz w:val="20"/>
                <w:szCs w:val="20"/>
              </w:rPr>
            </w:pPr>
            <w:r w:rsidRPr="000E55E9">
              <w:rPr>
                <w:sz w:val="20"/>
                <w:szCs w:val="20"/>
              </w:rPr>
              <w:t>javnofinančna sredstva nad 40.000 EUR v tekočem in naslednjih treh letih</w:t>
            </w:r>
          </w:p>
        </w:tc>
        <w:tc>
          <w:tcPr>
            <w:tcW w:w="2271" w:type="dxa"/>
            <w:vAlign w:val="center"/>
          </w:tcPr>
          <w:p w14:paraId="0BCA21CB" w14:textId="118F5DEE" w:rsidR="00E36C79" w:rsidRPr="000E55E9" w:rsidRDefault="00531A13" w:rsidP="00A25D30">
            <w:pPr>
              <w:pStyle w:val="Neotevilenodstavek"/>
              <w:spacing w:before="0" w:after="0" w:line="260" w:lineRule="exact"/>
              <w:jc w:val="center"/>
              <w:rPr>
                <w:sz w:val="20"/>
                <w:szCs w:val="20"/>
              </w:rPr>
            </w:pPr>
            <w:r w:rsidRPr="000E55E9">
              <w:rPr>
                <w:sz w:val="20"/>
                <w:szCs w:val="20"/>
              </w:rPr>
              <w:t>NE</w:t>
            </w:r>
          </w:p>
        </w:tc>
      </w:tr>
      <w:tr w:rsidR="00EC1673" w:rsidRPr="000E55E9" w14:paraId="4C88F381" w14:textId="77777777" w:rsidTr="00A25D30">
        <w:tc>
          <w:tcPr>
            <w:tcW w:w="1448" w:type="dxa"/>
          </w:tcPr>
          <w:p w14:paraId="7C1140E0"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b)</w:t>
            </w:r>
          </w:p>
        </w:tc>
        <w:tc>
          <w:tcPr>
            <w:tcW w:w="5444" w:type="dxa"/>
            <w:gridSpan w:val="2"/>
          </w:tcPr>
          <w:p w14:paraId="3CF2C849" w14:textId="77777777" w:rsidR="00E36C79" w:rsidRPr="000E55E9" w:rsidRDefault="00E36C79" w:rsidP="00A25D30">
            <w:pPr>
              <w:pStyle w:val="Neotevilenodstavek"/>
              <w:spacing w:before="0" w:after="0" w:line="260" w:lineRule="exact"/>
              <w:rPr>
                <w:iCs/>
                <w:sz w:val="20"/>
                <w:szCs w:val="20"/>
              </w:rPr>
            </w:pPr>
            <w:r w:rsidRPr="000E55E9">
              <w:rPr>
                <w:bCs/>
                <w:sz w:val="20"/>
                <w:szCs w:val="20"/>
              </w:rPr>
              <w:t>usklajenost slovenskega pravnega reda s pravnim redom Evropske unije</w:t>
            </w:r>
          </w:p>
        </w:tc>
        <w:tc>
          <w:tcPr>
            <w:tcW w:w="2271" w:type="dxa"/>
            <w:vAlign w:val="center"/>
          </w:tcPr>
          <w:p w14:paraId="48FA7C8C" w14:textId="77777777" w:rsidR="00E36C79" w:rsidRPr="000E55E9" w:rsidRDefault="00E36C79" w:rsidP="00A25D30">
            <w:pPr>
              <w:pStyle w:val="Neotevilenodstavek"/>
              <w:spacing w:before="0" w:after="0" w:line="260" w:lineRule="exact"/>
              <w:jc w:val="center"/>
              <w:rPr>
                <w:iCs/>
                <w:sz w:val="20"/>
                <w:szCs w:val="20"/>
              </w:rPr>
            </w:pPr>
            <w:r w:rsidRPr="000E55E9">
              <w:rPr>
                <w:sz w:val="20"/>
                <w:szCs w:val="20"/>
              </w:rPr>
              <w:t>NE</w:t>
            </w:r>
          </w:p>
        </w:tc>
      </w:tr>
      <w:tr w:rsidR="00EC1673" w:rsidRPr="000E55E9" w14:paraId="660EEF73" w14:textId="77777777" w:rsidTr="00A25D30">
        <w:tc>
          <w:tcPr>
            <w:tcW w:w="1448" w:type="dxa"/>
          </w:tcPr>
          <w:p w14:paraId="3CF2843D"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c)</w:t>
            </w:r>
          </w:p>
        </w:tc>
        <w:tc>
          <w:tcPr>
            <w:tcW w:w="5444" w:type="dxa"/>
            <w:gridSpan w:val="2"/>
          </w:tcPr>
          <w:p w14:paraId="3EC7F2F9" w14:textId="77777777" w:rsidR="00E36C79" w:rsidRPr="000E55E9" w:rsidRDefault="00E36C79" w:rsidP="00A25D30">
            <w:pPr>
              <w:pStyle w:val="Neotevilenodstavek"/>
              <w:spacing w:before="0" w:after="0" w:line="260" w:lineRule="exact"/>
              <w:rPr>
                <w:iCs/>
                <w:sz w:val="20"/>
                <w:szCs w:val="20"/>
              </w:rPr>
            </w:pPr>
            <w:r w:rsidRPr="000E55E9">
              <w:rPr>
                <w:sz w:val="20"/>
                <w:szCs w:val="20"/>
              </w:rPr>
              <w:t>administrativne posledice</w:t>
            </w:r>
          </w:p>
        </w:tc>
        <w:tc>
          <w:tcPr>
            <w:tcW w:w="2271" w:type="dxa"/>
            <w:vAlign w:val="center"/>
          </w:tcPr>
          <w:p w14:paraId="17C119FE" w14:textId="4716DECE" w:rsidR="00E36C79" w:rsidRPr="000E55E9" w:rsidRDefault="001E25CE" w:rsidP="00A25D30">
            <w:pPr>
              <w:pStyle w:val="Neotevilenodstavek"/>
              <w:spacing w:before="0" w:after="0" w:line="260" w:lineRule="exact"/>
              <w:jc w:val="center"/>
              <w:rPr>
                <w:sz w:val="20"/>
                <w:szCs w:val="20"/>
              </w:rPr>
            </w:pPr>
            <w:r w:rsidRPr="000E55E9">
              <w:rPr>
                <w:sz w:val="20"/>
                <w:szCs w:val="20"/>
              </w:rPr>
              <w:t>NE</w:t>
            </w:r>
          </w:p>
        </w:tc>
      </w:tr>
      <w:tr w:rsidR="00EC1673" w:rsidRPr="000E55E9" w14:paraId="3C076C41" w14:textId="77777777" w:rsidTr="00A25D30">
        <w:tc>
          <w:tcPr>
            <w:tcW w:w="1448" w:type="dxa"/>
          </w:tcPr>
          <w:p w14:paraId="6605083C"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č)</w:t>
            </w:r>
          </w:p>
        </w:tc>
        <w:tc>
          <w:tcPr>
            <w:tcW w:w="5444" w:type="dxa"/>
            <w:gridSpan w:val="2"/>
          </w:tcPr>
          <w:p w14:paraId="6A19D07E" w14:textId="77777777" w:rsidR="00E36C79" w:rsidRPr="000E55E9" w:rsidRDefault="00E36C79" w:rsidP="00A25D30">
            <w:pPr>
              <w:pStyle w:val="Neotevilenodstavek"/>
              <w:spacing w:before="0" w:after="0" w:line="260" w:lineRule="exact"/>
              <w:rPr>
                <w:bCs/>
                <w:sz w:val="20"/>
                <w:szCs w:val="20"/>
              </w:rPr>
            </w:pPr>
            <w:r w:rsidRPr="000E55E9">
              <w:rPr>
                <w:sz w:val="20"/>
                <w:szCs w:val="20"/>
              </w:rPr>
              <w:t>gospodarstvo, zlasti</w:t>
            </w:r>
            <w:r w:rsidRPr="000E55E9">
              <w:rPr>
                <w:bCs/>
                <w:sz w:val="20"/>
                <w:szCs w:val="20"/>
              </w:rPr>
              <w:t xml:space="preserve"> mala in srednja podjetja ter konkurenčnost podjetij</w:t>
            </w:r>
          </w:p>
        </w:tc>
        <w:tc>
          <w:tcPr>
            <w:tcW w:w="2271" w:type="dxa"/>
            <w:vAlign w:val="center"/>
          </w:tcPr>
          <w:p w14:paraId="7B6064C9" w14:textId="77777777" w:rsidR="00E36C79" w:rsidRPr="000E55E9" w:rsidRDefault="00E36C79" w:rsidP="00A25D30">
            <w:pPr>
              <w:pStyle w:val="Neotevilenodstavek"/>
              <w:spacing w:before="0" w:after="0" w:line="260" w:lineRule="exact"/>
              <w:jc w:val="center"/>
              <w:rPr>
                <w:iCs/>
                <w:sz w:val="20"/>
                <w:szCs w:val="20"/>
              </w:rPr>
            </w:pPr>
            <w:r w:rsidRPr="000E55E9">
              <w:rPr>
                <w:sz w:val="20"/>
                <w:szCs w:val="20"/>
              </w:rPr>
              <w:t>NE</w:t>
            </w:r>
          </w:p>
        </w:tc>
      </w:tr>
      <w:tr w:rsidR="00EC1673" w:rsidRPr="000E55E9" w14:paraId="1B8FB266" w14:textId="77777777" w:rsidTr="00A25D30">
        <w:tc>
          <w:tcPr>
            <w:tcW w:w="1448" w:type="dxa"/>
          </w:tcPr>
          <w:p w14:paraId="03D0CF8F"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d)</w:t>
            </w:r>
          </w:p>
        </w:tc>
        <w:tc>
          <w:tcPr>
            <w:tcW w:w="5444" w:type="dxa"/>
            <w:gridSpan w:val="2"/>
          </w:tcPr>
          <w:p w14:paraId="7CB76189" w14:textId="77777777" w:rsidR="00E36C79" w:rsidRPr="000E55E9" w:rsidRDefault="00E36C79" w:rsidP="00A25D30">
            <w:pPr>
              <w:pStyle w:val="Neotevilenodstavek"/>
              <w:spacing w:before="0" w:after="0" w:line="260" w:lineRule="exact"/>
              <w:rPr>
                <w:bCs/>
                <w:sz w:val="20"/>
                <w:szCs w:val="20"/>
              </w:rPr>
            </w:pPr>
            <w:r w:rsidRPr="000E55E9">
              <w:rPr>
                <w:bCs/>
                <w:sz w:val="20"/>
                <w:szCs w:val="20"/>
              </w:rPr>
              <w:t>okolje, vključno s prostorskimi in varstvenimi vidiki</w:t>
            </w:r>
          </w:p>
        </w:tc>
        <w:tc>
          <w:tcPr>
            <w:tcW w:w="2271" w:type="dxa"/>
            <w:vAlign w:val="center"/>
          </w:tcPr>
          <w:p w14:paraId="2225B4A4" w14:textId="77777777" w:rsidR="00E36C79" w:rsidRPr="000E55E9" w:rsidRDefault="00E36C79" w:rsidP="00A25D30">
            <w:pPr>
              <w:pStyle w:val="Neotevilenodstavek"/>
              <w:spacing w:before="0" w:after="0" w:line="260" w:lineRule="exact"/>
              <w:jc w:val="center"/>
              <w:rPr>
                <w:iCs/>
                <w:sz w:val="20"/>
                <w:szCs w:val="20"/>
              </w:rPr>
            </w:pPr>
            <w:r w:rsidRPr="000E55E9">
              <w:rPr>
                <w:sz w:val="20"/>
                <w:szCs w:val="20"/>
              </w:rPr>
              <w:t>NE</w:t>
            </w:r>
          </w:p>
        </w:tc>
      </w:tr>
      <w:tr w:rsidR="00EC1673" w:rsidRPr="000E55E9" w14:paraId="30C6E929" w14:textId="77777777" w:rsidTr="00A25D30">
        <w:tc>
          <w:tcPr>
            <w:tcW w:w="1448" w:type="dxa"/>
          </w:tcPr>
          <w:p w14:paraId="72BBBD15"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e)</w:t>
            </w:r>
          </w:p>
        </w:tc>
        <w:tc>
          <w:tcPr>
            <w:tcW w:w="5444" w:type="dxa"/>
            <w:gridSpan w:val="2"/>
          </w:tcPr>
          <w:p w14:paraId="2751BA27" w14:textId="77777777" w:rsidR="00E36C79" w:rsidRPr="000E55E9" w:rsidRDefault="00E36C79" w:rsidP="00A25D30">
            <w:pPr>
              <w:pStyle w:val="Neotevilenodstavek"/>
              <w:spacing w:before="0" w:after="0" w:line="260" w:lineRule="exact"/>
              <w:rPr>
                <w:bCs/>
                <w:sz w:val="20"/>
                <w:szCs w:val="20"/>
              </w:rPr>
            </w:pPr>
            <w:r w:rsidRPr="000E55E9">
              <w:rPr>
                <w:bCs/>
                <w:sz w:val="20"/>
                <w:szCs w:val="20"/>
              </w:rPr>
              <w:t>socialno področje</w:t>
            </w:r>
          </w:p>
        </w:tc>
        <w:tc>
          <w:tcPr>
            <w:tcW w:w="2271" w:type="dxa"/>
            <w:vAlign w:val="center"/>
          </w:tcPr>
          <w:p w14:paraId="055F36D3" w14:textId="77777777" w:rsidR="00E36C79" w:rsidRPr="000E55E9" w:rsidRDefault="00E36C79" w:rsidP="00A25D30">
            <w:pPr>
              <w:pStyle w:val="Neotevilenodstavek"/>
              <w:spacing w:before="0" w:after="0" w:line="260" w:lineRule="exact"/>
              <w:jc w:val="center"/>
              <w:rPr>
                <w:iCs/>
                <w:sz w:val="20"/>
                <w:szCs w:val="20"/>
              </w:rPr>
            </w:pPr>
            <w:r w:rsidRPr="000E55E9">
              <w:rPr>
                <w:sz w:val="20"/>
                <w:szCs w:val="20"/>
              </w:rPr>
              <w:t>NE</w:t>
            </w:r>
          </w:p>
        </w:tc>
      </w:tr>
      <w:tr w:rsidR="00EC1673" w:rsidRPr="000E55E9" w14:paraId="2FB7110C" w14:textId="77777777" w:rsidTr="00A25D30">
        <w:tc>
          <w:tcPr>
            <w:tcW w:w="1448" w:type="dxa"/>
            <w:tcBorders>
              <w:bottom w:val="single" w:sz="4" w:space="0" w:color="auto"/>
            </w:tcBorders>
          </w:tcPr>
          <w:p w14:paraId="59EB9FB0" w14:textId="77777777" w:rsidR="00E36C79" w:rsidRPr="000E55E9" w:rsidRDefault="00E36C79" w:rsidP="00A25D30">
            <w:pPr>
              <w:pStyle w:val="Neotevilenodstavek"/>
              <w:spacing w:before="0" w:after="0" w:line="260" w:lineRule="exact"/>
              <w:ind w:left="360"/>
              <w:rPr>
                <w:iCs/>
                <w:sz w:val="20"/>
                <w:szCs w:val="20"/>
              </w:rPr>
            </w:pPr>
            <w:r w:rsidRPr="000E55E9">
              <w:rPr>
                <w:iCs/>
                <w:sz w:val="20"/>
                <w:szCs w:val="20"/>
              </w:rPr>
              <w:t>f)</w:t>
            </w:r>
          </w:p>
        </w:tc>
        <w:tc>
          <w:tcPr>
            <w:tcW w:w="5444" w:type="dxa"/>
            <w:gridSpan w:val="2"/>
            <w:tcBorders>
              <w:bottom w:val="single" w:sz="4" w:space="0" w:color="auto"/>
            </w:tcBorders>
          </w:tcPr>
          <w:p w14:paraId="3F59FBF4" w14:textId="77777777" w:rsidR="00E36C79" w:rsidRPr="000E55E9" w:rsidRDefault="00E36C79" w:rsidP="00A25D30">
            <w:pPr>
              <w:pStyle w:val="Neotevilenodstavek"/>
              <w:spacing w:before="0" w:after="0" w:line="260" w:lineRule="exact"/>
              <w:rPr>
                <w:bCs/>
                <w:sz w:val="20"/>
                <w:szCs w:val="20"/>
              </w:rPr>
            </w:pPr>
            <w:r w:rsidRPr="000E55E9">
              <w:rPr>
                <w:bCs/>
                <w:sz w:val="20"/>
                <w:szCs w:val="20"/>
              </w:rPr>
              <w:t>dokumente razvojnega načrtovanja:</w:t>
            </w:r>
          </w:p>
          <w:p w14:paraId="7A239162" w14:textId="77777777" w:rsidR="00E36C79" w:rsidRPr="000E55E9" w:rsidRDefault="00E36C79" w:rsidP="00A25D30">
            <w:pPr>
              <w:pStyle w:val="Neotevilenodstavek"/>
              <w:numPr>
                <w:ilvl w:val="0"/>
                <w:numId w:val="4"/>
              </w:numPr>
              <w:spacing w:before="0" w:after="0" w:line="260" w:lineRule="exact"/>
              <w:rPr>
                <w:bCs/>
                <w:sz w:val="20"/>
                <w:szCs w:val="20"/>
              </w:rPr>
            </w:pPr>
            <w:r w:rsidRPr="000E55E9">
              <w:rPr>
                <w:bCs/>
                <w:sz w:val="20"/>
                <w:szCs w:val="20"/>
              </w:rPr>
              <w:t>nacionalne dokumente razvojnega načrtovanja</w:t>
            </w:r>
          </w:p>
          <w:p w14:paraId="418D6353" w14:textId="77777777" w:rsidR="00E36C79" w:rsidRPr="000E55E9" w:rsidRDefault="00E36C79" w:rsidP="00A25D30">
            <w:pPr>
              <w:pStyle w:val="Neotevilenodstavek"/>
              <w:numPr>
                <w:ilvl w:val="0"/>
                <w:numId w:val="4"/>
              </w:numPr>
              <w:spacing w:before="0" w:after="0" w:line="260" w:lineRule="exact"/>
              <w:rPr>
                <w:bCs/>
                <w:sz w:val="20"/>
                <w:szCs w:val="20"/>
              </w:rPr>
            </w:pPr>
            <w:r w:rsidRPr="000E55E9">
              <w:rPr>
                <w:bCs/>
                <w:sz w:val="20"/>
                <w:szCs w:val="20"/>
              </w:rPr>
              <w:t>razvojne politike na ravni programov po strukturi razvojne klasifikacije programskega proračuna</w:t>
            </w:r>
          </w:p>
          <w:p w14:paraId="68283167" w14:textId="77777777" w:rsidR="00E36C79" w:rsidRPr="000E55E9" w:rsidRDefault="00E36C79" w:rsidP="00A25D30">
            <w:pPr>
              <w:pStyle w:val="Neotevilenodstavek"/>
              <w:numPr>
                <w:ilvl w:val="0"/>
                <w:numId w:val="4"/>
              </w:numPr>
              <w:spacing w:before="0" w:after="0" w:line="260" w:lineRule="exact"/>
              <w:rPr>
                <w:bCs/>
                <w:sz w:val="20"/>
                <w:szCs w:val="20"/>
              </w:rPr>
            </w:pPr>
            <w:r w:rsidRPr="000E55E9">
              <w:rPr>
                <w:bCs/>
                <w:sz w:val="20"/>
                <w:szCs w:val="20"/>
              </w:rPr>
              <w:t>razvojne dokumente Evropske unije in mednarodnih organizacij</w:t>
            </w:r>
          </w:p>
        </w:tc>
        <w:tc>
          <w:tcPr>
            <w:tcW w:w="2271" w:type="dxa"/>
            <w:tcBorders>
              <w:bottom w:val="single" w:sz="4" w:space="0" w:color="auto"/>
            </w:tcBorders>
            <w:vAlign w:val="center"/>
          </w:tcPr>
          <w:p w14:paraId="68FC3CD8" w14:textId="77777777" w:rsidR="00E36C79" w:rsidRPr="000E55E9" w:rsidRDefault="00E36C79" w:rsidP="00A25D30">
            <w:pPr>
              <w:pStyle w:val="Neotevilenodstavek"/>
              <w:spacing w:before="0" w:after="0" w:line="260" w:lineRule="exact"/>
              <w:jc w:val="center"/>
              <w:rPr>
                <w:iCs/>
                <w:sz w:val="20"/>
                <w:szCs w:val="20"/>
              </w:rPr>
            </w:pPr>
            <w:r w:rsidRPr="000E55E9">
              <w:rPr>
                <w:sz w:val="20"/>
                <w:szCs w:val="20"/>
              </w:rPr>
              <w:t>NE</w:t>
            </w:r>
          </w:p>
        </w:tc>
      </w:tr>
      <w:tr w:rsidR="00EC1673" w:rsidRPr="003558E7" w14:paraId="31E84B9D" w14:textId="77777777" w:rsidTr="00A25D30">
        <w:tc>
          <w:tcPr>
            <w:tcW w:w="9163" w:type="dxa"/>
            <w:gridSpan w:val="4"/>
            <w:tcBorders>
              <w:top w:val="single" w:sz="4" w:space="0" w:color="auto"/>
              <w:left w:val="single" w:sz="4" w:space="0" w:color="auto"/>
              <w:bottom w:val="single" w:sz="4" w:space="0" w:color="auto"/>
              <w:right w:val="single" w:sz="4" w:space="0" w:color="auto"/>
            </w:tcBorders>
          </w:tcPr>
          <w:p w14:paraId="1D15C663" w14:textId="77777777" w:rsidR="00E36C79" w:rsidRPr="000E55E9" w:rsidRDefault="00E36C79" w:rsidP="00A25D30">
            <w:pPr>
              <w:pStyle w:val="Oddelek"/>
              <w:widowControl w:val="0"/>
              <w:numPr>
                <w:ilvl w:val="0"/>
                <w:numId w:val="0"/>
              </w:numPr>
              <w:spacing w:before="0" w:after="0" w:line="260" w:lineRule="exact"/>
              <w:jc w:val="left"/>
              <w:rPr>
                <w:sz w:val="20"/>
                <w:szCs w:val="20"/>
              </w:rPr>
            </w:pPr>
            <w:r w:rsidRPr="000E55E9">
              <w:rPr>
                <w:sz w:val="20"/>
                <w:szCs w:val="20"/>
              </w:rPr>
              <w:t>7.a Predstavitev ocene finančnih posledic nad 40.000 EUR:</w:t>
            </w:r>
          </w:p>
          <w:p w14:paraId="1C3F57B4" w14:textId="77777777" w:rsidR="0012430F" w:rsidRPr="000E55E9" w:rsidRDefault="0012430F" w:rsidP="0012430F">
            <w:pPr>
              <w:spacing w:line="288" w:lineRule="auto"/>
              <w:jc w:val="both"/>
              <w:rPr>
                <w:rFonts w:cs="Arial"/>
                <w:szCs w:val="20"/>
                <w:lang w:val="sl-SI"/>
              </w:rPr>
            </w:pPr>
          </w:p>
          <w:p w14:paraId="67689350" w14:textId="010AF400" w:rsidR="00217547" w:rsidRPr="000E55E9" w:rsidRDefault="0012430F" w:rsidP="0012430F">
            <w:pPr>
              <w:spacing w:line="288" w:lineRule="auto"/>
              <w:jc w:val="both"/>
              <w:rPr>
                <w:rFonts w:cs="Arial"/>
                <w:szCs w:val="20"/>
                <w:lang w:val="sl-SI"/>
              </w:rPr>
            </w:pPr>
            <w:r w:rsidRPr="000E55E9">
              <w:rPr>
                <w:rFonts w:cs="Arial"/>
                <w:szCs w:val="20"/>
                <w:lang w:val="sl-SI"/>
              </w:rPr>
              <w:t>Predlog poročila nima vpliva na javnofinančna sredstva.</w:t>
            </w:r>
          </w:p>
        </w:tc>
      </w:tr>
    </w:tbl>
    <w:tbl>
      <w:tblPr>
        <w:tblW w:w="93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839"/>
        <w:gridCol w:w="435"/>
        <w:gridCol w:w="1105"/>
        <w:gridCol w:w="936"/>
        <w:gridCol w:w="76"/>
        <w:gridCol w:w="379"/>
        <w:gridCol w:w="537"/>
        <w:gridCol w:w="1842"/>
      </w:tblGrid>
      <w:tr w:rsidR="00466E8A" w:rsidRPr="003558E7" w14:paraId="4475BF5B" w14:textId="77777777" w:rsidTr="00466E8A">
        <w:trPr>
          <w:cantSplit/>
          <w:trHeight w:val="35"/>
        </w:trPr>
        <w:tc>
          <w:tcPr>
            <w:tcW w:w="9321"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B973FC2" w14:textId="77777777" w:rsidR="00466E8A" w:rsidRPr="002773FB" w:rsidRDefault="00466E8A" w:rsidP="00BC5FD6">
            <w:pPr>
              <w:pageBreakBefore/>
              <w:widowControl w:val="0"/>
              <w:tabs>
                <w:tab w:val="left" w:pos="2340"/>
              </w:tabs>
              <w:spacing w:line="260" w:lineRule="exact"/>
              <w:ind w:left="142" w:hanging="142"/>
              <w:outlineLvl w:val="0"/>
              <w:rPr>
                <w:rFonts w:cs="Arial"/>
                <w:b/>
                <w:kern w:val="32"/>
                <w:szCs w:val="20"/>
                <w:lang w:val="sl-SI" w:eastAsia="sl-SI"/>
              </w:rPr>
            </w:pPr>
            <w:bookmarkStart w:id="2" w:name="_Toc203469410"/>
            <w:r w:rsidRPr="002773FB">
              <w:rPr>
                <w:rFonts w:cs="Arial"/>
                <w:b/>
                <w:kern w:val="32"/>
                <w:szCs w:val="20"/>
                <w:lang w:val="sl-SI" w:eastAsia="sl-SI"/>
              </w:rPr>
              <w:lastRenderedPageBreak/>
              <w:t>I. Ocena finančnih posledic, ki niso načrtovane v sprejetem proračunu</w:t>
            </w:r>
            <w:bookmarkEnd w:id="2"/>
          </w:p>
        </w:tc>
      </w:tr>
      <w:tr w:rsidR="00466E8A" w:rsidRPr="002773FB" w14:paraId="6C973641" w14:textId="77777777" w:rsidTr="00466E8A">
        <w:trPr>
          <w:cantSplit/>
          <w:trHeight w:val="276"/>
        </w:trPr>
        <w:tc>
          <w:tcPr>
            <w:tcW w:w="4011" w:type="dxa"/>
            <w:gridSpan w:val="2"/>
            <w:tcBorders>
              <w:top w:val="single" w:sz="4" w:space="0" w:color="auto"/>
              <w:left w:val="single" w:sz="4" w:space="0" w:color="auto"/>
              <w:bottom w:val="single" w:sz="4" w:space="0" w:color="auto"/>
              <w:right w:val="single" w:sz="4" w:space="0" w:color="auto"/>
            </w:tcBorders>
            <w:vAlign w:val="center"/>
          </w:tcPr>
          <w:p w14:paraId="743AE3A4" w14:textId="77777777" w:rsidR="00466E8A" w:rsidRPr="002773FB" w:rsidRDefault="00466E8A" w:rsidP="00BC5FD6">
            <w:pPr>
              <w:widowControl w:val="0"/>
              <w:spacing w:line="260" w:lineRule="exact"/>
              <w:ind w:left="-122" w:right="-112"/>
              <w:jc w:val="center"/>
              <w:rPr>
                <w:rFonts w:cs="Arial"/>
                <w:szCs w:val="20"/>
                <w:lang w:val="sl-SI"/>
              </w:rPr>
            </w:pP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23C05C3"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Tekoče leto (t)</w:t>
            </w:r>
          </w:p>
        </w:tc>
        <w:tc>
          <w:tcPr>
            <w:tcW w:w="936" w:type="dxa"/>
            <w:tcBorders>
              <w:top w:val="single" w:sz="4" w:space="0" w:color="auto"/>
              <w:left w:val="single" w:sz="4" w:space="0" w:color="auto"/>
              <w:bottom w:val="single" w:sz="4" w:space="0" w:color="auto"/>
              <w:right w:val="single" w:sz="4" w:space="0" w:color="auto"/>
            </w:tcBorders>
            <w:vAlign w:val="center"/>
          </w:tcPr>
          <w:p w14:paraId="23B5D4FF"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t + 1</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1B8F53C"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FA4B3EB"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t + 3</w:t>
            </w:r>
          </w:p>
        </w:tc>
      </w:tr>
      <w:tr w:rsidR="00466E8A" w:rsidRPr="002773FB" w14:paraId="3B0C36B5" w14:textId="77777777" w:rsidTr="00466E8A">
        <w:trPr>
          <w:cantSplit/>
          <w:trHeight w:val="423"/>
        </w:trPr>
        <w:tc>
          <w:tcPr>
            <w:tcW w:w="4011" w:type="dxa"/>
            <w:gridSpan w:val="2"/>
            <w:tcBorders>
              <w:top w:val="single" w:sz="4" w:space="0" w:color="auto"/>
              <w:left w:val="single" w:sz="4" w:space="0" w:color="auto"/>
              <w:bottom w:val="single" w:sz="4" w:space="0" w:color="auto"/>
              <w:right w:val="single" w:sz="4" w:space="0" w:color="auto"/>
            </w:tcBorders>
            <w:vAlign w:val="center"/>
          </w:tcPr>
          <w:p w14:paraId="00094D6F" w14:textId="77777777" w:rsidR="00466E8A" w:rsidRPr="002773FB" w:rsidRDefault="00466E8A" w:rsidP="00BC5FD6">
            <w:pPr>
              <w:widowControl w:val="0"/>
              <w:spacing w:line="260" w:lineRule="exact"/>
              <w:rPr>
                <w:rFonts w:cs="Arial"/>
                <w:bCs/>
                <w:szCs w:val="20"/>
                <w:lang w:val="sl-SI"/>
              </w:rPr>
            </w:pPr>
            <w:r w:rsidRPr="002773FB">
              <w:rPr>
                <w:rFonts w:cs="Arial"/>
                <w:bCs/>
                <w:szCs w:val="20"/>
                <w:lang w:val="sl-SI"/>
              </w:rPr>
              <w:t>Predvideno povečanje (+) ali zmanjšanje (</w:t>
            </w:r>
            <w:r w:rsidRPr="002773FB">
              <w:rPr>
                <w:rFonts w:cs="Arial"/>
                <w:b/>
                <w:szCs w:val="20"/>
                <w:lang w:val="sl-SI"/>
              </w:rPr>
              <w:t>–</w:t>
            </w:r>
            <w:r w:rsidRPr="002773FB">
              <w:rPr>
                <w:rFonts w:cs="Arial"/>
                <w:bCs/>
                <w:szCs w:val="20"/>
                <w:lang w:val="sl-SI"/>
              </w:rPr>
              <w:t xml:space="preserve">) prihodkov državnega proračuna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FEC4B80"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36" w:type="dxa"/>
            <w:tcBorders>
              <w:top w:val="single" w:sz="4" w:space="0" w:color="auto"/>
              <w:left w:val="single" w:sz="4" w:space="0" w:color="auto"/>
              <w:bottom w:val="single" w:sz="4" w:space="0" w:color="auto"/>
              <w:right w:val="single" w:sz="4" w:space="0" w:color="auto"/>
            </w:tcBorders>
            <w:vAlign w:val="center"/>
          </w:tcPr>
          <w:p w14:paraId="271965D7"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4649F6E"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450CE2"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r>
      <w:tr w:rsidR="00466E8A" w:rsidRPr="002773FB" w14:paraId="066C555C" w14:textId="77777777" w:rsidTr="00466E8A">
        <w:trPr>
          <w:cantSplit/>
          <w:trHeight w:val="423"/>
        </w:trPr>
        <w:tc>
          <w:tcPr>
            <w:tcW w:w="4011" w:type="dxa"/>
            <w:gridSpan w:val="2"/>
            <w:tcBorders>
              <w:top w:val="single" w:sz="4" w:space="0" w:color="auto"/>
              <w:left w:val="single" w:sz="4" w:space="0" w:color="auto"/>
              <w:bottom w:val="single" w:sz="4" w:space="0" w:color="auto"/>
              <w:right w:val="single" w:sz="4" w:space="0" w:color="auto"/>
            </w:tcBorders>
            <w:vAlign w:val="center"/>
          </w:tcPr>
          <w:p w14:paraId="5E9B9A4A" w14:textId="77777777" w:rsidR="00466E8A" w:rsidRPr="002773FB" w:rsidRDefault="00466E8A" w:rsidP="00BC5FD6">
            <w:pPr>
              <w:widowControl w:val="0"/>
              <w:spacing w:line="260" w:lineRule="exact"/>
              <w:rPr>
                <w:rFonts w:cs="Arial"/>
                <w:bCs/>
                <w:szCs w:val="20"/>
                <w:lang w:val="sl-SI"/>
              </w:rPr>
            </w:pPr>
            <w:r w:rsidRPr="002773FB">
              <w:rPr>
                <w:rFonts w:cs="Arial"/>
                <w:bCs/>
                <w:szCs w:val="20"/>
                <w:lang w:val="sl-SI"/>
              </w:rPr>
              <w:t>Predvideno povečanje (+) ali zmanjšanje (</w:t>
            </w:r>
            <w:r w:rsidRPr="002773FB">
              <w:rPr>
                <w:rFonts w:cs="Arial"/>
                <w:b/>
                <w:szCs w:val="20"/>
                <w:lang w:val="sl-SI"/>
              </w:rPr>
              <w:t>–</w:t>
            </w:r>
            <w:r w:rsidRPr="002773FB">
              <w:rPr>
                <w:rFonts w:cs="Arial"/>
                <w:bCs/>
                <w:szCs w:val="20"/>
                <w:lang w:val="sl-SI"/>
              </w:rPr>
              <w:t xml:space="preserve">) prihodkov občinskih proračunov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27AEF3D"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36" w:type="dxa"/>
            <w:tcBorders>
              <w:top w:val="single" w:sz="4" w:space="0" w:color="auto"/>
              <w:left w:val="single" w:sz="4" w:space="0" w:color="auto"/>
              <w:bottom w:val="single" w:sz="4" w:space="0" w:color="auto"/>
              <w:right w:val="single" w:sz="4" w:space="0" w:color="auto"/>
            </w:tcBorders>
            <w:vAlign w:val="center"/>
          </w:tcPr>
          <w:p w14:paraId="1138AF49"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6A938DE"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4F78313"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r>
      <w:tr w:rsidR="00466E8A" w:rsidRPr="002773FB" w14:paraId="0596F3BF" w14:textId="77777777" w:rsidTr="00466E8A">
        <w:trPr>
          <w:cantSplit/>
          <w:trHeight w:val="423"/>
        </w:trPr>
        <w:tc>
          <w:tcPr>
            <w:tcW w:w="4011" w:type="dxa"/>
            <w:gridSpan w:val="2"/>
            <w:tcBorders>
              <w:top w:val="single" w:sz="4" w:space="0" w:color="auto"/>
              <w:left w:val="single" w:sz="4" w:space="0" w:color="auto"/>
              <w:bottom w:val="single" w:sz="4" w:space="0" w:color="auto"/>
              <w:right w:val="single" w:sz="4" w:space="0" w:color="auto"/>
            </w:tcBorders>
            <w:vAlign w:val="center"/>
          </w:tcPr>
          <w:p w14:paraId="05135BA7" w14:textId="77777777" w:rsidR="00466E8A" w:rsidRPr="002773FB" w:rsidRDefault="00466E8A" w:rsidP="00BC5FD6">
            <w:pPr>
              <w:widowControl w:val="0"/>
              <w:spacing w:line="260" w:lineRule="exact"/>
              <w:rPr>
                <w:rFonts w:cs="Arial"/>
                <w:bCs/>
                <w:szCs w:val="20"/>
                <w:lang w:val="sl-SI"/>
              </w:rPr>
            </w:pPr>
            <w:r w:rsidRPr="002773FB">
              <w:rPr>
                <w:rFonts w:cs="Arial"/>
                <w:bCs/>
                <w:szCs w:val="20"/>
                <w:lang w:val="sl-SI"/>
              </w:rPr>
              <w:t>Predvideno povečanje (+) ali zmanjšanje (</w:t>
            </w:r>
            <w:r w:rsidRPr="002773FB">
              <w:rPr>
                <w:rFonts w:cs="Arial"/>
                <w:b/>
                <w:szCs w:val="20"/>
                <w:lang w:val="sl-SI"/>
              </w:rPr>
              <w:t>–</w:t>
            </w:r>
            <w:r w:rsidRPr="002773FB">
              <w:rPr>
                <w:rFonts w:cs="Arial"/>
                <w:bCs/>
                <w:szCs w:val="20"/>
                <w:lang w:val="sl-SI"/>
              </w:rPr>
              <w:t xml:space="preserve">) odhodkov državnega proračuna </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52AFD61B" w14:textId="77777777" w:rsidR="00466E8A" w:rsidRPr="002773FB" w:rsidRDefault="00466E8A" w:rsidP="00BC5FD6">
            <w:pPr>
              <w:widowControl w:val="0"/>
              <w:spacing w:line="260" w:lineRule="exact"/>
              <w:jc w:val="center"/>
              <w:rPr>
                <w:rFonts w:cs="Arial"/>
                <w:szCs w:val="20"/>
                <w:lang w:val="sl-SI"/>
              </w:rPr>
            </w:pPr>
          </w:p>
        </w:tc>
        <w:tc>
          <w:tcPr>
            <w:tcW w:w="936" w:type="dxa"/>
            <w:tcBorders>
              <w:top w:val="single" w:sz="4" w:space="0" w:color="auto"/>
              <w:left w:val="single" w:sz="4" w:space="0" w:color="auto"/>
              <w:bottom w:val="single" w:sz="4" w:space="0" w:color="auto"/>
              <w:right w:val="single" w:sz="4" w:space="0" w:color="auto"/>
            </w:tcBorders>
            <w:vAlign w:val="center"/>
          </w:tcPr>
          <w:p w14:paraId="3EB5ABBE" w14:textId="77777777" w:rsidR="00466E8A" w:rsidRPr="002773FB" w:rsidRDefault="00466E8A" w:rsidP="00BC5FD6">
            <w:pPr>
              <w:widowControl w:val="0"/>
              <w:spacing w:line="260" w:lineRule="exact"/>
              <w:jc w:val="center"/>
              <w:rPr>
                <w:rFonts w:cs="Arial"/>
                <w:szCs w:val="20"/>
                <w:lang w:val="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A8A5B02" w14:textId="77777777" w:rsidR="00466E8A" w:rsidRPr="002773FB" w:rsidRDefault="00466E8A" w:rsidP="00BC5FD6">
            <w:pPr>
              <w:widowControl w:val="0"/>
              <w:spacing w:line="260" w:lineRule="exact"/>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08D24468" w14:textId="77777777" w:rsidR="00466E8A" w:rsidRPr="002773FB" w:rsidRDefault="00466E8A" w:rsidP="00BC5FD6">
            <w:pPr>
              <w:widowControl w:val="0"/>
              <w:spacing w:line="260" w:lineRule="exact"/>
              <w:jc w:val="center"/>
              <w:rPr>
                <w:rFonts w:cs="Arial"/>
                <w:szCs w:val="20"/>
                <w:lang w:val="sl-SI"/>
              </w:rPr>
            </w:pPr>
          </w:p>
        </w:tc>
      </w:tr>
      <w:tr w:rsidR="00466E8A" w:rsidRPr="002773FB" w14:paraId="01561014" w14:textId="77777777" w:rsidTr="00466E8A">
        <w:trPr>
          <w:cantSplit/>
          <w:trHeight w:val="623"/>
        </w:trPr>
        <w:tc>
          <w:tcPr>
            <w:tcW w:w="4011" w:type="dxa"/>
            <w:gridSpan w:val="2"/>
            <w:tcBorders>
              <w:top w:val="single" w:sz="4" w:space="0" w:color="auto"/>
              <w:left w:val="single" w:sz="4" w:space="0" w:color="auto"/>
              <w:bottom w:val="single" w:sz="4" w:space="0" w:color="auto"/>
              <w:right w:val="single" w:sz="4" w:space="0" w:color="auto"/>
            </w:tcBorders>
            <w:vAlign w:val="center"/>
          </w:tcPr>
          <w:p w14:paraId="0B118F14" w14:textId="77777777" w:rsidR="00466E8A" w:rsidRPr="002773FB" w:rsidRDefault="00466E8A" w:rsidP="00BC5FD6">
            <w:pPr>
              <w:widowControl w:val="0"/>
              <w:spacing w:line="260" w:lineRule="exact"/>
              <w:rPr>
                <w:rFonts w:cs="Arial"/>
                <w:bCs/>
                <w:szCs w:val="20"/>
                <w:lang w:val="sl-SI"/>
              </w:rPr>
            </w:pPr>
            <w:r w:rsidRPr="002773FB">
              <w:rPr>
                <w:rFonts w:cs="Arial"/>
                <w:bCs/>
                <w:szCs w:val="20"/>
                <w:lang w:val="sl-SI"/>
              </w:rPr>
              <w:t>Predvideno povečanje (+) ali zmanjšanje (</w:t>
            </w:r>
            <w:r w:rsidRPr="002773FB">
              <w:rPr>
                <w:rFonts w:cs="Arial"/>
                <w:b/>
                <w:szCs w:val="20"/>
                <w:lang w:val="sl-SI"/>
              </w:rPr>
              <w:t>–</w:t>
            </w:r>
            <w:r w:rsidRPr="002773FB">
              <w:rPr>
                <w:rFonts w:cs="Arial"/>
                <w:bCs/>
                <w:szCs w:val="20"/>
                <w:lang w:val="sl-SI"/>
              </w:rPr>
              <w:t>) odhodkov občinskih proračunov</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3BAA9795" w14:textId="77777777" w:rsidR="00466E8A" w:rsidRPr="002773FB" w:rsidRDefault="00466E8A" w:rsidP="00BC5FD6">
            <w:pPr>
              <w:widowControl w:val="0"/>
              <w:spacing w:line="260" w:lineRule="exact"/>
              <w:jc w:val="center"/>
              <w:rPr>
                <w:rFonts w:cs="Arial"/>
                <w:szCs w:val="20"/>
                <w:lang w:val="sl-SI"/>
              </w:rPr>
            </w:pPr>
          </w:p>
        </w:tc>
        <w:tc>
          <w:tcPr>
            <w:tcW w:w="936" w:type="dxa"/>
            <w:tcBorders>
              <w:top w:val="single" w:sz="4" w:space="0" w:color="auto"/>
              <w:left w:val="single" w:sz="4" w:space="0" w:color="auto"/>
              <w:bottom w:val="single" w:sz="4" w:space="0" w:color="auto"/>
              <w:right w:val="single" w:sz="4" w:space="0" w:color="auto"/>
            </w:tcBorders>
            <w:vAlign w:val="center"/>
          </w:tcPr>
          <w:p w14:paraId="1A85F424" w14:textId="77777777" w:rsidR="00466E8A" w:rsidRPr="002773FB" w:rsidRDefault="00466E8A" w:rsidP="00BC5FD6">
            <w:pPr>
              <w:widowControl w:val="0"/>
              <w:spacing w:line="260" w:lineRule="exact"/>
              <w:jc w:val="center"/>
              <w:rPr>
                <w:rFonts w:cs="Arial"/>
                <w:szCs w:val="20"/>
                <w:lang w:val="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FF3C7B8" w14:textId="77777777" w:rsidR="00466E8A" w:rsidRPr="002773FB" w:rsidRDefault="00466E8A" w:rsidP="00BC5FD6">
            <w:pPr>
              <w:widowControl w:val="0"/>
              <w:spacing w:line="260" w:lineRule="exact"/>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6641B1FC" w14:textId="77777777" w:rsidR="00466E8A" w:rsidRPr="002773FB" w:rsidRDefault="00466E8A" w:rsidP="00BC5FD6">
            <w:pPr>
              <w:widowControl w:val="0"/>
              <w:spacing w:line="260" w:lineRule="exact"/>
              <w:jc w:val="center"/>
              <w:rPr>
                <w:rFonts w:cs="Arial"/>
                <w:szCs w:val="20"/>
                <w:lang w:val="sl-SI"/>
              </w:rPr>
            </w:pPr>
          </w:p>
        </w:tc>
      </w:tr>
      <w:tr w:rsidR="00466E8A" w:rsidRPr="002773FB" w14:paraId="1377D8A2" w14:textId="77777777" w:rsidTr="00466E8A">
        <w:trPr>
          <w:cantSplit/>
          <w:trHeight w:val="423"/>
        </w:trPr>
        <w:tc>
          <w:tcPr>
            <w:tcW w:w="4011" w:type="dxa"/>
            <w:gridSpan w:val="2"/>
            <w:tcBorders>
              <w:top w:val="single" w:sz="4" w:space="0" w:color="auto"/>
              <w:left w:val="single" w:sz="4" w:space="0" w:color="auto"/>
              <w:bottom w:val="single" w:sz="4" w:space="0" w:color="auto"/>
              <w:right w:val="single" w:sz="4" w:space="0" w:color="auto"/>
            </w:tcBorders>
            <w:vAlign w:val="center"/>
          </w:tcPr>
          <w:p w14:paraId="5DB38896" w14:textId="77777777" w:rsidR="00466E8A" w:rsidRPr="002773FB" w:rsidRDefault="00466E8A" w:rsidP="00BC5FD6">
            <w:pPr>
              <w:widowControl w:val="0"/>
              <w:spacing w:line="260" w:lineRule="exact"/>
              <w:rPr>
                <w:rFonts w:cs="Arial"/>
                <w:bCs/>
                <w:szCs w:val="20"/>
                <w:lang w:val="sl-SI"/>
              </w:rPr>
            </w:pPr>
            <w:r w:rsidRPr="002773FB">
              <w:rPr>
                <w:rFonts w:cs="Arial"/>
                <w:bCs/>
                <w:szCs w:val="20"/>
                <w:lang w:val="sl-SI"/>
              </w:rPr>
              <w:t>Predvideno povečanje (+) ali zmanjšanje (</w:t>
            </w:r>
            <w:r w:rsidRPr="002773FB">
              <w:rPr>
                <w:rFonts w:cs="Arial"/>
                <w:b/>
                <w:szCs w:val="20"/>
                <w:lang w:val="sl-SI"/>
              </w:rPr>
              <w:t>–</w:t>
            </w:r>
            <w:r w:rsidRPr="002773FB">
              <w:rPr>
                <w:rFonts w:cs="Arial"/>
                <w:bCs/>
                <w:szCs w:val="20"/>
                <w:lang w:val="sl-SI"/>
              </w:rPr>
              <w:t>) obveznosti za druga javnofinančna sredstva</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B8BBA9C"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36" w:type="dxa"/>
            <w:tcBorders>
              <w:top w:val="single" w:sz="4" w:space="0" w:color="auto"/>
              <w:left w:val="single" w:sz="4" w:space="0" w:color="auto"/>
              <w:bottom w:val="single" w:sz="4" w:space="0" w:color="auto"/>
              <w:right w:val="single" w:sz="4" w:space="0" w:color="auto"/>
            </w:tcBorders>
            <w:vAlign w:val="center"/>
          </w:tcPr>
          <w:p w14:paraId="4A82C8FD" w14:textId="77777777" w:rsidR="00466E8A" w:rsidRPr="002773FB" w:rsidRDefault="00466E8A" w:rsidP="00BC5FD6">
            <w:pPr>
              <w:widowControl w:val="0"/>
              <w:tabs>
                <w:tab w:val="left" w:pos="360"/>
              </w:tabs>
              <w:spacing w:line="260" w:lineRule="exact"/>
              <w:jc w:val="center"/>
              <w:outlineLvl w:val="0"/>
              <w:rPr>
                <w:rFonts w:cs="Arial"/>
                <w:bCs/>
                <w:kern w:val="32"/>
                <w:szCs w:val="20"/>
                <w:lang w:val="sl-SI" w:eastAsia="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6657558"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4D5365DE" w14:textId="77777777" w:rsidR="00466E8A" w:rsidRPr="002773FB" w:rsidRDefault="00466E8A" w:rsidP="00BC5FD6">
            <w:pPr>
              <w:widowControl w:val="0"/>
              <w:tabs>
                <w:tab w:val="left" w:pos="360"/>
              </w:tabs>
              <w:spacing w:line="260" w:lineRule="exact"/>
              <w:jc w:val="center"/>
              <w:outlineLvl w:val="0"/>
              <w:rPr>
                <w:rFonts w:cs="Arial"/>
                <w:kern w:val="32"/>
                <w:szCs w:val="20"/>
                <w:lang w:val="sl-SI" w:eastAsia="sl-SI"/>
              </w:rPr>
            </w:pPr>
          </w:p>
        </w:tc>
      </w:tr>
      <w:tr w:rsidR="00466E8A" w:rsidRPr="003558E7" w14:paraId="5FE735AD" w14:textId="77777777" w:rsidTr="00466E8A">
        <w:trPr>
          <w:cantSplit/>
          <w:trHeight w:val="257"/>
        </w:trPr>
        <w:tc>
          <w:tcPr>
            <w:tcW w:w="932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BE704D" w14:textId="77777777" w:rsidR="00466E8A" w:rsidRPr="002773FB" w:rsidRDefault="00466E8A" w:rsidP="00BC5FD6">
            <w:pPr>
              <w:widowControl w:val="0"/>
              <w:tabs>
                <w:tab w:val="left" w:pos="2340"/>
              </w:tabs>
              <w:spacing w:line="260" w:lineRule="exact"/>
              <w:ind w:left="142" w:hanging="142"/>
              <w:outlineLvl w:val="0"/>
              <w:rPr>
                <w:rFonts w:cs="Arial"/>
                <w:b/>
                <w:kern w:val="32"/>
                <w:szCs w:val="20"/>
                <w:lang w:val="sl-SI" w:eastAsia="sl-SI"/>
              </w:rPr>
            </w:pPr>
            <w:bookmarkStart w:id="3" w:name="_Toc203469411"/>
            <w:r w:rsidRPr="002773FB">
              <w:rPr>
                <w:rFonts w:cs="Arial"/>
                <w:b/>
                <w:kern w:val="32"/>
                <w:szCs w:val="20"/>
                <w:lang w:val="sl-SI" w:eastAsia="sl-SI"/>
              </w:rPr>
              <w:t>II. Finančne posledice za državni proračun</w:t>
            </w:r>
            <w:bookmarkEnd w:id="3"/>
          </w:p>
        </w:tc>
      </w:tr>
      <w:tr w:rsidR="00466E8A" w:rsidRPr="003558E7" w14:paraId="486981A3" w14:textId="77777777" w:rsidTr="00466E8A">
        <w:trPr>
          <w:cantSplit/>
          <w:trHeight w:val="257"/>
        </w:trPr>
        <w:tc>
          <w:tcPr>
            <w:tcW w:w="932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0329DB" w14:textId="77777777" w:rsidR="00466E8A" w:rsidRPr="002773FB" w:rsidRDefault="00466E8A" w:rsidP="00BC5FD6">
            <w:pPr>
              <w:widowControl w:val="0"/>
              <w:tabs>
                <w:tab w:val="left" w:pos="2340"/>
              </w:tabs>
              <w:spacing w:line="260" w:lineRule="exact"/>
              <w:ind w:left="142" w:hanging="142"/>
              <w:outlineLvl w:val="0"/>
              <w:rPr>
                <w:rFonts w:cs="Arial"/>
                <w:b/>
                <w:kern w:val="32"/>
                <w:szCs w:val="20"/>
                <w:lang w:val="sl-SI" w:eastAsia="sl-SI"/>
              </w:rPr>
            </w:pPr>
            <w:bookmarkStart w:id="4" w:name="_Toc203469412"/>
            <w:r w:rsidRPr="002773FB">
              <w:rPr>
                <w:rFonts w:cs="Arial"/>
                <w:b/>
                <w:kern w:val="32"/>
                <w:szCs w:val="20"/>
                <w:lang w:val="sl-SI" w:eastAsia="sl-SI"/>
              </w:rPr>
              <w:t>II.a Pravice porabe za izvedbo predlaganih rešitev so zagotovljene:</w:t>
            </w:r>
            <w:bookmarkEnd w:id="4"/>
          </w:p>
        </w:tc>
      </w:tr>
      <w:tr w:rsidR="00466E8A" w:rsidRPr="002773FB" w14:paraId="07C46D9E" w14:textId="77777777" w:rsidTr="00466E8A">
        <w:trPr>
          <w:cantSplit/>
          <w:trHeight w:val="100"/>
        </w:trPr>
        <w:tc>
          <w:tcPr>
            <w:tcW w:w="2172" w:type="dxa"/>
            <w:tcBorders>
              <w:top w:val="single" w:sz="4" w:space="0" w:color="auto"/>
              <w:left w:val="single" w:sz="4" w:space="0" w:color="auto"/>
              <w:bottom w:val="single" w:sz="4" w:space="0" w:color="auto"/>
              <w:right w:val="single" w:sz="4" w:space="0" w:color="auto"/>
            </w:tcBorders>
            <w:vAlign w:val="center"/>
          </w:tcPr>
          <w:p w14:paraId="129F2435"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 xml:space="preserve">Ime proračunskega uporabnika </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7E3CBE7F"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Šifra in naziv ukrepa, projekta</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7B6505A5"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Šifra in naziv proračunske postavke</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D96805A"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C6EED0"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Znesek za t + 1</w:t>
            </w:r>
          </w:p>
        </w:tc>
      </w:tr>
      <w:tr w:rsidR="00466E8A" w:rsidRPr="002773FB" w14:paraId="4BDFA8E2" w14:textId="77777777" w:rsidTr="00466E8A">
        <w:trPr>
          <w:cantSplit/>
          <w:trHeight w:val="328"/>
        </w:trPr>
        <w:tc>
          <w:tcPr>
            <w:tcW w:w="2172" w:type="dxa"/>
            <w:tcBorders>
              <w:top w:val="single" w:sz="4" w:space="0" w:color="auto"/>
              <w:left w:val="single" w:sz="4" w:space="0" w:color="auto"/>
              <w:bottom w:val="single" w:sz="4" w:space="0" w:color="auto"/>
              <w:right w:val="single" w:sz="4" w:space="0" w:color="auto"/>
            </w:tcBorders>
            <w:vAlign w:val="center"/>
          </w:tcPr>
          <w:p w14:paraId="15AE07E4"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50715FDD"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2877774E"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A28B2E5"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5663C093"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r>
      <w:tr w:rsidR="00466E8A" w:rsidRPr="002773FB" w14:paraId="469CB41A" w14:textId="77777777" w:rsidTr="00466E8A">
        <w:trPr>
          <w:cantSplit/>
          <w:trHeight w:val="95"/>
        </w:trPr>
        <w:tc>
          <w:tcPr>
            <w:tcW w:w="6487" w:type="dxa"/>
            <w:gridSpan w:val="5"/>
            <w:tcBorders>
              <w:top w:val="single" w:sz="4" w:space="0" w:color="auto"/>
              <w:left w:val="single" w:sz="4" w:space="0" w:color="auto"/>
              <w:bottom w:val="single" w:sz="4" w:space="0" w:color="auto"/>
              <w:right w:val="single" w:sz="4" w:space="0" w:color="auto"/>
            </w:tcBorders>
            <w:vAlign w:val="center"/>
          </w:tcPr>
          <w:p w14:paraId="5E5ECC01"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bookmarkStart w:id="5" w:name="_Toc203469413"/>
            <w:r w:rsidRPr="002773FB">
              <w:rPr>
                <w:rFonts w:cs="Arial"/>
                <w:b/>
                <w:kern w:val="32"/>
                <w:szCs w:val="20"/>
                <w:lang w:val="sl-SI" w:eastAsia="sl-SI"/>
              </w:rPr>
              <w:t>SKUPAJ</w:t>
            </w:r>
            <w:bookmarkEnd w:id="5"/>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5C51D66" w14:textId="77777777" w:rsidR="00466E8A" w:rsidRPr="002773FB" w:rsidRDefault="00466E8A" w:rsidP="00BC5FD6">
            <w:pPr>
              <w:widowControl w:val="0"/>
              <w:spacing w:line="260" w:lineRule="exact"/>
              <w:jc w:val="center"/>
              <w:rPr>
                <w:rFonts w:cs="Arial"/>
                <w:b/>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2605C67F"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p>
        </w:tc>
      </w:tr>
      <w:tr w:rsidR="00466E8A" w:rsidRPr="002773FB" w14:paraId="5BB38AD6" w14:textId="77777777" w:rsidTr="00466E8A">
        <w:trPr>
          <w:cantSplit/>
          <w:trHeight w:val="294"/>
        </w:trPr>
        <w:tc>
          <w:tcPr>
            <w:tcW w:w="932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B62B9B" w14:textId="77777777" w:rsidR="00466E8A" w:rsidRPr="002773FB" w:rsidRDefault="00466E8A" w:rsidP="00BC5FD6">
            <w:pPr>
              <w:widowControl w:val="0"/>
              <w:tabs>
                <w:tab w:val="left" w:pos="2340"/>
              </w:tabs>
              <w:spacing w:line="260" w:lineRule="exact"/>
              <w:outlineLvl w:val="0"/>
              <w:rPr>
                <w:rFonts w:cs="Arial"/>
                <w:b/>
                <w:kern w:val="32"/>
                <w:szCs w:val="20"/>
                <w:lang w:val="sl-SI" w:eastAsia="sl-SI"/>
              </w:rPr>
            </w:pPr>
            <w:bookmarkStart w:id="6" w:name="_Toc203469414"/>
            <w:r w:rsidRPr="002773FB">
              <w:rPr>
                <w:rFonts w:cs="Arial"/>
                <w:b/>
                <w:kern w:val="32"/>
                <w:szCs w:val="20"/>
                <w:lang w:val="sl-SI" w:eastAsia="sl-SI"/>
              </w:rPr>
              <w:t>II.b Manjkajoče pravice porabe bodo zagotovljene s prerazporeditvijo:</w:t>
            </w:r>
            <w:bookmarkEnd w:id="6"/>
          </w:p>
        </w:tc>
      </w:tr>
      <w:tr w:rsidR="00466E8A" w:rsidRPr="002773FB" w14:paraId="531093DC" w14:textId="77777777" w:rsidTr="00466E8A">
        <w:trPr>
          <w:cantSplit/>
          <w:trHeight w:val="100"/>
        </w:trPr>
        <w:tc>
          <w:tcPr>
            <w:tcW w:w="2172" w:type="dxa"/>
            <w:tcBorders>
              <w:top w:val="single" w:sz="4" w:space="0" w:color="auto"/>
              <w:left w:val="single" w:sz="4" w:space="0" w:color="auto"/>
              <w:bottom w:val="single" w:sz="4" w:space="0" w:color="auto"/>
              <w:right w:val="single" w:sz="4" w:space="0" w:color="auto"/>
            </w:tcBorders>
            <w:vAlign w:val="center"/>
          </w:tcPr>
          <w:p w14:paraId="11E2100F"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 xml:space="preserve">Ime proračunskega uporabnika </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288EBA89"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Šifra in naziv ukrepa, projekta</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696DE42"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 xml:space="preserve">Šifra in naziv proračunske postavke </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4D93E33"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7D341B84" w14:textId="77777777" w:rsidR="00466E8A" w:rsidRPr="002773FB" w:rsidRDefault="00466E8A" w:rsidP="00BC5FD6">
            <w:pPr>
              <w:widowControl w:val="0"/>
              <w:spacing w:line="260" w:lineRule="exact"/>
              <w:jc w:val="center"/>
              <w:rPr>
                <w:rFonts w:cs="Arial"/>
                <w:szCs w:val="20"/>
                <w:lang w:val="sl-SI"/>
              </w:rPr>
            </w:pPr>
            <w:r w:rsidRPr="002773FB">
              <w:rPr>
                <w:rFonts w:cs="Arial"/>
                <w:szCs w:val="20"/>
                <w:lang w:val="sl-SI"/>
              </w:rPr>
              <w:t xml:space="preserve">Znesek za t + 1 </w:t>
            </w:r>
          </w:p>
        </w:tc>
      </w:tr>
      <w:tr w:rsidR="00466E8A" w:rsidRPr="002773FB" w14:paraId="4BDF8743" w14:textId="77777777" w:rsidTr="00466E8A">
        <w:trPr>
          <w:cantSplit/>
          <w:trHeight w:val="95"/>
        </w:trPr>
        <w:tc>
          <w:tcPr>
            <w:tcW w:w="2172" w:type="dxa"/>
            <w:tcBorders>
              <w:top w:val="single" w:sz="4" w:space="0" w:color="auto"/>
              <w:left w:val="single" w:sz="4" w:space="0" w:color="auto"/>
              <w:bottom w:val="single" w:sz="4" w:space="0" w:color="auto"/>
              <w:right w:val="single" w:sz="4" w:space="0" w:color="auto"/>
            </w:tcBorders>
            <w:vAlign w:val="center"/>
          </w:tcPr>
          <w:p w14:paraId="3E0530F8"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68346FF6"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EB8105A"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6581A52"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CF69C85"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r>
      <w:tr w:rsidR="00466E8A" w:rsidRPr="002773FB" w14:paraId="734D62DA" w14:textId="77777777" w:rsidTr="00466E8A">
        <w:trPr>
          <w:cantSplit/>
          <w:trHeight w:val="95"/>
        </w:trPr>
        <w:tc>
          <w:tcPr>
            <w:tcW w:w="6487" w:type="dxa"/>
            <w:gridSpan w:val="5"/>
            <w:tcBorders>
              <w:top w:val="single" w:sz="4" w:space="0" w:color="auto"/>
              <w:left w:val="single" w:sz="4" w:space="0" w:color="auto"/>
              <w:bottom w:val="single" w:sz="4" w:space="0" w:color="auto"/>
              <w:right w:val="single" w:sz="4" w:space="0" w:color="auto"/>
            </w:tcBorders>
            <w:vAlign w:val="center"/>
          </w:tcPr>
          <w:p w14:paraId="5954F360"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bookmarkStart w:id="7" w:name="_Toc203469415"/>
            <w:r w:rsidRPr="002773FB">
              <w:rPr>
                <w:rFonts w:cs="Arial"/>
                <w:b/>
                <w:kern w:val="32"/>
                <w:szCs w:val="20"/>
                <w:lang w:val="sl-SI" w:eastAsia="sl-SI"/>
              </w:rPr>
              <w:t>SKUPAJ</w:t>
            </w:r>
            <w:bookmarkEnd w:id="7"/>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B098224"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26D277DF"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p>
        </w:tc>
      </w:tr>
      <w:tr w:rsidR="00466E8A" w:rsidRPr="002773FB" w14:paraId="0645CD6E" w14:textId="77777777" w:rsidTr="00466E8A">
        <w:trPr>
          <w:cantSplit/>
          <w:trHeight w:val="207"/>
        </w:trPr>
        <w:tc>
          <w:tcPr>
            <w:tcW w:w="932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AD631EA" w14:textId="77777777" w:rsidR="00466E8A" w:rsidRPr="002773FB" w:rsidRDefault="00466E8A" w:rsidP="00BC5FD6">
            <w:pPr>
              <w:widowControl w:val="0"/>
              <w:tabs>
                <w:tab w:val="left" w:pos="2340"/>
              </w:tabs>
              <w:spacing w:line="260" w:lineRule="exact"/>
              <w:outlineLvl w:val="0"/>
              <w:rPr>
                <w:rFonts w:cs="Arial"/>
                <w:b/>
                <w:kern w:val="32"/>
                <w:szCs w:val="20"/>
                <w:lang w:val="sl-SI" w:eastAsia="sl-SI"/>
              </w:rPr>
            </w:pPr>
            <w:bookmarkStart w:id="8" w:name="_Toc203469416"/>
            <w:r w:rsidRPr="002773FB">
              <w:rPr>
                <w:rFonts w:cs="Arial"/>
                <w:b/>
                <w:kern w:val="32"/>
                <w:szCs w:val="20"/>
                <w:lang w:val="sl-SI" w:eastAsia="sl-SI"/>
              </w:rPr>
              <w:t>II.c Načrtovana nadomestitev zmanjšanih prihodkov in povečanih odhodkov proračuna:</w:t>
            </w:r>
            <w:bookmarkEnd w:id="8"/>
          </w:p>
        </w:tc>
      </w:tr>
      <w:tr w:rsidR="00466E8A" w:rsidRPr="002773FB" w14:paraId="04165056" w14:textId="77777777" w:rsidTr="00466E8A">
        <w:trPr>
          <w:cantSplit/>
          <w:trHeight w:val="100"/>
        </w:trPr>
        <w:tc>
          <w:tcPr>
            <w:tcW w:w="4446" w:type="dxa"/>
            <w:gridSpan w:val="3"/>
            <w:tcBorders>
              <w:top w:val="single" w:sz="4" w:space="0" w:color="auto"/>
              <w:left w:val="single" w:sz="4" w:space="0" w:color="auto"/>
              <w:bottom w:val="single" w:sz="4" w:space="0" w:color="auto"/>
              <w:right w:val="single" w:sz="4" w:space="0" w:color="auto"/>
            </w:tcBorders>
            <w:vAlign w:val="center"/>
          </w:tcPr>
          <w:p w14:paraId="3EE6AC55" w14:textId="77777777" w:rsidR="00466E8A" w:rsidRPr="002773FB" w:rsidRDefault="00466E8A" w:rsidP="00BC5FD6">
            <w:pPr>
              <w:widowControl w:val="0"/>
              <w:spacing w:line="260" w:lineRule="exact"/>
              <w:ind w:left="-122" w:right="-112"/>
              <w:jc w:val="center"/>
              <w:rPr>
                <w:rFonts w:cs="Arial"/>
                <w:szCs w:val="20"/>
                <w:lang w:val="sl-SI"/>
              </w:rPr>
            </w:pPr>
            <w:r w:rsidRPr="002773FB">
              <w:rPr>
                <w:rFonts w:cs="Arial"/>
                <w:szCs w:val="20"/>
                <w:lang w:val="sl-SI"/>
              </w:rPr>
              <w:t>Novi prihodki</w:t>
            </w: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26E1BA3" w14:textId="77777777" w:rsidR="00466E8A" w:rsidRPr="002773FB" w:rsidRDefault="00466E8A" w:rsidP="00BC5FD6">
            <w:pPr>
              <w:widowControl w:val="0"/>
              <w:spacing w:line="260" w:lineRule="exact"/>
              <w:ind w:left="-122" w:right="-112"/>
              <w:jc w:val="center"/>
              <w:rPr>
                <w:rFonts w:cs="Arial"/>
                <w:szCs w:val="20"/>
                <w:lang w:val="sl-SI"/>
              </w:rPr>
            </w:pPr>
            <w:r w:rsidRPr="002773FB">
              <w:rPr>
                <w:rFonts w:cs="Arial"/>
                <w:szCs w:val="20"/>
                <w:lang w:val="sl-SI"/>
              </w:rPr>
              <w:t>Znesek za tekoče leto (t)</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4526FF20" w14:textId="77777777" w:rsidR="00466E8A" w:rsidRPr="002773FB" w:rsidRDefault="00466E8A" w:rsidP="00BC5FD6">
            <w:pPr>
              <w:widowControl w:val="0"/>
              <w:spacing w:line="260" w:lineRule="exact"/>
              <w:ind w:left="-122" w:right="-112"/>
              <w:jc w:val="center"/>
              <w:rPr>
                <w:rFonts w:cs="Arial"/>
                <w:szCs w:val="20"/>
                <w:lang w:val="sl-SI"/>
              </w:rPr>
            </w:pPr>
            <w:r w:rsidRPr="002773FB">
              <w:rPr>
                <w:rFonts w:cs="Arial"/>
                <w:szCs w:val="20"/>
                <w:lang w:val="sl-SI"/>
              </w:rPr>
              <w:t>Znesek za t + 1</w:t>
            </w:r>
          </w:p>
        </w:tc>
      </w:tr>
      <w:tr w:rsidR="00466E8A" w:rsidRPr="002773FB" w14:paraId="1805AE99" w14:textId="77777777" w:rsidTr="00466E8A">
        <w:trPr>
          <w:cantSplit/>
          <w:trHeight w:val="95"/>
        </w:trPr>
        <w:tc>
          <w:tcPr>
            <w:tcW w:w="4446" w:type="dxa"/>
            <w:gridSpan w:val="3"/>
            <w:tcBorders>
              <w:top w:val="single" w:sz="4" w:space="0" w:color="auto"/>
              <w:left w:val="single" w:sz="4" w:space="0" w:color="auto"/>
              <w:bottom w:val="single" w:sz="4" w:space="0" w:color="auto"/>
              <w:right w:val="single" w:sz="4" w:space="0" w:color="auto"/>
            </w:tcBorders>
            <w:vAlign w:val="center"/>
          </w:tcPr>
          <w:p w14:paraId="6714A152"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D7DBBD4"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7B9B8336" w14:textId="77777777" w:rsidR="00466E8A" w:rsidRPr="002773FB" w:rsidRDefault="00466E8A" w:rsidP="00BC5FD6">
            <w:pPr>
              <w:widowControl w:val="0"/>
              <w:tabs>
                <w:tab w:val="left" w:pos="360"/>
              </w:tabs>
              <w:spacing w:line="260" w:lineRule="exact"/>
              <w:outlineLvl w:val="0"/>
              <w:rPr>
                <w:rFonts w:cs="Arial"/>
                <w:bCs/>
                <w:kern w:val="32"/>
                <w:szCs w:val="20"/>
                <w:lang w:val="sl-SI" w:eastAsia="sl-SI"/>
              </w:rPr>
            </w:pPr>
          </w:p>
        </w:tc>
      </w:tr>
      <w:tr w:rsidR="00466E8A" w:rsidRPr="002773FB" w14:paraId="65AC0009" w14:textId="77777777" w:rsidTr="00466E8A">
        <w:trPr>
          <w:cantSplit/>
          <w:trHeight w:val="95"/>
        </w:trPr>
        <w:tc>
          <w:tcPr>
            <w:tcW w:w="4446" w:type="dxa"/>
            <w:gridSpan w:val="3"/>
            <w:tcBorders>
              <w:top w:val="single" w:sz="4" w:space="0" w:color="auto"/>
              <w:left w:val="single" w:sz="4" w:space="0" w:color="auto"/>
              <w:bottom w:val="single" w:sz="4" w:space="0" w:color="auto"/>
              <w:right w:val="single" w:sz="4" w:space="0" w:color="auto"/>
            </w:tcBorders>
            <w:vAlign w:val="center"/>
          </w:tcPr>
          <w:p w14:paraId="2D07E05A"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bookmarkStart w:id="9" w:name="_Toc203469417"/>
            <w:r w:rsidRPr="002773FB">
              <w:rPr>
                <w:rFonts w:cs="Arial"/>
                <w:b/>
                <w:kern w:val="32"/>
                <w:szCs w:val="20"/>
                <w:lang w:val="sl-SI" w:eastAsia="sl-SI"/>
              </w:rPr>
              <w:t>SKUPAJ</w:t>
            </w:r>
            <w:bookmarkEnd w:id="9"/>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2369C16"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240EC518" w14:textId="77777777" w:rsidR="00466E8A" w:rsidRPr="002773FB" w:rsidRDefault="00466E8A" w:rsidP="00BC5FD6">
            <w:pPr>
              <w:widowControl w:val="0"/>
              <w:tabs>
                <w:tab w:val="left" w:pos="360"/>
              </w:tabs>
              <w:spacing w:line="260" w:lineRule="exact"/>
              <w:outlineLvl w:val="0"/>
              <w:rPr>
                <w:rFonts w:cs="Arial"/>
                <w:b/>
                <w:kern w:val="32"/>
                <w:szCs w:val="20"/>
                <w:lang w:val="sl-SI" w:eastAsia="sl-SI"/>
              </w:rPr>
            </w:pPr>
          </w:p>
        </w:tc>
      </w:tr>
      <w:tr w:rsidR="00466E8A" w:rsidRPr="003558E7" w14:paraId="0AF0D6AB"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321" w:type="dxa"/>
            <w:gridSpan w:val="9"/>
          </w:tcPr>
          <w:p w14:paraId="128A3CB4" w14:textId="77777777" w:rsidR="00466E8A" w:rsidRPr="002773FB" w:rsidRDefault="00466E8A" w:rsidP="00BC5FD6">
            <w:pPr>
              <w:widowControl w:val="0"/>
              <w:spacing w:line="260" w:lineRule="exact"/>
              <w:rPr>
                <w:rFonts w:cs="Arial"/>
                <w:b/>
                <w:szCs w:val="20"/>
                <w:lang w:val="sl-SI"/>
              </w:rPr>
            </w:pPr>
          </w:p>
          <w:p w14:paraId="5C477A4A" w14:textId="77777777" w:rsidR="00466E8A" w:rsidRPr="002773FB" w:rsidRDefault="00466E8A" w:rsidP="00BC5FD6">
            <w:pPr>
              <w:widowControl w:val="0"/>
              <w:spacing w:line="260" w:lineRule="exact"/>
              <w:rPr>
                <w:rFonts w:cs="Arial"/>
                <w:b/>
                <w:szCs w:val="20"/>
                <w:lang w:val="sl-SI"/>
              </w:rPr>
            </w:pPr>
            <w:r w:rsidRPr="002773FB">
              <w:rPr>
                <w:rFonts w:cs="Arial"/>
                <w:b/>
                <w:szCs w:val="20"/>
                <w:lang w:val="sl-SI"/>
              </w:rPr>
              <w:t>OBRAZLOŽITEV:</w:t>
            </w:r>
          </w:p>
          <w:p w14:paraId="3D2B4BDD" w14:textId="77777777" w:rsidR="00466E8A" w:rsidRPr="002773FB" w:rsidRDefault="00466E8A" w:rsidP="00BC5FD6">
            <w:pPr>
              <w:widowControl w:val="0"/>
              <w:numPr>
                <w:ilvl w:val="0"/>
                <w:numId w:val="1"/>
              </w:numPr>
              <w:spacing w:line="260" w:lineRule="exact"/>
              <w:ind w:left="284" w:hanging="284"/>
              <w:jc w:val="both"/>
              <w:rPr>
                <w:rFonts w:cs="Arial"/>
                <w:b/>
                <w:szCs w:val="20"/>
                <w:lang w:val="sl-SI" w:eastAsia="sl-SI"/>
              </w:rPr>
            </w:pPr>
            <w:r w:rsidRPr="002773FB">
              <w:rPr>
                <w:rFonts w:cs="Arial"/>
                <w:b/>
                <w:szCs w:val="20"/>
                <w:lang w:val="sl-SI" w:eastAsia="sl-SI"/>
              </w:rPr>
              <w:t>Ocena finančnih posledic, ki niso načrtovane v sprejetem proračunu</w:t>
            </w:r>
          </w:p>
          <w:p w14:paraId="410A351A" w14:textId="77777777" w:rsidR="00466E8A" w:rsidRPr="002773FB" w:rsidRDefault="00466E8A" w:rsidP="00BC5FD6">
            <w:pPr>
              <w:widowControl w:val="0"/>
              <w:spacing w:line="260" w:lineRule="exact"/>
              <w:ind w:left="360" w:hanging="76"/>
              <w:jc w:val="both"/>
              <w:rPr>
                <w:rFonts w:cs="Arial"/>
                <w:szCs w:val="20"/>
                <w:lang w:val="sl-SI" w:eastAsia="sl-SI"/>
              </w:rPr>
            </w:pPr>
            <w:r w:rsidRPr="002773FB">
              <w:rPr>
                <w:rFonts w:cs="Arial"/>
                <w:szCs w:val="20"/>
                <w:lang w:val="sl-SI" w:eastAsia="sl-SI"/>
              </w:rPr>
              <w:t>V zvezi s predlaganim vladnim gradivom se navedejo predvidene spremembe (povečanje, zmanjšanje):</w:t>
            </w:r>
          </w:p>
          <w:p w14:paraId="3FA3FBCA" w14:textId="77777777" w:rsidR="00466E8A" w:rsidRPr="002773FB" w:rsidRDefault="00466E8A" w:rsidP="00BC5FD6">
            <w:pPr>
              <w:widowControl w:val="0"/>
              <w:numPr>
                <w:ilvl w:val="0"/>
                <w:numId w:val="5"/>
              </w:numPr>
              <w:spacing w:line="260" w:lineRule="exact"/>
              <w:jc w:val="both"/>
              <w:rPr>
                <w:rFonts w:cs="Arial"/>
                <w:szCs w:val="20"/>
                <w:lang w:val="sl-SI"/>
              </w:rPr>
            </w:pPr>
            <w:r w:rsidRPr="002773FB">
              <w:rPr>
                <w:rFonts w:cs="Arial"/>
                <w:szCs w:val="20"/>
                <w:lang w:val="sl-SI" w:eastAsia="sl-SI"/>
              </w:rPr>
              <w:t>prihodkov državnega proračuna in občinskih proračunov,</w:t>
            </w:r>
          </w:p>
          <w:p w14:paraId="10FF49F4" w14:textId="77777777" w:rsidR="00466E8A" w:rsidRPr="002773FB" w:rsidRDefault="00466E8A" w:rsidP="00BC5FD6">
            <w:pPr>
              <w:widowControl w:val="0"/>
              <w:numPr>
                <w:ilvl w:val="0"/>
                <w:numId w:val="5"/>
              </w:numPr>
              <w:spacing w:line="260" w:lineRule="exact"/>
              <w:jc w:val="both"/>
              <w:rPr>
                <w:rFonts w:cs="Arial"/>
                <w:szCs w:val="20"/>
                <w:lang w:val="sl-SI"/>
              </w:rPr>
            </w:pPr>
            <w:r w:rsidRPr="002773FB">
              <w:rPr>
                <w:rFonts w:cs="Arial"/>
                <w:szCs w:val="20"/>
                <w:lang w:val="sl-SI" w:eastAsia="sl-SI"/>
              </w:rPr>
              <w:t>odhodkov državnega proračuna, ki niso načrtovani na ukrepih oziroma projektih sprejetih proračunov,</w:t>
            </w:r>
          </w:p>
          <w:p w14:paraId="2CC4D9C0" w14:textId="77777777" w:rsidR="00466E8A" w:rsidRPr="002773FB" w:rsidRDefault="00466E8A" w:rsidP="00BC5FD6">
            <w:pPr>
              <w:widowControl w:val="0"/>
              <w:numPr>
                <w:ilvl w:val="0"/>
                <w:numId w:val="5"/>
              </w:numPr>
              <w:spacing w:line="260" w:lineRule="exact"/>
              <w:jc w:val="both"/>
              <w:rPr>
                <w:rFonts w:cs="Arial"/>
                <w:szCs w:val="20"/>
                <w:lang w:val="sl-SI"/>
              </w:rPr>
            </w:pPr>
            <w:r w:rsidRPr="002773FB">
              <w:rPr>
                <w:rFonts w:cs="Arial"/>
                <w:szCs w:val="20"/>
                <w:lang w:val="sl-SI" w:eastAsia="sl-SI"/>
              </w:rPr>
              <w:t>obveznosti za druga javnofinančna sredstva (drugi viri), ki niso načrtovana na ukrepih oziroma projektih sprejetih proračunov.</w:t>
            </w:r>
          </w:p>
          <w:p w14:paraId="16E278DD" w14:textId="77777777" w:rsidR="00466E8A" w:rsidRPr="002773FB" w:rsidRDefault="00466E8A" w:rsidP="00BC5FD6">
            <w:pPr>
              <w:widowControl w:val="0"/>
              <w:numPr>
                <w:ilvl w:val="0"/>
                <w:numId w:val="1"/>
              </w:numPr>
              <w:spacing w:line="260" w:lineRule="exact"/>
              <w:ind w:left="284" w:hanging="284"/>
              <w:jc w:val="both"/>
              <w:rPr>
                <w:rFonts w:cs="Arial"/>
                <w:b/>
                <w:szCs w:val="20"/>
                <w:lang w:val="sl-SI" w:eastAsia="sl-SI"/>
              </w:rPr>
            </w:pPr>
            <w:r w:rsidRPr="002773FB">
              <w:rPr>
                <w:rFonts w:cs="Arial"/>
                <w:b/>
                <w:szCs w:val="20"/>
                <w:lang w:val="sl-SI" w:eastAsia="sl-SI"/>
              </w:rPr>
              <w:t>Finančne posledice za državni proračun</w:t>
            </w:r>
          </w:p>
          <w:p w14:paraId="09436F29" w14:textId="77777777" w:rsidR="00466E8A" w:rsidRPr="002773FB" w:rsidRDefault="00466E8A" w:rsidP="00BC5FD6">
            <w:pPr>
              <w:widowControl w:val="0"/>
              <w:spacing w:line="260" w:lineRule="exact"/>
              <w:ind w:left="284"/>
              <w:jc w:val="both"/>
              <w:rPr>
                <w:rFonts w:cs="Arial"/>
                <w:szCs w:val="20"/>
                <w:lang w:val="sl-SI" w:eastAsia="sl-SI"/>
              </w:rPr>
            </w:pPr>
            <w:r w:rsidRPr="002773FB">
              <w:rPr>
                <w:rFonts w:cs="Arial"/>
                <w:szCs w:val="20"/>
                <w:lang w:val="sl-SI" w:eastAsia="sl-SI"/>
              </w:rPr>
              <w:t>Prikazane morajo biti finančne posledice za državni proračun, ki so na proračunskih postavkah načrtovane v dinamiki projektov oziroma ukrepov:</w:t>
            </w:r>
          </w:p>
          <w:p w14:paraId="7B0C2632" w14:textId="77777777" w:rsidR="00466E8A" w:rsidRPr="002773FB" w:rsidRDefault="00466E8A" w:rsidP="00BC5FD6">
            <w:pPr>
              <w:widowControl w:val="0"/>
              <w:spacing w:line="260" w:lineRule="exact"/>
              <w:ind w:left="720"/>
              <w:jc w:val="both"/>
              <w:rPr>
                <w:rFonts w:cs="Arial"/>
                <w:b/>
                <w:szCs w:val="20"/>
                <w:lang w:val="sl-SI" w:eastAsia="sl-SI"/>
              </w:rPr>
            </w:pPr>
            <w:r w:rsidRPr="002773FB">
              <w:rPr>
                <w:rFonts w:cs="Arial"/>
                <w:b/>
                <w:szCs w:val="20"/>
                <w:lang w:val="sl-SI" w:eastAsia="sl-SI"/>
              </w:rPr>
              <w:t>II.a Pravice porabe za izvedbo predlaganih rešitev so zagotovljene:</w:t>
            </w:r>
          </w:p>
          <w:p w14:paraId="1C22561C" w14:textId="77777777" w:rsidR="00466E8A" w:rsidRPr="002773FB" w:rsidRDefault="00466E8A" w:rsidP="00BC5FD6">
            <w:pPr>
              <w:widowControl w:val="0"/>
              <w:spacing w:line="260" w:lineRule="exact"/>
              <w:ind w:left="284"/>
              <w:jc w:val="both"/>
              <w:rPr>
                <w:rFonts w:cs="Arial"/>
                <w:szCs w:val="20"/>
                <w:lang w:val="sl-SI" w:eastAsia="sl-SI"/>
              </w:rPr>
            </w:pPr>
            <w:r w:rsidRPr="002773FB">
              <w:rPr>
                <w:rFonts w:cs="Arial"/>
                <w:szCs w:val="20"/>
                <w:lang w:val="sl-SI" w:eastAsia="sl-SI"/>
              </w:rPr>
              <w:t xml:space="preserve">Navedejo se proračunski uporabnik, ki financira projekt oziroma ukrep; projekt oziroma ukrep, s katerim se bodo dosegli cilji vladnega gradiva, in proračunske postavke (kot proračunski vir </w:t>
            </w:r>
            <w:r w:rsidRPr="002773FB">
              <w:rPr>
                <w:rFonts w:cs="Arial"/>
                <w:szCs w:val="20"/>
                <w:lang w:val="sl-SI" w:eastAsia="sl-SI"/>
              </w:rPr>
              <w:lastRenderedPageBreak/>
              <w:t>financiranja), na katerih so v celoti ali delno zagotovljene pravice porabe (v tem primeru je nujna povezava s točko II.b). Pri uvrstitvi novega projekta oziroma ukrepa v načrt razvojnih programov se navedejo:</w:t>
            </w:r>
          </w:p>
          <w:p w14:paraId="6C4E3315" w14:textId="77777777" w:rsidR="00466E8A" w:rsidRPr="002773FB" w:rsidRDefault="00466E8A" w:rsidP="00BC5FD6">
            <w:pPr>
              <w:widowControl w:val="0"/>
              <w:numPr>
                <w:ilvl w:val="0"/>
                <w:numId w:val="6"/>
              </w:numPr>
              <w:spacing w:line="260" w:lineRule="exact"/>
              <w:jc w:val="both"/>
              <w:rPr>
                <w:rFonts w:cs="Arial"/>
                <w:szCs w:val="20"/>
                <w:lang w:val="sl-SI" w:eastAsia="sl-SI"/>
              </w:rPr>
            </w:pPr>
            <w:r w:rsidRPr="002773FB">
              <w:rPr>
                <w:rFonts w:cs="Arial"/>
                <w:szCs w:val="20"/>
                <w:lang w:val="sl-SI" w:eastAsia="sl-SI"/>
              </w:rPr>
              <w:t>proračunski uporabnik, ki bo financiral novi projekt oziroma ukrep,</w:t>
            </w:r>
          </w:p>
          <w:p w14:paraId="0F0A8E57" w14:textId="77777777" w:rsidR="00466E8A" w:rsidRPr="002773FB" w:rsidRDefault="00466E8A" w:rsidP="00BC5FD6">
            <w:pPr>
              <w:widowControl w:val="0"/>
              <w:numPr>
                <w:ilvl w:val="0"/>
                <w:numId w:val="6"/>
              </w:numPr>
              <w:spacing w:line="260" w:lineRule="exact"/>
              <w:jc w:val="both"/>
              <w:rPr>
                <w:rFonts w:cs="Arial"/>
                <w:szCs w:val="20"/>
                <w:lang w:val="sl-SI" w:eastAsia="sl-SI"/>
              </w:rPr>
            </w:pPr>
            <w:r w:rsidRPr="002773FB">
              <w:rPr>
                <w:rFonts w:cs="Arial"/>
                <w:szCs w:val="20"/>
                <w:lang w:val="sl-SI" w:eastAsia="sl-SI"/>
              </w:rPr>
              <w:t xml:space="preserve">projekt oziroma ukrep, s katerim se bodo dosegli cilji vladnega gradiva, in </w:t>
            </w:r>
          </w:p>
          <w:p w14:paraId="23034DB0" w14:textId="77777777" w:rsidR="00466E8A" w:rsidRPr="002773FB" w:rsidRDefault="00466E8A" w:rsidP="00BC5FD6">
            <w:pPr>
              <w:widowControl w:val="0"/>
              <w:numPr>
                <w:ilvl w:val="0"/>
                <w:numId w:val="6"/>
              </w:numPr>
              <w:spacing w:line="260" w:lineRule="exact"/>
              <w:jc w:val="both"/>
              <w:rPr>
                <w:rFonts w:cs="Arial"/>
                <w:szCs w:val="20"/>
                <w:lang w:val="sl-SI" w:eastAsia="sl-SI"/>
              </w:rPr>
            </w:pPr>
            <w:r w:rsidRPr="002773FB">
              <w:rPr>
                <w:rFonts w:cs="Arial"/>
                <w:szCs w:val="20"/>
                <w:lang w:val="sl-SI" w:eastAsia="sl-SI"/>
              </w:rPr>
              <w:t>proračunske postavke.</w:t>
            </w:r>
          </w:p>
          <w:p w14:paraId="50C8279D" w14:textId="77777777" w:rsidR="00466E8A" w:rsidRPr="002773FB" w:rsidRDefault="00466E8A" w:rsidP="00BC5FD6">
            <w:pPr>
              <w:widowControl w:val="0"/>
              <w:spacing w:line="260" w:lineRule="exact"/>
              <w:ind w:left="284"/>
              <w:jc w:val="both"/>
              <w:rPr>
                <w:rFonts w:cs="Arial"/>
                <w:szCs w:val="20"/>
                <w:lang w:val="sl-SI" w:eastAsia="sl-SI"/>
              </w:rPr>
            </w:pPr>
            <w:r w:rsidRPr="002773FB">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9A4813C" w14:textId="77777777" w:rsidR="00466E8A" w:rsidRPr="002773FB" w:rsidRDefault="00466E8A" w:rsidP="00BC5FD6">
            <w:pPr>
              <w:widowControl w:val="0"/>
              <w:spacing w:line="260" w:lineRule="exact"/>
              <w:ind w:left="714"/>
              <w:jc w:val="both"/>
              <w:rPr>
                <w:rFonts w:cs="Arial"/>
                <w:b/>
                <w:szCs w:val="20"/>
                <w:lang w:val="sl-SI" w:eastAsia="sl-SI"/>
              </w:rPr>
            </w:pPr>
            <w:r w:rsidRPr="002773FB">
              <w:rPr>
                <w:rFonts w:cs="Arial"/>
                <w:b/>
                <w:szCs w:val="20"/>
                <w:lang w:val="sl-SI" w:eastAsia="sl-SI"/>
              </w:rPr>
              <w:t>II.b Manjkajoče pravice porabe bodo zagotovljene s prerazporeditvijo:</w:t>
            </w:r>
          </w:p>
          <w:p w14:paraId="26FEB46A" w14:textId="77777777" w:rsidR="00466E8A" w:rsidRPr="002773FB" w:rsidRDefault="00466E8A" w:rsidP="00BC5FD6">
            <w:pPr>
              <w:widowControl w:val="0"/>
              <w:spacing w:line="260" w:lineRule="exact"/>
              <w:ind w:left="284"/>
              <w:jc w:val="both"/>
              <w:rPr>
                <w:rFonts w:cs="Arial"/>
                <w:szCs w:val="20"/>
                <w:lang w:val="sl-SI" w:eastAsia="sl-SI"/>
              </w:rPr>
            </w:pPr>
            <w:r w:rsidRPr="002773FB">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45C0347" w14:textId="77777777" w:rsidR="00466E8A" w:rsidRPr="002773FB" w:rsidRDefault="00466E8A" w:rsidP="00BC5FD6">
            <w:pPr>
              <w:widowControl w:val="0"/>
              <w:spacing w:line="260" w:lineRule="exact"/>
              <w:ind w:left="714"/>
              <w:jc w:val="both"/>
              <w:rPr>
                <w:rFonts w:cs="Arial"/>
                <w:b/>
                <w:szCs w:val="20"/>
                <w:lang w:val="sl-SI" w:eastAsia="sl-SI"/>
              </w:rPr>
            </w:pPr>
            <w:r w:rsidRPr="002773FB">
              <w:rPr>
                <w:rFonts w:cs="Arial"/>
                <w:b/>
                <w:szCs w:val="20"/>
                <w:lang w:val="sl-SI" w:eastAsia="sl-SI"/>
              </w:rPr>
              <w:t>II.c Načrtovana nadomestitev zmanjšanih prihodkov in povečanih odhodkov proračuna:</w:t>
            </w:r>
          </w:p>
          <w:p w14:paraId="28F67A2F" w14:textId="77777777" w:rsidR="00466E8A" w:rsidRPr="002773FB" w:rsidRDefault="00466E8A" w:rsidP="00BC5FD6">
            <w:pPr>
              <w:widowControl w:val="0"/>
              <w:spacing w:line="260" w:lineRule="exact"/>
              <w:ind w:left="284"/>
              <w:jc w:val="both"/>
              <w:rPr>
                <w:rFonts w:cs="Arial"/>
                <w:szCs w:val="20"/>
                <w:lang w:val="sl-SI" w:eastAsia="sl-SI"/>
              </w:rPr>
            </w:pPr>
            <w:r w:rsidRPr="002773FB">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2BA2A2E"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b/>
                <w:bCs/>
                <w:spacing w:val="40"/>
                <w:szCs w:val="20"/>
                <w:lang w:val="sl-SI" w:eastAsia="sl-SI"/>
              </w:rPr>
            </w:pPr>
          </w:p>
        </w:tc>
      </w:tr>
      <w:tr w:rsidR="00466E8A" w:rsidRPr="003558E7" w14:paraId="106AEAD8"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321" w:type="dxa"/>
            <w:gridSpan w:val="9"/>
            <w:tcBorders>
              <w:top w:val="single" w:sz="4" w:space="0" w:color="000000"/>
              <w:left w:val="single" w:sz="4" w:space="0" w:color="000000"/>
              <w:bottom w:val="single" w:sz="4" w:space="0" w:color="000000"/>
              <w:right w:val="single" w:sz="4" w:space="0" w:color="000000"/>
            </w:tcBorders>
          </w:tcPr>
          <w:p w14:paraId="54681B30" w14:textId="77777777" w:rsidR="00466E8A" w:rsidRPr="002773FB" w:rsidRDefault="00466E8A" w:rsidP="00BC5FD6">
            <w:pPr>
              <w:spacing w:line="260" w:lineRule="exact"/>
              <w:rPr>
                <w:rFonts w:cs="Arial"/>
                <w:b/>
                <w:szCs w:val="20"/>
                <w:lang w:val="sl-SI"/>
              </w:rPr>
            </w:pPr>
            <w:r w:rsidRPr="002773FB">
              <w:rPr>
                <w:rFonts w:cs="Arial"/>
                <w:b/>
                <w:szCs w:val="20"/>
                <w:lang w:val="sl-SI"/>
              </w:rPr>
              <w:lastRenderedPageBreak/>
              <w:t>7.b Predstavitev ocene finančnih posledic pod 40.000 EUR:</w:t>
            </w:r>
          </w:p>
          <w:p w14:paraId="38E7DBB3" w14:textId="77777777" w:rsidR="00466E8A" w:rsidRPr="002773FB" w:rsidRDefault="00466E8A" w:rsidP="00BC5FD6">
            <w:pPr>
              <w:spacing w:line="260" w:lineRule="exact"/>
              <w:rPr>
                <w:rFonts w:cs="Arial"/>
                <w:szCs w:val="20"/>
                <w:lang w:val="sl-SI"/>
              </w:rPr>
            </w:pPr>
            <w:r w:rsidRPr="002773FB">
              <w:rPr>
                <w:rFonts w:cs="Arial"/>
                <w:szCs w:val="20"/>
                <w:lang w:val="sl-SI"/>
              </w:rPr>
              <w:t>(Samo če izberete NE pod točko 6.a.)</w:t>
            </w:r>
          </w:p>
          <w:p w14:paraId="31E44502" w14:textId="77777777" w:rsidR="00466E8A" w:rsidRPr="002773FB" w:rsidRDefault="00466E8A" w:rsidP="00BC5FD6">
            <w:pPr>
              <w:spacing w:line="260" w:lineRule="exact"/>
              <w:rPr>
                <w:rFonts w:cs="Arial"/>
                <w:bCs/>
                <w:szCs w:val="20"/>
                <w:lang w:val="sl-SI"/>
              </w:rPr>
            </w:pPr>
          </w:p>
          <w:p w14:paraId="1D38358C" w14:textId="77777777" w:rsidR="00466E8A" w:rsidRPr="002773FB" w:rsidRDefault="00466E8A" w:rsidP="00BC5FD6">
            <w:pPr>
              <w:spacing w:line="260" w:lineRule="exact"/>
              <w:rPr>
                <w:rFonts w:cs="Arial"/>
                <w:bCs/>
                <w:szCs w:val="20"/>
                <w:lang w:val="sl-SI"/>
              </w:rPr>
            </w:pPr>
            <w:r w:rsidRPr="002773FB">
              <w:rPr>
                <w:rFonts w:cs="Arial"/>
                <w:szCs w:val="20"/>
                <w:lang w:val="sl-SI"/>
              </w:rPr>
              <w:t xml:space="preserve">Predlog poročila nima vpliva na </w:t>
            </w:r>
            <w:r w:rsidRPr="002773FB">
              <w:rPr>
                <w:rFonts w:cs="Arial"/>
                <w:bCs/>
                <w:szCs w:val="20"/>
                <w:lang w:val="sl-SI"/>
              </w:rPr>
              <w:t>javnofinančna sredstva.</w:t>
            </w:r>
          </w:p>
        </w:tc>
      </w:tr>
      <w:tr w:rsidR="00466E8A" w:rsidRPr="003558E7" w14:paraId="132623F6"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321" w:type="dxa"/>
            <w:gridSpan w:val="9"/>
            <w:tcBorders>
              <w:top w:val="single" w:sz="4" w:space="0" w:color="000000"/>
              <w:left w:val="single" w:sz="4" w:space="0" w:color="000000"/>
              <w:bottom w:val="single" w:sz="4" w:space="0" w:color="000000"/>
              <w:right w:val="single" w:sz="4" w:space="0" w:color="000000"/>
            </w:tcBorders>
          </w:tcPr>
          <w:p w14:paraId="70C00FAC" w14:textId="77777777" w:rsidR="00466E8A" w:rsidRPr="002773FB" w:rsidRDefault="00466E8A" w:rsidP="00BC5FD6">
            <w:pPr>
              <w:spacing w:line="260" w:lineRule="exact"/>
              <w:rPr>
                <w:rFonts w:cs="Arial"/>
                <w:b/>
                <w:szCs w:val="20"/>
                <w:lang w:val="sl-SI"/>
              </w:rPr>
            </w:pPr>
            <w:r w:rsidRPr="002773FB">
              <w:rPr>
                <w:rFonts w:cs="Arial"/>
                <w:b/>
                <w:szCs w:val="20"/>
                <w:lang w:val="sl-SI"/>
              </w:rPr>
              <w:t>8. Predstavitev sodelovanja z združenji občin:</w:t>
            </w:r>
          </w:p>
        </w:tc>
      </w:tr>
      <w:tr w:rsidR="00466E8A" w:rsidRPr="002773FB" w14:paraId="3333154D"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2" w:type="dxa"/>
            <w:gridSpan w:val="7"/>
          </w:tcPr>
          <w:p w14:paraId="393E4C31"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Vsebina predloženega gradiva (predpisa) vpliva na:</w:t>
            </w:r>
          </w:p>
          <w:p w14:paraId="25FDB3A4" w14:textId="77777777" w:rsidR="00466E8A" w:rsidRPr="002773FB" w:rsidRDefault="00466E8A" w:rsidP="00BC5FD6">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pristojnosti občin,</w:t>
            </w:r>
          </w:p>
          <w:p w14:paraId="10E16B21" w14:textId="77777777" w:rsidR="00466E8A" w:rsidRPr="002773FB" w:rsidRDefault="00466E8A" w:rsidP="00BC5FD6">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delovanje občin,</w:t>
            </w:r>
          </w:p>
          <w:p w14:paraId="32D78E95" w14:textId="77777777" w:rsidR="00466E8A" w:rsidRPr="002773FB" w:rsidRDefault="00466E8A" w:rsidP="00BC5FD6">
            <w:pPr>
              <w:widowControl w:val="0"/>
              <w:numPr>
                <w:ilvl w:val="1"/>
                <w:numId w:val="5"/>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financiranje občin.</w:t>
            </w:r>
          </w:p>
          <w:p w14:paraId="1285A972" w14:textId="77777777" w:rsidR="00466E8A" w:rsidRPr="002773FB" w:rsidRDefault="00466E8A" w:rsidP="00BC5FD6">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379" w:type="dxa"/>
            <w:gridSpan w:val="2"/>
          </w:tcPr>
          <w:p w14:paraId="2CC2408C" w14:textId="2851F54B" w:rsidR="00466E8A" w:rsidRPr="00E14B08" w:rsidRDefault="00466E8A" w:rsidP="00BC5FD6">
            <w:pPr>
              <w:widowControl w:val="0"/>
              <w:overflowPunct w:val="0"/>
              <w:autoSpaceDE w:val="0"/>
              <w:autoSpaceDN w:val="0"/>
              <w:adjustRightInd w:val="0"/>
              <w:spacing w:line="260" w:lineRule="exact"/>
              <w:jc w:val="center"/>
              <w:textAlignment w:val="baseline"/>
              <w:rPr>
                <w:rFonts w:cs="Arial"/>
                <w:bCs/>
                <w:szCs w:val="20"/>
                <w:lang w:val="sl-SI" w:eastAsia="sl-SI"/>
              </w:rPr>
            </w:pPr>
            <w:r w:rsidRPr="00E14B08">
              <w:rPr>
                <w:rFonts w:cs="Arial"/>
                <w:bCs/>
                <w:szCs w:val="20"/>
                <w:lang w:val="sl-SI" w:eastAsia="sl-SI"/>
              </w:rPr>
              <w:t>NE</w:t>
            </w:r>
          </w:p>
        </w:tc>
      </w:tr>
      <w:tr w:rsidR="00466E8A" w:rsidRPr="003558E7" w14:paraId="13A3534C"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321" w:type="dxa"/>
            <w:gridSpan w:val="9"/>
          </w:tcPr>
          <w:p w14:paraId="49C4E7AA"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 xml:space="preserve">Gradivo (predpis) je bilo poslano v mnenje: </w:t>
            </w:r>
          </w:p>
          <w:p w14:paraId="21F8438B" w14:textId="48C5436A" w:rsidR="00466E8A" w:rsidRPr="002773FB" w:rsidRDefault="00466E8A" w:rsidP="00BC5FD6">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 xml:space="preserve">Skupnosti občin Slovenije SOS: </w:t>
            </w:r>
            <w:r w:rsidRPr="00E14B08">
              <w:rPr>
                <w:rFonts w:cs="Arial"/>
                <w:bCs/>
                <w:iCs/>
                <w:szCs w:val="20"/>
                <w:lang w:val="sl-SI" w:eastAsia="sl-SI"/>
              </w:rPr>
              <w:t>NE</w:t>
            </w:r>
          </w:p>
          <w:p w14:paraId="4C43FCB8" w14:textId="298D5B73" w:rsidR="00466E8A" w:rsidRPr="002773FB" w:rsidRDefault="00466E8A" w:rsidP="00BC5FD6">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 xml:space="preserve">Združenju občin Slovenije ZOS: </w:t>
            </w:r>
            <w:r w:rsidRPr="00E14B08">
              <w:rPr>
                <w:rFonts w:cs="Arial"/>
                <w:bCs/>
                <w:iCs/>
                <w:szCs w:val="20"/>
                <w:lang w:val="sl-SI" w:eastAsia="sl-SI"/>
              </w:rPr>
              <w:t>NE</w:t>
            </w:r>
          </w:p>
          <w:p w14:paraId="6742F4C9" w14:textId="65AC3B31" w:rsidR="00466E8A" w:rsidRPr="002773FB" w:rsidRDefault="00466E8A" w:rsidP="00BC5FD6">
            <w:pPr>
              <w:widowControl w:val="0"/>
              <w:numPr>
                <w:ilvl w:val="0"/>
                <w:numId w:val="7"/>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 xml:space="preserve">Združenju mestnih občin Slovenije ZMOS: </w:t>
            </w:r>
            <w:r w:rsidRPr="00E14B08">
              <w:rPr>
                <w:rFonts w:cs="Arial"/>
                <w:bCs/>
                <w:iCs/>
                <w:szCs w:val="20"/>
                <w:lang w:val="sl-SI" w:eastAsia="sl-SI"/>
              </w:rPr>
              <w:t>NE</w:t>
            </w:r>
          </w:p>
          <w:p w14:paraId="0EB5A9F9"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p>
          <w:p w14:paraId="6A467EF6"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Predlogi in pripombe združenj so bili upoštevani:</w:t>
            </w:r>
          </w:p>
          <w:p w14:paraId="2D81847A" w14:textId="77777777" w:rsidR="00466E8A" w:rsidRPr="002773FB" w:rsidRDefault="00466E8A" w:rsidP="00BC5FD6">
            <w:pPr>
              <w:widowControl w:val="0"/>
              <w:numPr>
                <w:ilvl w:val="0"/>
                <w:numId w:val="46"/>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v celoti,</w:t>
            </w:r>
          </w:p>
          <w:p w14:paraId="5CC3FF61" w14:textId="77777777" w:rsidR="00466E8A" w:rsidRPr="002773FB" w:rsidRDefault="00466E8A" w:rsidP="00BC5FD6">
            <w:pPr>
              <w:widowControl w:val="0"/>
              <w:numPr>
                <w:ilvl w:val="0"/>
                <w:numId w:val="46"/>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večinoma,</w:t>
            </w:r>
          </w:p>
          <w:p w14:paraId="66291BE1" w14:textId="77777777" w:rsidR="00466E8A" w:rsidRPr="002773FB" w:rsidRDefault="00466E8A" w:rsidP="00BC5FD6">
            <w:pPr>
              <w:widowControl w:val="0"/>
              <w:numPr>
                <w:ilvl w:val="0"/>
                <w:numId w:val="46"/>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delno,</w:t>
            </w:r>
          </w:p>
          <w:p w14:paraId="521F794E" w14:textId="77777777" w:rsidR="00466E8A" w:rsidRPr="002773FB" w:rsidRDefault="00466E8A" w:rsidP="00BC5FD6">
            <w:pPr>
              <w:widowControl w:val="0"/>
              <w:numPr>
                <w:ilvl w:val="0"/>
                <w:numId w:val="46"/>
              </w:numPr>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niso bili upoštevani.</w:t>
            </w:r>
          </w:p>
          <w:p w14:paraId="1C7D74C3" w14:textId="77777777" w:rsidR="00466E8A" w:rsidRPr="002773FB" w:rsidRDefault="00466E8A" w:rsidP="00BC5FD6">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13F52500"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r w:rsidRPr="002773FB">
              <w:rPr>
                <w:rFonts w:cs="Arial"/>
                <w:iCs/>
                <w:szCs w:val="20"/>
                <w:lang w:val="sl-SI" w:eastAsia="sl-SI"/>
              </w:rPr>
              <w:t>Bistveni predlogi in pripombe, ki niso bili upoštevani.</w:t>
            </w:r>
          </w:p>
          <w:p w14:paraId="3E992167"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466E8A" w:rsidRPr="002773FB" w14:paraId="74FF69AB"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1" w:type="dxa"/>
            <w:gridSpan w:val="9"/>
            <w:vAlign w:val="center"/>
          </w:tcPr>
          <w:p w14:paraId="7BBF4D24" w14:textId="77777777" w:rsidR="00466E8A" w:rsidRPr="002773FB" w:rsidRDefault="00466E8A" w:rsidP="00BC5FD6">
            <w:pPr>
              <w:widowControl w:val="0"/>
              <w:overflowPunct w:val="0"/>
              <w:autoSpaceDE w:val="0"/>
              <w:autoSpaceDN w:val="0"/>
              <w:adjustRightInd w:val="0"/>
              <w:spacing w:line="260" w:lineRule="exact"/>
              <w:textAlignment w:val="baseline"/>
              <w:rPr>
                <w:rFonts w:cs="Arial"/>
                <w:b/>
                <w:szCs w:val="20"/>
                <w:lang w:val="sl-SI" w:eastAsia="sl-SI"/>
              </w:rPr>
            </w:pPr>
            <w:r w:rsidRPr="002773FB">
              <w:rPr>
                <w:rFonts w:cs="Arial"/>
                <w:b/>
                <w:szCs w:val="20"/>
                <w:lang w:val="sl-SI" w:eastAsia="sl-SI"/>
              </w:rPr>
              <w:t>9. Predstavitev sodelovanja javnosti:</w:t>
            </w:r>
          </w:p>
        </w:tc>
      </w:tr>
      <w:tr w:rsidR="00466E8A" w:rsidRPr="002773FB" w14:paraId="19C33B97"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2" w:type="dxa"/>
            <w:gridSpan w:val="7"/>
          </w:tcPr>
          <w:p w14:paraId="0585AE40" w14:textId="77777777" w:rsidR="00466E8A" w:rsidRPr="002773FB" w:rsidRDefault="00466E8A" w:rsidP="00BC5FD6">
            <w:pPr>
              <w:widowControl w:val="0"/>
              <w:overflowPunct w:val="0"/>
              <w:autoSpaceDE w:val="0"/>
              <w:autoSpaceDN w:val="0"/>
              <w:adjustRightInd w:val="0"/>
              <w:spacing w:line="260" w:lineRule="exact"/>
              <w:jc w:val="both"/>
              <w:textAlignment w:val="baseline"/>
              <w:rPr>
                <w:rFonts w:cs="Arial"/>
                <w:szCs w:val="20"/>
                <w:lang w:val="sl-SI" w:eastAsia="sl-SI"/>
              </w:rPr>
            </w:pPr>
            <w:r w:rsidRPr="002773FB">
              <w:rPr>
                <w:rFonts w:cs="Arial"/>
                <w:iCs/>
                <w:szCs w:val="20"/>
                <w:lang w:val="sl-SI" w:eastAsia="sl-SI"/>
              </w:rPr>
              <w:t>Gradivo je bilo predhodno objavljeno na spletni strani predlagatelja:</w:t>
            </w:r>
          </w:p>
        </w:tc>
        <w:tc>
          <w:tcPr>
            <w:tcW w:w="2379" w:type="dxa"/>
            <w:gridSpan w:val="2"/>
          </w:tcPr>
          <w:p w14:paraId="747A7ABB" w14:textId="6046F5FF" w:rsidR="00466E8A" w:rsidRPr="00E14B08" w:rsidRDefault="00466E8A" w:rsidP="00BC5FD6">
            <w:pPr>
              <w:widowControl w:val="0"/>
              <w:overflowPunct w:val="0"/>
              <w:autoSpaceDE w:val="0"/>
              <w:autoSpaceDN w:val="0"/>
              <w:adjustRightInd w:val="0"/>
              <w:spacing w:line="260" w:lineRule="exact"/>
              <w:jc w:val="center"/>
              <w:textAlignment w:val="baseline"/>
              <w:rPr>
                <w:rFonts w:cs="Arial"/>
                <w:iCs/>
                <w:szCs w:val="20"/>
                <w:lang w:val="sl-SI" w:eastAsia="sl-SI"/>
              </w:rPr>
            </w:pPr>
            <w:r w:rsidRPr="00E14B08">
              <w:rPr>
                <w:rFonts w:cs="Arial"/>
                <w:szCs w:val="20"/>
                <w:lang w:val="sl-SI" w:eastAsia="sl-SI"/>
              </w:rPr>
              <w:t>NE</w:t>
            </w:r>
          </w:p>
        </w:tc>
      </w:tr>
      <w:tr w:rsidR="00466E8A" w:rsidRPr="003558E7" w14:paraId="7ED70736"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1" w:type="dxa"/>
            <w:gridSpan w:val="9"/>
          </w:tcPr>
          <w:p w14:paraId="71D1D9CF"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p>
          <w:p w14:paraId="1A9DBEC1"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(Če je odgovor DA, navedite:</w:t>
            </w:r>
          </w:p>
          <w:p w14:paraId="30ABC2F6"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Datum objave: ………</w:t>
            </w:r>
          </w:p>
          <w:p w14:paraId="486330D5"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lastRenderedPageBreak/>
              <w:t xml:space="preserve">V razpravo so bili vključeni: </w:t>
            </w:r>
          </w:p>
          <w:p w14:paraId="20553093" w14:textId="77777777" w:rsidR="00466E8A" w:rsidRPr="002773FB" w:rsidRDefault="00466E8A" w:rsidP="00BC5FD6">
            <w:pPr>
              <w:widowControl w:val="0"/>
              <w:numPr>
                <w:ilvl w:val="0"/>
                <w:numId w:val="7"/>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 xml:space="preserve">nevladne organizacije, </w:t>
            </w:r>
          </w:p>
          <w:p w14:paraId="7F353F08" w14:textId="77777777" w:rsidR="00466E8A" w:rsidRPr="002773FB" w:rsidRDefault="00466E8A" w:rsidP="00BC5FD6">
            <w:pPr>
              <w:widowControl w:val="0"/>
              <w:numPr>
                <w:ilvl w:val="0"/>
                <w:numId w:val="7"/>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predstavniki zainteresirane javnosti,</w:t>
            </w:r>
          </w:p>
          <w:p w14:paraId="38C0089F" w14:textId="77777777" w:rsidR="00466E8A" w:rsidRPr="002773FB" w:rsidRDefault="00466E8A" w:rsidP="00BC5FD6">
            <w:pPr>
              <w:widowControl w:val="0"/>
              <w:numPr>
                <w:ilvl w:val="0"/>
                <w:numId w:val="7"/>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predstavniki strokovne javnosti.</w:t>
            </w:r>
          </w:p>
          <w:p w14:paraId="3A179933" w14:textId="77777777" w:rsidR="00466E8A" w:rsidRPr="002773FB" w:rsidRDefault="00466E8A" w:rsidP="00BC5FD6">
            <w:pPr>
              <w:widowControl w:val="0"/>
              <w:numPr>
                <w:ilvl w:val="0"/>
                <w:numId w:val="7"/>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w:t>
            </w:r>
          </w:p>
          <w:p w14:paraId="365D0069"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 xml:space="preserve">Mnenja, predlogi in pripombe z navedbo predlagateljev </w:t>
            </w:r>
            <w:r w:rsidRPr="002773FB">
              <w:rPr>
                <w:rFonts w:cs="Arial"/>
                <w:szCs w:val="20"/>
                <w:lang w:val="sl-SI" w:eastAsia="sl-SI"/>
              </w:rPr>
              <w:t>(imen in priimkov fizičnih oseb, ki niso poslovni subjekti, ne navajajte</w:t>
            </w:r>
            <w:r w:rsidRPr="002773FB">
              <w:rPr>
                <w:rFonts w:cs="Arial"/>
                <w:iCs/>
                <w:szCs w:val="20"/>
                <w:lang w:val="sl-SI" w:eastAsia="sl-SI"/>
              </w:rPr>
              <w:t>):</w:t>
            </w:r>
          </w:p>
          <w:p w14:paraId="28E58F8B"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p>
          <w:p w14:paraId="09C08158"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Upoštevani so bili:</w:t>
            </w:r>
          </w:p>
          <w:p w14:paraId="392EC923" w14:textId="77777777" w:rsidR="00466E8A" w:rsidRPr="002773FB" w:rsidRDefault="00466E8A" w:rsidP="00BC5FD6">
            <w:pPr>
              <w:widowControl w:val="0"/>
              <w:numPr>
                <w:ilvl w:val="0"/>
                <w:numId w:val="46"/>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v celoti,</w:t>
            </w:r>
          </w:p>
          <w:p w14:paraId="52E71815" w14:textId="77777777" w:rsidR="00466E8A" w:rsidRPr="002773FB" w:rsidRDefault="00466E8A" w:rsidP="00BC5FD6">
            <w:pPr>
              <w:widowControl w:val="0"/>
              <w:numPr>
                <w:ilvl w:val="0"/>
                <w:numId w:val="46"/>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večinoma,</w:t>
            </w:r>
          </w:p>
          <w:p w14:paraId="0693CBB4" w14:textId="77777777" w:rsidR="00466E8A" w:rsidRPr="002773FB" w:rsidRDefault="00466E8A" w:rsidP="00BC5FD6">
            <w:pPr>
              <w:widowControl w:val="0"/>
              <w:numPr>
                <w:ilvl w:val="0"/>
                <w:numId w:val="46"/>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delno,</w:t>
            </w:r>
          </w:p>
          <w:p w14:paraId="6EFA6558" w14:textId="77777777" w:rsidR="00466E8A" w:rsidRPr="002773FB" w:rsidRDefault="00466E8A" w:rsidP="00BC5FD6">
            <w:pPr>
              <w:widowControl w:val="0"/>
              <w:numPr>
                <w:ilvl w:val="0"/>
                <w:numId w:val="46"/>
              </w:numPr>
              <w:overflowPunct w:val="0"/>
              <w:autoSpaceDE w:val="0"/>
              <w:autoSpaceDN w:val="0"/>
              <w:adjustRightInd w:val="0"/>
              <w:spacing w:line="240" w:lineRule="auto"/>
              <w:jc w:val="both"/>
              <w:textAlignment w:val="baseline"/>
              <w:rPr>
                <w:rFonts w:cs="Arial"/>
                <w:iCs/>
                <w:szCs w:val="20"/>
                <w:lang w:val="sl-SI" w:eastAsia="sl-SI"/>
              </w:rPr>
            </w:pPr>
            <w:r w:rsidRPr="002773FB">
              <w:rPr>
                <w:rFonts w:cs="Arial"/>
                <w:iCs/>
                <w:szCs w:val="20"/>
                <w:lang w:val="sl-SI" w:eastAsia="sl-SI"/>
              </w:rPr>
              <w:t>niso bili upoštevani.</w:t>
            </w:r>
          </w:p>
          <w:p w14:paraId="170EE093"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p>
          <w:p w14:paraId="30CA27C4"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Bistvena mnenja, predlogi in pripombe, ki niso bili upoštevani, ter razlogi za neupoštevanje:</w:t>
            </w:r>
          </w:p>
          <w:p w14:paraId="5664652A"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p>
          <w:p w14:paraId="6489E9BA"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Poročilo je bilo dano ……………..</w:t>
            </w:r>
          </w:p>
          <w:p w14:paraId="19D86CE0"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p>
          <w:p w14:paraId="1ED57ADC" w14:textId="77777777" w:rsidR="00466E8A" w:rsidRPr="002773FB" w:rsidRDefault="00466E8A" w:rsidP="00BC5FD6">
            <w:pPr>
              <w:widowControl w:val="0"/>
              <w:overflowPunct w:val="0"/>
              <w:autoSpaceDE w:val="0"/>
              <w:autoSpaceDN w:val="0"/>
              <w:adjustRightInd w:val="0"/>
              <w:jc w:val="both"/>
              <w:textAlignment w:val="baseline"/>
              <w:rPr>
                <w:rFonts w:cs="Arial"/>
                <w:iCs/>
                <w:szCs w:val="20"/>
                <w:lang w:val="sl-SI" w:eastAsia="sl-SI"/>
              </w:rPr>
            </w:pPr>
            <w:r w:rsidRPr="002773FB">
              <w:rPr>
                <w:rFonts w:cs="Arial"/>
                <w:iCs/>
                <w:szCs w:val="20"/>
                <w:lang w:val="sl-SI" w:eastAsia="sl-SI"/>
              </w:rPr>
              <w:t>Javnost je bila vključena v pripravo gradiva v skladu z Zakonom o …, kar je navedeno v predlogu predpisa.)</w:t>
            </w:r>
          </w:p>
        </w:tc>
      </w:tr>
      <w:tr w:rsidR="00466E8A" w:rsidRPr="002773FB" w14:paraId="1979C907"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2" w:type="dxa"/>
            <w:gridSpan w:val="7"/>
            <w:vAlign w:val="center"/>
          </w:tcPr>
          <w:p w14:paraId="1A3C92CA" w14:textId="77777777" w:rsidR="00466E8A" w:rsidRPr="002773FB" w:rsidRDefault="00466E8A" w:rsidP="00BC5FD6">
            <w:pPr>
              <w:widowControl w:val="0"/>
              <w:overflowPunct w:val="0"/>
              <w:autoSpaceDE w:val="0"/>
              <w:autoSpaceDN w:val="0"/>
              <w:adjustRightInd w:val="0"/>
              <w:spacing w:line="260" w:lineRule="exact"/>
              <w:textAlignment w:val="baseline"/>
              <w:rPr>
                <w:rFonts w:cs="Arial"/>
                <w:szCs w:val="20"/>
                <w:lang w:val="sl-SI" w:eastAsia="sl-SI"/>
              </w:rPr>
            </w:pPr>
            <w:r w:rsidRPr="002773FB">
              <w:rPr>
                <w:rFonts w:cs="Arial"/>
                <w:b/>
                <w:szCs w:val="20"/>
                <w:lang w:val="sl-SI" w:eastAsia="sl-SI"/>
              </w:rPr>
              <w:lastRenderedPageBreak/>
              <w:t>10. Pri pripravi gradiva so bile upoštevane zahteve iz Resolucije o normativni dejavnosti:</w:t>
            </w:r>
          </w:p>
        </w:tc>
        <w:tc>
          <w:tcPr>
            <w:tcW w:w="2379" w:type="dxa"/>
            <w:gridSpan w:val="2"/>
            <w:vAlign w:val="center"/>
          </w:tcPr>
          <w:p w14:paraId="20D7FFB7" w14:textId="67BA086D" w:rsidR="00466E8A" w:rsidRPr="00E14B08" w:rsidRDefault="00466E8A" w:rsidP="00BC5FD6">
            <w:pPr>
              <w:widowControl w:val="0"/>
              <w:overflowPunct w:val="0"/>
              <w:autoSpaceDE w:val="0"/>
              <w:autoSpaceDN w:val="0"/>
              <w:adjustRightInd w:val="0"/>
              <w:spacing w:line="260" w:lineRule="exact"/>
              <w:jc w:val="center"/>
              <w:textAlignment w:val="baseline"/>
              <w:rPr>
                <w:rFonts w:cs="Arial"/>
                <w:bCs/>
                <w:iCs/>
                <w:szCs w:val="20"/>
                <w:lang w:val="sl-SI" w:eastAsia="sl-SI"/>
              </w:rPr>
            </w:pPr>
            <w:r w:rsidRPr="00E14B08">
              <w:rPr>
                <w:rFonts w:cs="Arial"/>
                <w:bCs/>
                <w:szCs w:val="20"/>
                <w:lang w:val="sl-SI" w:eastAsia="sl-SI"/>
              </w:rPr>
              <w:t>NE</w:t>
            </w:r>
          </w:p>
        </w:tc>
      </w:tr>
      <w:tr w:rsidR="00466E8A" w:rsidRPr="002773FB" w14:paraId="2CF1D2F6"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42" w:type="dxa"/>
            <w:gridSpan w:val="7"/>
            <w:vAlign w:val="center"/>
          </w:tcPr>
          <w:p w14:paraId="7021D833" w14:textId="77777777" w:rsidR="00466E8A" w:rsidRPr="002773FB" w:rsidRDefault="00466E8A" w:rsidP="00BC5FD6">
            <w:pPr>
              <w:widowControl w:val="0"/>
              <w:overflowPunct w:val="0"/>
              <w:autoSpaceDE w:val="0"/>
              <w:autoSpaceDN w:val="0"/>
              <w:adjustRightInd w:val="0"/>
              <w:spacing w:line="260" w:lineRule="exact"/>
              <w:textAlignment w:val="baseline"/>
              <w:rPr>
                <w:rFonts w:cs="Arial"/>
                <w:b/>
                <w:szCs w:val="20"/>
                <w:lang w:val="sl-SI" w:eastAsia="sl-SI"/>
              </w:rPr>
            </w:pPr>
            <w:r w:rsidRPr="002773FB">
              <w:rPr>
                <w:rFonts w:cs="Arial"/>
                <w:b/>
                <w:szCs w:val="20"/>
                <w:lang w:val="sl-SI" w:eastAsia="sl-SI"/>
              </w:rPr>
              <w:t>11. Gradivo je uvrščeno v delovni program vlade:</w:t>
            </w:r>
          </w:p>
        </w:tc>
        <w:tc>
          <w:tcPr>
            <w:tcW w:w="2379" w:type="dxa"/>
            <w:gridSpan w:val="2"/>
            <w:vAlign w:val="center"/>
          </w:tcPr>
          <w:p w14:paraId="5D700161" w14:textId="3C36A288" w:rsidR="00466E8A" w:rsidRPr="00E14B08" w:rsidRDefault="00466E8A" w:rsidP="00BC5FD6">
            <w:pPr>
              <w:widowControl w:val="0"/>
              <w:overflowPunct w:val="0"/>
              <w:autoSpaceDE w:val="0"/>
              <w:autoSpaceDN w:val="0"/>
              <w:adjustRightInd w:val="0"/>
              <w:spacing w:line="260" w:lineRule="exact"/>
              <w:jc w:val="center"/>
              <w:textAlignment w:val="baseline"/>
              <w:rPr>
                <w:rFonts w:cs="Arial"/>
                <w:bCs/>
                <w:szCs w:val="20"/>
                <w:lang w:val="sl-SI" w:eastAsia="sl-SI"/>
              </w:rPr>
            </w:pPr>
            <w:r w:rsidRPr="00E14B08">
              <w:rPr>
                <w:rFonts w:cs="Arial"/>
                <w:bCs/>
                <w:szCs w:val="20"/>
                <w:lang w:val="sl-SI" w:eastAsia="sl-SI"/>
              </w:rPr>
              <w:t>NE</w:t>
            </w:r>
          </w:p>
        </w:tc>
      </w:tr>
      <w:tr w:rsidR="00466E8A" w:rsidRPr="002773FB" w14:paraId="5E50311F"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1" w:type="dxa"/>
            <w:gridSpan w:val="9"/>
            <w:vAlign w:val="center"/>
          </w:tcPr>
          <w:p w14:paraId="5436F059" w14:textId="77777777" w:rsidR="00466E8A" w:rsidRPr="002773FB" w:rsidRDefault="00466E8A" w:rsidP="00BC5FD6">
            <w:pPr>
              <w:widowControl w:val="0"/>
              <w:overflowPunct w:val="0"/>
              <w:autoSpaceDE w:val="0"/>
              <w:autoSpaceDN w:val="0"/>
              <w:adjustRightInd w:val="0"/>
              <w:spacing w:line="260" w:lineRule="exact"/>
              <w:jc w:val="center"/>
              <w:textAlignment w:val="baseline"/>
              <w:rPr>
                <w:rFonts w:cs="Arial"/>
                <w:szCs w:val="20"/>
                <w:lang w:val="sl-SI" w:eastAsia="sl-SI"/>
              </w:rPr>
            </w:pPr>
          </w:p>
          <w:p w14:paraId="5AAF5D06" w14:textId="77777777" w:rsidR="00466E8A" w:rsidRPr="002773FB" w:rsidRDefault="00466E8A" w:rsidP="00BC5FD6">
            <w:pPr>
              <w:widowControl w:val="0"/>
              <w:overflowPunct w:val="0"/>
              <w:autoSpaceDE w:val="0"/>
              <w:autoSpaceDN w:val="0"/>
              <w:adjustRightInd w:val="0"/>
              <w:spacing w:line="260" w:lineRule="exact"/>
              <w:jc w:val="center"/>
              <w:textAlignment w:val="baseline"/>
              <w:rPr>
                <w:rFonts w:cs="Arial"/>
                <w:szCs w:val="20"/>
                <w:lang w:val="sl-SI" w:eastAsia="sl-SI"/>
              </w:rPr>
            </w:pPr>
          </w:p>
          <w:p w14:paraId="14908F17" w14:textId="77777777" w:rsidR="00466E8A" w:rsidRPr="002773FB" w:rsidRDefault="00466E8A" w:rsidP="00BC5FD6">
            <w:pPr>
              <w:spacing w:line="260" w:lineRule="exact"/>
              <w:ind w:left="4820"/>
              <w:rPr>
                <w:rFonts w:cs="Arial"/>
                <w:b/>
                <w:snapToGrid w:val="0"/>
                <w:color w:val="000000"/>
                <w:szCs w:val="20"/>
                <w:lang w:val="sl-SI"/>
              </w:rPr>
            </w:pPr>
            <w:r w:rsidRPr="002773FB">
              <w:rPr>
                <w:rFonts w:cs="Arial"/>
                <w:b/>
                <w:snapToGrid w:val="0"/>
                <w:color w:val="000000"/>
                <w:szCs w:val="20"/>
                <w:lang w:val="sl-SI"/>
              </w:rPr>
              <w:t xml:space="preserve">       Andreja Katič</w:t>
            </w:r>
          </w:p>
          <w:p w14:paraId="08CE2C04" w14:textId="77777777" w:rsidR="00466E8A" w:rsidRPr="002773FB" w:rsidRDefault="00466E8A" w:rsidP="00BC5FD6">
            <w:pPr>
              <w:spacing w:line="260" w:lineRule="exact"/>
              <w:ind w:left="4820"/>
              <w:rPr>
                <w:rFonts w:cs="Arial"/>
                <w:szCs w:val="20"/>
                <w:lang w:val="sl-SI" w:eastAsia="sl-SI"/>
              </w:rPr>
            </w:pPr>
            <w:r w:rsidRPr="002773FB">
              <w:rPr>
                <w:rFonts w:cs="Arial"/>
                <w:b/>
                <w:snapToGrid w:val="0"/>
                <w:color w:val="000000"/>
                <w:szCs w:val="20"/>
                <w:lang w:val="sl-SI"/>
              </w:rPr>
              <w:t xml:space="preserve">         MINISTRICA</w:t>
            </w:r>
          </w:p>
          <w:p w14:paraId="687B53F1" w14:textId="77777777" w:rsidR="00466E8A" w:rsidRPr="002773FB" w:rsidRDefault="00466E8A" w:rsidP="00BC5FD6">
            <w:pPr>
              <w:widowControl w:val="0"/>
              <w:overflowPunct w:val="0"/>
              <w:autoSpaceDE w:val="0"/>
              <w:autoSpaceDN w:val="0"/>
              <w:adjustRightInd w:val="0"/>
              <w:spacing w:line="260" w:lineRule="exact"/>
              <w:jc w:val="center"/>
              <w:textAlignment w:val="baseline"/>
              <w:rPr>
                <w:rFonts w:cs="Arial"/>
                <w:szCs w:val="20"/>
                <w:lang w:val="sl-SI" w:eastAsia="sl-SI"/>
              </w:rPr>
            </w:pPr>
          </w:p>
        </w:tc>
      </w:tr>
      <w:tr w:rsidR="00466E8A" w:rsidRPr="002773FB" w14:paraId="3389AC97" w14:textId="77777777" w:rsidTr="00466E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1" w:type="dxa"/>
            <w:gridSpan w:val="9"/>
            <w:vAlign w:val="center"/>
          </w:tcPr>
          <w:p w14:paraId="457953AB" w14:textId="77777777" w:rsidR="00466E8A" w:rsidRPr="000E55E9" w:rsidRDefault="00466E8A" w:rsidP="00BC5FD6">
            <w:pPr>
              <w:pStyle w:val="Poglavje"/>
              <w:widowControl w:val="0"/>
              <w:spacing w:before="0" w:after="0" w:line="288" w:lineRule="auto"/>
              <w:ind w:left="-8" w:firstLine="8"/>
              <w:jc w:val="left"/>
              <w:rPr>
                <w:b w:val="0"/>
                <w:sz w:val="20"/>
                <w:szCs w:val="20"/>
              </w:rPr>
            </w:pPr>
            <w:r w:rsidRPr="000E55E9">
              <w:rPr>
                <w:b w:val="0"/>
                <w:sz w:val="20"/>
                <w:szCs w:val="20"/>
              </w:rPr>
              <w:t>Priloge:</w:t>
            </w:r>
          </w:p>
          <w:p w14:paraId="5A8BA60E" w14:textId="77777777" w:rsidR="00466E8A" w:rsidRDefault="00466E8A" w:rsidP="00BC5FD6">
            <w:pPr>
              <w:pStyle w:val="Odstavekseznama"/>
              <w:numPr>
                <w:ilvl w:val="0"/>
                <w:numId w:val="21"/>
              </w:numPr>
              <w:spacing w:line="276" w:lineRule="auto"/>
              <w:jc w:val="both"/>
              <w:rPr>
                <w:rFonts w:cs="Arial"/>
                <w:szCs w:val="20"/>
                <w:lang w:val="sl-SI"/>
              </w:rPr>
            </w:pPr>
            <w:r>
              <w:rPr>
                <w:rFonts w:cs="Arial"/>
                <w:szCs w:val="20"/>
                <w:lang w:val="sl-SI"/>
              </w:rPr>
              <w:t>p</w:t>
            </w:r>
            <w:r w:rsidRPr="000E55E9">
              <w:rPr>
                <w:rFonts w:cs="Arial"/>
                <w:szCs w:val="20"/>
                <w:lang w:val="sl-SI"/>
              </w:rPr>
              <w:t xml:space="preserve">riloga 1 – </w:t>
            </w:r>
            <w:r w:rsidRPr="001D3DB0">
              <w:rPr>
                <w:rFonts w:cs="Arial"/>
                <w:szCs w:val="20"/>
                <w:lang w:val="sl-SI"/>
              </w:rPr>
              <w:t>Analiza upravičencev do brezplačne pravne pomoči in simulacija predlogov ponderiranja družin, ki jo je junija 2025 pripravilo Ministrstvo za pravosodje na podlagi zbranih podatkov sodišč</w:t>
            </w:r>
            <w:r>
              <w:rPr>
                <w:rFonts w:cs="Arial"/>
                <w:szCs w:val="20"/>
                <w:lang w:val="sl-SI"/>
              </w:rPr>
              <w:t>;</w:t>
            </w:r>
          </w:p>
          <w:p w14:paraId="3A6E463F" w14:textId="77777777" w:rsidR="00466E8A" w:rsidRPr="002773FB" w:rsidRDefault="00466E8A" w:rsidP="00BC5FD6">
            <w:pPr>
              <w:pStyle w:val="Odstavekseznama"/>
              <w:numPr>
                <w:ilvl w:val="0"/>
                <w:numId w:val="21"/>
              </w:numPr>
              <w:spacing w:line="276" w:lineRule="auto"/>
              <w:jc w:val="both"/>
              <w:rPr>
                <w:rFonts w:cs="Arial"/>
                <w:szCs w:val="20"/>
                <w:lang w:val="sl-SI"/>
              </w:rPr>
            </w:pPr>
            <w:r w:rsidRPr="002773FB">
              <w:rPr>
                <w:rFonts w:cs="Arial"/>
                <w:iCs/>
                <w:szCs w:val="20"/>
                <w:lang w:val="sl-SI" w:eastAsia="sl-SI"/>
              </w:rPr>
              <w:t>priloga 2.</w:t>
            </w:r>
          </w:p>
        </w:tc>
      </w:tr>
    </w:tbl>
    <w:p w14:paraId="37A9A0ED" w14:textId="77777777" w:rsidR="00E36C79" w:rsidRPr="000E55E9" w:rsidRDefault="00E36C79" w:rsidP="00466E8A">
      <w:pPr>
        <w:pStyle w:val="Odstavekseznama1"/>
        <w:spacing w:line="260" w:lineRule="exact"/>
        <w:ind w:left="0"/>
        <w:rPr>
          <w:rFonts w:ascii="Arial" w:hAnsi="Arial" w:cs="Arial"/>
          <w:b/>
          <w:sz w:val="20"/>
          <w:szCs w:val="20"/>
        </w:rPr>
      </w:pPr>
    </w:p>
    <w:p w14:paraId="018F643E" w14:textId="77777777" w:rsidR="00E36C79" w:rsidRPr="000E55E9" w:rsidRDefault="00E36C79" w:rsidP="00E36C79">
      <w:pPr>
        <w:rPr>
          <w:rFonts w:cs="Arial"/>
          <w:vanish/>
          <w:szCs w:val="20"/>
          <w:lang w:val="sl-SI"/>
        </w:rPr>
      </w:pPr>
    </w:p>
    <w:p w14:paraId="7661D43E" w14:textId="77777777" w:rsidR="002773FB" w:rsidRPr="002773FB" w:rsidRDefault="002773FB" w:rsidP="002773FB">
      <w:pPr>
        <w:rPr>
          <w:rFonts w:cs="Arial"/>
          <w:szCs w:val="20"/>
          <w:lang w:val="sl-SI"/>
        </w:rPr>
      </w:pPr>
    </w:p>
    <w:p w14:paraId="183816D7" w14:textId="77777777" w:rsidR="002773FB" w:rsidRDefault="002773FB" w:rsidP="00217547">
      <w:pPr>
        <w:spacing w:line="288" w:lineRule="auto"/>
        <w:rPr>
          <w:rFonts w:cs="Arial"/>
          <w:b/>
          <w:szCs w:val="20"/>
          <w:lang w:val="sl-SI"/>
        </w:rPr>
      </w:pPr>
    </w:p>
    <w:p w14:paraId="7BF6E6CA" w14:textId="4A00C679" w:rsidR="002773FB" w:rsidRDefault="002773FB" w:rsidP="002773FB">
      <w:pPr>
        <w:tabs>
          <w:tab w:val="left" w:pos="0"/>
        </w:tabs>
        <w:spacing w:line="288" w:lineRule="auto"/>
        <w:rPr>
          <w:rFonts w:cs="Arial"/>
          <w:b/>
          <w:szCs w:val="20"/>
          <w:lang w:val="sl-SI"/>
        </w:rPr>
      </w:pPr>
      <w:r>
        <w:rPr>
          <w:rFonts w:cs="Arial"/>
          <w:b/>
          <w:szCs w:val="20"/>
          <w:lang w:val="sl-SI"/>
        </w:rPr>
        <w:tab/>
      </w:r>
    </w:p>
    <w:p w14:paraId="1D4B0A18" w14:textId="3AD0EBE8" w:rsidR="00217547" w:rsidRPr="000E55E9" w:rsidRDefault="00E36C79" w:rsidP="00217547">
      <w:pPr>
        <w:spacing w:line="288" w:lineRule="auto"/>
        <w:rPr>
          <w:rFonts w:cs="Arial"/>
          <w:lang w:val="sl-SI"/>
        </w:rPr>
      </w:pPr>
      <w:r w:rsidRPr="002773FB">
        <w:rPr>
          <w:rFonts w:cs="Arial"/>
          <w:szCs w:val="20"/>
          <w:lang w:val="sl-SI"/>
        </w:rPr>
        <w:br w:type="page"/>
      </w:r>
      <w:r w:rsidR="00217547" w:rsidRPr="000E55E9">
        <w:rPr>
          <w:rFonts w:cs="Arial"/>
          <w:lang w:val="sl-SI"/>
        </w:rPr>
        <w:lastRenderedPageBreak/>
        <w:t>Datum:</w:t>
      </w:r>
    </w:p>
    <w:p w14:paraId="62CF0D5D" w14:textId="77777777" w:rsidR="00217547" w:rsidRPr="000E55E9" w:rsidRDefault="00217547" w:rsidP="00217547">
      <w:pPr>
        <w:spacing w:line="288" w:lineRule="auto"/>
        <w:rPr>
          <w:rFonts w:cs="Arial"/>
          <w:lang w:val="sl-SI"/>
        </w:rPr>
      </w:pPr>
      <w:r w:rsidRPr="000E55E9">
        <w:rPr>
          <w:rFonts w:cs="Arial"/>
          <w:lang w:val="sl-SI"/>
        </w:rPr>
        <w:t>Številka:</w:t>
      </w:r>
    </w:p>
    <w:p w14:paraId="3C409009" w14:textId="77777777" w:rsidR="00217547" w:rsidRPr="000E55E9" w:rsidRDefault="00217547" w:rsidP="00217547">
      <w:pPr>
        <w:rPr>
          <w:rFonts w:cs="Arial"/>
          <w:lang w:val="sl-SI"/>
        </w:rPr>
      </w:pPr>
    </w:p>
    <w:p w14:paraId="13E28EA7" w14:textId="77777777" w:rsidR="00217547" w:rsidRPr="000E55E9" w:rsidRDefault="00217547" w:rsidP="00217547">
      <w:pPr>
        <w:rPr>
          <w:rFonts w:cs="Arial"/>
          <w:lang w:val="sl-SI"/>
        </w:rPr>
      </w:pPr>
    </w:p>
    <w:p w14:paraId="758746ED" w14:textId="77777777" w:rsidR="00217547" w:rsidRPr="000E55E9" w:rsidRDefault="00217547" w:rsidP="00217547">
      <w:pPr>
        <w:rPr>
          <w:rFonts w:cs="Arial"/>
          <w:lang w:val="sl-SI"/>
        </w:rPr>
      </w:pPr>
    </w:p>
    <w:p w14:paraId="61B8DD05" w14:textId="77777777" w:rsidR="00217547" w:rsidRPr="000E55E9" w:rsidRDefault="00217547" w:rsidP="00217547">
      <w:pPr>
        <w:rPr>
          <w:rFonts w:cs="Arial"/>
          <w:lang w:val="sl-SI"/>
        </w:rPr>
      </w:pPr>
    </w:p>
    <w:p w14:paraId="0C03EA74" w14:textId="56FD729B" w:rsidR="00217547" w:rsidRPr="000E55E9" w:rsidRDefault="00217547" w:rsidP="00217547">
      <w:pPr>
        <w:spacing w:line="288" w:lineRule="auto"/>
        <w:jc w:val="both"/>
        <w:rPr>
          <w:rFonts w:cs="Arial"/>
          <w:szCs w:val="20"/>
          <w:lang w:val="sl-SI"/>
        </w:rPr>
      </w:pPr>
      <w:bookmarkStart w:id="10" w:name="_Hlk532380339"/>
      <w:r w:rsidRPr="000E55E9">
        <w:rPr>
          <w:rFonts w:cs="Arial"/>
          <w:szCs w:val="20"/>
          <w:lang w:val="sl-SI" w:eastAsia="ar-SA"/>
        </w:rPr>
        <w:t xml:space="preserve">Na podlagi </w:t>
      </w:r>
      <w:r w:rsidRPr="000E55E9">
        <w:rPr>
          <w:rFonts w:cs="Arial"/>
          <w:szCs w:val="20"/>
          <w:lang w:val="sl-SI"/>
        </w:rPr>
        <w:t xml:space="preserve">drugega odstavka 2. člena </w:t>
      </w:r>
      <w:r w:rsidRPr="000E55E9">
        <w:rPr>
          <w:rFonts w:cs="Arial"/>
          <w:szCs w:val="20"/>
          <w:lang w:val="sl-SI" w:eastAsia="ar-SA"/>
        </w:rPr>
        <w:t xml:space="preserve">Zakona o Vladi Republike Slovenije </w:t>
      </w:r>
      <w:r w:rsidRPr="000E55E9">
        <w:rPr>
          <w:rFonts w:cs="Arial"/>
          <w:szCs w:val="20"/>
          <w:lang w:val="sl-SI"/>
        </w:rPr>
        <w:t>(</w:t>
      </w:r>
      <w:r w:rsidR="00B523A9" w:rsidRPr="000E55E9">
        <w:rPr>
          <w:rFonts w:cs="Arial"/>
          <w:szCs w:val="20"/>
          <w:lang w:val="sl-SI"/>
        </w:rPr>
        <w:t>Uradni list RS, št. 24/05 – uradno prečiščeno besedilo, 109/08, 38/10 – ZUKN, 8/12, 21/13, 47/13 – ZDU-1G, 65/14, 55/17 in 163/22</w:t>
      </w:r>
      <w:r w:rsidRPr="000E55E9">
        <w:rPr>
          <w:rFonts w:cs="Arial"/>
          <w:szCs w:val="20"/>
          <w:lang w:val="sl-SI"/>
        </w:rPr>
        <w:t xml:space="preserve">) </w:t>
      </w:r>
      <w:r w:rsidRPr="000E55E9">
        <w:rPr>
          <w:rFonts w:cs="Arial"/>
          <w:szCs w:val="20"/>
          <w:lang w:val="sl-SI" w:eastAsia="ar-SA"/>
        </w:rPr>
        <w:t>je Vlada Republike Slovenije na .....seji dne......sprejela naslednji</w:t>
      </w:r>
    </w:p>
    <w:p w14:paraId="0D460B42" w14:textId="77777777" w:rsidR="00217547" w:rsidRPr="000E55E9" w:rsidRDefault="00217547" w:rsidP="00217547">
      <w:pPr>
        <w:spacing w:line="288" w:lineRule="auto"/>
        <w:rPr>
          <w:rFonts w:cs="Arial"/>
          <w:szCs w:val="20"/>
          <w:lang w:val="sl-SI"/>
        </w:rPr>
      </w:pPr>
    </w:p>
    <w:p w14:paraId="532A8F68" w14:textId="77777777" w:rsidR="00217547" w:rsidRPr="000E55E9" w:rsidRDefault="00217547" w:rsidP="00217547">
      <w:pPr>
        <w:spacing w:line="288" w:lineRule="auto"/>
        <w:rPr>
          <w:rFonts w:cs="Arial"/>
          <w:szCs w:val="20"/>
          <w:lang w:val="sl-SI"/>
        </w:rPr>
      </w:pPr>
    </w:p>
    <w:p w14:paraId="22CC7DF9" w14:textId="77777777" w:rsidR="00217547" w:rsidRPr="000E55E9" w:rsidRDefault="00217547" w:rsidP="00217547">
      <w:pPr>
        <w:spacing w:line="288" w:lineRule="auto"/>
        <w:rPr>
          <w:rFonts w:cs="Arial"/>
          <w:szCs w:val="20"/>
          <w:lang w:val="sl-SI"/>
        </w:rPr>
      </w:pPr>
    </w:p>
    <w:p w14:paraId="1A09703B" w14:textId="77777777" w:rsidR="00217547" w:rsidRPr="000E55E9" w:rsidRDefault="00217547" w:rsidP="00217547">
      <w:pPr>
        <w:spacing w:line="288" w:lineRule="auto"/>
        <w:jc w:val="center"/>
        <w:rPr>
          <w:rFonts w:cs="Arial"/>
          <w:b/>
          <w:szCs w:val="20"/>
          <w:lang w:val="sl-SI"/>
        </w:rPr>
      </w:pPr>
      <w:r w:rsidRPr="000E55E9">
        <w:rPr>
          <w:rFonts w:cs="Arial"/>
          <w:b/>
          <w:szCs w:val="20"/>
          <w:lang w:val="sl-SI"/>
        </w:rPr>
        <w:t>SKLEP</w:t>
      </w:r>
    </w:p>
    <w:p w14:paraId="772358CD" w14:textId="77777777" w:rsidR="00217547" w:rsidRPr="000E55E9" w:rsidRDefault="00217547" w:rsidP="00217547">
      <w:pPr>
        <w:spacing w:line="288" w:lineRule="auto"/>
        <w:rPr>
          <w:rFonts w:cs="Arial"/>
          <w:szCs w:val="20"/>
          <w:lang w:val="sl-SI"/>
        </w:rPr>
      </w:pPr>
    </w:p>
    <w:p w14:paraId="476BB57B" w14:textId="77777777" w:rsidR="00B820E8" w:rsidRPr="000E55E9" w:rsidRDefault="00B820E8" w:rsidP="00B820E8">
      <w:pPr>
        <w:tabs>
          <w:tab w:val="left" w:pos="1134"/>
        </w:tabs>
        <w:autoSpaceDE w:val="0"/>
        <w:autoSpaceDN w:val="0"/>
        <w:adjustRightInd w:val="0"/>
        <w:spacing w:line="276" w:lineRule="auto"/>
        <w:jc w:val="both"/>
        <w:rPr>
          <w:rFonts w:cs="Arial"/>
          <w:szCs w:val="20"/>
          <w:lang w:val="sl-SI"/>
        </w:rPr>
      </w:pPr>
      <w:r w:rsidRPr="000E55E9">
        <w:rPr>
          <w:rFonts w:cs="Arial"/>
          <w:bCs/>
          <w:color w:val="000000"/>
          <w:szCs w:val="20"/>
          <w:lang w:val="sl-SI" w:eastAsia="sl-SI"/>
        </w:rPr>
        <w:t xml:space="preserve">Vlada Republike Slovenije se je seznanila z Vmesnim poročilom o </w:t>
      </w:r>
      <w:r w:rsidRPr="000E55E9">
        <w:rPr>
          <w:rFonts w:cs="Arial"/>
          <w:szCs w:val="20"/>
          <w:lang w:val="sl-SI"/>
        </w:rPr>
        <w:t xml:space="preserve">delu medresorske delovne skupine </w:t>
      </w:r>
      <w:r w:rsidRPr="000E55E9">
        <w:rPr>
          <w:rFonts w:cs="Arial"/>
          <w:color w:val="000000"/>
          <w:szCs w:val="20"/>
          <w:lang w:val="sl-SI"/>
        </w:rPr>
        <w:t>za pripravo sistemskih rešitev na področju stroškov sodnih postopkov.</w:t>
      </w:r>
    </w:p>
    <w:p w14:paraId="2411E13B" w14:textId="77777777" w:rsidR="0048780F" w:rsidRPr="000E55E9" w:rsidRDefault="0048780F" w:rsidP="0048780F">
      <w:pPr>
        <w:tabs>
          <w:tab w:val="left" w:pos="1134"/>
        </w:tabs>
        <w:autoSpaceDE w:val="0"/>
        <w:autoSpaceDN w:val="0"/>
        <w:adjustRightInd w:val="0"/>
        <w:spacing w:line="276" w:lineRule="auto"/>
        <w:jc w:val="both"/>
        <w:rPr>
          <w:rFonts w:cs="Arial"/>
          <w:szCs w:val="20"/>
          <w:lang w:val="sl-SI"/>
        </w:rPr>
      </w:pPr>
    </w:p>
    <w:bookmarkEnd w:id="10"/>
    <w:p w14:paraId="16493296" w14:textId="5AB2B1B4" w:rsidR="00217547" w:rsidRPr="000E55E9" w:rsidRDefault="00217547" w:rsidP="00217547">
      <w:pPr>
        <w:jc w:val="both"/>
        <w:rPr>
          <w:rFonts w:cs="Arial"/>
          <w:szCs w:val="20"/>
          <w:lang w:val="sl-SI"/>
        </w:rPr>
      </w:pPr>
    </w:p>
    <w:p w14:paraId="11266E26" w14:textId="77777777" w:rsidR="00217547" w:rsidRPr="000E55E9" w:rsidRDefault="00217547" w:rsidP="00217547">
      <w:pPr>
        <w:rPr>
          <w:rFonts w:cs="Arial"/>
          <w:szCs w:val="20"/>
          <w:lang w:val="sl-SI"/>
        </w:rPr>
      </w:pPr>
    </w:p>
    <w:p w14:paraId="0A5C707D" w14:textId="77777777" w:rsidR="00217547" w:rsidRPr="000E55E9" w:rsidRDefault="00217547" w:rsidP="00217547">
      <w:pPr>
        <w:rPr>
          <w:rFonts w:cs="Arial"/>
          <w:szCs w:val="20"/>
          <w:lang w:val="sl-SI"/>
        </w:rPr>
      </w:pPr>
    </w:p>
    <w:p w14:paraId="23876A6E" w14:textId="3219DE27" w:rsidR="0048780F" w:rsidRPr="000E55E9" w:rsidRDefault="007A4A47" w:rsidP="0048780F">
      <w:pPr>
        <w:pStyle w:val="Telobesedila"/>
        <w:spacing w:after="0" w:line="288" w:lineRule="auto"/>
        <w:jc w:val="center"/>
        <w:rPr>
          <w:rFonts w:ascii="Arial" w:hAnsi="Arial" w:cs="Arial"/>
          <w:bCs/>
          <w:sz w:val="20"/>
          <w:szCs w:val="20"/>
        </w:rPr>
      </w:pPr>
      <w:r w:rsidRPr="000E55E9">
        <w:rPr>
          <w:rFonts w:ascii="Arial" w:hAnsi="Arial" w:cs="Arial"/>
          <w:bCs/>
          <w:sz w:val="20"/>
          <w:szCs w:val="20"/>
        </w:rPr>
        <w:t xml:space="preserve">Barbara </w:t>
      </w:r>
      <w:r w:rsidR="00950905" w:rsidRPr="000E55E9">
        <w:rPr>
          <w:rFonts w:ascii="Arial" w:hAnsi="Arial" w:cs="Arial"/>
          <w:bCs/>
          <w:sz w:val="20"/>
          <w:szCs w:val="20"/>
        </w:rPr>
        <w:t>KOLENKO HELBL</w:t>
      </w:r>
      <w:r w:rsidR="00217547" w:rsidRPr="000E55E9">
        <w:rPr>
          <w:rFonts w:ascii="Arial" w:hAnsi="Arial" w:cs="Arial"/>
          <w:bCs/>
          <w:sz w:val="20"/>
          <w:szCs w:val="20"/>
        </w:rPr>
        <w:t xml:space="preserve">                                                                                                           GENERALN</w:t>
      </w:r>
      <w:r w:rsidRPr="000E55E9">
        <w:rPr>
          <w:rFonts w:ascii="Arial" w:hAnsi="Arial" w:cs="Arial"/>
          <w:bCs/>
          <w:sz w:val="20"/>
          <w:szCs w:val="20"/>
        </w:rPr>
        <w:t>A</w:t>
      </w:r>
      <w:r w:rsidR="00217547" w:rsidRPr="000E55E9">
        <w:rPr>
          <w:rFonts w:ascii="Arial" w:hAnsi="Arial" w:cs="Arial"/>
          <w:bCs/>
          <w:sz w:val="20"/>
          <w:szCs w:val="20"/>
        </w:rPr>
        <w:t xml:space="preserve"> SEKRETAR</w:t>
      </w:r>
      <w:r w:rsidRPr="000E55E9">
        <w:rPr>
          <w:rFonts w:ascii="Arial" w:hAnsi="Arial" w:cs="Arial"/>
          <w:bCs/>
          <w:sz w:val="20"/>
          <w:szCs w:val="20"/>
        </w:rPr>
        <w:t>KA</w:t>
      </w:r>
    </w:p>
    <w:p w14:paraId="72FFED63" w14:textId="77777777" w:rsidR="00217547" w:rsidRPr="000E55E9" w:rsidRDefault="00217547" w:rsidP="00217547">
      <w:pPr>
        <w:pStyle w:val="Naslovpredpisa"/>
        <w:spacing w:before="0" w:after="0" w:line="260" w:lineRule="exact"/>
        <w:jc w:val="left"/>
        <w:rPr>
          <w:sz w:val="20"/>
          <w:szCs w:val="20"/>
        </w:rPr>
      </w:pPr>
    </w:p>
    <w:p w14:paraId="28713608" w14:textId="77777777" w:rsidR="0048780F" w:rsidRPr="000E55E9" w:rsidRDefault="0048780F" w:rsidP="00217547">
      <w:pPr>
        <w:pStyle w:val="Naslovpredpisa"/>
        <w:spacing w:before="0" w:after="0" w:line="288" w:lineRule="auto"/>
        <w:jc w:val="left"/>
        <w:rPr>
          <w:b w:val="0"/>
          <w:sz w:val="20"/>
          <w:szCs w:val="20"/>
        </w:rPr>
      </w:pPr>
    </w:p>
    <w:p w14:paraId="67C5D463" w14:textId="77777777" w:rsidR="0048780F" w:rsidRPr="000E55E9" w:rsidRDefault="0048780F" w:rsidP="0048780F">
      <w:pPr>
        <w:framePr w:hSpace="141" w:wrap="around" w:vAnchor="text" w:hAnchor="margin" w:y="-554"/>
        <w:spacing w:line="288" w:lineRule="auto"/>
        <w:rPr>
          <w:rFonts w:cs="Arial"/>
          <w:szCs w:val="20"/>
          <w:lang w:val="sl-SI"/>
        </w:rPr>
      </w:pPr>
    </w:p>
    <w:p w14:paraId="17440D10" w14:textId="77777777" w:rsidR="00F46E4F" w:rsidRPr="000E55E9" w:rsidRDefault="00F46E4F" w:rsidP="007F7AE1">
      <w:pPr>
        <w:spacing w:line="288" w:lineRule="auto"/>
        <w:rPr>
          <w:rFonts w:cs="Arial"/>
          <w:szCs w:val="20"/>
          <w:lang w:val="sl-SI"/>
        </w:rPr>
      </w:pPr>
    </w:p>
    <w:p w14:paraId="626551A6" w14:textId="77777777" w:rsidR="00F46E4F" w:rsidRPr="000E55E9" w:rsidRDefault="00F46E4F" w:rsidP="007F7AE1">
      <w:pPr>
        <w:spacing w:line="288" w:lineRule="auto"/>
        <w:rPr>
          <w:rFonts w:cs="Arial"/>
          <w:szCs w:val="20"/>
          <w:lang w:val="sl-SI"/>
        </w:rPr>
      </w:pPr>
    </w:p>
    <w:p w14:paraId="32F30C69" w14:textId="28B5D2D1" w:rsidR="007F7AE1" w:rsidRPr="000E55E9" w:rsidRDefault="007F7AE1" w:rsidP="007F7AE1">
      <w:pPr>
        <w:spacing w:line="288" w:lineRule="auto"/>
        <w:rPr>
          <w:rFonts w:cs="Arial"/>
          <w:szCs w:val="20"/>
          <w:lang w:val="sl-SI"/>
        </w:rPr>
      </w:pPr>
      <w:r w:rsidRPr="000E55E9">
        <w:rPr>
          <w:rFonts w:cs="Arial"/>
          <w:szCs w:val="20"/>
          <w:lang w:val="sl-SI"/>
        </w:rPr>
        <w:t>Prejmejo:</w:t>
      </w:r>
    </w:p>
    <w:p w14:paraId="5C8CB5AF" w14:textId="77777777" w:rsidR="0048780F" w:rsidRPr="000E55E9" w:rsidRDefault="0048780F" w:rsidP="00217547">
      <w:pPr>
        <w:spacing w:line="288" w:lineRule="auto"/>
        <w:rPr>
          <w:rFonts w:cs="Arial"/>
          <w:szCs w:val="20"/>
          <w:lang w:val="sl-SI"/>
        </w:rPr>
      </w:pPr>
    </w:p>
    <w:p w14:paraId="5FD66EAA" w14:textId="77777777" w:rsidR="0048780F" w:rsidRPr="000E55E9" w:rsidRDefault="0048780F" w:rsidP="00217547">
      <w:pPr>
        <w:spacing w:line="288" w:lineRule="auto"/>
        <w:rPr>
          <w:rFonts w:cs="Arial"/>
          <w:szCs w:val="20"/>
          <w:lang w:val="sl-SI"/>
        </w:rPr>
      </w:pPr>
    </w:p>
    <w:p w14:paraId="740E0E69"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Ministrstvo za pravosodje,</w:t>
      </w:r>
    </w:p>
    <w:p w14:paraId="5A4BD7E4"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Ministrstvo za finance,</w:t>
      </w:r>
    </w:p>
    <w:p w14:paraId="2AA62883"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Ministrstvo za delo, družino, socialne zadeve in enake možnosti,</w:t>
      </w:r>
    </w:p>
    <w:p w14:paraId="436CE588"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Služba Vlade Republike Slovenije za zakonodajo,</w:t>
      </w:r>
    </w:p>
    <w:p w14:paraId="43AE783C"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Vrhovno sodišče Republike Slovenije,</w:t>
      </w:r>
    </w:p>
    <w:p w14:paraId="174769DF" w14:textId="77777777" w:rsidR="007F7AE1" w:rsidRPr="000E55E9" w:rsidRDefault="007F7AE1" w:rsidP="002A7A8B">
      <w:pPr>
        <w:framePr w:hSpace="141" w:wrap="around" w:vAnchor="text" w:hAnchor="margin" w:y="-554"/>
        <w:suppressAutoHyphens/>
        <w:spacing w:line="288" w:lineRule="auto"/>
        <w:rPr>
          <w:rFonts w:cs="Arial"/>
          <w:szCs w:val="20"/>
          <w:lang w:val="sl-SI"/>
        </w:rPr>
      </w:pPr>
      <w:r w:rsidRPr="000E55E9">
        <w:rPr>
          <w:rFonts w:cs="Arial"/>
          <w:szCs w:val="20"/>
          <w:lang w:val="sl-SI"/>
        </w:rPr>
        <w:t>– Državno odvetništvo Republike Slovenije,</w:t>
      </w:r>
    </w:p>
    <w:p w14:paraId="3159CC5A" w14:textId="77777777" w:rsidR="007F7AE1" w:rsidRPr="000E55E9" w:rsidRDefault="007F7AE1" w:rsidP="002A7A8B">
      <w:pPr>
        <w:framePr w:hSpace="141" w:wrap="around" w:vAnchor="text" w:hAnchor="margin" w:y="-554"/>
        <w:spacing w:line="288" w:lineRule="auto"/>
        <w:rPr>
          <w:rFonts w:cs="Arial"/>
          <w:lang w:val="sl-SI"/>
        </w:rPr>
      </w:pPr>
      <w:r w:rsidRPr="000E55E9">
        <w:rPr>
          <w:rFonts w:cs="Arial"/>
          <w:szCs w:val="20"/>
          <w:lang w:val="sl-SI"/>
        </w:rPr>
        <w:t>– Odvetniška zbornica Slovenije.</w:t>
      </w:r>
    </w:p>
    <w:p w14:paraId="4E29B6E2" w14:textId="77777777" w:rsidR="007F7AE1" w:rsidRPr="000E55E9" w:rsidRDefault="007F7AE1" w:rsidP="007F7AE1">
      <w:pPr>
        <w:framePr w:hSpace="141" w:wrap="around" w:vAnchor="text" w:hAnchor="margin" w:y="-554"/>
        <w:suppressAutoHyphens/>
        <w:spacing w:line="288" w:lineRule="auto"/>
        <w:rPr>
          <w:rFonts w:cs="Arial"/>
          <w:szCs w:val="20"/>
          <w:lang w:val="sl-SI"/>
        </w:rPr>
      </w:pPr>
    </w:p>
    <w:p w14:paraId="69C6EE18" w14:textId="77777777" w:rsidR="00217547" w:rsidRPr="000E55E9" w:rsidRDefault="00217547" w:rsidP="00217547">
      <w:pPr>
        <w:rPr>
          <w:rFonts w:cs="Arial"/>
          <w:lang w:val="sl-SI"/>
        </w:rPr>
      </w:pPr>
    </w:p>
    <w:p w14:paraId="0FA91020" w14:textId="77777777" w:rsidR="00217547" w:rsidRPr="000E55E9" w:rsidRDefault="00217547" w:rsidP="00217547">
      <w:pPr>
        <w:rPr>
          <w:rFonts w:cs="Arial"/>
          <w:lang w:val="sl-SI"/>
        </w:rPr>
      </w:pPr>
    </w:p>
    <w:p w14:paraId="63DC4356" w14:textId="77777777" w:rsidR="00217547" w:rsidRPr="000E55E9" w:rsidRDefault="00217547" w:rsidP="00217547">
      <w:pPr>
        <w:rPr>
          <w:rFonts w:cs="Arial"/>
          <w:lang w:val="sl-SI"/>
        </w:rPr>
      </w:pPr>
    </w:p>
    <w:p w14:paraId="14101E6D" w14:textId="77777777" w:rsidR="00217547" w:rsidRPr="000E55E9" w:rsidRDefault="00217547" w:rsidP="00217547">
      <w:pPr>
        <w:rPr>
          <w:rFonts w:cs="Arial"/>
          <w:lang w:val="sl-SI"/>
        </w:rPr>
      </w:pPr>
    </w:p>
    <w:p w14:paraId="496BE974" w14:textId="77777777" w:rsidR="00217547" w:rsidRPr="000E55E9" w:rsidRDefault="00217547" w:rsidP="00217547">
      <w:pPr>
        <w:rPr>
          <w:rFonts w:cs="Arial"/>
          <w:lang w:val="sl-SI"/>
        </w:rPr>
      </w:pPr>
    </w:p>
    <w:p w14:paraId="4BE7E746" w14:textId="77777777" w:rsidR="00217547" w:rsidRPr="000E55E9" w:rsidRDefault="00217547" w:rsidP="00217547">
      <w:pPr>
        <w:rPr>
          <w:rFonts w:cs="Arial"/>
          <w:lang w:val="sl-SI"/>
        </w:rPr>
      </w:pPr>
    </w:p>
    <w:p w14:paraId="1AA043FF" w14:textId="77777777" w:rsidR="00217547" w:rsidRPr="000E55E9" w:rsidRDefault="00217547" w:rsidP="00217547">
      <w:pPr>
        <w:rPr>
          <w:rFonts w:cs="Arial"/>
          <w:lang w:val="sl-SI"/>
        </w:rPr>
      </w:pPr>
    </w:p>
    <w:p w14:paraId="379433FE" w14:textId="77777777" w:rsidR="008A7F95" w:rsidRPr="000E55E9" w:rsidRDefault="008A7F95" w:rsidP="005A1C43">
      <w:pPr>
        <w:spacing w:line="276" w:lineRule="auto"/>
        <w:rPr>
          <w:rFonts w:cs="Arial"/>
          <w:b/>
          <w:szCs w:val="20"/>
          <w:lang w:val="sl-SI"/>
        </w:rPr>
      </w:pPr>
    </w:p>
    <w:p w14:paraId="3C4D4DBE" w14:textId="7CAC3E99" w:rsidR="00007CD3" w:rsidRPr="000E55E9" w:rsidRDefault="00007CD3" w:rsidP="005A1C43">
      <w:pPr>
        <w:spacing w:line="276" w:lineRule="auto"/>
        <w:rPr>
          <w:rFonts w:cs="Arial"/>
          <w:b/>
          <w:szCs w:val="20"/>
          <w:lang w:val="sl-SI"/>
        </w:rPr>
      </w:pPr>
    </w:p>
    <w:p w14:paraId="2F315087" w14:textId="3A3031C1" w:rsidR="00007CD3" w:rsidRPr="000E55E9" w:rsidRDefault="00007CD3" w:rsidP="00007CD3">
      <w:pPr>
        <w:rPr>
          <w:rFonts w:cs="Arial"/>
          <w:szCs w:val="20"/>
          <w:lang w:val="sl-SI"/>
        </w:rPr>
      </w:pPr>
    </w:p>
    <w:p w14:paraId="65F1908D" w14:textId="7F437073" w:rsidR="00FE05FF" w:rsidRPr="000E55E9" w:rsidRDefault="00FE05FF" w:rsidP="00007CD3">
      <w:pPr>
        <w:rPr>
          <w:rFonts w:cs="Arial"/>
          <w:szCs w:val="20"/>
          <w:lang w:val="sl-SI"/>
        </w:rPr>
      </w:pPr>
    </w:p>
    <w:p w14:paraId="593DD5F3" w14:textId="3445B3F4" w:rsidR="00FE05FF" w:rsidRPr="000E55E9" w:rsidRDefault="00FE05FF" w:rsidP="00007CD3">
      <w:pPr>
        <w:rPr>
          <w:rFonts w:cs="Arial"/>
          <w:szCs w:val="20"/>
          <w:lang w:val="sl-SI"/>
        </w:rPr>
      </w:pPr>
    </w:p>
    <w:p w14:paraId="2DDCC298" w14:textId="77777777" w:rsidR="0048780F" w:rsidRPr="000E55E9" w:rsidRDefault="0048780F" w:rsidP="00007CD3">
      <w:pPr>
        <w:rPr>
          <w:rFonts w:cs="Arial"/>
          <w:szCs w:val="20"/>
          <w:lang w:val="sl-SI"/>
        </w:rPr>
      </w:pPr>
    </w:p>
    <w:p w14:paraId="7A97B596" w14:textId="7725CA28" w:rsidR="00FE05FF" w:rsidRPr="000E55E9" w:rsidRDefault="00FE05FF" w:rsidP="00A1700E">
      <w:pPr>
        <w:spacing w:after="160" w:line="259" w:lineRule="auto"/>
        <w:rPr>
          <w:rFonts w:cs="Arial"/>
          <w:szCs w:val="20"/>
          <w:lang w:val="sl-SI"/>
        </w:rPr>
      </w:pPr>
    </w:p>
    <w:p w14:paraId="53EEC9E9" w14:textId="0AC4D3C1" w:rsidR="00A1700E" w:rsidRPr="000E55E9" w:rsidRDefault="00A1700E" w:rsidP="00A1700E">
      <w:pPr>
        <w:spacing w:after="160" w:line="259" w:lineRule="auto"/>
        <w:rPr>
          <w:rFonts w:cs="Arial"/>
          <w:b/>
          <w:szCs w:val="20"/>
          <w:lang w:val="sl-SI"/>
        </w:rPr>
        <w:sectPr w:rsidR="00A1700E" w:rsidRPr="000E55E9" w:rsidSect="00A1700E">
          <w:footerReference w:type="default" r:id="rId9"/>
          <w:headerReference w:type="first" r:id="rId10"/>
          <w:footerReference w:type="first" r:id="rId11"/>
          <w:pgSz w:w="11900" w:h="16840" w:code="9"/>
          <w:pgMar w:top="1701" w:right="1701" w:bottom="1134" w:left="1701" w:header="1531" w:footer="794" w:gutter="0"/>
          <w:pgNumType w:start="1"/>
          <w:cols w:space="708"/>
          <w:titlePg/>
          <w:docGrid w:linePitch="272"/>
        </w:sectPr>
      </w:pPr>
    </w:p>
    <w:p w14:paraId="11EB13F4" w14:textId="03E4BF88" w:rsidR="00007CD3" w:rsidRPr="000E55E9" w:rsidRDefault="00007CD3" w:rsidP="00A1700E">
      <w:pPr>
        <w:spacing w:after="160" w:line="259" w:lineRule="auto"/>
        <w:rPr>
          <w:rFonts w:cs="Arial"/>
          <w:b/>
          <w:szCs w:val="20"/>
          <w:lang w:val="sl-SI"/>
        </w:rPr>
      </w:pPr>
      <w:r w:rsidRPr="000E55E9">
        <w:rPr>
          <w:rFonts w:cs="Arial"/>
          <w:b/>
          <w:szCs w:val="20"/>
          <w:lang w:val="sl-SI"/>
        </w:rPr>
        <w:lastRenderedPageBreak/>
        <w:t>PRILOGA (jedro gradiva):</w:t>
      </w:r>
    </w:p>
    <w:p w14:paraId="47CCAFF0" w14:textId="77777777" w:rsidR="00A1700E" w:rsidRPr="000E55E9" w:rsidRDefault="00A1700E" w:rsidP="00D73AB2">
      <w:pPr>
        <w:spacing w:line="288" w:lineRule="auto"/>
        <w:rPr>
          <w:rFonts w:cs="Arial"/>
          <w:b/>
          <w:szCs w:val="20"/>
          <w:lang w:val="sl-SI"/>
        </w:rPr>
      </w:pPr>
    </w:p>
    <w:p w14:paraId="33F5F31D" w14:textId="77777777" w:rsidR="00A1700E" w:rsidRPr="000E55E9" w:rsidRDefault="00A1700E" w:rsidP="00A1700E">
      <w:pPr>
        <w:spacing w:line="276" w:lineRule="auto"/>
        <w:jc w:val="both"/>
        <w:rPr>
          <w:rFonts w:cs="Arial"/>
          <w:b/>
          <w:bCs/>
          <w:szCs w:val="20"/>
          <w:lang w:val="sl-SI"/>
        </w:rPr>
      </w:pPr>
    </w:p>
    <w:p w14:paraId="6DDFB3F1" w14:textId="77777777" w:rsidR="000E55E9" w:rsidRPr="000E55E9" w:rsidRDefault="000E55E9" w:rsidP="000E55E9">
      <w:pPr>
        <w:spacing w:line="276" w:lineRule="auto"/>
        <w:jc w:val="both"/>
        <w:rPr>
          <w:rFonts w:cs="Arial"/>
          <w:b/>
          <w:bCs/>
          <w:szCs w:val="20"/>
          <w:lang w:val="sl-SI"/>
        </w:rPr>
      </w:pPr>
    </w:p>
    <w:p w14:paraId="3A07146B" w14:textId="77777777" w:rsidR="000E55E9" w:rsidRPr="000E55E9" w:rsidRDefault="000E55E9" w:rsidP="000E55E9">
      <w:pPr>
        <w:spacing w:line="276" w:lineRule="auto"/>
        <w:jc w:val="both"/>
        <w:rPr>
          <w:rFonts w:cs="Arial"/>
          <w:b/>
          <w:bCs/>
          <w:szCs w:val="20"/>
          <w:lang w:val="sl-SI"/>
        </w:rPr>
      </w:pPr>
    </w:p>
    <w:p w14:paraId="3CA72E0E" w14:textId="77777777" w:rsidR="000E55E9" w:rsidRPr="000E55E9" w:rsidRDefault="000E55E9" w:rsidP="000E55E9">
      <w:pPr>
        <w:spacing w:line="276" w:lineRule="auto"/>
        <w:jc w:val="both"/>
        <w:rPr>
          <w:rFonts w:cs="Arial"/>
          <w:b/>
          <w:bCs/>
          <w:szCs w:val="20"/>
          <w:lang w:val="sl-SI"/>
        </w:rPr>
      </w:pPr>
    </w:p>
    <w:p w14:paraId="749E991D" w14:textId="77777777" w:rsidR="000E55E9" w:rsidRPr="000E55E9" w:rsidRDefault="000E55E9" w:rsidP="000E55E9">
      <w:pPr>
        <w:spacing w:line="276" w:lineRule="auto"/>
        <w:jc w:val="both"/>
        <w:rPr>
          <w:rFonts w:cs="Arial"/>
          <w:b/>
          <w:bCs/>
          <w:szCs w:val="20"/>
          <w:lang w:val="sl-SI"/>
        </w:rPr>
      </w:pPr>
    </w:p>
    <w:p w14:paraId="0364D910" w14:textId="77777777" w:rsidR="000E55E9" w:rsidRPr="000E55E9" w:rsidRDefault="000E55E9" w:rsidP="000E55E9">
      <w:pPr>
        <w:spacing w:line="276" w:lineRule="auto"/>
        <w:jc w:val="both"/>
        <w:rPr>
          <w:rFonts w:cs="Arial"/>
          <w:b/>
          <w:bCs/>
          <w:szCs w:val="20"/>
          <w:lang w:val="sl-SI"/>
        </w:rPr>
      </w:pPr>
    </w:p>
    <w:p w14:paraId="4EE7E11A" w14:textId="77777777" w:rsidR="000E55E9" w:rsidRPr="000E55E9" w:rsidRDefault="000E55E9" w:rsidP="000E55E9">
      <w:pPr>
        <w:spacing w:line="276" w:lineRule="auto"/>
        <w:jc w:val="both"/>
        <w:rPr>
          <w:rFonts w:cs="Arial"/>
          <w:b/>
          <w:bCs/>
          <w:szCs w:val="20"/>
          <w:lang w:val="sl-SI"/>
        </w:rPr>
      </w:pPr>
    </w:p>
    <w:p w14:paraId="30B37551" w14:textId="77777777" w:rsidR="000E55E9" w:rsidRPr="000E55E9" w:rsidRDefault="000E55E9" w:rsidP="000E55E9">
      <w:pPr>
        <w:spacing w:line="276" w:lineRule="auto"/>
        <w:jc w:val="both"/>
        <w:rPr>
          <w:rFonts w:cs="Arial"/>
          <w:b/>
          <w:bCs/>
          <w:szCs w:val="20"/>
          <w:lang w:val="sl-SI"/>
        </w:rPr>
      </w:pPr>
    </w:p>
    <w:p w14:paraId="6FA87A37" w14:textId="77777777" w:rsidR="000E55E9" w:rsidRPr="000E55E9" w:rsidRDefault="000E55E9" w:rsidP="000E55E9">
      <w:pPr>
        <w:spacing w:line="276" w:lineRule="auto"/>
        <w:jc w:val="both"/>
        <w:rPr>
          <w:rFonts w:cs="Arial"/>
          <w:b/>
          <w:bCs/>
          <w:szCs w:val="20"/>
          <w:lang w:val="sl-SI"/>
        </w:rPr>
      </w:pPr>
    </w:p>
    <w:p w14:paraId="2D658F5C" w14:textId="77777777" w:rsidR="000E55E9" w:rsidRPr="000E55E9" w:rsidRDefault="000E55E9" w:rsidP="000E55E9">
      <w:pPr>
        <w:spacing w:line="276" w:lineRule="auto"/>
        <w:jc w:val="center"/>
        <w:rPr>
          <w:rFonts w:cs="Arial"/>
          <w:b/>
          <w:bCs/>
          <w:szCs w:val="20"/>
          <w:lang w:val="sl-SI"/>
        </w:rPr>
      </w:pPr>
    </w:p>
    <w:p w14:paraId="2C398E2C" w14:textId="77777777" w:rsidR="000E55E9" w:rsidRPr="000E55E9" w:rsidRDefault="000E55E9" w:rsidP="000E55E9">
      <w:pPr>
        <w:spacing w:line="276" w:lineRule="auto"/>
        <w:jc w:val="center"/>
        <w:rPr>
          <w:rFonts w:cs="Arial"/>
          <w:b/>
          <w:bCs/>
          <w:szCs w:val="20"/>
          <w:lang w:val="sl-SI"/>
        </w:rPr>
      </w:pPr>
    </w:p>
    <w:p w14:paraId="370FE7FB" w14:textId="77777777" w:rsidR="000E55E9" w:rsidRPr="000E55E9" w:rsidRDefault="000E55E9" w:rsidP="000E55E9">
      <w:pPr>
        <w:spacing w:line="276" w:lineRule="auto"/>
        <w:jc w:val="center"/>
        <w:rPr>
          <w:rFonts w:cs="Arial"/>
          <w:b/>
          <w:bCs/>
          <w:szCs w:val="20"/>
          <w:lang w:val="sl-SI"/>
        </w:rPr>
      </w:pPr>
    </w:p>
    <w:p w14:paraId="78435249" w14:textId="77777777" w:rsidR="000E55E9" w:rsidRPr="000E55E9" w:rsidRDefault="000E55E9" w:rsidP="000E55E9">
      <w:pPr>
        <w:spacing w:line="276" w:lineRule="auto"/>
        <w:jc w:val="center"/>
        <w:rPr>
          <w:rFonts w:cs="Arial"/>
          <w:b/>
          <w:bCs/>
          <w:szCs w:val="20"/>
          <w:lang w:val="sl-SI"/>
        </w:rPr>
      </w:pPr>
      <w:r w:rsidRPr="000E55E9">
        <w:rPr>
          <w:rFonts w:cs="Arial"/>
          <w:b/>
          <w:bCs/>
          <w:szCs w:val="20"/>
          <w:lang w:val="sl-SI"/>
        </w:rPr>
        <w:t xml:space="preserve">VMESNO POROČILO O DELU </w:t>
      </w:r>
    </w:p>
    <w:p w14:paraId="49B8AD02" w14:textId="77777777" w:rsidR="000E55E9" w:rsidRPr="000E55E9" w:rsidRDefault="000E55E9" w:rsidP="000E55E9">
      <w:pPr>
        <w:spacing w:line="276" w:lineRule="auto"/>
        <w:jc w:val="center"/>
        <w:rPr>
          <w:rFonts w:cs="Arial"/>
          <w:b/>
          <w:color w:val="000000"/>
          <w:szCs w:val="20"/>
          <w:lang w:val="sl-SI"/>
        </w:rPr>
      </w:pPr>
      <w:r w:rsidRPr="000E55E9">
        <w:rPr>
          <w:rFonts w:cs="Arial"/>
          <w:b/>
          <w:bCs/>
          <w:szCs w:val="20"/>
          <w:lang w:val="sl-SI"/>
        </w:rPr>
        <w:t xml:space="preserve">MEDRESORSKE DELOVNE SKUPINE </w:t>
      </w:r>
      <w:r w:rsidRPr="000E55E9">
        <w:rPr>
          <w:rFonts w:cs="Arial"/>
          <w:b/>
          <w:color w:val="000000"/>
          <w:szCs w:val="20"/>
          <w:lang w:val="sl-SI"/>
        </w:rPr>
        <w:t>ZA PRIPRAVO SISTEMSKIH REŠITEV NA PODROČJU STROŠKOV SODNIH POSTOPKOV</w:t>
      </w:r>
    </w:p>
    <w:p w14:paraId="4CD2148C" w14:textId="77777777" w:rsidR="000E55E9" w:rsidRPr="000E55E9" w:rsidRDefault="000E55E9" w:rsidP="000E55E9">
      <w:pPr>
        <w:spacing w:line="276" w:lineRule="auto"/>
        <w:jc w:val="both"/>
        <w:rPr>
          <w:rFonts w:cs="Arial"/>
          <w:b/>
          <w:bCs/>
          <w:szCs w:val="20"/>
          <w:lang w:val="sl-SI"/>
        </w:rPr>
      </w:pPr>
    </w:p>
    <w:p w14:paraId="326B0B23" w14:textId="77777777" w:rsidR="000E55E9" w:rsidRPr="000E55E9" w:rsidRDefault="000E55E9" w:rsidP="000E55E9">
      <w:pPr>
        <w:spacing w:line="276" w:lineRule="auto"/>
        <w:jc w:val="both"/>
        <w:rPr>
          <w:rFonts w:cs="Arial"/>
          <w:b/>
          <w:bCs/>
          <w:szCs w:val="20"/>
          <w:lang w:val="sl-SI"/>
        </w:rPr>
      </w:pPr>
    </w:p>
    <w:p w14:paraId="4F97141B" w14:textId="77777777" w:rsidR="000E55E9" w:rsidRPr="000E55E9" w:rsidRDefault="000E55E9" w:rsidP="000E55E9">
      <w:pPr>
        <w:spacing w:line="276" w:lineRule="auto"/>
        <w:jc w:val="both"/>
        <w:rPr>
          <w:rFonts w:cs="Arial"/>
          <w:b/>
          <w:bCs/>
          <w:szCs w:val="20"/>
          <w:lang w:val="sl-SI"/>
        </w:rPr>
      </w:pPr>
    </w:p>
    <w:p w14:paraId="71EB3A34" w14:textId="77777777" w:rsidR="000E55E9" w:rsidRPr="000E55E9" w:rsidRDefault="000E55E9" w:rsidP="000E55E9">
      <w:pPr>
        <w:spacing w:line="276" w:lineRule="auto"/>
        <w:jc w:val="both"/>
        <w:rPr>
          <w:rFonts w:cs="Arial"/>
          <w:b/>
          <w:bCs/>
          <w:szCs w:val="20"/>
          <w:lang w:val="sl-SI"/>
        </w:rPr>
      </w:pPr>
    </w:p>
    <w:p w14:paraId="6824DA65" w14:textId="77777777" w:rsidR="000E55E9" w:rsidRPr="000E55E9" w:rsidRDefault="000E55E9" w:rsidP="000E55E9">
      <w:pPr>
        <w:spacing w:line="276" w:lineRule="auto"/>
        <w:jc w:val="both"/>
        <w:rPr>
          <w:rFonts w:cs="Arial"/>
          <w:b/>
          <w:bCs/>
          <w:szCs w:val="20"/>
          <w:lang w:val="sl-SI"/>
        </w:rPr>
      </w:pPr>
    </w:p>
    <w:p w14:paraId="68DB381E" w14:textId="77777777" w:rsidR="000E55E9" w:rsidRPr="000E55E9" w:rsidRDefault="000E55E9" w:rsidP="000E55E9">
      <w:pPr>
        <w:spacing w:line="276" w:lineRule="auto"/>
        <w:jc w:val="both"/>
        <w:rPr>
          <w:rFonts w:cs="Arial"/>
          <w:b/>
          <w:bCs/>
          <w:szCs w:val="20"/>
          <w:lang w:val="sl-SI"/>
        </w:rPr>
      </w:pPr>
    </w:p>
    <w:p w14:paraId="3D04D886" w14:textId="77777777" w:rsidR="000E55E9" w:rsidRPr="000E55E9" w:rsidRDefault="000E55E9" w:rsidP="00FD3939">
      <w:pPr>
        <w:spacing w:line="288" w:lineRule="auto"/>
        <w:jc w:val="both"/>
        <w:rPr>
          <w:rFonts w:cs="Arial"/>
          <w:szCs w:val="20"/>
          <w:lang w:val="sl-SI"/>
        </w:rPr>
      </w:pPr>
      <w:r w:rsidRPr="000E55E9">
        <w:rPr>
          <w:rFonts w:cs="Arial"/>
          <w:b/>
          <w:bCs/>
          <w:szCs w:val="20"/>
          <w:lang w:val="sl-SI"/>
        </w:rPr>
        <w:t xml:space="preserve">Datum: </w:t>
      </w:r>
      <w:r w:rsidRPr="000E55E9">
        <w:rPr>
          <w:rFonts w:cs="Arial"/>
          <w:szCs w:val="20"/>
          <w:lang w:val="sl-SI"/>
        </w:rPr>
        <w:t>julij 2025</w:t>
      </w:r>
    </w:p>
    <w:p w14:paraId="7DF36FA8" w14:textId="77777777" w:rsidR="000E55E9" w:rsidRPr="000E55E9" w:rsidRDefault="000E55E9" w:rsidP="00FD3939">
      <w:pPr>
        <w:spacing w:line="288" w:lineRule="auto"/>
        <w:jc w:val="both"/>
        <w:rPr>
          <w:rFonts w:cs="Arial"/>
          <w:b/>
          <w:bCs/>
          <w:szCs w:val="20"/>
          <w:lang w:val="sl-SI"/>
        </w:rPr>
      </w:pPr>
      <w:r w:rsidRPr="000E55E9">
        <w:rPr>
          <w:rFonts w:cs="Arial"/>
          <w:b/>
          <w:bCs/>
          <w:szCs w:val="20"/>
          <w:lang w:val="sl-SI"/>
        </w:rPr>
        <w:t xml:space="preserve">Pripravljeno za: </w:t>
      </w:r>
      <w:r w:rsidRPr="000E55E9">
        <w:rPr>
          <w:rFonts w:cs="Arial"/>
          <w:szCs w:val="20"/>
          <w:lang w:val="sl-SI"/>
        </w:rPr>
        <w:t>Vlado Republike Slovenije</w:t>
      </w:r>
    </w:p>
    <w:p w14:paraId="7F0F7E35" w14:textId="77777777" w:rsidR="000E55E9" w:rsidRPr="000E55E9" w:rsidRDefault="000E55E9" w:rsidP="00FD3939">
      <w:pPr>
        <w:spacing w:line="288" w:lineRule="auto"/>
        <w:jc w:val="both"/>
        <w:rPr>
          <w:rFonts w:cs="Arial"/>
          <w:szCs w:val="20"/>
          <w:lang w:val="sl-SI"/>
        </w:rPr>
      </w:pPr>
      <w:r w:rsidRPr="000E55E9">
        <w:rPr>
          <w:rFonts w:cs="Arial"/>
          <w:b/>
          <w:bCs/>
          <w:szCs w:val="20"/>
          <w:lang w:val="sl-SI"/>
        </w:rPr>
        <w:t xml:space="preserve">Pripravil: </w:t>
      </w:r>
      <w:r w:rsidRPr="000E55E9">
        <w:rPr>
          <w:rFonts w:cs="Arial"/>
          <w:szCs w:val="20"/>
          <w:lang w:val="sl-SI"/>
        </w:rPr>
        <w:t xml:space="preserve">Delovna skupina za </w:t>
      </w:r>
      <w:r w:rsidRPr="000E55E9">
        <w:rPr>
          <w:rFonts w:cs="Arial"/>
          <w:color w:val="000000"/>
          <w:szCs w:val="20"/>
          <w:lang w:val="sl-SI"/>
        </w:rPr>
        <w:t>pripravo sistemskih rešitev na področju stroškov sodnih postopkov</w:t>
      </w:r>
    </w:p>
    <w:p w14:paraId="1069B2F7" w14:textId="77777777" w:rsidR="000E55E9" w:rsidRPr="000E55E9" w:rsidRDefault="000E55E9" w:rsidP="00FD3939">
      <w:pPr>
        <w:spacing w:line="288" w:lineRule="auto"/>
        <w:jc w:val="both"/>
        <w:rPr>
          <w:rFonts w:cs="Arial"/>
          <w:szCs w:val="20"/>
          <w:lang w:val="sl-SI"/>
        </w:rPr>
      </w:pPr>
      <w:r w:rsidRPr="000E55E9">
        <w:rPr>
          <w:rFonts w:cs="Arial"/>
          <w:b/>
          <w:bCs/>
          <w:szCs w:val="20"/>
          <w:lang w:val="sl-SI"/>
        </w:rPr>
        <w:t xml:space="preserve">Koordinacija: </w:t>
      </w:r>
      <w:r w:rsidRPr="000E55E9">
        <w:rPr>
          <w:rFonts w:cs="Arial"/>
          <w:szCs w:val="20"/>
          <w:lang w:val="sl-SI"/>
        </w:rPr>
        <w:t>Ministrstvo za pravosodje</w:t>
      </w:r>
    </w:p>
    <w:p w14:paraId="42035D03" w14:textId="77777777" w:rsidR="000E55E9" w:rsidRPr="000E55E9" w:rsidRDefault="000E55E9" w:rsidP="00FD3939">
      <w:pPr>
        <w:spacing w:line="288" w:lineRule="auto"/>
        <w:jc w:val="both"/>
        <w:rPr>
          <w:rFonts w:cs="Arial"/>
          <w:szCs w:val="20"/>
          <w:lang w:val="sl-SI"/>
        </w:rPr>
      </w:pPr>
      <w:r w:rsidRPr="000E55E9">
        <w:rPr>
          <w:rFonts w:cs="Arial"/>
          <w:b/>
          <w:bCs/>
          <w:szCs w:val="20"/>
          <w:lang w:val="sl-SI"/>
        </w:rPr>
        <w:t xml:space="preserve">Vodja delovne skupine: </w:t>
      </w:r>
      <w:r w:rsidRPr="000E55E9">
        <w:rPr>
          <w:rFonts w:cs="Arial"/>
          <w:szCs w:val="20"/>
          <w:lang w:val="sl-SI"/>
        </w:rPr>
        <w:t>dr. Milan Brglez, državni sekretar na Ministrstvu za pravosodje</w:t>
      </w:r>
      <w:bookmarkStart w:id="11" w:name="_Hlk195855439"/>
    </w:p>
    <w:bookmarkEnd w:id="11"/>
    <w:p w14:paraId="1614072C" w14:textId="77777777" w:rsidR="000E55E9" w:rsidRPr="000E55E9" w:rsidRDefault="000E55E9" w:rsidP="000E55E9">
      <w:pPr>
        <w:spacing w:line="276" w:lineRule="auto"/>
        <w:jc w:val="right"/>
        <w:rPr>
          <w:rFonts w:cs="Arial"/>
          <w:b/>
          <w:bCs/>
          <w:szCs w:val="20"/>
          <w:lang w:val="sl-SI"/>
        </w:rPr>
      </w:pPr>
    </w:p>
    <w:p w14:paraId="1963D69D" w14:textId="77777777" w:rsidR="000E55E9" w:rsidRPr="000E55E9" w:rsidRDefault="000E55E9" w:rsidP="000E55E9">
      <w:pPr>
        <w:spacing w:line="276" w:lineRule="auto"/>
        <w:jc w:val="right"/>
        <w:rPr>
          <w:rFonts w:cs="Arial"/>
          <w:b/>
          <w:bCs/>
          <w:szCs w:val="20"/>
          <w:lang w:val="sl-SI"/>
        </w:rPr>
      </w:pPr>
    </w:p>
    <w:p w14:paraId="262CFE48" w14:textId="77777777" w:rsidR="000E55E9" w:rsidRPr="000E55E9" w:rsidRDefault="000E55E9" w:rsidP="000E55E9">
      <w:pPr>
        <w:spacing w:line="276" w:lineRule="auto"/>
        <w:jc w:val="right"/>
        <w:rPr>
          <w:rFonts w:cs="Arial"/>
          <w:b/>
          <w:bCs/>
          <w:szCs w:val="20"/>
          <w:lang w:val="sl-SI"/>
        </w:rPr>
      </w:pPr>
    </w:p>
    <w:p w14:paraId="2723E14E" w14:textId="77777777" w:rsidR="000E55E9" w:rsidRPr="000E55E9" w:rsidRDefault="000E55E9" w:rsidP="000E55E9">
      <w:pPr>
        <w:spacing w:line="276" w:lineRule="auto"/>
        <w:jc w:val="right"/>
        <w:rPr>
          <w:rFonts w:cs="Arial"/>
          <w:b/>
          <w:bCs/>
          <w:szCs w:val="20"/>
          <w:lang w:val="sl-SI"/>
        </w:rPr>
      </w:pPr>
    </w:p>
    <w:p w14:paraId="26873C50" w14:textId="77777777" w:rsidR="000E55E9" w:rsidRPr="000E55E9" w:rsidRDefault="000E55E9" w:rsidP="000E55E9">
      <w:pPr>
        <w:spacing w:line="276" w:lineRule="auto"/>
        <w:jc w:val="right"/>
        <w:rPr>
          <w:rFonts w:cs="Arial"/>
          <w:b/>
          <w:bCs/>
          <w:szCs w:val="20"/>
          <w:lang w:val="sl-SI"/>
        </w:rPr>
      </w:pPr>
    </w:p>
    <w:p w14:paraId="2D218DC6" w14:textId="77777777" w:rsidR="000E55E9" w:rsidRPr="000E55E9" w:rsidRDefault="000E55E9" w:rsidP="000E55E9">
      <w:pPr>
        <w:spacing w:line="276" w:lineRule="auto"/>
        <w:jc w:val="right"/>
        <w:rPr>
          <w:rFonts w:cs="Arial"/>
          <w:szCs w:val="20"/>
          <w:lang w:val="sl-SI"/>
        </w:rPr>
      </w:pPr>
    </w:p>
    <w:p w14:paraId="7B48AE0E" w14:textId="77777777" w:rsidR="000E55E9" w:rsidRPr="000E55E9" w:rsidRDefault="000E55E9" w:rsidP="000E55E9">
      <w:pPr>
        <w:spacing w:line="276" w:lineRule="auto"/>
        <w:rPr>
          <w:rFonts w:cs="Arial"/>
          <w:szCs w:val="20"/>
          <w:lang w:val="sl-SI"/>
        </w:rPr>
      </w:pPr>
      <w:r w:rsidRPr="000E55E9">
        <w:rPr>
          <w:rFonts w:cs="Arial"/>
          <w:szCs w:val="20"/>
          <w:lang w:val="sl-SI"/>
        </w:rPr>
        <w:br w:type="page"/>
      </w:r>
    </w:p>
    <w:p w14:paraId="2E4A5A14" w14:textId="77777777" w:rsidR="000E55E9" w:rsidRPr="000E55E9" w:rsidRDefault="000E55E9" w:rsidP="000E55E9">
      <w:pPr>
        <w:spacing w:line="276" w:lineRule="auto"/>
        <w:jc w:val="both"/>
        <w:rPr>
          <w:rFonts w:cs="Arial"/>
          <w:b/>
          <w:bCs/>
          <w:szCs w:val="20"/>
          <w:lang w:val="sl-SI"/>
        </w:rPr>
      </w:pPr>
    </w:p>
    <w:sdt>
      <w:sdtPr>
        <w:rPr>
          <w:rFonts w:ascii="Arial" w:eastAsiaTheme="minorHAnsi" w:hAnsi="Arial" w:cs="Times New Roman"/>
          <w:b w:val="0"/>
          <w:bCs w:val="0"/>
          <w:color w:val="auto"/>
          <w:kern w:val="2"/>
          <w:sz w:val="20"/>
          <w:szCs w:val="24"/>
          <w:lang w:val="en-US" w:eastAsia="en-US"/>
          <w14:ligatures w14:val="standardContextual"/>
        </w:rPr>
        <w:id w:val="-1740784550"/>
        <w:docPartObj>
          <w:docPartGallery w:val="Table of Contents"/>
          <w:docPartUnique/>
        </w:docPartObj>
      </w:sdtPr>
      <w:sdtEndPr>
        <w:rPr>
          <w:rFonts w:eastAsia="Times New Roman" w:cs="Arial"/>
          <w:kern w:val="0"/>
          <w:szCs w:val="20"/>
          <w14:ligatures w14:val="none"/>
        </w:rPr>
      </w:sdtEndPr>
      <w:sdtContent>
        <w:p w14:paraId="756E8901" w14:textId="77777777" w:rsidR="000E55E9" w:rsidRPr="001660E8" w:rsidRDefault="000E55E9" w:rsidP="001E0889">
          <w:pPr>
            <w:pStyle w:val="NaslovTOC"/>
            <w:framePr w:wrap="around"/>
            <w:rPr>
              <w:rFonts w:ascii="Arial" w:hAnsi="Arial" w:cs="Arial"/>
              <w:b w:val="0"/>
              <w:bCs w:val="0"/>
              <w:sz w:val="28"/>
              <w:szCs w:val="28"/>
            </w:rPr>
          </w:pPr>
          <w:r w:rsidRPr="001660E8">
            <w:rPr>
              <w:rFonts w:ascii="Arial" w:hAnsi="Arial" w:cs="Arial"/>
              <w:b w:val="0"/>
              <w:bCs w:val="0"/>
              <w:sz w:val="28"/>
              <w:szCs w:val="28"/>
            </w:rPr>
            <w:t>Vsebina</w:t>
          </w:r>
        </w:p>
        <w:p w14:paraId="5F1657EC" w14:textId="77777777" w:rsidR="001660E8" w:rsidRDefault="001660E8" w:rsidP="000E55E9">
          <w:pPr>
            <w:pStyle w:val="Kazalovsebine1"/>
            <w:tabs>
              <w:tab w:val="left" w:pos="440"/>
              <w:tab w:val="right" w:leader="dot" w:pos="9062"/>
            </w:tabs>
            <w:rPr>
              <w:rFonts w:ascii="Arial" w:hAnsi="Arial" w:cs="Arial"/>
              <w:sz w:val="20"/>
              <w:szCs w:val="20"/>
            </w:rPr>
          </w:pPr>
        </w:p>
        <w:p w14:paraId="1B1F958B" w14:textId="090E2216" w:rsidR="001660E8" w:rsidRDefault="000E55E9" w:rsidP="001660E8">
          <w:pPr>
            <w:pStyle w:val="Kazalovsebine1"/>
            <w:tabs>
              <w:tab w:val="right" w:leader="dot" w:pos="8488"/>
            </w:tabs>
            <w:rPr>
              <w:rFonts w:eastAsiaTheme="minorEastAsia"/>
              <w:noProof/>
              <w:sz w:val="24"/>
              <w:szCs w:val="24"/>
              <w:lang w:eastAsia="sl-SI"/>
            </w:rPr>
          </w:pPr>
          <w:r w:rsidRPr="000E55E9">
            <w:rPr>
              <w:rFonts w:ascii="Arial" w:hAnsi="Arial" w:cs="Arial"/>
              <w:sz w:val="20"/>
              <w:szCs w:val="20"/>
            </w:rPr>
            <w:fldChar w:fldCharType="begin"/>
          </w:r>
          <w:r w:rsidRPr="000E55E9">
            <w:rPr>
              <w:rFonts w:ascii="Arial" w:hAnsi="Arial" w:cs="Arial"/>
              <w:sz w:val="20"/>
              <w:szCs w:val="20"/>
            </w:rPr>
            <w:instrText xml:space="preserve"> TOC \o "1-3" \h \z \u </w:instrText>
          </w:r>
          <w:r w:rsidRPr="000E55E9">
            <w:rPr>
              <w:rFonts w:ascii="Arial" w:hAnsi="Arial" w:cs="Arial"/>
              <w:sz w:val="20"/>
              <w:szCs w:val="20"/>
            </w:rPr>
            <w:fldChar w:fldCharType="separate"/>
          </w:r>
        </w:p>
        <w:p w14:paraId="25B8BC3B" w14:textId="2D980AE1"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18" w:history="1">
            <w:r w:rsidR="001660E8" w:rsidRPr="001660E8">
              <w:rPr>
                <w:rStyle w:val="Hiperpovezava"/>
                <w:rFonts w:ascii="Arial" w:eastAsiaTheme="majorEastAsia" w:hAnsi="Arial" w:cs="Arial"/>
                <w:noProof/>
              </w:rPr>
              <w:t>1.</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UVOD</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_Toc203469418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3</w:t>
            </w:r>
            <w:r w:rsidR="001660E8" w:rsidRPr="001660E8">
              <w:rPr>
                <w:rFonts w:ascii="Arial" w:hAnsi="Arial" w:cs="Arial"/>
                <w:noProof/>
                <w:webHidden/>
              </w:rPr>
              <w:fldChar w:fldCharType="end"/>
            </w:r>
          </w:hyperlink>
        </w:p>
        <w:p w14:paraId="3B19E8E5" w14:textId="54F77A02"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19" w:history="1">
            <w:r w:rsidR="001660E8" w:rsidRPr="001660E8">
              <w:rPr>
                <w:rStyle w:val="Hiperpovezava"/>
                <w:rFonts w:ascii="Arial" w:eastAsiaTheme="majorEastAsia" w:hAnsi="Arial" w:cs="Arial"/>
                <w:noProof/>
              </w:rPr>
              <w:t>2.</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SESTAVA DELOVNE SKUPINE</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_Toc203469419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3</w:t>
            </w:r>
            <w:r w:rsidR="001660E8" w:rsidRPr="001660E8">
              <w:rPr>
                <w:rFonts w:ascii="Arial" w:hAnsi="Arial" w:cs="Arial"/>
                <w:noProof/>
                <w:webHidden/>
              </w:rPr>
              <w:fldChar w:fldCharType="end"/>
            </w:r>
          </w:hyperlink>
        </w:p>
        <w:p w14:paraId="6C085B47" w14:textId="0D6F885E"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20" w:history="1">
            <w:r w:rsidR="001660E8" w:rsidRPr="001660E8">
              <w:rPr>
                <w:rStyle w:val="Hiperpovezava"/>
                <w:rFonts w:ascii="Arial" w:eastAsiaTheme="majorEastAsia" w:hAnsi="Arial" w:cs="Arial"/>
                <w:noProof/>
              </w:rPr>
              <w:t>3.</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NAMEN IN CILJI DELOVNE SKUPINE</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_Toc203469420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3</w:t>
            </w:r>
            <w:r w:rsidR="001660E8" w:rsidRPr="001660E8">
              <w:rPr>
                <w:rFonts w:ascii="Arial" w:hAnsi="Arial" w:cs="Arial"/>
                <w:noProof/>
                <w:webHidden/>
              </w:rPr>
              <w:fldChar w:fldCharType="end"/>
            </w:r>
          </w:hyperlink>
        </w:p>
        <w:p w14:paraId="17A29494" w14:textId="3546DDA9"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21" w:history="1">
            <w:r w:rsidR="001660E8" w:rsidRPr="001660E8">
              <w:rPr>
                <w:rStyle w:val="Hiperpovezava"/>
                <w:rFonts w:ascii="Arial" w:eastAsiaTheme="majorEastAsia" w:hAnsi="Arial" w:cs="Arial"/>
                <w:noProof/>
              </w:rPr>
              <w:t>4.</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POTEK DOSEDANJEGA DELA</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_Toc203469421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4</w:t>
            </w:r>
            <w:r w:rsidR="001660E8" w:rsidRPr="001660E8">
              <w:rPr>
                <w:rFonts w:ascii="Arial" w:hAnsi="Arial" w:cs="Arial"/>
                <w:noProof/>
                <w:webHidden/>
              </w:rPr>
              <w:fldChar w:fldCharType="end"/>
            </w:r>
          </w:hyperlink>
        </w:p>
        <w:p w14:paraId="532AA6E4" w14:textId="5651EBC8"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22" w:history="1">
            <w:r w:rsidR="001660E8" w:rsidRPr="001660E8">
              <w:rPr>
                <w:rStyle w:val="Hiperpovezava"/>
                <w:rFonts w:ascii="Arial" w:eastAsiaTheme="majorEastAsia" w:hAnsi="Arial" w:cs="Arial"/>
                <w:noProof/>
              </w:rPr>
              <w:t>5.</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POTRJENI PREDLOGI UKREPOV NA PODROČJU BPP</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_Toc203469422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4</w:t>
            </w:r>
            <w:r w:rsidR="001660E8" w:rsidRPr="001660E8">
              <w:rPr>
                <w:rFonts w:ascii="Arial" w:hAnsi="Arial" w:cs="Arial"/>
                <w:noProof/>
                <w:webHidden/>
              </w:rPr>
              <w:fldChar w:fldCharType="end"/>
            </w:r>
          </w:hyperlink>
        </w:p>
        <w:p w14:paraId="26514A5A" w14:textId="40CD140F"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28" w:history="1">
            <w:r w:rsidR="001660E8" w:rsidRPr="001660E8">
              <w:rPr>
                <w:rStyle w:val="Hiperpovezava"/>
                <w:rFonts w:ascii="Arial" w:hAnsi="Arial" w:cs="Arial"/>
                <w:noProof/>
              </w:rPr>
              <w:t>5.1.</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Predlog sprememb Zakona o brezplačni pravi pomoči (ZBPP)</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_Toc203469428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5</w:t>
            </w:r>
            <w:r w:rsidR="001660E8" w:rsidRPr="001660E8">
              <w:rPr>
                <w:rFonts w:ascii="Arial" w:hAnsi="Arial" w:cs="Arial"/>
                <w:noProof/>
                <w:webHidden/>
              </w:rPr>
              <w:fldChar w:fldCharType="end"/>
            </w:r>
          </w:hyperlink>
        </w:p>
        <w:p w14:paraId="179E2A27" w14:textId="3BC889F7"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29" w:history="1">
            <w:r w:rsidR="001660E8" w:rsidRPr="001660E8">
              <w:rPr>
                <w:rStyle w:val="Hiperpovezava"/>
                <w:rFonts w:ascii="Arial" w:hAnsi="Arial" w:cs="Arial"/>
                <w:noProof/>
              </w:rPr>
              <w:t>5.2.</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Predlog sprememb Zakona o odvetništvu (ZOdv)</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_Toc203469429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11</w:t>
            </w:r>
            <w:r w:rsidR="001660E8" w:rsidRPr="001660E8">
              <w:rPr>
                <w:rFonts w:ascii="Arial" w:hAnsi="Arial" w:cs="Arial"/>
                <w:noProof/>
                <w:webHidden/>
              </w:rPr>
              <w:fldChar w:fldCharType="end"/>
            </w:r>
          </w:hyperlink>
        </w:p>
        <w:p w14:paraId="29C3CA46" w14:textId="6D38C276"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30" w:history="1">
            <w:r w:rsidR="001660E8" w:rsidRPr="001660E8">
              <w:rPr>
                <w:rStyle w:val="Hiperpovezava"/>
                <w:rFonts w:ascii="Arial" w:hAnsi="Arial" w:cs="Arial"/>
                <w:noProof/>
              </w:rPr>
              <w:t>5.3.</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Predlog sprememb Statuta OZS</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_Toc203469430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12</w:t>
            </w:r>
            <w:r w:rsidR="001660E8" w:rsidRPr="001660E8">
              <w:rPr>
                <w:rFonts w:ascii="Arial" w:hAnsi="Arial" w:cs="Arial"/>
                <w:noProof/>
                <w:webHidden/>
              </w:rPr>
              <w:fldChar w:fldCharType="end"/>
            </w:r>
          </w:hyperlink>
        </w:p>
        <w:p w14:paraId="5733AA6F" w14:textId="57B9F397"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31" w:history="1">
            <w:r w:rsidR="001660E8" w:rsidRPr="001660E8">
              <w:rPr>
                <w:rStyle w:val="Hiperpovezava"/>
                <w:rFonts w:ascii="Arial" w:eastAsiaTheme="majorEastAsia" w:hAnsi="Arial" w:cs="Arial"/>
                <w:noProof/>
              </w:rPr>
              <w:t>6.</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PREDLOGI UKREPOV NA PODROČJU BPP, KI NISO POTRJENI</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_Toc203469431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14</w:t>
            </w:r>
            <w:r w:rsidR="001660E8" w:rsidRPr="001660E8">
              <w:rPr>
                <w:rFonts w:ascii="Arial" w:hAnsi="Arial" w:cs="Arial"/>
                <w:noProof/>
                <w:webHidden/>
              </w:rPr>
              <w:fldChar w:fldCharType="end"/>
            </w:r>
          </w:hyperlink>
        </w:p>
        <w:p w14:paraId="741E3758" w14:textId="42A0F4B5"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38" w:history="1">
            <w:r w:rsidR="001660E8" w:rsidRPr="001660E8">
              <w:rPr>
                <w:rStyle w:val="Hiperpovezava"/>
                <w:rFonts w:ascii="Arial" w:hAnsi="Arial" w:cs="Arial"/>
                <w:noProof/>
              </w:rPr>
              <w:t>6.1</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 xml:space="preserve">Prenos pristojnosti za ugotavljanje materialnega položaja iz Služb za BPP na </w:t>
            </w:r>
            <w:r w:rsidR="001660E8">
              <w:rPr>
                <w:rStyle w:val="Hiperpovezava"/>
                <w:rFonts w:ascii="Arial" w:hAnsi="Arial" w:cs="Arial"/>
                <w:noProof/>
              </w:rPr>
              <w:t xml:space="preserve">    </w:t>
            </w:r>
            <w:r w:rsidR="001660E8" w:rsidRPr="001660E8">
              <w:rPr>
                <w:rStyle w:val="Hiperpovezava"/>
                <w:rFonts w:ascii="Arial" w:hAnsi="Arial" w:cs="Arial"/>
                <w:noProof/>
              </w:rPr>
              <w:t>centre za socialno delo</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_Toc203469438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14</w:t>
            </w:r>
            <w:r w:rsidR="001660E8" w:rsidRPr="001660E8">
              <w:rPr>
                <w:rFonts w:ascii="Arial" w:hAnsi="Arial" w:cs="Arial"/>
                <w:noProof/>
                <w:webHidden/>
              </w:rPr>
              <w:fldChar w:fldCharType="end"/>
            </w:r>
          </w:hyperlink>
        </w:p>
        <w:p w14:paraId="463E0EB3" w14:textId="297D0A7F"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39" w:history="1">
            <w:r w:rsidR="001660E8" w:rsidRPr="001660E8">
              <w:rPr>
                <w:rStyle w:val="Hiperpovezava"/>
                <w:rFonts w:ascii="Arial" w:hAnsi="Arial" w:cs="Arial"/>
                <w:noProof/>
              </w:rPr>
              <w:t>6.2</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Predlog sprememb Zakona o uveljavljanju pravic iz javnih sredstev</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_Toc203469439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14</w:t>
            </w:r>
            <w:r w:rsidR="001660E8" w:rsidRPr="001660E8">
              <w:rPr>
                <w:rFonts w:ascii="Arial" w:hAnsi="Arial" w:cs="Arial"/>
                <w:noProof/>
                <w:webHidden/>
              </w:rPr>
              <w:fldChar w:fldCharType="end"/>
            </w:r>
          </w:hyperlink>
        </w:p>
        <w:p w14:paraId="55C6B9E0" w14:textId="66DD16A7"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40" w:history="1">
            <w:r w:rsidR="001660E8" w:rsidRPr="001660E8">
              <w:rPr>
                <w:rStyle w:val="Hiperpovezava"/>
                <w:rFonts w:ascii="Arial" w:hAnsi="Arial" w:cs="Arial"/>
                <w:noProof/>
              </w:rPr>
              <w:t>6.3</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Predlog spremembe kroga upravičencev do BPP</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_Toc203469440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15</w:t>
            </w:r>
            <w:r w:rsidR="001660E8" w:rsidRPr="001660E8">
              <w:rPr>
                <w:rFonts w:ascii="Arial" w:hAnsi="Arial" w:cs="Arial"/>
                <w:noProof/>
                <w:webHidden/>
              </w:rPr>
              <w:fldChar w:fldCharType="end"/>
            </w:r>
          </w:hyperlink>
        </w:p>
        <w:p w14:paraId="43D59FD7" w14:textId="739B3068" w:rsidR="001660E8" w:rsidRPr="001660E8" w:rsidRDefault="008D2AD7">
          <w:pPr>
            <w:pStyle w:val="Kazalovsebine2"/>
            <w:tabs>
              <w:tab w:val="left" w:pos="960"/>
              <w:tab w:val="right" w:leader="dot" w:pos="8488"/>
            </w:tabs>
            <w:rPr>
              <w:rFonts w:ascii="Arial" w:eastAsiaTheme="minorEastAsia" w:hAnsi="Arial" w:cs="Arial"/>
              <w:noProof/>
              <w:sz w:val="24"/>
              <w:szCs w:val="24"/>
              <w:lang w:eastAsia="sl-SI"/>
            </w:rPr>
          </w:pPr>
          <w:hyperlink w:anchor="_Toc203469441" w:history="1">
            <w:r w:rsidR="001660E8" w:rsidRPr="001660E8">
              <w:rPr>
                <w:rStyle w:val="Hiperpovezava"/>
                <w:rFonts w:ascii="Arial" w:hAnsi="Arial" w:cs="Arial"/>
                <w:noProof/>
              </w:rPr>
              <w:t>6.4</w:t>
            </w:r>
            <w:r w:rsidR="001660E8" w:rsidRPr="001660E8">
              <w:rPr>
                <w:rFonts w:ascii="Arial" w:eastAsiaTheme="minorEastAsia" w:hAnsi="Arial" w:cs="Arial"/>
                <w:noProof/>
                <w:sz w:val="24"/>
                <w:szCs w:val="24"/>
                <w:lang w:eastAsia="sl-SI"/>
              </w:rPr>
              <w:tab/>
            </w:r>
            <w:r w:rsidR="001660E8" w:rsidRPr="001660E8">
              <w:rPr>
                <w:rStyle w:val="Hiperpovezava"/>
                <w:rFonts w:ascii="Arial" w:hAnsi="Arial" w:cs="Arial"/>
                <w:noProof/>
              </w:rPr>
              <w:t>Znižanje odvetniške tarife za odvetnike v postopku za BPP in ex offo</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_Toc203469441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17</w:t>
            </w:r>
            <w:r w:rsidR="001660E8" w:rsidRPr="001660E8">
              <w:rPr>
                <w:rFonts w:ascii="Arial" w:hAnsi="Arial" w:cs="Arial"/>
                <w:noProof/>
                <w:webHidden/>
              </w:rPr>
              <w:fldChar w:fldCharType="end"/>
            </w:r>
          </w:hyperlink>
        </w:p>
        <w:p w14:paraId="7561D04C" w14:textId="581F2DE4"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42" w:history="1">
            <w:r w:rsidR="001660E8" w:rsidRPr="001660E8">
              <w:rPr>
                <w:rStyle w:val="Hiperpovezava"/>
                <w:rFonts w:ascii="Arial" w:eastAsiaTheme="majorEastAsia" w:hAnsi="Arial" w:cs="Arial"/>
                <w:noProof/>
              </w:rPr>
              <w:t>7.</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KLJUČNI IZZIVI</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_Toc203469442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19</w:t>
            </w:r>
            <w:r w:rsidR="001660E8" w:rsidRPr="001660E8">
              <w:rPr>
                <w:rFonts w:ascii="Arial" w:hAnsi="Arial" w:cs="Arial"/>
                <w:noProof/>
                <w:webHidden/>
              </w:rPr>
              <w:fldChar w:fldCharType="end"/>
            </w:r>
          </w:hyperlink>
        </w:p>
        <w:p w14:paraId="4480E19B" w14:textId="0C99139D" w:rsidR="001660E8" w:rsidRPr="001660E8" w:rsidRDefault="008D2AD7">
          <w:pPr>
            <w:pStyle w:val="Kazalovsebine1"/>
            <w:tabs>
              <w:tab w:val="left" w:pos="440"/>
              <w:tab w:val="right" w:leader="dot" w:pos="8488"/>
            </w:tabs>
            <w:rPr>
              <w:rFonts w:ascii="Arial" w:eastAsiaTheme="minorEastAsia" w:hAnsi="Arial" w:cs="Arial"/>
              <w:noProof/>
              <w:sz w:val="24"/>
              <w:szCs w:val="24"/>
              <w:lang w:eastAsia="sl-SI"/>
            </w:rPr>
          </w:pPr>
          <w:hyperlink w:anchor="_Toc203469443" w:history="1">
            <w:r w:rsidR="001660E8" w:rsidRPr="001660E8">
              <w:rPr>
                <w:rStyle w:val="Hiperpovezava"/>
                <w:rFonts w:ascii="Arial" w:eastAsiaTheme="majorEastAsia" w:hAnsi="Arial" w:cs="Arial"/>
                <w:noProof/>
              </w:rPr>
              <w:t>8.</w:t>
            </w:r>
            <w:r w:rsidR="001660E8" w:rsidRPr="001660E8">
              <w:rPr>
                <w:rFonts w:ascii="Arial" w:eastAsiaTheme="minorEastAsia" w:hAnsi="Arial" w:cs="Arial"/>
                <w:noProof/>
                <w:sz w:val="24"/>
                <w:szCs w:val="24"/>
                <w:lang w:eastAsia="sl-SI"/>
              </w:rPr>
              <w:tab/>
            </w:r>
            <w:r w:rsidR="001660E8" w:rsidRPr="001660E8">
              <w:rPr>
                <w:rStyle w:val="Hiperpovezava"/>
                <w:rFonts w:ascii="Arial" w:eastAsiaTheme="majorEastAsia" w:hAnsi="Arial" w:cs="Arial"/>
                <w:noProof/>
              </w:rPr>
              <w:t>NAČRT NADALJNJEGA DELA DELOVNE SKUPINE</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_Toc203469443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20</w:t>
            </w:r>
            <w:r w:rsidR="001660E8" w:rsidRPr="001660E8">
              <w:rPr>
                <w:rFonts w:ascii="Arial" w:hAnsi="Arial" w:cs="Arial"/>
                <w:noProof/>
                <w:webHidden/>
              </w:rPr>
              <w:fldChar w:fldCharType="end"/>
            </w:r>
          </w:hyperlink>
        </w:p>
        <w:p w14:paraId="1F5BC3AA" w14:textId="1FDF5D08" w:rsidR="001660E8" w:rsidRPr="001660E8" w:rsidRDefault="008D2AD7">
          <w:pPr>
            <w:pStyle w:val="Kazalovsebine1"/>
            <w:tabs>
              <w:tab w:val="right" w:leader="dot" w:pos="8488"/>
            </w:tabs>
            <w:rPr>
              <w:rFonts w:ascii="Arial" w:eastAsiaTheme="minorEastAsia" w:hAnsi="Arial" w:cs="Arial"/>
              <w:noProof/>
              <w:sz w:val="24"/>
              <w:szCs w:val="24"/>
              <w:lang w:eastAsia="sl-SI"/>
            </w:rPr>
          </w:pPr>
          <w:hyperlink w:anchor="_Toc203469444" w:history="1">
            <w:r w:rsidR="001660E8" w:rsidRPr="001660E8">
              <w:rPr>
                <w:rStyle w:val="Hiperpovezava"/>
                <w:rFonts w:ascii="Arial" w:eastAsiaTheme="majorEastAsia" w:hAnsi="Arial" w:cs="Arial"/>
                <w:noProof/>
              </w:rPr>
              <w:t>PRILOGA</w:t>
            </w:r>
            <w:r w:rsidR="001660E8" w:rsidRPr="001660E8">
              <w:rPr>
                <w:rFonts w:ascii="Arial" w:hAnsi="Arial" w:cs="Arial"/>
                <w:noProof/>
                <w:webHidden/>
              </w:rPr>
              <w:tab/>
            </w:r>
            <w:r w:rsidR="001660E8" w:rsidRPr="001660E8">
              <w:rPr>
                <w:rFonts w:ascii="Arial" w:hAnsi="Arial" w:cs="Arial"/>
                <w:noProof/>
                <w:webHidden/>
              </w:rPr>
              <w:fldChar w:fldCharType="begin"/>
            </w:r>
            <w:r w:rsidR="001660E8" w:rsidRPr="001660E8">
              <w:rPr>
                <w:rFonts w:ascii="Arial" w:hAnsi="Arial" w:cs="Arial"/>
                <w:noProof/>
                <w:webHidden/>
              </w:rPr>
              <w:instrText xml:space="preserve"> PAGEREF _Toc203469444 \h </w:instrText>
            </w:r>
            <w:r w:rsidR="001660E8" w:rsidRPr="001660E8">
              <w:rPr>
                <w:rFonts w:ascii="Arial" w:hAnsi="Arial" w:cs="Arial"/>
                <w:noProof/>
                <w:webHidden/>
              </w:rPr>
            </w:r>
            <w:r w:rsidR="001660E8" w:rsidRPr="001660E8">
              <w:rPr>
                <w:rFonts w:ascii="Arial" w:hAnsi="Arial" w:cs="Arial"/>
                <w:noProof/>
                <w:webHidden/>
              </w:rPr>
              <w:fldChar w:fldCharType="separate"/>
            </w:r>
            <w:r w:rsidR="001660E8" w:rsidRPr="001660E8">
              <w:rPr>
                <w:rFonts w:ascii="Arial" w:hAnsi="Arial" w:cs="Arial"/>
                <w:noProof/>
                <w:webHidden/>
              </w:rPr>
              <w:t>21</w:t>
            </w:r>
            <w:r w:rsidR="001660E8" w:rsidRPr="001660E8">
              <w:rPr>
                <w:rFonts w:ascii="Arial" w:hAnsi="Arial" w:cs="Arial"/>
                <w:noProof/>
                <w:webHidden/>
              </w:rPr>
              <w:fldChar w:fldCharType="end"/>
            </w:r>
          </w:hyperlink>
        </w:p>
        <w:p w14:paraId="5EF4B1BF" w14:textId="1E6E07C2" w:rsidR="000E55E9" w:rsidRPr="000E55E9" w:rsidRDefault="000E55E9" w:rsidP="000E55E9">
          <w:pPr>
            <w:spacing w:line="276" w:lineRule="auto"/>
            <w:rPr>
              <w:rFonts w:cs="Arial"/>
              <w:szCs w:val="20"/>
              <w:lang w:val="sl-SI"/>
            </w:rPr>
          </w:pPr>
          <w:r w:rsidRPr="000E55E9">
            <w:rPr>
              <w:rFonts w:cs="Arial"/>
              <w:b/>
              <w:bCs/>
              <w:szCs w:val="20"/>
              <w:lang w:val="sl-SI"/>
            </w:rPr>
            <w:fldChar w:fldCharType="end"/>
          </w:r>
        </w:p>
      </w:sdtContent>
    </w:sdt>
    <w:p w14:paraId="6C53D7C2" w14:textId="77777777" w:rsidR="000E55E9" w:rsidRPr="000E55E9" w:rsidRDefault="000E55E9" w:rsidP="000E55E9">
      <w:pPr>
        <w:spacing w:line="276" w:lineRule="auto"/>
        <w:rPr>
          <w:rFonts w:eastAsiaTheme="majorEastAsia" w:cs="Arial"/>
          <w:color w:val="2F5496" w:themeColor="accent1" w:themeShade="BF"/>
          <w:szCs w:val="20"/>
          <w:lang w:val="sl-SI"/>
        </w:rPr>
      </w:pPr>
      <w:r w:rsidRPr="000E55E9">
        <w:rPr>
          <w:rFonts w:cs="Arial"/>
          <w:szCs w:val="20"/>
          <w:lang w:val="sl-SI"/>
        </w:rPr>
        <w:br w:type="page"/>
      </w:r>
    </w:p>
    <w:p w14:paraId="1096CCD5" w14:textId="7295716F" w:rsidR="000E55E9" w:rsidRPr="001E0889" w:rsidRDefault="001E088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12" w:name="_Toc203469418"/>
      <w:r w:rsidRPr="001E0889">
        <w:rPr>
          <w:rFonts w:eastAsiaTheme="majorEastAsia"/>
          <w:b w:val="0"/>
          <w:color w:val="2F5496" w:themeColor="accent1" w:themeShade="BF"/>
          <w:kern w:val="2"/>
          <w:sz w:val="24"/>
          <w:szCs w:val="24"/>
          <w:lang w:eastAsia="en-US"/>
          <w14:ligatures w14:val="standardContextual"/>
        </w:rPr>
        <w:lastRenderedPageBreak/>
        <w:t>UVOD</w:t>
      </w:r>
      <w:bookmarkEnd w:id="12"/>
    </w:p>
    <w:p w14:paraId="2A7C302A" w14:textId="77777777" w:rsidR="001E0889" w:rsidRDefault="000E55E9" w:rsidP="001E0889">
      <w:pPr>
        <w:tabs>
          <w:tab w:val="left" w:pos="1134"/>
        </w:tabs>
        <w:autoSpaceDE w:val="0"/>
        <w:autoSpaceDN w:val="0"/>
        <w:adjustRightInd w:val="0"/>
        <w:spacing w:line="276" w:lineRule="auto"/>
        <w:jc w:val="both"/>
        <w:rPr>
          <w:rFonts w:cs="Arial"/>
          <w:szCs w:val="20"/>
          <w:lang w:val="sl-SI"/>
        </w:rPr>
      </w:pPr>
      <w:r w:rsidRPr="000E55E9">
        <w:rPr>
          <w:rFonts w:cs="Arial"/>
          <w:szCs w:val="20"/>
          <w:lang w:val="sl-SI"/>
        </w:rPr>
        <w:t xml:space="preserve">Medresorska delovna skupina </w:t>
      </w:r>
      <w:r w:rsidRPr="000E55E9">
        <w:rPr>
          <w:rFonts w:cs="Arial"/>
          <w:bCs/>
          <w:color w:val="000000"/>
          <w:szCs w:val="20"/>
          <w:lang w:val="sl-SI"/>
        </w:rPr>
        <w:t>za</w:t>
      </w:r>
      <w:r w:rsidRPr="000E55E9">
        <w:rPr>
          <w:rFonts w:cs="Arial"/>
          <w:color w:val="000000"/>
          <w:szCs w:val="20"/>
          <w:lang w:val="sl-SI"/>
        </w:rPr>
        <w:t xml:space="preserve"> </w:t>
      </w:r>
      <w:r w:rsidRPr="000E55E9">
        <w:rPr>
          <w:rFonts w:cs="Arial"/>
          <w:bCs/>
          <w:color w:val="000000"/>
          <w:szCs w:val="20"/>
          <w:lang w:val="sl-SI"/>
        </w:rPr>
        <w:t>pripravo sistemskih rešitev na področju</w:t>
      </w:r>
      <w:r w:rsidRPr="000E55E9">
        <w:rPr>
          <w:rFonts w:cs="Arial"/>
          <w:color w:val="000000"/>
          <w:szCs w:val="20"/>
          <w:lang w:val="sl-SI"/>
        </w:rPr>
        <w:t xml:space="preserve"> </w:t>
      </w:r>
      <w:r w:rsidRPr="000E55E9">
        <w:rPr>
          <w:rFonts w:cs="Arial"/>
          <w:bCs/>
          <w:color w:val="000000"/>
          <w:szCs w:val="20"/>
          <w:lang w:val="sl-SI"/>
        </w:rPr>
        <w:t>stroškov sodnih postopkov (v nadaljevanju: delovna skupina)</w:t>
      </w:r>
      <w:r w:rsidRPr="000E55E9">
        <w:rPr>
          <w:rFonts w:cs="Arial"/>
          <w:szCs w:val="20"/>
          <w:lang w:val="sl-SI"/>
        </w:rPr>
        <w:t xml:space="preserve"> je bila ustanovljena z namenom </w:t>
      </w:r>
      <w:bookmarkStart w:id="13" w:name="_Hlk176270720"/>
      <w:r w:rsidRPr="000E55E9">
        <w:rPr>
          <w:rFonts w:cs="Arial"/>
          <w:szCs w:val="20"/>
          <w:lang w:val="sl-SI" w:eastAsia="sl-SI"/>
        </w:rPr>
        <w:t xml:space="preserve">priprave sistemskih rešitev na področju </w:t>
      </w:r>
      <w:bookmarkEnd w:id="13"/>
      <w:r w:rsidRPr="000E55E9">
        <w:rPr>
          <w:rFonts w:cs="Arial"/>
          <w:szCs w:val="20"/>
          <w:lang w:val="sl-SI" w:eastAsia="sl-SI"/>
        </w:rPr>
        <w:t>stroškov sodnih postopkov</w:t>
      </w:r>
      <w:r w:rsidRPr="000E55E9">
        <w:rPr>
          <w:rFonts w:cs="Arial"/>
          <w:szCs w:val="20"/>
          <w:lang w:val="sl-SI"/>
        </w:rPr>
        <w:t>. Skupino sestavljajo predstavniki različni resorjev, ki s svojim strokovnim znanjem in izkušnjami prispevajo k celoviti obravnavi izbranega področja.</w:t>
      </w:r>
    </w:p>
    <w:p w14:paraId="2318B5E5" w14:textId="77777777" w:rsidR="001E0889" w:rsidRDefault="001E0889" w:rsidP="001E0889">
      <w:pPr>
        <w:tabs>
          <w:tab w:val="left" w:pos="1134"/>
        </w:tabs>
        <w:autoSpaceDE w:val="0"/>
        <w:autoSpaceDN w:val="0"/>
        <w:adjustRightInd w:val="0"/>
        <w:spacing w:line="276" w:lineRule="auto"/>
        <w:jc w:val="both"/>
        <w:rPr>
          <w:rFonts w:cs="Arial"/>
          <w:szCs w:val="20"/>
          <w:lang w:val="sl-SI"/>
        </w:rPr>
      </w:pPr>
    </w:p>
    <w:p w14:paraId="5E72BF63" w14:textId="795092B2" w:rsidR="001E0889" w:rsidRPr="001E0889" w:rsidRDefault="001E088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14" w:name="_Toc203469419"/>
      <w:r w:rsidRPr="001E0889">
        <w:rPr>
          <w:rFonts w:eastAsiaTheme="majorEastAsia"/>
          <w:b w:val="0"/>
          <w:color w:val="2F5496" w:themeColor="accent1" w:themeShade="BF"/>
          <w:kern w:val="2"/>
          <w:sz w:val="24"/>
          <w:szCs w:val="24"/>
          <w:lang w:eastAsia="en-US"/>
          <w14:ligatures w14:val="standardContextual"/>
        </w:rPr>
        <w:t>SESTAVA DELOVNE SKUPINE</w:t>
      </w:r>
      <w:bookmarkEnd w:id="14"/>
    </w:p>
    <w:p w14:paraId="28BF5665" w14:textId="77777777" w:rsidR="000E55E9" w:rsidRPr="000E55E9" w:rsidRDefault="000E55E9" w:rsidP="000E55E9">
      <w:pPr>
        <w:pStyle w:val="datumtevilka"/>
        <w:spacing w:line="276" w:lineRule="auto"/>
        <w:rPr>
          <w:rFonts w:eastAsiaTheme="minorHAnsi" w:cs="Arial"/>
          <w:kern w:val="2"/>
          <w14:ligatures w14:val="standardContextual"/>
        </w:rPr>
      </w:pPr>
      <w:r w:rsidRPr="000E55E9">
        <w:rPr>
          <w:rFonts w:eastAsiaTheme="minorHAnsi" w:cs="Arial"/>
          <w:kern w:val="2"/>
          <w14:ligatures w14:val="standardContextual"/>
        </w:rPr>
        <w:t>Ustanovitev skupine temelji na sklepu Vlade RS št. 02401-5/2024/4 z dne 26. 9. 2024, ki je tudi določil  sestavo delovne skupine in okvir delovanja ter njene naloge.</w:t>
      </w:r>
    </w:p>
    <w:p w14:paraId="4F6238CE" w14:textId="77777777" w:rsidR="000E55E9" w:rsidRPr="000E55E9" w:rsidRDefault="000E55E9" w:rsidP="000E55E9">
      <w:pPr>
        <w:pStyle w:val="datumtevilka"/>
        <w:spacing w:line="276" w:lineRule="auto"/>
        <w:rPr>
          <w:rFonts w:eastAsiaTheme="minorHAnsi" w:cs="Arial"/>
          <w:kern w:val="2"/>
          <w14:ligatures w14:val="standardContextual"/>
        </w:rPr>
      </w:pPr>
    </w:p>
    <w:p w14:paraId="1A4F662C" w14:textId="77777777" w:rsidR="000E55E9" w:rsidRPr="000E55E9" w:rsidRDefault="000E55E9" w:rsidP="000E55E9">
      <w:pPr>
        <w:rPr>
          <w:lang w:val="sl-SI"/>
        </w:rPr>
      </w:pPr>
    </w:p>
    <w:p w14:paraId="730F6B97" w14:textId="77777777" w:rsidR="000E55E9" w:rsidRPr="000E55E9" w:rsidRDefault="000E55E9" w:rsidP="000E55E9">
      <w:pPr>
        <w:spacing w:line="276" w:lineRule="auto"/>
        <w:jc w:val="both"/>
        <w:rPr>
          <w:rFonts w:cs="Arial"/>
          <w:szCs w:val="20"/>
          <w:lang w:val="sl-SI"/>
        </w:rPr>
      </w:pPr>
      <w:r w:rsidRPr="000E55E9">
        <w:rPr>
          <w:rFonts w:cs="Arial"/>
          <w:szCs w:val="20"/>
          <w:lang w:val="sl-SI"/>
        </w:rPr>
        <w:t>Člani delovne skupine prihajajo iz naslednjih resorjev in institucij:</w:t>
      </w:r>
    </w:p>
    <w:p w14:paraId="319F763E" w14:textId="77777777" w:rsidR="000E55E9" w:rsidRPr="000E55E9" w:rsidRDefault="000E55E9" w:rsidP="000E55E9">
      <w:pPr>
        <w:numPr>
          <w:ilvl w:val="0"/>
          <w:numId w:val="16"/>
        </w:numPr>
        <w:spacing w:after="160" w:line="276" w:lineRule="auto"/>
        <w:jc w:val="both"/>
        <w:rPr>
          <w:rFonts w:cs="Arial"/>
          <w:szCs w:val="20"/>
          <w:lang w:val="sl-SI"/>
        </w:rPr>
      </w:pPr>
      <w:r w:rsidRPr="000E55E9">
        <w:rPr>
          <w:rFonts w:cs="Arial"/>
          <w:szCs w:val="20"/>
          <w:lang w:val="sl-SI"/>
        </w:rPr>
        <w:t>Ministrstvo za pravosodje (v nadaljevanju: MP),</w:t>
      </w:r>
    </w:p>
    <w:p w14:paraId="4D880210" w14:textId="77777777" w:rsidR="000E55E9" w:rsidRPr="000E55E9" w:rsidRDefault="000E55E9" w:rsidP="000E55E9">
      <w:pPr>
        <w:numPr>
          <w:ilvl w:val="0"/>
          <w:numId w:val="16"/>
        </w:numPr>
        <w:spacing w:after="160" w:line="276" w:lineRule="auto"/>
        <w:jc w:val="both"/>
        <w:rPr>
          <w:rFonts w:cs="Arial"/>
          <w:szCs w:val="20"/>
          <w:lang w:val="sl-SI"/>
        </w:rPr>
      </w:pPr>
      <w:r w:rsidRPr="000E55E9">
        <w:rPr>
          <w:rFonts w:cs="Arial"/>
          <w:szCs w:val="20"/>
          <w:lang w:val="sl-SI"/>
        </w:rPr>
        <w:t>Ministrstvo za finance (v nadaljevanju: MF) in Finančne uprave RS (v nadaljevanju: FURS),</w:t>
      </w:r>
    </w:p>
    <w:p w14:paraId="75C3FBF9" w14:textId="77777777" w:rsidR="000E55E9" w:rsidRPr="000E55E9" w:rsidRDefault="000E55E9" w:rsidP="000E55E9">
      <w:pPr>
        <w:numPr>
          <w:ilvl w:val="0"/>
          <w:numId w:val="16"/>
        </w:numPr>
        <w:spacing w:after="160" w:line="276" w:lineRule="auto"/>
        <w:jc w:val="both"/>
        <w:rPr>
          <w:rFonts w:cs="Arial"/>
          <w:szCs w:val="20"/>
          <w:lang w:val="sl-SI"/>
        </w:rPr>
      </w:pPr>
      <w:r w:rsidRPr="000E55E9">
        <w:rPr>
          <w:rFonts w:cs="Arial"/>
          <w:szCs w:val="20"/>
          <w:lang w:val="sl-SI"/>
        </w:rPr>
        <w:t>Ministrstvo za delo, družino, socialne zadeve in enake možnosti (v nadaljevanju: MDDSZ),</w:t>
      </w:r>
    </w:p>
    <w:p w14:paraId="7AA66954" w14:textId="77777777" w:rsidR="000E55E9" w:rsidRPr="000E55E9" w:rsidRDefault="000E55E9" w:rsidP="000E55E9">
      <w:pPr>
        <w:numPr>
          <w:ilvl w:val="0"/>
          <w:numId w:val="16"/>
        </w:numPr>
        <w:spacing w:after="160" w:line="276" w:lineRule="auto"/>
        <w:jc w:val="both"/>
        <w:rPr>
          <w:rFonts w:cs="Arial"/>
          <w:szCs w:val="20"/>
          <w:lang w:val="sl-SI"/>
        </w:rPr>
      </w:pPr>
      <w:r w:rsidRPr="000E55E9">
        <w:rPr>
          <w:rFonts w:cs="Arial"/>
          <w:szCs w:val="20"/>
          <w:lang w:val="sl-SI"/>
        </w:rPr>
        <w:t>Vrhovno sodišče RS (v nadaljevanju: VSRS), Okrožno sodišče v Novem mestu, Okrožno sodišče v Celju,</w:t>
      </w:r>
    </w:p>
    <w:p w14:paraId="5D23AEAE" w14:textId="77777777" w:rsidR="000E55E9" w:rsidRPr="000E55E9" w:rsidRDefault="000E55E9" w:rsidP="000E55E9">
      <w:pPr>
        <w:numPr>
          <w:ilvl w:val="0"/>
          <w:numId w:val="16"/>
        </w:numPr>
        <w:spacing w:after="160" w:line="276" w:lineRule="auto"/>
        <w:jc w:val="both"/>
        <w:rPr>
          <w:rFonts w:cs="Arial"/>
          <w:szCs w:val="20"/>
          <w:lang w:val="sl-SI"/>
        </w:rPr>
      </w:pPr>
      <w:r w:rsidRPr="000E55E9">
        <w:rPr>
          <w:rFonts w:cs="Arial"/>
          <w:szCs w:val="20"/>
          <w:lang w:val="sl-SI"/>
        </w:rPr>
        <w:t>Državno odvetništvo RS.</w:t>
      </w:r>
    </w:p>
    <w:p w14:paraId="3CF12A18" w14:textId="77777777" w:rsidR="000E55E9" w:rsidRPr="000E55E9" w:rsidRDefault="000E55E9" w:rsidP="000E55E9">
      <w:pPr>
        <w:spacing w:line="276" w:lineRule="auto"/>
        <w:jc w:val="both"/>
        <w:rPr>
          <w:rFonts w:cs="Arial"/>
          <w:szCs w:val="20"/>
          <w:lang w:val="sl-SI"/>
        </w:rPr>
      </w:pPr>
      <w:r w:rsidRPr="000E55E9">
        <w:rPr>
          <w:rFonts w:cs="Arial"/>
          <w:szCs w:val="20"/>
          <w:lang w:val="sl-SI"/>
        </w:rPr>
        <w:t>Na seje delovne skupine so od 2. sestanka dalje redno vabljeni tudi predstavniki Odvetniške zbornice Slovenije (v nadaljevanju: OZS), zaradi opaženih nepravilnosti pri izvajanju brezplačne pravne pomoči (v nadaljevanju: BPP).</w:t>
      </w:r>
    </w:p>
    <w:p w14:paraId="0AE8AF3E" w14:textId="77777777" w:rsidR="000E55E9" w:rsidRPr="000E55E9" w:rsidRDefault="000E55E9" w:rsidP="000E55E9">
      <w:pPr>
        <w:spacing w:line="276" w:lineRule="auto"/>
        <w:jc w:val="both"/>
        <w:rPr>
          <w:rFonts w:cs="Arial"/>
          <w:szCs w:val="20"/>
          <w:lang w:val="sl-SI"/>
        </w:rPr>
      </w:pPr>
    </w:p>
    <w:p w14:paraId="1B978CCE" w14:textId="77777777"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15" w:name="_Toc203469420"/>
      <w:r w:rsidRPr="001E0889">
        <w:rPr>
          <w:rFonts w:eastAsiaTheme="majorEastAsia"/>
          <w:b w:val="0"/>
          <w:color w:val="2F5496" w:themeColor="accent1" w:themeShade="BF"/>
          <w:kern w:val="2"/>
          <w:sz w:val="24"/>
          <w:szCs w:val="24"/>
          <w:lang w:eastAsia="en-US"/>
          <w14:ligatures w14:val="standardContextual"/>
        </w:rPr>
        <w:t>NAMEN IN CILJI DELOVNE SKUPINE</w:t>
      </w:r>
      <w:bookmarkEnd w:id="15"/>
      <w:r w:rsidRPr="001E0889">
        <w:rPr>
          <w:rFonts w:eastAsiaTheme="majorEastAsia"/>
          <w:b w:val="0"/>
          <w:color w:val="2F5496" w:themeColor="accent1" w:themeShade="BF"/>
          <w:kern w:val="2"/>
          <w:sz w:val="24"/>
          <w:szCs w:val="24"/>
          <w:lang w:eastAsia="en-US"/>
          <w14:ligatures w14:val="standardContextual"/>
        </w:rPr>
        <w:t xml:space="preserve"> </w:t>
      </w:r>
    </w:p>
    <w:p w14:paraId="200185EB" w14:textId="77777777" w:rsidR="000E55E9" w:rsidRPr="000E55E9" w:rsidRDefault="000E55E9" w:rsidP="000E55E9">
      <w:pPr>
        <w:rPr>
          <w:lang w:val="sl-SI"/>
        </w:rPr>
      </w:pPr>
    </w:p>
    <w:p w14:paraId="757B3BFE" w14:textId="77777777" w:rsidR="000E55E9" w:rsidRPr="000E55E9" w:rsidRDefault="000E55E9" w:rsidP="000E55E9">
      <w:pPr>
        <w:pStyle w:val="datumtevilka"/>
        <w:spacing w:line="276" w:lineRule="auto"/>
        <w:jc w:val="both"/>
        <w:rPr>
          <w:rFonts w:eastAsiaTheme="minorHAnsi" w:cs="Arial"/>
          <w:kern w:val="2"/>
          <w14:ligatures w14:val="standardContextual"/>
        </w:rPr>
      </w:pPr>
      <w:r w:rsidRPr="000E55E9">
        <w:rPr>
          <w:rFonts w:eastAsiaTheme="minorHAnsi" w:cs="Arial"/>
          <w:kern w:val="2"/>
          <w14:ligatures w14:val="standardContextual"/>
        </w:rPr>
        <w:t>Iskanje sistemskih rešitev za zamejitev rasti stroškov BPP in sodnih postopkov obsega:</w:t>
      </w:r>
    </w:p>
    <w:p w14:paraId="13B98540" w14:textId="77777777" w:rsidR="000E55E9" w:rsidRPr="000E55E9" w:rsidRDefault="000E55E9" w:rsidP="000E55E9">
      <w:pPr>
        <w:pStyle w:val="datumtevilka"/>
        <w:spacing w:line="276" w:lineRule="auto"/>
        <w:jc w:val="both"/>
      </w:pPr>
    </w:p>
    <w:p w14:paraId="4F399309" w14:textId="77777777" w:rsidR="000E55E9" w:rsidRPr="000E55E9" w:rsidRDefault="000E55E9" w:rsidP="000E55E9">
      <w:pPr>
        <w:pStyle w:val="Odstavekseznama"/>
        <w:numPr>
          <w:ilvl w:val="0"/>
          <w:numId w:val="18"/>
        </w:numPr>
        <w:spacing w:after="160" w:line="276" w:lineRule="auto"/>
        <w:jc w:val="both"/>
        <w:rPr>
          <w:rFonts w:cs="Arial"/>
          <w:szCs w:val="20"/>
          <w:lang w:val="sl-SI"/>
        </w:rPr>
      </w:pPr>
      <w:r w:rsidRPr="000E55E9">
        <w:rPr>
          <w:rFonts w:cs="Arial"/>
          <w:szCs w:val="20"/>
          <w:lang w:val="sl-SI"/>
        </w:rPr>
        <w:t>preučitev predlogov zakonodajnih rešitev, ki so navedeni v Poročilu o razlogih za povišanje stroškov v zadevah brezplačne pravne pomoči, zastopanja po uradni dolžnosti ter sodnega tolmačenja (v nadaljevanju Poročilo), ki ga je pripravilo MP v maju 2024;</w:t>
      </w:r>
    </w:p>
    <w:p w14:paraId="6ECA8F3E" w14:textId="77777777" w:rsidR="000E55E9" w:rsidRPr="000E55E9" w:rsidRDefault="000E55E9" w:rsidP="000E55E9">
      <w:pPr>
        <w:pStyle w:val="Odstavekseznama"/>
        <w:numPr>
          <w:ilvl w:val="0"/>
          <w:numId w:val="18"/>
        </w:numPr>
        <w:spacing w:after="160" w:line="276" w:lineRule="auto"/>
        <w:jc w:val="both"/>
        <w:rPr>
          <w:rFonts w:cs="Arial"/>
          <w:szCs w:val="20"/>
          <w:lang w:val="sl-SI"/>
        </w:rPr>
      </w:pPr>
      <w:r w:rsidRPr="000E55E9">
        <w:rPr>
          <w:rFonts w:cs="Arial"/>
          <w:szCs w:val="20"/>
          <w:lang w:val="sl-SI"/>
        </w:rPr>
        <w:t>pripravo rešitev sistemske narave na področju BPP, ki bodo vodile k zamejitvi naraščanja proračunskih izdatkov iz naslova BPP, hkrati pa bodo bistveno pripomogle tudi k administrativni razbremenitvi sistema ugotavljanja upravičenosti do BPP;</w:t>
      </w:r>
    </w:p>
    <w:p w14:paraId="6BE62898" w14:textId="77777777" w:rsidR="000E55E9" w:rsidRPr="000E55E9" w:rsidRDefault="000E55E9" w:rsidP="000E55E9">
      <w:pPr>
        <w:pStyle w:val="Odstavekseznama"/>
        <w:numPr>
          <w:ilvl w:val="0"/>
          <w:numId w:val="18"/>
        </w:numPr>
        <w:spacing w:after="160" w:line="276" w:lineRule="auto"/>
        <w:jc w:val="both"/>
        <w:rPr>
          <w:rFonts w:cs="Arial"/>
          <w:szCs w:val="20"/>
          <w:lang w:val="sl-SI"/>
        </w:rPr>
      </w:pPr>
      <w:r w:rsidRPr="000E55E9">
        <w:rPr>
          <w:rFonts w:cs="Arial"/>
          <w:szCs w:val="20"/>
          <w:lang w:val="sl-SI"/>
        </w:rPr>
        <w:t>pripravo rešitev sistemske narave na področjih zastopanja po uradni dolžnosti in sodnega tolmačenja, če se ugotovi, da bi spremembe pripomogle k znižanju oziroma zamejitvi naraščanja proračunskih izdatkov iz naslova zastopanja po uradni dolžnosti in sodnega tolmačenja v sodnih postopkih;</w:t>
      </w:r>
    </w:p>
    <w:p w14:paraId="77B03EC9" w14:textId="77777777" w:rsidR="000E55E9" w:rsidRPr="000E55E9" w:rsidRDefault="000E55E9" w:rsidP="000E55E9">
      <w:pPr>
        <w:pStyle w:val="Odstavekseznama"/>
        <w:numPr>
          <w:ilvl w:val="0"/>
          <w:numId w:val="18"/>
        </w:numPr>
        <w:spacing w:after="160" w:line="276" w:lineRule="auto"/>
        <w:jc w:val="both"/>
        <w:rPr>
          <w:rFonts w:cs="Arial"/>
          <w:szCs w:val="20"/>
          <w:lang w:val="sl-SI"/>
        </w:rPr>
      </w:pPr>
      <w:r w:rsidRPr="000E55E9">
        <w:rPr>
          <w:rFonts w:cs="Arial"/>
          <w:szCs w:val="20"/>
          <w:lang w:val="sl-SI"/>
        </w:rPr>
        <w:t>po potrebi pripravo tudi drugih predlogov rešitev sistemske narave, če se ugotovi, da bi take spremembe znatno pripomogle k znižanju oziroma zamejitvi naraščanja proračunskih izdatkov iz naslova drugih stroškov v sodnih postopkih.</w:t>
      </w:r>
    </w:p>
    <w:p w14:paraId="3F6590B1" w14:textId="77777777" w:rsidR="000E55E9" w:rsidRPr="000E55E9" w:rsidRDefault="000E55E9" w:rsidP="000E55E9">
      <w:pPr>
        <w:pStyle w:val="datumtevilka"/>
        <w:spacing w:line="276" w:lineRule="auto"/>
        <w:rPr>
          <w:rFonts w:eastAsiaTheme="minorHAnsi" w:cs="Arial"/>
          <w:kern w:val="2"/>
          <w14:ligatures w14:val="standardContextual"/>
        </w:rPr>
      </w:pPr>
      <w:r w:rsidRPr="000E55E9">
        <w:rPr>
          <w:rFonts w:eastAsiaTheme="minorHAnsi" w:cs="Arial"/>
          <w:kern w:val="2"/>
          <w14:ligatures w14:val="standardContextual"/>
        </w:rPr>
        <w:t>Rok za pripravo rešitev: 31. 1. 2026.</w:t>
      </w:r>
    </w:p>
    <w:p w14:paraId="366CB0E4" w14:textId="77777777" w:rsidR="000E55E9" w:rsidRPr="000E55E9" w:rsidRDefault="000E55E9" w:rsidP="000E55E9">
      <w:pPr>
        <w:spacing w:line="276" w:lineRule="auto"/>
        <w:ind w:left="360"/>
        <w:jc w:val="both"/>
        <w:rPr>
          <w:rFonts w:cs="Arial"/>
          <w:szCs w:val="20"/>
          <w:lang w:val="sl-SI"/>
        </w:rPr>
      </w:pPr>
    </w:p>
    <w:p w14:paraId="02CAE576" w14:textId="77777777"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16" w:name="_Toc203469421"/>
      <w:r w:rsidRPr="001E0889">
        <w:rPr>
          <w:rFonts w:eastAsiaTheme="majorEastAsia"/>
          <w:b w:val="0"/>
          <w:color w:val="2F5496" w:themeColor="accent1" w:themeShade="BF"/>
          <w:kern w:val="2"/>
          <w:sz w:val="24"/>
          <w:szCs w:val="24"/>
          <w:lang w:eastAsia="en-US"/>
          <w14:ligatures w14:val="standardContextual"/>
        </w:rPr>
        <w:lastRenderedPageBreak/>
        <w:t>POTEK DOSEDANJEGA DELA</w:t>
      </w:r>
      <w:bookmarkEnd w:id="16"/>
      <w:r w:rsidRPr="001E0889">
        <w:rPr>
          <w:rFonts w:eastAsiaTheme="majorEastAsia"/>
          <w:b w:val="0"/>
          <w:color w:val="2F5496" w:themeColor="accent1" w:themeShade="BF"/>
          <w:kern w:val="2"/>
          <w:sz w:val="24"/>
          <w:szCs w:val="24"/>
          <w:lang w:eastAsia="en-US"/>
          <w14:ligatures w14:val="standardContextual"/>
        </w:rPr>
        <w:t xml:space="preserve"> </w:t>
      </w:r>
    </w:p>
    <w:p w14:paraId="3CD1900C" w14:textId="77777777" w:rsidR="000E55E9" w:rsidRPr="000E55E9" w:rsidRDefault="000E55E9" w:rsidP="000E55E9">
      <w:pPr>
        <w:rPr>
          <w:lang w:val="sl-SI"/>
        </w:rPr>
      </w:pPr>
    </w:p>
    <w:p w14:paraId="4E8FEE55" w14:textId="77777777" w:rsidR="000E55E9" w:rsidRPr="000E55E9" w:rsidRDefault="000E55E9" w:rsidP="000E55E9">
      <w:pPr>
        <w:spacing w:line="276" w:lineRule="auto"/>
        <w:jc w:val="both"/>
        <w:rPr>
          <w:rFonts w:cs="Arial"/>
          <w:szCs w:val="20"/>
          <w:lang w:val="sl-SI"/>
        </w:rPr>
      </w:pPr>
      <w:r w:rsidRPr="000E55E9">
        <w:rPr>
          <w:rFonts w:cs="Arial"/>
          <w:szCs w:val="20"/>
          <w:lang w:val="sl-SI"/>
        </w:rPr>
        <w:t xml:space="preserve">Od ustanovitve dalje je delovna skupina izvedla </w:t>
      </w:r>
      <w:r w:rsidRPr="000E55E9">
        <w:rPr>
          <w:rFonts w:cs="Arial"/>
          <w:b/>
          <w:bCs/>
          <w:szCs w:val="20"/>
          <w:lang w:val="sl-SI"/>
        </w:rPr>
        <w:t>šest (6) rednih sestankov</w:t>
      </w:r>
      <w:r w:rsidRPr="000E55E9">
        <w:rPr>
          <w:rFonts w:cs="Arial"/>
          <w:szCs w:val="20"/>
          <w:lang w:val="sl-SI"/>
        </w:rPr>
        <w:t>.</w:t>
      </w:r>
      <w:r w:rsidRPr="000E55E9">
        <w:rPr>
          <w:rStyle w:val="Sprotnaopomba-sklic"/>
          <w:rFonts w:cs="Arial"/>
          <w:szCs w:val="20"/>
          <w:lang w:val="sl-SI"/>
        </w:rPr>
        <w:footnoteReference w:id="1"/>
      </w:r>
      <w:r w:rsidRPr="000E55E9">
        <w:rPr>
          <w:rFonts w:cs="Arial"/>
          <w:szCs w:val="20"/>
          <w:lang w:val="sl-SI"/>
        </w:rPr>
        <w:t xml:space="preserve"> </w:t>
      </w:r>
    </w:p>
    <w:p w14:paraId="02B718C9" w14:textId="77777777" w:rsidR="000E55E9" w:rsidRPr="000E55E9" w:rsidRDefault="000E55E9" w:rsidP="000E55E9">
      <w:pPr>
        <w:pStyle w:val="Navadensplet"/>
        <w:spacing w:line="276" w:lineRule="auto"/>
        <w:jc w:val="both"/>
        <w:rPr>
          <w:rFonts w:ascii="Arial" w:hAnsi="Arial" w:cs="Arial"/>
          <w:sz w:val="20"/>
          <w:szCs w:val="20"/>
        </w:rPr>
      </w:pPr>
      <w:r w:rsidRPr="000E55E9">
        <w:rPr>
          <w:rFonts w:ascii="Arial" w:hAnsi="Arial" w:cs="Arial"/>
          <w:b/>
          <w:bCs/>
          <w:sz w:val="20"/>
          <w:szCs w:val="20"/>
        </w:rPr>
        <w:t>Izhodišče za delo</w:t>
      </w:r>
      <w:r w:rsidRPr="000E55E9">
        <w:rPr>
          <w:rFonts w:ascii="Arial" w:hAnsi="Arial" w:cs="Arial"/>
          <w:sz w:val="20"/>
          <w:szCs w:val="20"/>
        </w:rPr>
        <w:t xml:space="preserve"> delovne skupine je predstavljalo Poročilo</w:t>
      </w:r>
      <w:r w:rsidRPr="000E55E9">
        <w:rPr>
          <w:rFonts w:ascii="Arial" w:hAnsi="Arial" w:cs="Arial"/>
          <w:i/>
          <w:iCs/>
          <w:sz w:val="20"/>
          <w:szCs w:val="20"/>
        </w:rPr>
        <w:t>.</w:t>
      </w:r>
      <w:r w:rsidRPr="000E55E9">
        <w:rPr>
          <w:rFonts w:ascii="Arial" w:hAnsi="Arial" w:cs="Arial"/>
          <w:sz w:val="20"/>
          <w:szCs w:val="20"/>
        </w:rPr>
        <w:t xml:space="preserve"> Od članov delovne skupine se je pričakovalo proaktivno sodelovanje v iskanju drugih, alternativnih rešitev, s katerimi bi dosegli zasledovan cilj. </w:t>
      </w:r>
    </w:p>
    <w:p w14:paraId="453E8BB2" w14:textId="77777777" w:rsidR="000E55E9" w:rsidRPr="000E55E9" w:rsidRDefault="000E55E9" w:rsidP="000E55E9">
      <w:pPr>
        <w:pStyle w:val="Navadensplet"/>
        <w:spacing w:after="0" w:line="288" w:lineRule="auto"/>
        <w:jc w:val="both"/>
        <w:rPr>
          <w:rFonts w:ascii="Arial" w:hAnsi="Arial" w:cs="Arial"/>
          <w:sz w:val="20"/>
          <w:szCs w:val="20"/>
        </w:rPr>
      </w:pPr>
      <w:r w:rsidRPr="000E55E9">
        <w:rPr>
          <w:rFonts w:ascii="Arial" w:hAnsi="Arial" w:cs="Arial"/>
          <w:sz w:val="20"/>
          <w:szCs w:val="20"/>
        </w:rPr>
        <w:t xml:space="preserve">Delovna skupina je iskala </w:t>
      </w:r>
      <w:r w:rsidRPr="000E55E9">
        <w:rPr>
          <w:rFonts w:ascii="Arial" w:hAnsi="Arial" w:cs="Arial"/>
          <w:b/>
          <w:bCs/>
          <w:sz w:val="20"/>
          <w:szCs w:val="20"/>
        </w:rPr>
        <w:t>sistemske rešitve</w:t>
      </w:r>
      <w:r w:rsidRPr="000E55E9">
        <w:rPr>
          <w:rFonts w:ascii="Arial" w:hAnsi="Arial" w:cs="Arial"/>
          <w:sz w:val="20"/>
          <w:szCs w:val="20"/>
        </w:rPr>
        <w:t xml:space="preserve"> na dveh ravneh:</w:t>
      </w:r>
    </w:p>
    <w:p w14:paraId="0B81F9BF" w14:textId="77777777" w:rsidR="000E55E9" w:rsidRPr="000E55E9" w:rsidRDefault="000E55E9" w:rsidP="000E55E9">
      <w:pPr>
        <w:pStyle w:val="Navadensplet"/>
        <w:numPr>
          <w:ilvl w:val="0"/>
          <w:numId w:val="22"/>
        </w:numPr>
        <w:spacing w:after="0" w:line="288" w:lineRule="auto"/>
        <w:jc w:val="both"/>
        <w:rPr>
          <w:rFonts w:ascii="Arial" w:hAnsi="Arial" w:cs="Arial"/>
          <w:sz w:val="20"/>
          <w:szCs w:val="20"/>
        </w:rPr>
      </w:pPr>
      <w:r w:rsidRPr="000E55E9">
        <w:rPr>
          <w:rFonts w:ascii="Arial" w:hAnsi="Arial" w:cs="Arial"/>
          <w:sz w:val="20"/>
          <w:szCs w:val="20"/>
        </w:rPr>
        <w:t>spremembe zakonodaje (normativni del) in</w:t>
      </w:r>
    </w:p>
    <w:p w14:paraId="1456C2D8" w14:textId="77777777" w:rsidR="000E55E9" w:rsidRPr="000E55E9" w:rsidRDefault="000E55E9" w:rsidP="000E55E9">
      <w:pPr>
        <w:pStyle w:val="Navadensplet"/>
        <w:numPr>
          <w:ilvl w:val="0"/>
          <w:numId w:val="22"/>
        </w:numPr>
        <w:spacing w:after="0" w:line="288" w:lineRule="auto"/>
        <w:jc w:val="both"/>
        <w:rPr>
          <w:rFonts w:ascii="Arial" w:hAnsi="Arial" w:cs="Arial"/>
          <w:sz w:val="20"/>
          <w:szCs w:val="20"/>
        </w:rPr>
      </w:pPr>
      <w:r w:rsidRPr="000E55E9">
        <w:rPr>
          <w:rFonts w:ascii="Arial" w:hAnsi="Arial" w:cs="Arial"/>
          <w:sz w:val="20"/>
          <w:szCs w:val="20"/>
        </w:rPr>
        <w:t>bolj učinkovitega izvajanja veljavne zakonodaje (izvedbeni del); na primer učinkovitejša izterjava stroškov sodnega postopka in vzpostavitev informacijske izmenjave.</w:t>
      </w:r>
    </w:p>
    <w:p w14:paraId="5F7DA39F" w14:textId="77777777" w:rsidR="000E55E9" w:rsidRPr="000E55E9" w:rsidRDefault="000E55E9" w:rsidP="000E55E9">
      <w:pPr>
        <w:spacing w:line="276" w:lineRule="auto"/>
        <w:jc w:val="both"/>
        <w:rPr>
          <w:rFonts w:cs="Arial"/>
          <w:szCs w:val="20"/>
          <w:lang w:val="sl-SI"/>
        </w:rPr>
      </w:pPr>
    </w:p>
    <w:p w14:paraId="71FAEBB7" w14:textId="77777777" w:rsidR="000E55E9" w:rsidRPr="000E55E9" w:rsidRDefault="000E55E9" w:rsidP="000E55E9">
      <w:pPr>
        <w:spacing w:line="276" w:lineRule="auto"/>
        <w:jc w:val="both"/>
        <w:rPr>
          <w:rFonts w:cs="Arial"/>
          <w:szCs w:val="20"/>
          <w:lang w:val="sl-SI"/>
        </w:rPr>
      </w:pPr>
      <w:r w:rsidRPr="000E55E9">
        <w:rPr>
          <w:rFonts w:cs="Arial"/>
          <w:b/>
          <w:bCs/>
          <w:szCs w:val="20"/>
          <w:lang w:val="sl-SI"/>
        </w:rPr>
        <w:t>Varstvo pravne varnosti</w:t>
      </w:r>
      <w:r w:rsidRPr="000E55E9">
        <w:rPr>
          <w:rFonts w:cs="Arial"/>
          <w:szCs w:val="20"/>
          <w:lang w:val="sl-SI"/>
        </w:rPr>
        <w:t xml:space="preserve"> je temeljno načelo pri iskanju sistemskih rešitev:</w:t>
      </w:r>
    </w:p>
    <w:p w14:paraId="4231CD55" w14:textId="77777777" w:rsidR="000E55E9" w:rsidRPr="000E55E9" w:rsidRDefault="000E55E9" w:rsidP="000E55E9">
      <w:pPr>
        <w:pStyle w:val="Navadensplet"/>
        <w:numPr>
          <w:ilvl w:val="0"/>
          <w:numId w:val="22"/>
        </w:numPr>
        <w:spacing w:after="0" w:line="288" w:lineRule="auto"/>
        <w:jc w:val="both"/>
        <w:rPr>
          <w:rFonts w:ascii="Arial" w:hAnsi="Arial" w:cs="Arial"/>
          <w:sz w:val="20"/>
          <w:szCs w:val="20"/>
        </w:rPr>
      </w:pPr>
      <w:r w:rsidRPr="000E55E9">
        <w:rPr>
          <w:rFonts w:ascii="Arial" w:hAnsi="Arial" w:cs="Arial"/>
          <w:sz w:val="20"/>
          <w:szCs w:val="20"/>
        </w:rPr>
        <w:t>pri vsakem morebitnem omejevanju pravice do sodnega varstva je potrebna posebna previdnost;</w:t>
      </w:r>
    </w:p>
    <w:p w14:paraId="0B9F077B" w14:textId="77777777" w:rsidR="000E55E9" w:rsidRPr="000E55E9" w:rsidRDefault="000E55E9" w:rsidP="000E55E9">
      <w:pPr>
        <w:pStyle w:val="Navadensplet"/>
        <w:numPr>
          <w:ilvl w:val="0"/>
          <w:numId w:val="22"/>
        </w:numPr>
        <w:spacing w:after="0" w:line="288" w:lineRule="auto"/>
        <w:jc w:val="both"/>
        <w:rPr>
          <w:rFonts w:ascii="Arial" w:hAnsi="Arial" w:cs="Arial"/>
          <w:sz w:val="20"/>
          <w:szCs w:val="20"/>
        </w:rPr>
      </w:pPr>
      <w:r w:rsidRPr="000E55E9">
        <w:rPr>
          <w:rFonts w:ascii="Arial" w:hAnsi="Arial" w:cs="Arial"/>
          <w:sz w:val="20"/>
          <w:szCs w:val="20"/>
        </w:rPr>
        <w:t xml:space="preserve">ukrepi morajo biti premišljeni in skrbno utemeljeni. </w:t>
      </w:r>
    </w:p>
    <w:p w14:paraId="6EEEA5BD" w14:textId="77777777" w:rsidR="000E55E9" w:rsidRPr="000E55E9" w:rsidRDefault="000E55E9" w:rsidP="000E55E9">
      <w:pPr>
        <w:spacing w:line="276" w:lineRule="auto"/>
        <w:jc w:val="both"/>
        <w:rPr>
          <w:rFonts w:cs="Arial"/>
          <w:szCs w:val="20"/>
          <w:lang w:val="sl-SI"/>
        </w:rPr>
      </w:pPr>
    </w:p>
    <w:p w14:paraId="54593C5E" w14:textId="77777777" w:rsidR="000E55E9" w:rsidRPr="000E55E9" w:rsidRDefault="000E55E9" w:rsidP="000E55E9">
      <w:pPr>
        <w:spacing w:line="276" w:lineRule="auto"/>
        <w:jc w:val="both"/>
        <w:rPr>
          <w:rFonts w:cs="Arial"/>
          <w:b/>
          <w:bCs/>
          <w:szCs w:val="20"/>
          <w:lang w:val="sl-SI"/>
        </w:rPr>
      </w:pPr>
      <w:r w:rsidRPr="000E55E9">
        <w:rPr>
          <w:rFonts w:cs="Arial"/>
          <w:b/>
          <w:bCs/>
          <w:szCs w:val="20"/>
          <w:lang w:val="sl-SI"/>
        </w:rPr>
        <w:t xml:space="preserve">Izvedene aktivnosti: </w:t>
      </w:r>
    </w:p>
    <w:p w14:paraId="7E6DD3F6" w14:textId="77777777" w:rsidR="000E55E9" w:rsidRPr="000E55E9" w:rsidRDefault="000E55E9" w:rsidP="000E55E9">
      <w:pPr>
        <w:pStyle w:val="Odstavekseznama"/>
        <w:numPr>
          <w:ilvl w:val="0"/>
          <w:numId w:val="17"/>
        </w:numPr>
        <w:spacing w:after="160" w:line="276" w:lineRule="auto"/>
        <w:jc w:val="both"/>
        <w:rPr>
          <w:rFonts w:cs="Arial"/>
          <w:szCs w:val="20"/>
          <w:lang w:val="sl-SI"/>
        </w:rPr>
      </w:pPr>
      <w:r w:rsidRPr="000E55E9">
        <w:rPr>
          <w:rFonts w:cs="Arial"/>
          <w:szCs w:val="20"/>
          <w:lang w:val="sl-SI"/>
        </w:rPr>
        <w:t>Delovna skupina je obravnavala predloge zakonodajnih rešitev iz Poročila</w:t>
      </w:r>
      <w:r w:rsidRPr="000E55E9">
        <w:rPr>
          <w:rFonts w:cs="Arial"/>
          <w:color w:val="000000" w:themeColor="text1"/>
          <w:szCs w:val="20"/>
          <w:lang w:val="sl-SI"/>
        </w:rPr>
        <w:t>, ki se nanašajo na področje BPP (poglavje 4.1), ki je tudi najobsežnejše, in predloge, ki so jih člani delovne skupine dodatno predlagali.</w:t>
      </w:r>
      <w:r w:rsidRPr="000E55E9">
        <w:rPr>
          <w:rFonts w:cs="Arial"/>
          <w:color w:val="FF0000"/>
          <w:szCs w:val="20"/>
          <w:lang w:val="sl-SI"/>
        </w:rPr>
        <w:t xml:space="preserve"> </w:t>
      </w:r>
    </w:p>
    <w:p w14:paraId="56698132" w14:textId="77777777" w:rsidR="000E55E9" w:rsidRPr="000E55E9" w:rsidRDefault="000E55E9" w:rsidP="000E55E9">
      <w:pPr>
        <w:pStyle w:val="Odstavekseznama"/>
        <w:numPr>
          <w:ilvl w:val="0"/>
          <w:numId w:val="17"/>
        </w:numPr>
        <w:spacing w:after="160" w:line="276" w:lineRule="auto"/>
        <w:jc w:val="both"/>
        <w:rPr>
          <w:rFonts w:cs="Arial"/>
          <w:szCs w:val="20"/>
          <w:lang w:val="sl-SI"/>
        </w:rPr>
      </w:pPr>
      <w:r w:rsidRPr="000E55E9">
        <w:rPr>
          <w:rFonts w:cs="Arial"/>
          <w:szCs w:val="20"/>
          <w:lang w:val="sl-SI"/>
        </w:rPr>
        <w:t xml:space="preserve">Določene ukrepe so analizirali posamezni člani delovne skupine in jih predstavili na delovnih sestankih, večino pa so obravnavali člani skupaj neposredno na delovnih sestankih. Glede na obravnavane teme so se člani po potrebi sestajali tudi v ožjih skupinah. </w:t>
      </w:r>
    </w:p>
    <w:p w14:paraId="288E4CAF" w14:textId="77777777" w:rsidR="000E55E9" w:rsidRPr="000E55E9" w:rsidRDefault="000E55E9" w:rsidP="000E55E9">
      <w:pPr>
        <w:numPr>
          <w:ilvl w:val="0"/>
          <w:numId w:val="17"/>
        </w:numPr>
        <w:spacing w:after="160" w:line="276" w:lineRule="auto"/>
        <w:jc w:val="both"/>
        <w:rPr>
          <w:rFonts w:cs="Arial"/>
          <w:szCs w:val="20"/>
          <w:lang w:val="sl-SI"/>
        </w:rPr>
      </w:pPr>
      <w:r w:rsidRPr="000E55E9">
        <w:rPr>
          <w:rFonts w:cs="Arial"/>
          <w:szCs w:val="20"/>
          <w:lang w:val="sl-SI"/>
        </w:rPr>
        <w:t>Oblikovan je osnutek konkretnih predlogov ukrepov na področju BPP, ki jih je delovna skupina potrdila in bodo predmet nadaljnje strokovne razprave.</w:t>
      </w:r>
    </w:p>
    <w:p w14:paraId="7620902A" w14:textId="77777777" w:rsidR="000E55E9" w:rsidRPr="000E55E9" w:rsidRDefault="000E55E9" w:rsidP="000E55E9">
      <w:pPr>
        <w:numPr>
          <w:ilvl w:val="0"/>
          <w:numId w:val="17"/>
        </w:numPr>
        <w:spacing w:after="160" w:line="276" w:lineRule="auto"/>
        <w:jc w:val="both"/>
        <w:rPr>
          <w:rFonts w:cs="Arial"/>
          <w:szCs w:val="20"/>
          <w:lang w:val="sl-SI"/>
        </w:rPr>
      </w:pPr>
      <w:r w:rsidRPr="000E55E9">
        <w:rPr>
          <w:rFonts w:cs="Arial"/>
          <w:szCs w:val="20"/>
          <w:lang w:val="sl-SI"/>
        </w:rPr>
        <w:t>Identificirane so ključne pravne in sistemske ovire za nekatere ukrepe, zaradi katerih le-ti niso bili potrjeni na delovni skupini.</w:t>
      </w:r>
    </w:p>
    <w:p w14:paraId="5A479D1B" w14:textId="77777777" w:rsidR="000E55E9" w:rsidRPr="000E55E9" w:rsidRDefault="000E55E9" w:rsidP="000E55E9">
      <w:pPr>
        <w:spacing w:line="276" w:lineRule="auto"/>
        <w:ind w:left="360"/>
        <w:jc w:val="both"/>
        <w:rPr>
          <w:rFonts w:cs="Arial"/>
          <w:sz w:val="10"/>
          <w:szCs w:val="10"/>
          <w:lang w:val="sl-SI"/>
        </w:rPr>
      </w:pPr>
    </w:p>
    <w:p w14:paraId="08630CC6" w14:textId="77777777"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17" w:name="_Toc203469422"/>
      <w:bookmarkStart w:id="18" w:name="_Hlk197369148"/>
      <w:r w:rsidRPr="001E0889">
        <w:rPr>
          <w:rFonts w:eastAsiaTheme="majorEastAsia"/>
          <w:b w:val="0"/>
          <w:color w:val="2F5496" w:themeColor="accent1" w:themeShade="BF"/>
          <w:kern w:val="2"/>
          <w:sz w:val="24"/>
          <w:szCs w:val="24"/>
          <w:lang w:eastAsia="en-US"/>
          <w14:ligatures w14:val="standardContextual"/>
        </w:rPr>
        <w:t>POTRJENI PREDLOGI UKREPOV NA PODROČJU BPP</w:t>
      </w:r>
      <w:bookmarkEnd w:id="17"/>
    </w:p>
    <w:p w14:paraId="5AEDB3FC" w14:textId="77777777" w:rsidR="000E55E9" w:rsidRPr="000E55E9" w:rsidRDefault="000E55E9" w:rsidP="000E55E9">
      <w:pPr>
        <w:spacing w:line="276" w:lineRule="auto"/>
        <w:jc w:val="both"/>
        <w:rPr>
          <w:rFonts w:cs="Arial"/>
          <w:szCs w:val="20"/>
          <w:lang w:val="sl-SI"/>
        </w:rPr>
      </w:pPr>
      <w:bookmarkStart w:id="19" w:name="_Hlk197418246"/>
      <w:bookmarkEnd w:id="18"/>
    </w:p>
    <w:p w14:paraId="6C1EC341" w14:textId="77777777" w:rsidR="000E55E9" w:rsidRPr="000E55E9" w:rsidRDefault="000E55E9" w:rsidP="000E55E9">
      <w:pPr>
        <w:spacing w:line="276" w:lineRule="auto"/>
        <w:jc w:val="both"/>
        <w:rPr>
          <w:rFonts w:cs="Arial"/>
          <w:szCs w:val="20"/>
          <w:lang w:val="sl-SI"/>
        </w:rPr>
      </w:pPr>
      <w:r w:rsidRPr="000E55E9">
        <w:rPr>
          <w:rFonts w:cs="Arial"/>
          <w:szCs w:val="20"/>
          <w:lang w:val="sl-SI"/>
        </w:rPr>
        <w:t>Delovna skupina je potrdila predloge ukrepov, ki predstavljajo spremembe Zakona o brezplačni pravni pomoči</w:t>
      </w:r>
      <w:r w:rsidRPr="000E55E9">
        <w:rPr>
          <w:rStyle w:val="Sprotnaopomba-sklic"/>
          <w:rFonts w:cs="Arial"/>
          <w:szCs w:val="20"/>
          <w:lang w:val="sl-SI"/>
        </w:rPr>
        <w:footnoteReference w:id="2"/>
      </w:r>
      <w:r w:rsidRPr="000E55E9">
        <w:rPr>
          <w:rFonts w:cs="Arial"/>
          <w:szCs w:val="20"/>
          <w:lang w:val="sl-SI"/>
        </w:rPr>
        <w:t xml:space="preserve"> (v nadaljevanju: ZBPP) in spremembe Zakona o odvetništvu</w:t>
      </w:r>
      <w:r w:rsidRPr="000E55E9">
        <w:rPr>
          <w:rStyle w:val="Sprotnaopomba-sklic"/>
          <w:rFonts w:cs="Arial"/>
          <w:szCs w:val="20"/>
          <w:lang w:val="sl-SI"/>
        </w:rPr>
        <w:footnoteReference w:id="3"/>
      </w:r>
      <w:r w:rsidRPr="000E55E9">
        <w:rPr>
          <w:rFonts w:cs="Arial"/>
          <w:szCs w:val="20"/>
          <w:lang w:val="sl-SI"/>
        </w:rPr>
        <w:t xml:space="preserve"> (v nadaljevanju: ZOdv) ter Statuta OZS</w:t>
      </w:r>
      <w:r w:rsidRPr="000E55E9">
        <w:rPr>
          <w:rStyle w:val="Sprotnaopomba-sklic"/>
          <w:rFonts w:cs="Arial"/>
          <w:szCs w:val="20"/>
          <w:lang w:val="sl-SI"/>
        </w:rPr>
        <w:footnoteReference w:id="4"/>
      </w:r>
      <w:r w:rsidRPr="000E55E9">
        <w:rPr>
          <w:rFonts w:cs="Arial"/>
          <w:szCs w:val="20"/>
          <w:lang w:val="sl-SI"/>
        </w:rPr>
        <w:t xml:space="preserve"> glede zastopanja upravičencev do BPP. </w:t>
      </w:r>
      <w:r w:rsidRPr="000E55E9">
        <w:rPr>
          <w:rFonts w:cs="Arial"/>
          <w:szCs w:val="20"/>
          <w:lang w:val="sl-SI"/>
        </w:rPr>
        <w:br w:type="page"/>
      </w:r>
    </w:p>
    <w:p w14:paraId="3D056F24" w14:textId="77777777" w:rsidR="005C4968" w:rsidRPr="005C4968" w:rsidRDefault="005C4968" w:rsidP="005C4968">
      <w:pPr>
        <w:pStyle w:val="Odstavekseznama"/>
        <w:keepNext/>
        <w:keepLines/>
        <w:numPr>
          <w:ilvl w:val="0"/>
          <w:numId w:val="48"/>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20" w:name="_Toc203469423"/>
      <w:bookmarkEnd w:id="20"/>
    </w:p>
    <w:p w14:paraId="6380B2F0" w14:textId="77777777" w:rsidR="005C4968" w:rsidRPr="005C4968" w:rsidRDefault="005C4968" w:rsidP="005C4968">
      <w:pPr>
        <w:pStyle w:val="Odstavekseznama"/>
        <w:keepNext/>
        <w:keepLines/>
        <w:numPr>
          <w:ilvl w:val="0"/>
          <w:numId w:val="48"/>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21" w:name="_Toc203469424"/>
      <w:bookmarkEnd w:id="21"/>
    </w:p>
    <w:p w14:paraId="2EA1320F" w14:textId="77777777" w:rsidR="005C4968" w:rsidRPr="005C4968" w:rsidRDefault="005C4968" w:rsidP="005C4968">
      <w:pPr>
        <w:pStyle w:val="Odstavekseznama"/>
        <w:keepNext/>
        <w:keepLines/>
        <w:numPr>
          <w:ilvl w:val="0"/>
          <w:numId w:val="48"/>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22" w:name="_Toc203469425"/>
      <w:bookmarkEnd w:id="22"/>
    </w:p>
    <w:p w14:paraId="167CE552" w14:textId="77777777" w:rsidR="005C4968" w:rsidRPr="005C4968" w:rsidRDefault="005C4968" w:rsidP="005C4968">
      <w:pPr>
        <w:pStyle w:val="Odstavekseznama"/>
        <w:keepNext/>
        <w:keepLines/>
        <w:numPr>
          <w:ilvl w:val="0"/>
          <w:numId w:val="48"/>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23" w:name="_Toc203469426"/>
      <w:bookmarkEnd w:id="23"/>
    </w:p>
    <w:p w14:paraId="62EAA094" w14:textId="77777777" w:rsidR="005C4968" w:rsidRPr="005C4968" w:rsidRDefault="005C4968" w:rsidP="005C4968">
      <w:pPr>
        <w:pStyle w:val="Odstavekseznama"/>
        <w:keepNext/>
        <w:keepLines/>
        <w:numPr>
          <w:ilvl w:val="0"/>
          <w:numId w:val="48"/>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24" w:name="_Toc203469427"/>
      <w:bookmarkEnd w:id="24"/>
    </w:p>
    <w:p w14:paraId="7335865A" w14:textId="50763C0D" w:rsidR="000E55E9" w:rsidRPr="002154EC" w:rsidRDefault="000E55E9" w:rsidP="005C4968">
      <w:pPr>
        <w:pStyle w:val="Naslov2"/>
        <w:numPr>
          <w:ilvl w:val="1"/>
          <w:numId w:val="48"/>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25" w:name="_Toc203469428"/>
      <w:r w:rsidRPr="002154EC">
        <w:rPr>
          <w:rFonts w:ascii="Arial" w:hAnsi="Arial" w:cs="Arial"/>
          <w:b w:val="0"/>
          <w:bCs w:val="0"/>
          <w:color w:val="2F5496" w:themeColor="accent1" w:themeShade="BF"/>
          <w:kern w:val="2"/>
          <w:sz w:val="20"/>
          <w:szCs w:val="20"/>
          <w:lang w:val="sl-SI"/>
          <w14:ligatures w14:val="standardContextual"/>
        </w:rPr>
        <w:t>Predlog sprememb Zakona o brezplačni pravi pomoči (ZBPP)</w:t>
      </w:r>
      <w:bookmarkEnd w:id="25"/>
      <w:r w:rsidRPr="002154EC">
        <w:rPr>
          <w:rFonts w:ascii="Arial" w:hAnsi="Arial" w:cs="Arial"/>
          <w:b w:val="0"/>
          <w:bCs w:val="0"/>
          <w:color w:val="2F5496" w:themeColor="accent1" w:themeShade="BF"/>
          <w:kern w:val="2"/>
          <w:sz w:val="20"/>
          <w:szCs w:val="20"/>
          <w:lang w:val="sl-SI"/>
          <w14:ligatures w14:val="standardContextual"/>
        </w:rPr>
        <w:t xml:space="preserve"> </w:t>
      </w:r>
    </w:p>
    <w:tbl>
      <w:tblPr>
        <w:tblStyle w:val="Tabelamrea"/>
        <w:tblW w:w="10348" w:type="dxa"/>
        <w:tblInd w:w="-714" w:type="dxa"/>
        <w:tblLook w:val="04A0" w:firstRow="1" w:lastRow="0" w:firstColumn="1" w:lastColumn="0" w:noHBand="0" w:noVBand="1"/>
      </w:tblPr>
      <w:tblGrid>
        <w:gridCol w:w="1043"/>
        <w:gridCol w:w="3943"/>
        <w:gridCol w:w="3935"/>
        <w:gridCol w:w="1427"/>
      </w:tblGrid>
      <w:tr w:rsidR="000E55E9" w:rsidRPr="003558E7" w14:paraId="11C3C47E" w14:textId="77777777" w:rsidTr="00EB3021">
        <w:trPr>
          <w:trHeight w:val="516"/>
        </w:trPr>
        <w:tc>
          <w:tcPr>
            <w:tcW w:w="1057" w:type="dxa"/>
            <w:shd w:val="clear" w:color="auto" w:fill="auto"/>
          </w:tcPr>
          <w:p w14:paraId="677020B5"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ZBPP</w:t>
            </w:r>
          </w:p>
        </w:tc>
        <w:tc>
          <w:tcPr>
            <w:tcW w:w="4078" w:type="dxa"/>
            <w:shd w:val="clear" w:color="auto" w:fill="auto"/>
          </w:tcPr>
          <w:p w14:paraId="53A39CE4" w14:textId="77777777" w:rsidR="000E55E9" w:rsidRPr="000E55E9" w:rsidRDefault="000E55E9" w:rsidP="00EB3021">
            <w:pPr>
              <w:spacing w:after="160" w:line="276" w:lineRule="auto"/>
              <w:jc w:val="both"/>
              <w:rPr>
                <w:rFonts w:cs="Arial"/>
                <w:b/>
                <w:bCs/>
                <w:i/>
                <w:iCs/>
                <w:sz w:val="18"/>
                <w:szCs w:val="18"/>
                <w:lang w:val="sl-SI"/>
              </w:rPr>
            </w:pPr>
            <w:r w:rsidRPr="000E55E9">
              <w:rPr>
                <w:rFonts w:cs="Arial"/>
                <w:b/>
                <w:bCs/>
                <w:i/>
                <w:iCs/>
                <w:sz w:val="18"/>
                <w:szCs w:val="18"/>
                <w:lang w:val="sl-SI"/>
              </w:rPr>
              <w:t>Veljavna ureditev</w:t>
            </w:r>
          </w:p>
        </w:tc>
        <w:tc>
          <w:tcPr>
            <w:tcW w:w="4079" w:type="dxa"/>
            <w:shd w:val="clear" w:color="auto" w:fill="auto"/>
          </w:tcPr>
          <w:p w14:paraId="46C6A833"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Predlagana dopolnitev</w:t>
            </w:r>
          </w:p>
        </w:tc>
        <w:tc>
          <w:tcPr>
            <w:tcW w:w="1134" w:type="dxa"/>
          </w:tcPr>
          <w:p w14:paraId="4E2F9068"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t>POZITIVNI finančni učinek na proračun</w:t>
            </w:r>
          </w:p>
        </w:tc>
      </w:tr>
      <w:tr w:rsidR="000E55E9" w:rsidRPr="003558E7" w14:paraId="1F7A116C" w14:textId="77777777" w:rsidTr="00EB3021">
        <w:trPr>
          <w:trHeight w:val="6491"/>
        </w:trPr>
        <w:tc>
          <w:tcPr>
            <w:tcW w:w="1057" w:type="dxa"/>
            <w:shd w:val="clear" w:color="auto" w:fill="auto"/>
          </w:tcPr>
          <w:p w14:paraId="1E55E008"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1. člen</w:t>
            </w:r>
          </w:p>
        </w:tc>
        <w:tc>
          <w:tcPr>
            <w:tcW w:w="4078" w:type="dxa"/>
            <w:shd w:val="clear" w:color="auto" w:fill="auto"/>
          </w:tcPr>
          <w:p w14:paraId="5F80469B"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Namen brezplačne pravne pomoči po tem zakonu je uresničevanje pravice do sodnega varstva po načelu enakopravnosti, upoštevajoč socialni položaj osebe, ki brez škode za svoje preživljanje in preživljanje svoje družine te pravice ne bi mogla uresničevati.</w:t>
            </w:r>
          </w:p>
          <w:p w14:paraId="57218EE2"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Za sodno varstvo po tem zakonu se poleg varstva pravic, obveznosti in pravnih razmerij ter varstva pred obtožbami v kazenskih zadevah pred za to ustanovljenimi domačimi in mednarodnimi sodišči štejejo tudi vse oblike izvensodnega poravnavanja sporov, določene z zakonom.</w:t>
            </w:r>
          </w:p>
          <w:p w14:paraId="3D73677E"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(3) Brezplačna pravna pomoč po tem zakonu pomeni pravico upravičenke oziroma upravičenca (v nadaljnjem besedilu: upravičenec) do celotne ali delne zagotovitve sredstev za pokritje stroškov za pravno pomoč in oprostitev plačila stroškov sodnega postopka.</w:t>
            </w:r>
          </w:p>
          <w:p w14:paraId="0F561C20"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(4) Vsakdo, ki je pod pogoji po tem zakonu lahko upravičenec do brezplačne pravne pomoči in je v spornem razmerju, si mora prizadevati, da se sporno razmerje reši izvensodno, če so za to zagotovljeni ustrezni pogoji po zakonu.</w:t>
            </w:r>
          </w:p>
        </w:tc>
        <w:tc>
          <w:tcPr>
            <w:tcW w:w="4079" w:type="dxa"/>
            <w:shd w:val="clear" w:color="auto" w:fill="auto"/>
          </w:tcPr>
          <w:p w14:paraId="7581B8C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(1) Namen brezplačne pravne pomoči po tem zakonu je uresničevanje pravice do sodnega varstva po načelu enakopravnosti, upoštevajoč socialni položaj osebe, ki brez škode za svoje preživljanje in preživljanje svoje družine te pravice ne bi mogla uresničevati.</w:t>
            </w:r>
          </w:p>
          <w:p w14:paraId="0C9BDE74"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(2) Za sodno varstvo po tem zakonu se poleg varstva pravic, obveznosti in pravnih razmerij ter varstva pred obtožbami v kazenskih zadevah pred za to ustanovljenimi domačimi in mednarodnimi sodišči štejejo tudi vse oblike izvensodnega poravnavanja sporov, določene z zakonom.</w:t>
            </w:r>
          </w:p>
          <w:p w14:paraId="52B1C85A"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(3) Brezplačna pravna pomoč po tem zakonu pomeni pravico upravičenke oziroma upravičenca (v nadaljnjem besedilu: upravičenec) do celotne ali delne </w:t>
            </w:r>
            <w:r w:rsidRPr="000E55E9">
              <w:rPr>
                <w:rFonts w:cs="Arial"/>
                <w:b/>
                <w:bCs/>
                <w:sz w:val="18"/>
                <w:szCs w:val="18"/>
                <w:lang w:val="sl-SI"/>
              </w:rPr>
              <w:t>začasne založitve</w:t>
            </w:r>
            <w:r w:rsidRPr="000E55E9">
              <w:rPr>
                <w:rFonts w:cs="Arial"/>
                <w:sz w:val="18"/>
                <w:szCs w:val="18"/>
                <w:lang w:val="sl-SI"/>
              </w:rPr>
              <w:t xml:space="preserve"> sredstev za pokritje stroškov za pravno pomoč in oprostitev plačila stroškov sodnega postopka.</w:t>
            </w:r>
          </w:p>
          <w:p w14:paraId="09601817"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(4) Vsakdo, ki je pod pogoji po tem zakonu lahko upravičenec do brezplačne pravne pomoči in je v spornem razmerju, si mora prizadevati, da se sporno razmerje reši izvensodno, če so za to zagotovljeni ustrezni pogoji po zakonu.</w:t>
            </w:r>
          </w:p>
        </w:tc>
        <w:tc>
          <w:tcPr>
            <w:tcW w:w="1134" w:type="dxa"/>
          </w:tcPr>
          <w:p w14:paraId="4688D357"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0A209829"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r w:rsidR="000E55E9" w:rsidRPr="000E55E9" w14:paraId="5C68023A" w14:textId="77777777" w:rsidTr="00EB3021">
        <w:trPr>
          <w:trHeight w:val="516"/>
        </w:trPr>
        <w:tc>
          <w:tcPr>
            <w:tcW w:w="1057" w:type="dxa"/>
            <w:shd w:val="clear" w:color="auto" w:fill="auto"/>
          </w:tcPr>
          <w:p w14:paraId="28FB1C60"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8. člen</w:t>
            </w:r>
          </w:p>
        </w:tc>
        <w:tc>
          <w:tcPr>
            <w:tcW w:w="4078" w:type="dxa"/>
            <w:shd w:val="clear" w:color="auto" w:fill="auto"/>
          </w:tcPr>
          <w:p w14:paraId="447C54EF" w14:textId="77777777" w:rsidR="000E55E9" w:rsidRPr="000E55E9" w:rsidRDefault="000E55E9" w:rsidP="00EB3021">
            <w:pPr>
              <w:spacing w:after="60" w:line="276" w:lineRule="auto"/>
              <w:jc w:val="both"/>
              <w:rPr>
                <w:rFonts w:cs="Arial"/>
                <w:i/>
                <w:iCs/>
                <w:sz w:val="18"/>
                <w:szCs w:val="18"/>
                <w:lang w:val="sl-SI"/>
              </w:rPr>
            </w:pPr>
            <w:r w:rsidRPr="000E55E9">
              <w:rPr>
                <w:rFonts w:cs="Arial"/>
                <w:i/>
                <w:iCs/>
                <w:sz w:val="18"/>
                <w:szCs w:val="18"/>
                <w:lang w:val="sl-SI"/>
              </w:rPr>
              <w:t>BPP se ne dodeli:</w:t>
            </w:r>
          </w:p>
          <w:p w14:paraId="70D3284B" w14:textId="77777777" w:rsidR="000E55E9" w:rsidRPr="000E55E9" w:rsidRDefault="000E55E9" w:rsidP="000E55E9">
            <w:pPr>
              <w:numPr>
                <w:ilvl w:val="0"/>
                <w:numId w:val="26"/>
              </w:numPr>
              <w:spacing w:after="60" w:line="276" w:lineRule="auto"/>
              <w:jc w:val="both"/>
              <w:rPr>
                <w:rFonts w:cs="Arial"/>
                <w:i/>
                <w:iCs/>
                <w:sz w:val="18"/>
                <w:szCs w:val="18"/>
                <w:lang w:val="sl-SI"/>
              </w:rPr>
            </w:pPr>
            <w:r w:rsidRPr="000E55E9">
              <w:rPr>
                <w:rFonts w:cs="Arial"/>
                <w:i/>
                <w:iCs/>
                <w:sz w:val="18"/>
                <w:szCs w:val="18"/>
                <w:lang w:val="sl-SI"/>
              </w:rPr>
              <w:t>KD razžalitve, obrekovanja, žaljive obdolžitve in opravljanja, razen če oškodovanec verjetno dokaže, da mu je bila zaradi storitve takih dejanj povzročena pravno priznana škoda;</w:t>
            </w:r>
          </w:p>
          <w:p w14:paraId="6FBDAC6B" w14:textId="77777777" w:rsidR="000E55E9" w:rsidRPr="000E55E9" w:rsidRDefault="000E55E9" w:rsidP="000E55E9">
            <w:pPr>
              <w:numPr>
                <w:ilvl w:val="0"/>
                <w:numId w:val="26"/>
              </w:numPr>
              <w:spacing w:after="60" w:line="276" w:lineRule="auto"/>
              <w:jc w:val="both"/>
              <w:rPr>
                <w:rFonts w:cs="Arial"/>
                <w:i/>
                <w:iCs/>
                <w:sz w:val="18"/>
                <w:szCs w:val="18"/>
                <w:lang w:val="sl-SI"/>
              </w:rPr>
            </w:pPr>
            <w:r w:rsidRPr="000E55E9">
              <w:rPr>
                <w:rFonts w:cs="Arial"/>
                <w:i/>
                <w:iCs/>
                <w:sz w:val="18"/>
                <w:szCs w:val="18"/>
                <w:lang w:val="sl-SI"/>
              </w:rPr>
              <w:t>v sporih zaradi znižanja ali ukinitve preživnine, kadar preživninski zavezanec ni poravnal zapadlih obveznosti iz naslova preživnine, razen če jih ni poravnal zaradi okoliščin, na katere nima vpliva;</w:t>
            </w:r>
          </w:p>
          <w:p w14:paraId="5A8C89B8" w14:textId="77777777" w:rsidR="000E55E9" w:rsidRPr="000E55E9" w:rsidRDefault="000E55E9" w:rsidP="000E55E9">
            <w:pPr>
              <w:numPr>
                <w:ilvl w:val="0"/>
                <w:numId w:val="26"/>
              </w:numPr>
              <w:spacing w:after="60" w:line="276" w:lineRule="auto"/>
              <w:jc w:val="both"/>
              <w:rPr>
                <w:rFonts w:cs="Arial"/>
                <w:i/>
                <w:iCs/>
                <w:sz w:val="18"/>
                <w:szCs w:val="18"/>
                <w:lang w:val="sl-SI"/>
              </w:rPr>
            </w:pPr>
            <w:r w:rsidRPr="000E55E9">
              <w:rPr>
                <w:rFonts w:cs="Arial"/>
                <w:i/>
                <w:iCs/>
                <w:sz w:val="18"/>
                <w:szCs w:val="18"/>
                <w:lang w:val="sl-SI"/>
              </w:rPr>
              <w:t>v odškodninskih sporih zaradi povrnitve nepremoženjske in premoženjske škode pri žalitvi časti in širjenju neresničnih trditev, razen če oškodovani upravičenec verjetno dokaže, da je to vplivalo na njegov materialni ali družbeni položaj;</w:t>
            </w:r>
          </w:p>
          <w:p w14:paraId="5C8C33A1" w14:textId="77777777" w:rsidR="000E55E9" w:rsidRPr="000E55E9" w:rsidRDefault="000E55E9" w:rsidP="000E55E9">
            <w:pPr>
              <w:numPr>
                <w:ilvl w:val="0"/>
                <w:numId w:val="26"/>
              </w:numPr>
              <w:spacing w:after="60" w:line="276" w:lineRule="auto"/>
              <w:jc w:val="both"/>
              <w:rPr>
                <w:rFonts w:cs="Arial"/>
                <w:i/>
                <w:iCs/>
                <w:sz w:val="18"/>
                <w:szCs w:val="18"/>
                <w:lang w:val="sl-SI"/>
              </w:rPr>
            </w:pPr>
            <w:r w:rsidRPr="000E55E9">
              <w:rPr>
                <w:rFonts w:cs="Arial"/>
                <w:i/>
                <w:iCs/>
                <w:sz w:val="18"/>
                <w:szCs w:val="18"/>
                <w:lang w:val="sl-SI"/>
              </w:rPr>
              <w:t xml:space="preserve">kadar je prosilec dolžnik v izvršilnem postopku, začetem na podlagi </w:t>
            </w:r>
            <w:r w:rsidRPr="000E55E9">
              <w:rPr>
                <w:rFonts w:cs="Arial"/>
                <w:i/>
                <w:iCs/>
                <w:sz w:val="18"/>
                <w:szCs w:val="18"/>
                <w:lang w:val="sl-SI"/>
              </w:rPr>
              <w:lastRenderedPageBreak/>
              <w:t>izvršilnega naslova po zakonu, ki ureja izvršbo, razen če verjetno izkaže obstoj razlogov za ugovor zoper sklep o izvršbi, ki po določbah zakona, ki ureja izvršbo, preprečujejo izvršbo;</w:t>
            </w:r>
          </w:p>
          <w:p w14:paraId="09A594E3" w14:textId="77777777" w:rsidR="000E55E9" w:rsidRPr="000E55E9" w:rsidRDefault="000E55E9" w:rsidP="000E55E9">
            <w:pPr>
              <w:numPr>
                <w:ilvl w:val="0"/>
                <w:numId w:val="26"/>
              </w:numPr>
              <w:spacing w:after="60" w:line="276" w:lineRule="auto"/>
              <w:jc w:val="both"/>
              <w:rPr>
                <w:rFonts w:cs="Arial"/>
                <w:i/>
                <w:iCs/>
                <w:sz w:val="18"/>
                <w:szCs w:val="18"/>
                <w:lang w:val="sl-SI"/>
              </w:rPr>
            </w:pPr>
            <w:r w:rsidRPr="000E55E9">
              <w:rPr>
                <w:rFonts w:cs="Arial"/>
                <w:i/>
                <w:iCs/>
                <w:sz w:val="18"/>
                <w:szCs w:val="18"/>
                <w:lang w:val="sl-SI"/>
              </w:rPr>
              <w:t>v upravnih sporih zaradi dodelitve brezplačne pravne pomoči.</w:t>
            </w:r>
          </w:p>
        </w:tc>
        <w:tc>
          <w:tcPr>
            <w:tcW w:w="4079" w:type="dxa"/>
            <w:shd w:val="clear" w:color="auto" w:fill="auto"/>
          </w:tcPr>
          <w:p w14:paraId="304D836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BPP se v bodoče ne dodeli tudi v naslednjih zadevah:</w:t>
            </w:r>
          </w:p>
          <w:p w14:paraId="28B8114B" w14:textId="77777777" w:rsidR="000E55E9" w:rsidRPr="000E55E9" w:rsidRDefault="000E55E9" w:rsidP="000E55E9">
            <w:pPr>
              <w:numPr>
                <w:ilvl w:val="0"/>
                <w:numId w:val="26"/>
              </w:numPr>
              <w:spacing w:after="160" w:line="276" w:lineRule="auto"/>
              <w:jc w:val="both"/>
              <w:rPr>
                <w:rFonts w:cs="Arial"/>
                <w:color w:val="000000" w:themeColor="text1"/>
                <w:sz w:val="18"/>
                <w:szCs w:val="18"/>
                <w:lang w:val="sl-SI"/>
              </w:rPr>
            </w:pPr>
            <w:r w:rsidRPr="000E55E9">
              <w:rPr>
                <w:rFonts w:cs="Arial"/>
                <w:color w:val="000000" w:themeColor="text1"/>
                <w:sz w:val="18"/>
                <w:szCs w:val="18"/>
                <w:lang w:val="sl-SI"/>
              </w:rPr>
              <w:t>za prekrške, za katere je bila izrečena globa do višine 400 eurov, rezen v primeru, ko je globa izrečena mladoletni osebi;</w:t>
            </w:r>
          </w:p>
          <w:p w14:paraId="387C272A" w14:textId="77777777" w:rsidR="000E55E9" w:rsidRPr="000E55E9" w:rsidRDefault="000E55E9" w:rsidP="000E55E9">
            <w:pPr>
              <w:numPr>
                <w:ilvl w:val="0"/>
                <w:numId w:val="26"/>
              </w:numPr>
              <w:spacing w:after="60" w:line="276" w:lineRule="auto"/>
              <w:jc w:val="both"/>
              <w:rPr>
                <w:rFonts w:cs="Arial"/>
                <w:sz w:val="18"/>
                <w:szCs w:val="18"/>
                <w:lang w:val="sl-SI"/>
              </w:rPr>
            </w:pPr>
            <w:r w:rsidRPr="000E55E9">
              <w:rPr>
                <w:rFonts w:cs="Arial"/>
                <w:sz w:val="18"/>
                <w:szCs w:val="18"/>
                <w:lang w:val="sl-SI"/>
              </w:rPr>
              <w:t xml:space="preserve">za pritožbe zoper odločitev o zahtevi za sodno varstvo po 66. členu ZP-1, razen, če gre za pritožbo v postopku, v katerem je bila globa izrečena mladoletni osebi; </w:t>
            </w:r>
          </w:p>
          <w:p w14:paraId="0DF74396" w14:textId="77777777" w:rsidR="000E55E9" w:rsidRPr="000E55E9" w:rsidRDefault="000E55E9" w:rsidP="000E55E9">
            <w:pPr>
              <w:numPr>
                <w:ilvl w:val="0"/>
                <w:numId w:val="26"/>
              </w:numPr>
              <w:spacing w:after="160" w:line="276" w:lineRule="auto"/>
              <w:jc w:val="both"/>
              <w:rPr>
                <w:rFonts w:cs="Arial"/>
                <w:sz w:val="18"/>
                <w:szCs w:val="18"/>
                <w:lang w:val="sl-SI"/>
              </w:rPr>
            </w:pPr>
            <w:r w:rsidRPr="000E55E9">
              <w:rPr>
                <w:rFonts w:cs="Arial"/>
                <w:sz w:val="18"/>
                <w:szCs w:val="18"/>
                <w:lang w:val="sl-SI"/>
              </w:rPr>
              <w:t>v zadevah, v katerih je bil osebi (obdolženemu) že dodeljen odvetnik po uradni dolžnosti (ex offo);</w:t>
            </w:r>
          </w:p>
          <w:p w14:paraId="61E89659" w14:textId="77777777" w:rsidR="000E55E9" w:rsidRPr="000E55E9" w:rsidRDefault="000E55E9" w:rsidP="000E55E9">
            <w:pPr>
              <w:numPr>
                <w:ilvl w:val="0"/>
                <w:numId w:val="26"/>
              </w:numPr>
              <w:spacing w:after="160" w:line="276" w:lineRule="auto"/>
              <w:jc w:val="both"/>
              <w:rPr>
                <w:rFonts w:cs="Arial"/>
                <w:sz w:val="18"/>
                <w:szCs w:val="18"/>
                <w:lang w:val="sl-SI"/>
              </w:rPr>
            </w:pPr>
            <w:r w:rsidRPr="000E55E9">
              <w:rPr>
                <w:rFonts w:cs="Arial"/>
                <w:sz w:val="18"/>
                <w:szCs w:val="18"/>
                <w:lang w:val="sl-SI"/>
              </w:rPr>
              <w:t xml:space="preserve">oseba ne more pridobiti BPP za novo zadevo, dokler ni poravnal celotnega dolga v svojih predhodnih zadevah dodeljene BPP na podlagi pravnomočnih in izvršljivih odločb </w:t>
            </w:r>
            <w:r w:rsidRPr="000E55E9">
              <w:rPr>
                <w:rFonts w:cs="Arial"/>
                <w:sz w:val="18"/>
                <w:szCs w:val="18"/>
                <w:lang w:val="sl-SI"/>
              </w:rPr>
              <w:lastRenderedPageBreak/>
              <w:t>pristojnega Organa za BPP na območju RS.</w:t>
            </w:r>
          </w:p>
        </w:tc>
        <w:tc>
          <w:tcPr>
            <w:tcW w:w="1134" w:type="dxa"/>
          </w:tcPr>
          <w:p w14:paraId="32DCD1C3"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lastRenderedPageBreak/>
              <w:t>DA</w:t>
            </w:r>
          </w:p>
        </w:tc>
      </w:tr>
      <w:tr w:rsidR="000E55E9" w:rsidRPr="003558E7" w14:paraId="5DAD2A9D" w14:textId="77777777" w:rsidTr="00EB3021">
        <w:trPr>
          <w:trHeight w:val="516"/>
        </w:trPr>
        <w:tc>
          <w:tcPr>
            <w:tcW w:w="1057" w:type="dxa"/>
            <w:shd w:val="clear" w:color="auto" w:fill="auto"/>
          </w:tcPr>
          <w:p w14:paraId="1D2A437D"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12. člen</w:t>
            </w:r>
          </w:p>
          <w:p w14:paraId="796BD2C5"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(Izredna BPP)</w:t>
            </w:r>
          </w:p>
        </w:tc>
        <w:tc>
          <w:tcPr>
            <w:tcW w:w="4078" w:type="dxa"/>
            <w:shd w:val="clear" w:color="auto" w:fill="auto"/>
          </w:tcPr>
          <w:p w14:paraId="3881D0E5"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Izredna brezplačna pravna pomoč se dodeli prosilcu, ki je upravičenec do denarne socialne pomoči (DSP) in izpolnjuje pogoje za dodelitev brezplačne pravne pomoči iz 24. člena tega zakona.</w:t>
            </w:r>
          </w:p>
          <w:p w14:paraId="6737A872"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Podatke o upravičenosti do DSP, ki vključujejo podatek o obstoju pravice do DSP, obdobje prejemanja te in številko zadeve, v kateri je bila DSP dodeljena, preveri strokovna služba za BPP po uradni dolžnosti v centralni zbirki podatkov o prejemnikih DSP, ki se vodi po zakonu, ki ureja uveljavljanje pravic iz javnih sredstev, na podlagi neposrednega in brezplačnega elektronskega dostopa.</w:t>
            </w:r>
          </w:p>
          <w:p w14:paraId="5D4613A6"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(3) Strokovna služba za BPP dostopa do podatkov iz prejšnjega odstavka na podlagi enotne matične številke prosilca.</w:t>
            </w:r>
          </w:p>
        </w:tc>
        <w:tc>
          <w:tcPr>
            <w:tcW w:w="4079" w:type="dxa"/>
            <w:shd w:val="clear" w:color="auto" w:fill="auto"/>
          </w:tcPr>
          <w:p w14:paraId="646CB945"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Doda se, da se Izredna BPP dodeli tudi prosilcu, ki je upravičenec do varstvenega dodatka (VD), tako da bodo prejemniki izredne BPP upravičenci do DSP in VD.</w:t>
            </w:r>
          </w:p>
        </w:tc>
        <w:tc>
          <w:tcPr>
            <w:tcW w:w="1134" w:type="dxa"/>
          </w:tcPr>
          <w:p w14:paraId="3A0C7079"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0A4394B9"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r w:rsidR="000E55E9" w:rsidRPr="000E55E9" w14:paraId="7276A0A3" w14:textId="77777777" w:rsidTr="00EB3021">
        <w:trPr>
          <w:trHeight w:val="516"/>
        </w:trPr>
        <w:tc>
          <w:tcPr>
            <w:tcW w:w="1057" w:type="dxa"/>
            <w:shd w:val="clear" w:color="auto" w:fill="auto"/>
          </w:tcPr>
          <w:p w14:paraId="5748A5B8"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13. člen</w:t>
            </w:r>
          </w:p>
          <w:p w14:paraId="190A7823"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(Redna BPP)</w:t>
            </w:r>
          </w:p>
        </w:tc>
        <w:tc>
          <w:tcPr>
            <w:tcW w:w="4078" w:type="dxa"/>
            <w:shd w:val="clear" w:color="auto" w:fill="auto"/>
          </w:tcPr>
          <w:p w14:paraId="41AF8698"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Do brezplačne pravne pomoči je upravičena oseba, ki glede na svoj materialni položaj in glede na materialni položaj svoje družine brez škode za svoje socialno stanje in socialno stanje svoje družine ne bi zmogla stroškov sodnega postopka oziroma stroškov nudenja pravne pomoči.</w:t>
            </w:r>
          </w:p>
          <w:p w14:paraId="05CB51AF"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Šteje se, da je socialno stanje prosilca in njegove družine zaradi stroškov sodnega postopka oziroma stroškov nudenja pravne pomoči ogroženo, če mesečni dohodek prosilca (lastni dohodek) oziroma mesečni povprečni dohodek na člana družine (lastni dohodek družine) ne presega višine dveh osnovnih zneskov minimalnega dohodka, določenega z zakonom, ki ureja socialnovarstvene prejemke.</w:t>
            </w:r>
          </w:p>
        </w:tc>
        <w:tc>
          <w:tcPr>
            <w:tcW w:w="4079" w:type="dxa"/>
            <w:shd w:val="clear" w:color="auto" w:fill="auto"/>
          </w:tcPr>
          <w:p w14:paraId="64095F98"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Doda se pogoj, da do BPP ni upravičena oseba, ki ni prijavljena pri pristojnem organu za zaposlovanje, kadar bi se po predpisih, ki urejajo trg dela, lahko štela za brezposelno osebo.</w:t>
            </w:r>
          </w:p>
          <w:p w14:paraId="56A52CD3"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Pristojni organ za BPP lahko v posameznem primeru, ob upoštevanju posebnih okoliščin, presodi, da kljub neizpolnjevanju tega pogoja dodeli BPP (podobno kot pri upravičenosti do DSP: bolezen, poškodba, materinstvo, in drugi razlogi zaradi katerih oseba dalj časa  ni zmožna za delo).</w:t>
            </w:r>
          </w:p>
          <w:p w14:paraId="19B575FE"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Predlog določbe:</w:t>
            </w:r>
          </w:p>
          <w:p w14:paraId="617C54DB"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(3) Ne glede na prejšnji odstavek do brezplačne pravne pomoči ni upravičena oseba, katere lastni dohodek oziroma lastni dohodek družine ne presega višine dveh osnovnih zneskov minimalnega dohodka iz razlogov, na katere je mogla vplivati oziroma lahko vpliva, ali ki brez utemeljenih razlogov zavrača, se izogiba ali opušča aktivnosti, ki bi lahko oziroma lahko privedejo do zaposlitve oziroma do drugega načina izboljšanja socialnega položaja zanjo ali njene družinske člane.</w:t>
            </w:r>
          </w:p>
          <w:p w14:paraId="79D04F9D"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(4) Za razloge iz prejšnjega odstavka štejejo zlasti:</w:t>
            </w:r>
          </w:p>
          <w:p w14:paraId="478B361E" w14:textId="77777777" w:rsidR="000E55E9" w:rsidRPr="000E55E9" w:rsidRDefault="000E55E9" w:rsidP="000E55E9">
            <w:pPr>
              <w:numPr>
                <w:ilvl w:val="0"/>
                <w:numId w:val="30"/>
              </w:numPr>
              <w:spacing w:after="60" w:line="276" w:lineRule="auto"/>
              <w:jc w:val="both"/>
              <w:rPr>
                <w:rFonts w:cs="Arial"/>
                <w:sz w:val="18"/>
                <w:szCs w:val="18"/>
                <w:lang w:val="sl-SI"/>
              </w:rPr>
            </w:pPr>
            <w:r w:rsidRPr="000E55E9">
              <w:rPr>
                <w:rFonts w:cs="Arial"/>
                <w:sz w:val="18"/>
                <w:szCs w:val="18"/>
                <w:lang w:val="sl-SI"/>
              </w:rPr>
              <w:lastRenderedPageBreak/>
              <w:t>da oseba ni prijavljena pri pristojnem organu za zaposlovanje, kadar bi se po predpisih, ki urejajo trga dela, lahko štela za brezposelno osebo, pri čemer mora biti ta pogoj izpolnjen ves čas upravičenosti do brezplačne pravne pomoči;</w:t>
            </w:r>
          </w:p>
          <w:p w14:paraId="42A7EEF2" w14:textId="77777777" w:rsidR="000E55E9" w:rsidRPr="000E55E9" w:rsidRDefault="000E55E9" w:rsidP="000E55E9">
            <w:pPr>
              <w:numPr>
                <w:ilvl w:val="0"/>
                <w:numId w:val="30"/>
              </w:numPr>
              <w:spacing w:after="60" w:line="276" w:lineRule="auto"/>
              <w:jc w:val="both"/>
              <w:rPr>
                <w:rFonts w:cs="Arial"/>
                <w:sz w:val="18"/>
                <w:szCs w:val="18"/>
                <w:lang w:val="sl-SI"/>
              </w:rPr>
            </w:pPr>
            <w:r w:rsidRPr="000E55E9">
              <w:rPr>
                <w:rFonts w:cs="Arial"/>
                <w:sz w:val="18"/>
                <w:szCs w:val="18"/>
                <w:lang w:val="sl-SI"/>
              </w:rPr>
              <w:t xml:space="preserve">da iz kazenske evidence izhaja, da je bila oseba obsojena za kaznivo dejanje davčne zatajitve (249.čl. KZ-1), zlorabe pravic iz socialnega zavarovanja (203.čl. KZ-1) ali oškodovanja javnih sredstev 257.a čl. KZ-1) </w:t>
            </w:r>
          </w:p>
          <w:p w14:paraId="3F868FC8" w14:textId="77777777" w:rsidR="000E55E9" w:rsidRPr="000E55E9" w:rsidRDefault="000E55E9" w:rsidP="000E55E9">
            <w:pPr>
              <w:numPr>
                <w:ilvl w:val="0"/>
                <w:numId w:val="30"/>
              </w:numPr>
              <w:spacing w:after="60" w:line="276" w:lineRule="auto"/>
              <w:jc w:val="both"/>
              <w:rPr>
                <w:rFonts w:cs="Arial"/>
                <w:sz w:val="18"/>
                <w:szCs w:val="18"/>
                <w:lang w:val="sl-SI"/>
              </w:rPr>
            </w:pPr>
            <w:r w:rsidRPr="000E55E9">
              <w:rPr>
                <w:rFonts w:cs="Arial"/>
                <w:sz w:val="18"/>
                <w:szCs w:val="18"/>
                <w:lang w:val="sl-SI"/>
              </w:rPr>
              <w:t>da se naknadno ugotovi, da ima oseba v tujini odprte bančne račune ali se ugotovi drugo finančno poslovanje osebe v tujini, o katerem  prosilec predhodno ni poročal;</w:t>
            </w:r>
          </w:p>
          <w:p w14:paraId="2846CBA4" w14:textId="77777777" w:rsidR="000E55E9" w:rsidRPr="000E55E9" w:rsidRDefault="000E55E9" w:rsidP="000E55E9">
            <w:pPr>
              <w:numPr>
                <w:ilvl w:val="0"/>
                <w:numId w:val="30"/>
              </w:numPr>
              <w:spacing w:line="276" w:lineRule="auto"/>
              <w:ind w:left="714" w:hanging="357"/>
              <w:jc w:val="both"/>
              <w:rPr>
                <w:rFonts w:cs="Arial"/>
                <w:i/>
                <w:iCs/>
                <w:sz w:val="18"/>
                <w:szCs w:val="18"/>
                <w:lang w:val="sl-SI"/>
              </w:rPr>
            </w:pPr>
            <w:r w:rsidRPr="000E55E9">
              <w:rPr>
                <w:rFonts w:cs="Arial"/>
                <w:sz w:val="18"/>
                <w:szCs w:val="18"/>
                <w:lang w:val="sl-SI"/>
              </w:rPr>
              <w:t>ostale okoliščine in ravnanja osebe, ki bi lahko vplivale na drugačen materialni položaj.</w:t>
            </w:r>
          </w:p>
          <w:p w14:paraId="3EFF2034" w14:textId="77777777" w:rsidR="000E55E9" w:rsidRPr="000E55E9" w:rsidRDefault="000E55E9" w:rsidP="00EB3021">
            <w:pPr>
              <w:spacing w:after="60" w:line="276" w:lineRule="auto"/>
              <w:jc w:val="both"/>
              <w:rPr>
                <w:rFonts w:cs="Arial"/>
                <w:sz w:val="10"/>
                <w:szCs w:val="10"/>
                <w:lang w:val="sl-SI"/>
              </w:rPr>
            </w:pPr>
          </w:p>
          <w:p w14:paraId="5C834B9F" w14:textId="77777777" w:rsidR="000E55E9" w:rsidRPr="000E55E9" w:rsidRDefault="000E55E9" w:rsidP="00EB3021">
            <w:pPr>
              <w:spacing w:after="60" w:line="276" w:lineRule="auto"/>
              <w:jc w:val="both"/>
              <w:rPr>
                <w:rFonts w:cs="Arial"/>
                <w:i/>
                <w:iCs/>
                <w:sz w:val="18"/>
                <w:szCs w:val="18"/>
                <w:lang w:val="sl-SI"/>
              </w:rPr>
            </w:pPr>
            <w:r w:rsidRPr="000E55E9">
              <w:rPr>
                <w:rFonts w:cs="Arial"/>
                <w:sz w:val="18"/>
                <w:szCs w:val="18"/>
                <w:lang w:val="sl-SI"/>
              </w:rPr>
              <w:t>(5) Pristojni organ za BPP lahko v posameznem primeru, ob upoštevanju posebnih okoliščin, presodi, da kljub neizpolnjevanju teh pogojev dodeli BPP.</w:t>
            </w:r>
          </w:p>
        </w:tc>
        <w:tc>
          <w:tcPr>
            <w:tcW w:w="1134" w:type="dxa"/>
          </w:tcPr>
          <w:p w14:paraId="33F8FFB5"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lastRenderedPageBreak/>
              <w:t>DA</w:t>
            </w:r>
          </w:p>
        </w:tc>
      </w:tr>
      <w:tr w:rsidR="000E55E9" w:rsidRPr="000E55E9" w14:paraId="4D029383" w14:textId="77777777" w:rsidTr="00EB3021">
        <w:trPr>
          <w:trHeight w:val="516"/>
        </w:trPr>
        <w:tc>
          <w:tcPr>
            <w:tcW w:w="1057" w:type="dxa"/>
            <w:shd w:val="clear" w:color="auto" w:fill="auto"/>
          </w:tcPr>
          <w:p w14:paraId="4BFD7DE8"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30. člen</w:t>
            </w:r>
          </w:p>
        </w:tc>
        <w:tc>
          <w:tcPr>
            <w:tcW w:w="4078" w:type="dxa"/>
            <w:shd w:val="clear" w:color="auto" w:fill="auto"/>
          </w:tcPr>
          <w:p w14:paraId="56D40E50"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Prosilec lahko sam izbere osebo, pooblaščeno za izvajanje BPP, in jo navede v prošnji za BPP.</w:t>
            </w:r>
          </w:p>
        </w:tc>
        <w:tc>
          <w:tcPr>
            <w:tcW w:w="4079" w:type="dxa"/>
            <w:shd w:val="clear" w:color="auto" w:fill="auto"/>
          </w:tcPr>
          <w:p w14:paraId="2035F585"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Določba se dopolni na tako, da se izbira prosilca omeji na posamezni območni zbor. (dopolnjen prvi odstavek, nova drugi in tretji odstavek, preostali del 30. člena se razen oštevilčenja členov ne spreminja)</w:t>
            </w:r>
          </w:p>
          <w:p w14:paraId="5118BCB7" w14:textId="77777777" w:rsidR="000E55E9" w:rsidRPr="00CD368F" w:rsidRDefault="000E55E9" w:rsidP="00EB3021">
            <w:pPr>
              <w:spacing w:line="276" w:lineRule="auto"/>
              <w:jc w:val="both"/>
              <w:rPr>
                <w:rFonts w:cs="Arial"/>
                <w:sz w:val="10"/>
                <w:szCs w:val="10"/>
                <w:lang w:val="sl-SI"/>
              </w:rPr>
            </w:pPr>
          </w:p>
          <w:p w14:paraId="3D0CAAAC" w14:textId="77777777" w:rsidR="000E55E9" w:rsidRPr="000E55E9" w:rsidRDefault="000E55E9" w:rsidP="00EB3021">
            <w:pPr>
              <w:spacing w:after="160" w:line="276" w:lineRule="auto"/>
              <w:jc w:val="both"/>
              <w:rPr>
                <w:rFonts w:cs="Arial"/>
                <w:sz w:val="18"/>
                <w:szCs w:val="18"/>
                <w:u w:val="single"/>
                <w:lang w:val="sl-SI"/>
              </w:rPr>
            </w:pPr>
            <w:r w:rsidRPr="000E55E9">
              <w:rPr>
                <w:rFonts w:cs="Arial"/>
                <w:sz w:val="18"/>
                <w:szCs w:val="18"/>
                <w:u w:val="single"/>
                <w:lang w:val="sl-SI"/>
              </w:rPr>
              <w:t>Predlog dopolnitve 30. člena:</w:t>
            </w:r>
          </w:p>
          <w:p w14:paraId="29FC5B6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(1) Prosilec lahko sam izbere osebo, pooblaščeno za izvajanje brezplačne pravne pomoči iz seznama, ki ga pristojnemu organu za BPP za vsak območni zbor posebej predloži Odvetniška zbornica Slovenije (v nadaljnjem besedilu: odvetniška zbornica) oziroma iz seznama, ki ga predloži Notarska zbornica Slovenije, in jo navede v prošnji za brezplačno pravno pomoč. Seznami pri odvetniški zbornici se vodijo posebej za kazenske, civilne in družinske zadeve.</w:t>
            </w:r>
          </w:p>
          <w:p w14:paraId="514C67B9"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(2) Prosilec lahko izbere tudi odvetnika, ki ni na seznamu iz prejšnjega odstavka, če je z njim v naprej dogovorjen za zastopanje. Če je izbrani odvetnik iz drugega območnega zbora, prosilcu iz naslova brezplačne pravne pomoči ne pripadajo sredstva za kritje potnih stroškov in stroškov odsotnosti iz pisarne za izbranega odvetnika. </w:t>
            </w:r>
          </w:p>
          <w:p w14:paraId="7B33F919"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(3) Ne glede na prejšnji odstavek je prosilec upravičen tudi do sredstev za kritje potnih stroškov in stroškov odsotnosti iz pisarne za izbranega odvetnika, če teče postopek, v zvezi s katerim je prosilec zaprosil za brezplačno pravno pomoč, izven krajevne pristojnosti sodišča, ki odloča o prošnji za brezplačno pravno pomoč, ali če je prišlo do prenosa zadeve na sodišče izven krajevne pristojnosti sodišča, ki odloča ali je odločalo o prošnji za brezplačno pravno pomoč.</w:t>
            </w:r>
            <w:r w:rsidRPr="000E55E9">
              <w:rPr>
                <w:rFonts w:cs="Arial"/>
                <w:b/>
                <w:bCs/>
                <w:sz w:val="18"/>
                <w:szCs w:val="18"/>
                <w:lang w:val="sl-SI"/>
              </w:rPr>
              <w:t xml:space="preserve">  </w:t>
            </w:r>
          </w:p>
        </w:tc>
        <w:tc>
          <w:tcPr>
            <w:tcW w:w="1134" w:type="dxa"/>
          </w:tcPr>
          <w:p w14:paraId="13E82C92"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lastRenderedPageBreak/>
              <w:t>DA</w:t>
            </w:r>
          </w:p>
        </w:tc>
      </w:tr>
      <w:tr w:rsidR="000E55E9" w:rsidRPr="003558E7" w14:paraId="07D4BAF7" w14:textId="77777777" w:rsidTr="00EB3021">
        <w:trPr>
          <w:trHeight w:val="516"/>
        </w:trPr>
        <w:tc>
          <w:tcPr>
            <w:tcW w:w="1057" w:type="dxa"/>
            <w:shd w:val="clear" w:color="auto" w:fill="auto"/>
          </w:tcPr>
          <w:p w14:paraId="76E1E473"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32. člen</w:t>
            </w:r>
          </w:p>
        </w:tc>
        <w:tc>
          <w:tcPr>
            <w:tcW w:w="4078" w:type="dxa"/>
            <w:shd w:val="clear" w:color="auto" w:fill="auto"/>
          </w:tcPr>
          <w:p w14:paraId="53060424" w14:textId="77777777" w:rsidR="000E55E9" w:rsidRPr="000E55E9" w:rsidRDefault="000E55E9" w:rsidP="00EB3021">
            <w:pPr>
              <w:spacing w:after="60" w:line="276" w:lineRule="auto"/>
              <w:jc w:val="both"/>
              <w:rPr>
                <w:rFonts w:cs="Arial"/>
                <w:i/>
                <w:iCs/>
                <w:sz w:val="18"/>
                <w:szCs w:val="18"/>
                <w:lang w:val="sl-SI"/>
              </w:rPr>
            </w:pPr>
            <w:r w:rsidRPr="000E55E9">
              <w:rPr>
                <w:rFonts w:cs="Arial"/>
                <w:i/>
                <w:iCs/>
                <w:sz w:val="18"/>
                <w:szCs w:val="18"/>
                <w:lang w:val="sl-SI"/>
              </w:rPr>
              <w:t>(1) Prošnjo za dodelitev brezplačne pravne pomoči vloži prosilec pisno na obrazcu, ki ga predpiše minister, pristojen za pravosodje. Če prošnja ni vložena na predpisanem obrazcu, mora vsebovati vse podatke iz naslednjega odstavka.</w:t>
            </w:r>
          </w:p>
          <w:p w14:paraId="28D9B65E" w14:textId="77777777" w:rsidR="000E55E9" w:rsidRPr="000E55E9" w:rsidRDefault="000E55E9" w:rsidP="00EB3021">
            <w:pPr>
              <w:spacing w:after="60" w:line="276" w:lineRule="auto"/>
              <w:jc w:val="both"/>
              <w:rPr>
                <w:rFonts w:cs="Arial"/>
                <w:i/>
                <w:iCs/>
                <w:sz w:val="18"/>
                <w:szCs w:val="18"/>
                <w:lang w:val="sl-SI"/>
              </w:rPr>
            </w:pPr>
            <w:r w:rsidRPr="000E55E9">
              <w:rPr>
                <w:rFonts w:cs="Arial"/>
                <w:i/>
                <w:iCs/>
                <w:sz w:val="18"/>
                <w:szCs w:val="18"/>
                <w:lang w:val="sl-SI"/>
              </w:rPr>
              <w:t>(2) Prošnja za brezplačno pravno pomoč mora vsebovati naslednje podatke:</w:t>
            </w:r>
          </w:p>
          <w:p w14:paraId="4335ED18" w14:textId="77777777" w:rsidR="000E55E9" w:rsidRPr="000E55E9" w:rsidRDefault="000E55E9" w:rsidP="000E55E9">
            <w:pPr>
              <w:numPr>
                <w:ilvl w:val="0"/>
                <w:numId w:val="29"/>
              </w:numPr>
              <w:spacing w:line="276" w:lineRule="auto"/>
              <w:ind w:left="714" w:hanging="357"/>
              <w:jc w:val="both"/>
              <w:rPr>
                <w:rFonts w:cs="Arial"/>
                <w:i/>
                <w:iCs/>
                <w:sz w:val="18"/>
                <w:szCs w:val="18"/>
                <w:lang w:val="sl-SI"/>
              </w:rPr>
            </w:pPr>
            <w:r w:rsidRPr="000E55E9">
              <w:rPr>
                <w:rFonts w:cs="Arial"/>
                <w:i/>
                <w:iCs/>
                <w:sz w:val="18"/>
                <w:szCs w:val="18"/>
                <w:lang w:val="sl-SI"/>
              </w:rPr>
              <w:t>osebno ime, davčno številko, enotno matično številko (EMŠO), naslov stalnega ali začasnega prebivališča prosilca;</w:t>
            </w:r>
          </w:p>
          <w:p w14:paraId="06D58D5C" w14:textId="77777777" w:rsidR="000E55E9" w:rsidRPr="000E55E9" w:rsidRDefault="000E55E9" w:rsidP="000E55E9">
            <w:pPr>
              <w:numPr>
                <w:ilvl w:val="0"/>
                <w:numId w:val="29"/>
              </w:numPr>
              <w:spacing w:line="276" w:lineRule="auto"/>
              <w:ind w:left="714" w:hanging="357"/>
              <w:jc w:val="both"/>
              <w:rPr>
                <w:rFonts w:cs="Arial"/>
                <w:i/>
                <w:iCs/>
                <w:sz w:val="18"/>
                <w:szCs w:val="18"/>
                <w:lang w:val="sl-SI"/>
              </w:rPr>
            </w:pPr>
            <w:r w:rsidRPr="000E55E9">
              <w:rPr>
                <w:rFonts w:cs="Arial"/>
                <w:i/>
                <w:iCs/>
                <w:sz w:val="18"/>
                <w:szCs w:val="18"/>
                <w:lang w:val="sl-SI"/>
              </w:rPr>
              <w:t>osebno ime, davčno številko, EMŠO, naslov stalnega ali začasnega prebivališča družinskih članov prosilca;</w:t>
            </w:r>
          </w:p>
          <w:p w14:paraId="499CBB84" w14:textId="77777777" w:rsidR="000E55E9" w:rsidRPr="000E55E9" w:rsidRDefault="000E55E9" w:rsidP="000E55E9">
            <w:pPr>
              <w:numPr>
                <w:ilvl w:val="0"/>
                <w:numId w:val="29"/>
              </w:numPr>
              <w:spacing w:line="276" w:lineRule="auto"/>
              <w:ind w:left="714" w:hanging="357"/>
              <w:jc w:val="both"/>
              <w:rPr>
                <w:rFonts w:cs="Arial"/>
                <w:i/>
                <w:iCs/>
                <w:sz w:val="18"/>
                <w:szCs w:val="18"/>
                <w:lang w:val="sl-SI"/>
              </w:rPr>
            </w:pPr>
            <w:r w:rsidRPr="000E55E9">
              <w:rPr>
                <w:rFonts w:cs="Arial"/>
                <w:i/>
                <w:iCs/>
                <w:sz w:val="18"/>
                <w:szCs w:val="18"/>
                <w:lang w:val="sl-SI"/>
              </w:rPr>
              <w:t>ime oziroma firmo, sedež ter davčno in matično številko, če je prosilec oseba iz 4. točke prvega odstavka 10. člena tega zakona;</w:t>
            </w:r>
          </w:p>
          <w:p w14:paraId="1CD2A088" w14:textId="77777777" w:rsidR="000E55E9" w:rsidRPr="000E55E9" w:rsidRDefault="000E55E9" w:rsidP="000E55E9">
            <w:pPr>
              <w:numPr>
                <w:ilvl w:val="0"/>
                <w:numId w:val="29"/>
              </w:numPr>
              <w:spacing w:line="276" w:lineRule="auto"/>
              <w:ind w:left="714" w:hanging="357"/>
              <w:jc w:val="both"/>
              <w:rPr>
                <w:rFonts w:cs="Arial"/>
                <w:i/>
                <w:iCs/>
                <w:sz w:val="18"/>
                <w:szCs w:val="18"/>
                <w:lang w:val="sl-SI"/>
              </w:rPr>
            </w:pPr>
            <w:r w:rsidRPr="000E55E9">
              <w:rPr>
                <w:rFonts w:cs="Arial"/>
                <w:i/>
                <w:iCs/>
                <w:sz w:val="18"/>
                <w:szCs w:val="18"/>
                <w:lang w:val="sl-SI"/>
              </w:rPr>
              <w:t>podatke o zadevi;</w:t>
            </w:r>
          </w:p>
          <w:p w14:paraId="57653242" w14:textId="77777777" w:rsidR="000E55E9" w:rsidRPr="000E55E9" w:rsidRDefault="000E55E9" w:rsidP="000E55E9">
            <w:pPr>
              <w:numPr>
                <w:ilvl w:val="0"/>
                <w:numId w:val="29"/>
              </w:numPr>
              <w:spacing w:line="276" w:lineRule="auto"/>
              <w:ind w:left="714" w:hanging="357"/>
              <w:jc w:val="both"/>
              <w:rPr>
                <w:rFonts w:cs="Arial"/>
                <w:i/>
                <w:iCs/>
                <w:sz w:val="18"/>
                <w:szCs w:val="18"/>
                <w:lang w:val="sl-SI"/>
              </w:rPr>
            </w:pPr>
            <w:r w:rsidRPr="000E55E9">
              <w:rPr>
                <w:rFonts w:cs="Arial"/>
                <w:i/>
                <w:iCs/>
                <w:sz w:val="18"/>
                <w:szCs w:val="18"/>
                <w:lang w:val="sl-SI"/>
              </w:rPr>
              <w:t>navedbo oblike in obsega brezplačne pravne pomoči.</w:t>
            </w:r>
          </w:p>
          <w:p w14:paraId="6045F84C" w14:textId="77777777" w:rsidR="000E55E9" w:rsidRPr="000E55E9" w:rsidRDefault="000E55E9" w:rsidP="00EB3021">
            <w:pPr>
              <w:spacing w:after="60" w:line="276" w:lineRule="auto"/>
              <w:jc w:val="both"/>
              <w:rPr>
                <w:rFonts w:cs="Arial"/>
                <w:i/>
                <w:iCs/>
                <w:sz w:val="18"/>
                <w:szCs w:val="18"/>
                <w:lang w:val="sl-SI"/>
              </w:rPr>
            </w:pPr>
            <w:r w:rsidRPr="000E55E9">
              <w:rPr>
                <w:rFonts w:cs="Arial"/>
                <w:i/>
                <w:iCs/>
                <w:sz w:val="18"/>
                <w:szCs w:val="18"/>
                <w:lang w:val="sl-SI"/>
              </w:rPr>
              <w:t>(3) Če je prosilec tujec, mora prošnja poleg podatkov iz prejšnjega odstavka vsebovati tudi podatke o dohodkih in drugih prejemkih ter premoženjskem stanju prosilca in oseb, ki se za namen ugotavljanja materialnega položaja pri uveljavljanju pravic iz javnih sredstev, poleg vlagatelja upoštevajo po zakonu, ki ureja uveljavljanje pravic iz javnih sredstev.</w:t>
            </w:r>
          </w:p>
        </w:tc>
        <w:tc>
          <w:tcPr>
            <w:tcW w:w="4079" w:type="dxa"/>
            <w:shd w:val="clear" w:color="auto" w:fill="auto"/>
          </w:tcPr>
          <w:p w14:paraId="77537225"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(1) Prošnjo za dodelitev brezplačne pravne pomoči vloži prosilec pisno na obrazcu, ki ga predpiše minister, pristojen za pravosodje. Če prošnja ni vložena na predpisanem obrazcu, mora vsebovati vse podatke iz naslednjega odstavka.</w:t>
            </w:r>
          </w:p>
          <w:p w14:paraId="574EDCEB"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(2) Prošnja za brezplačno pravno pomoč mora vsebovati naslednje podatke:</w:t>
            </w:r>
          </w:p>
          <w:p w14:paraId="077DF75F" w14:textId="77777777" w:rsidR="000E55E9" w:rsidRPr="000E55E9" w:rsidRDefault="000E55E9" w:rsidP="000E55E9">
            <w:pPr>
              <w:numPr>
                <w:ilvl w:val="0"/>
                <w:numId w:val="29"/>
              </w:numPr>
              <w:spacing w:after="60" w:line="276" w:lineRule="auto"/>
              <w:jc w:val="both"/>
              <w:rPr>
                <w:rFonts w:cs="Arial"/>
                <w:sz w:val="18"/>
                <w:szCs w:val="18"/>
                <w:lang w:val="sl-SI"/>
              </w:rPr>
            </w:pPr>
            <w:r w:rsidRPr="000E55E9">
              <w:rPr>
                <w:rFonts w:cs="Arial"/>
                <w:sz w:val="18"/>
                <w:szCs w:val="18"/>
                <w:lang w:val="sl-SI"/>
              </w:rPr>
              <w:t>osebno ime, davčno številko, enotno matično številko (EMŠO), naslov stalnega ali začasnega prebivališča, številko mobilnega telefona in elektronski naslov prosilca;</w:t>
            </w:r>
          </w:p>
          <w:p w14:paraId="06879C61" w14:textId="77777777" w:rsidR="000E55E9" w:rsidRPr="000E55E9" w:rsidRDefault="000E55E9" w:rsidP="000E55E9">
            <w:pPr>
              <w:numPr>
                <w:ilvl w:val="0"/>
                <w:numId w:val="29"/>
              </w:numPr>
              <w:spacing w:after="60" w:line="276" w:lineRule="auto"/>
              <w:jc w:val="both"/>
              <w:rPr>
                <w:rFonts w:cs="Arial"/>
                <w:sz w:val="18"/>
                <w:szCs w:val="18"/>
                <w:lang w:val="sl-SI"/>
              </w:rPr>
            </w:pPr>
            <w:r w:rsidRPr="000E55E9">
              <w:rPr>
                <w:rFonts w:cs="Arial"/>
                <w:sz w:val="18"/>
                <w:szCs w:val="18"/>
                <w:lang w:val="sl-SI"/>
              </w:rPr>
              <w:t>osebno ime, davčno številko, EMŠO, naslov stalnega ali začasnega prebivališča družinskih članov prosilca;</w:t>
            </w:r>
          </w:p>
          <w:p w14:paraId="1B86F6CE" w14:textId="77777777" w:rsidR="000E55E9" w:rsidRPr="000E55E9" w:rsidRDefault="000E55E9" w:rsidP="000E55E9">
            <w:pPr>
              <w:numPr>
                <w:ilvl w:val="0"/>
                <w:numId w:val="29"/>
              </w:numPr>
              <w:spacing w:after="60" w:line="276" w:lineRule="auto"/>
              <w:jc w:val="both"/>
              <w:rPr>
                <w:rFonts w:cs="Arial"/>
                <w:sz w:val="18"/>
                <w:szCs w:val="18"/>
                <w:lang w:val="sl-SI"/>
              </w:rPr>
            </w:pPr>
            <w:r w:rsidRPr="000E55E9">
              <w:rPr>
                <w:rFonts w:cs="Arial"/>
                <w:sz w:val="18"/>
                <w:szCs w:val="18"/>
                <w:lang w:val="sl-SI"/>
              </w:rPr>
              <w:t>ime oziroma firmo, sedež ter davčno in matično številko, če je prosilec oseba iz 4. točke prvega odstavka 10. člena tega zakona;</w:t>
            </w:r>
          </w:p>
          <w:p w14:paraId="23B6EDD7" w14:textId="77777777" w:rsidR="000E55E9" w:rsidRPr="000E55E9" w:rsidRDefault="000E55E9" w:rsidP="000E55E9">
            <w:pPr>
              <w:numPr>
                <w:ilvl w:val="0"/>
                <w:numId w:val="29"/>
              </w:numPr>
              <w:spacing w:after="60" w:line="276" w:lineRule="auto"/>
              <w:jc w:val="both"/>
              <w:rPr>
                <w:rFonts w:cs="Arial"/>
                <w:sz w:val="18"/>
                <w:szCs w:val="18"/>
                <w:lang w:val="sl-SI"/>
              </w:rPr>
            </w:pPr>
            <w:r w:rsidRPr="000E55E9">
              <w:rPr>
                <w:rFonts w:cs="Arial"/>
                <w:sz w:val="18"/>
                <w:szCs w:val="18"/>
                <w:lang w:val="sl-SI"/>
              </w:rPr>
              <w:t>podatke o zadevi (podrobno navede razloge, zaradi katerih želi sprožiti sodni postopek ali vložiti ugovor zoper sklep ali pritožbo oziroma drugo izredno pravno sredstvo, če je postopek že v teku navede naziv sodišča, ki zadevo obravnava in opravilno številko zadeve);</w:t>
            </w:r>
          </w:p>
          <w:p w14:paraId="3BCF2301" w14:textId="77777777" w:rsidR="000E55E9" w:rsidRPr="000E55E9" w:rsidRDefault="000E55E9" w:rsidP="000E55E9">
            <w:pPr>
              <w:numPr>
                <w:ilvl w:val="0"/>
                <w:numId w:val="29"/>
              </w:numPr>
              <w:spacing w:after="60" w:line="276" w:lineRule="auto"/>
              <w:jc w:val="both"/>
              <w:rPr>
                <w:rFonts w:cs="Arial"/>
                <w:sz w:val="18"/>
                <w:szCs w:val="18"/>
                <w:lang w:val="sl-SI"/>
              </w:rPr>
            </w:pPr>
            <w:r w:rsidRPr="000E55E9">
              <w:rPr>
                <w:rFonts w:cs="Arial"/>
                <w:sz w:val="18"/>
                <w:szCs w:val="18"/>
                <w:lang w:val="sl-SI"/>
              </w:rPr>
              <w:t>navedbo oblike in obsega brezplačne pravne pomoči.</w:t>
            </w:r>
          </w:p>
          <w:p w14:paraId="147EA54C"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(3) Poleg podatkov iz prejšnjega odstavka mora prosilec zase in za osebe, ki se za namen ugotavljanja materialnega položaja pri uveljavljanju pravic iz javnih sredstev, poleg prosilca upoštevajo po zakonu, ki ureja uveljavljanje pravic iz javnih sredstev, navesti tudi podatke o morebitnem premoženju v tujini, bančnih računih prosilca in povezanih oseb v tujini, morebitnem lastništvu kriptovalut ali zlata ter premoženja v skladih.</w:t>
            </w:r>
          </w:p>
          <w:p w14:paraId="59981678" w14:textId="77777777" w:rsidR="000E55E9" w:rsidRPr="000E55E9" w:rsidRDefault="000E55E9" w:rsidP="00EB3021">
            <w:pPr>
              <w:spacing w:after="60" w:line="276" w:lineRule="auto"/>
              <w:jc w:val="both"/>
              <w:rPr>
                <w:rFonts w:cs="Arial"/>
                <w:sz w:val="18"/>
                <w:szCs w:val="18"/>
                <w:lang w:val="sl-SI"/>
              </w:rPr>
            </w:pPr>
            <w:r w:rsidRPr="000E55E9">
              <w:rPr>
                <w:rFonts w:cs="Arial"/>
                <w:sz w:val="18"/>
                <w:szCs w:val="18"/>
                <w:lang w:val="sl-SI"/>
              </w:rPr>
              <w:t xml:space="preserve">(4) Če je prosilec tujec, mora prošnja poleg podatkov iz prvega in drugega odstavka tega člena vsebovati tudi podatke o dohodkih in </w:t>
            </w:r>
            <w:r w:rsidRPr="000E55E9">
              <w:rPr>
                <w:rFonts w:cs="Arial"/>
                <w:sz w:val="18"/>
                <w:szCs w:val="18"/>
                <w:lang w:val="sl-SI"/>
              </w:rPr>
              <w:lastRenderedPageBreak/>
              <w:t>drugih prejemkih ter premoženjskem stanju prosilca in oseb, ki se za namen ugotavljanja materialnega položaja pri uveljavljanju pravic iz javnih sredstev, poleg vlagatelja upoštevajo po zakonu, ki ureja uveljavljanje pravic iz javnih sredstev.</w:t>
            </w:r>
          </w:p>
        </w:tc>
        <w:tc>
          <w:tcPr>
            <w:tcW w:w="1134" w:type="dxa"/>
          </w:tcPr>
          <w:p w14:paraId="3AA2ECD6"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lastRenderedPageBreak/>
              <w:t>NE</w:t>
            </w:r>
            <w:r w:rsidRPr="000E55E9">
              <w:rPr>
                <w:rFonts w:cs="Arial"/>
                <w:sz w:val="18"/>
                <w:szCs w:val="18"/>
                <w:lang w:val="sl-SI"/>
              </w:rPr>
              <w:t>,</w:t>
            </w:r>
          </w:p>
          <w:p w14:paraId="17648F28" w14:textId="77777777" w:rsidR="000E55E9" w:rsidRPr="000E55E9" w:rsidRDefault="000E55E9" w:rsidP="00EB3021">
            <w:pPr>
              <w:spacing w:after="60" w:line="276" w:lineRule="auto"/>
              <w:jc w:val="center"/>
              <w:rPr>
                <w:rFonts w:cs="Arial"/>
                <w:sz w:val="18"/>
                <w:szCs w:val="18"/>
                <w:lang w:val="sl-SI"/>
              </w:rPr>
            </w:pPr>
            <w:r w:rsidRPr="000E55E9">
              <w:rPr>
                <w:rFonts w:cs="Arial"/>
                <w:sz w:val="18"/>
                <w:szCs w:val="18"/>
                <w:lang w:val="sl-SI"/>
              </w:rPr>
              <w:t>gre za administrativno spremembo.</w:t>
            </w:r>
          </w:p>
        </w:tc>
      </w:tr>
      <w:tr w:rsidR="000E55E9" w:rsidRPr="003558E7" w14:paraId="38874782" w14:textId="77777777" w:rsidTr="00EB3021">
        <w:trPr>
          <w:trHeight w:val="1833"/>
        </w:trPr>
        <w:tc>
          <w:tcPr>
            <w:tcW w:w="1057" w:type="dxa"/>
            <w:shd w:val="clear" w:color="auto" w:fill="auto"/>
          </w:tcPr>
          <w:p w14:paraId="07154982"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38. člen</w:t>
            </w:r>
          </w:p>
        </w:tc>
        <w:tc>
          <w:tcPr>
            <w:tcW w:w="4078" w:type="dxa"/>
            <w:shd w:val="clear" w:color="auto" w:fill="auto"/>
          </w:tcPr>
          <w:p w14:paraId="56B1C768"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Odločba, s katero pristojni organ za BPP odloči o prošnji za brezplačno pravno pomoč, se vroči tudi državnemu pravobranilcu in pristojnemu sodišču, pred katerim teče postopek, v zvezi s katerim je bila brezplačna pravna pomoč dodeljena, če je ta že v teku.</w:t>
            </w:r>
          </w:p>
          <w:p w14:paraId="7D3BD00C"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Če seznanitev sodišča z odločbo o dodelitvi brezplačne pravne pomoči stranki na način iz prejšnjega odstavka ni možna, ker je bila brezplačna pravna pomoč upravičencu dodeljena že pred začetkom sodnega postopka, je dolžnost upravičenca, da z odločbo o dodelitvi brezplačne pravne pomoči seznani pristojno sodišče.</w:t>
            </w:r>
          </w:p>
          <w:p w14:paraId="7AA95271"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(3) Ko pristojno sodišče, pred katerim teče postopek, v zvezi s katerim je bila dodeljena brezplačna pravna pomoč, prejme odločbo o dodelitvi brezplačne pravne pomoči stranki, jo zapre v poseben ovitek, na katerem se označi, da gre za odločbo o dodelitvi brezplačne pravne pomoči. Odločbo, zaprto v tem ovitku, lahko pregledajo le stranka, na katero se odločba nanaša, ter sodišče in drugi državni organi v zvezi z izvrševanjem njihovih z zakonom določenih pristojnosti. Po pregledu se mora odločba ponovno zapreti v poseben ovitek in na njem označiti, kdo in kdaj ter na kateri zakonski podlagi jo je pregledal.</w:t>
            </w:r>
          </w:p>
        </w:tc>
        <w:tc>
          <w:tcPr>
            <w:tcW w:w="4079" w:type="dxa"/>
            <w:shd w:val="clear" w:color="auto" w:fill="auto"/>
          </w:tcPr>
          <w:p w14:paraId="4CCCC371"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Predlaga se, da se prvi odstavek spremeni tako, da se DOdv vročajo samo odločbe o dodelitvi BPP. V novem tretjem odstavku pa se doda obveznost odvetnika, da seznani sodišče o tem, da ima njegova stranka BPP ter določi sankcija, da če odvetnik tega ne stori, ni upravičen do plačila iz BPP za storitve, ki jih v tem sodnem postopku opravi za stranko. </w:t>
            </w:r>
          </w:p>
          <w:p w14:paraId="6672B2C5"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(1) Odločba, s katero pristojni organ za BPP odloči </w:t>
            </w:r>
            <w:r w:rsidRPr="000E55E9">
              <w:rPr>
                <w:rFonts w:cs="Arial"/>
                <w:b/>
                <w:bCs/>
                <w:sz w:val="18"/>
                <w:szCs w:val="18"/>
                <w:lang w:val="sl-SI"/>
              </w:rPr>
              <w:t>o dodelitvi</w:t>
            </w:r>
            <w:r w:rsidRPr="000E55E9">
              <w:rPr>
                <w:rFonts w:cs="Arial"/>
                <w:sz w:val="18"/>
                <w:szCs w:val="18"/>
                <w:lang w:val="sl-SI"/>
              </w:rPr>
              <w:t xml:space="preserve"> brezplačne pravne pomoči, se vroči tudi državnemu odvetniku in pristojnemu sodišču, pred katerim teče postopek, v zvezi s katerim je bila brezplačna pravna pomoč dodeljena, če je ta že v teku.</w:t>
            </w:r>
          </w:p>
          <w:p w14:paraId="59411EE9"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(3) O tem je sodišče v imenu upravičenca dolžan seznaniti postavljeni odvetnik ob opravi prvega procesnega dejanja v sodnem postopku. Če postavljeni odvetnik  sodišča o tem pravočasno ne obvesti, ni upravičen do plačila storitev brezplačne pravne pomoči, ki jih postavljeni odvetnik opravi v okviru tega sodnega postopka.</w:t>
            </w:r>
          </w:p>
          <w:p w14:paraId="324BA756" w14:textId="684B9F83"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(4) Ko pristojno sodišče, pred katerim teče postopek… (gre za veljavni tretji odstavek, ki postane četrti, vsebinsko pa se ne spremi</w:t>
            </w:r>
            <w:r w:rsidR="008D3D29">
              <w:rPr>
                <w:rFonts w:cs="Arial"/>
                <w:sz w:val="18"/>
                <w:szCs w:val="18"/>
                <w:lang w:val="sl-SI"/>
              </w:rPr>
              <w:t>nja</w:t>
            </w:r>
            <w:r w:rsidRPr="000E55E9">
              <w:rPr>
                <w:rFonts w:cs="Arial"/>
                <w:sz w:val="18"/>
                <w:szCs w:val="18"/>
                <w:lang w:val="sl-SI"/>
              </w:rPr>
              <w:t>).</w:t>
            </w:r>
          </w:p>
        </w:tc>
        <w:tc>
          <w:tcPr>
            <w:tcW w:w="1134" w:type="dxa"/>
          </w:tcPr>
          <w:p w14:paraId="1B5F6E27"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371194D4"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r w:rsidR="000E55E9" w:rsidRPr="003558E7" w14:paraId="6113268E" w14:textId="77777777" w:rsidTr="00EB3021">
        <w:trPr>
          <w:trHeight w:val="1275"/>
        </w:trPr>
        <w:tc>
          <w:tcPr>
            <w:tcW w:w="1057" w:type="dxa"/>
            <w:shd w:val="clear" w:color="auto" w:fill="auto"/>
          </w:tcPr>
          <w:p w14:paraId="38CF0C6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46. člen</w:t>
            </w:r>
          </w:p>
        </w:tc>
        <w:tc>
          <w:tcPr>
            <w:tcW w:w="4078" w:type="dxa"/>
            <w:shd w:val="clear" w:color="auto" w:fill="auto"/>
          </w:tcPr>
          <w:p w14:paraId="7A1CDFBA"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Stroški, ki jih je za upravičenca do brezplačne pravne pomoči iz naslova oprostitve plačila stroškov sodnega postopka po petem odstavku 26. člena tega zakona med sodnim postopkom iz proračuna založila Republika Slovenija ter nagrada in stroški dodeljenega pooblaščenca po šestem odstavku 30. člena tega zakona so stroški sodnega postopka.</w:t>
            </w:r>
          </w:p>
          <w:p w14:paraId="40BFE7DE"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Ne glede na določbe procesnega zakona o priglasitvi stroškov pristojno sodišče pri odločanju o stroških postopka po uradni dolžnosti upošteva stroške iz prejšnjega odstavka, ki jih je med sodnim postopkom založila Republika Slovenija, tudi če jih stranka, ki je upravičena do brezplačne pravne pomoči, sama ne priglasi. Obseg stroškov sodišče ugotovi iz odločbe o dodelitvi brezplačne pravne pomoči.</w:t>
            </w:r>
          </w:p>
          <w:p w14:paraId="1D2F0EE2"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lastRenderedPageBreak/>
              <w:t>(3) O višini in obsegu stroškov iz prvega odstavka tega člena, ki jih mora nasprotna stranka namesto stranki, ki je upravičena do brezplačne pravne pomoči, povrniti v korist proračuna Republike Slovenije, odloči pristojno sodišče po določbah o povrnitvi stroškov postopka.</w:t>
            </w:r>
          </w:p>
          <w:p w14:paraId="315AC8C6"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(4) Če nasprotna stranka stroškov, naloženih v plačilo po prejšnjem odstavku, ne poravna prostovoljno, izvrši izterjavo na predlog pristojnega organa za BPP pristojni davčni organ po določbah zakona, ki ureja prisilno izterjavo davkov. Pri tem se odločba iz prejšnjega odstavka, s katero sodišče odloči o stroških, šteje za izvršilni naslov.</w:t>
            </w:r>
          </w:p>
        </w:tc>
        <w:tc>
          <w:tcPr>
            <w:tcW w:w="4079" w:type="dxa"/>
            <w:shd w:val="clear" w:color="auto" w:fill="auto"/>
          </w:tcPr>
          <w:p w14:paraId="02D51126"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 xml:space="preserve">Na koncu člena se doda nov odstavek, v katerem se določi obveznost sodišča, da pravnomočno odločitev v zadevi, za katero je bila prosilcu dodeljena BPP in odločitev o stroških postopka v tej zadevi, vroči pristojnemu Organu za BPP. </w:t>
            </w:r>
          </w:p>
          <w:p w14:paraId="42FFA1A4" w14:textId="77777777" w:rsidR="000E55E9" w:rsidRPr="000E55E9" w:rsidRDefault="000E55E9" w:rsidP="00EB3021">
            <w:pPr>
              <w:spacing w:after="160" w:line="276" w:lineRule="auto"/>
              <w:jc w:val="both"/>
              <w:rPr>
                <w:rFonts w:cs="Arial"/>
                <w:sz w:val="18"/>
                <w:szCs w:val="18"/>
                <w:lang w:val="sl-SI"/>
              </w:rPr>
            </w:pPr>
          </w:p>
          <w:p w14:paraId="63E8EB51" w14:textId="77777777" w:rsidR="000E55E9" w:rsidRPr="000E55E9" w:rsidRDefault="000E55E9" w:rsidP="00EB3021">
            <w:pPr>
              <w:spacing w:after="160" w:line="276" w:lineRule="auto"/>
              <w:jc w:val="both"/>
              <w:rPr>
                <w:rFonts w:cs="Arial"/>
                <w:sz w:val="18"/>
                <w:szCs w:val="18"/>
                <w:lang w:val="sl-SI"/>
              </w:rPr>
            </w:pPr>
          </w:p>
        </w:tc>
        <w:tc>
          <w:tcPr>
            <w:tcW w:w="1134" w:type="dxa"/>
          </w:tcPr>
          <w:p w14:paraId="799871FE"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685A08DE"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r w:rsidR="000E55E9" w:rsidRPr="000E55E9" w14:paraId="4DDB9343" w14:textId="77777777" w:rsidTr="00EB3021">
        <w:trPr>
          <w:trHeight w:val="983"/>
        </w:trPr>
        <w:tc>
          <w:tcPr>
            <w:tcW w:w="1057" w:type="dxa"/>
            <w:shd w:val="clear" w:color="auto" w:fill="auto"/>
          </w:tcPr>
          <w:p w14:paraId="36BB03BB"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48. člen</w:t>
            </w:r>
          </w:p>
        </w:tc>
        <w:tc>
          <w:tcPr>
            <w:tcW w:w="4078" w:type="dxa"/>
            <w:shd w:val="clear" w:color="auto" w:fill="auto"/>
          </w:tcPr>
          <w:p w14:paraId="3F8AF739"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Če je upravičenec do brezplačne pravne pomoči delno ali v celoti uspel v postopku in je na podlagi pravnomočne odločbe sodišča pridobil premoženje oziroma dohodke, je dolžan povrniti Republiki Sloveniji razliko med stroški, ki so bili dejansko plačani iz naslova brezplačne pravne pomoči, in zneskom, ki ga je povrnila nasprotna stranka iz naslova stroškov postopka, oziroma tistim zneskom, ki ga je Republika Slovenija izterjala od nasprotne stranke v skladu s 46. členom tega zakona.</w:t>
            </w:r>
          </w:p>
          <w:p w14:paraId="513B1AD3"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(2) Upravičenec do brezplačne pravne pomoči ni dolžan povrniti stroškov postopka če je dobil preživnino ali odškodnino za izgubljeno preživljanje zaradi smrti tistega, ki je bil dolžan dajati preživljanje.</w:t>
            </w:r>
          </w:p>
          <w:p w14:paraId="6380F7AD"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(3) V nobenem primeru se od upravičenca do brezplačne pravne pomoči ne sme terjati več kot je v postopku dejansko dobil. …</w:t>
            </w:r>
          </w:p>
        </w:tc>
        <w:tc>
          <w:tcPr>
            <w:tcW w:w="4079" w:type="dxa"/>
            <w:shd w:val="clear" w:color="auto" w:fill="auto"/>
          </w:tcPr>
          <w:p w14:paraId="65AA9EA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Doda se novi drugi odstavek, ki določa, da se pri delitve skupnega premoženja v sodnem postopku ugotovljen obseg in delež na skupnem premoženju upošteva retroaktivno na način, da se v ZBPP določi, da se tako ugotovljeno premoženje »šteje« kot novo pridobljeno, ko upravičenec do BPP pridobi na njem razpolagalno pravico. S tem se omogoči, da se bo lahko od upravičenca do BPP izterjalo založene stroške na podlagi prvega odstavka 48. člena ZBPP.</w:t>
            </w:r>
          </w:p>
          <w:p w14:paraId="5D967C8F" w14:textId="77777777" w:rsidR="000E55E9" w:rsidRPr="000E55E9" w:rsidRDefault="000E55E9" w:rsidP="00EB3021">
            <w:pPr>
              <w:spacing w:after="160" w:line="276" w:lineRule="auto"/>
              <w:jc w:val="both"/>
              <w:rPr>
                <w:rFonts w:cs="Arial"/>
                <w:sz w:val="18"/>
                <w:szCs w:val="18"/>
                <w:u w:val="single"/>
                <w:lang w:val="sl-SI"/>
              </w:rPr>
            </w:pPr>
            <w:r w:rsidRPr="000E55E9">
              <w:rPr>
                <w:rFonts w:cs="Arial"/>
                <w:sz w:val="18"/>
                <w:szCs w:val="18"/>
                <w:u w:val="single"/>
                <w:lang w:val="sl-SI"/>
              </w:rPr>
              <w:t>Predlog določbe:</w:t>
            </w:r>
          </w:p>
          <w:p w14:paraId="713563BF"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(2) Če je bila upravičencu dodeljena brezplačna pravna pomoč za postopek delitve skupnega premoženja, se v sodnem postopku ugotovljen obseg in delež na skupnem premoženju šteje kot novo pridobljeno premoženje od trenutka, ko upravičenec do BPP na tako ugotovljenem premoženju pridobi razpolagalno pravico.</w:t>
            </w:r>
          </w:p>
        </w:tc>
        <w:tc>
          <w:tcPr>
            <w:tcW w:w="1134" w:type="dxa"/>
          </w:tcPr>
          <w:p w14:paraId="28408283"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t>DA</w:t>
            </w:r>
          </w:p>
        </w:tc>
      </w:tr>
      <w:tr w:rsidR="000E55E9" w:rsidRPr="003558E7" w14:paraId="31AAB3BD" w14:textId="77777777" w:rsidTr="00EB3021">
        <w:trPr>
          <w:trHeight w:val="1289"/>
        </w:trPr>
        <w:tc>
          <w:tcPr>
            <w:tcW w:w="1057" w:type="dxa"/>
            <w:shd w:val="clear" w:color="auto" w:fill="auto"/>
          </w:tcPr>
          <w:p w14:paraId="7BAD499A"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NOV </w:t>
            </w:r>
          </w:p>
          <w:p w14:paraId="41ED9819"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49.a člen</w:t>
            </w:r>
          </w:p>
        </w:tc>
        <w:tc>
          <w:tcPr>
            <w:tcW w:w="4078" w:type="dxa"/>
            <w:shd w:val="clear" w:color="auto" w:fill="auto"/>
          </w:tcPr>
          <w:p w14:paraId="52F0DA5C" w14:textId="77777777" w:rsidR="000E55E9" w:rsidRPr="000E55E9" w:rsidRDefault="000E55E9" w:rsidP="00EB3021">
            <w:pPr>
              <w:spacing w:after="160" w:line="276" w:lineRule="auto"/>
              <w:jc w:val="both"/>
              <w:rPr>
                <w:rFonts w:cs="Arial"/>
                <w:sz w:val="18"/>
                <w:szCs w:val="18"/>
                <w:lang w:val="sl-SI"/>
              </w:rPr>
            </w:pPr>
          </w:p>
        </w:tc>
        <w:tc>
          <w:tcPr>
            <w:tcW w:w="4079" w:type="dxa"/>
            <w:shd w:val="clear" w:color="auto" w:fill="auto"/>
          </w:tcPr>
          <w:p w14:paraId="7CF5EF1C"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Doda se posebna določba, da se za zastaranje vseh terjatve po 43., 46., 48. in 49. členu ZBPP ki jih ima iz naslova prejete BPP do upravičenca do BPP Republika Slovenija, uporabljajo določbe zakona, ki ureja davčni postopek. </w:t>
            </w:r>
          </w:p>
        </w:tc>
        <w:tc>
          <w:tcPr>
            <w:tcW w:w="1134" w:type="dxa"/>
          </w:tcPr>
          <w:p w14:paraId="01E2F066"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7A2D29D4"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r w:rsidR="000E55E9" w:rsidRPr="003558E7" w14:paraId="2F462922" w14:textId="77777777" w:rsidTr="00EB3021">
        <w:trPr>
          <w:trHeight w:val="283"/>
        </w:trPr>
        <w:tc>
          <w:tcPr>
            <w:tcW w:w="1057" w:type="dxa"/>
            <w:shd w:val="clear" w:color="auto" w:fill="auto"/>
          </w:tcPr>
          <w:p w14:paraId="7CBE1EAA"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52. člen</w:t>
            </w:r>
          </w:p>
        </w:tc>
        <w:tc>
          <w:tcPr>
            <w:tcW w:w="4078" w:type="dxa"/>
            <w:shd w:val="clear" w:color="auto" w:fill="auto"/>
          </w:tcPr>
          <w:p w14:paraId="24AB6B20"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(1) Pristojni organ za BPP vodi evidenco o brezplačni pravni pomoči.</w:t>
            </w:r>
          </w:p>
          <w:p w14:paraId="5F397EC5" w14:textId="77777777" w:rsidR="000E55E9" w:rsidRPr="000E55E9" w:rsidRDefault="000E55E9" w:rsidP="00EB3021">
            <w:pPr>
              <w:spacing w:after="60" w:line="276" w:lineRule="auto"/>
              <w:jc w:val="both"/>
              <w:rPr>
                <w:rFonts w:cs="Arial"/>
                <w:i/>
                <w:iCs/>
                <w:sz w:val="18"/>
                <w:szCs w:val="18"/>
                <w:lang w:val="sl-SI"/>
              </w:rPr>
            </w:pPr>
            <w:r w:rsidRPr="000E55E9">
              <w:rPr>
                <w:rFonts w:cs="Arial"/>
                <w:i/>
                <w:iCs/>
                <w:sz w:val="18"/>
                <w:szCs w:val="18"/>
                <w:lang w:val="sl-SI"/>
              </w:rPr>
              <w:t>(2) Evidenca iz prejšnjega odstavka vsebuje predvsem:</w:t>
            </w:r>
          </w:p>
          <w:p w14:paraId="3BC124BB"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zaporedno številko zadeve;</w:t>
            </w:r>
          </w:p>
          <w:p w14:paraId="7BAAF99D"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 xml:space="preserve">podatke o prosilcu oziroma upravičencu in njegovih družinskih članih (osebno ime oziroma firmo, EMŠO oziroma matično številko pravne osebe, davčno številko, naslov stalnega ali začasnega prebivališča oziroma sedeža), če je tujec pa </w:t>
            </w:r>
            <w:r w:rsidRPr="000E55E9">
              <w:rPr>
                <w:rFonts w:cs="Arial"/>
                <w:i/>
                <w:iCs/>
                <w:sz w:val="18"/>
                <w:szCs w:val="18"/>
                <w:lang w:val="sl-SI"/>
              </w:rPr>
              <w:lastRenderedPageBreak/>
              <w:t>osebno ime, datum in kraj rojstva, naslov stalnega in začasnega prebivališča, EMŠO, če mu je ta dodeljen in podatke o državljanstvu;</w:t>
            </w:r>
          </w:p>
          <w:p w14:paraId="6936FA83"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številko in datum odločbe;</w:t>
            </w:r>
          </w:p>
          <w:p w14:paraId="7D3564CE"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obseg in obliko dodeljene brezplačne pravne pomoči;</w:t>
            </w:r>
          </w:p>
          <w:p w14:paraId="04691E49"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dan pravnomočnosti odločbe;</w:t>
            </w:r>
          </w:p>
          <w:p w14:paraId="4FBB9C47"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obseg izplačanih sredstev iz naslova brezplačne pravne pomoči;</w:t>
            </w:r>
          </w:p>
          <w:p w14:paraId="6B672DC0"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obseg vrnjenih sredstev;</w:t>
            </w:r>
          </w:p>
          <w:p w14:paraId="70531668" w14:textId="77777777" w:rsidR="000E55E9" w:rsidRPr="000E55E9" w:rsidRDefault="000E55E9" w:rsidP="000E55E9">
            <w:pPr>
              <w:numPr>
                <w:ilvl w:val="0"/>
                <w:numId w:val="26"/>
              </w:numPr>
              <w:spacing w:line="240" w:lineRule="auto"/>
              <w:ind w:left="714" w:hanging="357"/>
              <w:jc w:val="both"/>
              <w:rPr>
                <w:rFonts w:cs="Arial"/>
                <w:i/>
                <w:iCs/>
                <w:sz w:val="18"/>
                <w:szCs w:val="18"/>
                <w:lang w:val="sl-SI"/>
              </w:rPr>
            </w:pPr>
            <w:r w:rsidRPr="000E55E9">
              <w:rPr>
                <w:rFonts w:cs="Arial"/>
                <w:i/>
                <w:iCs/>
                <w:sz w:val="18"/>
                <w:szCs w:val="18"/>
                <w:lang w:val="sl-SI"/>
              </w:rPr>
              <w:t>druge podatke po tem zakonu.</w:t>
            </w:r>
          </w:p>
        </w:tc>
        <w:tc>
          <w:tcPr>
            <w:tcW w:w="4079" w:type="dxa"/>
            <w:shd w:val="clear" w:color="auto" w:fill="auto"/>
          </w:tcPr>
          <w:p w14:paraId="3E8F9722"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V evidenco se doda nova alineja:</w:t>
            </w:r>
          </w:p>
          <w:p w14:paraId="25A5B6DD" w14:textId="77777777" w:rsidR="000E55E9" w:rsidRPr="000E55E9" w:rsidRDefault="000E55E9" w:rsidP="000E55E9">
            <w:pPr>
              <w:numPr>
                <w:ilvl w:val="0"/>
                <w:numId w:val="27"/>
              </w:numPr>
              <w:spacing w:after="160" w:line="276" w:lineRule="auto"/>
              <w:jc w:val="both"/>
              <w:rPr>
                <w:rFonts w:cs="Arial"/>
                <w:sz w:val="18"/>
                <w:szCs w:val="18"/>
                <w:lang w:val="sl-SI"/>
              </w:rPr>
            </w:pPr>
            <w:r w:rsidRPr="000E55E9">
              <w:rPr>
                <w:rFonts w:cs="Arial"/>
                <w:sz w:val="18"/>
                <w:szCs w:val="18"/>
                <w:lang w:val="sl-SI"/>
              </w:rPr>
              <w:t>obseg sredstev, ki jih je prosilec dolžan vrniti v proračun Republike Slovenije;</w:t>
            </w:r>
          </w:p>
        </w:tc>
        <w:tc>
          <w:tcPr>
            <w:tcW w:w="1134" w:type="dxa"/>
          </w:tcPr>
          <w:p w14:paraId="61650903"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7C1791ED"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gre za administrativno spremembo.</w:t>
            </w:r>
          </w:p>
        </w:tc>
      </w:tr>
    </w:tbl>
    <w:p w14:paraId="31A4D6E4" w14:textId="77777777" w:rsidR="000E55E9" w:rsidRPr="000E55E9" w:rsidRDefault="000E55E9" w:rsidP="000E55E9">
      <w:pPr>
        <w:spacing w:before="160" w:line="276" w:lineRule="auto"/>
        <w:jc w:val="both"/>
        <w:rPr>
          <w:rFonts w:cs="Arial"/>
          <w:szCs w:val="20"/>
          <w:lang w:val="sl-SI"/>
        </w:rPr>
      </w:pPr>
    </w:p>
    <w:p w14:paraId="1BD4C4FE" w14:textId="77777777" w:rsidR="000E55E9" w:rsidRPr="000E55E9" w:rsidRDefault="000E55E9" w:rsidP="000E55E9">
      <w:pPr>
        <w:spacing w:line="276" w:lineRule="auto"/>
        <w:jc w:val="both"/>
        <w:rPr>
          <w:rFonts w:cs="Arial"/>
          <w:szCs w:val="20"/>
          <w:lang w:val="sl-SI"/>
        </w:rPr>
      </w:pPr>
      <w:r w:rsidRPr="000E55E9">
        <w:rPr>
          <w:rFonts w:cs="Arial"/>
          <w:szCs w:val="20"/>
          <w:lang w:val="sl-SI"/>
        </w:rPr>
        <w:t>MDDSZ je člane delovne skupine seznanilo</w:t>
      </w:r>
      <w:r w:rsidRPr="000E55E9">
        <w:rPr>
          <w:rStyle w:val="Sprotnaopomba-sklic"/>
          <w:rFonts w:cs="Arial"/>
          <w:szCs w:val="20"/>
          <w:lang w:val="sl-SI"/>
        </w:rPr>
        <w:footnoteReference w:id="5"/>
      </w:r>
      <w:r w:rsidRPr="000E55E9">
        <w:rPr>
          <w:rFonts w:cs="Arial"/>
          <w:szCs w:val="20"/>
          <w:lang w:val="sl-SI"/>
        </w:rPr>
        <w:t>, s katerimi ukrepi se ne strinja, in sicer:</w:t>
      </w:r>
    </w:p>
    <w:p w14:paraId="4C9607C9" w14:textId="77777777" w:rsidR="000E55E9" w:rsidRPr="000E55E9" w:rsidRDefault="000E55E9" w:rsidP="000E55E9">
      <w:pPr>
        <w:pStyle w:val="Odstavekseznama"/>
        <w:numPr>
          <w:ilvl w:val="0"/>
          <w:numId w:val="23"/>
        </w:numPr>
        <w:spacing w:after="160" w:line="276" w:lineRule="auto"/>
        <w:ind w:left="426"/>
        <w:jc w:val="both"/>
        <w:rPr>
          <w:rFonts w:cs="Arial"/>
          <w:szCs w:val="20"/>
          <w:lang w:val="sl-SI"/>
        </w:rPr>
      </w:pPr>
      <w:r w:rsidRPr="000E55E9">
        <w:rPr>
          <w:rFonts w:cs="Arial"/>
          <w:b/>
          <w:bCs/>
          <w:szCs w:val="20"/>
          <w:lang w:val="sl-SI"/>
        </w:rPr>
        <w:t>Sprememba 1. člena ZBPP,</w:t>
      </w:r>
      <w:r w:rsidRPr="000E55E9">
        <w:rPr>
          <w:rFonts w:cs="Arial"/>
          <w:szCs w:val="20"/>
          <w:lang w:val="sl-SI"/>
        </w:rPr>
        <w:t xml:space="preserve"> po katerem bi se dodalo besedilo »začasna založitev« sredstev za pokritje stroškov za pravno pomoč in oprostitev plačila stroškov sodnega postopka. Po mnenju MDDSZ bi bilo treba v tem členu izhodiščno ohraniti duh zakona, ki je v tem, da je BPP v prvi vrsti socialni transfer in se vračilo predvideva zgolj kot izjema, ne kot pravilo.</w:t>
      </w:r>
    </w:p>
    <w:p w14:paraId="32B576BF" w14:textId="77777777" w:rsidR="000E55E9" w:rsidRPr="000E55E9" w:rsidRDefault="000E55E9" w:rsidP="000E55E9">
      <w:pPr>
        <w:pStyle w:val="Odstavekseznama"/>
        <w:numPr>
          <w:ilvl w:val="0"/>
          <w:numId w:val="23"/>
        </w:numPr>
        <w:spacing w:after="160" w:line="276" w:lineRule="auto"/>
        <w:ind w:left="426"/>
        <w:jc w:val="both"/>
        <w:rPr>
          <w:rFonts w:cs="Arial"/>
          <w:szCs w:val="20"/>
          <w:lang w:val="sl-SI"/>
        </w:rPr>
      </w:pPr>
      <w:r w:rsidRPr="000E55E9">
        <w:rPr>
          <w:rFonts w:cs="Arial"/>
          <w:b/>
          <w:bCs/>
          <w:szCs w:val="20"/>
          <w:lang w:val="sl-SI"/>
        </w:rPr>
        <w:t>Sprememba 8. člena</w:t>
      </w:r>
      <w:r w:rsidRPr="000E55E9">
        <w:rPr>
          <w:rFonts w:cs="Arial"/>
          <w:szCs w:val="20"/>
          <w:lang w:val="sl-SI"/>
        </w:rPr>
        <w:t xml:space="preserve">, ki določa za katere zadeve se BPP ne more dodeliti, s katerim se po novem izključuje BPP za prekrške za katere je izrečena globa do 400 EUR in za osebe, ki niso v celoti poravnale dolga do države iz naslova preteklih BPP.  Po mnenju MDDSZ je absolutna izključitev verjetno prestroga, za ta dva primera bi morala biti predvidena možnost dodelitve kadar ima sodni postopek za socialno ogroženega velik pomen. Lahko gre za več prekrškov in več glob, lahko gre za naglo poslabšanje finančnega položaja po nastanku dolga. </w:t>
      </w:r>
    </w:p>
    <w:p w14:paraId="76995739" w14:textId="77777777" w:rsidR="000E55E9" w:rsidRPr="000E55E9" w:rsidRDefault="000E55E9" w:rsidP="000E55E9">
      <w:pPr>
        <w:pStyle w:val="Odstavekseznama"/>
        <w:numPr>
          <w:ilvl w:val="0"/>
          <w:numId w:val="23"/>
        </w:numPr>
        <w:spacing w:after="160" w:line="276" w:lineRule="auto"/>
        <w:ind w:left="426"/>
        <w:jc w:val="both"/>
        <w:rPr>
          <w:rFonts w:cs="Arial"/>
          <w:szCs w:val="20"/>
          <w:lang w:val="sl-SI"/>
        </w:rPr>
      </w:pPr>
      <w:r w:rsidRPr="000E55E9">
        <w:rPr>
          <w:rFonts w:cs="Arial"/>
          <w:b/>
          <w:bCs/>
          <w:szCs w:val="20"/>
          <w:lang w:val="sl-SI"/>
        </w:rPr>
        <w:t>Upoštevanje novega krivdnega razloga v tretjem odstavku 13. člena</w:t>
      </w:r>
      <w:r w:rsidRPr="000E55E9">
        <w:rPr>
          <w:rFonts w:cs="Arial"/>
          <w:szCs w:val="20"/>
          <w:lang w:val="sl-SI"/>
        </w:rPr>
        <w:t xml:space="preserve"> ZBPP. Še posebej v primerih, ko prosilec prosi za BPP za sodni postopek v katerem izpodbija krivdni razlog (npr. v postopku izbrisa iz evidence brezposelnih, v delovnopravnem sporu zaradi odpovedi delovnega razmerja, v postopku za vračilo darila,…), morda tudi v drugih primerih, ko ima sodni postopek za socialno ogroženega velik pomen. MDDSZ meni, da obstoj krivdnega razloga ne more biti razlog za preprečitev dostopa do BPP, saj obstoj krivdnega razloga ne pomeni, da si posameznik lahko na drug način zagotovi uresničitev enakosti pred zakonom. </w:t>
      </w:r>
    </w:p>
    <w:p w14:paraId="73B41DBD" w14:textId="77777777" w:rsidR="000E55E9" w:rsidRPr="000E55E9" w:rsidRDefault="000E55E9" w:rsidP="000E55E9">
      <w:pPr>
        <w:pStyle w:val="Odstavekseznama"/>
        <w:spacing w:line="276" w:lineRule="auto"/>
        <w:ind w:left="426"/>
        <w:jc w:val="both"/>
        <w:rPr>
          <w:rFonts w:cs="Arial"/>
          <w:szCs w:val="20"/>
          <w:lang w:val="sl-SI"/>
        </w:rPr>
      </w:pPr>
    </w:p>
    <w:p w14:paraId="5FE5DB90" w14:textId="77777777" w:rsidR="000E55E9" w:rsidRPr="005C4968" w:rsidRDefault="000E55E9" w:rsidP="005C4968">
      <w:pPr>
        <w:pStyle w:val="Naslov2"/>
        <w:numPr>
          <w:ilvl w:val="1"/>
          <w:numId w:val="48"/>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26" w:name="_Toc203469429"/>
      <w:r w:rsidRPr="005C4968">
        <w:rPr>
          <w:rFonts w:ascii="Arial" w:hAnsi="Arial" w:cs="Arial"/>
          <w:b w:val="0"/>
          <w:bCs w:val="0"/>
          <w:color w:val="2F5496" w:themeColor="accent1" w:themeShade="BF"/>
          <w:kern w:val="2"/>
          <w:sz w:val="20"/>
          <w:szCs w:val="20"/>
          <w:lang w:val="sl-SI"/>
          <w14:ligatures w14:val="standardContextual"/>
        </w:rPr>
        <w:t>Predlog sprememb Zakona o odvetništvu (ZOdv)</w:t>
      </w:r>
      <w:bookmarkEnd w:id="26"/>
    </w:p>
    <w:tbl>
      <w:tblPr>
        <w:tblStyle w:val="Tabelamrea"/>
        <w:tblW w:w="10348" w:type="dxa"/>
        <w:tblInd w:w="-714" w:type="dxa"/>
        <w:tblLook w:val="04A0" w:firstRow="1" w:lastRow="0" w:firstColumn="1" w:lastColumn="0" w:noHBand="0" w:noVBand="1"/>
      </w:tblPr>
      <w:tblGrid>
        <w:gridCol w:w="993"/>
        <w:gridCol w:w="4110"/>
        <w:gridCol w:w="4111"/>
        <w:gridCol w:w="1134"/>
      </w:tblGrid>
      <w:tr w:rsidR="000E55E9" w:rsidRPr="003558E7" w14:paraId="64DF7837" w14:textId="77777777" w:rsidTr="00EB3021">
        <w:trPr>
          <w:trHeight w:val="516"/>
        </w:trPr>
        <w:tc>
          <w:tcPr>
            <w:tcW w:w="993" w:type="dxa"/>
            <w:shd w:val="clear" w:color="auto" w:fill="auto"/>
          </w:tcPr>
          <w:p w14:paraId="1024FF8D"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ZOdv</w:t>
            </w:r>
          </w:p>
        </w:tc>
        <w:tc>
          <w:tcPr>
            <w:tcW w:w="4110" w:type="dxa"/>
            <w:shd w:val="clear" w:color="auto" w:fill="auto"/>
          </w:tcPr>
          <w:p w14:paraId="766C8EB3"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Veljavna ureditev</w:t>
            </w:r>
          </w:p>
        </w:tc>
        <w:tc>
          <w:tcPr>
            <w:tcW w:w="4111" w:type="dxa"/>
            <w:shd w:val="clear" w:color="auto" w:fill="auto"/>
          </w:tcPr>
          <w:p w14:paraId="3DAB57FF"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Predlagana dopolnitev</w:t>
            </w:r>
          </w:p>
        </w:tc>
        <w:tc>
          <w:tcPr>
            <w:tcW w:w="1134" w:type="dxa"/>
          </w:tcPr>
          <w:p w14:paraId="715BABEC"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t>POZITIVNI finančni učinek na proračun</w:t>
            </w:r>
          </w:p>
        </w:tc>
      </w:tr>
      <w:tr w:rsidR="000E55E9" w:rsidRPr="003558E7" w14:paraId="0162CFEB" w14:textId="77777777" w:rsidTr="00EB3021">
        <w:trPr>
          <w:trHeight w:val="516"/>
        </w:trPr>
        <w:tc>
          <w:tcPr>
            <w:tcW w:w="993" w:type="dxa"/>
            <w:shd w:val="clear" w:color="auto" w:fill="auto"/>
          </w:tcPr>
          <w:p w14:paraId="6C13BD01"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61. člen</w:t>
            </w:r>
          </w:p>
        </w:tc>
        <w:tc>
          <w:tcPr>
            <w:tcW w:w="4110" w:type="dxa"/>
            <w:shd w:val="clear" w:color="auto" w:fill="auto"/>
          </w:tcPr>
          <w:p w14:paraId="4C46C633"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V disciplinskem postopku proti odvetnikom in odvetniškim kandidatom se kot disciplinski ukrepi izrekajo: opomin, ukor, denarna kazen in odvzem pravice opravljati odvetniški poklic oziroma delo v odvetniški pisarni.</w:t>
            </w:r>
          </w:p>
          <w:p w14:paraId="522E6FAA"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V disciplinskem postopku proti odvetniškim pripravnikom se kot disciplinski ukrepi izrekajo: opomin, ukor in odvzem pravice opravljati prakso v odvetniški pisarni.</w:t>
            </w:r>
          </w:p>
          <w:p w14:paraId="5A7E9E21"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Disciplinski ukrepi so podrobneje urejeni s statutom Odvetniške zbornice Slovenije.</w:t>
            </w:r>
          </w:p>
        </w:tc>
        <w:tc>
          <w:tcPr>
            <w:tcW w:w="4111" w:type="dxa"/>
            <w:shd w:val="clear" w:color="auto" w:fill="auto"/>
          </w:tcPr>
          <w:p w14:paraId="46853BDE"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V 61. členu se v prvem odstavku za besedo »kazen« doda vejica in besedilo »začasna prepoved opravljati odvetniške storitve po zakonu, ki ureja brezplačno pravno pomoč«.</w:t>
            </w:r>
          </w:p>
        </w:tc>
        <w:tc>
          <w:tcPr>
            <w:tcW w:w="1134" w:type="dxa"/>
          </w:tcPr>
          <w:p w14:paraId="0056925D"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14399DAE" w14:textId="77777777" w:rsidR="000E55E9" w:rsidRPr="000E55E9" w:rsidRDefault="000E55E9" w:rsidP="00EB3021">
            <w:pPr>
              <w:spacing w:line="276" w:lineRule="auto"/>
              <w:jc w:val="center"/>
              <w:rPr>
                <w:rFonts w:cs="Arial"/>
                <w:sz w:val="18"/>
                <w:szCs w:val="18"/>
                <w:lang w:val="sl-SI"/>
              </w:rPr>
            </w:pPr>
            <w:r w:rsidRPr="000E55E9">
              <w:rPr>
                <w:rFonts w:cs="Arial"/>
                <w:sz w:val="18"/>
                <w:szCs w:val="18"/>
                <w:lang w:val="sl-SI"/>
              </w:rPr>
              <w:t>vendar bo posledično manj zlorab instituta BPP, kar bo rezultiralo v finančnem učinku za proračun.</w:t>
            </w:r>
          </w:p>
        </w:tc>
      </w:tr>
      <w:tr w:rsidR="000E55E9" w:rsidRPr="003558E7" w14:paraId="6C7D172F" w14:textId="77777777" w:rsidTr="00EB3021">
        <w:trPr>
          <w:trHeight w:val="516"/>
        </w:trPr>
        <w:tc>
          <w:tcPr>
            <w:tcW w:w="993" w:type="dxa"/>
            <w:shd w:val="clear" w:color="auto" w:fill="auto"/>
          </w:tcPr>
          <w:p w14:paraId="46CF1297"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61.a člen</w:t>
            </w:r>
          </w:p>
        </w:tc>
        <w:tc>
          <w:tcPr>
            <w:tcW w:w="4110" w:type="dxa"/>
            <w:shd w:val="clear" w:color="auto" w:fill="auto"/>
          </w:tcPr>
          <w:p w14:paraId="1108FAF0"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Denarna kazen se sme izreči v mejah razpona, ki ga določi Odvetniška zbornica Slovenije s splošnim aktom.</w:t>
            </w:r>
          </w:p>
          <w:p w14:paraId="208F96AA"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Disciplinski ukrep odvzema pravice opravljati odvetniški poklic in odvzema pravice opravljati delo oziroma prakso v odvetniški pisarni se sme določiti in izreči samo za hujše kršitve dolžnosti pri opravljanju poklica, dela oziroma prakse v odvetniški pisarni, zaradi katerih odvetnik ni vreden zaupanja za opravljanje odvetniškega poklica (prvi odstavek 27. člena).</w:t>
            </w:r>
          </w:p>
          <w:p w14:paraId="3F93CA8E" w14:textId="77777777" w:rsidR="000E55E9" w:rsidRPr="000E55E9" w:rsidRDefault="000E55E9" w:rsidP="00EB3021">
            <w:pPr>
              <w:spacing w:after="160" w:line="276" w:lineRule="auto"/>
              <w:jc w:val="both"/>
              <w:rPr>
                <w:rFonts w:cs="Arial"/>
                <w:i/>
                <w:iCs/>
                <w:sz w:val="18"/>
                <w:szCs w:val="18"/>
                <w:lang w:val="sl-SI"/>
              </w:rPr>
            </w:pPr>
            <w:r w:rsidRPr="000E55E9">
              <w:rPr>
                <w:rFonts w:cs="Arial"/>
                <w:i/>
                <w:iCs/>
                <w:sz w:val="18"/>
                <w:szCs w:val="18"/>
                <w:lang w:val="sl-SI"/>
              </w:rPr>
              <w:t>Odvzem pravice opravljati odvetniški poklic se lahko izreče za dobo do pet let, odvzem pravice opravljati delo oziroma prakso v odvetniški pisarni pa za dobo do treh let.</w:t>
            </w:r>
          </w:p>
        </w:tc>
        <w:tc>
          <w:tcPr>
            <w:tcW w:w="4111" w:type="dxa"/>
            <w:shd w:val="clear" w:color="auto" w:fill="auto"/>
          </w:tcPr>
          <w:p w14:paraId="23CE786A"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V 61. a členu se doda nov četrti odstavek, ki se glasi:</w:t>
            </w:r>
          </w:p>
          <w:p w14:paraId="42EE3148"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»Prepoved opravljati odvetniške storitve po zakonu, ki ureja brezplačno pravno pomoč, se </w:t>
            </w:r>
          </w:p>
          <w:p w14:paraId="46E56887"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lahko izreče za dobo do dveh let«.</w:t>
            </w:r>
          </w:p>
          <w:p w14:paraId="69E7E6EC" w14:textId="77777777" w:rsidR="000E55E9" w:rsidRPr="000E55E9" w:rsidRDefault="000E55E9" w:rsidP="00EB3021">
            <w:pPr>
              <w:spacing w:after="160" w:line="276" w:lineRule="auto"/>
              <w:jc w:val="both"/>
              <w:rPr>
                <w:rFonts w:cs="Arial"/>
                <w:sz w:val="18"/>
                <w:szCs w:val="18"/>
                <w:lang w:val="sl-SI"/>
              </w:rPr>
            </w:pPr>
          </w:p>
        </w:tc>
        <w:tc>
          <w:tcPr>
            <w:tcW w:w="1134" w:type="dxa"/>
          </w:tcPr>
          <w:p w14:paraId="0092CA73"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1A6D41AC" w14:textId="77777777" w:rsidR="000E55E9" w:rsidRPr="000E55E9" w:rsidRDefault="000E55E9" w:rsidP="00EB3021">
            <w:pPr>
              <w:spacing w:line="276" w:lineRule="auto"/>
              <w:jc w:val="both"/>
              <w:rPr>
                <w:rFonts w:cs="Arial"/>
                <w:sz w:val="18"/>
                <w:szCs w:val="18"/>
                <w:lang w:val="sl-SI"/>
              </w:rPr>
            </w:pPr>
            <w:r w:rsidRPr="000E55E9">
              <w:rPr>
                <w:rFonts w:cs="Arial"/>
                <w:sz w:val="18"/>
                <w:szCs w:val="18"/>
                <w:lang w:val="sl-SI"/>
              </w:rPr>
              <w:t>vendar bo posledično manj zlorab instituta BPP, kar bo rezultiralo v finančnem učinku za proračun.</w:t>
            </w:r>
          </w:p>
        </w:tc>
      </w:tr>
    </w:tbl>
    <w:p w14:paraId="15EF5828" w14:textId="77777777" w:rsidR="000E55E9" w:rsidRPr="000E55E9" w:rsidRDefault="000E55E9" w:rsidP="000E55E9">
      <w:pPr>
        <w:pStyle w:val="Naslov2"/>
        <w:spacing w:before="240" w:line="276" w:lineRule="auto"/>
        <w:rPr>
          <w:rFonts w:ascii="Arial" w:hAnsi="Arial" w:cs="Arial"/>
          <w:sz w:val="2"/>
          <w:szCs w:val="2"/>
          <w:lang w:val="sl-SI"/>
        </w:rPr>
      </w:pPr>
    </w:p>
    <w:p w14:paraId="1A15ABF5" w14:textId="77777777" w:rsidR="000E55E9" w:rsidRPr="005C4968" w:rsidRDefault="000E55E9" w:rsidP="005C4968">
      <w:pPr>
        <w:pStyle w:val="Naslov2"/>
        <w:numPr>
          <w:ilvl w:val="1"/>
          <w:numId w:val="48"/>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27" w:name="_Toc203469430"/>
      <w:r w:rsidRPr="005C4968">
        <w:rPr>
          <w:rFonts w:ascii="Arial" w:hAnsi="Arial" w:cs="Arial"/>
          <w:b w:val="0"/>
          <w:bCs w:val="0"/>
          <w:color w:val="2F5496" w:themeColor="accent1" w:themeShade="BF"/>
          <w:kern w:val="2"/>
          <w:sz w:val="20"/>
          <w:szCs w:val="20"/>
          <w:lang w:val="sl-SI"/>
          <w14:ligatures w14:val="standardContextual"/>
        </w:rPr>
        <w:t>Predlog sprememb Statuta OZS</w:t>
      </w:r>
      <w:bookmarkEnd w:id="27"/>
    </w:p>
    <w:tbl>
      <w:tblPr>
        <w:tblStyle w:val="Tabelamrea"/>
        <w:tblW w:w="10348" w:type="dxa"/>
        <w:tblInd w:w="-714" w:type="dxa"/>
        <w:tblLook w:val="04A0" w:firstRow="1" w:lastRow="0" w:firstColumn="1" w:lastColumn="0" w:noHBand="0" w:noVBand="1"/>
      </w:tblPr>
      <w:tblGrid>
        <w:gridCol w:w="993"/>
        <w:gridCol w:w="4110"/>
        <w:gridCol w:w="4111"/>
        <w:gridCol w:w="1134"/>
      </w:tblGrid>
      <w:tr w:rsidR="000E55E9" w:rsidRPr="003558E7" w14:paraId="56029C6C" w14:textId="77777777" w:rsidTr="00EB3021">
        <w:trPr>
          <w:trHeight w:val="516"/>
        </w:trPr>
        <w:tc>
          <w:tcPr>
            <w:tcW w:w="993" w:type="dxa"/>
            <w:shd w:val="clear" w:color="auto" w:fill="auto"/>
          </w:tcPr>
          <w:p w14:paraId="4C729D09" w14:textId="77777777" w:rsidR="000E55E9" w:rsidRPr="000E55E9" w:rsidRDefault="000E55E9" w:rsidP="00EB3021">
            <w:pPr>
              <w:spacing w:after="160" w:line="276" w:lineRule="auto"/>
              <w:jc w:val="both"/>
              <w:rPr>
                <w:rFonts w:cs="Arial"/>
                <w:b/>
                <w:bCs/>
                <w:sz w:val="18"/>
                <w:szCs w:val="18"/>
                <w:lang w:val="sl-SI"/>
              </w:rPr>
            </w:pPr>
            <w:bookmarkStart w:id="28" w:name="_Toc202705035"/>
            <w:bookmarkStart w:id="29" w:name="_Toc202705036"/>
            <w:bookmarkStart w:id="30" w:name="_Toc202705037"/>
            <w:bookmarkStart w:id="31" w:name="_Toc202705038"/>
            <w:bookmarkStart w:id="32" w:name="_Toc202705039"/>
            <w:bookmarkStart w:id="33" w:name="_Toc202705040"/>
            <w:bookmarkEnd w:id="19"/>
            <w:bookmarkEnd w:id="28"/>
            <w:bookmarkEnd w:id="29"/>
            <w:bookmarkEnd w:id="30"/>
            <w:bookmarkEnd w:id="31"/>
            <w:bookmarkEnd w:id="32"/>
            <w:bookmarkEnd w:id="33"/>
            <w:r w:rsidRPr="000E55E9">
              <w:rPr>
                <w:rFonts w:cs="Arial"/>
                <w:b/>
                <w:bCs/>
                <w:sz w:val="18"/>
                <w:szCs w:val="18"/>
                <w:lang w:val="sl-SI"/>
              </w:rPr>
              <w:t>Statut OZS</w:t>
            </w:r>
          </w:p>
        </w:tc>
        <w:tc>
          <w:tcPr>
            <w:tcW w:w="4110" w:type="dxa"/>
            <w:shd w:val="clear" w:color="auto" w:fill="auto"/>
          </w:tcPr>
          <w:p w14:paraId="63FF4399"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Veljavna ureditev</w:t>
            </w:r>
          </w:p>
        </w:tc>
        <w:tc>
          <w:tcPr>
            <w:tcW w:w="4111" w:type="dxa"/>
            <w:shd w:val="clear" w:color="auto" w:fill="auto"/>
          </w:tcPr>
          <w:p w14:paraId="52D142E9" w14:textId="77777777" w:rsidR="000E55E9" w:rsidRPr="000E55E9" w:rsidRDefault="000E55E9" w:rsidP="00EB3021">
            <w:pPr>
              <w:spacing w:after="160" w:line="276" w:lineRule="auto"/>
              <w:jc w:val="both"/>
              <w:rPr>
                <w:rFonts w:cs="Arial"/>
                <w:b/>
                <w:bCs/>
                <w:sz w:val="18"/>
                <w:szCs w:val="18"/>
                <w:lang w:val="sl-SI"/>
              </w:rPr>
            </w:pPr>
            <w:r w:rsidRPr="000E55E9">
              <w:rPr>
                <w:rFonts w:cs="Arial"/>
                <w:b/>
                <w:bCs/>
                <w:sz w:val="18"/>
                <w:szCs w:val="18"/>
                <w:lang w:val="sl-SI"/>
              </w:rPr>
              <w:t>Predlagana dopolnitev</w:t>
            </w:r>
          </w:p>
        </w:tc>
        <w:tc>
          <w:tcPr>
            <w:tcW w:w="1134" w:type="dxa"/>
          </w:tcPr>
          <w:p w14:paraId="4100C7ED" w14:textId="77777777" w:rsidR="000E55E9" w:rsidRPr="000E55E9" w:rsidRDefault="000E55E9" w:rsidP="00EB3021">
            <w:pPr>
              <w:spacing w:line="276" w:lineRule="auto"/>
              <w:jc w:val="center"/>
              <w:rPr>
                <w:rFonts w:cs="Arial"/>
                <w:b/>
                <w:bCs/>
                <w:sz w:val="18"/>
                <w:szCs w:val="18"/>
                <w:lang w:val="sl-SI"/>
              </w:rPr>
            </w:pPr>
            <w:r w:rsidRPr="000E55E9">
              <w:rPr>
                <w:rFonts w:cs="Arial"/>
                <w:b/>
                <w:bCs/>
                <w:sz w:val="18"/>
                <w:szCs w:val="18"/>
                <w:lang w:val="sl-SI"/>
              </w:rPr>
              <w:t>POZITIVNI finančni učinek na proračun</w:t>
            </w:r>
          </w:p>
        </w:tc>
      </w:tr>
      <w:tr w:rsidR="000E55E9" w:rsidRPr="003558E7" w14:paraId="03D48809" w14:textId="77777777" w:rsidTr="00EB3021">
        <w:trPr>
          <w:trHeight w:val="516"/>
        </w:trPr>
        <w:tc>
          <w:tcPr>
            <w:tcW w:w="993" w:type="dxa"/>
            <w:shd w:val="clear" w:color="auto" w:fill="auto"/>
          </w:tcPr>
          <w:p w14:paraId="3D37C675"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77.b člen</w:t>
            </w:r>
          </w:p>
        </w:tc>
        <w:tc>
          <w:tcPr>
            <w:tcW w:w="4110" w:type="dxa"/>
            <w:shd w:val="clear" w:color="auto" w:fill="auto"/>
          </w:tcPr>
          <w:p w14:paraId="1FC54D93" w14:textId="77777777" w:rsidR="000E55E9" w:rsidRPr="008B4387" w:rsidRDefault="000E55E9" w:rsidP="00EB3021">
            <w:pPr>
              <w:spacing w:after="60" w:line="276" w:lineRule="auto"/>
              <w:jc w:val="both"/>
              <w:rPr>
                <w:rFonts w:cs="Arial"/>
                <w:i/>
                <w:iCs/>
                <w:sz w:val="18"/>
                <w:szCs w:val="18"/>
                <w:lang w:val="sl-SI"/>
              </w:rPr>
            </w:pPr>
            <w:r w:rsidRPr="008B4387">
              <w:rPr>
                <w:rFonts w:cs="Arial"/>
                <w:i/>
                <w:iCs/>
                <w:sz w:val="18"/>
                <w:szCs w:val="18"/>
                <w:lang w:val="sl-SI"/>
              </w:rPr>
              <w:t>Hujše odvetnikove kršitve dolžnosti pri opravljanju odvetniškega poklica so:</w:t>
            </w:r>
          </w:p>
          <w:p w14:paraId="6F3DB66C"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kršitev dolžnosti varovanja poklicne tajnosti;</w:t>
            </w:r>
          </w:p>
          <w:p w14:paraId="2D8C4C04"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neopravičena odklonitev zagovora ali zastopanje stranke, kadar ga za zagovornika ali pooblaščenca stranke v skladu z zakonom postavi sodišče ali v skladu s statutom pristojni organ zbornice;</w:t>
            </w:r>
          </w:p>
          <w:p w14:paraId="7A4CF5D0"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kadar vedoma prevzame zastopanje stranke, pa bi moral po zakonu odkloniti zastopanje;</w:t>
            </w:r>
          </w:p>
          <w:p w14:paraId="757F2DE3"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neizročitev stranki dokazil o prometu strankinih denarnih sredstev s katerim upravlja ali je upravljal odvetnik, če stranka to zahteva;</w:t>
            </w:r>
          </w:p>
          <w:p w14:paraId="2B104B16"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zaračunavanje stranki višjega plačila za delo kot mu gre po odvetniški tarifi ali zakonu o odvetništvu brez predhodnega pisnega dogovora;</w:t>
            </w:r>
          </w:p>
          <w:p w14:paraId="2B1D5AF1"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neopravičeno zadrževanje denarnih sredstev, ki jih je prejel za stranko;</w:t>
            </w:r>
          </w:p>
          <w:p w14:paraId="2036A220"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ukvarjanje s posli in aktivnostmi v nasprotju z 12. pravilom Kodeksa odvetniške poklicne etike;</w:t>
            </w:r>
          </w:p>
          <w:p w14:paraId="6AF65F8B"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nezmožnost izplačila denarnih sredstev, prejetih za stranko;</w:t>
            </w:r>
          </w:p>
          <w:p w14:paraId="08BC4100"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omogočanje odvetniškemu pripravniku navidezno opravljanje pripravniške prakse;</w:t>
            </w:r>
          </w:p>
          <w:p w14:paraId="391646E3"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 xml:space="preserve">opravljanje odvetniškega poklica med začasno prepovedjo opravljanja </w:t>
            </w:r>
            <w:r w:rsidRPr="008B4387">
              <w:rPr>
                <w:rFonts w:cs="Arial"/>
                <w:i/>
                <w:iCs/>
                <w:sz w:val="18"/>
                <w:szCs w:val="18"/>
                <w:lang w:val="sl-SI"/>
              </w:rPr>
              <w:lastRenderedPageBreak/>
              <w:t>odvetniškega poklica ali opravljanje del, ki pomenijo izigravanje ukrepa;</w:t>
            </w:r>
          </w:p>
          <w:p w14:paraId="26AA3A8C"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nevestno opravljanje dolžnosti začasnega namestnika ali prevzemnika odvetniške pisarne, ki ima za posledico povzročitev škode odvetniku, ki ga nadomešča ali bivšemu odvetniku oziroma njegovim dedičem;</w:t>
            </w:r>
          </w:p>
          <w:p w14:paraId="6B94DCA8"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podpiranje ali povezovanje z osebo ali dejavnostjo, ki se za plačilo ukvarjajo z nudenjem pravne pomoči, pa ne delujejo v skladu z zakonom o odvetništvu (podpiranje zakotnega pisaštva);</w:t>
            </w:r>
          </w:p>
          <w:p w14:paraId="48E20407"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kršitev delovno-pravne zakonodaje ali pogodbe o zaposlitvi, ki ima za posledico povzročitev škode osebi, ki je pri njem ali odvetniški družbi zaposlena ali opravlja prakso odvetniškega pripravnika ali delo odvetniškega kandidata;</w:t>
            </w:r>
          </w:p>
          <w:p w14:paraId="21C16912"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storitev naklepnega kaznivega dejanja, za katerega je predpisana kazen zapora več kot šest mesecev;</w:t>
            </w:r>
          </w:p>
          <w:p w14:paraId="13E899EE"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če vedoma, v nasprotju z 29. pravilom kodeksa odvetniške poklicne etike, prevzame drugemu odvetniku zastopanje njegove stranke;</w:t>
            </w:r>
          </w:p>
          <w:p w14:paraId="5D65F063"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zastopanje katere od strank, če je odvetnik obravnaval pravni posel za dve ali več strank v sporu o pravnem poslu med njimi;</w:t>
            </w:r>
          </w:p>
          <w:p w14:paraId="2AC3F742"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zastopanje družbe, katere ustanovitelj, član ali družbenik je, v nasprotju z 49. pravilom Kodeksa odvetniške poklicne etike;</w:t>
            </w:r>
          </w:p>
          <w:p w14:paraId="3AF16B08"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neposredno ali posredno reklamiranje odvetniško dejavnosti v nasprotju s 23. pravilom kodeksa odvetniške poklicne etike;</w:t>
            </w:r>
          </w:p>
          <w:p w14:paraId="5AA3D364"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iskanje in pridobivanje stranke na odvetniku neprimeren način v nasprotju s 24. pravilom kodeksa odvetniške poklicne etike;</w:t>
            </w:r>
          </w:p>
          <w:p w14:paraId="59F19A17"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sodelovanje z gospodarskimi družbami, ki reklamirajo opravljanje dejavnosti pravnega svetovanja;</w:t>
            </w:r>
          </w:p>
          <w:p w14:paraId="24B13A60"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neplačilo članarine ali drugih prispevkov zbornici šest mesecev po zapadlosti;</w:t>
            </w:r>
          </w:p>
          <w:p w14:paraId="3E193C6F"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neplačilo zavarovalnega prispevka zbornici;</w:t>
            </w:r>
          </w:p>
          <w:p w14:paraId="693033B5"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neizpolnitev ali kršitev obveznosti, naloženih s pravnomočno disciplinsko odločbo;</w:t>
            </w:r>
          </w:p>
          <w:p w14:paraId="793C883C" w14:textId="77777777" w:rsidR="000E55E9" w:rsidRPr="008B4387" w:rsidRDefault="000E55E9" w:rsidP="000E55E9">
            <w:pPr>
              <w:numPr>
                <w:ilvl w:val="0"/>
                <w:numId w:val="28"/>
              </w:numPr>
              <w:spacing w:after="60" w:line="276" w:lineRule="auto"/>
              <w:jc w:val="both"/>
              <w:rPr>
                <w:rFonts w:cs="Arial"/>
                <w:i/>
                <w:iCs/>
                <w:sz w:val="18"/>
                <w:szCs w:val="18"/>
                <w:lang w:val="sl-SI"/>
              </w:rPr>
            </w:pPr>
            <w:r w:rsidRPr="008B4387">
              <w:rPr>
                <w:rFonts w:cs="Arial"/>
                <w:i/>
                <w:iCs/>
                <w:sz w:val="18"/>
                <w:szCs w:val="18"/>
                <w:lang w:val="sl-SI"/>
              </w:rPr>
              <w:t>neizpolnjevanje obveznosti iz naslova vzajemne pomoči.</w:t>
            </w:r>
          </w:p>
        </w:tc>
        <w:tc>
          <w:tcPr>
            <w:tcW w:w="4111" w:type="dxa"/>
            <w:shd w:val="clear" w:color="auto" w:fill="auto"/>
          </w:tcPr>
          <w:p w14:paraId="22434BB4"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lastRenderedPageBreak/>
              <w:t>Doda se nova hujša disciplinska kršitev:</w:t>
            </w:r>
          </w:p>
          <w:p w14:paraId="0ABBED12"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 xml:space="preserve">25. zaračunavanje plačila odvetniških storitev v primeru, ko je stranki dodeljena BPP </w:t>
            </w:r>
          </w:p>
          <w:p w14:paraId="66827340" w14:textId="77777777" w:rsidR="000E55E9" w:rsidRPr="000E55E9" w:rsidRDefault="000E55E9" w:rsidP="00EB3021">
            <w:pPr>
              <w:spacing w:after="160" w:line="276" w:lineRule="auto"/>
              <w:jc w:val="both"/>
              <w:rPr>
                <w:rFonts w:cs="Arial"/>
                <w:sz w:val="18"/>
                <w:szCs w:val="18"/>
                <w:lang w:val="sl-SI"/>
              </w:rPr>
            </w:pPr>
            <w:r w:rsidRPr="000E55E9">
              <w:rPr>
                <w:rFonts w:cs="Arial"/>
                <w:sz w:val="18"/>
                <w:szCs w:val="18"/>
                <w:lang w:val="sl-SI"/>
              </w:rPr>
              <w:t>Statut OZS sprejme Odvetniška zbornica Slovenije po predhodnem soglasju Vlade RS.</w:t>
            </w:r>
          </w:p>
          <w:p w14:paraId="358C426E" w14:textId="77777777" w:rsidR="000E55E9" w:rsidRPr="000E55E9" w:rsidRDefault="000E55E9" w:rsidP="00EB3021">
            <w:pPr>
              <w:spacing w:after="160" w:line="276" w:lineRule="auto"/>
              <w:jc w:val="both"/>
              <w:rPr>
                <w:rFonts w:cs="Arial"/>
                <w:sz w:val="18"/>
                <w:szCs w:val="18"/>
                <w:lang w:val="sl-SI"/>
              </w:rPr>
            </w:pPr>
          </w:p>
        </w:tc>
        <w:tc>
          <w:tcPr>
            <w:tcW w:w="1134" w:type="dxa"/>
          </w:tcPr>
          <w:p w14:paraId="60DD4A2E" w14:textId="77777777" w:rsidR="000E55E9" w:rsidRPr="000E55E9" w:rsidRDefault="000E55E9" w:rsidP="00EB3021">
            <w:pPr>
              <w:spacing w:line="276" w:lineRule="auto"/>
              <w:jc w:val="center"/>
              <w:rPr>
                <w:rFonts w:cs="Arial"/>
                <w:sz w:val="18"/>
                <w:szCs w:val="18"/>
                <w:lang w:val="sl-SI"/>
              </w:rPr>
            </w:pPr>
            <w:r w:rsidRPr="000E55E9">
              <w:rPr>
                <w:rFonts w:cs="Arial"/>
                <w:b/>
                <w:bCs/>
                <w:sz w:val="18"/>
                <w:szCs w:val="18"/>
                <w:lang w:val="sl-SI"/>
              </w:rPr>
              <w:t>NE</w:t>
            </w:r>
            <w:r w:rsidRPr="000E55E9">
              <w:rPr>
                <w:rFonts w:cs="Arial"/>
                <w:sz w:val="18"/>
                <w:szCs w:val="18"/>
                <w:lang w:val="sl-SI"/>
              </w:rPr>
              <w:t>,</w:t>
            </w:r>
          </w:p>
          <w:p w14:paraId="2473A6D9" w14:textId="77777777" w:rsidR="000E55E9" w:rsidRPr="000E55E9" w:rsidRDefault="000E55E9" w:rsidP="00EB3021">
            <w:pPr>
              <w:spacing w:line="276" w:lineRule="auto"/>
              <w:jc w:val="both"/>
              <w:rPr>
                <w:rFonts w:cs="Arial"/>
                <w:sz w:val="18"/>
                <w:szCs w:val="18"/>
                <w:lang w:val="sl-SI"/>
              </w:rPr>
            </w:pPr>
            <w:r w:rsidRPr="000E55E9">
              <w:rPr>
                <w:rFonts w:cs="Arial"/>
                <w:sz w:val="18"/>
                <w:szCs w:val="18"/>
                <w:lang w:val="sl-SI"/>
              </w:rPr>
              <w:t>vendar bo posledično manj zlorab instituta BPP, kar bo rezultiralo v finančnem učinku za proračun.</w:t>
            </w:r>
          </w:p>
        </w:tc>
      </w:tr>
    </w:tbl>
    <w:p w14:paraId="7DC38B50" w14:textId="77777777" w:rsidR="00197E85" w:rsidRDefault="00197E85" w:rsidP="00197E85">
      <w:pPr>
        <w:pStyle w:val="Naslov1"/>
        <w:spacing w:before="0" w:after="0"/>
        <w:rPr>
          <w:rFonts w:eastAsiaTheme="majorEastAsia"/>
          <w:b w:val="0"/>
          <w:color w:val="2F5496" w:themeColor="accent1" w:themeShade="BF"/>
          <w:kern w:val="2"/>
          <w:sz w:val="24"/>
          <w:szCs w:val="24"/>
          <w:lang w:eastAsia="en-US"/>
          <w14:ligatures w14:val="standardContextual"/>
        </w:rPr>
      </w:pPr>
      <w:bookmarkStart w:id="34" w:name="_Toc203469431"/>
    </w:p>
    <w:p w14:paraId="1CC5D2B6" w14:textId="77777777" w:rsidR="00197E85" w:rsidRPr="00197E85" w:rsidRDefault="00197E85" w:rsidP="00197E85">
      <w:pPr>
        <w:rPr>
          <w:rFonts w:eastAsiaTheme="majorEastAsia"/>
          <w:lang w:val="sl-SI"/>
        </w:rPr>
      </w:pPr>
    </w:p>
    <w:p w14:paraId="671ED762" w14:textId="456639C8"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r w:rsidRPr="001E0889">
        <w:rPr>
          <w:rFonts w:eastAsiaTheme="majorEastAsia"/>
          <w:b w:val="0"/>
          <w:color w:val="2F5496" w:themeColor="accent1" w:themeShade="BF"/>
          <w:kern w:val="2"/>
          <w:sz w:val="24"/>
          <w:szCs w:val="24"/>
          <w:lang w:eastAsia="en-US"/>
          <w14:ligatures w14:val="standardContextual"/>
        </w:rPr>
        <w:lastRenderedPageBreak/>
        <w:t>PREDLOGI UKREPOV NA PODROČJU BPP, KI NISO POTRJENI</w:t>
      </w:r>
      <w:bookmarkEnd w:id="34"/>
      <w:r w:rsidRPr="001E0889">
        <w:rPr>
          <w:rFonts w:eastAsiaTheme="majorEastAsia"/>
          <w:b w:val="0"/>
          <w:color w:val="2F5496" w:themeColor="accent1" w:themeShade="BF"/>
          <w:kern w:val="2"/>
          <w:sz w:val="24"/>
          <w:szCs w:val="24"/>
          <w:lang w:eastAsia="en-US"/>
          <w14:ligatures w14:val="standardContextual"/>
        </w:rPr>
        <w:t xml:space="preserve"> </w:t>
      </w:r>
    </w:p>
    <w:p w14:paraId="2539C7CF" w14:textId="77777777" w:rsidR="000E55E9" w:rsidRPr="000E55E9" w:rsidRDefault="000E55E9" w:rsidP="000E55E9">
      <w:pPr>
        <w:spacing w:line="276" w:lineRule="auto"/>
        <w:jc w:val="both"/>
        <w:rPr>
          <w:rFonts w:cs="Arial"/>
          <w:szCs w:val="20"/>
          <w:lang w:val="sl-SI"/>
        </w:rPr>
      </w:pPr>
    </w:p>
    <w:p w14:paraId="34B317AF" w14:textId="77777777" w:rsidR="000E55E9" w:rsidRPr="000E55E9" w:rsidRDefault="000E55E9" w:rsidP="000E55E9">
      <w:pPr>
        <w:spacing w:line="276" w:lineRule="auto"/>
        <w:jc w:val="both"/>
        <w:rPr>
          <w:rFonts w:cs="Arial"/>
          <w:szCs w:val="20"/>
          <w:lang w:val="sl-SI"/>
        </w:rPr>
      </w:pPr>
      <w:r w:rsidRPr="000E55E9">
        <w:rPr>
          <w:rFonts w:cs="Arial"/>
          <w:szCs w:val="20"/>
          <w:lang w:val="sl-SI"/>
        </w:rPr>
        <w:t xml:space="preserve">Delovna skupina ni potrdila več ukrepov, ki so bili predlagani v Poročilu, saj so se pri njih pokazale pomembne pravne, sistemske ali izvedbene ovire. V nadaljevanju so izpostavljeni štirje ključni ukrepi, ki so imeli za cilj tudi razbremenitev služb za BPP, večjo enotnost s sistemom socialnega varstva in uskladitev kroga upravičencev z namenom BPP. </w:t>
      </w:r>
    </w:p>
    <w:p w14:paraId="1AB29BAE"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35" w:name="_Toc203469432"/>
      <w:bookmarkEnd w:id="35"/>
    </w:p>
    <w:p w14:paraId="33F7F3D5"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36" w:name="_Toc203469433"/>
      <w:bookmarkEnd w:id="36"/>
    </w:p>
    <w:p w14:paraId="4558B84C"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37" w:name="_Toc203469434"/>
      <w:bookmarkEnd w:id="37"/>
    </w:p>
    <w:p w14:paraId="453E7CAD"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38" w:name="_Toc203469435"/>
      <w:bookmarkEnd w:id="38"/>
    </w:p>
    <w:p w14:paraId="3C1D088B"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39" w:name="_Toc203469436"/>
      <w:bookmarkEnd w:id="39"/>
    </w:p>
    <w:p w14:paraId="0E5084C4" w14:textId="77777777" w:rsidR="009F2364" w:rsidRPr="009F2364" w:rsidRDefault="009F2364" w:rsidP="009F2364">
      <w:pPr>
        <w:pStyle w:val="Odstavekseznama"/>
        <w:keepNext/>
        <w:keepLines/>
        <w:numPr>
          <w:ilvl w:val="0"/>
          <w:numId w:val="20"/>
        </w:numPr>
        <w:spacing w:before="240" w:after="80" w:line="276" w:lineRule="auto"/>
        <w:contextualSpacing w:val="0"/>
        <w:outlineLvl w:val="1"/>
        <w:rPr>
          <w:rFonts w:eastAsiaTheme="majorEastAsia" w:cs="Arial"/>
          <w:vanish/>
          <w:color w:val="2F5496" w:themeColor="accent1" w:themeShade="BF"/>
          <w:kern w:val="2"/>
          <w:szCs w:val="20"/>
          <w:lang w:val="sl-SI"/>
          <w14:ligatures w14:val="standardContextual"/>
        </w:rPr>
      </w:pPr>
      <w:bookmarkStart w:id="40" w:name="_Toc203469437"/>
      <w:bookmarkEnd w:id="40"/>
    </w:p>
    <w:p w14:paraId="55A052FD" w14:textId="40DD8BFF" w:rsidR="000E55E9" w:rsidRPr="009F2364" w:rsidRDefault="000E55E9" w:rsidP="009F2364">
      <w:pPr>
        <w:pStyle w:val="Naslov2"/>
        <w:numPr>
          <w:ilvl w:val="1"/>
          <w:numId w:val="20"/>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41" w:name="_Toc203469438"/>
      <w:r w:rsidRPr="009F2364">
        <w:rPr>
          <w:rFonts w:ascii="Arial" w:hAnsi="Arial" w:cs="Arial"/>
          <w:b w:val="0"/>
          <w:bCs w:val="0"/>
          <w:color w:val="2F5496" w:themeColor="accent1" w:themeShade="BF"/>
          <w:kern w:val="2"/>
          <w:sz w:val="20"/>
          <w:szCs w:val="20"/>
          <w:lang w:val="sl-SI"/>
          <w14:ligatures w14:val="standardContextual"/>
        </w:rPr>
        <w:t>Prenos pristojnosti za ugotavljanje materialnega položaja iz Služb za BPP na centre za socialno delo (CSD)</w:t>
      </w:r>
      <w:bookmarkEnd w:id="41"/>
    </w:p>
    <w:p w14:paraId="029C9984" w14:textId="77777777" w:rsidR="000E55E9" w:rsidRDefault="000E55E9" w:rsidP="000E55E9">
      <w:pPr>
        <w:spacing w:line="276" w:lineRule="auto"/>
        <w:jc w:val="both"/>
        <w:rPr>
          <w:rFonts w:cs="Arial"/>
          <w:szCs w:val="20"/>
          <w:lang w:val="sl-SI"/>
        </w:rPr>
      </w:pPr>
      <w:r w:rsidRPr="000E55E9">
        <w:rPr>
          <w:rFonts w:cs="Arial"/>
          <w:szCs w:val="20"/>
          <w:lang w:val="sl-SI"/>
        </w:rPr>
        <w:t xml:space="preserve">Delovna skupina je uvodoma ugotovila, da </w:t>
      </w:r>
      <w:r w:rsidRPr="000E55E9">
        <w:rPr>
          <w:rFonts w:cs="Arial"/>
          <w:b/>
          <w:bCs/>
          <w:szCs w:val="20"/>
          <w:lang w:val="sl-SI"/>
        </w:rPr>
        <w:t>prenos pristojnosti ugotavljanja materialnega položaja upravičencev do BPP na CSD</w:t>
      </w:r>
      <w:r w:rsidRPr="000E55E9">
        <w:rPr>
          <w:rFonts w:cs="Arial"/>
          <w:szCs w:val="20"/>
          <w:lang w:val="sl-SI"/>
        </w:rPr>
        <w:t xml:space="preserve"> ni izvedljiv zaradi preobremenjenosti centrov. </w:t>
      </w:r>
    </w:p>
    <w:p w14:paraId="22D22CFB" w14:textId="77777777" w:rsidR="007C5BD2" w:rsidRPr="000E55E9" w:rsidRDefault="007C5BD2" w:rsidP="000E55E9">
      <w:pPr>
        <w:spacing w:line="276" w:lineRule="auto"/>
        <w:jc w:val="both"/>
        <w:rPr>
          <w:rFonts w:cs="Arial"/>
          <w:szCs w:val="20"/>
          <w:lang w:val="sl-SI"/>
        </w:rPr>
      </w:pPr>
    </w:p>
    <w:p w14:paraId="4CBA1C1E" w14:textId="4770C4A2" w:rsidR="000E55E9" w:rsidRDefault="000E55E9" w:rsidP="000E55E9">
      <w:pPr>
        <w:spacing w:line="276" w:lineRule="auto"/>
        <w:jc w:val="both"/>
        <w:rPr>
          <w:rFonts w:cs="Arial"/>
          <w:szCs w:val="20"/>
          <w:lang w:val="sl-SI"/>
        </w:rPr>
      </w:pPr>
      <w:r w:rsidRPr="000E55E9">
        <w:rPr>
          <w:rFonts w:cs="Arial"/>
          <w:szCs w:val="20"/>
          <w:lang w:val="sl-SI"/>
        </w:rPr>
        <w:t>Zato se je proučila možnost uporabe informacijske rešitve MDDSZ v postopku priznanja BPP in možnost dokazovanja materialnega položaja tudi z drugimi odločbami CSD, s katerimi se ugotavlja materialni položaj – na primer varstveni dodatek, izredna denarna socialna pomoč, subvencija najemnine</w:t>
      </w:r>
      <w:r w:rsidR="007C5BD2">
        <w:rPr>
          <w:rFonts w:cs="Arial"/>
          <w:szCs w:val="20"/>
          <w:lang w:val="sl-SI"/>
        </w:rPr>
        <w:t>.</w:t>
      </w:r>
    </w:p>
    <w:p w14:paraId="4F3742BB" w14:textId="77777777" w:rsidR="007C5BD2" w:rsidRPr="000E55E9" w:rsidRDefault="007C5BD2" w:rsidP="000E55E9">
      <w:pPr>
        <w:spacing w:line="276" w:lineRule="auto"/>
        <w:jc w:val="both"/>
        <w:rPr>
          <w:rFonts w:cs="Arial"/>
          <w:szCs w:val="20"/>
          <w:lang w:val="sl-SI"/>
        </w:rPr>
      </w:pPr>
    </w:p>
    <w:p w14:paraId="1AD58976" w14:textId="77777777" w:rsidR="000E55E9" w:rsidRDefault="000E55E9" w:rsidP="000E55E9">
      <w:pPr>
        <w:spacing w:line="276" w:lineRule="auto"/>
        <w:jc w:val="both"/>
        <w:rPr>
          <w:rFonts w:cs="Arial"/>
          <w:szCs w:val="20"/>
          <w:lang w:val="sl-SI"/>
        </w:rPr>
      </w:pPr>
      <w:r w:rsidRPr="000E55E9">
        <w:rPr>
          <w:rFonts w:cs="Arial"/>
          <w:szCs w:val="20"/>
          <w:lang w:val="sl-SI"/>
        </w:rPr>
        <w:t xml:space="preserve">MDDSZ je pojasnilo, da </w:t>
      </w:r>
      <w:r w:rsidRPr="000E55E9">
        <w:rPr>
          <w:rFonts w:cs="Arial"/>
          <w:b/>
          <w:bCs/>
          <w:szCs w:val="20"/>
          <w:lang w:val="sl-SI"/>
        </w:rPr>
        <w:t>uporaba informacijskega sistema</w:t>
      </w:r>
      <w:r w:rsidRPr="000E55E9">
        <w:rPr>
          <w:rFonts w:cs="Arial"/>
          <w:szCs w:val="20"/>
          <w:lang w:val="sl-SI"/>
        </w:rPr>
        <w:t xml:space="preserve"> MDDSZ, ki je vzpostavljena za priznavanje pravic iz javnih sredstev, za potrebe brezplačne pravne pomoči ni mogoča, lahko pa VSRS brezplačno odstopi izvorno kodo aplikacije ISCSD2, ki podpira procese odločanja po Zakonu o pravicah iz javnih sredstev in je del IS CSD, z vso pripadajočo dokumentacijo. Navedena rešitev za VSRS ni bila sprejemljiva, saj med drugim tudi nima zadostnih finančnih sredstev, da bi zgradilo nov (enak) informacijski sistem. </w:t>
      </w:r>
    </w:p>
    <w:p w14:paraId="2EFCBC44" w14:textId="77777777" w:rsidR="00250F48" w:rsidRPr="000E55E9" w:rsidRDefault="00250F48" w:rsidP="000E55E9">
      <w:pPr>
        <w:spacing w:line="276" w:lineRule="auto"/>
        <w:jc w:val="both"/>
        <w:rPr>
          <w:rFonts w:cs="Arial"/>
          <w:szCs w:val="20"/>
          <w:lang w:val="sl-SI"/>
        </w:rPr>
      </w:pPr>
    </w:p>
    <w:p w14:paraId="0D074731" w14:textId="77777777" w:rsidR="000E55E9" w:rsidRDefault="000E55E9" w:rsidP="000E55E9">
      <w:pPr>
        <w:spacing w:line="276" w:lineRule="auto"/>
        <w:jc w:val="both"/>
        <w:rPr>
          <w:rFonts w:cs="Arial"/>
          <w:szCs w:val="20"/>
          <w:lang w:val="sl-SI"/>
        </w:rPr>
      </w:pPr>
      <w:r w:rsidRPr="000E55E9">
        <w:rPr>
          <w:rFonts w:cs="Arial"/>
          <w:szCs w:val="20"/>
          <w:lang w:val="sl-SI"/>
        </w:rPr>
        <w:t xml:space="preserve">Prav tako bi to pomenilo vzdrževanje dveh enakih informacijskih sistemov za pridobivanje enakih podatkov. Nadalje je analiza načina </w:t>
      </w:r>
      <w:r w:rsidRPr="000E55E9">
        <w:rPr>
          <w:rFonts w:cs="Arial"/>
          <w:b/>
          <w:bCs/>
          <w:szCs w:val="20"/>
          <w:lang w:val="sl-SI"/>
        </w:rPr>
        <w:t>ugotavljanja materialnega položaja</w:t>
      </w:r>
      <w:r w:rsidRPr="000E55E9">
        <w:rPr>
          <w:rFonts w:cs="Arial"/>
          <w:szCs w:val="20"/>
          <w:lang w:val="sl-SI"/>
        </w:rPr>
        <w:t xml:space="preserve"> pri službah za BPP in CSD pokazala, da službe za BPP ugotavljajo materialni položaj bolj natančno kot MDDSZ. Navedeno je potrdilo tudi MDDSZ, zato so predstavniki sodstva ugotovili, da ne morejo iti v poenostavitev postopka ugotavljanja materialnega položaja pri službah za BPP na način, da bi se v postopku uporabljali podatki o dohodku in premoženju, ki so bili ugotovljeni v konkretnih odločbah o priznanju pravic iz javnih sredstev s strani CSD. </w:t>
      </w:r>
    </w:p>
    <w:p w14:paraId="11A35A54" w14:textId="77777777" w:rsidR="00250F48" w:rsidRPr="000E55E9" w:rsidRDefault="00250F48" w:rsidP="000E55E9">
      <w:pPr>
        <w:spacing w:line="276" w:lineRule="auto"/>
        <w:jc w:val="both"/>
        <w:rPr>
          <w:rFonts w:cs="Arial"/>
          <w:szCs w:val="20"/>
          <w:lang w:val="sl-SI"/>
        </w:rPr>
      </w:pPr>
    </w:p>
    <w:p w14:paraId="6B42D5AD" w14:textId="77777777" w:rsidR="000E55E9" w:rsidRPr="000E55E9" w:rsidRDefault="000E55E9" w:rsidP="000E55E9">
      <w:pPr>
        <w:spacing w:line="276" w:lineRule="auto"/>
        <w:jc w:val="both"/>
        <w:rPr>
          <w:rFonts w:cs="Arial"/>
          <w:szCs w:val="20"/>
          <w:lang w:val="sl-SI"/>
        </w:rPr>
      </w:pPr>
      <w:r w:rsidRPr="000E55E9">
        <w:rPr>
          <w:rFonts w:cs="Arial"/>
          <w:szCs w:val="20"/>
          <w:lang w:val="sl-SI"/>
        </w:rPr>
        <w:t>Glede na to, da je pravna podlaga za ugotavljanje materialnega položaja tako upravičencev do pravic iz javnih sredstev kot upravičencev do BPP enaka (ZSVarPre in ZUPJS), je delovna skupina ugotovila, da ni sprejemljivo, da organi različno ugotavljajo materialni položaj.</w:t>
      </w:r>
    </w:p>
    <w:p w14:paraId="7E0C347F" w14:textId="77777777" w:rsidR="000E55E9" w:rsidRPr="000E55E9" w:rsidRDefault="000E55E9" w:rsidP="000E55E9">
      <w:pPr>
        <w:spacing w:line="276" w:lineRule="auto"/>
        <w:jc w:val="both"/>
        <w:rPr>
          <w:rFonts w:cs="Arial"/>
          <w:sz w:val="2"/>
          <w:szCs w:val="2"/>
          <w:lang w:val="sl-SI"/>
        </w:rPr>
      </w:pPr>
    </w:p>
    <w:p w14:paraId="3546E6A5" w14:textId="77777777" w:rsidR="000E55E9" w:rsidRPr="009F2364" w:rsidRDefault="000E55E9" w:rsidP="009F2364">
      <w:pPr>
        <w:pStyle w:val="Naslov2"/>
        <w:numPr>
          <w:ilvl w:val="1"/>
          <w:numId w:val="20"/>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42" w:name="_Toc202705044"/>
      <w:bookmarkStart w:id="43" w:name="_Toc203469439"/>
      <w:bookmarkEnd w:id="42"/>
      <w:r w:rsidRPr="009F2364">
        <w:rPr>
          <w:rFonts w:ascii="Arial" w:hAnsi="Arial" w:cs="Arial"/>
          <w:b w:val="0"/>
          <w:bCs w:val="0"/>
          <w:color w:val="2F5496" w:themeColor="accent1" w:themeShade="BF"/>
          <w:kern w:val="2"/>
          <w:sz w:val="20"/>
          <w:szCs w:val="20"/>
          <w:lang w:val="sl-SI"/>
          <w14:ligatures w14:val="standardContextual"/>
        </w:rPr>
        <w:t>Predlog sprememb Zakona o uveljavljanju pravic iz javnih sredstev</w:t>
      </w:r>
      <w:bookmarkStart w:id="44" w:name="_Toc202705046"/>
      <w:bookmarkEnd w:id="43"/>
      <w:bookmarkEnd w:id="44"/>
    </w:p>
    <w:p w14:paraId="7C0B212D" w14:textId="77777777" w:rsidR="000E55E9" w:rsidRPr="000E55E9" w:rsidRDefault="000E55E9" w:rsidP="000E55E9">
      <w:pPr>
        <w:spacing w:line="276" w:lineRule="auto"/>
        <w:jc w:val="both"/>
        <w:rPr>
          <w:rFonts w:cs="Arial"/>
          <w:szCs w:val="20"/>
          <w:lang w:val="sl-SI"/>
        </w:rPr>
      </w:pPr>
      <w:r w:rsidRPr="000E55E9">
        <w:rPr>
          <w:rFonts w:cs="Arial"/>
          <w:szCs w:val="20"/>
          <w:lang w:val="sl-SI"/>
        </w:rPr>
        <w:t>MDDSZ ni podprlo predlogov sprememb Zakona o uveljavljanju pravic iz javnih sredstev</w:t>
      </w:r>
      <w:r w:rsidRPr="000E55E9">
        <w:rPr>
          <w:rStyle w:val="Sprotnaopomba-sklic"/>
          <w:rFonts w:cs="Arial"/>
          <w:szCs w:val="20"/>
          <w:lang w:val="sl-SI"/>
        </w:rPr>
        <w:footnoteReference w:id="6"/>
      </w:r>
      <w:r w:rsidRPr="000E55E9">
        <w:rPr>
          <w:rFonts w:cs="Arial"/>
          <w:szCs w:val="20"/>
          <w:lang w:val="sl-SI"/>
        </w:rPr>
        <w:t xml:space="preserve">, ki določa pravila upoštevanja dohodkov in premoženja za ugotavljanje materialnega položaja prosilca za BPP in njegovih družinskih članov, zato pravila ostajajo nespremenjena.   </w:t>
      </w:r>
    </w:p>
    <w:p w14:paraId="5204C85D" w14:textId="77777777" w:rsidR="000E55E9" w:rsidRPr="000E55E9" w:rsidRDefault="000E55E9" w:rsidP="000E55E9">
      <w:pPr>
        <w:spacing w:line="276" w:lineRule="auto"/>
        <w:jc w:val="both"/>
        <w:rPr>
          <w:rFonts w:cs="Arial"/>
          <w:szCs w:val="20"/>
          <w:lang w:val="sl-SI"/>
        </w:rPr>
      </w:pPr>
      <w:r w:rsidRPr="000E55E9">
        <w:rPr>
          <w:rFonts w:cs="Arial"/>
          <w:szCs w:val="20"/>
          <w:lang w:val="sl-SI"/>
        </w:rPr>
        <w:t>Predlogi, ki jih je MDDSZ argumentirano zavrnilo</w:t>
      </w:r>
      <w:r w:rsidRPr="000E55E9">
        <w:rPr>
          <w:rStyle w:val="Sprotnaopomba-sklic"/>
          <w:rFonts w:cs="Arial"/>
          <w:szCs w:val="20"/>
          <w:lang w:val="sl-SI"/>
        </w:rPr>
        <w:footnoteReference w:id="7"/>
      </w:r>
      <w:r w:rsidRPr="000E55E9">
        <w:rPr>
          <w:rFonts w:cs="Arial"/>
          <w:szCs w:val="20"/>
          <w:lang w:val="sl-SI"/>
        </w:rPr>
        <w:t>:</w:t>
      </w:r>
    </w:p>
    <w:p w14:paraId="1C876BEF" w14:textId="77777777" w:rsidR="000E55E9" w:rsidRPr="000E55E9" w:rsidRDefault="000E55E9" w:rsidP="000E55E9">
      <w:pPr>
        <w:pStyle w:val="Odstavekseznama"/>
        <w:numPr>
          <w:ilvl w:val="0"/>
          <w:numId w:val="44"/>
        </w:numPr>
        <w:spacing w:after="160" w:line="276" w:lineRule="auto"/>
        <w:jc w:val="both"/>
        <w:rPr>
          <w:rFonts w:cs="Arial"/>
          <w:szCs w:val="20"/>
          <w:lang w:val="sl-SI"/>
        </w:rPr>
      </w:pPr>
      <w:r w:rsidRPr="000E55E9">
        <w:rPr>
          <w:rFonts w:cs="Arial"/>
          <w:szCs w:val="20"/>
          <w:lang w:val="sl-SI"/>
        </w:rPr>
        <w:t>da se kot premoženje prosilca in njegovih družinskih članov upoštevajo vrednosti kmetijskih in gozdnih zemljišč (in ne katastrski dohodek);</w:t>
      </w:r>
    </w:p>
    <w:p w14:paraId="124462A1" w14:textId="77777777" w:rsidR="000E55E9" w:rsidRPr="000E55E9" w:rsidRDefault="000E55E9" w:rsidP="000E55E9">
      <w:pPr>
        <w:pStyle w:val="Odstavekseznama"/>
        <w:numPr>
          <w:ilvl w:val="0"/>
          <w:numId w:val="44"/>
        </w:numPr>
        <w:spacing w:after="160" w:line="276" w:lineRule="auto"/>
        <w:jc w:val="both"/>
        <w:rPr>
          <w:rFonts w:cs="Arial"/>
          <w:szCs w:val="20"/>
          <w:lang w:val="sl-SI"/>
        </w:rPr>
      </w:pPr>
      <w:r w:rsidRPr="000E55E9">
        <w:rPr>
          <w:rFonts w:cs="Arial"/>
          <w:szCs w:val="20"/>
          <w:lang w:val="sl-SI"/>
        </w:rPr>
        <w:t>da se vrednost nepremičnin prosilcev ugotavlja po tržnih vrednostih s podatki iz nepremičninskih portalov;</w:t>
      </w:r>
    </w:p>
    <w:p w14:paraId="648873CE" w14:textId="77777777" w:rsidR="000E55E9" w:rsidRPr="000E55E9" w:rsidRDefault="000E55E9" w:rsidP="000E55E9">
      <w:pPr>
        <w:pStyle w:val="Odstavekseznama"/>
        <w:numPr>
          <w:ilvl w:val="0"/>
          <w:numId w:val="44"/>
        </w:numPr>
        <w:spacing w:after="160" w:line="276" w:lineRule="auto"/>
        <w:jc w:val="both"/>
        <w:rPr>
          <w:rFonts w:cs="Arial"/>
          <w:szCs w:val="20"/>
          <w:lang w:val="sl-SI"/>
        </w:rPr>
      </w:pPr>
      <w:r w:rsidRPr="000E55E9">
        <w:rPr>
          <w:rFonts w:cs="Arial"/>
          <w:szCs w:val="20"/>
          <w:lang w:val="sl-SI"/>
        </w:rPr>
        <w:lastRenderedPageBreak/>
        <w:t>da se spremenijo določbe 3. točke prvega odstavka 18. člena ZUPJS tako, da se kot premoženje upošteva tudi premoženje, za katerega ima prosilec sklenjen finančni ali poslovni najem;</w:t>
      </w:r>
    </w:p>
    <w:p w14:paraId="61CFA450" w14:textId="77777777" w:rsidR="000E55E9" w:rsidRPr="000E55E9" w:rsidRDefault="000E55E9" w:rsidP="000E55E9">
      <w:pPr>
        <w:pStyle w:val="Odstavekseznama"/>
        <w:numPr>
          <w:ilvl w:val="0"/>
          <w:numId w:val="44"/>
        </w:numPr>
        <w:spacing w:after="160" w:line="276" w:lineRule="auto"/>
        <w:jc w:val="both"/>
        <w:rPr>
          <w:rFonts w:cs="Arial"/>
          <w:szCs w:val="20"/>
          <w:lang w:val="sl-SI"/>
        </w:rPr>
      </w:pPr>
      <w:r w:rsidRPr="000E55E9">
        <w:rPr>
          <w:rFonts w:cs="Arial"/>
          <w:szCs w:val="20"/>
          <w:lang w:val="sl-SI"/>
        </w:rPr>
        <w:t>da se v premoženje prosilca ne upošteva zgolj eno vozilo, v premoženje pa šteje vozilo v celotni vrednosti, ki presega znesek 28-kratnika OZMD;</w:t>
      </w:r>
    </w:p>
    <w:p w14:paraId="75DF8247" w14:textId="77777777" w:rsidR="000E55E9" w:rsidRPr="000E55E9" w:rsidRDefault="000E55E9" w:rsidP="000E55E9">
      <w:pPr>
        <w:pStyle w:val="Odstavekseznama"/>
        <w:numPr>
          <w:ilvl w:val="0"/>
          <w:numId w:val="44"/>
        </w:numPr>
        <w:spacing w:after="160" w:line="276" w:lineRule="auto"/>
        <w:jc w:val="both"/>
        <w:rPr>
          <w:rFonts w:cs="Arial"/>
          <w:szCs w:val="20"/>
          <w:lang w:val="sl-SI"/>
        </w:rPr>
      </w:pPr>
      <w:r w:rsidRPr="000E55E9">
        <w:rPr>
          <w:rFonts w:cs="Arial"/>
          <w:szCs w:val="20"/>
          <w:lang w:val="sl-SI"/>
        </w:rPr>
        <w:t>da se kot premoženje prosilca in njegovih družinskih članov upošteva tudi lastništvo kriptovalut.</w:t>
      </w:r>
    </w:p>
    <w:p w14:paraId="1A95C93E" w14:textId="77777777" w:rsidR="000E55E9" w:rsidRPr="000E55E9" w:rsidRDefault="000E55E9" w:rsidP="000E55E9">
      <w:pPr>
        <w:spacing w:line="276" w:lineRule="auto"/>
        <w:ind w:left="360"/>
        <w:jc w:val="both"/>
        <w:rPr>
          <w:rFonts w:cs="Arial"/>
          <w:sz w:val="2"/>
          <w:szCs w:val="2"/>
          <w:lang w:val="sl-SI"/>
        </w:rPr>
      </w:pPr>
    </w:p>
    <w:p w14:paraId="7F561547" w14:textId="77777777" w:rsidR="000E55E9" w:rsidRPr="00475146" w:rsidRDefault="000E55E9" w:rsidP="00475146">
      <w:pPr>
        <w:pStyle w:val="Naslov2"/>
        <w:numPr>
          <w:ilvl w:val="1"/>
          <w:numId w:val="20"/>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45" w:name="_Toc203469440"/>
      <w:r w:rsidRPr="00475146">
        <w:rPr>
          <w:rFonts w:ascii="Arial" w:hAnsi="Arial" w:cs="Arial"/>
          <w:b w:val="0"/>
          <w:bCs w:val="0"/>
          <w:color w:val="2F5496" w:themeColor="accent1" w:themeShade="BF"/>
          <w:kern w:val="2"/>
          <w:sz w:val="20"/>
          <w:szCs w:val="20"/>
          <w:lang w:val="sl-SI"/>
          <w14:ligatures w14:val="standardContextual"/>
        </w:rPr>
        <w:t>Predlog spremembe kroga upravičencev do BPP</w:t>
      </w:r>
      <w:bookmarkEnd w:id="45"/>
    </w:p>
    <w:p w14:paraId="247B491E" w14:textId="77777777" w:rsidR="000E55E9" w:rsidRDefault="000E55E9" w:rsidP="000E55E9">
      <w:pPr>
        <w:spacing w:line="276" w:lineRule="auto"/>
        <w:jc w:val="both"/>
        <w:rPr>
          <w:rFonts w:cs="Arial"/>
          <w:szCs w:val="20"/>
          <w:lang w:val="sl-SI"/>
        </w:rPr>
      </w:pPr>
      <w:r w:rsidRPr="000E55E9">
        <w:rPr>
          <w:rFonts w:cs="Arial"/>
          <w:szCs w:val="20"/>
          <w:lang w:val="sl-SI"/>
        </w:rPr>
        <w:t>ZBPP določa, da je BPP namenjena uresničevanju pravice do sodnega varstva po načelu enakopravnosti, ob upoštevanju socialnega položaja prosilca. Do BPP so tako upravičeni le tisti posamezniki, ki si brez nje ne bi mogli zagotoviti pravnega varstva, ne da bi s tem ogrozili svoje preživljanje ali preživljanje svojih družinskih članov.</w:t>
      </w:r>
    </w:p>
    <w:p w14:paraId="4E33C234" w14:textId="77777777" w:rsidR="00250F48" w:rsidRPr="000E55E9" w:rsidRDefault="00250F48" w:rsidP="000E55E9">
      <w:pPr>
        <w:spacing w:line="276" w:lineRule="auto"/>
        <w:jc w:val="both"/>
        <w:rPr>
          <w:rFonts w:cs="Arial"/>
          <w:szCs w:val="20"/>
          <w:lang w:val="sl-SI"/>
        </w:rPr>
      </w:pPr>
    </w:p>
    <w:p w14:paraId="28B0D559" w14:textId="77777777" w:rsidR="000E55E9" w:rsidRDefault="000E55E9" w:rsidP="000E55E9">
      <w:pPr>
        <w:spacing w:line="276" w:lineRule="auto"/>
        <w:jc w:val="both"/>
        <w:rPr>
          <w:rFonts w:cs="Arial"/>
          <w:szCs w:val="20"/>
          <w:lang w:val="sl-SI"/>
        </w:rPr>
      </w:pPr>
      <w:r w:rsidRPr="000E55E9">
        <w:rPr>
          <w:rFonts w:cs="Arial"/>
          <w:szCs w:val="20"/>
          <w:lang w:val="sl-SI"/>
        </w:rPr>
        <w:t>Po trenutno veljavnem sistemu se pri presoji upravičenosti do BPP mesečni dohodek družine enakomerno porazdeli na vse člane družine. Če tako izračunan dohodek na družinskega člana ne presega dvakratnika osnovnega zneska minimalnega dohodka (OZMD), ki od 1. marca 2025 znaša 494,09 EUR, torej 988,18 EUR, prosilec praviloma izpolnjuje dohodkovni pogoj za pridobitev BPP.</w:t>
      </w:r>
    </w:p>
    <w:p w14:paraId="5B624EAD" w14:textId="77777777" w:rsidR="00250F48" w:rsidRPr="000E55E9" w:rsidRDefault="00250F48" w:rsidP="000E55E9">
      <w:pPr>
        <w:spacing w:line="276" w:lineRule="auto"/>
        <w:jc w:val="both"/>
        <w:rPr>
          <w:rFonts w:cs="Arial"/>
          <w:szCs w:val="20"/>
          <w:lang w:val="sl-SI"/>
        </w:rPr>
      </w:pPr>
    </w:p>
    <w:p w14:paraId="22F57BD2" w14:textId="77777777" w:rsidR="000E55E9" w:rsidRDefault="000E55E9" w:rsidP="000E55E9">
      <w:pPr>
        <w:spacing w:line="276" w:lineRule="auto"/>
        <w:jc w:val="both"/>
        <w:rPr>
          <w:rFonts w:cs="Arial"/>
          <w:szCs w:val="20"/>
          <w:lang w:val="sl-SI"/>
        </w:rPr>
      </w:pPr>
      <w:r w:rsidRPr="000E55E9">
        <w:rPr>
          <w:rFonts w:cs="Arial"/>
          <w:szCs w:val="20"/>
          <w:lang w:val="sl-SI"/>
        </w:rPr>
        <w:t>V socialni zakonodaji pa se za ugotavljanje materialnega položaja gospodinjstva uporablja sistem ponderiranja članov gospodinjstva, kjer ima vlagatelj ponder 1, drugi odrasli člani 0,57 in otroci 0,59. Ta pristop se v sistemu socialnega varstva šteje za natančnejšega pri ocenjevanju dejanskega bremena posameznega gospodinjstva.</w:t>
      </w:r>
    </w:p>
    <w:p w14:paraId="405D927D" w14:textId="77777777" w:rsidR="00250F48" w:rsidRPr="000E55E9" w:rsidRDefault="00250F48" w:rsidP="000E55E9">
      <w:pPr>
        <w:spacing w:line="276" w:lineRule="auto"/>
        <w:jc w:val="both"/>
        <w:rPr>
          <w:rFonts w:cs="Arial"/>
          <w:szCs w:val="20"/>
          <w:lang w:val="sl-SI"/>
        </w:rPr>
      </w:pPr>
    </w:p>
    <w:p w14:paraId="3E9BDB84" w14:textId="77777777" w:rsidR="000E55E9" w:rsidRPr="000E55E9" w:rsidRDefault="000E55E9" w:rsidP="000E55E9">
      <w:pPr>
        <w:spacing w:line="276" w:lineRule="auto"/>
        <w:jc w:val="both"/>
        <w:rPr>
          <w:rFonts w:cs="Arial"/>
          <w:szCs w:val="20"/>
          <w:lang w:val="sl-SI"/>
        </w:rPr>
      </w:pPr>
      <w:r w:rsidRPr="000E55E9">
        <w:rPr>
          <w:rFonts w:cs="Arial"/>
          <w:szCs w:val="20"/>
          <w:lang w:val="sl-SI"/>
        </w:rPr>
        <w:t>Delovna skupina je preučila možnost uvedbe sistema ponderiranja družinskih članov v postopku priznavanja BPP po vzoru socialne zakonodaje (npr. ponder 1 za prosilca, 0,57 za druge odrasle, 0,59 za otroke). Zavedajoč se, da bi sprememba metodologije lahko vplivala na krog upravičencev (zmanjšala število upravičenih prosilcev z družinami), se je delovna skupina odločila, da s pomočjo sodišč zbere empirične podatke za oceno dejanskega vpliva spremembe.</w:t>
      </w:r>
    </w:p>
    <w:p w14:paraId="7C412194" w14:textId="77777777" w:rsidR="000E55E9" w:rsidRDefault="000E55E9" w:rsidP="000E55E9">
      <w:pPr>
        <w:spacing w:line="276" w:lineRule="auto"/>
        <w:jc w:val="both"/>
        <w:rPr>
          <w:rFonts w:cs="Arial"/>
          <w:szCs w:val="20"/>
          <w:lang w:val="sl-SI"/>
        </w:rPr>
      </w:pPr>
      <w:r w:rsidRPr="000E55E9">
        <w:rPr>
          <w:rFonts w:cs="Arial"/>
          <w:szCs w:val="20"/>
          <w:lang w:val="sl-SI"/>
        </w:rPr>
        <w:t>V aprilu 2025 so službe za BPP pri 16 sodiščih po Sloveniji</w:t>
      </w:r>
      <w:r w:rsidRPr="000E55E9">
        <w:rPr>
          <w:rStyle w:val="Sprotnaopomba-sklic"/>
          <w:rFonts w:cs="Arial"/>
          <w:szCs w:val="20"/>
          <w:lang w:val="sl-SI"/>
        </w:rPr>
        <w:footnoteReference w:id="8"/>
      </w:r>
      <w:r w:rsidRPr="000E55E9">
        <w:rPr>
          <w:rFonts w:cs="Arial"/>
          <w:szCs w:val="20"/>
          <w:lang w:val="sl-SI"/>
        </w:rPr>
        <w:t xml:space="preserve"> ročno zbirale podatke o novih prosilcih za BPP. Skupno je bilo zbranih 1000 vlog – 464 s strani samskih oseb in 536 s strani prosilcev z družinami. Med njimi so bili za analizo relevantni tisti prosilci, pri katerih je bil odločilen dohodek na družinskega člana</w:t>
      </w:r>
      <w:r w:rsidRPr="000E55E9">
        <w:rPr>
          <w:rStyle w:val="Sprotnaopomba-sklic"/>
          <w:rFonts w:cs="Arial"/>
          <w:szCs w:val="20"/>
          <w:lang w:val="sl-SI"/>
        </w:rPr>
        <w:footnoteReference w:id="9"/>
      </w:r>
      <w:r w:rsidRPr="000E55E9">
        <w:rPr>
          <w:rFonts w:cs="Arial"/>
          <w:szCs w:val="20"/>
          <w:lang w:val="sl-SI"/>
        </w:rPr>
        <w:t>. Takšnih je bilo 399 samskih in 444 prosilcev z družinami.</w:t>
      </w:r>
    </w:p>
    <w:p w14:paraId="307F3C7A" w14:textId="77777777" w:rsidR="00250F48" w:rsidRPr="000E55E9" w:rsidRDefault="00250F48" w:rsidP="000E55E9">
      <w:pPr>
        <w:spacing w:line="276" w:lineRule="auto"/>
        <w:jc w:val="both"/>
        <w:rPr>
          <w:rFonts w:cs="Arial"/>
          <w:szCs w:val="20"/>
          <w:lang w:val="sl-SI"/>
        </w:rPr>
      </w:pPr>
    </w:p>
    <w:p w14:paraId="69B227AB" w14:textId="77777777" w:rsidR="000E55E9" w:rsidRPr="000E55E9" w:rsidRDefault="000E55E9" w:rsidP="000E55E9">
      <w:pPr>
        <w:spacing w:line="276" w:lineRule="auto"/>
        <w:jc w:val="both"/>
        <w:rPr>
          <w:rFonts w:cs="Arial"/>
          <w:szCs w:val="20"/>
          <w:lang w:val="sl-SI"/>
        </w:rPr>
      </w:pPr>
      <w:r w:rsidRPr="000E55E9">
        <w:rPr>
          <w:rFonts w:cs="Arial"/>
          <w:szCs w:val="20"/>
          <w:lang w:val="sl-SI"/>
        </w:rPr>
        <w:t>Analiza</w:t>
      </w:r>
      <w:r w:rsidRPr="000E55E9">
        <w:rPr>
          <w:rStyle w:val="Sprotnaopomba-sklic"/>
          <w:rFonts w:cs="Arial"/>
          <w:szCs w:val="20"/>
          <w:lang w:val="sl-SI"/>
        </w:rPr>
        <w:footnoteReference w:id="10"/>
      </w:r>
      <w:r w:rsidRPr="000E55E9">
        <w:rPr>
          <w:rFonts w:cs="Arial"/>
          <w:szCs w:val="20"/>
          <w:lang w:val="sl-SI"/>
        </w:rPr>
        <w:t xml:space="preserve"> je pokazala, da je bil v obstoječem sistemu BPP v aprilu 2025 odobren:</w:t>
      </w:r>
    </w:p>
    <w:p w14:paraId="72A8C387" w14:textId="77777777" w:rsidR="000E55E9" w:rsidRPr="000E55E9" w:rsidRDefault="000E55E9" w:rsidP="000E55E9">
      <w:pPr>
        <w:numPr>
          <w:ilvl w:val="0"/>
          <w:numId w:val="35"/>
        </w:numPr>
        <w:spacing w:after="160" w:line="276" w:lineRule="auto"/>
        <w:jc w:val="both"/>
        <w:rPr>
          <w:rFonts w:cs="Arial"/>
          <w:szCs w:val="20"/>
          <w:lang w:val="sl-SI"/>
        </w:rPr>
      </w:pPr>
      <w:r w:rsidRPr="000E55E9">
        <w:rPr>
          <w:rFonts w:cs="Arial"/>
          <w:b/>
          <w:bCs/>
          <w:szCs w:val="20"/>
          <w:lang w:val="sl-SI"/>
        </w:rPr>
        <w:t xml:space="preserve">89 % samskim prosilcem </w:t>
      </w:r>
      <w:r w:rsidRPr="000E55E9">
        <w:rPr>
          <w:rFonts w:cs="Arial"/>
          <w:szCs w:val="20"/>
          <w:lang w:val="sl-SI"/>
        </w:rPr>
        <w:t>(355 prosilcem od 399),</w:t>
      </w:r>
    </w:p>
    <w:p w14:paraId="4F620E46" w14:textId="77777777" w:rsidR="000E55E9" w:rsidRPr="000E55E9" w:rsidRDefault="000E55E9" w:rsidP="000E55E9">
      <w:pPr>
        <w:numPr>
          <w:ilvl w:val="0"/>
          <w:numId w:val="35"/>
        </w:numPr>
        <w:spacing w:after="160" w:line="276" w:lineRule="auto"/>
        <w:jc w:val="both"/>
        <w:rPr>
          <w:rFonts w:cs="Arial"/>
          <w:szCs w:val="20"/>
          <w:lang w:val="sl-SI"/>
        </w:rPr>
      </w:pPr>
      <w:r w:rsidRPr="000E55E9">
        <w:rPr>
          <w:rFonts w:cs="Arial"/>
          <w:b/>
          <w:bCs/>
          <w:szCs w:val="20"/>
          <w:lang w:val="sl-SI"/>
        </w:rPr>
        <w:t xml:space="preserve">94 % prosilcem z družinami </w:t>
      </w:r>
      <w:r w:rsidRPr="000E55E9">
        <w:rPr>
          <w:rFonts w:cs="Arial"/>
          <w:szCs w:val="20"/>
          <w:lang w:val="sl-SI"/>
        </w:rPr>
        <w:t>(417 prosilcem od 444).</w:t>
      </w:r>
    </w:p>
    <w:p w14:paraId="7FCA738F" w14:textId="77777777" w:rsidR="000E55E9" w:rsidRPr="000E55E9" w:rsidRDefault="000E55E9" w:rsidP="000E55E9">
      <w:pPr>
        <w:spacing w:line="276" w:lineRule="auto"/>
        <w:jc w:val="both"/>
        <w:rPr>
          <w:rFonts w:cs="Arial"/>
          <w:szCs w:val="20"/>
          <w:lang w:val="sl-SI"/>
        </w:rPr>
      </w:pPr>
      <w:r w:rsidRPr="000E55E9">
        <w:rPr>
          <w:rFonts w:cs="Arial"/>
          <w:szCs w:val="20"/>
          <w:lang w:val="sl-SI"/>
        </w:rPr>
        <w:t>Za oceno vpliva uvedbe ponderiranja družinskih članov je bila opravljena simulacija treh alternativnih modelov:</w:t>
      </w:r>
    </w:p>
    <w:p w14:paraId="14C036E1" w14:textId="77777777" w:rsidR="000E55E9" w:rsidRPr="000E55E9" w:rsidRDefault="000E55E9" w:rsidP="000E55E9">
      <w:pPr>
        <w:numPr>
          <w:ilvl w:val="0"/>
          <w:numId w:val="36"/>
        </w:numPr>
        <w:tabs>
          <w:tab w:val="clear" w:pos="360"/>
          <w:tab w:val="num" w:pos="720"/>
        </w:tabs>
        <w:spacing w:after="160" w:line="276" w:lineRule="auto"/>
        <w:jc w:val="both"/>
        <w:rPr>
          <w:rFonts w:cs="Arial"/>
          <w:szCs w:val="20"/>
          <w:lang w:val="sl-SI"/>
        </w:rPr>
      </w:pPr>
      <w:r w:rsidRPr="000E55E9">
        <w:rPr>
          <w:rFonts w:cs="Arial"/>
          <w:b/>
          <w:bCs/>
          <w:szCs w:val="20"/>
          <w:lang w:val="sl-SI"/>
        </w:rPr>
        <w:lastRenderedPageBreak/>
        <w:t>Simulacija 1</w:t>
      </w:r>
      <w:r w:rsidRPr="000E55E9">
        <w:rPr>
          <w:rFonts w:cs="Arial"/>
          <w:szCs w:val="20"/>
          <w:lang w:val="sl-SI"/>
        </w:rPr>
        <w:t xml:space="preserve"> – </w:t>
      </w:r>
      <w:r w:rsidRPr="000E55E9">
        <w:rPr>
          <w:rFonts w:cs="Arial"/>
          <w:b/>
          <w:bCs/>
          <w:szCs w:val="20"/>
          <w:lang w:val="sl-SI"/>
        </w:rPr>
        <w:t>model po zgledu socialne zakonodaje</w:t>
      </w:r>
      <w:r w:rsidRPr="000E55E9">
        <w:rPr>
          <w:rFonts w:cs="Arial"/>
          <w:szCs w:val="20"/>
          <w:lang w:val="sl-SI"/>
        </w:rPr>
        <w:t xml:space="preserve"> (prosilec 1</w:t>
      </w:r>
      <w:r w:rsidRPr="000E55E9">
        <w:rPr>
          <w:rStyle w:val="Sprotnaopomba-sklic"/>
          <w:rFonts w:cs="Arial"/>
          <w:szCs w:val="20"/>
          <w:lang w:val="sl-SI"/>
        </w:rPr>
        <w:footnoteReference w:id="11"/>
      </w:r>
      <w:r w:rsidRPr="000E55E9">
        <w:rPr>
          <w:rFonts w:cs="Arial"/>
          <w:szCs w:val="20"/>
          <w:lang w:val="sl-SI"/>
        </w:rPr>
        <w:t>, drugi odrasli 0,57, otrok 0,59):</w:t>
      </w:r>
      <w:r w:rsidRPr="000E55E9">
        <w:rPr>
          <w:rFonts w:cs="Arial"/>
          <w:szCs w:val="20"/>
          <w:lang w:val="sl-SI"/>
        </w:rPr>
        <w:br/>
        <w:t xml:space="preserve">BPP bi bilo odobreno le 76 % družinam (338 od 444), kar pomeni </w:t>
      </w:r>
      <w:r w:rsidRPr="000E55E9">
        <w:rPr>
          <w:rFonts w:cs="Arial"/>
          <w:szCs w:val="20"/>
          <w:u w:val="single"/>
          <w:lang w:val="sl-SI"/>
        </w:rPr>
        <w:t>19 % manj upravičencev</w:t>
      </w:r>
      <w:r w:rsidRPr="000E55E9">
        <w:rPr>
          <w:rFonts w:cs="Arial"/>
          <w:szCs w:val="20"/>
          <w:lang w:val="sl-SI"/>
        </w:rPr>
        <w:t>.</w:t>
      </w:r>
    </w:p>
    <w:p w14:paraId="2D060804" w14:textId="77777777" w:rsidR="000E55E9" w:rsidRPr="000E55E9" w:rsidRDefault="000E55E9" w:rsidP="000E55E9">
      <w:pPr>
        <w:numPr>
          <w:ilvl w:val="0"/>
          <w:numId w:val="36"/>
        </w:numPr>
        <w:tabs>
          <w:tab w:val="clear" w:pos="360"/>
          <w:tab w:val="num" w:pos="720"/>
        </w:tabs>
        <w:spacing w:after="160" w:line="276" w:lineRule="auto"/>
        <w:jc w:val="both"/>
        <w:rPr>
          <w:rFonts w:cs="Arial"/>
          <w:szCs w:val="20"/>
          <w:lang w:val="sl-SI"/>
        </w:rPr>
      </w:pPr>
      <w:r w:rsidRPr="000E55E9">
        <w:rPr>
          <w:rFonts w:cs="Arial"/>
          <w:b/>
          <w:bCs/>
          <w:szCs w:val="20"/>
          <w:lang w:val="sl-SI"/>
        </w:rPr>
        <w:t>Simulacija 2</w:t>
      </w:r>
      <w:r w:rsidRPr="000E55E9">
        <w:rPr>
          <w:rFonts w:cs="Arial"/>
          <w:szCs w:val="20"/>
          <w:lang w:val="sl-SI"/>
        </w:rPr>
        <w:t xml:space="preserve"> – </w:t>
      </w:r>
      <w:r w:rsidRPr="000E55E9">
        <w:rPr>
          <w:rFonts w:cs="Arial"/>
          <w:b/>
          <w:bCs/>
          <w:szCs w:val="20"/>
          <w:lang w:val="sl-SI"/>
        </w:rPr>
        <w:t>enotna utež 0,80 za vse nadaljnje člane</w:t>
      </w:r>
      <w:r w:rsidRPr="000E55E9">
        <w:rPr>
          <w:rFonts w:cs="Arial"/>
          <w:szCs w:val="20"/>
          <w:lang w:val="sl-SI"/>
        </w:rPr>
        <w:t xml:space="preserve"> (druga odrasla oseba, otrok):</w:t>
      </w:r>
      <w:r w:rsidRPr="000E55E9">
        <w:rPr>
          <w:rFonts w:cs="Arial"/>
          <w:szCs w:val="20"/>
          <w:lang w:val="sl-SI"/>
        </w:rPr>
        <w:br/>
        <w:t xml:space="preserve">BPP bi bilo odobreno 87 % družinam (388 od 444), torej </w:t>
      </w:r>
      <w:r w:rsidRPr="000E55E9">
        <w:rPr>
          <w:rFonts w:cs="Arial"/>
          <w:szCs w:val="20"/>
          <w:u w:val="single"/>
          <w:lang w:val="sl-SI"/>
        </w:rPr>
        <w:t>7 % manj upravičencev</w:t>
      </w:r>
      <w:r w:rsidRPr="000E55E9">
        <w:rPr>
          <w:rFonts w:cs="Arial"/>
          <w:szCs w:val="20"/>
          <w:lang w:val="sl-SI"/>
        </w:rPr>
        <w:t>.</w:t>
      </w:r>
    </w:p>
    <w:p w14:paraId="5B6E56B8" w14:textId="77777777" w:rsidR="000E55E9" w:rsidRPr="000E55E9" w:rsidRDefault="000E55E9" w:rsidP="000E55E9">
      <w:pPr>
        <w:numPr>
          <w:ilvl w:val="0"/>
          <w:numId w:val="36"/>
        </w:numPr>
        <w:tabs>
          <w:tab w:val="clear" w:pos="360"/>
          <w:tab w:val="num" w:pos="720"/>
        </w:tabs>
        <w:spacing w:after="160" w:line="276" w:lineRule="auto"/>
        <w:jc w:val="both"/>
        <w:rPr>
          <w:rFonts w:cs="Arial"/>
          <w:szCs w:val="20"/>
          <w:lang w:val="sl-SI"/>
        </w:rPr>
      </w:pPr>
      <w:r w:rsidRPr="000E55E9">
        <w:rPr>
          <w:rFonts w:cs="Arial"/>
          <w:b/>
          <w:bCs/>
          <w:szCs w:val="20"/>
          <w:lang w:val="sl-SI"/>
        </w:rPr>
        <w:t>Simulacija 3</w:t>
      </w:r>
      <w:r w:rsidRPr="000E55E9">
        <w:rPr>
          <w:rFonts w:cs="Arial"/>
          <w:szCs w:val="20"/>
          <w:lang w:val="sl-SI"/>
        </w:rPr>
        <w:t xml:space="preserve"> – </w:t>
      </w:r>
      <w:r w:rsidRPr="000E55E9">
        <w:rPr>
          <w:rFonts w:cs="Arial"/>
          <w:b/>
          <w:bCs/>
          <w:szCs w:val="20"/>
          <w:lang w:val="sl-SI"/>
        </w:rPr>
        <w:t xml:space="preserve">enotna utež 0,90 za vse nadaljnje člane </w:t>
      </w:r>
      <w:r w:rsidRPr="000E55E9">
        <w:rPr>
          <w:rFonts w:cs="Arial"/>
          <w:szCs w:val="20"/>
          <w:lang w:val="sl-SI"/>
        </w:rPr>
        <w:t>(druga odrasla oseba, otrok):</w:t>
      </w:r>
      <w:r w:rsidRPr="000E55E9">
        <w:rPr>
          <w:rFonts w:cs="Arial"/>
          <w:szCs w:val="20"/>
          <w:lang w:val="sl-SI"/>
        </w:rPr>
        <w:br/>
        <w:t xml:space="preserve">BPP bi bilo odobreno 92 % družinam (407 od 444), kar pomeni </w:t>
      </w:r>
      <w:r w:rsidRPr="000E55E9">
        <w:rPr>
          <w:rFonts w:cs="Arial"/>
          <w:szCs w:val="20"/>
          <w:u w:val="single"/>
          <w:lang w:val="sl-SI"/>
        </w:rPr>
        <w:t>2 % manj upravičencev</w:t>
      </w:r>
      <w:r w:rsidRPr="000E55E9">
        <w:rPr>
          <w:rFonts w:cs="Arial"/>
          <w:szCs w:val="20"/>
          <w:lang w:val="sl-SI"/>
        </w:rPr>
        <w:t>.</w:t>
      </w:r>
    </w:p>
    <w:p w14:paraId="3301C5CF" w14:textId="77777777" w:rsidR="000E55E9" w:rsidRDefault="000E55E9" w:rsidP="000E55E9">
      <w:pPr>
        <w:spacing w:line="276" w:lineRule="auto"/>
        <w:jc w:val="both"/>
        <w:rPr>
          <w:rFonts w:cs="Arial"/>
          <w:szCs w:val="20"/>
          <w:lang w:val="sl-SI"/>
        </w:rPr>
      </w:pPr>
      <w:r w:rsidRPr="000E55E9">
        <w:rPr>
          <w:rFonts w:cs="Arial"/>
          <w:szCs w:val="20"/>
          <w:lang w:val="sl-SI"/>
        </w:rPr>
        <w:t xml:space="preserve">Rezultati kažejo, da bi uvedba sistema ponderiranja družinskih članov, kot ga poznamo v socialni zakonodaji, lahko znatno zmanjšala število upravičencev do BPP med družinami, in sicer za skoraj petino. Uvedba milejših oblik ponderiranja bi imela manjši vpliv na krog upravičencev do BPP. </w:t>
      </w:r>
    </w:p>
    <w:p w14:paraId="5A1F3DE5" w14:textId="77777777" w:rsidR="00250F48" w:rsidRPr="000E55E9" w:rsidRDefault="00250F48" w:rsidP="000E55E9">
      <w:pPr>
        <w:spacing w:line="276" w:lineRule="auto"/>
        <w:jc w:val="both"/>
        <w:rPr>
          <w:rFonts w:cs="Arial"/>
          <w:szCs w:val="20"/>
          <w:lang w:val="sl-SI"/>
        </w:rPr>
      </w:pPr>
    </w:p>
    <w:p w14:paraId="660E5E6E" w14:textId="77777777" w:rsidR="000E55E9" w:rsidRDefault="000E55E9" w:rsidP="000E55E9">
      <w:pPr>
        <w:spacing w:line="276" w:lineRule="auto"/>
        <w:jc w:val="both"/>
        <w:rPr>
          <w:rFonts w:cs="Arial"/>
          <w:szCs w:val="20"/>
          <w:lang w:val="sl-SI"/>
        </w:rPr>
      </w:pPr>
      <w:r w:rsidRPr="000E55E9">
        <w:rPr>
          <w:rFonts w:cs="Arial"/>
          <w:szCs w:val="20"/>
          <w:lang w:val="sl-SI"/>
        </w:rPr>
        <w:t xml:space="preserve">V nadaljevanju je prikaz razmerje med veljavnim cenzusom in predlogi novih cenzusov na družinskega člana glede na tip družine na podlagi predstavljenih simulacij.  </w:t>
      </w:r>
    </w:p>
    <w:p w14:paraId="5FC0BC1D" w14:textId="77777777" w:rsidR="00450C27" w:rsidRPr="000E55E9" w:rsidRDefault="00450C27" w:rsidP="000E55E9">
      <w:pPr>
        <w:spacing w:line="276" w:lineRule="auto"/>
        <w:jc w:val="both"/>
        <w:rPr>
          <w:rFonts w:cs="Arial"/>
          <w:szCs w:val="20"/>
          <w:lang w:val="sl-SI"/>
        </w:rPr>
      </w:pPr>
    </w:p>
    <w:tbl>
      <w:tblPr>
        <w:tblW w:w="9110" w:type="dxa"/>
        <w:tblLayout w:type="fixed"/>
        <w:tblCellMar>
          <w:left w:w="70" w:type="dxa"/>
          <w:right w:w="70" w:type="dxa"/>
        </w:tblCellMar>
        <w:tblLook w:val="04A0" w:firstRow="1" w:lastRow="0" w:firstColumn="1" w:lastColumn="0" w:noHBand="0" w:noVBand="1"/>
      </w:tblPr>
      <w:tblGrid>
        <w:gridCol w:w="2548"/>
        <w:gridCol w:w="1601"/>
        <w:gridCol w:w="1600"/>
        <w:gridCol w:w="1601"/>
        <w:gridCol w:w="1760"/>
      </w:tblGrid>
      <w:tr w:rsidR="000E55E9" w:rsidRPr="003558E7" w14:paraId="0F69B4EE" w14:textId="77777777" w:rsidTr="00EB3021">
        <w:trPr>
          <w:trHeight w:val="1590"/>
        </w:trPr>
        <w:tc>
          <w:tcPr>
            <w:tcW w:w="2548" w:type="dxa"/>
            <w:tcBorders>
              <w:top w:val="single" w:sz="8" w:space="0" w:color="auto"/>
              <w:left w:val="single" w:sz="8" w:space="0" w:color="auto"/>
              <w:bottom w:val="single" w:sz="8" w:space="0" w:color="auto"/>
              <w:right w:val="single" w:sz="8" w:space="0" w:color="auto"/>
            </w:tcBorders>
            <w:shd w:val="clear" w:color="000000" w:fill="94DCF8"/>
            <w:vAlign w:val="center"/>
            <w:hideMark/>
          </w:tcPr>
          <w:p w14:paraId="50497FB2"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Kombinacija odraslih in otrok</w:t>
            </w:r>
          </w:p>
        </w:tc>
        <w:tc>
          <w:tcPr>
            <w:tcW w:w="1601" w:type="dxa"/>
            <w:tcBorders>
              <w:top w:val="single" w:sz="8" w:space="0" w:color="auto"/>
              <w:left w:val="single" w:sz="4" w:space="0" w:color="auto"/>
              <w:bottom w:val="single" w:sz="8" w:space="0" w:color="auto"/>
              <w:right w:val="single" w:sz="4" w:space="0" w:color="auto"/>
            </w:tcBorders>
            <w:shd w:val="clear" w:color="000000" w:fill="C0E6F5"/>
            <w:vAlign w:val="center"/>
            <w:hideMark/>
          </w:tcPr>
          <w:p w14:paraId="2EB4B26C" w14:textId="77777777" w:rsidR="000E55E9" w:rsidRPr="000E55E9" w:rsidRDefault="000E55E9" w:rsidP="00EB3021">
            <w:pPr>
              <w:spacing w:line="240" w:lineRule="auto"/>
              <w:jc w:val="center"/>
              <w:rPr>
                <w:rFonts w:ascii="Calibri" w:hAnsi="Calibri" w:cs="Calibri"/>
                <w:b/>
                <w:bCs/>
                <w:color w:val="000000"/>
                <w:sz w:val="24"/>
                <w:lang w:val="sl-SI" w:eastAsia="sl-SI"/>
              </w:rPr>
            </w:pPr>
            <w:r w:rsidRPr="000E55E9">
              <w:rPr>
                <w:rFonts w:ascii="Calibri" w:hAnsi="Calibri" w:cs="Calibri"/>
                <w:b/>
                <w:bCs/>
                <w:color w:val="000000"/>
                <w:sz w:val="24"/>
                <w:lang w:val="sl-SI" w:eastAsia="sl-SI"/>
              </w:rPr>
              <w:t>VELJAVNI cenzus na družinskega člana</w:t>
            </w:r>
          </w:p>
        </w:tc>
        <w:tc>
          <w:tcPr>
            <w:tcW w:w="1600" w:type="dxa"/>
            <w:tcBorders>
              <w:top w:val="single" w:sz="8" w:space="0" w:color="00000A"/>
              <w:left w:val="nil"/>
              <w:bottom w:val="single" w:sz="8" w:space="0" w:color="auto"/>
              <w:right w:val="single" w:sz="8" w:space="0" w:color="00000A"/>
            </w:tcBorders>
            <w:shd w:val="clear" w:color="000000" w:fill="FBE2D5"/>
            <w:vAlign w:val="center"/>
            <w:hideMark/>
          </w:tcPr>
          <w:p w14:paraId="652D9C25" w14:textId="77777777" w:rsidR="000E55E9" w:rsidRPr="000E55E9" w:rsidRDefault="000E55E9" w:rsidP="00EB3021">
            <w:pPr>
              <w:spacing w:line="240" w:lineRule="auto"/>
              <w:jc w:val="center"/>
              <w:rPr>
                <w:rFonts w:ascii="Calibri" w:hAnsi="Calibri" w:cs="Calibri"/>
                <w:b/>
                <w:bCs/>
                <w:color w:val="000000"/>
                <w:sz w:val="24"/>
                <w:lang w:val="sl-SI" w:eastAsia="sl-SI"/>
              </w:rPr>
            </w:pPr>
            <w:r w:rsidRPr="000E55E9">
              <w:rPr>
                <w:rFonts w:ascii="Calibri" w:hAnsi="Calibri" w:cs="Calibri"/>
                <w:b/>
                <w:bCs/>
                <w:color w:val="000000"/>
                <w:sz w:val="24"/>
                <w:lang w:val="sl-SI" w:eastAsia="sl-SI"/>
              </w:rPr>
              <w:t>1. Predlog cenzusa na družinskega člana (1/0,57/0,59)</w:t>
            </w:r>
          </w:p>
        </w:tc>
        <w:tc>
          <w:tcPr>
            <w:tcW w:w="1601" w:type="dxa"/>
            <w:tcBorders>
              <w:top w:val="single" w:sz="8" w:space="0" w:color="00000A"/>
              <w:left w:val="nil"/>
              <w:bottom w:val="single" w:sz="8" w:space="0" w:color="auto"/>
              <w:right w:val="single" w:sz="8" w:space="0" w:color="00000A"/>
            </w:tcBorders>
            <w:shd w:val="clear" w:color="000000" w:fill="DAF2D0"/>
            <w:vAlign w:val="center"/>
            <w:hideMark/>
          </w:tcPr>
          <w:p w14:paraId="21CC1926" w14:textId="77777777" w:rsidR="000E55E9" w:rsidRPr="000E55E9" w:rsidRDefault="000E55E9" w:rsidP="00EB3021">
            <w:pPr>
              <w:spacing w:line="240" w:lineRule="auto"/>
              <w:jc w:val="center"/>
              <w:rPr>
                <w:rFonts w:ascii="Calibri" w:hAnsi="Calibri" w:cs="Calibri"/>
                <w:b/>
                <w:bCs/>
                <w:color w:val="000000"/>
                <w:sz w:val="24"/>
                <w:lang w:val="sl-SI" w:eastAsia="sl-SI"/>
              </w:rPr>
            </w:pPr>
            <w:r w:rsidRPr="000E55E9">
              <w:rPr>
                <w:rFonts w:ascii="Calibri" w:hAnsi="Calibri" w:cs="Calibri"/>
                <w:b/>
                <w:bCs/>
                <w:color w:val="000000"/>
                <w:sz w:val="24"/>
                <w:lang w:val="sl-SI" w:eastAsia="sl-SI"/>
              </w:rPr>
              <w:t>2. Predlog cenzusa na družinskega člana (1/0,80/0,80)</w:t>
            </w:r>
          </w:p>
        </w:tc>
        <w:tc>
          <w:tcPr>
            <w:tcW w:w="1760" w:type="dxa"/>
            <w:tcBorders>
              <w:top w:val="single" w:sz="8" w:space="0" w:color="00000A"/>
              <w:left w:val="nil"/>
              <w:bottom w:val="single" w:sz="8" w:space="0" w:color="auto"/>
              <w:right w:val="single" w:sz="8" w:space="0" w:color="00000A"/>
            </w:tcBorders>
            <w:shd w:val="clear" w:color="000000" w:fill="E8E8E8"/>
            <w:vAlign w:val="center"/>
            <w:hideMark/>
          </w:tcPr>
          <w:p w14:paraId="2DED9B40" w14:textId="77777777" w:rsidR="000E55E9" w:rsidRPr="000E55E9" w:rsidRDefault="000E55E9" w:rsidP="00EB3021">
            <w:pPr>
              <w:spacing w:line="240" w:lineRule="auto"/>
              <w:jc w:val="center"/>
              <w:rPr>
                <w:rFonts w:ascii="Calibri" w:hAnsi="Calibri" w:cs="Calibri"/>
                <w:b/>
                <w:bCs/>
                <w:color w:val="000000"/>
                <w:sz w:val="24"/>
                <w:lang w:val="sl-SI" w:eastAsia="sl-SI"/>
              </w:rPr>
            </w:pPr>
            <w:r w:rsidRPr="000E55E9">
              <w:rPr>
                <w:rFonts w:ascii="Calibri" w:hAnsi="Calibri" w:cs="Calibri"/>
                <w:b/>
                <w:bCs/>
                <w:color w:val="000000"/>
                <w:sz w:val="24"/>
                <w:lang w:val="sl-SI" w:eastAsia="sl-SI"/>
              </w:rPr>
              <w:t>3. Predlog cenzusa na družinskega člana (1/0,90/0,90)</w:t>
            </w:r>
          </w:p>
        </w:tc>
      </w:tr>
      <w:tr w:rsidR="000E55E9" w:rsidRPr="000E55E9" w14:paraId="1618A37B" w14:textId="77777777" w:rsidTr="00EB3021">
        <w:trPr>
          <w:trHeight w:val="317"/>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EB74B"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1 odrasel + 1 otrok</w:t>
            </w:r>
          </w:p>
        </w:tc>
        <w:tc>
          <w:tcPr>
            <w:tcW w:w="1601" w:type="dxa"/>
            <w:tcBorders>
              <w:top w:val="nil"/>
              <w:left w:val="nil"/>
              <w:bottom w:val="single" w:sz="4" w:space="0" w:color="auto"/>
              <w:right w:val="single" w:sz="4" w:space="0" w:color="auto"/>
            </w:tcBorders>
            <w:shd w:val="clear" w:color="000000" w:fill="C0E6F5"/>
            <w:vAlign w:val="center"/>
            <w:hideMark/>
          </w:tcPr>
          <w:p w14:paraId="17DAB83A"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single" w:sz="4" w:space="0" w:color="auto"/>
              <w:left w:val="nil"/>
              <w:bottom w:val="single" w:sz="4" w:space="0" w:color="auto"/>
              <w:right w:val="single" w:sz="4" w:space="0" w:color="auto"/>
            </w:tcBorders>
            <w:shd w:val="clear" w:color="000000" w:fill="FBE2D5"/>
            <w:noWrap/>
            <w:vAlign w:val="bottom"/>
            <w:hideMark/>
          </w:tcPr>
          <w:p w14:paraId="3CDA45D6"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785,60</w:t>
            </w:r>
          </w:p>
        </w:tc>
        <w:tc>
          <w:tcPr>
            <w:tcW w:w="1601" w:type="dxa"/>
            <w:tcBorders>
              <w:top w:val="single" w:sz="4" w:space="0" w:color="auto"/>
              <w:left w:val="nil"/>
              <w:bottom w:val="single" w:sz="4" w:space="0" w:color="auto"/>
              <w:right w:val="single" w:sz="4" w:space="0" w:color="auto"/>
            </w:tcBorders>
            <w:shd w:val="clear" w:color="000000" w:fill="DAF2D0"/>
            <w:noWrap/>
            <w:vAlign w:val="bottom"/>
            <w:hideMark/>
          </w:tcPr>
          <w:p w14:paraId="1CB6087F"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889,36</w:t>
            </w:r>
          </w:p>
        </w:tc>
        <w:tc>
          <w:tcPr>
            <w:tcW w:w="1760" w:type="dxa"/>
            <w:tcBorders>
              <w:top w:val="single" w:sz="4" w:space="0" w:color="auto"/>
              <w:left w:val="nil"/>
              <w:bottom w:val="single" w:sz="4" w:space="0" w:color="auto"/>
              <w:right w:val="single" w:sz="4" w:space="0" w:color="auto"/>
            </w:tcBorders>
            <w:shd w:val="clear" w:color="000000" w:fill="E8E8E8"/>
            <w:noWrap/>
            <w:vAlign w:val="bottom"/>
            <w:hideMark/>
          </w:tcPr>
          <w:p w14:paraId="0E70BD3E"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938,77</w:t>
            </w:r>
          </w:p>
        </w:tc>
      </w:tr>
      <w:tr w:rsidR="000E55E9" w:rsidRPr="000E55E9" w14:paraId="061C0FFD"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4A4462C0"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1 odrasel + 2 otroka</w:t>
            </w:r>
          </w:p>
        </w:tc>
        <w:tc>
          <w:tcPr>
            <w:tcW w:w="1601" w:type="dxa"/>
            <w:tcBorders>
              <w:top w:val="nil"/>
              <w:left w:val="nil"/>
              <w:bottom w:val="single" w:sz="4" w:space="0" w:color="auto"/>
              <w:right w:val="single" w:sz="4" w:space="0" w:color="auto"/>
            </w:tcBorders>
            <w:shd w:val="clear" w:color="000000" w:fill="C0E6F5"/>
            <w:vAlign w:val="center"/>
            <w:hideMark/>
          </w:tcPr>
          <w:p w14:paraId="3C8D3B03"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111DC513"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718,07</w:t>
            </w:r>
          </w:p>
        </w:tc>
        <w:tc>
          <w:tcPr>
            <w:tcW w:w="1601" w:type="dxa"/>
            <w:tcBorders>
              <w:top w:val="nil"/>
              <w:left w:val="nil"/>
              <w:bottom w:val="single" w:sz="4" w:space="0" w:color="auto"/>
              <w:right w:val="single" w:sz="4" w:space="0" w:color="auto"/>
            </w:tcBorders>
            <w:shd w:val="clear" w:color="000000" w:fill="DAF2D0"/>
            <w:noWrap/>
            <w:vAlign w:val="bottom"/>
            <w:hideMark/>
          </w:tcPr>
          <w:p w14:paraId="3E1E1B5B"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856,42</w:t>
            </w:r>
          </w:p>
        </w:tc>
        <w:tc>
          <w:tcPr>
            <w:tcW w:w="1760" w:type="dxa"/>
            <w:tcBorders>
              <w:top w:val="nil"/>
              <w:left w:val="nil"/>
              <w:bottom w:val="single" w:sz="4" w:space="0" w:color="auto"/>
              <w:right w:val="single" w:sz="4" w:space="0" w:color="auto"/>
            </w:tcBorders>
            <w:shd w:val="clear" w:color="000000" w:fill="E8E8E8"/>
            <w:noWrap/>
            <w:vAlign w:val="bottom"/>
            <w:hideMark/>
          </w:tcPr>
          <w:p w14:paraId="240C4767"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922,30</w:t>
            </w:r>
          </w:p>
        </w:tc>
      </w:tr>
      <w:tr w:rsidR="000E55E9" w:rsidRPr="000E55E9" w14:paraId="4BB799A1"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7D9E2104"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1 odrasel + 3 otroci</w:t>
            </w:r>
          </w:p>
        </w:tc>
        <w:tc>
          <w:tcPr>
            <w:tcW w:w="1601" w:type="dxa"/>
            <w:tcBorders>
              <w:top w:val="nil"/>
              <w:left w:val="nil"/>
              <w:bottom w:val="single" w:sz="4" w:space="0" w:color="auto"/>
              <w:right w:val="single" w:sz="4" w:space="0" w:color="auto"/>
            </w:tcBorders>
            <w:shd w:val="clear" w:color="000000" w:fill="C0E6F5"/>
            <w:vAlign w:val="center"/>
            <w:hideMark/>
          </w:tcPr>
          <w:p w14:paraId="36659AED"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72F5555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684,13</w:t>
            </w:r>
          </w:p>
        </w:tc>
        <w:tc>
          <w:tcPr>
            <w:tcW w:w="1601" w:type="dxa"/>
            <w:tcBorders>
              <w:top w:val="nil"/>
              <w:left w:val="nil"/>
              <w:bottom w:val="single" w:sz="4" w:space="0" w:color="auto"/>
              <w:right w:val="single" w:sz="4" w:space="0" w:color="auto"/>
            </w:tcBorders>
            <w:shd w:val="clear" w:color="000000" w:fill="DAF2D0"/>
            <w:noWrap/>
            <w:vAlign w:val="bottom"/>
            <w:hideMark/>
          </w:tcPr>
          <w:p w14:paraId="48D7728C"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839,95</w:t>
            </w:r>
          </w:p>
        </w:tc>
        <w:tc>
          <w:tcPr>
            <w:tcW w:w="1760" w:type="dxa"/>
            <w:tcBorders>
              <w:top w:val="nil"/>
              <w:left w:val="nil"/>
              <w:bottom w:val="single" w:sz="4" w:space="0" w:color="auto"/>
              <w:right w:val="single" w:sz="4" w:space="0" w:color="auto"/>
            </w:tcBorders>
            <w:shd w:val="clear" w:color="000000" w:fill="E8E8E8"/>
            <w:noWrap/>
            <w:vAlign w:val="bottom"/>
            <w:hideMark/>
          </w:tcPr>
          <w:p w14:paraId="0C524898"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914,07</w:t>
            </w:r>
          </w:p>
        </w:tc>
      </w:tr>
      <w:tr w:rsidR="000E55E9" w:rsidRPr="000E55E9" w14:paraId="769DB8F0"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5D8D87FC"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1 odrasel + 4 otroci</w:t>
            </w:r>
          </w:p>
        </w:tc>
        <w:tc>
          <w:tcPr>
            <w:tcW w:w="1601" w:type="dxa"/>
            <w:tcBorders>
              <w:top w:val="nil"/>
              <w:left w:val="nil"/>
              <w:bottom w:val="single" w:sz="4" w:space="0" w:color="auto"/>
              <w:right w:val="single" w:sz="4" w:space="0" w:color="auto"/>
            </w:tcBorders>
            <w:shd w:val="clear" w:color="000000" w:fill="C0E6F5"/>
            <w:vAlign w:val="center"/>
            <w:hideMark/>
          </w:tcPr>
          <w:p w14:paraId="19A6A7DD"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2982908B"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664,05</w:t>
            </w:r>
          </w:p>
        </w:tc>
        <w:tc>
          <w:tcPr>
            <w:tcW w:w="1601" w:type="dxa"/>
            <w:tcBorders>
              <w:top w:val="nil"/>
              <w:left w:val="nil"/>
              <w:bottom w:val="single" w:sz="4" w:space="0" w:color="auto"/>
              <w:right w:val="single" w:sz="4" w:space="0" w:color="auto"/>
            </w:tcBorders>
            <w:shd w:val="clear" w:color="000000" w:fill="DAF2D0"/>
            <w:noWrap/>
            <w:vAlign w:val="bottom"/>
            <w:hideMark/>
          </w:tcPr>
          <w:p w14:paraId="10EFF45F"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830,07</w:t>
            </w:r>
          </w:p>
        </w:tc>
        <w:tc>
          <w:tcPr>
            <w:tcW w:w="1760" w:type="dxa"/>
            <w:tcBorders>
              <w:top w:val="nil"/>
              <w:left w:val="nil"/>
              <w:bottom w:val="single" w:sz="4" w:space="0" w:color="auto"/>
              <w:right w:val="single" w:sz="4" w:space="0" w:color="auto"/>
            </w:tcBorders>
            <w:shd w:val="clear" w:color="000000" w:fill="E8E8E8"/>
            <w:noWrap/>
            <w:vAlign w:val="bottom"/>
            <w:hideMark/>
          </w:tcPr>
          <w:p w14:paraId="607EAC1D"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909,12</w:t>
            </w:r>
          </w:p>
        </w:tc>
      </w:tr>
      <w:tr w:rsidR="000E55E9" w:rsidRPr="000E55E9" w14:paraId="47D5BCC5"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1BCCB850"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2 odrasla + 0 otrok</w:t>
            </w:r>
          </w:p>
        </w:tc>
        <w:tc>
          <w:tcPr>
            <w:tcW w:w="1601" w:type="dxa"/>
            <w:tcBorders>
              <w:top w:val="nil"/>
              <w:left w:val="nil"/>
              <w:bottom w:val="single" w:sz="4" w:space="0" w:color="auto"/>
              <w:right w:val="single" w:sz="4" w:space="0" w:color="auto"/>
            </w:tcBorders>
            <w:shd w:val="clear" w:color="000000" w:fill="C0E6F5"/>
            <w:vAlign w:val="center"/>
            <w:hideMark/>
          </w:tcPr>
          <w:p w14:paraId="17C7A8E9"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61A7AFEF"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775,72</w:t>
            </w:r>
          </w:p>
        </w:tc>
        <w:tc>
          <w:tcPr>
            <w:tcW w:w="1601" w:type="dxa"/>
            <w:tcBorders>
              <w:top w:val="nil"/>
              <w:left w:val="nil"/>
              <w:bottom w:val="single" w:sz="4" w:space="0" w:color="auto"/>
              <w:right w:val="single" w:sz="4" w:space="0" w:color="auto"/>
            </w:tcBorders>
            <w:shd w:val="clear" w:color="000000" w:fill="DAF2D0"/>
            <w:noWrap/>
            <w:vAlign w:val="bottom"/>
            <w:hideMark/>
          </w:tcPr>
          <w:p w14:paraId="791553FD"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889,36</w:t>
            </w:r>
          </w:p>
        </w:tc>
        <w:tc>
          <w:tcPr>
            <w:tcW w:w="1760" w:type="dxa"/>
            <w:tcBorders>
              <w:top w:val="nil"/>
              <w:left w:val="nil"/>
              <w:bottom w:val="single" w:sz="4" w:space="0" w:color="auto"/>
              <w:right w:val="single" w:sz="4" w:space="0" w:color="auto"/>
            </w:tcBorders>
            <w:shd w:val="clear" w:color="000000" w:fill="E8E8E8"/>
            <w:noWrap/>
            <w:vAlign w:val="bottom"/>
            <w:hideMark/>
          </w:tcPr>
          <w:p w14:paraId="42440DE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938,77</w:t>
            </w:r>
          </w:p>
        </w:tc>
      </w:tr>
      <w:tr w:rsidR="000E55E9" w:rsidRPr="000E55E9" w14:paraId="65F7CC4B"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6DB79C58"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2 odrasla + 1 otrok</w:t>
            </w:r>
          </w:p>
        </w:tc>
        <w:tc>
          <w:tcPr>
            <w:tcW w:w="1601" w:type="dxa"/>
            <w:tcBorders>
              <w:top w:val="nil"/>
              <w:left w:val="nil"/>
              <w:bottom w:val="single" w:sz="4" w:space="0" w:color="auto"/>
              <w:right w:val="single" w:sz="4" w:space="0" w:color="auto"/>
            </w:tcBorders>
            <w:shd w:val="clear" w:color="000000" w:fill="C0E6F5"/>
            <w:vAlign w:val="center"/>
            <w:hideMark/>
          </w:tcPr>
          <w:p w14:paraId="37F5C073"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69E4C59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711,48</w:t>
            </w:r>
          </w:p>
        </w:tc>
        <w:tc>
          <w:tcPr>
            <w:tcW w:w="1601" w:type="dxa"/>
            <w:tcBorders>
              <w:top w:val="nil"/>
              <w:left w:val="nil"/>
              <w:bottom w:val="single" w:sz="4" w:space="0" w:color="auto"/>
              <w:right w:val="single" w:sz="4" w:space="0" w:color="auto"/>
            </w:tcBorders>
            <w:shd w:val="clear" w:color="000000" w:fill="DAF2D0"/>
            <w:noWrap/>
            <w:vAlign w:val="bottom"/>
            <w:hideMark/>
          </w:tcPr>
          <w:p w14:paraId="087CBBC0"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856,42</w:t>
            </w:r>
          </w:p>
        </w:tc>
        <w:tc>
          <w:tcPr>
            <w:tcW w:w="1760" w:type="dxa"/>
            <w:tcBorders>
              <w:top w:val="nil"/>
              <w:left w:val="nil"/>
              <w:bottom w:val="single" w:sz="4" w:space="0" w:color="auto"/>
              <w:right w:val="single" w:sz="4" w:space="0" w:color="auto"/>
            </w:tcBorders>
            <w:shd w:val="clear" w:color="000000" w:fill="E8E8E8"/>
            <w:noWrap/>
            <w:vAlign w:val="bottom"/>
            <w:hideMark/>
          </w:tcPr>
          <w:p w14:paraId="343B675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922,3</w:t>
            </w:r>
          </w:p>
        </w:tc>
      </w:tr>
      <w:tr w:rsidR="000E55E9" w:rsidRPr="000E55E9" w14:paraId="5A4344D4"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6E653DB9"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2 odrasla + 2 otroka</w:t>
            </w:r>
          </w:p>
        </w:tc>
        <w:tc>
          <w:tcPr>
            <w:tcW w:w="1601" w:type="dxa"/>
            <w:tcBorders>
              <w:top w:val="nil"/>
              <w:left w:val="nil"/>
              <w:bottom w:val="single" w:sz="4" w:space="0" w:color="auto"/>
              <w:right w:val="single" w:sz="4" w:space="0" w:color="auto"/>
            </w:tcBorders>
            <w:shd w:val="clear" w:color="000000" w:fill="C0E6F5"/>
            <w:vAlign w:val="center"/>
            <w:hideMark/>
          </w:tcPr>
          <w:p w14:paraId="3CFDD24D"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7079A39E"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679,37</w:t>
            </w:r>
          </w:p>
        </w:tc>
        <w:tc>
          <w:tcPr>
            <w:tcW w:w="1601" w:type="dxa"/>
            <w:tcBorders>
              <w:top w:val="nil"/>
              <w:left w:val="nil"/>
              <w:bottom w:val="single" w:sz="4" w:space="0" w:color="auto"/>
              <w:right w:val="single" w:sz="4" w:space="0" w:color="auto"/>
            </w:tcBorders>
            <w:shd w:val="clear" w:color="000000" w:fill="DAF2D0"/>
            <w:noWrap/>
            <w:vAlign w:val="bottom"/>
            <w:hideMark/>
          </w:tcPr>
          <w:p w14:paraId="0586E7D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839,95</w:t>
            </w:r>
          </w:p>
        </w:tc>
        <w:tc>
          <w:tcPr>
            <w:tcW w:w="1760" w:type="dxa"/>
            <w:tcBorders>
              <w:top w:val="nil"/>
              <w:left w:val="nil"/>
              <w:bottom w:val="single" w:sz="4" w:space="0" w:color="auto"/>
              <w:right w:val="single" w:sz="4" w:space="0" w:color="auto"/>
            </w:tcBorders>
            <w:shd w:val="clear" w:color="000000" w:fill="E8E8E8"/>
            <w:noWrap/>
            <w:vAlign w:val="bottom"/>
            <w:hideMark/>
          </w:tcPr>
          <w:p w14:paraId="23785435"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914,07</w:t>
            </w:r>
          </w:p>
        </w:tc>
      </w:tr>
      <w:tr w:rsidR="000E55E9" w:rsidRPr="000E55E9" w14:paraId="06066C6F" w14:textId="77777777" w:rsidTr="00EB3021">
        <w:trPr>
          <w:trHeight w:val="317"/>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61B44F1B"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2 odrasla + 3 otroci</w:t>
            </w:r>
          </w:p>
        </w:tc>
        <w:tc>
          <w:tcPr>
            <w:tcW w:w="1601" w:type="dxa"/>
            <w:tcBorders>
              <w:top w:val="nil"/>
              <w:left w:val="nil"/>
              <w:bottom w:val="single" w:sz="4" w:space="0" w:color="auto"/>
              <w:right w:val="single" w:sz="4" w:space="0" w:color="auto"/>
            </w:tcBorders>
            <w:shd w:val="clear" w:color="000000" w:fill="C0E6F5"/>
            <w:vAlign w:val="center"/>
            <w:hideMark/>
          </w:tcPr>
          <w:p w14:paraId="5D4BB3B2"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3C399B4A"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660,10</w:t>
            </w:r>
          </w:p>
        </w:tc>
        <w:tc>
          <w:tcPr>
            <w:tcW w:w="1601" w:type="dxa"/>
            <w:tcBorders>
              <w:top w:val="nil"/>
              <w:left w:val="nil"/>
              <w:bottom w:val="single" w:sz="4" w:space="0" w:color="auto"/>
              <w:right w:val="single" w:sz="4" w:space="0" w:color="auto"/>
            </w:tcBorders>
            <w:shd w:val="clear" w:color="000000" w:fill="DAF2D0"/>
            <w:noWrap/>
            <w:vAlign w:val="bottom"/>
            <w:hideMark/>
          </w:tcPr>
          <w:p w14:paraId="090747BE"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830,07</w:t>
            </w:r>
          </w:p>
        </w:tc>
        <w:tc>
          <w:tcPr>
            <w:tcW w:w="1760" w:type="dxa"/>
            <w:tcBorders>
              <w:top w:val="nil"/>
              <w:left w:val="nil"/>
              <w:bottom w:val="single" w:sz="4" w:space="0" w:color="auto"/>
              <w:right w:val="single" w:sz="4" w:space="0" w:color="auto"/>
            </w:tcBorders>
            <w:shd w:val="clear" w:color="000000" w:fill="E8E8E8"/>
            <w:noWrap/>
            <w:vAlign w:val="bottom"/>
            <w:hideMark/>
          </w:tcPr>
          <w:p w14:paraId="7758000A"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909,12</w:t>
            </w:r>
          </w:p>
        </w:tc>
      </w:tr>
      <w:tr w:rsidR="000E55E9" w:rsidRPr="000E55E9" w14:paraId="7682FC23" w14:textId="77777777" w:rsidTr="00EB3021">
        <w:trPr>
          <w:trHeight w:val="330"/>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14:paraId="3F7A87E9" w14:textId="77777777" w:rsidR="000E55E9" w:rsidRPr="000E55E9" w:rsidRDefault="000E55E9" w:rsidP="00EB3021">
            <w:pPr>
              <w:spacing w:line="240" w:lineRule="auto"/>
              <w:jc w:val="center"/>
              <w:rPr>
                <w:rFonts w:ascii="Calibri" w:hAnsi="Calibri" w:cs="Calibri"/>
                <w:b/>
                <w:bCs/>
                <w:color w:val="000000"/>
                <w:lang w:val="sl-SI" w:eastAsia="sl-SI"/>
              </w:rPr>
            </w:pPr>
            <w:r w:rsidRPr="000E55E9">
              <w:rPr>
                <w:rFonts w:ascii="Calibri" w:hAnsi="Calibri" w:cs="Calibri"/>
                <w:b/>
                <w:bCs/>
                <w:color w:val="000000"/>
                <w:lang w:val="sl-SI" w:eastAsia="sl-SI"/>
              </w:rPr>
              <w:t>2 odrasla + 4 otroci</w:t>
            </w:r>
          </w:p>
        </w:tc>
        <w:tc>
          <w:tcPr>
            <w:tcW w:w="1601" w:type="dxa"/>
            <w:tcBorders>
              <w:top w:val="nil"/>
              <w:left w:val="nil"/>
              <w:bottom w:val="single" w:sz="4" w:space="0" w:color="auto"/>
              <w:right w:val="single" w:sz="4" w:space="0" w:color="auto"/>
            </w:tcBorders>
            <w:shd w:val="clear" w:color="000000" w:fill="C0E6F5"/>
            <w:vAlign w:val="center"/>
            <w:hideMark/>
          </w:tcPr>
          <w:p w14:paraId="5ABCC837" w14:textId="77777777" w:rsidR="000E55E9" w:rsidRPr="000E55E9" w:rsidRDefault="000E55E9" w:rsidP="00EB3021">
            <w:pPr>
              <w:spacing w:line="240" w:lineRule="auto"/>
              <w:jc w:val="right"/>
              <w:rPr>
                <w:rFonts w:ascii="Calibri" w:hAnsi="Calibri" w:cs="Calibri"/>
                <w:color w:val="000000"/>
                <w:sz w:val="24"/>
                <w:lang w:val="sl-SI" w:eastAsia="sl-SI"/>
              </w:rPr>
            </w:pPr>
            <w:r w:rsidRPr="000E55E9">
              <w:rPr>
                <w:rFonts w:ascii="Calibri" w:hAnsi="Calibri" w:cs="Calibri"/>
                <w:color w:val="000000"/>
                <w:sz w:val="24"/>
                <w:lang w:val="sl-SI" w:eastAsia="sl-SI"/>
              </w:rPr>
              <w:t>988,18</w:t>
            </w:r>
          </w:p>
        </w:tc>
        <w:tc>
          <w:tcPr>
            <w:tcW w:w="1600" w:type="dxa"/>
            <w:tcBorders>
              <w:top w:val="nil"/>
              <w:left w:val="nil"/>
              <w:bottom w:val="single" w:sz="4" w:space="0" w:color="auto"/>
              <w:right w:val="single" w:sz="4" w:space="0" w:color="auto"/>
            </w:tcBorders>
            <w:shd w:val="clear" w:color="000000" w:fill="FBE2D5"/>
            <w:noWrap/>
            <w:vAlign w:val="bottom"/>
            <w:hideMark/>
          </w:tcPr>
          <w:p w14:paraId="1759C644"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647,25</w:t>
            </w:r>
          </w:p>
        </w:tc>
        <w:tc>
          <w:tcPr>
            <w:tcW w:w="1601" w:type="dxa"/>
            <w:tcBorders>
              <w:top w:val="nil"/>
              <w:left w:val="nil"/>
              <w:bottom w:val="single" w:sz="4" w:space="0" w:color="auto"/>
              <w:right w:val="single" w:sz="4" w:space="0" w:color="auto"/>
            </w:tcBorders>
            <w:shd w:val="clear" w:color="000000" w:fill="DAF2D0"/>
            <w:noWrap/>
            <w:vAlign w:val="bottom"/>
            <w:hideMark/>
          </w:tcPr>
          <w:p w14:paraId="6A17E1D6"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823,48</w:t>
            </w:r>
          </w:p>
        </w:tc>
        <w:tc>
          <w:tcPr>
            <w:tcW w:w="1760" w:type="dxa"/>
            <w:tcBorders>
              <w:top w:val="nil"/>
              <w:left w:val="nil"/>
              <w:bottom w:val="single" w:sz="4" w:space="0" w:color="auto"/>
              <w:right w:val="single" w:sz="4" w:space="0" w:color="auto"/>
            </w:tcBorders>
            <w:shd w:val="clear" w:color="000000" w:fill="E8E8E8"/>
            <w:noWrap/>
            <w:vAlign w:val="bottom"/>
            <w:hideMark/>
          </w:tcPr>
          <w:p w14:paraId="313FC55B" w14:textId="77777777" w:rsidR="000E55E9" w:rsidRPr="000E55E9" w:rsidRDefault="000E55E9" w:rsidP="00EB3021">
            <w:pPr>
              <w:spacing w:line="240" w:lineRule="auto"/>
              <w:jc w:val="right"/>
              <w:rPr>
                <w:rFonts w:ascii="Calibri" w:hAnsi="Calibri" w:cs="Calibri"/>
                <w:b/>
                <w:bCs/>
                <w:color w:val="000000"/>
                <w:sz w:val="24"/>
                <w:lang w:val="sl-SI" w:eastAsia="sl-SI"/>
              </w:rPr>
            </w:pPr>
            <w:r w:rsidRPr="000E55E9">
              <w:rPr>
                <w:rFonts w:ascii="Calibri" w:hAnsi="Calibri" w:cs="Calibri"/>
                <w:b/>
                <w:bCs/>
                <w:color w:val="000000"/>
                <w:sz w:val="24"/>
                <w:lang w:val="sl-SI" w:eastAsia="sl-SI"/>
              </w:rPr>
              <w:t>905,83</w:t>
            </w:r>
          </w:p>
        </w:tc>
      </w:tr>
    </w:tbl>
    <w:p w14:paraId="1A0FC0E1" w14:textId="77777777" w:rsidR="000E55E9" w:rsidRPr="000E55E9" w:rsidRDefault="000E55E9" w:rsidP="000E55E9">
      <w:pPr>
        <w:jc w:val="both"/>
        <w:rPr>
          <w:rFonts w:cs="Arial"/>
          <w:b/>
          <w:bCs/>
          <w:szCs w:val="20"/>
          <w:lang w:val="sl-SI"/>
        </w:rPr>
      </w:pPr>
    </w:p>
    <w:p w14:paraId="69673C72" w14:textId="77777777" w:rsidR="000E55E9" w:rsidRPr="000E55E9" w:rsidRDefault="000E55E9" w:rsidP="000E55E9">
      <w:pPr>
        <w:jc w:val="both"/>
        <w:rPr>
          <w:rFonts w:cs="Arial"/>
          <w:b/>
          <w:bCs/>
          <w:szCs w:val="20"/>
          <w:u w:val="single"/>
          <w:lang w:val="sl-SI"/>
        </w:rPr>
      </w:pPr>
      <w:r w:rsidRPr="000E55E9">
        <w:rPr>
          <w:rFonts w:cs="Arial"/>
          <w:b/>
          <w:bCs/>
          <w:szCs w:val="20"/>
          <w:u w:val="single"/>
          <w:lang w:val="sl-SI"/>
        </w:rPr>
        <w:t>Okvirna ocena finančnih posledic:</w:t>
      </w:r>
    </w:p>
    <w:p w14:paraId="3886D0E8" w14:textId="77777777" w:rsidR="000E55E9" w:rsidRPr="000E55E9" w:rsidRDefault="000E55E9" w:rsidP="000E55E9">
      <w:pPr>
        <w:spacing w:line="276" w:lineRule="auto"/>
        <w:jc w:val="both"/>
        <w:rPr>
          <w:rFonts w:cs="Arial"/>
          <w:szCs w:val="20"/>
          <w:lang w:val="sl-SI"/>
        </w:rPr>
      </w:pPr>
      <w:r w:rsidRPr="000E55E9">
        <w:rPr>
          <w:rFonts w:cs="Arial"/>
          <w:szCs w:val="20"/>
          <w:lang w:val="sl-SI"/>
        </w:rPr>
        <w:t>Pri izračunu finančnih posledic smo izhajali iz uradnih podatkov Sodne statistike za leto 2024. Na podlagi podatkov o:</w:t>
      </w:r>
    </w:p>
    <w:p w14:paraId="270938E9" w14:textId="77777777" w:rsidR="000E55E9" w:rsidRPr="000E55E9" w:rsidRDefault="000E55E9" w:rsidP="000E55E9">
      <w:pPr>
        <w:pStyle w:val="Odstavekseznama"/>
        <w:numPr>
          <w:ilvl w:val="0"/>
          <w:numId w:val="45"/>
        </w:numPr>
        <w:spacing w:line="276" w:lineRule="auto"/>
        <w:ind w:left="851"/>
        <w:jc w:val="both"/>
        <w:rPr>
          <w:rFonts w:cs="Arial"/>
          <w:szCs w:val="20"/>
          <w:lang w:val="sl-SI"/>
        </w:rPr>
      </w:pPr>
      <w:r w:rsidRPr="000E55E9">
        <w:rPr>
          <w:rFonts w:cs="Arial"/>
          <w:szCs w:val="20"/>
          <w:lang w:val="sl-SI"/>
        </w:rPr>
        <w:t>rešenih BPP zadevah, z načinom rešitve »Prošnji ugodeno« ter</w:t>
      </w:r>
    </w:p>
    <w:p w14:paraId="27D91A50" w14:textId="77777777" w:rsidR="000E55E9" w:rsidRPr="000E55E9" w:rsidRDefault="000E55E9" w:rsidP="000E55E9">
      <w:pPr>
        <w:pStyle w:val="Odstavekseznama"/>
        <w:numPr>
          <w:ilvl w:val="0"/>
          <w:numId w:val="45"/>
        </w:numPr>
        <w:spacing w:line="276" w:lineRule="auto"/>
        <w:ind w:left="851"/>
        <w:jc w:val="both"/>
        <w:rPr>
          <w:rFonts w:cs="Arial"/>
          <w:szCs w:val="20"/>
          <w:lang w:val="sl-SI"/>
        </w:rPr>
      </w:pPr>
      <w:r w:rsidRPr="000E55E9">
        <w:rPr>
          <w:rFonts w:cs="Arial"/>
          <w:szCs w:val="20"/>
          <w:lang w:val="sl-SI"/>
        </w:rPr>
        <w:t>višini izplačanih sredstev za BPP na vseh okrožnih sodiščih skupaj</w:t>
      </w:r>
    </w:p>
    <w:p w14:paraId="4ED33678" w14:textId="77777777" w:rsidR="000E55E9" w:rsidRPr="000E55E9" w:rsidRDefault="000E55E9" w:rsidP="000E55E9">
      <w:pPr>
        <w:spacing w:line="276" w:lineRule="auto"/>
        <w:jc w:val="both"/>
        <w:rPr>
          <w:rFonts w:cs="Arial"/>
          <w:szCs w:val="20"/>
          <w:lang w:val="sl-SI"/>
        </w:rPr>
      </w:pPr>
      <w:r w:rsidRPr="000E55E9">
        <w:rPr>
          <w:rFonts w:cs="Arial"/>
          <w:szCs w:val="20"/>
          <w:lang w:val="sl-SI"/>
        </w:rPr>
        <w:t xml:space="preserve">smo izračunali povprečno višino izplačanih sredstev na rešeno zadevo, v kateri je bila BPP odobrena. </w:t>
      </w:r>
    </w:p>
    <w:p w14:paraId="17DD7768" w14:textId="77777777" w:rsidR="000E55E9" w:rsidRPr="000E55E9" w:rsidRDefault="000E55E9" w:rsidP="000E55E9">
      <w:pPr>
        <w:spacing w:line="276" w:lineRule="auto"/>
        <w:jc w:val="both"/>
        <w:rPr>
          <w:rFonts w:cs="Arial"/>
          <w:szCs w:val="20"/>
          <w:lang w:val="sl-SI"/>
        </w:rPr>
      </w:pPr>
    </w:p>
    <w:p w14:paraId="263A9425" w14:textId="77777777" w:rsidR="000E55E9" w:rsidRPr="000E55E9" w:rsidRDefault="000E55E9" w:rsidP="000E55E9">
      <w:pPr>
        <w:spacing w:line="276" w:lineRule="auto"/>
        <w:jc w:val="both"/>
        <w:rPr>
          <w:rFonts w:cs="Arial"/>
          <w:szCs w:val="20"/>
          <w:lang w:val="sl-SI"/>
        </w:rPr>
      </w:pPr>
      <w:r w:rsidRPr="000E55E9">
        <w:rPr>
          <w:rFonts w:cs="Arial"/>
          <w:szCs w:val="20"/>
          <w:lang w:val="sl-SI"/>
        </w:rPr>
        <w:t xml:space="preserve">Ob tem je treba izrecno poudariti, da gre pri izračunu za fiktivno uparitev med rešenimi zadevami in izplačanimi sredstvi, saj zadeve »Prošnji ugodeno« pomenijo šele dodelitev pravice do BPP. Sodna statistika pa ne vodi podatka, kdaj se konkretna zadeva zaključi z izplačilom proračunskih sredstev (kar je lahko če eno ali tudi več let), ampak samo, koliko sredstev je v posameznem koledarskem letu izplačanih. </w:t>
      </w:r>
    </w:p>
    <w:p w14:paraId="30520E3C" w14:textId="77777777" w:rsidR="000E55E9" w:rsidRPr="000E55E9" w:rsidRDefault="000E55E9" w:rsidP="000E55E9">
      <w:pPr>
        <w:jc w:val="both"/>
        <w:rPr>
          <w:rFonts w:cs="Arial"/>
          <w:szCs w:val="20"/>
          <w:lang w:val="sl-SI"/>
        </w:rPr>
      </w:pPr>
    </w:p>
    <w:p w14:paraId="56F8CF83" w14:textId="77777777" w:rsidR="000E55E9" w:rsidRDefault="000E55E9" w:rsidP="000E55E9">
      <w:pPr>
        <w:jc w:val="both"/>
        <w:rPr>
          <w:rFonts w:cs="Arial"/>
          <w:szCs w:val="20"/>
          <w:lang w:val="sl-SI"/>
        </w:rPr>
      </w:pPr>
      <w:r w:rsidRPr="000E55E9">
        <w:rPr>
          <w:rFonts w:cs="Arial"/>
          <w:szCs w:val="20"/>
          <w:lang w:val="sl-SI"/>
        </w:rPr>
        <w:lastRenderedPageBreak/>
        <w:t>Izračun pokaže, da znaša v letu 2024 povprečna višina izplačanih sredstev na število rešenih BPP zadev 1.055,92 EUR.</w:t>
      </w:r>
    </w:p>
    <w:p w14:paraId="39B49EFD" w14:textId="77777777" w:rsidR="00C363C5" w:rsidRPr="000E55E9" w:rsidRDefault="00C363C5" w:rsidP="000E55E9">
      <w:pPr>
        <w:jc w:val="both"/>
        <w:rPr>
          <w:rFonts w:cs="Arial"/>
          <w:szCs w:val="20"/>
          <w:lang w:val="sl-SI"/>
        </w:rPr>
      </w:pPr>
    </w:p>
    <w:p w14:paraId="223DCBE1" w14:textId="77777777" w:rsidR="000E55E9" w:rsidRPr="000E55E9" w:rsidRDefault="000E55E9" w:rsidP="000E55E9">
      <w:pPr>
        <w:spacing w:line="276" w:lineRule="auto"/>
        <w:jc w:val="both"/>
        <w:rPr>
          <w:rFonts w:cs="Arial"/>
          <w:szCs w:val="20"/>
          <w:lang w:val="sl-SI"/>
        </w:rPr>
      </w:pPr>
      <w:r w:rsidRPr="000E55E9">
        <w:rPr>
          <w:rFonts w:cs="Arial"/>
          <w:szCs w:val="20"/>
          <w:lang w:val="sl-SI"/>
        </w:rPr>
        <w:t>Na podlagi zgoraj predstavljenih simulacij smo število upravičencev, ki po posamezni simulaciji več ne bi bili upravičeni do BPP, pomnožili z višino povprečnih izplačanih sredstev (1.055,92 EUR) in tako izračunali mesečni prihranek, ter ga pomnožili z 12 in dobili okvirni izračun prihranka na letni ravni, kar je predstavljeno v spodnji preglednici.</w:t>
      </w:r>
    </w:p>
    <w:p w14:paraId="37C330CF" w14:textId="77777777" w:rsidR="000E55E9" w:rsidRPr="000E55E9" w:rsidRDefault="000E55E9" w:rsidP="000E55E9">
      <w:pPr>
        <w:spacing w:line="276" w:lineRule="auto"/>
        <w:jc w:val="both"/>
        <w:rPr>
          <w:rFonts w:cs="Arial"/>
          <w:szCs w:val="20"/>
          <w:lang w:val="sl-SI"/>
        </w:rPr>
      </w:pPr>
    </w:p>
    <w:p w14:paraId="56344645" w14:textId="77777777" w:rsidR="000E55E9" w:rsidRPr="000E55E9" w:rsidRDefault="000E55E9" w:rsidP="000E55E9">
      <w:pPr>
        <w:jc w:val="both"/>
        <w:rPr>
          <w:rFonts w:cs="Arial"/>
          <w:b/>
          <w:bCs/>
          <w:szCs w:val="20"/>
          <w:lang w:val="sl-SI"/>
        </w:rPr>
      </w:pPr>
      <w:r w:rsidRPr="000E55E9">
        <w:rPr>
          <w:noProof/>
          <w:lang w:val="sl-SI"/>
        </w:rPr>
        <w:drawing>
          <wp:inline distT="0" distB="0" distL="0" distR="0" wp14:anchorId="402F32D3" wp14:editId="43B610F3">
            <wp:extent cx="5438693" cy="1798134"/>
            <wp:effectExtent l="0" t="0" r="0" b="0"/>
            <wp:docPr id="15050954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2115" cy="1825715"/>
                    </a:xfrm>
                    <a:prstGeom prst="rect">
                      <a:avLst/>
                    </a:prstGeom>
                    <a:noFill/>
                    <a:ln>
                      <a:noFill/>
                    </a:ln>
                  </pic:spPr>
                </pic:pic>
              </a:graphicData>
            </a:graphic>
          </wp:inline>
        </w:drawing>
      </w:r>
    </w:p>
    <w:p w14:paraId="2E78B370" w14:textId="77777777" w:rsidR="000E55E9" w:rsidRPr="000E55E9" w:rsidRDefault="000E55E9" w:rsidP="000E55E9">
      <w:pPr>
        <w:jc w:val="both"/>
        <w:rPr>
          <w:rFonts w:cs="Arial"/>
          <w:szCs w:val="20"/>
          <w:lang w:val="sl-SI"/>
        </w:rPr>
      </w:pPr>
    </w:p>
    <w:p w14:paraId="67889884" w14:textId="77777777" w:rsidR="000E55E9" w:rsidRPr="000E55E9" w:rsidRDefault="000E55E9" w:rsidP="000E55E9">
      <w:pPr>
        <w:pBdr>
          <w:top w:val="single" w:sz="4" w:space="1" w:color="auto"/>
          <w:left w:val="single" w:sz="4" w:space="4" w:color="auto"/>
          <w:bottom w:val="single" w:sz="4" w:space="1" w:color="auto"/>
          <w:right w:val="single" w:sz="4" w:space="4" w:color="auto"/>
        </w:pBdr>
        <w:jc w:val="both"/>
        <w:rPr>
          <w:rFonts w:cs="Arial"/>
          <w:b/>
          <w:bCs/>
          <w:szCs w:val="20"/>
          <w:lang w:val="sl-SI"/>
        </w:rPr>
      </w:pPr>
      <w:r w:rsidRPr="000E55E9">
        <w:rPr>
          <w:rFonts w:cs="Arial"/>
          <w:b/>
          <w:bCs/>
          <w:szCs w:val="20"/>
          <w:lang w:val="sl-SI"/>
        </w:rPr>
        <w:t xml:space="preserve">Delovna skupina predlaga, da se pristopi k spremembi pogojev za ugotavljanje dohodkovnega cenzusa, tako da se upošteva </w:t>
      </w:r>
      <w:r w:rsidRPr="000E55E9">
        <w:rPr>
          <w:rFonts w:cs="Arial"/>
          <w:szCs w:val="20"/>
          <w:lang w:val="sl-SI"/>
        </w:rPr>
        <w:t>predlog uvedbe ponderiranja za vse nadaljnje družinske člane z enotno utežjo 0,80 (simulacija 2), pri čemer naj se preuči in po potrebi doda posebna izjema za enostarševske družine.</w:t>
      </w:r>
      <w:r w:rsidRPr="000E55E9">
        <w:rPr>
          <w:rStyle w:val="Sprotnaopomba-sklic"/>
          <w:rFonts w:cs="Arial"/>
          <w:szCs w:val="20"/>
          <w:lang w:val="sl-SI"/>
        </w:rPr>
        <w:footnoteReference w:id="12"/>
      </w:r>
    </w:p>
    <w:p w14:paraId="7E4FEF11" w14:textId="77777777" w:rsidR="000E55E9" w:rsidRPr="000E55E9" w:rsidRDefault="000E55E9" w:rsidP="000E55E9">
      <w:pPr>
        <w:pBdr>
          <w:top w:val="single" w:sz="4" w:space="1" w:color="auto"/>
          <w:left w:val="single" w:sz="4" w:space="4" w:color="auto"/>
          <w:bottom w:val="single" w:sz="4" w:space="1" w:color="auto"/>
          <w:right w:val="single" w:sz="4" w:space="4" w:color="auto"/>
        </w:pBdr>
        <w:jc w:val="both"/>
        <w:rPr>
          <w:rFonts w:cs="Arial"/>
          <w:szCs w:val="20"/>
          <w:lang w:val="sl-SI"/>
        </w:rPr>
      </w:pPr>
      <w:r w:rsidRPr="000E55E9">
        <w:rPr>
          <w:rFonts w:cs="Arial"/>
          <w:szCs w:val="20"/>
          <w:lang w:val="sl-SI"/>
        </w:rPr>
        <w:t xml:space="preserve">Ocenjujemo, da bi s predlagano spremembo dosegli finančni prihranek v okvirni višini 367.460 EUR. </w:t>
      </w:r>
    </w:p>
    <w:p w14:paraId="5B936DB0" w14:textId="77777777" w:rsidR="000E55E9" w:rsidRPr="000E55E9" w:rsidRDefault="000E55E9" w:rsidP="000E55E9">
      <w:pPr>
        <w:pBdr>
          <w:top w:val="single" w:sz="4" w:space="1" w:color="auto"/>
          <w:left w:val="single" w:sz="4" w:space="4" w:color="auto"/>
          <w:bottom w:val="single" w:sz="4" w:space="1" w:color="auto"/>
          <w:right w:val="single" w:sz="4" w:space="4" w:color="auto"/>
        </w:pBdr>
        <w:jc w:val="both"/>
        <w:rPr>
          <w:rFonts w:cs="Arial"/>
          <w:szCs w:val="20"/>
          <w:lang w:val="sl-SI"/>
        </w:rPr>
      </w:pPr>
      <w:r w:rsidRPr="000E55E9">
        <w:rPr>
          <w:rFonts w:cs="Arial"/>
          <w:szCs w:val="20"/>
          <w:lang w:val="sl-SI"/>
        </w:rPr>
        <w:t xml:space="preserve">Delovna skupina pa posebej izpostavlja, da zaradi omejenosti razpoložljivih podatkov o prosilcih in upravičencih do BPP ni mogoče zanesljivo oceniti posledic morebitne spremembe kriterijev upravičenosti z vidika dostopa do pravnega varstva. Analiza je bila opravljena na osnovi enomesečnega vzorca, kar predstavlja tveganje, da rezultati ne odražajo celotne slike prosilcev skozi daljše obdobje. </w:t>
      </w:r>
    </w:p>
    <w:p w14:paraId="41E3E55C" w14:textId="77777777" w:rsidR="000E55E9" w:rsidRPr="000E55E9" w:rsidRDefault="000E55E9" w:rsidP="000E55E9">
      <w:pPr>
        <w:pStyle w:val="Naslov2"/>
        <w:spacing w:before="240" w:line="276" w:lineRule="auto"/>
        <w:rPr>
          <w:rFonts w:ascii="Arial" w:hAnsi="Arial" w:cs="Arial"/>
          <w:sz w:val="2"/>
          <w:szCs w:val="2"/>
          <w:lang w:val="sl-SI"/>
        </w:rPr>
      </w:pPr>
    </w:p>
    <w:p w14:paraId="5EE2CDE4" w14:textId="77777777" w:rsidR="000E55E9" w:rsidRPr="00475146" w:rsidRDefault="000E55E9" w:rsidP="00475146">
      <w:pPr>
        <w:pStyle w:val="Naslov2"/>
        <w:numPr>
          <w:ilvl w:val="1"/>
          <w:numId w:val="20"/>
        </w:numPr>
        <w:spacing w:before="240" w:after="80" w:line="276" w:lineRule="auto"/>
        <w:rPr>
          <w:rFonts w:ascii="Arial" w:hAnsi="Arial" w:cs="Arial"/>
          <w:b w:val="0"/>
          <w:bCs w:val="0"/>
          <w:color w:val="2F5496" w:themeColor="accent1" w:themeShade="BF"/>
          <w:kern w:val="2"/>
          <w:sz w:val="20"/>
          <w:szCs w:val="20"/>
          <w:lang w:val="sl-SI"/>
          <w14:ligatures w14:val="standardContextual"/>
        </w:rPr>
      </w:pPr>
      <w:bookmarkStart w:id="46" w:name="_Toc203469441"/>
      <w:r w:rsidRPr="00475146">
        <w:rPr>
          <w:rFonts w:ascii="Arial" w:hAnsi="Arial" w:cs="Arial"/>
          <w:b w:val="0"/>
          <w:bCs w:val="0"/>
          <w:color w:val="2F5496" w:themeColor="accent1" w:themeShade="BF"/>
          <w:kern w:val="2"/>
          <w:sz w:val="20"/>
          <w:szCs w:val="20"/>
          <w:lang w:val="sl-SI"/>
          <w14:ligatures w14:val="standardContextual"/>
        </w:rPr>
        <w:t>Znižanje odvetniške tarife za odvetnike v postopku za BPP in ex offo</w:t>
      </w:r>
      <w:bookmarkEnd w:id="46"/>
    </w:p>
    <w:p w14:paraId="3E018B01" w14:textId="77777777" w:rsidR="000E55E9" w:rsidRDefault="000E55E9" w:rsidP="000E55E9">
      <w:pPr>
        <w:jc w:val="both"/>
        <w:rPr>
          <w:rFonts w:cs="Arial"/>
          <w:szCs w:val="20"/>
          <w:lang w:val="sl-SI"/>
        </w:rPr>
      </w:pPr>
      <w:r w:rsidRPr="000E55E9">
        <w:rPr>
          <w:rFonts w:cs="Arial"/>
          <w:szCs w:val="20"/>
          <w:lang w:val="sl-SI"/>
        </w:rPr>
        <w:t>Zaradi naraščajočih sodnih stroškov, ki bremenijo proračun,  je MF z dopisom št. 007-986/2024/1611/13 z dne 21. 5. 2025 pozvala MP in delovno skupino, da razmisli o ukrepu vrnitve odvetniške tarife na prejšnji nivo, torej na stanje, kot je bilo pred uveljavitvijo novele ZOdv-G (50%).</w:t>
      </w:r>
      <w:r w:rsidRPr="000E55E9">
        <w:rPr>
          <w:rStyle w:val="Sprotnaopomba-sklic"/>
          <w:rFonts w:cs="Arial"/>
          <w:szCs w:val="20"/>
          <w:lang w:val="sl-SI"/>
        </w:rPr>
        <w:footnoteReference w:id="13"/>
      </w:r>
      <w:r w:rsidRPr="000E55E9">
        <w:rPr>
          <w:rFonts w:cs="Arial"/>
          <w:szCs w:val="20"/>
          <w:lang w:val="sl-SI"/>
        </w:rPr>
        <w:t xml:space="preserve"> </w:t>
      </w:r>
    </w:p>
    <w:p w14:paraId="7D0B5577" w14:textId="77777777" w:rsidR="004E4ABF" w:rsidRPr="000E55E9" w:rsidRDefault="004E4ABF" w:rsidP="000E55E9">
      <w:pPr>
        <w:jc w:val="both"/>
        <w:rPr>
          <w:rFonts w:cs="Arial"/>
          <w:szCs w:val="20"/>
          <w:lang w:val="sl-SI"/>
        </w:rPr>
      </w:pPr>
    </w:p>
    <w:p w14:paraId="24A6912D" w14:textId="48FCE839" w:rsidR="004E4ABF" w:rsidRPr="005F4045" w:rsidRDefault="000E55E9" w:rsidP="000E55E9">
      <w:pPr>
        <w:jc w:val="both"/>
        <w:rPr>
          <w:rFonts w:cs="Arial"/>
          <w:szCs w:val="20"/>
          <w:lang w:val="sl-SI"/>
        </w:rPr>
      </w:pPr>
      <w:r w:rsidRPr="000E55E9">
        <w:rPr>
          <w:rFonts w:cs="Arial"/>
          <w:szCs w:val="20"/>
          <w:lang w:val="sl-SI"/>
        </w:rPr>
        <w:t>Na pobudo MF se je odzvala OZS</w:t>
      </w:r>
      <w:r w:rsidRPr="000E55E9">
        <w:rPr>
          <w:rStyle w:val="Sprotnaopomba-sklic"/>
          <w:rFonts w:cs="Arial"/>
          <w:szCs w:val="20"/>
          <w:lang w:val="sl-SI"/>
        </w:rPr>
        <w:footnoteReference w:id="14"/>
      </w:r>
      <w:r w:rsidRPr="000E55E9">
        <w:rPr>
          <w:rFonts w:cs="Arial"/>
          <w:szCs w:val="20"/>
          <w:lang w:val="sl-SI"/>
        </w:rPr>
        <w:t xml:space="preserve">, ki ostro nasprotuje poseganju v vrednotenje odvetniškega dela v zadevah BPP in ex offo ter drugih zadevah. V odzivu poudarjajo, da bodo morebitni vnovični posegi v vrednotenje dela odvetnikov pomenili neodgovorno kršitev pravic odvetnikov in </w:t>
      </w:r>
      <w:r w:rsidRPr="000E55E9">
        <w:rPr>
          <w:rFonts w:cs="Arial"/>
          <w:szCs w:val="20"/>
          <w:lang w:val="sl-SI"/>
        </w:rPr>
        <w:lastRenderedPageBreak/>
        <w:t>hkrati ogrožali dostopnost kakovostne pravne pomoči najbolj ranljivim skupinam. OZS odklanja vsakršne posege v navedeni smeri in bo proti njim odločno nastopila.</w:t>
      </w:r>
      <w:r w:rsidRPr="000E55E9">
        <w:rPr>
          <w:rStyle w:val="Sprotnaopomba-sklic"/>
          <w:rFonts w:cs="Arial"/>
          <w:szCs w:val="20"/>
          <w:lang w:val="sl-SI"/>
        </w:rPr>
        <w:footnoteReference w:id="15"/>
      </w:r>
    </w:p>
    <w:p w14:paraId="44A341A2" w14:textId="77777777" w:rsidR="004E4ABF" w:rsidRDefault="004E4ABF" w:rsidP="000E55E9">
      <w:pPr>
        <w:jc w:val="both"/>
        <w:rPr>
          <w:rFonts w:cs="Arial"/>
          <w:szCs w:val="20"/>
          <w:u w:val="single"/>
          <w:lang w:val="sl-SI"/>
        </w:rPr>
      </w:pPr>
    </w:p>
    <w:p w14:paraId="655217AC" w14:textId="251C2AD0" w:rsidR="000E55E9" w:rsidRPr="000E55E9" w:rsidRDefault="000E55E9" w:rsidP="000E55E9">
      <w:pPr>
        <w:jc w:val="both"/>
        <w:rPr>
          <w:rFonts w:cs="Arial"/>
          <w:szCs w:val="20"/>
          <w:u w:val="single"/>
          <w:lang w:val="sl-SI"/>
        </w:rPr>
      </w:pPr>
      <w:r w:rsidRPr="000E55E9">
        <w:rPr>
          <w:rFonts w:cs="Arial"/>
          <w:szCs w:val="20"/>
          <w:u w:val="single"/>
          <w:lang w:val="sl-SI"/>
        </w:rPr>
        <w:t>Predstavitev stanja:</w:t>
      </w:r>
    </w:p>
    <w:p w14:paraId="19630C09" w14:textId="77777777" w:rsidR="000E55E9" w:rsidRDefault="000E55E9" w:rsidP="000E55E9">
      <w:pPr>
        <w:jc w:val="both"/>
        <w:rPr>
          <w:rFonts w:cs="Arial"/>
          <w:szCs w:val="20"/>
          <w:lang w:val="sl-SI"/>
        </w:rPr>
      </w:pPr>
      <w:r w:rsidRPr="000E55E9">
        <w:rPr>
          <w:rFonts w:cs="Arial"/>
          <w:szCs w:val="20"/>
          <w:lang w:val="sl-SI"/>
        </w:rPr>
        <w:t>Novela ZOdv-D</w:t>
      </w:r>
      <w:r w:rsidRPr="000E55E9">
        <w:rPr>
          <w:rStyle w:val="Sprotnaopomba-sklic"/>
          <w:rFonts w:cs="Arial"/>
          <w:szCs w:val="20"/>
          <w:lang w:val="sl-SI"/>
        </w:rPr>
        <w:footnoteReference w:id="16"/>
      </w:r>
      <w:r w:rsidRPr="000E55E9">
        <w:rPr>
          <w:rFonts w:cs="Arial"/>
          <w:szCs w:val="20"/>
          <w:lang w:val="sl-SI"/>
        </w:rPr>
        <w:t xml:space="preserve"> je decembra 2014 zaradi javnofinančnih učinkov omejila izdatke državnega proračuna, tako da je določila 50% plačilo (polovičko) za storitve odvetnikov, ko ti delujejo v okviru obveznega sistema zastopanja po uradni dolžnosti (ex offo) in v okviru zagotavljanja BPP. Polovično plačilo se je uporabljalo od leta 2015 do aprila 2023.</w:t>
      </w:r>
    </w:p>
    <w:p w14:paraId="6369CE29" w14:textId="77777777" w:rsidR="004E4ABF" w:rsidRPr="000E55E9" w:rsidRDefault="004E4ABF" w:rsidP="000E55E9">
      <w:pPr>
        <w:jc w:val="both"/>
        <w:rPr>
          <w:rFonts w:cs="Arial"/>
          <w:szCs w:val="20"/>
          <w:lang w:val="sl-SI"/>
        </w:rPr>
      </w:pPr>
    </w:p>
    <w:p w14:paraId="07D173FD" w14:textId="77777777" w:rsidR="000E55E9" w:rsidRDefault="000E55E9" w:rsidP="000E55E9">
      <w:pPr>
        <w:jc w:val="both"/>
        <w:rPr>
          <w:rFonts w:cs="Arial"/>
          <w:szCs w:val="20"/>
          <w:lang w:val="sl-SI"/>
        </w:rPr>
      </w:pPr>
      <w:r w:rsidRPr="000E55E9">
        <w:rPr>
          <w:rFonts w:cs="Arial"/>
          <w:szCs w:val="20"/>
          <w:lang w:val="sl-SI"/>
        </w:rPr>
        <w:t>Z novelo ZOdv-G</w:t>
      </w:r>
      <w:r w:rsidRPr="000E55E9">
        <w:rPr>
          <w:rStyle w:val="Sprotnaopomba-sklic"/>
          <w:rFonts w:cs="Arial"/>
          <w:szCs w:val="20"/>
          <w:lang w:val="sl-SI"/>
        </w:rPr>
        <w:footnoteReference w:id="17"/>
      </w:r>
      <w:r w:rsidRPr="000E55E9">
        <w:rPr>
          <w:rFonts w:cs="Arial"/>
          <w:szCs w:val="20"/>
          <w:lang w:val="sl-SI"/>
        </w:rPr>
        <w:t xml:space="preserve"> (poslanski zakon) se je iz dotedanjih 50% višine plačila za storitve BPP in ex offo dvignila na 100%, torej na celotno višino plačila redne Odvetniške tarife.</w:t>
      </w:r>
      <w:r w:rsidRPr="000E55E9">
        <w:rPr>
          <w:rStyle w:val="Sprotnaopomba-sklic"/>
          <w:rFonts w:cs="Arial"/>
          <w:szCs w:val="20"/>
          <w:lang w:val="sl-SI"/>
        </w:rPr>
        <w:footnoteReference w:id="18"/>
      </w:r>
      <w:r w:rsidRPr="000E55E9">
        <w:rPr>
          <w:rFonts w:cs="Arial"/>
          <w:szCs w:val="20"/>
          <w:lang w:val="sl-SI"/>
        </w:rPr>
        <w:t xml:space="preserve"> </w:t>
      </w:r>
    </w:p>
    <w:p w14:paraId="255B4361" w14:textId="77777777" w:rsidR="004E4ABF" w:rsidRPr="000E55E9" w:rsidRDefault="004E4ABF" w:rsidP="000E55E9">
      <w:pPr>
        <w:jc w:val="both"/>
        <w:rPr>
          <w:rFonts w:cs="Arial"/>
          <w:szCs w:val="20"/>
          <w:lang w:val="sl-SI"/>
        </w:rPr>
      </w:pPr>
    </w:p>
    <w:p w14:paraId="095B65AA" w14:textId="77777777" w:rsidR="000E55E9" w:rsidRPr="000E55E9" w:rsidRDefault="000E55E9" w:rsidP="000E55E9">
      <w:pPr>
        <w:jc w:val="both"/>
        <w:rPr>
          <w:rFonts w:cs="Arial"/>
          <w:szCs w:val="20"/>
          <w:lang w:val="sl-SI"/>
        </w:rPr>
      </w:pPr>
      <w:r w:rsidRPr="000E55E9">
        <w:rPr>
          <w:rFonts w:cs="Arial"/>
          <w:szCs w:val="20"/>
          <w:lang w:val="sl-SI"/>
        </w:rPr>
        <w:t xml:space="preserve">Razlogi zakonodajalca za sprejem novele ZOdv-G: </w:t>
      </w:r>
    </w:p>
    <w:p w14:paraId="1257D971"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velik pritisk odvetnikov, ker so bili za enako delo plačani v polovični višini tistega zneska, ki ga po Odvetniški tarifi (OT) lahko zaračunajo strankam na trgu;</w:t>
      </w:r>
    </w:p>
    <w:p w14:paraId="4F3D7DBF"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OZS je opozarjala na nepravično plačilo za opravljeno storitev v zadevah zastopanja po uradni dolžnosti in BPP tudi nasproti ostalim udeležencem v sodnih postopkih (sodnim izvedencem, cenilcem in tolmačem), saj za ostale ostali v teh zadevah nikoli ni bilo določeno polovično plačilo;</w:t>
      </w:r>
    </w:p>
    <w:p w14:paraId="050DDCFC"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seznami odvetnikov, ki nudijo zastopanje po uradni dolžnosti in BPP so bili vedno bolj prazni (na to je z dopisom opozorilo tudi Okrožno sodišče v Novi Gorici) – vendar pa v ZOdv obstaja varovalka, da gre sodišče po abecednem vrstnem redu, če so seznami za BPP in zastopanje po uradni dolžnosti prazni;</w:t>
      </w:r>
    </w:p>
    <w:p w14:paraId="7FE365CB"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na seznamih so bili odvetniki, ki so bili manj priznani – manj uveljavljeni, z manj izkušnjami;</w:t>
      </w:r>
    </w:p>
    <w:p w14:paraId="51C50A11"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Varuh človekovih pravic je nenehno opozarjal, da nudenje pravne pomoči strankam, ki so upravičenci do BPP, zahteva več časa in razlage, saj gre praviloma za osebe, ki so slabše funkcionalno pismene in se tudi težje znajdejo pri uveljavljanju svojih pravic; nikakor take stranke ne smejo imeti slabših odvetnikov, temveč boljše; gre namreč za zastopanje najbolj ranljivih skupin, zato za njih država želi zagotoviti najbolj kvalitetno pravno varstvo;</w:t>
      </w:r>
    </w:p>
    <w:p w14:paraId="0F20089E" w14:textId="77777777" w:rsidR="000E55E9" w:rsidRPr="000E55E9" w:rsidRDefault="000E55E9" w:rsidP="000E55E9">
      <w:pPr>
        <w:pStyle w:val="Odstavekseznama"/>
        <w:numPr>
          <w:ilvl w:val="0"/>
          <w:numId w:val="41"/>
        </w:numPr>
        <w:spacing w:after="160" w:line="259" w:lineRule="auto"/>
        <w:jc w:val="both"/>
        <w:rPr>
          <w:rFonts w:cs="Arial"/>
          <w:szCs w:val="20"/>
          <w:lang w:val="sl-SI"/>
        </w:rPr>
      </w:pPr>
      <w:r w:rsidRPr="000E55E9">
        <w:rPr>
          <w:rFonts w:cs="Arial"/>
          <w:szCs w:val="20"/>
          <w:lang w:val="sl-SI"/>
        </w:rPr>
        <w:t>dogajalo se je, da so take stranke zastopali odvetniški pripravniki, kar je ZOdv-G prepovedal (ni dopustno nadomeščanje odvetnika pri zastopanju po uradni dolžnosti in ZDZdr po odvetniškem kandidatu ali odvetniškem pripravniku ter pri BPP po odvetniškem pripravniku).</w:t>
      </w:r>
    </w:p>
    <w:p w14:paraId="5AF75217" w14:textId="77777777" w:rsidR="000E55E9" w:rsidRDefault="000E55E9" w:rsidP="000E55E9">
      <w:pPr>
        <w:jc w:val="both"/>
        <w:rPr>
          <w:rFonts w:cs="Arial"/>
          <w:szCs w:val="20"/>
          <w:lang w:val="sl-SI"/>
        </w:rPr>
      </w:pPr>
      <w:r w:rsidRPr="000E55E9">
        <w:rPr>
          <w:rFonts w:cs="Arial"/>
          <w:szCs w:val="20"/>
          <w:lang w:val="sl-SI"/>
        </w:rPr>
        <w:t>Finančne posledice novele ZOdv-G so bile ocenjene na dodatnih 8 mio eur na leto, vendar ob predpostavki, da se število teh postopkov ne bo dvigovalo.</w:t>
      </w:r>
    </w:p>
    <w:p w14:paraId="3113A527" w14:textId="77777777" w:rsidR="004E4ABF" w:rsidRPr="000E55E9" w:rsidRDefault="004E4ABF" w:rsidP="000E55E9">
      <w:pPr>
        <w:jc w:val="both"/>
        <w:rPr>
          <w:rFonts w:cs="Arial"/>
          <w:szCs w:val="20"/>
          <w:lang w:val="sl-SI"/>
        </w:rPr>
      </w:pPr>
    </w:p>
    <w:p w14:paraId="5B70162C" w14:textId="2CB2092C" w:rsidR="004E4ABF" w:rsidRDefault="000E55E9" w:rsidP="000E55E9">
      <w:pPr>
        <w:spacing w:line="276" w:lineRule="auto"/>
        <w:jc w:val="both"/>
        <w:rPr>
          <w:rFonts w:cs="Arial"/>
          <w:szCs w:val="20"/>
          <w:lang w:val="sl-SI"/>
        </w:rPr>
      </w:pPr>
      <w:r w:rsidRPr="000E55E9">
        <w:rPr>
          <w:rFonts w:cs="Arial"/>
          <w:szCs w:val="20"/>
          <w:lang w:val="sl-SI"/>
        </w:rPr>
        <w:t>Stroški za storitve odvetnikov v sistemu BPP in ex offo so se po uveljavitvi novele ZOdv-G (od 26. 4. 2023 dalje) izrazito povečali – s približno 8 milijonov EUR v letih 2019–2021 na kar 21 milijonov EUR v letu 2024.</w:t>
      </w:r>
      <w:r w:rsidRPr="000E55E9">
        <w:rPr>
          <w:rStyle w:val="Sprotnaopomba-sklic"/>
          <w:rFonts w:cs="Arial"/>
          <w:szCs w:val="20"/>
          <w:lang w:val="sl-SI"/>
        </w:rPr>
        <w:footnoteReference w:id="19"/>
      </w:r>
      <w:r w:rsidRPr="000E55E9">
        <w:rPr>
          <w:rFonts w:cs="Arial"/>
          <w:szCs w:val="20"/>
          <w:lang w:val="sl-SI"/>
        </w:rPr>
        <w:t xml:space="preserve"> </w:t>
      </w:r>
    </w:p>
    <w:p w14:paraId="0E7A077D" w14:textId="77777777" w:rsidR="001660E8" w:rsidRPr="000E55E9" w:rsidRDefault="001660E8" w:rsidP="000E55E9">
      <w:pPr>
        <w:spacing w:line="276" w:lineRule="auto"/>
        <w:jc w:val="both"/>
        <w:rPr>
          <w:rFonts w:cs="Arial"/>
          <w:szCs w:val="20"/>
          <w:lang w:val="sl-SI"/>
        </w:rPr>
      </w:pPr>
    </w:p>
    <w:p w14:paraId="0DBF054E" w14:textId="77777777" w:rsidR="000E55E9" w:rsidRDefault="000E55E9" w:rsidP="000E55E9">
      <w:pPr>
        <w:spacing w:line="276" w:lineRule="auto"/>
        <w:jc w:val="both"/>
        <w:rPr>
          <w:rFonts w:cs="Arial"/>
          <w:szCs w:val="20"/>
          <w:lang w:val="sl-SI"/>
        </w:rPr>
      </w:pPr>
      <w:r w:rsidRPr="000E55E9">
        <w:rPr>
          <w:rFonts w:cs="Arial"/>
          <w:szCs w:val="20"/>
          <w:lang w:val="sl-SI"/>
        </w:rPr>
        <w:t>Dejanska rast stroškov kaže, da je bilo povečanje stroškov intenzivnejše kot je bilo predvideno, kar nakazuje na spremenjene družbene okoliščine.</w:t>
      </w:r>
    </w:p>
    <w:p w14:paraId="4CE5196C" w14:textId="77777777" w:rsidR="004E4ABF" w:rsidRPr="000E55E9" w:rsidRDefault="004E4ABF" w:rsidP="000E55E9">
      <w:pPr>
        <w:spacing w:line="276" w:lineRule="auto"/>
        <w:jc w:val="both"/>
        <w:rPr>
          <w:rFonts w:cs="Arial"/>
          <w:szCs w:val="20"/>
          <w:lang w:val="sl-SI"/>
        </w:rPr>
      </w:pPr>
    </w:p>
    <w:p w14:paraId="743B30EA" w14:textId="01C262B8" w:rsidR="000E55E9" w:rsidRDefault="000E55E9"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r w:rsidRPr="000E55E9">
        <w:rPr>
          <w:rFonts w:cs="Arial"/>
          <w:szCs w:val="20"/>
          <w:lang w:val="sl-SI"/>
        </w:rPr>
        <w:lastRenderedPageBreak/>
        <w:t>Glede na to, da so se družbene okoliščine bistveno spremenile (npr. znatno povečanje števila kazenskih postopkov zaradi nezakonitih migracij) in da je Ustavno sodišče presodilo,</w:t>
      </w:r>
      <w:r w:rsidRPr="000E55E9">
        <w:rPr>
          <w:rStyle w:val="Sprotnaopomba-sklic"/>
          <w:rFonts w:cs="Arial"/>
          <w:szCs w:val="20"/>
          <w:lang w:val="sl-SI"/>
        </w:rPr>
        <w:footnoteReference w:id="20"/>
      </w:r>
      <w:r w:rsidRPr="000E55E9">
        <w:rPr>
          <w:rFonts w:cs="Arial"/>
          <w:szCs w:val="20"/>
          <w:lang w:val="sl-SI"/>
        </w:rPr>
        <w:t xml:space="preserve"> da ureditev, ki določa znižano plačilo odvetnikov v sistemu BPP in ex offo, sama po sebi ni protiustavna, je ponovna uvedba znižanega plačila pravno možna, če bo takšna ureditev ustrezno obrazložena in sorazmerna cilju varovanja javnofinančne vzdržnosti ter enakomernega dostopa do pravne pomoči. Predlaga se znižanje do 10% Odvetniške tarife kot predlaga Vrhovno sodišče. </w:t>
      </w:r>
    </w:p>
    <w:p w14:paraId="6F5B8428" w14:textId="77777777" w:rsidR="004E4ABF" w:rsidRPr="000E55E9" w:rsidRDefault="004E4ABF"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p>
    <w:p w14:paraId="1DD067F6" w14:textId="77777777" w:rsidR="000E55E9" w:rsidRDefault="000E55E9"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r w:rsidRPr="000E55E9">
        <w:rPr>
          <w:rFonts w:cs="Arial"/>
          <w:szCs w:val="20"/>
          <w:lang w:val="sl-SI"/>
        </w:rPr>
        <w:t>Kot že zgoraj pojasnjeno, so stroški za storitve odvetnikov v sistemu BPP in ex offo v letu 2024 znašali 21 milijonov EUR, zato ocenjujemo, da bi s predlaganim ukrepom dosegli prihranek v okvirni višini 2,1 milijona EUR.</w:t>
      </w:r>
    </w:p>
    <w:p w14:paraId="3C34BD83" w14:textId="77777777" w:rsidR="004E4ABF" w:rsidRPr="000E55E9" w:rsidRDefault="004E4ABF"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p>
    <w:p w14:paraId="5F311205" w14:textId="77777777" w:rsidR="000E55E9" w:rsidRDefault="000E55E9"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r w:rsidRPr="000E55E9">
        <w:rPr>
          <w:rFonts w:cs="Arial"/>
          <w:szCs w:val="20"/>
          <w:lang w:val="sl-SI"/>
        </w:rPr>
        <w:t>Ob tem pa delovna skupina izpostavlja nezmožnost izvedbe poglobljene vsebinske analize učinkov takega posega, saj VSRS ne razpolaga s podatki o upravičencih do BPP in ex offo.</w:t>
      </w:r>
    </w:p>
    <w:p w14:paraId="00204182" w14:textId="77777777" w:rsidR="004E4ABF" w:rsidRPr="000E55E9" w:rsidRDefault="004E4ABF"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p>
    <w:p w14:paraId="788D38DB" w14:textId="77777777" w:rsidR="000E55E9" w:rsidRPr="000E55E9" w:rsidRDefault="000E55E9" w:rsidP="000E55E9">
      <w:pPr>
        <w:pBdr>
          <w:top w:val="single" w:sz="4" w:space="1" w:color="auto"/>
          <w:left w:val="single" w:sz="4" w:space="4" w:color="auto"/>
          <w:bottom w:val="single" w:sz="4" w:space="1" w:color="auto"/>
          <w:right w:val="single" w:sz="4" w:space="4" w:color="auto"/>
        </w:pBdr>
        <w:spacing w:line="276" w:lineRule="auto"/>
        <w:jc w:val="both"/>
        <w:rPr>
          <w:rFonts w:cs="Arial"/>
          <w:szCs w:val="20"/>
          <w:lang w:val="sl-SI"/>
        </w:rPr>
      </w:pPr>
      <w:r w:rsidRPr="000E55E9">
        <w:rPr>
          <w:rFonts w:cs="Arial"/>
          <w:szCs w:val="20"/>
          <w:lang w:val="sl-SI"/>
        </w:rPr>
        <w:t>Delovna skupina tudi opozarja na obstoj tveganj negativnih učinkov za pravni sistem v primeru ponovne uvedbe 50% plačila za storitve BPP in ex offo po Odvetniški tarifi. V primeru, da bi bila tarifa znižana za več kot 10% brez predhodno opravljene analize, obstaja tveganje za negativne učinke, ki so bili navedeni kot ključni razlogi za sprejem novele ZOdv-G.</w:t>
      </w:r>
    </w:p>
    <w:p w14:paraId="5CCB311A" w14:textId="77777777" w:rsidR="000E55E9" w:rsidRPr="000E55E9" w:rsidRDefault="000E55E9" w:rsidP="000E55E9">
      <w:pPr>
        <w:spacing w:line="288" w:lineRule="auto"/>
        <w:jc w:val="both"/>
        <w:rPr>
          <w:rFonts w:cs="Arial"/>
          <w:szCs w:val="20"/>
          <w:lang w:val="sl-SI" w:eastAsia="sl-SI"/>
        </w:rPr>
      </w:pPr>
    </w:p>
    <w:p w14:paraId="7A27A2E9" w14:textId="77777777" w:rsidR="000E55E9" w:rsidRPr="000E55E9" w:rsidRDefault="000E55E9" w:rsidP="000E55E9">
      <w:pPr>
        <w:spacing w:line="288" w:lineRule="auto"/>
        <w:jc w:val="both"/>
        <w:rPr>
          <w:rFonts w:eastAsia="Calibri" w:cs="Arial"/>
          <w:szCs w:val="20"/>
          <w:lang w:val="sl-SI" w:eastAsia="sl-SI"/>
        </w:rPr>
      </w:pPr>
      <w:r w:rsidRPr="000E55E9">
        <w:rPr>
          <w:rFonts w:cs="Arial"/>
          <w:szCs w:val="20"/>
          <w:lang w:val="sl-SI" w:eastAsia="sl-SI"/>
        </w:rPr>
        <w:t xml:space="preserve">Kot je navedeno v Poročilu se je po podatkih Vrhovnega sodišča leta 2023 močno povečalo število prejetih zadev BPP in pripornih zadev tudi zaradi kaznivega dejanja prepovedanega prehajanja meje ali ozemlja države po 308. členu Kazenskega zakonika-1 (KZ-1), kar posledično vpliva na rast števila zastopanj po uradni dolžnosti. Glede na to, da je bila za to področje ustanovljena posebna </w:t>
      </w:r>
      <w:r w:rsidRPr="000E55E9">
        <w:rPr>
          <w:rFonts w:eastAsia="Calibri" w:cs="Arial"/>
          <w:szCs w:val="20"/>
          <w:lang w:val="sl-SI" w:eastAsia="sl-SI"/>
        </w:rPr>
        <w:t>Operativna delovna skupina za pripravo nujnih ukrepov za reševanje izzivov v pravosodju zaradi kaznivih dejanj v zvezi z migracijami</w:t>
      </w:r>
      <w:r w:rsidRPr="000E55E9">
        <w:rPr>
          <w:rStyle w:val="Sprotnaopomba-sklic"/>
          <w:rFonts w:eastAsia="Calibri" w:cs="Arial"/>
          <w:szCs w:val="20"/>
          <w:lang w:val="sl-SI" w:eastAsia="sl-SI"/>
        </w:rPr>
        <w:footnoteReference w:id="21"/>
      </w:r>
      <w:r w:rsidRPr="000E55E9">
        <w:rPr>
          <w:rFonts w:eastAsia="Calibri" w:cs="Arial"/>
          <w:szCs w:val="20"/>
          <w:lang w:val="sl-SI" w:eastAsia="sl-SI"/>
        </w:rPr>
        <w:t xml:space="preserve">, se delovna skupina s to vsebino ni podrobneje ukvarjala.  </w:t>
      </w:r>
    </w:p>
    <w:p w14:paraId="5DA1B722" w14:textId="77777777"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47" w:name="_Toc203469442"/>
      <w:r w:rsidRPr="001E0889">
        <w:rPr>
          <w:rFonts w:eastAsiaTheme="majorEastAsia"/>
          <w:b w:val="0"/>
          <w:color w:val="2F5496" w:themeColor="accent1" w:themeShade="BF"/>
          <w:kern w:val="2"/>
          <w:sz w:val="24"/>
          <w:szCs w:val="24"/>
          <w:lang w:eastAsia="en-US"/>
          <w14:ligatures w14:val="standardContextual"/>
        </w:rPr>
        <w:t>KLJUČNI IZZIVI</w:t>
      </w:r>
      <w:bookmarkEnd w:id="47"/>
    </w:p>
    <w:p w14:paraId="1FFB822C" w14:textId="77777777" w:rsidR="000E55E9" w:rsidRPr="000E55E9" w:rsidRDefault="000E55E9" w:rsidP="000E55E9">
      <w:pPr>
        <w:jc w:val="both"/>
        <w:rPr>
          <w:rFonts w:cs="Arial"/>
          <w:szCs w:val="20"/>
          <w:lang w:val="sl-SI"/>
        </w:rPr>
      </w:pPr>
    </w:p>
    <w:p w14:paraId="0EBD9E44" w14:textId="77777777" w:rsidR="000E55E9" w:rsidRDefault="000E55E9" w:rsidP="000E55E9">
      <w:pPr>
        <w:jc w:val="both"/>
        <w:rPr>
          <w:rFonts w:cs="Arial"/>
          <w:b/>
          <w:bCs/>
          <w:szCs w:val="20"/>
          <w:lang w:val="sl-SI"/>
        </w:rPr>
      </w:pPr>
      <w:r w:rsidRPr="000E55E9">
        <w:rPr>
          <w:rFonts w:cs="Arial"/>
          <w:szCs w:val="20"/>
          <w:lang w:val="sl-SI"/>
        </w:rPr>
        <w:t xml:space="preserve">Pri iskanju ukrepov za znižanje stroškov sodnih postopkov in hkratnem zagotavljanju ustrezne ravni pravne varnosti se je kot eden ključnih izzivov izkazalo </w:t>
      </w:r>
      <w:r w:rsidRPr="000E55E9">
        <w:rPr>
          <w:rFonts w:cs="Arial"/>
          <w:b/>
          <w:bCs/>
          <w:szCs w:val="20"/>
          <w:lang w:val="sl-SI"/>
        </w:rPr>
        <w:t>pomanjkanje podatkov ter ustreznih analitičnih podlag.</w:t>
      </w:r>
    </w:p>
    <w:p w14:paraId="4D72C19E" w14:textId="77777777" w:rsidR="001D533E" w:rsidRPr="000E55E9" w:rsidRDefault="001D533E" w:rsidP="000E55E9">
      <w:pPr>
        <w:jc w:val="both"/>
        <w:rPr>
          <w:rFonts w:cs="Arial"/>
          <w:b/>
          <w:bCs/>
          <w:szCs w:val="20"/>
          <w:lang w:val="sl-SI"/>
        </w:rPr>
      </w:pPr>
    </w:p>
    <w:p w14:paraId="1B6D46BC" w14:textId="77777777" w:rsidR="000E55E9" w:rsidRDefault="000E55E9" w:rsidP="000E55E9">
      <w:pPr>
        <w:jc w:val="both"/>
        <w:rPr>
          <w:rFonts w:cs="Arial"/>
          <w:szCs w:val="20"/>
          <w:lang w:val="sl-SI"/>
        </w:rPr>
      </w:pPr>
      <w:r w:rsidRPr="000E55E9">
        <w:rPr>
          <w:rFonts w:cs="Arial"/>
          <w:szCs w:val="20"/>
          <w:lang w:val="sl-SI"/>
        </w:rPr>
        <w:t>Na posameznih področjih ni na voljo dovolj podatkov in poglobljenih analiz, kar otežuje oblikovanje vsebinsko utemeljenih ukrepov ter oceno njihovih finančnih posledic. VSRS</w:t>
      </w:r>
      <w:r w:rsidRPr="000E55E9">
        <w:rPr>
          <w:rStyle w:val="Sprotnaopomba-sklic"/>
          <w:rFonts w:cs="Arial"/>
          <w:szCs w:val="20"/>
          <w:lang w:val="sl-SI"/>
        </w:rPr>
        <w:footnoteReference w:id="22"/>
      </w:r>
      <w:r w:rsidRPr="000E55E9">
        <w:rPr>
          <w:rFonts w:cs="Arial"/>
          <w:szCs w:val="20"/>
          <w:lang w:val="sl-SI"/>
        </w:rPr>
        <w:t xml:space="preserve">  je pojasnilo, da zaradi omejenih kadrovskih in finančnih virov ne more samostojno izdelati takšnih analiz. Po njihovem mnenju bi bilo za ustrezno oceno finančnih učinkov sprememb nujno pripraviti poglobljeno strokovno analizo z vpogledom v sodne spise s področja BPP, saj sodni vpisniki ne vsebujejo vseh potrebnih podatkov. Na tej osnovi bi bilo mogoče zbrati in preračunati podatke glede na predlagane spremembe ZBPP.</w:t>
      </w:r>
    </w:p>
    <w:p w14:paraId="6B1DDCC5" w14:textId="77777777" w:rsidR="001D533E" w:rsidRPr="000E55E9" w:rsidRDefault="001D533E" w:rsidP="000E55E9">
      <w:pPr>
        <w:jc w:val="both"/>
        <w:rPr>
          <w:rFonts w:cs="Arial"/>
          <w:szCs w:val="20"/>
          <w:lang w:val="sl-SI"/>
        </w:rPr>
      </w:pPr>
    </w:p>
    <w:p w14:paraId="4A3F5E55" w14:textId="77777777" w:rsidR="000E55E9" w:rsidRDefault="000E55E9" w:rsidP="000E55E9">
      <w:pPr>
        <w:jc w:val="both"/>
        <w:rPr>
          <w:rFonts w:cs="Arial"/>
          <w:szCs w:val="20"/>
          <w:lang w:val="sl-SI"/>
        </w:rPr>
      </w:pPr>
      <w:r w:rsidRPr="000E55E9">
        <w:rPr>
          <w:rFonts w:cs="Arial"/>
          <w:szCs w:val="20"/>
          <w:lang w:val="sl-SI"/>
        </w:rPr>
        <w:lastRenderedPageBreak/>
        <w:t>Ker takšna analiza ni bila izvedena, VSRS podaja le okvirno oceno, da bodo predlagani ukrepi imeli različne finančne učinke – večinoma pozitivne, v manjšem obsegu pa tudi negativne. Kot enega glavnih razlogov za povišanje stroškov BPP izpostavljajo sprejetje ZOdv-G, ki je zvišal plačilo storitev odvetnikov po Odvetniški tarifi v primerih BPP iz 50 % na 100 %. V zvezi s tem predlagajo spremembo zakonodaje, s katero bi se plačilo ponovno znižalo – denimo za 10 %, saj gre za zastopanja, dodeljena v okviru sistema BPP in ne za storitve, pridobljene na trgu. Tveganje glede navedenega predloga so že podrobneje pojasnjeni v točki 6.4.</w:t>
      </w:r>
    </w:p>
    <w:p w14:paraId="0E44BD6D" w14:textId="77777777" w:rsidR="001D533E" w:rsidRPr="000E55E9" w:rsidRDefault="001D533E" w:rsidP="000E55E9">
      <w:pPr>
        <w:jc w:val="both"/>
        <w:rPr>
          <w:rFonts w:cs="Arial"/>
          <w:szCs w:val="20"/>
          <w:lang w:val="sl-SI"/>
        </w:rPr>
      </w:pPr>
    </w:p>
    <w:p w14:paraId="7C12BA04" w14:textId="77777777" w:rsidR="000E55E9" w:rsidRDefault="000E55E9" w:rsidP="000E55E9">
      <w:pPr>
        <w:jc w:val="both"/>
        <w:rPr>
          <w:rFonts w:cs="Arial"/>
          <w:szCs w:val="20"/>
          <w:lang w:val="sl-SI"/>
        </w:rPr>
      </w:pPr>
      <w:r w:rsidRPr="000E55E9">
        <w:rPr>
          <w:rFonts w:cs="Arial"/>
          <w:szCs w:val="20"/>
          <w:lang w:val="sl-SI"/>
        </w:rPr>
        <w:t>Kot ukrep z največjim dolgoročnim finančnim učinkom VSRS predlaga vzpostavitev enotnega digitalizacijskega centra, ki bi za vse socialne pravice enotno ugotavljal materialni položaj prosilcev in njihovih družin. Tak center bi omogočil enotno, pravično in pregledno obravnavo prosilcev ter prispeval k bolj učinkoviti in upravičeni porabi proračunskih sredstev. To bi pomenilo prenos naloge ugotavljanja materialnega položaja s centrov za socialno delo in služb za BPP na nov organ. Predlog je podprlo tudi MDDSZ.</w:t>
      </w:r>
      <w:r w:rsidRPr="000E55E9">
        <w:rPr>
          <w:rStyle w:val="Sprotnaopomba-sklic"/>
          <w:rFonts w:cs="Arial"/>
          <w:szCs w:val="20"/>
          <w:lang w:val="sl-SI"/>
        </w:rPr>
        <w:t xml:space="preserve"> </w:t>
      </w:r>
      <w:r w:rsidRPr="000E55E9">
        <w:rPr>
          <w:rStyle w:val="Sprotnaopomba-sklic"/>
          <w:rFonts w:cs="Arial"/>
          <w:szCs w:val="20"/>
          <w:lang w:val="sl-SI"/>
        </w:rPr>
        <w:footnoteReference w:id="23"/>
      </w:r>
    </w:p>
    <w:p w14:paraId="38E0E6AE" w14:textId="77777777" w:rsidR="001D533E" w:rsidRPr="000E55E9" w:rsidRDefault="001D533E" w:rsidP="000E55E9">
      <w:pPr>
        <w:jc w:val="both"/>
        <w:rPr>
          <w:rFonts w:cs="Arial"/>
          <w:szCs w:val="20"/>
          <w:lang w:val="sl-SI"/>
        </w:rPr>
      </w:pPr>
    </w:p>
    <w:p w14:paraId="7577352B" w14:textId="77777777" w:rsidR="000E55E9" w:rsidRPr="000E55E9" w:rsidRDefault="000E55E9" w:rsidP="000E55E9">
      <w:pPr>
        <w:pBdr>
          <w:top w:val="single" w:sz="4" w:space="1" w:color="auto"/>
          <w:left w:val="single" w:sz="4" w:space="4" w:color="auto"/>
          <w:bottom w:val="single" w:sz="4" w:space="1" w:color="auto"/>
          <w:right w:val="single" w:sz="4" w:space="4" w:color="auto"/>
        </w:pBdr>
        <w:jc w:val="both"/>
        <w:rPr>
          <w:rFonts w:cs="Arial"/>
          <w:szCs w:val="20"/>
          <w:lang w:val="sl-SI"/>
        </w:rPr>
      </w:pPr>
      <w:r w:rsidRPr="000E55E9">
        <w:rPr>
          <w:rFonts w:cs="Arial"/>
          <w:szCs w:val="20"/>
          <w:lang w:val="sl-SI"/>
        </w:rPr>
        <w:t>Ukrep vzpostavitve novega digitalizacijskega centra presega okvir pristojnosti delovne skupine. Za njegovo izvedbo bi bila potrebna predhodna poglobljena analiza, ki bi preverila, ali bi enotni digitalizacijski center res učinkoviteje opravljal to nalogo kot sedanji nosilci, ter določila ustrezen načrt financiranja, vključno z zagotovitvijo kadrovskih virov za njegovo delovanje.</w:t>
      </w:r>
    </w:p>
    <w:p w14:paraId="793FAD6D" w14:textId="77777777" w:rsidR="000E55E9" w:rsidRPr="000E55E9" w:rsidRDefault="000E55E9" w:rsidP="000E55E9">
      <w:pPr>
        <w:tabs>
          <w:tab w:val="num" w:pos="720"/>
        </w:tabs>
        <w:spacing w:line="276" w:lineRule="auto"/>
        <w:jc w:val="both"/>
        <w:rPr>
          <w:rFonts w:cs="Arial"/>
          <w:szCs w:val="20"/>
          <w:lang w:val="sl-SI"/>
        </w:rPr>
      </w:pPr>
    </w:p>
    <w:p w14:paraId="1AED23B7" w14:textId="77777777" w:rsidR="000E55E9" w:rsidRPr="000E55E9" w:rsidRDefault="000E55E9" w:rsidP="000E55E9">
      <w:pPr>
        <w:tabs>
          <w:tab w:val="num" w:pos="720"/>
        </w:tabs>
        <w:spacing w:line="276" w:lineRule="auto"/>
        <w:jc w:val="both"/>
        <w:rPr>
          <w:rFonts w:cs="Arial"/>
          <w:szCs w:val="20"/>
          <w:lang w:val="sl-SI"/>
        </w:rPr>
      </w:pPr>
      <w:r w:rsidRPr="000E55E9">
        <w:rPr>
          <w:rFonts w:cs="Arial"/>
          <w:szCs w:val="20"/>
          <w:lang w:val="sl-SI"/>
        </w:rPr>
        <w:t xml:space="preserve">Delovna skupina je trenutno lahko podala le oceno finančnih posledic pod točko 6.3 (predlog spremembe kroga upravičencev do BPP z uvedbo ponderiranja družinskih članov) in 6.4 (predlog znižanja OT v postopkih po BPP in ex offo). Glede ostalih predlaganih sprememb pa delovna skupina v tem trenutku ne more podati okvirne ocene prihranka, čeprav bodo tudi ostali predlagani ukrepi rezultirali v določenem proračunskem prihranku (na primer predlog spremembe 30. člena ZBPP z omejitvijo izplačila potnih stroškov za odvetnika iz drugega območnega zbora). Če bo Vlada Republike Slovenije predlagane spremembe delovne skupine podprla, pa bo delovna skupina proučila možnosti ali bi lahko Vrhovno sodišče na podoben način, kot je ročno zbiralo podatke o prosilcih za BPP v mesecu aprilu 2025, v nekem omejenem obdobju ročno zbiralo še kakšne druge podatke v zvezi z BPP, na podlagi katerih bi lahko prišli do okvirnega izračuna prihrankov še za druge predlagane ukrepe, katerih trenutno ni mogoče finančno ovrednotiti. </w:t>
      </w:r>
    </w:p>
    <w:p w14:paraId="167FD35D" w14:textId="77777777" w:rsidR="000E55E9" w:rsidRPr="000E55E9" w:rsidRDefault="000E55E9" w:rsidP="000E55E9">
      <w:pPr>
        <w:tabs>
          <w:tab w:val="num" w:pos="720"/>
        </w:tabs>
        <w:spacing w:line="276" w:lineRule="auto"/>
        <w:jc w:val="both"/>
        <w:rPr>
          <w:rFonts w:cs="Arial"/>
          <w:sz w:val="2"/>
          <w:szCs w:val="2"/>
          <w:lang w:val="sl-SI"/>
        </w:rPr>
      </w:pPr>
    </w:p>
    <w:p w14:paraId="40DC4CE2" w14:textId="77777777" w:rsidR="000E55E9" w:rsidRPr="001E0889" w:rsidRDefault="000E55E9" w:rsidP="001E0889">
      <w:pPr>
        <w:pStyle w:val="Naslov1"/>
        <w:numPr>
          <w:ilvl w:val="0"/>
          <w:numId w:val="47"/>
        </w:numPr>
        <w:ind w:left="750" w:hanging="390"/>
        <w:rPr>
          <w:rFonts w:eastAsiaTheme="majorEastAsia"/>
          <w:b w:val="0"/>
          <w:color w:val="2F5496" w:themeColor="accent1" w:themeShade="BF"/>
          <w:kern w:val="2"/>
          <w:sz w:val="24"/>
          <w:szCs w:val="24"/>
          <w:lang w:eastAsia="en-US"/>
          <w14:ligatures w14:val="standardContextual"/>
        </w:rPr>
      </w:pPr>
      <w:bookmarkStart w:id="48" w:name="_Toc203469443"/>
      <w:r w:rsidRPr="001E0889">
        <w:rPr>
          <w:rFonts w:eastAsiaTheme="majorEastAsia"/>
          <w:b w:val="0"/>
          <w:color w:val="2F5496" w:themeColor="accent1" w:themeShade="BF"/>
          <w:kern w:val="2"/>
          <w:sz w:val="24"/>
          <w:szCs w:val="24"/>
          <w:lang w:eastAsia="en-US"/>
          <w14:ligatures w14:val="standardContextual"/>
        </w:rPr>
        <w:t>NAČRT NADALJNJEGA DELA DELOVNE SKUPINE</w:t>
      </w:r>
      <w:bookmarkEnd w:id="48"/>
    </w:p>
    <w:p w14:paraId="5E7E597C" w14:textId="77777777" w:rsidR="000E55E9" w:rsidRPr="000E55E9" w:rsidRDefault="000E55E9" w:rsidP="000E55E9">
      <w:pPr>
        <w:pStyle w:val="Odstavekseznama"/>
        <w:spacing w:line="276" w:lineRule="auto"/>
        <w:jc w:val="both"/>
        <w:rPr>
          <w:rFonts w:cs="Arial"/>
          <w:szCs w:val="20"/>
          <w:lang w:val="sl-SI"/>
        </w:rPr>
      </w:pPr>
    </w:p>
    <w:p w14:paraId="303BCCA7" w14:textId="77777777" w:rsidR="000E55E9" w:rsidRPr="000E55E9" w:rsidRDefault="000E55E9" w:rsidP="000E55E9">
      <w:pPr>
        <w:pStyle w:val="Odstavekseznama"/>
        <w:numPr>
          <w:ilvl w:val="0"/>
          <w:numId w:val="34"/>
        </w:numPr>
        <w:spacing w:line="276" w:lineRule="auto"/>
        <w:ind w:left="714" w:hanging="357"/>
        <w:jc w:val="both"/>
        <w:rPr>
          <w:rFonts w:cs="Arial"/>
          <w:szCs w:val="20"/>
          <w:lang w:val="sl-SI"/>
        </w:rPr>
      </w:pPr>
      <w:r w:rsidRPr="000E55E9">
        <w:rPr>
          <w:rFonts w:cs="Arial"/>
          <w:szCs w:val="20"/>
          <w:lang w:val="sl-SI"/>
        </w:rPr>
        <w:t xml:space="preserve">Na podlagi zaključkov delovne skupine glede ukrepov na področju BPP bo MP pripravilo predloge sprememb </w:t>
      </w:r>
      <w:r w:rsidRPr="000E55E9">
        <w:rPr>
          <w:rFonts w:cs="Arial"/>
          <w:b/>
          <w:bCs/>
          <w:szCs w:val="20"/>
          <w:lang w:val="sl-SI"/>
        </w:rPr>
        <w:t>ZBPP</w:t>
      </w:r>
      <w:r w:rsidRPr="000E55E9">
        <w:rPr>
          <w:rFonts w:cs="Arial"/>
          <w:szCs w:val="20"/>
          <w:lang w:val="sl-SI"/>
        </w:rPr>
        <w:t xml:space="preserve"> in </w:t>
      </w:r>
      <w:r w:rsidRPr="000E55E9">
        <w:rPr>
          <w:rFonts w:cs="Arial"/>
          <w:b/>
          <w:bCs/>
          <w:szCs w:val="20"/>
          <w:lang w:val="sl-SI"/>
        </w:rPr>
        <w:t>ZOdv</w:t>
      </w:r>
      <w:r w:rsidRPr="000E55E9">
        <w:rPr>
          <w:rFonts w:cs="Arial"/>
          <w:szCs w:val="20"/>
          <w:lang w:val="sl-SI"/>
        </w:rPr>
        <w:t>.</w:t>
      </w:r>
    </w:p>
    <w:p w14:paraId="0126FE02" w14:textId="77777777" w:rsidR="000E55E9" w:rsidRPr="000E55E9" w:rsidRDefault="000E55E9" w:rsidP="000E55E9">
      <w:pPr>
        <w:spacing w:line="276" w:lineRule="auto"/>
        <w:jc w:val="both"/>
        <w:rPr>
          <w:rFonts w:cs="Arial"/>
          <w:szCs w:val="20"/>
          <w:lang w:val="sl-SI"/>
        </w:rPr>
      </w:pPr>
      <w:r w:rsidRPr="000E55E9">
        <w:rPr>
          <w:rFonts w:cs="Arial"/>
          <w:szCs w:val="20"/>
          <w:lang w:val="sl-SI"/>
        </w:rPr>
        <w:br/>
        <w:t>Priprava zakonodajnih rešitev bo potekala v naslednjih fazah:</w:t>
      </w:r>
    </w:p>
    <w:p w14:paraId="4FEB5650" w14:textId="77777777" w:rsidR="000E55E9" w:rsidRPr="000E55E9" w:rsidRDefault="000E55E9" w:rsidP="000E55E9">
      <w:pPr>
        <w:numPr>
          <w:ilvl w:val="0"/>
          <w:numId w:val="33"/>
        </w:numPr>
        <w:spacing w:after="160" w:line="276" w:lineRule="auto"/>
        <w:jc w:val="both"/>
        <w:rPr>
          <w:rFonts w:cs="Arial"/>
          <w:szCs w:val="20"/>
          <w:lang w:val="sl-SI"/>
        </w:rPr>
      </w:pPr>
      <w:r w:rsidRPr="000E55E9">
        <w:rPr>
          <w:rFonts w:cs="Arial"/>
          <w:b/>
          <w:bCs/>
          <w:szCs w:val="20"/>
          <w:lang w:val="sl-SI"/>
        </w:rPr>
        <w:t>julij–avgust 2025</w:t>
      </w:r>
      <w:r w:rsidRPr="000E55E9">
        <w:rPr>
          <w:rFonts w:cs="Arial"/>
          <w:szCs w:val="20"/>
          <w:lang w:val="sl-SI"/>
        </w:rPr>
        <w:t>: priprava osnutkov zakonodajnih sprememb na podlagi ugotovitev in predlogov delovne skupine, vključno z morebitnim dodatnim usklajevanjem predlogov, ki so bili predstavljeni na zadnjem 6. sestanku delovne skupine (VSRS, MDDSZ, MF, OZS),</w:t>
      </w:r>
    </w:p>
    <w:p w14:paraId="125B0EC3" w14:textId="77777777" w:rsidR="000E55E9" w:rsidRPr="000E55E9" w:rsidRDefault="000E55E9" w:rsidP="000E55E9">
      <w:pPr>
        <w:numPr>
          <w:ilvl w:val="0"/>
          <w:numId w:val="33"/>
        </w:numPr>
        <w:spacing w:after="160" w:line="276" w:lineRule="auto"/>
        <w:jc w:val="both"/>
        <w:rPr>
          <w:rFonts w:cs="Arial"/>
          <w:szCs w:val="20"/>
          <w:lang w:val="sl-SI"/>
        </w:rPr>
      </w:pPr>
      <w:r w:rsidRPr="000E55E9">
        <w:rPr>
          <w:rFonts w:cs="Arial"/>
          <w:b/>
          <w:bCs/>
          <w:szCs w:val="20"/>
          <w:lang w:val="sl-SI"/>
        </w:rPr>
        <w:t>september 2025</w:t>
      </w:r>
      <w:r w:rsidRPr="000E55E9">
        <w:rPr>
          <w:rFonts w:cs="Arial"/>
          <w:szCs w:val="20"/>
          <w:lang w:val="sl-SI"/>
        </w:rPr>
        <w:t>: posredovanje osnutkov v strokovno in javno obravnavo,</w:t>
      </w:r>
    </w:p>
    <w:p w14:paraId="4A5209A9" w14:textId="77777777" w:rsidR="000E55E9" w:rsidRPr="000E55E9" w:rsidRDefault="000E55E9" w:rsidP="000E55E9">
      <w:pPr>
        <w:numPr>
          <w:ilvl w:val="0"/>
          <w:numId w:val="33"/>
        </w:numPr>
        <w:spacing w:after="160" w:line="276" w:lineRule="auto"/>
        <w:jc w:val="both"/>
        <w:rPr>
          <w:rFonts w:cs="Arial"/>
          <w:szCs w:val="20"/>
          <w:lang w:val="sl-SI"/>
        </w:rPr>
      </w:pPr>
      <w:r w:rsidRPr="000E55E9">
        <w:rPr>
          <w:rFonts w:cs="Arial"/>
          <w:b/>
          <w:bCs/>
          <w:szCs w:val="20"/>
          <w:lang w:val="sl-SI"/>
        </w:rPr>
        <w:t>oktober 2025</w:t>
      </w:r>
      <w:r w:rsidRPr="000E55E9">
        <w:rPr>
          <w:rFonts w:cs="Arial"/>
          <w:szCs w:val="20"/>
          <w:lang w:val="sl-SI"/>
        </w:rPr>
        <w:t>: posredovanje gradiv v medresorsko usklajevanje,</w:t>
      </w:r>
    </w:p>
    <w:p w14:paraId="4849626C" w14:textId="77777777" w:rsidR="000E55E9" w:rsidRPr="000E55E9" w:rsidRDefault="000E55E9" w:rsidP="000E55E9">
      <w:pPr>
        <w:numPr>
          <w:ilvl w:val="0"/>
          <w:numId w:val="33"/>
        </w:numPr>
        <w:spacing w:after="160" w:line="276" w:lineRule="auto"/>
        <w:jc w:val="both"/>
        <w:rPr>
          <w:rFonts w:cs="Arial"/>
          <w:szCs w:val="20"/>
          <w:lang w:val="sl-SI"/>
        </w:rPr>
      </w:pPr>
      <w:r w:rsidRPr="000E55E9">
        <w:rPr>
          <w:rFonts w:cs="Arial"/>
          <w:b/>
          <w:bCs/>
          <w:szCs w:val="20"/>
          <w:lang w:val="sl-SI"/>
        </w:rPr>
        <w:t>november–december 2025</w:t>
      </w:r>
      <w:r w:rsidRPr="000E55E9">
        <w:rPr>
          <w:rFonts w:cs="Arial"/>
          <w:szCs w:val="20"/>
          <w:lang w:val="sl-SI"/>
        </w:rPr>
        <w:t>: finalizacija predlogov ter posredovanje na Vlado Republike Slovenije.</w:t>
      </w:r>
    </w:p>
    <w:p w14:paraId="4251B4C2" w14:textId="77777777" w:rsidR="000E55E9" w:rsidRPr="000E55E9" w:rsidRDefault="000E55E9" w:rsidP="000E55E9">
      <w:pPr>
        <w:spacing w:line="276" w:lineRule="auto"/>
        <w:ind w:left="720"/>
        <w:jc w:val="both"/>
        <w:rPr>
          <w:rFonts w:cs="Arial"/>
          <w:sz w:val="2"/>
          <w:szCs w:val="2"/>
          <w:lang w:val="sl-SI"/>
        </w:rPr>
      </w:pPr>
    </w:p>
    <w:p w14:paraId="5390430D" w14:textId="77777777" w:rsidR="000E55E9" w:rsidRPr="000E55E9" w:rsidRDefault="000E55E9" w:rsidP="000E55E9">
      <w:pPr>
        <w:pStyle w:val="Odstavekseznama"/>
        <w:numPr>
          <w:ilvl w:val="0"/>
          <w:numId w:val="34"/>
        </w:numPr>
        <w:spacing w:after="160" w:line="276" w:lineRule="auto"/>
        <w:jc w:val="both"/>
        <w:rPr>
          <w:rFonts w:cs="Arial"/>
          <w:szCs w:val="20"/>
          <w:lang w:val="sl-SI"/>
        </w:rPr>
      </w:pPr>
      <w:r w:rsidRPr="000E55E9">
        <w:rPr>
          <w:rFonts w:cs="Arial"/>
          <w:szCs w:val="20"/>
          <w:lang w:val="sl-SI"/>
        </w:rPr>
        <w:lastRenderedPageBreak/>
        <w:t xml:space="preserve">Delovna skupina bo v nadaljevanju svojega dela obravnavala tudi </w:t>
      </w:r>
      <w:r w:rsidRPr="000E55E9">
        <w:rPr>
          <w:rFonts w:cs="Arial"/>
          <w:b/>
          <w:bCs/>
          <w:szCs w:val="20"/>
          <w:lang w:val="sl-SI"/>
        </w:rPr>
        <w:t xml:space="preserve">predloge za znižanje stroškov sodnega tolmačenja in sodnega izvedenstva. </w:t>
      </w:r>
    </w:p>
    <w:p w14:paraId="60693BFD" w14:textId="77777777" w:rsidR="000E55E9" w:rsidRPr="000E55E9" w:rsidRDefault="000E55E9" w:rsidP="000E55E9">
      <w:pPr>
        <w:spacing w:line="276" w:lineRule="auto"/>
        <w:jc w:val="both"/>
        <w:rPr>
          <w:rFonts w:cs="Arial"/>
          <w:szCs w:val="20"/>
          <w:lang w:val="sl-SI"/>
        </w:rPr>
      </w:pPr>
      <w:r w:rsidRPr="000E55E9">
        <w:rPr>
          <w:rFonts w:cs="Arial"/>
          <w:szCs w:val="20"/>
          <w:lang w:val="sl-SI"/>
        </w:rPr>
        <w:t xml:space="preserve">Obravnava tega sklopa ukrepov je predvidena v </w:t>
      </w:r>
      <w:r w:rsidRPr="000E55E9">
        <w:rPr>
          <w:rFonts w:cs="Arial"/>
          <w:b/>
          <w:bCs/>
          <w:szCs w:val="20"/>
          <w:lang w:val="sl-SI"/>
        </w:rPr>
        <w:t>jeseni 2025</w:t>
      </w:r>
      <w:r w:rsidRPr="000E55E9">
        <w:rPr>
          <w:rFonts w:cs="Arial"/>
          <w:szCs w:val="20"/>
          <w:lang w:val="sl-SI"/>
        </w:rPr>
        <w:t>.</w:t>
      </w:r>
    </w:p>
    <w:p w14:paraId="44CC01D9" w14:textId="77777777" w:rsidR="00A1700E" w:rsidRPr="000E55E9" w:rsidRDefault="00A1700E" w:rsidP="00A1700E">
      <w:pPr>
        <w:rPr>
          <w:color w:val="4472C4" w:themeColor="accent1"/>
          <w:lang w:val="sl-SI"/>
        </w:rPr>
      </w:pPr>
    </w:p>
    <w:p w14:paraId="616FBD9E" w14:textId="4820CE8C" w:rsidR="00A1700E" w:rsidRPr="001E0889" w:rsidRDefault="00A1700E" w:rsidP="001E0889">
      <w:pPr>
        <w:pStyle w:val="Naslov1"/>
        <w:rPr>
          <w:rFonts w:eastAsiaTheme="majorEastAsia"/>
          <w:b w:val="0"/>
          <w:color w:val="2F5496" w:themeColor="accent1" w:themeShade="BF"/>
          <w:kern w:val="2"/>
          <w:sz w:val="24"/>
          <w:szCs w:val="24"/>
          <w:lang w:eastAsia="en-US"/>
          <w14:ligatures w14:val="standardContextual"/>
        </w:rPr>
      </w:pPr>
      <w:bookmarkStart w:id="49" w:name="_Toc203469444"/>
      <w:r w:rsidRPr="001E0889">
        <w:rPr>
          <w:rFonts w:eastAsiaTheme="majorEastAsia"/>
          <w:b w:val="0"/>
          <w:color w:val="2F5496" w:themeColor="accent1" w:themeShade="BF"/>
          <w:kern w:val="2"/>
          <w:sz w:val="24"/>
          <w:szCs w:val="24"/>
          <w:lang w:eastAsia="en-US"/>
          <w14:ligatures w14:val="standardContextual"/>
        </w:rPr>
        <w:t>PRILOG</w:t>
      </w:r>
      <w:r w:rsidR="00EA2CE2" w:rsidRPr="001E0889">
        <w:rPr>
          <w:rFonts w:eastAsiaTheme="majorEastAsia"/>
          <w:b w:val="0"/>
          <w:color w:val="2F5496" w:themeColor="accent1" w:themeShade="BF"/>
          <w:kern w:val="2"/>
          <w:sz w:val="24"/>
          <w:szCs w:val="24"/>
          <w:lang w:eastAsia="en-US"/>
          <w14:ligatures w14:val="standardContextual"/>
        </w:rPr>
        <w:t>A</w:t>
      </w:r>
      <w:bookmarkEnd w:id="49"/>
      <w:r w:rsidRPr="001E0889">
        <w:rPr>
          <w:rFonts w:eastAsiaTheme="majorEastAsia"/>
          <w:b w:val="0"/>
          <w:color w:val="2F5496" w:themeColor="accent1" w:themeShade="BF"/>
          <w:kern w:val="2"/>
          <w:sz w:val="24"/>
          <w:szCs w:val="24"/>
          <w:lang w:eastAsia="en-US"/>
          <w14:ligatures w14:val="standardContextual"/>
        </w:rPr>
        <w:t xml:space="preserve"> </w:t>
      </w:r>
    </w:p>
    <w:p w14:paraId="4A3C40C1" w14:textId="1961EBCB" w:rsidR="00A1700E" w:rsidRPr="00EA1BAD" w:rsidRDefault="00C363C5" w:rsidP="00EA2CE2">
      <w:pPr>
        <w:pStyle w:val="Odstavekseznama"/>
        <w:numPr>
          <w:ilvl w:val="0"/>
          <w:numId w:val="21"/>
        </w:numPr>
        <w:spacing w:after="160" w:line="276" w:lineRule="auto"/>
        <w:jc w:val="both"/>
        <w:rPr>
          <w:rFonts w:cs="Arial"/>
          <w:szCs w:val="20"/>
          <w:lang w:val="sl-SI"/>
        </w:rPr>
      </w:pPr>
      <w:r w:rsidRPr="00EA1BAD">
        <w:rPr>
          <w:rFonts w:cs="Arial"/>
          <w:szCs w:val="20"/>
          <w:lang w:val="sl-SI"/>
        </w:rPr>
        <w:t>Analiza upravičencev do brezplačne pravne pomoči in simulacija predlogov ponderiranja družin, ki jo je junija 2025 pripravilo Ministrstvo za pravosodje na podlagi zbranih podatkov sodišč</w:t>
      </w:r>
      <w:r w:rsidR="00554E7E" w:rsidRPr="00EA1BAD">
        <w:rPr>
          <w:rFonts w:cs="Arial"/>
          <w:szCs w:val="20"/>
          <w:lang w:val="sl-SI"/>
        </w:rPr>
        <w:t>.</w:t>
      </w:r>
    </w:p>
    <w:sectPr w:rsidR="00A1700E" w:rsidRPr="00EA1BAD" w:rsidSect="00785445">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632A" w14:textId="77777777" w:rsidR="00047DAA" w:rsidRDefault="00047DAA" w:rsidP="00E36C79">
      <w:pPr>
        <w:spacing w:line="240" w:lineRule="auto"/>
      </w:pPr>
      <w:r>
        <w:separator/>
      </w:r>
    </w:p>
  </w:endnote>
  <w:endnote w:type="continuationSeparator" w:id="0">
    <w:p w14:paraId="51A7F7BA" w14:textId="77777777" w:rsidR="00047DAA" w:rsidRDefault="00047DAA" w:rsidP="00E3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91748"/>
      <w:docPartObj>
        <w:docPartGallery w:val="Page Numbers (Bottom of Page)"/>
        <w:docPartUnique/>
      </w:docPartObj>
    </w:sdtPr>
    <w:sdtEndPr/>
    <w:sdtContent>
      <w:p w14:paraId="53CE354B" w14:textId="1E549BA8" w:rsidR="00E10557" w:rsidRDefault="00E10557">
        <w:pPr>
          <w:pStyle w:val="Noga"/>
          <w:jc w:val="center"/>
        </w:pPr>
        <w:r>
          <w:fldChar w:fldCharType="begin"/>
        </w:r>
        <w:r>
          <w:instrText>PAGE   \* MERGEFORMAT</w:instrText>
        </w:r>
        <w:r>
          <w:fldChar w:fldCharType="separate"/>
        </w:r>
        <w:r>
          <w:rPr>
            <w:lang w:val="sl-SI"/>
          </w:rPr>
          <w:t>2</w:t>
        </w:r>
        <w:r>
          <w:fldChar w:fldCharType="end"/>
        </w:r>
      </w:p>
    </w:sdtContent>
  </w:sdt>
  <w:p w14:paraId="76B0F49B" w14:textId="77777777" w:rsidR="00F9483A" w:rsidRDefault="00F9483A" w:rsidP="00E1055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66B" w14:textId="186F4495" w:rsidR="00A1700E" w:rsidRDefault="00A1700E" w:rsidP="00E10557">
    <w:pPr>
      <w:pStyle w:val="Noga"/>
    </w:pPr>
  </w:p>
  <w:p w14:paraId="22DC85C6" w14:textId="77777777" w:rsidR="00A1700E" w:rsidRDefault="00A170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504E" w14:textId="77777777" w:rsidR="00047DAA" w:rsidRDefault="00047DAA" w:rsidP="00E36C79">
      <w:pPr>
        <w:spacing w:line="240" w:lineRule="auto"/>
      </w:pPr>
      <w:r>
        <w:separator/>
      </w:r>
    </w:p>
  </w:footnote>
  <w:footnote w:type="continuationSeparator" w:id="0">
    <w:p w14:paraId="656A2CF4" w14:textId="77777777" w:rsidR="00047DAA" w:rsidRDefault="00047DAA" w:rsidP="00E36C79">
      <w:pPr>
        <w:spacing w:line="240" w:lineRule="auto"/>
      </w:pPr>
      <w:r>
        <w:continuationSeparator/>
      </w:r>
    </w:p>
  </w:footnote>
  <w:footnote w:id="1">
    <w:p w14:paraId="1EE18F84" w14:textId="77777777" w:rsidR="000E55E9" w:rsidRPr="001B013F" w:rsidRDefault="000E55E9" w:rsidP="000E55E9">
      <w:pPr>
        <w:pStyle w:val="Sprotnaopomba-besedilo"/>
        <w:jc w:val="both"/>
        <w:rPr>
          <w:rFonts w:cs="Arial"/>
          <w:sz w:val="18"/>
          <w:szCs w:val="18"/>
        </w:rPr>
      </w:pPr>
      <w:r w:rsidRPr="001B013F">
        <w:rPr>
          <w:rStyle w:val="Sprotnaopomba-sklic"/>
          <w:rFonts w:cs="Arial"/>
          <w:sz w:val="18"/>
          <w:szCs w:val="18"/>
        </w:rPr>
        <w:footnoteRef/>
      </w:r>
      <w:r w:rsidRPr="001B013F">
        <w:rPr>
          <w:rFonts w:cs="Arial"/>
          <w:sz w:val="18"/>
          <w:szCs w:val="18"/>
        </w:rPr>
        <w:t xml:space="preserve"> 1</w:t>
      </w:r>
      <w:r>
        <w:rPr>
          <w:rFonts w:cs="Arial"/>
          <w:sz w:val="18"/>
          <w:szCs w:val="18"/>
        </w:rPr>
        <w:t>. s</w:t>
      </w:r>
      <w:r w:rsidRPr="001B013F">
        <w:rPr>
          <w:rFonts w:cs="Arial"/>
          <w:sz w:val="18"/>
          <w:szCs w:val="18"/>
        </w:rPr>
        <w:t>estanek – 16. 10. 2024; 2. sestanek – 27. 11. 2024; 3. sestanek – 4. 2. 2025; 4. sestanek – 11. 3. 2025; 5. sestanek – 24. 4. 2025</w:t>
      </w:r>
      <w:r>
        <w:rPr>
          <w:rFonts w:cs="Arial"/>
          <w:sz w:val="18"/>
          <w:szCs w:val="18"/>
        </w:rPr>
        <w:t xml:space="preserve">; 6. sestanek </w:t>
      </w:r>
      <w:r w:rsidRPr="001B013F">
        <w:rPr>
          <w:rFonts w:cs="Arial"/>
          <w:sz w:val="18"/>
          <w:szCs w:val="18"/>
        </w:rPr>
        <w:t xml:space="preserve">– </w:t>
      </w:r>
      <w:r>
        <w:rPr>
          <w:rFonts w:cs="Arial"/>
          <w:sz w:val="18"/>
          <w:szCs w:val="18"/>
        </w:rPr>
        <w:t>8. 7. 2025</w:t>
      </w:r>
      <w:r w:rsidRPr="001B013F">
        <w:rPr>
          <w:rFonts w:cs="Arial"/>
          <w:sz w:val="18"/>
          <w:szCs w:val="18"/>
        </w:rPr>
        <w:t>.</w:t>
      </w:r>
    </w:p>
  </w:footnote>
  <w:footnote w:id="2">
    <w:p w14:paraId="4E4B89B4" w14:textId="77777777" w:rsidR="000E55E9" w:rsidRPr="001B013F" w:rsidRDefault="000E55E9" w:rsidP="000E55E9">
      <w:pPr>
        <w:pStyle w:val="Sprotnaopomba-besedilo"/>
        <w:jc w:val="both"/>
        <w:rPr>
          <w:rFonts w:cs="Arial"/>
          <w:sz w:val="18"/>
          <w:szCs w:val="18"/>
        </w:rPr>
      </w:pPr>
      <w:r w:rsidRPr="001B013F">
        <w:rPr>
          <w:rStyle w:val="Sprotnaopomba-sklic"/>
          <w:rFonts w:cs="Arial"/>
          <w:sz w:val="18"/>
          <w:szCs w:val="18"/>
        </w:rPr>
        <w:footnoteRef/>
      </w:r>
      <w:r w:rsidRPr="001B013F">
        <w:rPr>
          <w:rFonts w:cs="Arial"/>
          <w:sz w:val="18"/>
          <w:szCs w:val="18"/>
        </w:rPr>
        <w:t xml:space="preserve"> Uradni list RS, št. 96/04 – uradno prečiščeno besedilo, 23/08, 15/14 – odl. US in 19/15. </w:t>
      </w:r>
    </w:p>
  </w:footnote>
  <w:footnote w:id="3">
    <w:p w14:paraId="42EE948F" w14:textId="4EE9A489" w:rsidR="000E55E9" w:rsidRPr="001B013F" w:rsidRDefault="000E55E9" w:rsidP="00541717">
      <w:pPr>
        <w:pStyle w:val="Sprotnaopomba-besedilo"/>
        <w:jc w:val="both"/>
        <w:rPr>
          <w:rFonts w:cs="Arial"/>
          <w:sz w:val="18"/>
          <w:szCs w:val="18"/>
        </w:rPr>
      </w:pPr>
      <w:r w:rsidRPr="001B013F">
        <w:rPr>
          <w:rStyle w:val="Sprotnaopomba-sklic"/>
          <w:rFonts w:cs="Arial"/>
          <w:sz w:val="18"/>
          <w:szCs w:val="18"/>
        </w:rPr>
        <w:footnoteRef/>
      </w:r>
      <w:r w:rsidRPr="001B013F">
        <w:rPr>
          <w:rFonts w:cs="Arial"/>
          <w:sz w:val="18"/>
          <w:szCs w:val="18"/>
        </w:rPr>
        <w:t xml:space="preserve"> </w:t>
      </w:r>
      <w:r w:rsidRPr="00541717">
        <w:rPr>
          <w:rFonts w:cs="Arial"/>
          <w:color w:val="000000" w:themeColor="text1"/>
          <w:sz w:val="18"/>
          <w:szCs w:val="18"/>
        </w:rPr>
        <w:t>Uradni list RS, št. </w:t>
      </w:r>
      <w:hyperlink r:id="rId1" w:tgtFrame="_blank" w:tooltip="Zakon o odvetništvu (ZOdv)" w:history="1">
        <w:r w:rsidRPr="00541717">
          <w:rPr>
            <w:rStyle w:val="Hiperpovezava"/>
            <w:rFonts w:cs="Arial"/>
            <w:color w:val="000000" w:themeColor="text1"/>
            <w:sz w:val="18"/>
            <w:szCs w:val="18"/>
            <w:u w:val="none"/>
          </w:rPr>
          <w:t>18/93</w:t>
        </w:r>
      </w:hyperlink>
      <w:r w:rsidRPr="00541717">
        <w:rPr>
          <w:rFonts w:cs="Arial"/>
          <w:color w:val="000000" w:themeColor="text1"/>
          <w:sz w:val="18"/>
          <w:szCs w:val="18"/>
        </w:rPr>
        <w:t>, </w:t>
      </w:r>
      <w:hyperlink r:id="rId2" w:tgtFrame="_blank" w:tooltip="Odločba o razveljavitvi 28. člena zakona o odvetništvu" w:history="1">
        <w:r w:rsidRPr="00541717">
          <w:rPr>
            <w:rStyle w:val="Hiperpovezava"/>
            <w:rFonts w:cs="Arial"/>
            <w:color w:val="000000" w:themeColor="text1"/>
            <w:sz w:val="18"/>
            <w:szCs w:val="18"/>
            <w:u w:val="none"/>
          </w:rPr>
          <w:t>24/96</w:t>
        </w:r>
      </w:hyperlink>
      <w:r w:rsidRPr="00541717">
        <w:rPr>
          <w:rFonts w:cs="Arial"/>
          <w:color w:val="000000" w:themeColor="text1"/>
          <w:sz w:val="18"/>
          <w:szCs w:val="18"/>
        </w:rPr>
        <w:t> – odl. US, </w:t>
      </w:r>
      <w:hyperlink r:id="rId3" w:tgtFrame="_blank" w:tooltip="Zakon o spremembah in dopolnitvah zakona o odvetništvu (ZOdv-A)" w:history="1">
        <w:r w:rsidRPr="00541717">
          <w:rPr>
            <w:rStyle w:val="Hiperpovezava"/>
            <w:rFonts w:cs="Arial"/>
            <w:color w:val="000000" w:themeColor="text1"/>
            <w:sz w:val="18"/>
            <w:szCs w:val="18"/>
            <w:u w:val="none"/>
          </w:rPr>
          <w:t>24/01</w:t>
        </w:r>
      </w:hyperlink>
      <w:r w:rsidRPr="00541717">
        <w:rPr>
          <w:rFonts w:cs="Arial"/>
          <w:color w:val="000000" w:themeColor="text1"/>
          <w:sz w:val="18"/>
          <w:szCs w:val="18"/>
        </w:rPr>
        <w:t>, </w:t>
      </w:r>
      <w:hyperlink r:id="rId4" w:tgtFrame="_blank" w:tooltip="Zakon o spremembah in dopolnitvah Zakona o odvetništvu (ZOdv-B)" w:history="1">
        <w:r w:rsidRPr="00541717">
          <w:rPr>
            <w:rStyle w:val="Hiperpovezava"/>
            <w:rFonts w:cs="Arial"/>
            <w:color w:val="000000" w:themeColor="text1"/>
            <w:sz w:val="18"/>
            <w:szCs w:val="18"/>
            <w:u w:val="none"/>
          </w:rPr>
          <w:t>54/08</w:t>
        </w:r>
      </w:hyperlink>
      <w:r w:rsidRPr="00541717">
        <w:rPr>
          <w:rFonts w:cs="Arial"/>
          <w:color w:val="000000" w:themeColor="text1"/>
          <w:sz w:val="18"/>
          <w:szCs w:val="18"/>
        </w:rPr>
        <w:t>, </w:t>
      </w:r>
      <w:hyperlink r:id="rId5" w:tgtFrame="_blank" w:tooltip="Zakon o spremembah in dopolnitvah Zakona o odvetništvu (ZOdv-C)" w:history="1">
        <w:r w:rsidRPr="00541717">
          <w:rPr>
            <w:rStyle w:val="Hiperpovezava"/>
            <w:rFonts w:cs="Arial"/>
            <w:color w:val="000000" w:themeColor="text1"/>
            <w:sz w:val="18"/>
            <w:szCs w:val="18"/>
            <w:u w:val="none"/>
          </w:rPr>
          <w:t>35/09</w:t>
        </w:r>
      </w:hyperlink>
      <w:r w:rsidRPr="00541717">
        <w:rPr>
          <w:rFonts w:cs="Arial"/>
          <w:color w:val="000000" w:themeColor="text1"/>
          <w:sz w:val="18"/>
          <w:szCs w:val="18"/>
        </w:rPr>
        <w:t>, </w:t>
      </w:r>
      <w:hyperlink r:id="rId6" w:tgtFrame="_blank" w:tooltip="Zakon o dopolnitvah Zakona o odvetništvu (ZOdv-D)" w:history="1">
        <w:r w:rsidRPr="00541717">
          <w:rPr>
            <w:rStyle w:val="Hiperpovezava"/>
            <w:rFonts w:cs="Arial"/>
            <w:color w:val="000000" w:themeColor="text1"/>
            <w:sz w:val="18"/>
            <w:szCs w:val="18"/>
            <w:u w:val="none"/>
          </w:rPr>
          <w:t>97/14</w:t>
        </w:r>
      </w:hyperlink>
      <w:r w:rsidRPr="00541717">
        <w:rPr>
          <w:rFonts w:cs="Arial"/>
          <w:color w:val="000000" w:themeColor="text1"/>
          <w:sz w:val="18"/>
          <w:szCs w:val="18"/>
        </w:rPr>
        <w:t>, </w:t>
      </w:r>
      <w:hyperlink r:id="rId7" w:tgtFrame="_blank" w:tooltip="Odločba o ugotovitvi, da sta Zakon o kazenskem postopku in Zakon o odvetništvu v neskladju z Ustavo in odločba o ugotovitvi kršitve človekove pravice" w:history="1">
        <w:r w:rsidRPr="00541717">
          <w:rPr>
            <w:rStyle w:val="Hiperpovezava"/>
            <w:rFonts w:cs="Arial"/>
            <w:color w:val="000000" w:themeColor="text1"/>
            <w:sz w:val="18"/>
            <w:szCs w:val="18"/>
            <w:u w:val="none"/>
          </w:rPr>
          <w:t>8/16</w:t>
        </w:r>
      </w:hyperlink>
      <w:r w:rsidRPr="00541717">
        <w:rPr>
          <w:rFonts w:cs="Arial"/>
          <w:color w:val="000000" w:themeColor="text1"/>
          <w:sz w:val="18"/>
          <w:szCs w:val="18"/>
        </w:rPr>
        <w:t> – odl.</w:t>
      </w:r>
      <w:r w:rsidR="00541717" w:rsidRPr="00541717">
        <w:rPr>
          <w:rFonts w:cs="Arial"/>
          <w:color w:val="000000" w:themeColor="text1"/>
          <w:sz w:val="18"/>
          <w:szCs w:val="18"/>
        </w:rPr>
        <w:t xml:space="preserve"> US, 46/16, 36/19 in 130/22.</w:t>
      </w:r>
      <w:r w:rsidRPr="00541717">
        <w:rPr>
          <w:rFonts w:cs="Arial"/>
          <w:color w:val="000000" w:themeColor="text1"/>
          <w:sz w:val="18"/>
          <w:szCs w:val="18"/>
        </w:rPr>
        <w:t xml:space="preserve"> </w:t>
      </w:r>
    </w:p>
  </w:footnote>
  <w:footnote w:id="4">
    <w:p w14:paraId="55C60771" w14:textId="77777777" w:rsidR="000E55E9" w:rsidRPr="001B013F" w:rsidRDefault="000E55E9" w:rsidP="000E55E9">
      <w:pPr>
        <w:pStyle w:val="Sprotnaopomba-besedilo"/>
        <w:jc w:val="both"/>
        <w:rPr>
          <w:rFonts w:cs="Arial"/>
          <w:sz w:val="18"/>
          <w:szCs w:val="18"/>
        </w:rPr>
      </w:pPr>
      <w:r w:rsidRPr="001B013F">
        <w:rPr>
          <w:rStyle w:val="Sprotnaopomba-sklic"/>
          <w:rFonts w:cs="Arial"/>
          <w:sz w:val="18"/>
          <w:szCs w:val="18"/>
        </w:rPr>
        <w:footnoteRef/>
      </w:r>
      <w:r w:rsidRPr="001B013F">
        <w:rPr>
          <w:rFonts w:cs="Arial"/>
          <w:sz w:val="18"/>
          <w:szCs w:val="18"/>
        </w:rPr>
        <w:t xml:space="preserve"> </w:t>
      </w:r>
      <w:hyperlink r:id="rId8" w:history="1">
        <w:r w:rsidRPr="001B013F">
          <w:rPr>
            <w:rStyle w:val="Hiperpovezava"/>
            <w:rFonts w:cs="Arial"/>
            <w:sz w:val="18"/>
            <w:szCs w:val="18"/>
          </w:rPr>
          <w:t>Statut OZS – Odvetniška zbornica Slovenije</w:t>
        </w:r>
      </w:hyperlink>
      <w:r w:rsidRPr="001B013F">
        <w:rPr>
          <w:rFonts w:cs="Arial"/>
          <w:sz w:val="18"/>
          <w:szCs w:val="18"/>
        </w:rPr>
        <w:t xml:space="preserve">. </w:t>
      </w:r>
    </w:p>
  </w:footnote>
  <w:footnote w:id="5">
    <w:p w14:paraId="29185D8F" w14:textId="77777777" w:rsidR="000E55E9" w:rsidRDefault="000E55E9" w:rsidP="000E55E9">
      <w:pPr>
        <w:pStyle w:val="Sprotnaopomba-besedilo"/>
      </w:pPr>
      <w:r>
        <w:rPr>
          <w:rStyle w:val="Sprotnaopomba-sklic"/>
        </w:rPr>
        <w:footnoteRef/>
      </w:r>
      <w:r>
        <w:t xml:space="preserve"> </w:t>
      </w:r>
      <w:r w:rsidRPr="00197E85">
        <w:rPr>
          <w:sz w:val="18"/>
          <w:szCs w:val="18"/>
        </w:rPr>
        <w:t>Elektronsko sporočilo MDDSZ z dne 12. maj 2025.</w:t>
      </w:r>
      <w:r>
        <w:t xml:space="preserve"> </w:t>
      </w:r>
    </w:p>
  </w:footnote>
  <w:footnote w:id="6">
    <w:p w14:paraId="26C9F2D2" w14:textId="77777777" w:rsidR="000E55E9" w:rsidRPr="00475610" w:rsidRDefault="000E55E9" w:rsidP="000E55E9">
      <w:pPr>
        <w:pStyle w:val="Sprotnaopomba-besedilo"/>
        <w:jc w:val="both"/>
        <w:rPr>
          <w:rFonts w:cs="Arial"/>
          <w:sz w:val="18"/>
          <w:szCs w:val="18"/>
        </w:rPr>
      </w:pPr>
      <w:r w:rsidRPr="00D30163">
        <w:rPr>
          <w:rStyle w:val="Sprotnaopomba-sklic"/>
          <w:rFonts w:cs="Arial"/>
          <w:sz w:val="18"/>
          <w:szCs w:val="18"/>
        </w:rPr>
        <w:footnoteRef/>
      </w:r>
      <w:r w:rsidRPr="00D30163">
        <w:rPr>
          <w:rFonts w:cs="Arial"/>
          <w:sz w:val="18"/>
          <w:szCs w:val="18"/>
        </w:rPr>
        <w:t xml:space="preserve"> Uradni list RS, št. 62/10, 40/11, 40/12 – ZUJF, 57/12 – ZPCP-2D, 14/13, 56/13 – ZŠtip-1, 99/13, 14/15 – ZUUJFO, 57/15, 90/15, 38/16 – odl. US, 51/16 – odl. US, 88/16, 61/17 – ZUPŠ, 75/17, 77/18, 47/19, 189/20 – ZFRO, 54/22 – ZUPŠ-1, 76/23 – ZŠolPre-1B, 122/23 – ZŠtip-1C in 22/25 – ZZZRO-1.</w:t>
      </w:r>
    </w:p>
  </w:footnote>
  <w:footnote w:id="7">
    <w:p w14:paraId="2C751AC9" w14:textId="77777777" w:rsidR="000E55E9" w:rsidRDefault="000E55E9" w:rsidP="000E55E9">
      <w:pPr>
        <w:pStyle w:val="Sprotnaopomba-besedilo"/>
      </w:pPr>
      <w:r>
        <w:rPr>
          <w:rStyle w:val="Sprotnaopomba-sklic"/>
        </w:rPr>
        <w:footnoteRef/>
      </w:r>
      <w:r>
        <w:t xml:space="preserve"> </w:t>
      </w:r>
      <w:r w:rsidRPr="00A45EC4">
        <w:rPr>
          <w:rFonts w:cs="Arial"/>
          <w:sz w:val="18"/>
          <w:szCs w:val="18"/>
        </w:rPr>
        <w:t>Dopis MDDSZ št. 024-22/2024-2611-10 z dne 24. 1. 2025.</w:t>
      </w:r>
    </w:p>
  </w:footnote>
  <w:footnote w:id="8">
    <w:p w14:paraId="23916936" w14:textId="77777777" w:rsidR="000E55E9" w:rsidRPr="00475610" w:rsidRDefault="000E55E9" w:rsidP="000E55E9">
      <w:pPr>
        <w:pStyle w:val="Sprotnaopomba-besedilo"/>
        <w:rPr>
          <w:rFonts w:cs="Arial"/>
          <w:sz w:val="18"/>
          <w:szCs w:val="18"/>
        </w:rPr>
      </w:pPr>
      <w:r w:rsidRPr="00475610">
        <w:rPr>
          <w:rStyle w:val="Sprotnaopomba-sklic"/>
          <w:rFonts w:cs="Arial"/>
          <w:sz w:val="18"/>
          <w:szCs w:val="18"/>
        </w:rPr>
        <w:footnoteRef/>
      </w:r>
      <w:r w:rsidRPr="00475610">
        <w:rPr>
          <w:rFonts w:cs="Arial"/>
          <w:sz w:val="18"/>
          <w:szCs w:val="18"/>
        </w:rPr>
        <w:t xml:space="preserve"> </w:t>
      </w:r>
      <w:r w:rsidRPr="00D30163">
        <w:rPr>
          <w:rFonts w:cs="Arial"/>
          <w:sz w:val="18"/>
          <w:szCs w:val="18"/>
        </w:rPr>
        <w:t>11 okrožnih sodišč, Upravno sodišče ter Delovno in socialno sodišče, vključno z zunanjimi oddelki v Mariboru, Kopru in Celju.</w:t>
      </w:r>
    </w:p>
  </w:footnote>
  <w:footnote w:id="9">
    <w:p w14:paraId="1C7E0E71" w14:textId="77777777" w:rsidR="000E55E9" w:rsidRDefault="000E55E9" w:rsidP="000E55E9">
      <w:pPr>
        <w:pStyle w:val="Sprotnaopomba-besedilo"/>
      </w:pPr>
      <w:r w:rsidRPr="00475610">
        <w:rPr>
          <w:rStyle w:val="Sprotnaopomba-sklic"/>
          <w:rFonts w:cs="Arial"/>
          <w:sz w:val="18"/>
          <w:szCs w:val="18"/>
        </w:rPr>
        <w:footnoteRef/>
      </w:r>
      <w:r w:rsidRPr="00475610">
        <w:rPr>
          <w:rFonts w:cs="Arial"/>
          <w:sz w:val="18"/>
          <w:szCs w:val="18"/>
        </w:rPr>
        <w:t xml:space="preserve"> Ne pa npr. pravica do denarne socialne pomoči ali vloga po Zakonu o preprečevanju nasilja v družini, saj so ti prosilci po samem zakonu upravičeni do BPP.</w:t>
      </w:r>
    </w:p>
  </w:footnote>
  <w:footnote w:id="10">
    <w:p w14:paraId="2AFCC604" w14:textId="77777777" w:rsidR="000E55E9" w:rsidRPr="000E55E9" w:rsidRDefault="000E55E9" w:rsidP="000E55E9">
      <w:pPr>
        <w:spacing w:line="240" w:lineRule="auto"/>
        <w:rPr>
          <w:rFonts w:ascii="Calibri" w:hAnsi="Calibri" w:cs="Calibri"/>
          <w:b/>
          <w:bCs/>
          <w:color w:val="2F5496"/>
          <w:sz w:val="36"/>
          <w:szCs w:val="36"/>
          <w:lang w:val="sl-SI"/>
        </w:rPr>
      </w:pPr>
      <w:r>
        <w:rPr>
          <w:rStyle w:val="Sprotnaopomba-sklic"/>
        </w:rPr>
        <w:footnoteRef/>
      </w:r>
      <w:r w:rsidRPr="000E55E9">
        <w:rPr>
          <w:lang w:val="sl-SI"/>
        </w:rPr>
        <w:t xml:space="preserve"> </w:t>
      </w:r>
      <w:r w:rsidRPr="000E55E9">
        <w:rPr>
          <w:rFonts w:cs="Arial"/>
          <w:sz w:val="18"/>
          <w:szCs w:val="18"/>
          <w:lang w:val="sl-SI"/>
        </w:rPr>
        <w:t>Analiza upravičencev do brezplačne pravne pomoči in simulacija predlogov ponderiranja družin, ki jo je junija 2025 pripravilo Ministrstvo za pravosodje na podlagi zbranih podatkov sodišč in je priloga tega poročila.</w:t>
      </w:r>
    </w:p>
  </w:footnote>
  <w:footnote w:id="11">
    <w:p w14:paraId="3E454D70" w14:textId="77777777" w:rsidR="000E55E9" w:rsidRDefault="000E55E9" w:rsidP="000E55E9">
      <w:pPr>
        <w:pStyle w:val="Sprotnaopomba-besedilo"/>
      </w:pPr>
      <w:r>
        <w:rPr>
          <w:rStyle w:val="Sprotnaopomba-sklic"/>
        </w:rPr>
        <w:footnoteRef/>
      </w:r>
      <w:r>
        <w:t xml:space="preserve"> </w:t>
      </w:r>
      <w:r w:rsidRPr="00E94A01">
        <w:rPr>
          <w:rFonts w:cs="Arial"/>
          <w:sz w:val="18"/>
          <w:szCs w:val="18"/>
        </w:rPr>
        <w:t>2-kratnik osnovnega zneska minimalnega dohodka, to je 988,18 EUR.</w:t>
      </w:r>
    </w:p>
  </w:footnote>
  <w:footnote w:id="12">
    <w:p w14:paraId="03B88E31" w14:textId="77777777" w:rsidR="000E55E9" w:rsidRDefault="000E55E9" w:rsidP="000E55E9">
      <w:pPr>
        <w:pStyle w:val="Sprotnaopomba-besedilo"/>
        <w:jc w:val="both"/>
      </w:pPr>
      <w:r>
        <w:rPr>
          <w:rStyle w:val="Sprotnaopomba-sklic"/>
        </w:rPr>
        <w:footnoteRef/>
      </w:r>
      <w:r>
        <w:t xml:space="preserve"> </w:t>
      </w:r>
      <w:r w:rsidRPr="00F6701F">
        <w:rPr>
          <w:rFonts w:cs="Arial"/>
          <w:sz w:val="18"/>
          <w:szCs w:val="18"/>
        </w:rPr>
        <w:t>MDDSZ meni, da imajo predlagane spremembe ZBPP pri ugotavljanju cenzusa za družino negativne posledice na socialno varstvenem področju, ki v večjem obsegu škodijo družinam kot posameznikom, saj je posledica navedenega nižji cenzus za družino, s čimer se dostop do BPP za družine poslabšuje. MDDSZ nasprotuje poslabšani pravni varnosti socialno ogroženih družin in posameznikov, ki bo posledica nižanja pragu upravičenosti do BPP. (Elektronsko sporočilo MDDSZ z dne 12. maj 2025.)</w:t>
      </w:r>
    </w:p>
  </w:footnote>
  <w:footnote w:id="13">
    <w:p w14:paraId="5A33B2BC" w14:textId="77777777" w:rsidR="000E55E9" w:rsidRDefault="000E55E9" w:rsidP="000E55E9">
      <w:pPr>
        <w:pStyle w:val="Sprotnaopomba-besedilo"/>
      </w:pPr>
      <w:r>
        <w:rPr>
          <w:rStyle w:val="Sprotnaopomba-sklic"/>
        </w:rPr>
        <w:footnoteRef/>
      </w:r>
      <w:r>
        <w:t xml:space="preserve"> </w:t>
      </w:r>
      <w:r w:rsidRPr="00B2048D">
        <w:rPr>
          <w:rFonts w:cs="Arial"/>
          <w:sz w:val="18"/>
          <w:szCs w:val="18"/>
        </w:rPr>
        <w:t>MF je enako stališče glede znižanja OT na 50% ponovilo v odzivu na</w:t>
      </w:r>
      <w:r>
        <w:rPr>
          <w:rFonts w:cs="Arial"/>
          <w:sz w:val="18"/>
          <w:szCs w:val="18"/>
        </w:rPr>
        <w:t xml:space="preserve"> usklajevanje</w:t>
      </w:r>
      <w:r w:rsidRPr="00B2048D">
        <w:rPr>
          <w:rFonts w:cs="Arial"/>
          <w:sz w:val="18"/>
          <w:szCs w:val="18"/>
        </w:rPr>
        <w:t xml:space="preserve"> osnut</w:t>
      </w:r>
      <w:r>
        <w:rPr>
          <w:rFonts w:cs="Arial"/>
          <w:sz w:val="18"/>
          <w:szCs w:val="18"/>
        </w:rPr>
        <w:t>ka</w:t>
      </w:r>
      <w:r w:rsidRPr="00B2048D">
        <w:rPr>
          <w:rFonts w:cs="Arial"/>
          <w:sz w:val="18"/>
          <w:szCs w:val="18"/>
        </w:rPr>
        <w:t xml:space="preserve"> predmetnega vmesnega poročila delovne skupine (elektronsko sporočilo Direktorata za proračun z dne 11. 7. 2025).</w:t>
      </w:r>
    </w:p>
  </w:footnote>
  <w:footnote w:id="14">
    <w:p w14:paraId="0C5CB456" w14:textId="77777777" w:rsidR="000E55E9" w:rsidRPr="006D5D96" w:rsidRDefault="000E55E9" w:rsidP="000E55E9">
      <w:pPr>
        <w:pStyle w:val="Sprotnaopomba-besedilo"/>
        <w:rPr>
          <w:rFonts w:cs="Arial"/>
        </w:rPr>
      </w:pPr>
      <w:r>
        <w:rPr>
          <w:rStyle w:val="Sprotnaopomba-sklic"/>
        </w:rPr>
        <w:footnoteRef/>
      </w:r>
      <w:r>
        <w:t xml:space="preserve"> </w:t>
      </w:r>
      <w:r>
        <w:rPr>
          <w:rFonts w:cs="Arial"/>
          <w:sz w:val="18"/>
          <w:szCs w:val="18"/>
        </w:rPr>
        <w:t xml:space="preserve">Odziv OZS, na zahtevo za ponovno proučitev možnosti za znižanje odvetniške tarife v zadevah BPP in ex offo, </w:t>
      </w:r>
      <w:r w:rsidRPr="006D5D96">
        <w:rPr>
          <w:rFonts w:cs="Arial"/>
          <w:sz w:val="18"/>
          <w:szCs w:val="18"/>
        </w:rPr>
        <w:t xml:space="preserve"> št. 1972/2024 z dne 26. 6. 2025.</w:t>
      </w:r>
    </w:p>
  </w:footnote>
  <w:footnote w:id="15">
    <w:p w14:paraId="5B7EF925" w14:textId="77777777" w:rsidR="000E55E9" w:rsidRDefault="000E55E9" w:rsidP="000E55E9">
      <w:pPr>
        <w:pStyle w:val="Sprotnaopomba-besedilo"/>
        <w:jc w:val="both"/>
      </w:pPr>
      <w:r>
        <w:rPr>
          <w:rStyle w:val="Sprotnaopomba-sklic"/>
        </w:rPr>
        <w:footnoteRef/>
      </w:r>
      <w:r>
        <w:t xml:space="preserve"> </w:t>
      </w:r>
      <w:r w:rsidRPr="009603A3">
        <w:rPr>
          <w:rFonts w:cs="Arial"/>
          <w:sz w:val="18"/>
          <w:szCs w:val="18"/>
        </w:rPr>
        <w:t xml:space="preserve">OZS </w:t>
      </w:r>
      <w:r w:rsidRPr="00B2048D">
        <w:rPr>
          <w:rFonts w:cs="Arial"/>
          <w:sz w:val="18"/>
          <w:szCs w:val="18"/>
        </w:rPr>
        <w:t>enako stališče</w:t>
      </w:r>
      <w:r>
        <w:rPr>
          <w:rFonts w:cs="Arial"/>
          <w:sz w:val="18"/>
          <w:szCs w:val="18"/>
        </w:rPr>
        <w:t xml:space="preserve"> zagovarjala tudi v odzivu </w:t>
      </w:r>
      <w:r w:rsidRPr="00B2048D">
        <w:rPr>
          <w:rFonts w:cs="Arial"/>
          <w:sz w:val="18"/>
          <w:szCs w:val="18"/>
        </w:rPr>
        <w:t xml:space="preserve">na </w:t>
      </w:r>
      <w:r>
        <w:rPr>
          <w:rFonts w:cs="Arial"/>
          <w:sz w:val="18"/>
          <w:szCs w:val="18"/>
        </w:rPr>
        <w:t xml:space="preserve">usklajevanje </w:t>
      </w:r>
      <w:r w:rsidRPr="00B2048D">
        <w:rPr>
          <w:rFonts w:cs="Arial"/>
          <w:sz w:val="18"/>
          <w:szCs w:val="18"/>
        </w:rPr>
        <w:t>osnut</w:t>
      </w:r>
      <w:r>
        <w:rPr>
          <w:rFonts w:cs="Arial"/>
          <w:sz w:val="18"/>
          <w:szCs w:val="18"/>
        </w:rPr>
        <w:t>ka</w:t>
      </w:r>
      <w:r w:rsidRPr="00B2048D">
        <w:rPr>
          <w:rFonts w:cs="Arial"/>
          <w:sz w:val="18"/>
          <w:szCs w:val="18"/>
        </w:rPr>
        <w:t xml:space="preserve"> predmetnega vmesnega poročila delovne skupine (elektronsko sporočilo </w:t>
      </w:r>
      <w:r>
        <w:rPr>
          <w:rFonts w:cs="Arial"/>
          <w:sz w:val="18"/>
          <w:szCs w:val="18"/>
        </w:rPr>
        <w:t>predsednika OZS Janeza Starmana</w:t>
      </w:r>
      <w:r w:rsidRPr="00B2048D">
        <w:rPr>
          <w:rFonts w:cs="Arial"/>
          <w:sz w:val="18"/>
          <w:szCs w:val="18"/>
        </w:rPr>
        <w:t xml:space="preserve"> z dne 11. 7. 2025)</w:t>
      </w:r>
      <w:r>
        <w:rPr>
          <w:rFonts w:cs="Arial"/>
          <w:sz w:val="18"/>
          <w:szCs w:val="18"/>
        </w:rPr>
        <w:t>, v katerem zaključno podaja oceno</w:t>
      </w:r>
      <w:r w:rsidRPr="00BD5B2D">
        <w:rPr>
          <w:rFonts w:cs="Arial"/>
          <w:i/>
          <w:iCs/>
          <w:sz w:val="18"/>
          <w:szCs w:val="18"/>
        </w:rPr>
        <w:t>, da bo uveljavitev predlaganih ukrepov in sistemskih sprememb – tudi brez poseganja v vrednotenje dela odvetnikov – že sama po sebi vodila v racionalizacijo sistema in njegovo vzdržnost.</w:t>
      </w:r>
    </w:p>
  </w:footnote>
  <w:footnote w:id="16">
    <w:p w14:paraId="3128D93C" w14:textId="77777777" w:rsidR="000E55E9" w:rsidRPr="005948A0" w:rsidRDefault="000E55E9" w:rsidP="000E55E9">
      <w:pPr>
        <w:pStyle w:val="Sprotnaopomba-besedilo"/>
        <w:rPr>
          <w:rFonts w:cs="Arial"/>
        </w:rPr>
      </w:pPr>
      <w:r>
        <w:rPr>
          <w:rStyle w:val="Sprotnaopomba-sklic"/>
        </w:rPr>
        <w:footnoteRef/>
      </w:r>
      <w:r>
        <w:t xml:space="preserve"> </w:t>
      </w:r>
      <w:r w:rsidRPr="005F008E">
        <w:rPr>
          <w:rFonts w:cs="Arial"/>
          <w:sz w:val="18"/>
          <w:szCs w:val="18"/>
        </w:rPr>
        <w:t>Zakon o dopolnitvah Zakona o odvetništvu, Uradni list RS, št. 97/2014.</w:t>
      </w:r>
    </w:p>
  </w:footnote>
  <w:footnote w:id="17">
    <w:p w14:paraId="07228FA4" w14:textId="77777777" w:rsidR="000E55E9" w:rsidRPr="005F008E" w:rsidRDefault="000E55E9" w:rsidP="000E55E9">
      <w:pPr>
        <w:pStyle w:val="Sprotnaopomba-besedilo"/>
        <w:rPr>
          <w:rFonts w:cs="Arial"/>
          <w:sz w:val="18"/>
          <w:szCs w:val="18"/>
        </w:rPr>
      </w:pPr>
      <w:r w:rsidRPr="005948A0">
        <w:rPr>
          <w:rStyle w:val="Sprotnaopomba-sklic"/>
          <w:rFonts w:cs="Arial"/>
        </w:rPr>
        <w:footnoteRef/>
      </w:r>
      <w:r w:rsidRPr="005948A0">
        <w:rPr>
          <w:rFonts w:cs="Arial"/>
        </w:rPr>
        <w:t xml:space="preserve"> </w:t>
      </w:r>
      <w:r w:rsidRPr="005F008E">
        <w:rPr>
          <w:rFonts w:cs="Arial"/>
          <w:sz w:val="18"/>
          <w:szCs w:val="18"/>
        </w:rPr>
        <w:t>Zakon o spremembi in dopolnitvi Zakona o odvetništvu, Uradni list RS, št. 130/2022.</w:t>
      </w:r>
    </w:p>
  </w:footnote>
  <w:footnote w:id="18">
    <w:p w14:paraId="53ED4CEF" w14:textId="77777777" w:rsidR="000E55E9" w:rsidRDefault="000E55E9" w:rsidP="000E55E9">
      <w:pPr>
        <w:pStyle w:val="Sprotnaopomba-besedilo"/>
      </w:pPr>
      <w:r w:rsidRPr="005948A0">
        <w:rPr>
          <w:rStyle w:val="Sprotnaopomba-sklic"/>
          <w:rFonts w:cs="Arial"/>
        </w:rPr>
        <w:footnoteRef/>
      </w:r>
      <w:r w:rsidRPr="005948A0">
        <w:rPr>
          <w:rFonts w:cs="Arial"/>
        </w:rPr>
        <w:t xml:space="preserve"> </w:t>
      </w:r>
      <w:r w:rsidRPr="005948A0">
        <w:rPr>
          <w:rFonts w:cs="Arial"/>
          <w:sz w:val="18"/>
          <w:szCs w:val="18"/>
        </w:rPr>
        <w:t>Za novelo je glasovalo 70 poslancev, proti ni glasoval noben poslanec.</w:t>
      </w:r>
      <w:r>
        <w:t xml:space="preserve"> </w:t>
      </w:r>
    </w:p>
  </w:footnote>
  <w:footnote w:id="19">
    <w:p w14:paraId="51AD5C2B" w14:textId="77777777" w:rsidR="000E55E9" w:rsidRDefault="000E55E9" w:rsidP="000E55E9">
      <w:pPr>
        <w:pStyle w:val="Sprotnaopomba-besedilo"/>
        <w:jc w:val="both"/>
      </w:pPr>
      <w:r>
        <w:rPr>
          <w:rStyle w:val="Sprotnaopomba-sklic"/>
        </w:rPr>
        <w:footnoteRef/>
      </w:r>
      <w:r>
        <w:t xml:space="preserve">  </w:t>
      </w:r>
      <w:r w:rsidRPr="00D74803">
        <w:rPr>
          <w:rFonts w:cs="Arial"/>
          <w:sz w:val="18"/>
          <w:szCs w:val="18"/>
        </w:rPr>
        <w:t>Leta 2019, 2020 in 2021 znašajo stroški približno 8 mio EUR; leta 2022 se povečajo na 9 mio EUR ; leta 2023, ko se je s  26. 4. 2023 že začela uporabljati tudi novela ZOdv-G (ukinitev polovičke) so stroški že narasli na 14 mio EUR; leta 2024 pa so stroški že znašali 21 mio EUR letno.</w:t>
      </w:r>
    </w:p>
  </w:footnote>
  <w:footnote w:id="20">
    <w:p w14:paraId="02B5B451" w14:textId="77777777" w:rsidR="000E55E9" w:rsidRDefault="000E55E9" w:rsidP="000E55E9">
      <w:pPr>
        <w:pStyle w:val="Sprotnaopomba-besedilo"/>
      </w:pPr>
      <w:r>
        <w:rPr>
          <w:rStyle w:val="Sprotnaopomba-sklic"/>
        </w:rPr>
        <w:footnoteRef/>
      </w:r>
      <w:r>
        <w:t xml:space="preserve"> </w:t>
      </w:r>
      <w:r w:rsidRPr="005C5CB9">
        <w:rPr>
          <w:rFonts w:cs="Arial"/>
          <w:sz w:val="18"/>
          <w:szCs w:val="18"/>
        </w:rPr>
        <w:t>Odločba Ustavnega sodišča št</w:t>
      </w:r>
      <w:r w:rsidRPr="00BE14BF">
        <w:rPr>
          <w:rFonts w:cs="Arial"/>
          <w:sz w:val="18"/>
          <w:szCs w:val="18"/>
        </w:rPr>
        <w:t>. U-II-1/09-9 z dne 5. 5. 2009</w:t>
      </w:r>
    </w:p>
  </w:footnote>
  <w:footnote w:id="21">
    <w:p w14:paraId="0FD340F9" w14:textId="77777777" w:rsidR="000E55E9" w:rsidRDefault="000E55E9" w:rsidP="000E55E9">
      <w:pPr>
        <w:pStyle w:val="Brezrazmikov"/>
        <w:jc w:val="both"/>
        <w:rPr>
          <w:lang w:eastAsia="sl-SI"/>
        </w:rPr>
      </w:pPr>
      <w:r w:rsidRPr="00613CA2">
        <w:rPr>
          <w:rStyle w:val="Sprotnaopomba-sklic"/>
          <w:rFonts w:ascii="Arial" w:hAnsi="Arial" w:cs="Arial"/>
          <w:sz w:val="18"/>
          <w:szCs w:val="18"/>
        </w:rPr>
        <w:footnoteRef/>
      </w:r>
      <w:r w:rsidRPr="00613CA2">
        <w:rPr>
          <w:rStyle w:val="Sprotnaopomba-sklic"/>
          <w:rFonts w:ascii="Arial" w:hAnsi="Arial" w:cs="Arial"/>
          <w:sz w:val="18"/>
          <w:szCs w:val="18"/>
        </w:rPr>
        <w:t xml:space="preserve"> </w:t>
      </w:r>
      <w:r w:rsidRPr="00613CA2">
        <w:rPr>
          <w:i/>
          <w:iCs/>
        </w:rPr>
        <w:t>»</w:t>
      </w:r>
      <w:r w:rsidRPr="00613CA2">
        <w:rPr>
          <w:rFonts w:ascii="Arial" w:hAnsi="Arial" w:cs="Arial"/>
          <w:i/>
          <w:iCs/>
          <w:sz w:val="18"/>
          <w:szCs w:val="18"/>
        </w:rPr>
        <w:t>Ena od nalog delovne skupine je tudi preučitev možnosti za spremembo 308. člena Kazenskega zakonika, ki določa kaznivo dejanje Prepovedanega prehoda meje ali ozemlja države, saj so se z novelo KZ-1G</w:t>
      </w:r>
      <w:r w:rsidRPr="00613CA2">
        <w:rPr>
          <w:rFonts w:ascii="Arial" w:hAnsi="Arial" w:cs="Arial"/>
          <w:i/>
          <w:iCs/>
          <w:sz w:val="18"/>
          <w:szCs w:val="18"/>
        </w:rPr>
        <w:footnoteRef/>
      </w:r>
      <w:r w:rsidRPr="00613CA2">
        <w:rPr>
          <w:rFonts w:ascii="Arial" w:hAnsi="Arial" w:cs="Arial"/>
          <w:i/>
          <w:iCs/>
          <w:sz w:val="18"/>
          <w:szCs w:val="18"/>
        </w:rPr>
        <w:t>, ki je bila leta 2020 sprejeta na predlog Državnega sveta, predpisane kazni za storitev navedenega kaznivega dejanja nesorazmerno povišale.  Osumljenci storitve tega kaznivega dejanja so večinoma tuji državljani, pri katerih je podan priporni razlog, kar je tudi glavni vzrok za prezasedenost zavodov za prestajanje kazni zapora. Poleg tega je minimum zagrožene kazni tako visok, da ne omogoča izreka pogojne sankcije oziroma druge ustrezno individualizirane sankcije v konkretnem primeru.«</w:t>
      </w:r>
      <w:r>
        <w:rPr>
          <w:rFonts w:ascii="Arial" w:hAnsi="Arial" w:cs="Arial"/>
          <w:sz w:val="18"/>
          <w:szCs w:val="18"/>
        </w:rPr>
        <w:t xml:space="preserve"> (Poročilo, str. 24.)</w:t>
      </w:r>
    </w:p>
  </w:footnote>
  <w:footnote w:id="22">
    <w:p w14:paraId="3670571E" w14:textId="77777777" w:rsidR="000E55E9" w:rsidRPr="001B013F" w:rsidRDefault="000E55E9" w:rsidP="000E55E9">
      <w:pPr>
        <w:pStyle w:val="Sprotnaopomba-besedilo"/>
        <w:jc w:val="both"/>
        <w:rPr>
          <w:rFonts w:cs="Arial"/>
          <w:sz w:val="18"/>
          <w:szCs w:val="18"/>
        </w:rPr>
      </w:pPr>
      <w:r w:rsidRPr="006D5D96">
        <w:rPr>
          <w:rStyle w:val="Sprotnaopomba-sklic"/>
          <w:rFonts w:cs="Arial"/>
          <w:sz w:val="18"/>
          <w:szCs w:val="18"/>
        </w:rPr>
        <w:footnoteRef/>
      </w:r>
      <w:r w:rsidRPr="006D5D96">
        <w:rPr>
          <w:rFonts w:cs="Arial"/>
          <w:sz w:val="18"/>
          <w:szCs w:val="18"/>
        </w:rPr>
        <w:t xml:space="preserve"> Dopis VSRS št. Su 910/2025 z dne</w:t>
      </w:r>
      <w:r w:rsidRPr="001B013F">
        <w:rPr>
          <w:rFonts w:cs="Arial"/>
          <w:sz w:val="18"/>
          <w:szCs w:val="18"/>
        </w:rPr>
        <w:t xml:space="preserve"> 8. 4. 2025, Priprava novih zakonskih rešitev na področju brezplačne pravne pomoči – ocena finančnih posledic.</w:t>
      </w:r>
    </w:p>
  </w:footnote>
  <w:footnote w:id="23">
    <w:p w14:paraId="0ECAEF65" w14:textId="77777777" w:rsidR="000E55E9" w:rsidRDefault="000E55E9" w:rsidP="000E55E9">
      <w:pPr>
        <w:pStyle w:val="Sprotnaopomba-besedilo"/>
        <w:jc w:val="both"/>
      </w:pPr>
      <w:r w:rsidRPr="001B013F">
        <w:rPr>
          <w:rStyle w:val="Sprotnaopomba-sklic"/>
          <w:rFonts w:cs="Arial"/>
          <w:sz w:val="18"/>
          <w:szCs w:val="18"/>
        </w:rPr>
        <w:footnoteRef/>
      </w:r>
      <w:r w:rsidRPr="001B013F">
        <w:rPr>
          <w:rFonts w:cs="Arial"/>
          <w:sz w:val="18"/>
          <w:szCs w:val="18"/>
        </w:rPr>
        <w:t xml:space="preserve"> Dopis MDDSZ št. 024-22/2024-2611-18 z dne 24. 3.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9483A" w:rsidRPr="008F3500" w14:paraId="1C7D566B" w14:textId="77777777">
      <w:trPr>
        <w:cantSplit/>
        <w:trHeight w:hRule="exact" w:val="847"/>
      </w:trPr>
      <w:tc>
        <w:tcPr>
          <w:tcW w:w="567" w:type="dxa"/>
        </w:tcPr>
        <w:p w14:paraId="35EB3C84" w14:textId="77777777" w:rsidR="00F9483A" w:rsidRPr="008F3500" w:rsidRDefault="00F9483A" w:rsidP="00A25D30">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9264" behindDoc="0" locked="0" layoutInCell="0" allowOverlap="1" wp14:anchorId="59B20B3E" wp14:editId="1E661EA5">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A37376F"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F68FEC5" w14:textId="77777777" w:rsidR="00F9483A" w:rsidRPr="008F3500" w:rsidRDefault="00F9483A" w:rsidP="00A25D3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EB2609B" wp14:editId="2C30EAC8">
          <wp:simplePos x="0" y="0"/>
          <wp:positionH relativeFrom="page">
            <wp:posOffset>0</wp:posOffset>
          </wp:positionH>
          <wp:positionV relativeFrom="page">
            <wp:posOffset>0</wp:posOffset>
          </wp:positionV>
          <wp:extent cx="4321810" cy="972185"/>
          <wp:effectExtent l="0" t="0" r="2540" b="0"/>
          <wp:wrapSquare wrapText="bothSides"/>
          <wp:docPr id="1803895819" name="Slika 180389581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3</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01 369 52 00</w:t>
    </w:r>
  </w:p>
  <w:p w14:paraId="4A029260" w14:textId="77777777" w:rsidR="00F9483A" w:rsidRPr="008F3500" w:rsidRDefault="00F9483A"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01 369 57 83</w:t>
    </w:r>
    <w:r w:rsidRPr="008F3500">
      <w:rPr>
        <w:rFonts w:cs="Arial"/>
        <w:sz w:val="16"/>
        <w:lang w:val="sl-SI"/>
      </w:rPr>
      <w:t xml:space="preserve"> </w:t>
    </w:r>
  </w:p>
  <w:p w14:paraId="5FB6394D" w14:textId="77777777" w:rsidR="00F9483A" w:rsidRPr="008F3500" w:rsidRDefault="00F9483A" w:rsidP="00A25D3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6CC1234D"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2" w:history="1">
      <w:r w:rsidRPr="00CE4501">
        <w:rPr>
          <w:rStyle w:val="Hiperpovezava"/>
          <w:rFonts w:cs="Arial"/>
          <w:sz w:val="16"/>
          <w:lang w:val="sl-SI"/>
        </w:rPr>
        <w:t>www.mp.gov.si</w:t>
      </w:r>
    </w:hyperlink>
  </w:p>
  <w:p w14:paraId="48742321"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p>
  <w:p w14:paraId="2A748108" w14:textId="77777777" w:rsidR="00F9483A" w:rsidRDefault="00F9483A" w:rsidP="00A25D30">
    <w:pPr>
      <w:pStyle w:val="Glava"/>
      <w:tabs>
        <w:tab w:val="clear" w:pos="4320"/>
        <w:tab w:val="clear" w:pos="8640"/>
        <w:tab w:val="left" w:pos="546"/>
        <w:tab w:val="left" w:pos="5112"/>
      </w:tabs>
      <w:spacing w:line="240" w:lineRule="exact"/>
      <w:rPr>
        <w:rFonts w:cs="Arial"/>
        <w:sz w:val="16"/>
        <w:lang w:val="sl-SI"/>
      </w:rPr>
    </w:pPr>
  </w:p>
  <w:p w14:paraId="5286D3CA" w14:textId="77777777" w:rsidR="00F9483A" w:rsidRPr="006C3C9E" w:rsidRDefault="00F9483A" w:rsidP="00A25D30">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1977DBF4" w14:textId="77777777" w:rsidR="00F9483A" w:rsidRPr="006C3C9E" w:rsidRDefault="00F9483A" w:rsidP="00A25D30">
    <w:pPr>
      <w:pStyle w:val="Glava"/>
      <w:tabs>
        <w:tab w:val="clear" w:pos="4320"/>
        <w:tab w:val="clear" w:pos="8640"/>
        <w:tab w:val="left" w:pos="546"/>
        <w:tab w:val="left" w:pos="5112"/>
      </w:tabs>
      <w:spacing w:line="240" w:lineRule="exact"/>
      <w:rPr>
        <w:rFonts w:cs="Arial"/>
        <w:b/>
        <w:i/>
        <w:szCs w:val="20"/>
        <w:lang w:val="sl-SI"/>
      </w:rPr>
    </w:pPr>
  </w:p>
  <w:p w14:paraId="263DE4E0" w14:textId="77777777" w:rsidR="00F9483A" w:rsidRPr="00E94036" w:rsidRDefault="00F9483A" w:rsidP="00A25D30">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55C"/>
    <w:multiLevelType w:val="hybridMultilevel"/>
    <w:tmpl w:val="46E29E3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BD4193"/>
    <w:multiLevelType w:val="hybridMultilevel"/>
    <w:tmpl w:val="D8D609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3491EB2"/>
    <w:multiLevelType w:val="hybridMultilevel"/>
    <w:tmpl w:val="E1D42A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C46665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A63080"/>
    <w:multiLevelType w:val="hybridMultilevel"/>
    <w:tmpl w:val="93021682"/>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5C49F6"/>
    <w:multiLevelType w:val="multilevel"/>
    <w:tmpl w:val="37F03E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0825E1"/>
    <w:multiLevelType w:val="hybridMultilevel"/>
    <w:tmpl w:val="B60685D4"/>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7791056"/>
    <w:multiLevelType w:val="hybridMultilevel"/>
    <w:tmpl w:val="5276D022"/>
    <w:lvl w:ilvl="0" w:tplc="24CAB080">
      <w:start w:val="1"/>
      <w:numFmt w:val="decimal"/>
      <w:pStyle w:val="tevilnatoka"/>
      <w:lvlText w:val="%1."/>
      <w:lvlJc w:val="left"/>
      <w:pPr>
        <w:tabs>
          <w:tab w:val="num" w:pos="397"/>
        </w:tabs>
        <w:ind w:left="397" w:hanging="397"/>
      </w:pPr>
      <w:rPr>
        <w:rFonts w:ascii="Arial" w:eastAsia="Times New Roman" w:hAnsi="Arial" w:cs="Arial"/>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7995F3B"/>
    <w:multiLevelType w:val="multilevel"/>
    <w:tmpl w:val="5CF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2B772D7A"/>
    <w:multiLevelType w:val="hybridMultilevel"/>
    <w:tmpl w:val="329C13C0"/>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513B46"/>
    <w:multiLevelType w:val="hybridMultilevel"/>
    <w:tmpl w:val="355C6EC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017203"/>
    <w:multiLevelType w:val="hybridMultilevel"/>
    <w:tmpl w:val="5A164F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F75A85"/>
    <w:multiLevelType w:val="hybridMultilevel"/>
    <w:tmpl w:val="5EC65FB0"/>
    <w:lvl w:ilvl="0" w:tplc="B67E8B2E">
      <w:numFmt w:val="bullet"/>
      <w:lvlText w:val="–"/>
      <w:lvlJc w:val="left"/>
      <w:pPr>
        <w:ind w:left="720" w:hanging="360"/>
      </w:pPr>
      <w:rPr>
        <w:rFonts w:ascii="Arial" w:eastAsia="Times New Roman" w:hAnsi="Arial" w:cs="Aria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024820"/>
    <w:multiLevelType w:val="hybridMultilevel"/>
    <w:tmpl w:val="8C2E275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DE0ADC"/>
    <w:multiLevelType w:val="multilevel"/>
    <w:tmpl w:val="1C28ABD2"/>
    <w:lvl w:ilvl="0">
      <w:start w:val="1"/>
      <w:numFmt w:val="decimal"/>
      <w:lvlText w:val="%1."/>
      <w:lvlJc w:val="left"/>
      <w:pPr>
        <w:ind w:left="750" w:hanging="39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B2F42CA"/>
    <w:multiLevelType w:val="multilevel"/>
    <w:tmpl w:val="0DF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B74BB"/>
    <w:multiLevelType w:val="multilevel"/>
    <w:tmpl w:val="E9C02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21F5EFD"/>
    <w:multiLevelType w:val="hybridMultilevel"/>
    <w:tmpl w:val="D338C1E0"/>
    <w:lvl w:ilvl="0" w:tplc="E036219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710492"/>
    <w:multiLevelType w:val="multilevel"/>
    <w:tmpl w:val="15D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C77"/>
    <w:multiLevelType w:val="multilevel"/>
    <w:tmpl w:val="6BF2B7B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Arial" w:eastAsiaTheme="minorHAnsi"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63311E"/>
    <w:multiLevelType w:val="multilevel"/>
    <w:tmpl w:val="02224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33B5803"/>
    <w:multiLevelType w:val="hybridMultilevel"/>
    <w:tmpl w:val="85BE4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F39DE"/>
    <w:multiLevelType w:val="hybridMultilevel"/>
    <w:tmpl w:val="958476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6A56D6"/>
    <w:multiLevelType w:val="hybridMultilevel"/>
    <w:tmpl w:val="43EAE11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EB274C"/>
    <w:multiLevelType w:val="hybridMultilevel"/>
    <w:tmpl w:val="784C5F5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5AFD7458"/>
    <w:multiLevelType w:val="hybridMultilevel"/>
    <w:tmpl w:val="C4162E3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607F5A"/>
    <w:multiLevelType w:val="multilevel"/>
    <w:tmpl w:val="DE26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D2591"/>
    <w:multiLevelType w:val="hybridMultilevel"/>
    <w:tmpl w:val="2C72A12E"/>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CE4403"/>
    <w:multiLevelType w:val="hybridMultilevel"/>
    <w:tmpl w:val="F1307294"/>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817942"/>
    <w:multiLevelType w:val="hybridMultilevel"/>
    <w:tmpl w:val="721E49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E086CDB"/>
    <w:multiLevelType w:val="hybridMultilevel"/>
    <w:tmpl w:val="E8048886"/>
    <w:lvl w:ilvl="0" w:tplc="0424000F">
      <w:start w:val="1"/>
      <w:numFmt w:val="decimal"/>
      <w:pStyle w:val="Alinejazarkov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31F5001"/>
    <w:multiLevelType w:val="multilevel"/>
    <w:tmpl w:val="0BFC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8B3B3D"/>
    <w:multiLevelType w:val="hybridMultilevel"/>
    <w:tmpl w:val="B43A9B18"/>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2B160D"/>
    <w:multiLevelType w:val="hybridMultilevel"/>
    <w:tmpl w:val="5F8E5216"/>
    <w:lvl w:ilvl="0" w:tplc="0F8A6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3F7431"/>
    <w:multiLevelType w:val="multilevel"/>
    <w:tmpl w:val="BE962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124875">
    <w:abstractNumId w:val="4"/>
  </w:num>
  <w:num w:numId="2" w16cid:durableId="1004626832">
    <w:abstractNumId w:val="17"/>
  </w:num>
  <w:num w:numId="3" w16cid:durableId="358701452">
    <w:abstractNumId w:val="3"/>
  </w:num>
  <w:num w:numId="4" w16cid:durableId="131291461">
    <w:abstractNumId w:val="34"/>
  </w:num>
  <w:num w:numId="5" w16cid:durableId="264194666">
    <w:abstractNumId w:val="38"/>
  </w:num>
  <w:num w:numId="6" w16cid:durableId="1227060414">
    <w:abstractNumId w:val="46"/>
  </w:num>
  <w:num w:numId="7" w16cid:durableId="1065833023">
    <w:abstractNumId w:val="24"/>
  </w:num>
  <w:num w:numId="8" w16cid:durableId="207034522">
    <w:abstractNumId w:val="19"/>
    <w:lvlOverride w:ilvl="0">
      <w:startOverride w:val="1"/>
    </w:lvlOverride>
  </w:num>
  <w:num w:numId="9" w16cid:durableId="1582331076">
    <w:abstractNumId w:val="42"/>
  </w:num>
  <w:num w:numId="10" w16cid:durableId="292953844">
    <w:abstractNumId w:val="16"/>
  </w:num>
  <w:num w:numId="11" w16cid:durableId="122164032">
    <w:abstractNumId w:val="40"/>
  </w:num>
  <w:num w:numId="12" w16cid:durableId="1894808308">
    <w:abstractNumId w:val="10"/>
  </w:num>
  <w:num w:numId="13" w16cid:durableId="1543908324">
    <w:abstractNumId w:val="28"/>
  </w:num>
  <w:num w:numId="14" w16cid:durableId="1279489056">
    <w:abstractNumId w:val="8"/>
  </w:num>
  <w:num w:numId="15" w16cid:durableId="629089065">
    <w:abstractNumId w:val="45"/>
  </w:num>
  <w:num w:numId="16" w16cid:durableId="1083717562">
    <w:abstractNumId w:val="26"/>
  </w:num>
  <w:num w:numId="17" w16cid:durableId="2017422028">
    <w:abstractNumId w:val="27"/>
  </w:num>
  <w:num w:numId="18" w16cid:durableId="2092267877">
    <w:abstractNumId w:val="39"/>
  </w:num>
  <w:num w:numId="19" w16cid:durableId="967857798">
    <w:abstractNumId w:val="14"/>
  </w:num>
  <w:num w:numId="20" w16cid:durableId="1383288266">
    <w:abstractNumId w:val="20"/>
  </w:num>
  <w:num w:numId="21" w16cid:durableId="2009599992">
    <w:abstractNumId w:val="36"/>
  </w:num>
  <w:num w:numId="22" w16cid:durableId="1958490600">
    <w:abstractNumId w:val="9"/>
  </w:num>
  <w:num w:numId="23" w16cid:durableId="369496550">
    <w:abstractNumId w:val="37"/>
  </w:num>
  <w:num w:numId="24" w16cid:durableId="1069571948">
    <w:abstractNumId w:val="2"/>
  </w:num>
  <w:num w:numId="25" w16cid:durableId="398016046">
    <w:abstractNumId w:val="18"/>
  </w:num>
  <w:num w:numId="26" w16cid:durableId="886454632">
    <w:abstractNumId w:val="43"/>
  </w:num>
  <w:num w:numId="27" w16cid:durableId="105390406">
    <w:abstractNumId w:val="6"/>
  </w:num>
  <w:num w:numId="28" w16cid:durableId="1096369894">
    <w:abstractNumId w:val="7"/>
  </w:num>
  <w:num w:numId="29" w16cid:durableId="315837397">
    <w:abstractNumId w:val="44"/>
  </w:num>
  <w:num w:numId="30" w16cid:durableId="1791314339">
    <w:abstractNumId w:val="13"/>
  </w:num>
  <w:num w:numId="31" w16cid:durableId="721253932">
    <w:abstractNumId w:val="29"/>
  </w:num>
  <w:num w:numId="32" w16cid:durableId="926186342">
    <w:abstractNumId w:val="23"/>
  </w:num>
  <w:num w:numId="33" w16cid:durableId="1415543259">
    <w:abstractNumId w:val="41"/>
  </w:num>
  <w:num w:numId="34" w16cid:durableId="1808694198">
    <w:abstractNumId w:val="30"/>
  </w:num>
  <w:num w:numId="35" w16cid:durableId="1313558417">
    <w:abstractNumId w:val="35"/>
  </w:num>
  <w:num w:numId="36" w16cid:durableId="5061936">
    <w:abstractNumId w:val="22"/>
  </w:num>
  <w:num w:numId="37" w16cid:durableId="973951357">
    <w:abstractNumId w:val="11"/>
  </w:num>
  <w:num w:numId="38" w16cid:durableId="1012341088">
    <w:abstractNumId w:val="47"/>
  </w:num>
  <w:num w:numId="39" w16cid:durableId="554050370">
    <w:abstractNumId w:val="21"/>
  </w:num>
  <w:num w:numId="40" w16cid:durableId="1673607724">
    <w:abstractNumId w:val="25"/>
  </w:num>
  <w:num w:numId="41" w16cid:durableId="23872557">
    <w:abstractNumId w:val="15"/>
  </w:num>
  <w:num w:numId="42" w16cid:durableId="1825585394">
    <w:abstractNumId w:val="31"/>
  </w:num>
  <w:num w:numId="43" w16cid:durableId="1214386382">
    <w:abstractNumId w:val="33"/>
  </w:num>
  <w:num w:numId="44" w16cid:durableId="892473040">
    <w:abstractNumId w:val="0"/>
  </w:num>
  <w:num w:numId="45" w16cid:durableId="277688920">
    <w:abstractNumId w:val="1"/>
  </w:num>
  <w:num w:numId="46" w16cid:durableId="1198813820">
    <w:abstractNumId w:val="12"/>
  </w:num>
  <w:num w:numId="47" w16cid:durableId="406419049">
    <w:abstractNumId w:val="32"/>
  </w:num>
  <w:num w:numId="48" w16cid:durableId="57142617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79"/>
    <w:rsid w:val="000001F2"/>
    <w:rsid w:val="00000C54"/>
    <w:rsid w:val="00001CF8"/>
    <w:rsid w:val="00001D48"/>
    <w:rsid w:val="00001ECE"/>
    <w:rsid w:val="00001FE7"/>
    <w:rsid w:val="0000239E"/>
    <w:rsid w:val="000023B8"/>
    <w:rsid w:val="00002DC7"/>
    <w:rsid w:val="0000350E"/>
    <w:rsid w:val="00003718"/>
    <w:rsid w:val="000037FB"/>
    <w:rsid w:val="00003F1E"/>
    <w:rsid w:val="000044B8"/>
    <w:rsid w:val="00004B8A"/>
    <w:rsid w:val="00006458"/>
    <w:rsid w:val="00006460"/>
    <w:rsid w:val="0000663A"/>
    <w:rsid w:val="00006813"/>
    <w:rsid w:val="00007208"/>
    <w:rsid w:val="00007588"/>
    <w:rsid w:val="0000797C"/>
    <w:rsid w:val="00007CD3"/>
    <w:rsid w:val="0001028E"/>
    <w:rsid w:val="000102F4"/>
    <w:rsid w:val="00010E18"/>
    <w:rsid w:val="00010E6D"/>
    <w:rsid w:val="0001137A"/>
    <w:rsid w:val="00011F89"/>
    <w:rsid w:val="0001206E"/>
    <w:rsid w:val="0001232D"/>
    <w:rsid w:val="00012815"/>
    <w:rsid w:val="00012934"/>
    <w:rsid w:val="000129FC"/>
    <w:rsid w:val="00012BC0"/>
    <w:rsid w:val="00012C11"/>
    <w:rsid w:val="00013881"/>
    <w:rsid w:val="00013D60"/>
    <w:rsid w:val="00013E87"/>
    <w:rsid w:val="00014EC7"/>
    <w:rsid w:val="00014F1A"/>
    <w:rsid w:val="0001517B"/>
    <w:rsid w:val="000151AE"/>
    <w:rsid w:val="000154D3"/>
    <w:rsid w:val="00020512"/>
    <w:rsid w:val="0002071B"/>
    <w:rsid w:val="000209F9"/>
    <w:rsid w:val="00021983"/>
    <w:rsid w:val="00021F55"/>
    <w:rsid w:val="000220A3"/>
    <w:rsid w:val="00022383"/>
    <w:rsid w:val="000223AE"/>
    <w:rsid w:val="00022F57"/>
    <w:rsid w:val="00023431"/>
    <w:rsid w:val="00023E24"/>
    <w:rsid w:val="00024521"/>
    <w:rsid w:val="00024682"/>
    <w:rsid w:val="00024715"/>
    <w:rsid w:val="00025FD1"/>
    <w:rsid w:val="000268FC"/>
    <w:rsid w:val="00027CA7"/>
    <w:rsid w:val="00027E1D"/>
    <w:rsid w:val="000305E6"/>
    <w:rsid w:val="000306D1"/>
    <w:rsid w:val="000309E4"/>
    <w:rsid w:val="00030A52"/>
    <w:rsid w:val="000311E5"/>
    <w:rsid w:val="000312C5"/>
    <w:rsid w:val="00032218"/>
    <w:rsid w:val="0003295E"/>
    <w:rsid w:val="00032B9E"/>
    <w:rsid w:val="000336CB"/>
    <w:rsid w:val="00033A93"/>
    <w:rsid w:val="000345C3"/>
    <w:rsid w:val="0003538D"/>
    <w:rsid w:val="00036582"/>
    <w:rsid w:val="00036764"/>
    <w:rsid w:val="000368E4"/>
    <w:rsid w:val="00036A83"/>
    <w:rsid w:val="00036D5E"/>
    <w:rsid w:val="00036E65"/>
    <w:rsid w:val="0003772B"/>
    <w:rsid w:val="0004085C"/>
    <w:rsid w:val="000409B1"/>
    <w:rsid w:val="00040E83"/>
    <w:rsid w:val="00041026"/>
    <w:rsid w:val="00041C26"/>
    <w:rsid w:val="00041CE8"/>
    <w:rsid w:val="00041EBE"/>
    <w:rsid w:val="00042572"/>
    <w:rsid w:val="00042CD0"/>
    <w:rsid w:val="00042DAC"/>
    <w:rsid w:val="0004303F"/>
    <w:rsid w:val="000439D0"/>
    <w:rsid w:val="00043EAA"/>
    <w:rsid w:val="0004447E"/>
    <w:rsid w:val="00044D3C"/>
    <w:rsid w:val="0004510E"/>
    <w:rsid w:val="000455B0"/>
    <w:rsid w:val="00046764"/>
    <w:rsid w:val="00047D80"/>
    <w:rsid w:val="00047DAA"/>
    <w:rsid w:val="0005069B"/>
    <w:rsid w:val="00050BE0"/>
    <w:rsid w:val="0005140E"/>
    <w:rsid w:val="000515E9"/>
    <w:rsid w:val="00052109"/>
    <w:rsid w:val="000522F4"/>
    <w:rsid w:val="00052C4D"/>
    <w:rsid w:val="00052EC8"/>
    <w:rsid w:val="00053C4B"/>
    <w:rsid w:val="00053D67"/>
    <w:rsid w:val="0005481B"/>
    <w:rsid w:val="00054CAB"/>
    <w:rsid w:val="00054EEF"/>
    <w:rsid w:val="00055041"/>
    <w:rsid w:val="00055077"/>
    <w:rsid w:val="00055DE6"/>
    <w:rsid w:val="0005690C"/>
    <w:rsid w:val="00056A4A"/>
    <w:rsid w:val="00056ACD"/>
    <w:rsid w:val="00056BD5"/>
    <w:rsid w:val="00056E09"/>
    <w:rsid w:val="000603E9"/>
    <w:rsid w:val="0006056A"/>
    <w:rsid w:val="00060B2C"/>
    <w:rsid w:val="00061605"/>
    <w:rsid w:val="00061EFC"/>
    <w:rsid w:val="000627E7"/>
    <w:rsid w:val="00062AA9"/>
    <w:rsid w:val="00063D67"/>
    <w:rsid w:val="00063FC3"/>
    <w:rsid w:val="00064866"/>
    <w:rsid w:val="000648A8"/>
    <w:rsid w:val="00064C74"/>
    <w:rsid w:val="0006508A"/>
    <w:rsid w:val="00065640"/>
    <w:rsid w:val="00066018"/>
    <w:rsid w:val="000662CC"/>
    <w:rsid w:val="000668F2"/>
    <w:rsid w:val="00066914"/>
    <w:rsid w:val="00066BB2"/>
    <w:rsid w:val="000671BB"/>
    <w:rsid w:val="0006738C"/>
    <w:rsid w:val="00067EC6"/>
    <w:rsid w:val="00067FFD"/>
    <w:rsid w:val="00070223"/>
    <w:rsid w:val="0007026D"/>
    <w:rsid w:val="0007029D"/>
    <w:rsid w:val="000708DF"/>
    <w:rsid w:val="00070BA0"/>
    <w:rsid w:val="0007159A"/>
    <w:rsid w:val="00071AA7"/>
    <w:rsid w:val="00071E3E"/>
    <w:rsid w:val="000720DF"/>
    <w:rsid w:val="00072548"/>
    <w:rsid w:val="00072598"/>
    <w:rsid w:val="000728D6"/>
    <w:rsid w:val="00072F32"/>
    <w:rsid w:val="00073B9F"/>
    <w:rsid w:val="00073C24"/>
    <w:rsid w:val="00073E61"/>
    <w:rsid w:val="000748A2"/>
    <w:rsid w:val="00074B7E"/>
    <w:rsid w:val="00074DEF"/>
    <w:rsid w:val="00074FA8"/>
    <w:rsid w:val="00075FC6"/>
    <w:rsid w:val="0007639A"/>
    <w:rsid w:val="00076A1E"/>
    <w:rsid w:val="00076F1B"/>
    <w:rsid w:val="00077922"/>
    <w:rsid w:val="00077A4F"/>
    <w:rsid w:val="0008039B"/>
    <w:rsid w:val="00080724"/>
    <w:rsid w:val="00080EBC"/>
    <w:rsid w:val="00081C3B"/>
    <w:rsid w:val="00081D65"/>
    <w:rsid w:val="00081D6E"/>
    <w:rsid w:val="00081FBE"/>
    <w:rsid w:val="00082268"/>
    <w:rsid w:val="000822F6"/>
    <w:rsid w:val="00082F4D"/>
    <w:rsid w:val="00082FF7"/>
    <w:rsid w:val="000836B4"/>
    <w:rsid w:val="00083BD7"/>
    <w:rsid w:val="00084160"/>
    <w:rsid w:val="00084233"/>
    <w:rsid w:val="00084861"/>
    <w:rsid w:val="00084A07"/>
    <w:rsid w:val="00084AD1"/>
    <w:rsid w:val="0008594B"/>
    <w:rsid w:val="00085D53"/>
    <w:rsid w:val="00086997"/>
    <w:rsid w:val="00086D47"/>
    <w:rsid w:val="00087830"/>
    <w:rsid w:val="00087860"/>
    <w:rsid w:val="00087BD1"/>
    <w:rsid w:val="00091091"/>
    <w:rsid w:val="000916EF"/>
    <w:rsid w:val="00091763"/>
    <w:rsid w:val="00091CDB"/>
    <w:rsid w:val="00091D73"/>
    <w:rsid w:val="00091EFA"/>
    <w:rsid w:val="0009277F"/>
    <w:rsid w:val="00094CE4"/>
    <w:rsid w:val="00095479"/>
    <w:rsid w:val="00095986"/>
    <w:rsid w:val="00095C13"/>
    <w:rsid w:val="000962BF"/>
    <w:rsid w:val="00096FD7"/>
    <w:rsid w:val="00097607"/>
    <w:rsid w:val="00097929"/>
    <w:rsid w:val="00097A39"/>
    <w:rsid w:val="00097C5B"/>
    <w:rsid w:val="00097CE9"/>
    <w:rsid w:val="000A0D3E"/>
    <w:rsid w:val="000A1559"/>
    <w:rsid w:val="000A1F23"/>
    <w:rsid w:val="000A21A6"/>
    <w:rsid w:val="000A274E"/>
    <w:rsid w:val="000A38EB"/>
    <w:rsid w:val="000A3A19"/>
    <w:rsid w:val="000A3B74"/>
    <w:rsid w:val="000A3F32"/>
    <w:rsid w:val="000A4249"/>
    <w:rsid w:val="000A4272"/>
    <w:rsid w:val="000A478F"/>
    <w:rsid w:val="000A499D"/>
    <w:rsid w:val="000A4CE4"/>
    <w:rsid w:val="000A4D2B"/>
    <w:rsid w:val="000A4FD3"/>
    <w:rsid w:val="000A503E"/>
    <w:rsid w:val="000A5C52"/>
    <w:rsid w:val="000A5E1C"/>
    <w:rsid w:val="000A6087"/>
    <w:rsid w:val="000A60BA"/>
    <w:rsid w:val="000A6ACF"/>
    <w:rsid w:val="000A6CC6"/>
    <w:rsid w:val="000A6EDD"/>
    <w:rsid w:val="000A7045"/>
    <w:rsid w:val="000A7488"/>
    <w:rsid w:val="000A7620"/>
    <w:rsid w:val="000B0517"/>
    <w:rsid w:val="000B0E28"/>
    <w:rsid w:val="000B14A3"/>
    <w:rsid w:val="000B1A57"/>
    <w:rsid w:val="000B24CE"/>
    <w:rsid w:val="000B2BE7"/>
    <w:rsid w:val="000B3CEA"/>
    <w:rsid w:val="000B3DE9"/>
    <w:rsid w:val="000B4EB9"/>
    <w:rsid w:val="000B5168"/>
    <w:rsid w:val="000B52FE"/>
    <w:rsid w:val="000B534F"/>
    <w:rsid w:val="000B54E1"/>
    <w:rsid w:val="000B5794"/>
    <w:rsid w:val="000B5FA5"/>
    <w:rsid w:val="000B64CF"/>
    <w:rsid w:val="000B6B49"/>
    <w:rsid w:val="000B6EA6"/>
    <w:rsid w:val="000B758A"/>
    <w:rsid w:val="000C0303"/>
    <w:rsid w:val="000C0611"/>
    <w:rsid w:val="000C0626"/>
    <w:rsid w:val="000C0A4D"/>
    <w:rsid w:val="000C0FFE"/>
    <w:rsid w:val="000C11AB"/>
    <w:rsid w:val="000C1276"/>
    <w:rsid w:val="000C1A36"/>
    <w:rsid w:val="000C28E6"/>
    <w:rsid w:val="000C3EF7"/>
    <w:rsid w:val="000C4C03"/>
    <w:rsid w:val="000C4E8E"/>
    <w:rsid w:val="000C4EB4"/>
    <w:rsid w:val="000C5624"/>
    <w:rsid w:val="000C5AB7"/>
    <w:rsid w:val="000C5D66"/>
    <w:rsid w:val="000C6079"/>
    <w:rsid w:val="000C6C06"/>
    <w:rsid w:val="000C71E3"/>
    <w:rsid w:val="000D00DB"/>
    <w:rsid w:val="000D087A"/>
    <w:rsid w:val="000D194C"/>
    <w:rsid w:val="000D255B"/>
    <w:rsid w:val="000D2651"/>
    <w:rsid w:val="000D35A3"/>
    <w:rsid w:val="000D37F8"/>
    <w:rsid w:val="000D39DC"/>
    <w:rsid w:val="000D48B8"/>
    <w:rsid w:val="000D4A6F"/>
    <w:rsid w:val="000D4E1A"/>
    <w:rsid w:val="000D5512"/>
    <w:rsid w:val="000D576B"/>
    <w:rsid w:val="000D5D12"/>
    <w:rsid w:val="000D64AC"/>
    <w:rsid w:val="000D66D2"/>
    <w:rsid w:val="000D6FD2"/>
    <w:rsid w:val="000D71A0"/>
    <w:rsid w:val="000D740A"/>
    <w:rsid w:val="000D7C38"/>
    <w:rsid w:val="000E00C9"/>
    <w:rsid w:val="000E0BE5"/>
    <w:rsid w:val="000E1568"/>
    <w:rsid w:val="000E1996"/>
    <w:rsid w:val="000E2396"/>
    <w:rsid w:val="000E2958"/>
    <w:rsid w:val="000E2DEA"/>
    <w:rsid w:val="000E2EC4"/>
    <w:rsid w:val="000E354B"/>
    <w:rsid w:val="000E39E1"/>
    <w:rsid w:val="000E3D06"/>
    <w:rsid w:val="000E4465"/>
    <w:rsid w:val="000E4589"/>
    <w:rsid w:val="000E4891"/>
    <w:rsid w:val="000E4F04"/>
    <w:rsid w:val="000E5412"/>
    <w:rsid w:val="000E55E9"/>
    <w:rsid w:val="000E761D"/>
    <w:rsid w:val="000E7CCA"/>
    <w:rsid w:val="000F07C9"/>
    <w:rsid w:val="000F1800"/>
    <w:rsid w:val="000F187D"/>
    <w:rsid w:val="000F1D41"/>
    <w:rsid w:val="000F2D7D"/>
    <w:rsid w:val="000F3AD4"/>
    <w:rsid w:val="000F3B77"/>
    <w:rsid w:val="000F3BE1"/>
    <w:rsid w:val="000F4E9C"/>
    <w:rsid w:val="000F5344"/>
    <w:rsid w:val="000F5815"/>
    <w:rsid w:val="000F5CCB"/>
    <w:rsid w:val="000F617D"/>
    <w:rsid w:val="000F6224"/>
    <w:rsid w:val="000F628A"/>
    <w:rsid w:val="000F62F2"/>
    <w:rsid w:val="000F6C37"/>
    <w:rsid w:val="000F76DB"/>
    <w:rsid w:val="000F799F"/>
    <w:rsid w:val="000F7C4F"/>
    <w:rsid w:val="001000D8"/>
    <w:rsid w:val="00101483"/>
    <w:rsid w:val="0010150D"/>
    <w:rsid w:val="001017BC"/>
    <w:rsid w:val="00101EF1"/>
    <w:rsid w:val="001020E9"/>
    <w:rsid w:val="001024E8"/>
    <w:rsid w:val="00102603"/>
    <w:rsid w:val="001026C6"/>
    <w:rsid w:val="00102712"/>
    <w:rsid w:val="001028A2"/>
    <w:rsid w:val="00103047"/>
    <w:rsid w:val="00103388"/>
    <w:rsid w:val="001037EE"/>
    <w:rsid w:val="00103AD7"/>
    <w:rsid w:val="00103CB6"/>
    <w:rsid w:val="001047A1"/>
    <w:rsid w:val="00105E40"/>
    <w:rsid w:val="001061BD"/>
    <w:rsid w:val="001072E6"/>
    <w:rsid w:val="00107DBD"/>
    <w:rsid w:val="00110103"/>
    <w:rsid w:val="00110551"/>
    <w:rsid w:val="0011062B"/>
    <w:rsid w:val="0011106E"/>
    <w:rsid w:val="00111753"/>
    <w:rsid w:val="00111ACE"/>
    <w:rsid w:val="00111B1E"/>
    <w:rsid w:val="001129C4"/>
    <w:rsid w:val="0011360B"/>
    <w:rsid w:val="0011385C"/>
    <w:rsid w:val="00113F8A"/>
    <w:rsid w:val="001144A3"/>
    <w:rsid w:val="001147B1"/>
    <w:rsid w:val="00114D69"/>
    <w:rsid w:val="00116851"/>
    <w:rsid w:val="00116AC9"/>
    <w:rsid w:val="00116C24"/>
    <w:rsid w:val="00116D70"/>
    <w:rsid w:val="001173CD"/>
    <w:rsid w:val="001175F3"/>
    <w:rsid w:val="001178DE"/>
    <w:rsid w:val="00120195"/>
    <w:rsid w:val="00120447"/>
    <w:rsid w:val="00120B57"/>
    <w:rsid w:val="0012141B"/>
    <w:rsid w:val="00121606"/>
    <w:rsid w:val="00121A2F"/>
    <w:rsid w:val="00122764"/>
    <w:rsid w:val="00122CF7"/>
    <w:rsid w:val="00122FD1"/>
    <w:rsid w:val="0012323D"/>
    <w:rsid w:val="0012430F"/>
    <w:rsid w:val="00124876"/>
    <w:rsid w:val="00125497"/>
    <w:rsid w:val="0012573C"/>
    <w:rsid w:val="00125AC3"/>
    <w:rsid w:val="001262FC"/>
    <w:rsid w:val="001266B7"/>
    <w:rsid w:val="00127026"/>
    <w:rsid w:val="00127629"/>
    <w:rsid w:val="00130129"/>
    <w:rsid w:val="001303B6"/>
    <w:rsid w:val="00130AD3"/>
    <w:rsid w:val="00130C4C"/>
    <w:rsid w:val="00130F4B"/>
    <w:rsid w:val="0013108C"/>
    <w:rsid w:val="001314C1"/>
    <w:rsid w:val="0013167B"/>
    <w:rsid w:val="00131EB7"/>
    <w:rsid w:val="0013209D"/>
    <w:rsid w:val="0013216D"/>
    <w:rsid w:val="0013267C"/>
    <w:rsid w:val="00132B7C"/>
    <w:rsid w:val="00134642"/>
    <w:rsid w:val="001348A0"/>
    <w:rsid w:val="00135347"/>
    <w:rsid w:val="001359E3"/>
    <w:rsid w:val="0013658A"/>
    <w:rsid w:val="00136D1C"/>
    <w:rsid w:val="0013712D"/>
    <w:rsid w:val="001371F0"/>
    <w:rsid w:val="0013762D"/>
    <w:rsid w:val="00140E35"/>
    <w:rsid w:val="001422D9"/>
    <w:rsid w:val="0014239A"/>
    <w:rsid w:val="001429C5"/>
    <w:rsid w:val="00142CEA"/>
    <w:rsid w:val="0014369B"/>
    <w:rsid w:val="00143839"/>
    <w:rsid w:val="00144C6E"/>
    <w:rsid w:val="00144ED6"/>
    <w:rsid w:val="00145C33"/>
    <w:rsid w:val="00146CBE"/>
    <w:rsid w:val="00146E15"/>
    <w:rsid w:val="00147D95"/>
    <w:rsid w:val="00147E20"/>
    <w:rsid w:val="0015004E"/>
    <w:rsid w:val="00150139"/>
    <w:rsid w:val="00150545"/>
    <w:rsid w:val="00150BE5"/>
    <w:rsid w:val="00150DC6"/>
    <w:rsid w:val="00151605"/>
    <w:rsid w:val="001516A8"/>
    <w:rsid w:val="00152997"/>
    <w:rsid w:val="00152AD5"/>
    <w:rsid w:val="00152B52"/>
    <w:rsid w:val="001547D6"/>
    <w:rsid w:val="00154F4B"/>
    <w:rsid w:val="001555E6"/>
    <w:rsid w:val="00155B95"/>
    <w:rsid w:val="00156371"/>
    <w:rsid w:val="0015698C"/>
    <w:rsid w:val="0015709B"/>
    <w:rsid w:val="00157E23"/>
    <w:rsid w:val="00157E38"/>
    <w:rsid w:val="00160583"/>
    <w:rsid w:val="00160D29"/>
    <w:rsid w:val="001610B6"/>
    <w:rsid w:val="0016236F"/>
    <w:rsid w:val="0016272F"/>
    <w:rsid w:val="00162E89"/>
    <w:rsid w:val="00162F5A"/>
    <w:rsid w:val="001634C0"/>
    <w:rsid w:val="00163BA0"/>
    <w:rsid w:val="00164EB4"/>
    <w:rsid w:val="00165150"/>
    <w:rsid w:val="00165A46"/>
    <w:rsid w:val="001660E8"/>
    <w:rsid w:val="00166647"/>
    <w:rsid w:val="001667CA"/>
    <w:rsid w:val="00166B6A"/>
    <w:rsid w:val="001676D1"/>
    <w:rsid w:val="00167711"/>
    <w:rsid w:val="00167914"/>
    <w:rsid w:val="0017019C"/>
    <w:rsid w:val="001705DB"/>
    <w:rsid w:val="00170757"/>
    <w:rsid w:val="001709A1"/>
    <w:rsid w:val="00170BE3"/>
    <w:rsid w:val="001714FC"/>
    <w:rsid w:val="001716C3"/>
    <w:rsid w:val="0017316D"/>
    <w:rsid w:val="00173903"/>
    <w:rsid w:val="00174356"/>
    <w:rsid w:val="00174392"/>
    <w:rsid w:val="00174E05"/>
    <w:rsid w:val="0017541D"/>
    <w:rsid w:val="00176156"/>
    <w:rsid w:val="00176165"/>
    <w:rsid w:val="00176AC1"/>
    <w:rsid w:val="001779B5"/>
    <w:rsid w:val="00177A0A"/>
    <w:rsid w:val="00177CB6"/>
    <w:rsid w:val="00180D48"/>
    <w:rsid w:val="001811D9"/>
    <w:rsid w:val="0018279A"/>
    <w:rsid w:val="00182877"/>
    <w:rsid w:val="0018292D"/>
    <w:rsid w:val="001830C0"/>
    <w:rsid w:val="00183856"/>
    <w:rsid w:val="001843D6"/>
    <w:rsid w:val="00185975"/>
    <w:rsid w:val="00185CB2"/>
    <w:rsid w:val="00185FFF"/>
    <w:rsid w:val="00186485"/>
    <w:rsid w:val="001868C5"/>
    <w:rsid w:val="00186D7A"/>
    <w:rsid w:val="00186FB4"/>
    <w:rsid w:val="00187A6D"/>
    <w:rsid w:val="00187CB7"/>
    <w:rsid w:val="00191BEE"/>
    <w:rsid w:val="00191CA9"/>
    <w:rsid w:val="00191D6D"/>
    <w:rsid w:val="001922F3"/>
    <w:rsid w:val="001923AF"/>
    <w:rsid w:val="00192409"/>
    <w:rsid w:val="00192507"/>
    <w:rsid w:val="00193259"/>
    <w:rsid w:val="001934D3"/>
    <w:rsid w:val="00193999"/>
    <w:rsid w:val="00195375"/>
    <w:rsid w:val="0019541C"/>
    <w:rsid w:val="001958E4"/>
    <w:rsid w:val="0019597F"/>
    <w:rsid w:val="00195AFF"/>
    <w:rsid w:val="00195FA7"/>
    <w:rsid w:val="00196550"/>
    <w:rsid w:val="001968C1"/>
    <w:rsid w:val="00196CFD"/>
    <w:rsid w:val="0019715A"/>
    <w:rsid w:val="00197616"/>
    <w:rsid w:val="001979A4"/>
    <w:rsid w:val="00197E85"/>
    <w:rsid w:val="001A0117"/>
    <w:rsid w:val="001A02FD"/>
    <w:rsid w:val="001A0D58"/>
    <w:rsid w:val="001A0DB8"/>
    <w:rsid w:val="001A107D"/>
    <w:rsid w:val="001A19D5"/>
    <w:rsid w:val="001A1C88"/>
    <w:rsid w:val="001A30B4"/>
    <w:rsid w:val="001A356F"/>
    <w:rsid w:val="001A3C76"/>
    <w:rsid w:val="001A497B"/>
    <w:rsid w:val="001A512A"/>
    <w:rsid w:val="001A5CA6"/>
    <w:rsid w:val="001A671A"/>
    <w:rsid w:val="001A6E24"/>
    <w:rsid w:val="001A7430"/>
    <w:rsid w:val="001A7528"/>
    <w:rsid w:val="001A7B06"/>
    <w:rsid w:val="001A7DDA"/>
    <w:rsid w:val="001A7E20"/>
    <w:rsid w:val="001A7ED0"/>
    <w:rsid w:val="001B0989"/>
    <w:rsid w:val="001B0A7B"/>
    <w:rsid w:val="001B10D5"/>
    <w:rsid w:val="001B1DDC"/>
    <w:rsid w:val="001B2578"/>
    <w:rsid w:val="001B2BC6"/>
    <w:rsid w:val="001B328F"/>
    <w:rsid w:val="001B35B0"/>
    <w:rsid w:val="001B3638"/>
    <w:rsid w:val="001B3639"/>
    <w:rsid w:val="001B37B4"/>
    <w:rsid w:val="001B3E60"/>
    <w:rsid w:val="001B49AC"/>
    <w:rsid w:val="001B5D70"/>
    <w:rsid w:val="001B61B8"/>
    <w:rsid w:val="001B6D62"/>
    <w:rsid w:val="001B76DF"/>
    <w:rsid w:val="001B7A37"/>
    <w:rsid w:val="001C016A"/>
    <w:rsid w:val="001C0331"/>
    <w:rsid w:val="001C0844"/>
    <w:rsid w:val="001C0A8E"/>
    <w:rsid w:val="001C0EF8"/>
    <w:rsid w:val="001C0F42"/>
    <w:rsid w:val="001C101E"/>
    <w:rsid w:val="001C125C"/>
    <w:rsid w:val="001C1473"/>
    <w:rsid w:val="001C1AA1"/>
    <w:rsid w:val="001C25BC"/>
    <w:rsid w:val="001C334E"/>
    <w:rsid w:val="001C33FC"/>
    <w:rsid w:val="001C37AA"/>
    <w:rsid w:val="001C384E"/>
    <w:rsid w:val="001C39F5"/>
    <w:rsid w:val="001C3D8B"/>
    <w:rsid w:val="001C5084"/>
    <w:rsid w:val="001C5500"/>
    <w:rsid w:val="001C552B"/>
    <w:rsid w:val="001C5A4B"/>
    <w:rsid w:val="001C5A7E"/>
    <w:rsid w:val="001C600A"/>
    <w:rsid w:val="001C6063"/>
    <w:rsid w:val="001C613E"/>
    <w:rsid w:val="001C624C"/>
    <w:rsid w:val="001C6291"/>
    <w:rsid w:val="001C63C0"/>
    <w:rsid w:val="001C64D0"/>
    <w:rsid w:val="001C7950"/>
    <w:rsid w:val="001C7A81"/>
    <w:rsid w:val="001C7D2E"/>
    <w:rsid w:val="001D01C4"/>
    <w:rsid w:val="001D0213"/>
    <w:rsid w:val="001D041B"/>
    <w:rsid w:val="001D0665"/>
    <w:rsid w:val="001D0DB2"/>
    <w:rsid w:val="001D1387"/>
    <w:rsid w:val="001D1447"/>
    <w:rsid w:val="001D1D2E"/>
    <w:rsid w:val="001D3077"/>
    <w:rsid w:val="001D33DC"/>
    <w:rsid w:val="001D3D24"/>
    <w:rsid w:val="001D3D8B"/>
    <w:rsid w:val="001D3DB0"/>
    <w:rsid w:val="001D3DDE"/>
    <w:rsid w:val="001D429F"/>
    <w:rsid w:val="001D46FE"/>
    <w:rsid w:val="001D4836"/>
    <w:rsid w:val="001D4C8D"/>
    <w:rsid w:val="001D4DE9"/>
    <w:rsid w:val="001D4E46"/>
    <w:rsid w:val="001D512A"/>
    <w:rsid w:val="001D533E"/>
    <w:rsid w:val="001D5C54"/>
    <w:rsid w:val="001D62B9"/>
    <w:rsid w:val="001D6984"/>
    <w:rsid w:val="001D7CDA"/>
    <w:rsid w:val="001E0889"/>
    <w:rsid w:val="001E1806"/>
    <w:rsid w:val="001E1FCD"/>
    <w:rsid w:val="001E25CE"/>
    <w:rsid w:val="001E2886"/>
    <w:rsid w:val="001E2D81"/>
    <w:rsid w:val="001E33BA"/>
    <w:rsid w:val="001E388A"/>
    <w:rsid w:val="001E3D56"/>
    <w:rsid w:val="001E3E1D"/>
    <w:rsid w:val="001E3F14"/>
    <w:rsid w:val="001E4B4F"/>
    <w:rsid w:val="001E50D9"/>
    <w:rsid w:val="001E52F2"/>
    <w:rsid w:val="001E534E"/>
    <w:rsid w:val="001E5911"/>
    <w:rsid w:val="001E599C"/>
    <w:rsid w:val="001E62AB"/>
    <w:rsid w:val="001E6570"/>
    <w:rsid w:val="001E6BCD"/>
    <w:rsid w:val="001E7360"/>
    <w:rsid w:val="001E73A5"/>
    <w:rsid w:val="001E740B"/>
    <w:rsid w:val="001E7F63"/>
    <w:rsid w:val="001F064D"/>
    <w:rsid w:val="001F0685"/>
    <w:rsid w:val="001F0833"/>
    <w:rsid w:val="001F1252"/>
    <w:rsid w:val="001F14D2"/>
    <w:rsid w:val="001F17F2"/>
    <w:rsid w:val="001F197F"/>
    <w:rsid w:val="001F1A7D"/>
    <w:rsid w:val="001F2417"/>
    <w:rsid w:val="001F2C76"/>
    <w:rsid w:val="001F368D"/>
    <w:rsid w:val="001F3930"/>
    <w:rsid w:val="001F3CDA"/>
    <w:rsid w:val="001F3D9E"/>
    <w:rsid w:val="001F4059"/>
    <w:rsid w:val="001F42B3"/>
    <w:rsid w:val="001F5361"/>
    <w:rsid w:val="001F57E4"/>
    <w:rsid w:val="001F5C5A"/>
    <w:rsid w:val="001F6193"/>
    <w:rsid w:val="001F68A5"/>
    <w:rsid w:val="001F6953"/>
    <w:rsid w:val="001F6988"/>
    <w:rsid w:val="001F75B3"/>
    <w:rsid w:val="001F77D5"/>
    <w:rsid w:val="001F7EA7"/>
    <w:rsid w:val="001F7F62"/>
    <w:rsid w:val="00200312"/>
    <w:rsid w:val="0020050A"/>
    <w:rsid w:val="00200D7E"/>
    <w:rsid w:val="00200DB8"/>
    <w:rsid w:val="002017C5"/>
    <w:rsid w:val="002019F0"/>
    <w:rsid w:val="00202A97"/>
    <w:rsid w:val="0020326C"/>
    <w:rsid w:val="00203465"/>
    <w:rsid w:val="00203693"/>
    <w:rsid w:val="00203F49"/>
    <w:rsid w:val="002045E5"/>
    <w:rsid w:val="00204C01"/>
    <w:rsid w:val="00205C7C"/>
    <w:rsid w:val="00205D88"/>
    <w:rsid w:val="00205DD5"/>
    <w:rsid w:val="00206B16"/>
    <w:rsid w:val="00206C5F"/>
    <w:rsid w:val="00206E6F"/>
    <w:rsid w:val="00207267"/>
    <w:rsid w:val="00207E15"/>
    <w:rsid w:val="0021035C"/>
    <w:rsid w:val="00210413"/>
    <w:rsid w:val="00210558"/>
    <w:rsid w:val="0021081F"/>
    <w:rsid w:val="002108D6"/>
    <w:rsid w:val="00210B4B"/>
    <w:rsid w:val="0021197B"/>
    <w:rsid w:val="00211C19"/>
    <w:rsid w:val="00211DE6"/>
    <w:rsid w:val="00211FA3"/>
    <w:rsid w:val="002143EC"/>
    <w:rsid w:val="002145B2"/>
    <w:rsid w:val="00214C54"/>
    <w:rsid w:val="00214FCF"/>
    <w:rsid w:val="002154EC"/>
    <w:rsid w:val="00215A5E"/>
    <w:rsid w:val="00215ADE"/>
    <w:rsid w:val="00215DA6"/>
    <w:rsid w:val="00216099"/>
    <w:rsid w:val="00216174"/>
    <w:rsid w:val="00216BA2"/>
    <w:rsid w:val="0021705F"/>
    <w:rsid w:val="002171D3"/>
    <w:rsid w:val="00217547"/>
    <w:rsid w:val="002178EF"/>
    <w:rsid w:val="00217A3D"/>
    <w:rsid w:val="00217CA2"/>
    <w:rsid w:val="00217E7A"/>
    <w:rsid w:val="00217FED"/>
    <w:rsid w:val="002200DA"/>
    <w:rsid w:val="00221882"/>
    <w:rsid w:val="00221C01"/>
    <w:rsid w:val="00222FF8"/>
    <w:rsid w:val="00223129"/>
    <w:rsid w:val="002232E7"/>
    <w:rsid w:val="002239A1"/>
    <w:rsid w:val="00223CBB"/>
    <w:rsid w:val="00225204"/>
    <w:rsid w:val="0022577A"/>
    <w:rsid w:val="002257D1"/>
    <w:rsid w:val="00225A11"/>
    <w:rsid w:val="0022633B"/>
    <w:rsid w:val="00226501"/>
    <w:rsid w:val="00226BEA"/>
    <w:rsid w:val="00227122"/>
    <w:rsid w:val="00227536"/>
    <w:rsid w:val="00227555"/>
    <w:rsid w:val="00227594"/>
    <w:rsid w:val="00227B50"/>
    <w:rsid w:val="00230008"/>
    <w:rsid w:val="00230609"/>
    <w:rsid w:val="002307E4"/>
    <w:rsid w:val="002309C0"/>
    <w:rsid w:val="00232101"/>
    <w:rsid w:val="00232307"/>
    <w:rsid w:val="002325C2"/>
    <w:rsid w:val="00232E0D"/>
    <w:rsid w:val="002339EC"/>
    <w:rsid w:val="00233C37"/>
    <w:rsid w:val="00233FEF"/>
    <w:rsid w:val="0023426E"/>
    <w:rsid w:val="00234669"/>
    <w:rsid w:val="00234B85"/>
    <w:rsid w:val="002365AA"/>
    <w:rsid w:val="0023676D"/>
    <w:rsid w:val="00237138"/>
    <w:rsid w:val="00237142"/>
    <w:rsid w:val="00237441"/>
    <w:rsid w:val="00237B10"/>
    <w:rsid w:val="00237E09"/>
    <w:rsid w:val="002402B4"/>
    <w:rsid w:val="00240403"/>
    <w:rsid w:val="00240615"/>
    <w:rsid w:val="00240816"/>
    <w:rsid w:val="0024081B"/>
    <w:rsid w:val="002409A1"/>
    <w:rsid w:val="002412D4"/>
    <w:rsid w:val="00241998"/>
    <w:rsid w:val="00241A1D"/>
    <w:rsid w:val="0024203C"/>
    <w:rsid w:val="0024215F"/>
    <w:rsid w:val="00242450"/>
    <w:rsid w:val="00242B12"/>
    <w:rsid w:val="00242FAF"/>
    <w:rsid w:val="002436AF"/>
    <w:rsid w:val="0024372C"/>
    <w:rsid w:val="00244CFE"/>
    <w:rsid w:val="0024517F"/>
    <w:rsid w:val="002455BD"/>
    <w:rsid w:val="00245709"/>
    <w:rsid w:val="0024595E"/>
    <w:rsid w:val="00245A45"/>
    <w:rsid w:val="00245F4B"/>
    <w:rsid w:val="00246BC0"/>
    <w:rsid w:val="00247018"/>
    <w:rsid w:val="002477A7"/>
    <w:rsid w:val="002500EA"/>
    <w:rsid w:val="002501C4"/>
    <w:rsid w:val="00250286"/>
    <w:rsid w:val="0025041A"/>
    <w:rsid w:val="00250462"/>
    <w:rsid w:val="00250496"/>
    <w:rsid w:val="00250F48"/>
    <w:rsid w:val="00251726"/>
    <w:rsid w:val="00251859"/>
    <w:rsid w:val="00251E1A"/>
    <w:rsid w:val="00252179"/>
    <w:rsid w:val="0025218E"/>
    <w:rsid w:val="002524B4"/>
    <w:rsid w:val="00252991"/>
    <w:rsid w:val="0025380D"/>
    <w:rsid w:val="002538AE"/>
    <w:rsid w:val="00254BAE"/>
    <w:rsid w:val="00254FC2"/>
    <w:rsid w:val="002554E4"/>
    <w:rsid w:val="00255757"/>
    <w:rsid w:val="002557AD"/>
    <w:rsid w:val="00256020"/>
    <w:rsid w:val="0025637E"/>
    <w:rsid w:val="0025706E"/>
    <w:rsid w:val="002573D8"/>
    <w:rsid w:val="00257403"/>
    <w:rsid w:val="00260819"/>
    <w:rsid w:val="00260B02"/>
    <w:rsid w:val="00260CEF"/>
    <w:rsid w:val="00260E39"/>
    <w:rsid w:val="00261377"/>
    <w:rsid w:val="00261C43"/>
    <w:rsid w:val="002629FB"/>
    <w:rsid w:val="002636C1"/>
    <w:rsid w:val="00263D41"/>
    <w:rsid w:val="00263F77"/>
    <w:rsid w:val="00264128"/>
    <w:rsid w:val="0026447B"/>
    <w:rsid w:val="00264727"/>
    <w:rsid w:val="0026472B"/>
    <w:rsid w:val="00264C4C"/>
    <w:rsid w:val="00264CB6"/>
    <w:rsid w:val="00264E84"/>
    <w:rsid w:val="00264FBF"/>
    <w:rsid w:val="0026542E"/>
    <w:rsid w:val="00265B5D"/>
    <w:rsid w:val="00265B8B"/>
    <w:rsid w:val="0026686C"/>
    <w:rsid w:val="00266DD5"/>
    <w:rsid w:val="00266F10"/>
    <w:rsid w:val="00267B09"/>
    <w:rsid w:val="00267BCD"/>
    <w:rsid w:val="0027021E"/>
    <w:rsid w:val="0027050F"/>
    <w:rsid w:val="0027069B"/>
    <w:rsid w:val="002707A5"/>
    <w:rsid w:val="00271492"/>
    <w:rsid w:val="002718C7"/>
    <w:rsid w:val="00271B2A"/>
    <w:rsid w:val="00271C25"/>
    <w:rsid w:val="00271C6B"/>
    <w:rsid w:val="002724C4"/>
    <w:rsid w:val="002728AF"/>
    <w:rsid w:val="002730B1"/>
    <w:rsid w:val="00273577"/>
    <w:rsid w:val="002736B5"/>
    <w:rsid w:val="002736EE"/>
    <w:rsid w:val="002738C1"/>
    <w:rsid w:val="002739D6"/>
    <w:rsid w:val="00273FA5"/>
    <w:rsid w:val="00274B78"/>
    <w:rsid w:val="0027531B"/>
    <w:rsid w:val="00275738"/>
    <w:rsid w:val="0027657A"/>
    <w:rsid w:val="00276631"/>
    <w:rsid w:val="002773E7"/>
    <w:rsid w:val="002773FB"/>
    <w:rsid w:val="00280492"/>
    <w:rsid w:val="00280782"/>
    <w:rsid w:val="00281070"/>
    <w:rsid w:val="00281AC3"/>
    <w:rsid w:val="00281E7E"/>
    <w:rsid w:val="002827B9"/>
    <w:rsid w:val="0028292B"/>
    <w:rsid w:val="00282944"/>
    <w:rsid w:val="0028372D"/>
    <w:rsid w:val="00285323"/>
    <w:rsid w:val="0028551B"/>
    <w:rsid w:val="00285BAB"/>
    <w:rsid w:val="00286E98"/>
    <w:rsid w:val="002916FC"/>
    <w:rsid w:val="00291B59"/>
    <w:rsid w:val="002924C2"/>
    <w:rsid w:val="002929A5"/>
    <w:rsid w:val="00292B80"/>
    <w:rsid w:val="00293B4A"/>
    <w:rsid w:val="00293F05"/>
    <w:rsid w:val="002941B1"/>
    <w:rsid w:val="00294555"/>
    <w:rsid w:val="002945C8"/>
    <w:rsid w:val="002953C9"/>
    <w:rsid w:val="00296619"/>
    <w:rsid w:val="0029725E"/>
    <w:rsid w:val="002A0138"/>
    <w:rsid w:val="002A0CA5"/>
    <w:rsid w:val="002A1A67"/>
    <w:rsid w:val="002A1FA3"/>
    <w:rsid w:val="002A2483"/>
    <w:rsid w:val="002A46FD"/>
    <w:rsid w:val="002A5682"/>
    <w:rsid w:val="002A677C"/>
    <w:rsid w:val="002A6846"/>
    <w:rsid w:val="002A6938"/>
    <w:rsid w:val="002A7252"/>
    <w:rsid w:val="002A7521"/>
    <w:rsid w:val="002A76D7"/>
    <w:rsid w:val="002A77EB"/>
    <w:rsid w:val="002A7A8B"/>
    <w:rsid w:val="002A7E41"/>
    <w:rsid w:val="002A7EB0"/>
    <w:rsid w:val="002A7F56"/>
    <w:rsid w:val="002B04A3"/>
    <w:rsid w:val="002B05D4"/>
    <w:rsid w:val="002B08CF"/>
    <w:rsid w:val="002B08D1"/>
    <w:rsid w:val="002B1D5E"/>
    <w:rsid w:val="002B26D8"/>
    <w:rsid w:val="002B2899"/>
    <w:rsid w:val="002B2BFE"/>
    <w:rsid w:val="002B2F1E"/>
    <w:rsid w:val="002B3767"/>
    <w:rsid w:val="002B3FDA"/>
    <w:rsid w:val="002B48D8"/>
    <w:rsid w:val="002B48FA"/>
    <w:rsid w:val="002B4908"/>
    <w:rsid w:val="002B4D73"/>
    <w:rsid w:val="002B4F8D"/>
    <w:rsid w:val="002B55C9"/>
    <w:rsid w:val="002B565D"/>
    <w:rsid w:val="002B5C9F"/>
    <w:rsid w:val="002B62BC"/>
    <w:rsid w:val="002B64B1"/>
    <w:rsid w:val="002B650C"/>
    <w:rsid w:val="002B6B90"/>
    <w:rsid w:val="002B7FC3"/>
    <w:rsid w:val="002C01A4"/>
    <w:rsid w:val="002C0BAB"/>
    <w:rsid w:val="002C0F10"/>
    <w:rsid w:val="002C1531"/>
    <w:rsid w:val="002C1A59"/>
    <w:rsid w:val="002C1CEF"/>
    <w:rsid w:val="002C245C"/>
    <w:rsid w:val="002C28FE"/>
    <w:rsid w:val="002C2BF3"/>
    <w:rsid w:val="002C2EE7"/>
    <w:rsid w:val="002C30A8"/>
    <w:rsid w:val="002C3328"/>
    <w:rsid w:val="002C3885"/>
    <w:rsid w:val="002C39D5"/>
    <w:rsid w:val="002C440B"/>
    <w:rsid w:val="002C4A8F"/>
    <w:rsid w:val="002C4F2E"/>
    <w:rsid w:val="002C5969"/>
    <w:rsid w:val="002C59D5"/>
    <w:rsid w:val="002C68BF"/>
    <w:rsid w:val="002C68D2"/>
    <w:rsid w:val="002C6BD5"/>
    <w:rsid w:val="002C7183"/>
    <w:rsid w:val="002C7261"/>
    <w:rsid w:val="002C73F2"/>
    <w:rsid w:val="002C7987"/>
    <w:rsid w:val="002C79DA"/>
    <w:rsid w:val="002D00BF"/>
    <w:rsid w:val="002D00ED"/>
    <w:rsid w:val="002D05B5"/>
    <w:rsid w:val="002D0915"/>
    <w:rsid w:val="002D0A9C"/>
    <w:rsid w:val="002D0ED8"/>
    <w:rsid w:val="002D18C5"/>
    <w:rsid w:val="002D1ABF"/>
    <w:rsid w:val="002D25B5"/>
    <w:rsid w:val="002D31B5"/>
    <w:rsid w:val="002D3F28"/>
    <w:rsid w:val="002D5231"/>
    <w:rsid w:val="002D5553"/>
    <w:rsid w:val="002D6329"/>
    <w:rsid w:val="002D6E2D"/>
    <w:rsid w:val="002E046E"/>
    <w:rsid w:val="002E0A14"/>
    <w:rsid w:val="002E0A22"/>
    <w:rsid w:val="002E0A2F"/>
    <w:rsid w:val="002E1331"/>
    <w:rsid w:val="002E1604"/>
    <w:rsid w:val="002E161C"/>
    <w:rsid w:val="002E1632"/>
    <w:rsid w:val="002E18EA"/>
    <w:rsid w:val="002E2629"/>
    <w:rsid w:val="002E26E1"/>
    <w:rsid w:val="002E2CEA"/>
    <w:rsid w:val="002E32E8"/>
    <w:rsid w:val="002E365B"/>
    <w:rsid w:val="002E39AA"/>
    <w:rsid w:val="002E3B21"/>
    <w:rsid w:val="002E6EEA"/>
    <w:rsid w:val="002E6F95"/>
    <w:rsid w:val="002E7D0E"/>
    <w:rsid w:val="002E7E8A"/>
    <w:rsid w:val="002E7F8F"/>
    <w:rsid w:val="002F096B"/>
    <w:rsid w:val="002F12F7"/>
    <w:rsid w:val="002F1381"/>
    <w:rsid w:val="002F13CD"/>
    <w:rsid w:val="002F16C7"/>
    <w:rsid w:val="002F1E34"/>
    <w:rsid w:val="002F1F3B"/>
    <w:rsid w:val="002F2738"/>
    <w:rsid w:val="002F3035"/>
    <w:rsid w:val="002F3210"/>
    <w:rsid w:val="002F335F"/>
    <w:rsid w:val="002F3541"/>
    <w:rsid w:val="002F3A3A"/>
    <w:rsid w:val="002F4401"/>
    <w:rsid w:val="002F4B7E"/>
    <w:rsid w:val="002F4BF0"/>
    <w:rsid w:val="002F4FD5"/>
    <w:rsid w:val="002F5023"/>
    <w:rsid w:val="002F5381"/>
    <w:rsid w:val="002F6264"/>
    <w:rsid w:val="002F6356"/>
    <w:rsid w:val="002F6A50"/>
    <w:rsid w:val="002F6B02"/>
    <w:rsid w:val="002F71EB"/>
    <w:rsid w:val="002F74FA"/>
    <w:rsid w:val="002F7680"/>
    <w:rsid w:val="002F7BF8"/>
    <w:rsid w:val="003006F7"/>
    <w:rsid w:val="0030074B"/>
    <w:rsid w:val="00300F3C"/>
    <w:rsid w:val="003010C9"/>
    <w:rsid w:val="00301217"/>
    <w:rsid w:val="00301283"/>
    <w:rsid w:val="003014C3"/>
    <w:rsid w:val="0030169A"/>
    <w:rsid w:val="00301B31"/>
    <w:rsid w:val="00302DFA"/>
    <w:rsid w:val="003035B1"/>
    <w:rsid w:val="00303788"/>
    <w:rsid w:val="00303CC8"/>
    <w:rsid w:val="0030451C"/>
    <w:rsid w:val="0030495F"/>
    <w:rsid w:val="00304A27"/>
    <w:rsid w:val="00304A8A"/>
    <w:rsid w:val="00304BF4"/>
    <w:rsid w:val="00304CAF"/>
    <w:rsid w:val="00305594"/>
    <w:rsid w:val="00305741"/>
    <w:rsid w:val="00305A9B"/>
    <w:rsid w:val="00305CAC"/>
    <w:rsid w:val="0030600B"/>
    <w:rsid w:val="00306D37"/>
    <w:rsid w:val="00306E99"/>
    <w:rsid w:val="00307546"/>
    <w:rsid w:val="0030786E"/>
    <w:rsid w:val="00307D49"/>
    <w:rsid w:val="003101B4"/>
    <w:rsid w:val="003101BD"/>
    <w:rsid w:val="00310334"/>
    <w:rsid w:val="003103A1"/>
    <w:rsid w:val="00310493"/>
    <w:rsid w:val="00310D5A"/>
    <w:rsid w:val="00310EE1"/>
    <w:rsid w:val="00311946"/>
    <w:rsid w:val="00311CC6"/>
    <w:rsid w:val="00311DC1"/>
    <w:rsid w:val="003121DF"/>
    <w:rsid w:val="003127DD"/>
    <w:rsid w:val="00312D14"/>
    <w:rsid w:val="00313717"/>
    <w:rsid w:val="0031387E"/>
    <w:rsid w:val="00313DA9"/>
    <w:rsid w:val="003143BC"/>
    <w:rsid w:val="00314A38"/>
    <w:rsid w:val="00314CB7"/>
    <w:rsid w:val="00315B1A"/>
    <w:rsid w:val="0031629D"/>
    <w:rsid w:val="003168E4"/>
    <w:rsid w:val="00316A58"/>
    <w:rsid w:val="0031720F"/>
    <w:rsid w:val="0031774F"/>
    <w:rsid w:val="00317A48"/>
    <w:rsid w:val="00317B6E"/>
    <w:rsid w:val="00317D88"/>
    <w:rsid w:val="00317E0A"/>
    <w:rsid w:val="00317FA0"/>
    <w:rsid w:val="00317FCB"/>
    <w:rsid w:val="00320516"/>
    <w:rsid w:val="00320BB5"/>
    <w:rsid w:val="00320D16"/>
    <w:rsid w:val="003221CE"/>
    <w:rsid w:val="0032227F"/>
    <w:rsid w:val="0032255C"/>
    <w:rsid w:val="0032284D"/>
    <w:rsid w:val="00322F88"/>
    <w:rsid w:val="00324242"/>
    <w:rsid w:val="00324BCE"/>
    <w:rsid w:val="00324ED5"/>
    <w:rsid w:val="00325A0A"/>
    <w:rsid w:val="00326401"/>
    <w:rsid w:val="0032707A"/>
    <w:rsid w:val="0032767D"/>
    <w:rsid w:val="003276CD"/>
    <w:rsid w:val="00330839"/>
    <w:rsid w:val="0033084C"/>
    <w:rsid w:val="00330CFD"/>
    <w:rsid w:val="00330FD6"/>
    <w:rsid w:val="0033102D"/>
    <w:rsid w:val="00331035"/>
    <w:rsid w:val="003316E9"/>
    <w:rsid w:val="00331E78"/>
    <w:rsid w:val="00332067"/>
    <w:rsid w:val="00332425"/>
    <w:rsid w:val="003324F8"/>
    <w:rsid w:val="00332617"/>
    <w:rsid w:val="003326CA"/>
    <w:rsid w:val="00332E2E"/>
    <w:rsid w:val="00332EF7"/>
    <w:rsid w:val="00333067"/>
    <w:rsid w:val="003339A4"/>
    <w:rsid w:val="003343CB"/>
    <w:rsid w:val="00334A81"/>
    <w:rsid w:val="00335663"/>
    <w:rsid w:val="00335FBB"/>
    <w:rsid w:val="003361E1"/>
    <w:rsid w:val="0033753D"/>
    <w:rsid w:val="00337B10"/>
    <w:rsid w:val="00337BCD"/>
    <w:rsid w:val="00337FF8"/>
    <w:rsid w:val="00340065"/>
    <w:rsid w:val="003408EA"/>
    <w:rsid w:val="00340DBA"/>
    <w:rsid w:val="00341170"/>
    <w:rsid w:val="00342588"/>
    <w:rsid w:val="00342695"/>
    <w:rsid w:val="00342F25"/>
    <w:rsid w:val="0034352F"/>
    <w:rsid w:val="00343CEE"/>
    <w:rsid w:val="00343E32"/>
    <w:rsid w:val="00344853"/>
    <w:rsid w:val="00345C4B"/>
    <w:rsid w:val="0034672D"/>
    <w:rsid w:val="003468AE"/>
    <w:rsid w:val="00346B01"/>
    <w:rsid w:val="00347B7D"/>
    <w:rsid w:val="00347DFC"/>
    <w:rsid w:val="003506B1"/>
    <w:rsid w:val="00350EBC"/>
    <w:rsid w:val="003513CB"/>
    <w:rsid w:val="00351796"/>
    <w:rsid w:val="003518A7"/>
    <w:rsid w:val="00351A0E"/>
    <w:rsid w:val="003526AB"/>
    <w:rsid w:val="00352791"/>
    <w:rsid w:val="00352D4D"/>
    <w:rsid w:val="0035316A"/>
    <w:rsid w:val="00353731"/>
    <w:rsid w:val="0035416A"/>
    <w:rsid w:val="00354F13"/>
    <w:rsid w:val="00354FB9"/>
    <w:rsid w:val="003550A6"/>
    <w:rsid w:val="003558E7"/>
    <w:rsid w:val="00355AB5"/>
    <w:rsid w:val="0035611A"/>
    <w:rsid w:val="0035627C"/>
    <w:rsid w:val="0035630D"/>
    <w:rsid w:val="003569A8"/>
    <w:rsid w:val="00356B1C"/>
    <w:rsid w:val="00356EE5"/>
    <w:rsid w:val="00356FF2"/>
    <w:rsid w:val="00357124"/>
    <w:rsid w:val="00357259"/>
    <w:rsid w:val="003579B8"/>
    <w:rsid w:val="00357AE7"/>
    <w:rsid w:val="00357CC2"/>
    <w:rsid w:val="00357F94"/>
    <w:rsid w:val="00360499"/>
    <w:rsid w:val="00360BE5"/>
    <w:rsid w:val="003621EB"/>
    <w:rsid w:val="003622BD"/>
    <w:rsid w:val="003629A0"/>
    <w:rsid w:val="00362BE1"/>
    <w:rsid w:val="00362F6E"/>
    <w:rsid w:val="003632E7"/>
    <w:rsid w:val="00363E54"/>
    <w:rsid w:val="00364C75"/>
    <w:rsid w:val="00364F79"/>
    <w:rsid w:val="0036508D"/>
    <w:rsid w:val="00365AD5"/>
    <w:rsid w:val="003662F0"/>
    <w:rsid w:val="0036658A"/>
    <w:rsid w:val="003665B2"/>
    <w:rsid w:val="003673C0"/>
    <w:rsid w:val="00367B5A"/>
    <w:rsid w:val="00367EF4"/>
    <w:rsid w:val="00370E2E"/>
    <w:rsid w:val="003711C5"/>
    <w:rsid w:val="0037178B"/>
    <w:rsid w:val="00371B14"/>
    <w:rsid w:val="00371B85"/>
    <w:rsid w:val="00372A5D"/>
    <w:rsid w:val="00372D5F"/>
    <w:rsid w:val="00373132"/>
    <w:rsid w:val="003734F1"/>
    <w:rsid w:val="00373C6D"/>
    <w:rsid w:val="003749A4"/>
    <w:rsid w:val="003757F2"/>
    <w:rsid w:val="00375C47"/>
    <w:rsid w:val="00375F42"/>
    <w:rsid w:val="00376677"/>
    <w:rsid w:val="00376A63"/>
    <w:rsid w:val="00376B03"/>
    <w:rsid w:val="00376D29"/>
    <w:rsid w:val="00377839"/>
    <w:rsid w:val="00377FB2"/>
    <w:rsid w:val="00380A92"/>
    <w:rsid w:val="00380EB7"/>
    <w:rsid w:val="00381356"/>
    <w:rsid w:val="00381756"/>
    <w:rsid w:val="00381EAB"/>
    <w:rsid w:val="003832F6"/>
    <w:rsid w:val="00383AAF"/>
    <w:rsid w:val="00384E2B"/>
    <w:rsid w:val="00385333"/>
    <w:rsid w:val="003856D7"/>
    <w:rsid w:val="00385C18"/>
    <w:rsid w:val="00385DA4"/>
    <w:rsid w:val="00386265"/>
    <w:rsid w:val="00387429"/>
    <w:rsid w:val="003902BF"/>
    <w:rsid w:val="0039246C"/>
    <w:rsid w:val="00392595"/>
    <w:rsid w:val="00392782"/>
    <w:rsid w:val="00393302"/>
    <w:rsid w:val="003936A4"/>
    <w:rsid w:val="003937DD"/>
    <w:rsid w:val="003939D6"/>
    <w:rsid w:val="00393B46"/>
    <w:rsid w:val="00393BC0"/>
    <w:rsid w:val="003948BE"/>
    <w:rsid w:val="00395FE0"/>
    <w:rsid w:val="003961A8"/>
    <w:rsid w:val="003962E9"/>
    <w:rsid w:val="0039641D"/>
    <w:rsid w:val="003968A8"/>
    <w:rsid w:val="00396969"/>
    <w:rsid w:val="0039710F"/>
    <w:rsid w:val="00397671"/>
    <w:rsid w:val="003A0ABB"/>
    <w:rsid w:val="003A1CEA"/>
    <w:rsid w:val="003A2289"/>
    <w:rsid w:val="003A2A47"/>
    <w:rsid w:val="003A2FB4"/>
    <w:rsid w:val="003A329F"/>
    <w:rsid w:val="003A39A0"/>
    <w:rsid w:val="003A4BA7"/>
    <w:rsid w:val="003A4D1D"/>
    <w:rsid w:val="003A6C73"/>
    <w:rsid w:val="003A79B2"/>
    <w:rsid w:val="003A7A1E"/>
    <w:rsid w:val="003A7CD4"/>
    <w:rsid w:val="003A7DFF"/>
    <w:rsid w:val="003B0057"/>
    <w:rsid w:val="003B13F5"/>
    <w:rsid w:val="003B1824"/>
    <w:rsid w:val="003B1C09"/>
    <w:rsid w:val="003B2D19"/>
    <w:rsid w:val="003B2D5D"/>
    <w:rsid w:val="003B30DB"/>
    <w:rsid w:val="003B36A2"/>
    <w:rsid w:val="003B3A00"/>
    <w:rsid w:val="003B3DF1"/>
    <w:rsid w:val="003B3FD7"/>
    <w:rsid w:val="003B40A9"/>
    <w:rsid w:val="003B4A00"/>
    <w:rsid w:val="003B4D81"/>
    <w:rsid w:val="003B4DFA"/>
    <w:rsid w:val="003B4FBF"/>
    <w:rsid w:val="003B508C"/>
    <w:rsid w:val="003B5167"/>
    <w:rsid w:val="003B5409"/>
    <w:rsid w:val="003B6911"/>
    <w:rsid w:val="003B6E53"/>
    <w:rsid w:val="003C1307"/>
    <w:rsid w:val="003C1422"/>
    <w:rsid w:val="003C1EAC"/>
    <w:rsid w:val="003C1FE3"/>
    <w:rsid w:val="003C221F"/>
    <w:rsid w:val="003C2AE6"/>
    <w:rsid w:val="003C2B42"/>
    <w:rsid w:val="003C2BB7"/>
    <w:rsid w:val="003C3532"/>
    <w:rsid w:val="003C373D"/>
    <w:rsid w:val="003C3EA3"/>
    <w:rsid w:val="003C472C"/>
    <w:rsid w:val="003C4964"/>
    <w:rsid w:val="003C506A"/>
    <w:rsid w:val="003C56B1"/>
    <w:rsid w:val="003C5CA6"/>
    <w:rsid w:val="003C653E"/>
    <w:rsid w:val="003C665D"/>
    <w:rsid w:val="003C696B"/>
    <w:rsid w:val="003C6EBE"/>
    <w:rsid w:val="003C7072"/>
    <w:rsid w:val="003C7674"/>
    <w:rsid w:val="003C79AD"/>
    <w:rsid w:val="003C7D0A"/>
    <w:rsid w:val="003D0867"/>
    <w:rsid w:val="003D12B7"/>
    <w:rsid w:val="003D1A06"/>
    <w:rsid w:val="003D1B57"/>
    <w:rsid w:val="003D260F"/>
    <w:rsid w:val="003D26F5"/>
    <w:rsid w:val="003D298D"/>
    <w:rsid w:val="003D2D4C"/>
    <w:rsid w:val="003D304A"/>
    <w:rsid w:val="003D34E7"/>
    <w:rsid w:val="003D3730"/>
    <w:rsid w:val="003D3855"/>
    <w:rsid w:val="003D3CED"/>
    <w:rsid w:val="003D3E4A"/>
    <w:rsid w:val="003D4017"/>
    <w:rsid w:val="003D4421"/>
    <w:rsid w:val="003D4C54"/>
    <w:rsid w:val="003D552F"/>
    <w:rsid w:val="003D623D"/>
    <w:rsid w:val="003D6624"/>
    <w:rsid w:val="003D738E"/>
    <w:rsid w:val="003D7610"/>
    <w:rsid w:val="003E0793"/>
    <w:rsid w:val="003E1596"/>
    <w:rsid w:val="003E17CE"/>
    <w:rsid w:val="003E1C73"/>
    <w:rsid w:val="003E1E74"/>
    <w:rsid w:val="003E24B0"/>
    <w:rsid w:val="003E290B"/>
    <w:rsid w:val="003E307F"/>
    <w:rsid w:val="003E3A1B"/>
    <w:rsid w:val="003E3B4B"/>
    <w:rsid w:val="003E3D84"/>
    <w:rsid w:val="003E4113"/>
    <w:rsid w:val="003E4566"/>
    <w:rsid w:val="003E460B"/>
    <w:rsid w:val="003E48D4"/>
    <w:rsid w:val="003E4A9F"/>
    <w:rsid w:val="003E4EEB"/>
    <w:rsid w:val="003E503A"/>
    <w:rsid w:val="003E53D1"/>
    <w:rsid w:val="003E5627"/>
    <w:rsid w:val="003E5AD2"/>
    <w:rsid w:val="003E6100"/>
    <w:rsid w:val="003E7842"/>
    <w:rsid w:val="003E791F"/>
    <w:rsid w:val="003E7CA4"/>
    <w:rsid w:val="003F043F"/>
    <w:rsid w:val="003F0731"/>
    <w:rsid w:val="003F080D"/>
    <w:rsid w:val="003F0AFC"/>
    <w:rsid w:val="003F11EA"/>
    <w:rsid w:val="003F201B"/>
    <w:rsid w:val="003F2F9B"/>
    <w:rsid w:val="003F3C17"/>
    <w:rsid w:val="003F3C69"/>
    <w:rsid w:val="003F4ACF"/>
    <w:rsid w:val="003F5149"/>
    <w:rsid w:val="003F54E2"/>
    <w:rsid w:val="003F5724"/>
    <w:rsid w:val="003F5852"/>
    <w:rsid w:val="003F5993"/>
    <w:rsid w:val="003F5FA3"/>
    <w:rsid w:val="003F60D1"/>
    <w:rsid w:val="003F6101"/>
    <w:rsid w:val="003F64AE"/>
    <w:rsid w:val="003F6552"/>
    <w:rsid w:val="003F6BF4"/>
    <w:rsid w:val="003F703E"/>
    <w:rsid w:val="003F71EF"/>
    <w:rsid w:val="003F7958"/>
    <w:rsid w:val="003F7CFD"/>
    <w:rsid w:val="004005CE"/>
    <w:rsid w:val="00400662"/>
    <w:rsid w:val="00400EAB"/>
    <w:rsid w:val="004014B7"/>
    <w:rsid w:val="00401725"/>
    <w:rsid w:val="004019B8"/>
    <w:rsid w:val="00401BA3"/>
    <w:rsid w:val="00403A11"/>
    <w:rsid w:val="00403CDE"/>
    <w:rsid w:val="00403F89"/>
    <w:rsid w:val="00405AED"/>
    <w:rsid w:val="00406166"/>
    <w:rsid w:val="00406231"/>
    <w:rsid w:val="00406AF0"/>
    <w:rsid w:val="00406B22"/>
    <w:rsid w:val="00410A61"/>
    <w:rsid w:val="00410AD9"/>
    <w:rsid w:val="004111B1"/>
    <w:rsid w:val="00411276"/>
    <w:rsid w:val="004119A8"/>
    <w:rsid w:val="00412D9E"/>
    <w:rsid w:val="004131F2"/>
    <w:rsid w:val="004137F2"/>
    <w:rsid w:val="00413D63"/>
    <w:rsid w:val="00414D44"/>
    <w:rsid w:val="00414F1D"/>
    <w:rsid w:val="00414FAC"/>
    <w:rsid w:val="00414FB3"/>
    <w:rsid w:val="00415D9A"/>
    <w:rsid w:val="00415E22"/>
    <w:rsid w:val="0041601A"/>
    <w:rsid w:val="00416757"/>
    <w:rsid w:val="0041694D"/>
    <w:rsid w:val="00416AAB"/>
    <w:rsid w:val="004173C9"/>
    <w:rsid w:val="0041775E"/>
    <w:rsid w:val="004177AB"/>
    <w:rsid w:val="00420132"/>
    <w:rsid w:val="004204D6"/>
    <w:rsid w:val="00420BE8"/>
    <w:rsid w:val="00421300"/>
    <w:rsid w:val="004216F2"/>
    <w:rsid w:val="00421779"/>
    <w:rsid w:val="0042185B"/>
    <w:rsid w:val="00422401"/>
    <w:rsid w:val="004225CB"/>
    <w:rsid w:val="00422AE5"/>
    <w:rsid w:val="00422CB9"/>
    <w:rsid w:val="00422D79"/>
    <w:rsid w:val="004231FC"/>
    <w:rsid w:val="00423F89"/>
    <w:rsid w:val="004244F4"/>
    <w:rsid w:val="0042498E"/>
    <w:rsid w:val="004257EA"/>
    <w:rsid w:val="00425AAE"/>
    <w:rsid w:val="0042610F"/>
    <w:rsid w:val="0042651C"/>
    <w:rsid w:val="00426E9B"/>
    <w:rsid w:val="00426FCC"/>
    <w:rsid w:val="00427B68"/>
    <w:rsid w:val="00427CC9"/>
    <w:rsid w:val="004307FD"/>
    <w:rsid w:val="00430A08"/>
    <w:rsid w:val="00431034"/>
    <w:rsid w:val="0043107B"/>
    <w:rsid w:val="004310EE"/>
    <w:rsid w:val="0043142E"/>
    <w:rsid w:val="004320FB"/>
    <w:rsid w:val="0043262F"/>
    <w:rsid w:val="00432737"/>
    <w:rsid w:val="0043274E"/>
    <w:rsid w:val="004329E1"/>
    <w:rsid w:val="004342FA"/>
    <w:rsid w:val="004345EE"/>
    <w:rsid w:val="0043469A"/>
    <w:rsid w:val="00434E39"/>
    <w:rsid w:val="00435B27"/>
    <w:rsid w:val="004366E0"/>
    <w:rsid w:val="0043671F"/>
    <w:rsid w:val="00436959"/>
    <w:rsid w:val="00436BDA"/>
    <w:rsid w:val="00437FCD"/>
    <w:rsid w:val="0044095C"/>
    <w:rsid w:val="00440A83"/>
    <w:rsid w:val="00440F6A"/>
    <w:rsid w:val="0044107E"/>
    <w:rsid w:val="00441216"/>
    <w:rsid w:val="00441647"/>
    <w:rsid w:val="00441E51"/>
    <w:rsid w:val="00441E7C"/>
    <w:rsid w:val="00442E37"/>
    <w:rsid w:val="00443005"/>
    <w:rsid w:val="00443D0C"/>
    <w:rsid w:val="00444013"/>
    <w:rsid w:val="00444A5C"/>
    <w:rsid w:val="004451E7"/>
    <w:rsid w:val="00445AAD"/>
    <w:rsid w:val="00445DAF"/>
    <w:rsid w:val="00445F46"/>
    <w:rsid w:val="00446307"/>
    <w:rsid w:val="00446D4B"/>
    <w:rsid w:val="00446D4F"/>
    <w:rsid w:val="00447B24"/>
    <w:rsid w:val="004505F3"/>
    <w:rsid w:val="00450C27"/>
    <w:rsid w:val="00450E09"/>
    <w:rsid w:val="004522BF"/>
    <w:rsid w:val="004523DD"/>
    <w:rsid w:val="00452476"/>
    <w:rsid w:val="004525D0"/>
    <w:rsid w:val="00452674"/>
    <w:rsid w:val="00452BA8"/>
    <w:rsid w:val="00452C06"/>
    <w:rsid w:val="00452F36"/>
    <w:rsid w:val="004535B9"/>
    <w:rsid w:val="00453E0D"/>
    <w:rsid w:val="00453ED2"/>
    <w:rsid w:val="004548A4"/>
    <w:rsid w:val="004549A1"/>
    <w:rsid w:val="00454BD7"/>
    <w:rsid w:val="00454F7C"/>
    <w:rsid w:val="00455547"/>
    <w:rsid w:val="00455B04"/>
    <w:rsid w:val="00456A45"/>
    <w:rsid w:val="00456D23"/>
    <w:rsid w:val="004574FE"/>
    <w:rsid w:val="00457BB9"/>
    <w:rsid w:val="00457C55"/>
    <w:rsid w:val="0046028F"/>
    <w:rsid w:val="00460691"/>
    <w:rsid w:val="00460B50"/>
    <w:rsid w:val="004612AA"/>
    <w:rsid w:val="004623DB"/>
    <w:rsid w:val="0046242E"/>
    <w:rsid w:val="004629E3"/>
    <w:rsid w:val="00462B0C"/>
    <w:rsid w:val="00462DF1"/>
    <w:rsid w:val="00463349"/>
    <w:rsid w:val="0046349B"/>
    <w:rsid w:val="0046381A"/>
    <w:rsid w:val="00463F56"/>
    <w:rsid w:val="004641E5"/>
    <w:rsid w:val="0046457B"/>
    <w:rsid w:val="0046469E"/>
    <w:rsid w:val="00464A01"/>
    <w:rsid w:val="00464A07"/>
    <w:rsid w:val="00465AD7"/>
    <w:rsid w:val="00465D39"/>
    <w:rsid w:val="00466538"/>
    <w:rsid w:val="00466DB8"/>
    <w:rsid w:val="00466E8A"/>
    <w:rsid w:val="00467566"/>
    <w:rsid w:val="004677AC"/>
    <w:rsid w:val="004704BB"/>
    <w:rsid w:val="00471FF6"/>
    <w:rsid w:val="00472075"/>
    <w:rsid w:val="00472770"/>
    <w:rsid w:val="00472821"/>
    <w:rsid w:val="004729B4"/>
    <w:rsid w:val="00472C54"/>
    <w:rsid w:val="00472CA6"/>
    <w:rsid w:val="00472E47"/>
    <w:rsid w:val="00473356"/>
    <w:rsid w:val="004733B1"/>
    <w:rsid w:val="00473662"/>
    <w:rsid w:val="004738C4"/>
    <w:rsid w:val="00474813"/>
    <w:rsid w:val="00474EC4"/>
    <w:rsid w:val="00475146"/>
    <w:rsid w:val="004751B4"/>
    <w:rsid w:val="00475393"/>
    <w:rsid w:val="00475BEA"/>
    <w:rsid w:val="00475BF5"/>
    <w:rsid w:val="00475D40"/>
    <w:rsid w:val="00475F89"/>
    <w:rsid w:val="0047671B"/>
    <w:rsid w:val="00476AE2"/>
    <w:rsid w:val="00477245"/>
    <w:rsid w:val="00477C33"/>
    <w:rsid w:val="00480BEC"/>
    <w:rsid w:val="0048311C"/>
    <w:rsid w:val="00483127"/>
    <w:rsid w:val="004841AA"/>
    <w:rsid w:val="00484FA3"/>
    <w:rsid w:val="0048534A"/>
    <w:rsid w:val="0048585E"/>
    <w:rsid w:val="00485DA1"/>
    <w:rsid w:val="00486BD9"/>
    <w:rsid w:val="00486D81"/>
    <w:rsid w:val="00486DA6"/>
    <w:rsid w:val="0048780F"/>
    <w:rsid w:val="00490A77"/>
    <w:rsid w:val="004918E7"/>
    <w:rsid w:val="004925B6"/>
    <w:rsid w:val="0049339A"/>
    <w:rsid w:val="004936D9"/>
    <w:rsid w:val="00493933"/>
    <w:rsid w:val="0049453C"/>
    <w:rsid w:val="00494D80"/>
    <w:rsid w:val="00495DF2"/>
    <w:rsid w:val="00495E40"/>
    <w:rsid w:val="00496729"/>
    <w:rsid w:val="0049684D"/>
    <w:rsid w:val="00496983"/>
    <w:rsid w:val="00496C89"/>
    <w:rsid w:val="00497591"/>
    <w:rsid w:val="004A0029"/>
    <w:rsid w:val="004A0058"/>
    <w:rsid w:val="004A0060"/>
    <w:rsid w:val="004A0E38"/>
    <w:rsid w:val="004A13B9"/>
    <w:rsid w:val="004A1684"/>
    <w:rsid w:val="004A1B1F"/>
    <w:rsid w:val="004A1D96"/>
    <w:rsid w:val="004A334C"/>
    <w:rsid w:val="004A3BF0"/>
    <w:rsid w:val="004A4269"/>
    <w:rsid w:val="004A520C"/>
    <w:rsid w:val="004A62AC"/>
    <w:rsid w:val="004A67B7"/>
    <w:rsid w:val="004A7346"/>
    <w:rsid w:val="004B0471"/>
    <w:rsid w:val="004B0765"/>
    <w:rsid w:val="004B1889"/>
    <w:rsid w:val="004B1B57"/>
    <w:rsid w:val="004B1DD8"/>
    <w:rsid w:val="004B2887"/>
    <w:rsid w:val="004B28D1"/>
    <w:rsid w:val="004B2B4B"/>
    <w:rsid w:val="004B2BC2"/>
    <w:rsid w:val="004B2C09"/>
    <w:rsid w:val="004B39A4"/>
    <w:rsid w:val="004B4AA6"/>
    <w:rsid w:val="004B5663"/>
    <w:rsid w:val="004B58BE"/>
    <w:rsid w:val="004B5914"/>
    <w:rsid w:val="004B599C"/>
    <w:rsid w:val="004B61F8"/>
    <w:rsid w:val="004B6D40"/>
    <w:rsid w:val="004B6F05"/>
    <w:rsid w:val="004C0249"/>
    <w:rsid w:val="004C0BF5"/>
    <w:rsid w:val="004C0FDA"/>
    <w:rsid w:val="004C1404"/>
    <w:rsid w:val="004C19D9"/>
    <w:rsid w:val="004C1A4B"/>
    <w:rsid w:val="004C23BD"/>
    <w:rsid w:val="004C2C36"/>
    <w:rsid w:val="004C3D13"/>
    <w:rsid w:val="004C45AB"/>
    <w:rsid w:val="004C48B5"/>
    <w:rsid w:val="004C4E10"/>
    <w:rsid w:val="004C5530"/>
    <w:rsid w:val="004C695B"/>
    <w:rsid w:val="004C6B19"/>
    <w:rsid w:val="004C7655"/>
    <w:rsid w:val="004C7A2E"/>
    <w:rsid w:val="004C7A97"/>
    <w:rsid w:val="004D053E"/>
    <w:rsid w:val="004D0903"/>
    <w:rsid w:val="004D0C6D"/>
    <w:rsid w:val="004D0E1D"/>
    <w:rsid w:val="004D11EA"/>
    <w:rsid w:val="004D151A"/>
    <w:rsid w:val="004D1608"/>
    <w:rsid w:val="004D1698"/>
    <w:rsid w:val="004D2354"/>
    <w:rsid w:val="004D2940"/>
    <w:rsid w:val="004D2F4C"/>
    <w:rsid w:val="004D3423"/>
    <w:rsid w:val="004D369E"/>
    <w:rsid w:val="004D3731"/>
    <w:rsid w:val="004D4A8E"/>
    <w:rsid w:val="004D4BAA"/>
    <w:rsid w:val="004D4CB9"/>
    <w:rsid w:val="004D4CF5"/>
    <w:rsid w:val="004D4F09"/>
    <w:rsid w:val="004D517B"/>
    <w:rsid w:val="004D533B"/>
    <w:rsid w:val="004D5D9A"/>
    <w:rsid w:val="004D7026"/>
    <w:rsid w:val="004D765D"/>
    <w:rsid w:val="004D76E7"/>
    <w:rsid w:val="004D7BFE"/>
    <w:rsid w:val="004D7D69"/>
    <w:rsid w:val="004E00D1"/>
    <w:rsid w:val="004E0844"/>
    <w:rsid w:val="004E0BAC"/>
    <w:rsid w:val="004E0CA4"/>
    <w:rsid w:val="004E0E9E"/>
    <w:rsid w:val="004E1196"/>
    <w:rsid w:val="004E1789"/>
    <w:rsid w:val="004E20E2"/>
    <w:rsid w:val="004E2B5F"/>
    <w:rsid w:val="004E2DD9"/>
    <w:rsid w:val="004E3642"/>
    <w:rsid w:val="004E3C6F"/>
    <w:rsid w:val="004E4279"/>
    <w:rsid w:val="004E434A"/>
    <w:rsid w:val="004E43BE"/>
    <w:rsid w:val="004E43C3"/>
    <w:rsid w:val="004E4ABF"/>
    <w:rsid w:val="004E5546"/>
    <w:rsid w:val="004E5570"/>
    <w:rsid w:val="004E6546"/>
    <w:rsid w:val="004E67F7"/>
    <w:rsid w:val="004E6BE9"/>
    <w:rsid w:val="004E7FF8"/>
    <w:rsid w:val="004F0244"/>
    <w:rsid w:val="004F0839"/>
    <w:rsid w:val="004F0D81"/>
    <w:rsid w:val="004F13BA"/>
    <w:rsid w:val="004F170E"/>
    <w:rsid w:val="004F17AF"/>
    <w:rsid w:val="004F1F81"/>
    <w:rsid w:val="004F2490"/>
    <w:rsid w:val="004F24A1"/>
    <w:rsid w:val="004F2F50"/>
    <w:rsid w:val="004F4066"/>
    <w:rsid w:val="004F532F"/>
    <w:rsid w:val="004F667B"/>
    <w:rsid w:val="004F66E7"/>
    <w:rsid w:val="004F7446"/>
    <w:rsid w:val="005007CB"/>
    <w:rsid w:val="00500F32"/>
    <w:rsid w:val="00502105"/>
    <w:rsid w:val="0050213A"/>
    <w:rsid w:val="00502870"/>
    <w:rsid w:val="005033B6"/>
    <w:rsid w:val="005034CF"/>
    <w:rsid w:val="00503528"/>
    <w:rsid w:val="00503551"/>
    <w:rsid w:val="00503553"/>
    <w:rsid w:val="00503B30"/>
    <w:rsid w:val="005044BC"/>
    <w:rsid w:val="00504F14"/>
    <w:rsid w:val="00505876"/>
    <w:rsid w:val="00505E30"/>
    <w:rsid w:val="00506381"/>
    <w:rsid w:val="0050654E"/>
    <w:rsid w:val="00506846"/>
    <w:rsid w:val="00506C06"/>
    <w:rsid w:val="00506DFB"/>
    <w:rsid w:val="005071B1"/>
    <w:rsid w:val="0051034C"/>
    <w:rsid w:val="005106BF"/>
    <w:rsid w:val="00510D6B"/>
    <w:rsid w:val="00510D88"/>
    <w:rsid w:val="005112A2"/>
    <w:rsid w:val="0051165A"/>
    <w:rsid w:val="00511B14"/>
    <w:rsid w:val="00512090"/>
    <w:rsid w:val="00512A3D"/>
    <w:rsid w:val="00513383"/>
    <w:rsid w:val="00513CC1"/>
    <w:rsid w:val="00513ED1"/>
    <w:rsid w:val="005141C2"/>
    <w:rsid w:val="005160F5"/>
    <w:rsid w:val="0051625C"/>
    <w:rsid w:val="005168C2"/>
    <w:rsid w:val="00516AF7"/>
    <w:rsid w:val="00517551"/>
    <w:rsid w:val="0052115A"/>
    <w:rsid w:val="0052137E"/>
    <w:rsid w:val="00521FAA"/>
    <w:rsid w:val="005224AF"/>
    <w:rsid w:val="00522557"/>
    <w:rsid w:val="00524390"/>
    <w:rsid w:val="005248E7"/>
    <w:rsid w:val="00525E40"/>
    <w:rsid w:val="00526370"/>
    <w:rsid w:val="00526F63"/>
    <w:rsid w:val="0052733B"/>
    <w:rsid w:val="00530B65"/>
    <w:rsid w:val="00530DC0"/>
    <w:rsid w:val="0053173E"/>
    <w:rsid w:val="00531939"/>
    <w:rsid w:val="00531A13"/>
    <w:rsid w:val="005330AB"/>
    <w:rsid w:val="00533422"/>
    <w:rsid w:val="0053515E"/>
    <w:rsid w:val="00535B83"/>
    <w:rsid w:val="00535BE6"/>
    <w:rsid w:val="00535F2B"/>
    <w:rsid w:val="005363AD"/>
    <w:rsid w:val="005367F0"/>
    <w:rsid w:val="00536B70"/>
    <w:rsid w:val="00536CAA"/>
    <w:rsid w:val="00536EFF"/>
    <w:rsid w:val="00536F05"/>
    <w:rsid w:val="00536F27"/>
    <w:rsid w:val="00537D36"/>
    <w:rsid w:val="00537E30"/>
    <w:rsid w:val="00541091"/>
    <w:rsid w:val="00541717"/>
    <w:rsid w:val="005417F4"/>
    <w:rsid w:val="0054242F"/>
    <w:rsid w:val="00543212"/>
    <w:rsid w:val="005438D8"/>
    <w:rsid w:val="00543AB0"/>
    <w:rsid w:val="00543E6F"/>
    <w:rsid w:val="00544047"/>
    <w:rsid w:val="005443C2"/>
    <w:rsid w:val="00544F1C"/>
    <w:rsid w:val="00544FB5"/>
    <w:rsid w:val="005455CC"/>
    <w:rsid w:val="005456CF"/>
    <w:rsid w:val="0054612B"/>
    <w:rsid w:val="005466B0"/>
    <w:rsid w:val="00546A79"/>
    <w:rsid w:val="0054768F"/>
    <w:rsid w:val="00550A64"/>
    <w:rsid w:val="00550E4F"/>
    <w:rsid w:val="00551ADE"/>
    <w:rsid w:val="00551FB3"/>
    <w:rsid w:val="00552BEA"/>
    <w:rsid w:val="00553F80"/>
    <w:rsid w:val="00553FA5"/>
    <w:rsid w:val="00554460"/>
    <w:rsid w:val="00554766"/>
    <w:rsid w:val="00554E7E"/>
    <w:rsid w:val="00555AA1"/>
    <w:rsid w:val="00556B03"/>
    <w:rsid w:val="005575DB"/>
    <w:rsid w:val="005577AB"/>
    <w:rsid w:val="005579DB"/>
    <w:rsid w:val="00560A9B"/>
    <w:rsid w:val="00560D50"/>
    <w:rsid w:val="00560FEB"/>
    <w:rsid w:val="00561350"/>
    <w:rsid w:val="00561675"/>
    <w:rsid w:val="0056173F"/>
    <w:rsid w:val="005617A5"/>
    <w:rsid w:val="00561EC2"/>
    <w:rsid w:val="00562311"/>
    <w:rsid w:val="00563DAF"/>
    <w:rsid w:val="005645E8"/>
    <w:rsid w:val="0056506E"/>
    <w:rsid w:val="005651DB"/>
    <w:rsid w:val="005653B7"/>
    <w:rsid w:val="00565476"/>
    <w:rsid w:val="00565A08"/>
    <w:rsid w:val="005662D8"/>
    <w:rsid w:val="00567682"/>
    <w:rsid w:val="005677DC"/>
    <w:rsid w:val="00567EC9"/>
    <w:rsid w:val="00567EF7"/>
    <w:rsid w:val="005703C6"/>
    <w:rsid w:val="00570A4C"/>
    <w:rsid w:val="00570D0E"/>
    <w:rsid w:val="00570F79"/>
    <w:rsid w:val="0057145B"/>
    <w:rsid w:val="0057207A"/>
    <w:rsid w:val="005720BA"/>
    <w:rsid w:val="0057261D"/>
    <w:rsid w:val="00572867"/>
    <w:rsid w:val="00572D63"/>
    <w:rsid w:val="00572E86"/>
    <w:rsid w:val="005736EF"/>
    <w:rsid w:val="0057412F"/>
    <w:rsid w:val="00574414"/>
    <w:rsid w:val="0057469D"/>
    <w:rsid w:val="00574F8C"/>
    <w:rsid w:val="00575A3B"/>
    <w:rsid w:val="00575C4C"/>
    <w:rsid w:val="00575CE9"/>
    <w:rsid w:val="005761F3"/>
    <w:rsid w:val="00577208"/>
    <w:rsid w:val="0057739D"/>
    <w:rsid w:val="00577640"/>
    <w:rsid w:val="00580E90"/>
    <w:rsid w:val="005810CD"/>
    <w:rsid w:val="00581293"/>
    <w:rsid w:val="005824DB"/>
    <w:rsid w:val="005826EF"/>
    <w:rsid w:val="0058286D"/>
    <w:rsid w:val="00582C27"/>
    <w:rsid w:val="005836E5"/>
    <w:rsid w:val="0058684C"/>
    <w:rsid w:val="00586AAC"/>
    <w:rsid w:val="005875A2"/>
    <w:rsid w:val="00587692"/>
    <w:rsid w:val="0058777E"/>
    <w:rsid w:val="00587811"/>
    <w:rsid w:val="00590636"/>
    <w:rsid w:val="00590D17"/>
    <w:rsid w:val="00590F7A"/>
    <w:rsid w:val="005912D8"/>
    <w:rsid w:val="00591BC2"/>
    <w:rsid w:val="005920DD"/>
    <w:rsid w:val="005925D9"/>
    <w:rsid w:val="0059285D"/>
    <w:rsid w:val="005929A2"/>
    <w:rsid w:val="00592DCD"/>
    <w:rsid w:val="00593391"/>
    <w:rsid w:val="0059364C"/>
    <w:rsid w:val="0059400A"/>
    <w:rsid w:val="00594A11"/>
    <w:rsid w:val="00594AFD"/>
    <w:rsid w:val="00594C87"/>
    <w:rsid w:val="005952D0"/>
    <w:rsid w:val="00595E09"/>
    <w:rsid w:val="005963E3"/>
    <w:rsid w:val="00596DCA"/>
    <w:rsid w:val="00597781"/>
    <w:rsid w:val="00597EB6"/>
    <w:rsid w:val="005A008E"/>
    <w:rsid w:val="005A03CD"/>
    <w:rsid w:val="005A044D"/>
    <w:rsid w:val="005A1657"/>
    <w:rsid w:val="005A1AF4"/>
    <w:rsid w:val="005A1C43"/>
    <w:rsid w:val="005A1F85"/>
    <w:rsid w:val="005A242F"/>
    <w:rsid w:val="005A2817"/>
    <w:rsid w:val="005A306B"/>
    <w:rsid w:val="005A347B"/>
    <w:rsid w:val="005A48FC"/>
    <w:rsid w:val="005A4D7A"/>
    <w:rsid w:val="005A551E"/>
    <w:rsid w:val="005A59B8"/>
    <w:rsid w:val="005A5BD2"/>
    <w:rsid w:val="005A6118"/>
    <w:rsid w:val="005A77C8"/>
    <w:rsid w:val="005B099B"/>
    <w:rsid w:val="005B184C"/>
    <w:rsid w:val="005B2340"/>
    <w:rsid w:val="005B2391"/>
    <w:rsid w:val="005B2A66"/>
    <w:rsid w:val="005B30F5"/>
    <w:rsid w:val="005B3305"/>
    <w:rsid w:val="005B368F"/>
    <w:rsid w:val="005B3701"/>
    <w:rsid w:val="005B48E4"/>
    <w:rsid w:val="005B4A1E"/>
    <w:rsid w:val="005B5B53"/>
    <w:rsid w:val="005B5D67"/>
    <w:rsid w:val="005B6097"/>
    <w:rsid w:val="005B6528"/>
    <w:rsid w:val="005B665D"/>
    <w:rsid w:val="005B6AA4"/>
    <w:rsid w:val="005B71D1"/>
    <w:rsid w:val="005C002C"/>
    <w:rsid w:val="005C1E98"/>
    <w:rsid w:val="005C22E5"/>
    <w:rsid w:val="005C2E8E"/>
    <w:rsid w:val="005C2F73"/>
    <w:rsid w:val="005C3267"/>
    <w:rsid w:val="005C3A8B"/>
    <w:rsid w:val="005C492E"/>
    <w:rsid w:val="005C4968"/>
    <w:rsid w:val="005C4B1D"/>
    <w:rsid w:val="005C5470"/>
    <w:rsid w:val="005C54EC"/>
    <w:rsid w:val="005C59E7"/>
    <w:rsid w:val="005C5BC3"/>
    <w:rsid w:val="005C5F9D"/>
    <w:rsid w:val="005C600B"/>
    <w:rsid w:val="005C61C7"/>
    <w:rsid w:val="005C64F5"/>
    <w:rsid w:val="005C6564"/>
    <w:rsid w:val="005C68F7"/>
    <w:rsid w:val="005C69D1"/>
    <w:rsid w:val="005C750C"/>
    <w:rsid w:val="005D0574"/>
    <w:rsid w:val="005D0DCC"/>
    <w:rsid w:val="005D0FF6"/>
    <w:rsid w:val="005D116C"/>
    <w:rsid w:val="005D136E"/>
    <w:rsid w:val="005D211B"/>
    <w:rsid w:val="005D2488"/>
    <w:rsid w:val="005D2586"/>
    <w:rsid w:val="005D2625"/>
    <w:rsid w:val="005D2941"/>
    <w:rsid w:val="005D30E5"/>
    <w:rsid w:val="005D382C"/>
    <w:rsid w:val="005D3AEB"/>
    <w:rsid w:val="005D3B4B"/>
    <w:rsid w:val="005D53E8"/>
    <w:rsid w:val="005D5C17"/>
    <w:rsid w:val="005D66AB"/>
    <w:rsid w:val="005D69D0"/>
    <w:rsid w:val="005D6A28"/>
    <w:rsid w:val="005D6ECD"/>
    <w:rsid w:val="005D708F"/>
    <w:rsid w:val="005E0087"/>
    <w:rsid w:val="005E0693"/>
    <w:rsid w:val="005E0D0D"/>
    <w:rsid w:val="005E0D11"/>
    <w:rsid w:val="005E13D1"/>
    <w:rsid w:val="005E1785"/>
    <w:rsid w:val="005E1A82"/>
    <w:rsid w:val="005E1BE5"/>
    <w:rsid w:val="005E1E78"/>
    <w:rsid w:val="005E2BBB"/>
    <w:rsid w:val="005E2BCA"/>
    <w:rsid w:val="005E3330"/>
    <w:rsid w:val="005E3B93"/>
    <w:rsid w:val="005E4539"/>
    <w:rsid w:val="005E49FA"/>
    <w:rsid w:val="005E4BF7"/>
    <w:rsid w:val="005E54B1"/>
    <w:rsid w:val="005E55A6"/>
    <w:rsid w:val="005E5921"/>
    <w:rsid w:val="005E627E"/>
    <w:rsid w:val="005E687E"/>
    <w:rsid w:val="005E6F83"/>
    <w:rsid w:val="005E7AF3"/>
    <w:rsid w:val="005E7D62"/>
    <w:rsid w:val="005F0601"/>
    <w:rsid w:val="005F1010"/>
    <w:rsid w:val="005F1F99"/>
    <w:rsid w:val="005F2179"/>
    <w:rsid w:val="005F2886"/>
    <w:rsid w:val="005F2A19"/>
    <w:rsid w:val="005F34C5"/>
    <w:rsid w:val="005F353B"/>
    <w:rsid w:val="005F3DCA"/>
    <w:rsid w:val="005F3DD6"/>
    <w:rsid w:val="005F3F2B"/>
    <w:rsid w:val="005F4045"/>
    <w:rsid w:val="005F4161"/>
    <w:rsid w:val="005F43DD"/>
    <w:rsid w:val="005F4E5F"/>
    <w:rsid w:val="005F51AC"/>
    <w:rsid w:val="005F5692"/>
    <w:rsid w:val="005F581F"/>
    <w:rsid w:val="005F5B21"/>
    <w:rsid w:val="005F7714"/>
    <w:rsid w:val="005F7A66"/>
    <w:rsid w:val="005F7D57"/>
    <w:rsid w:val="005F7DBB"/>
    <w:rsid w:val="00600761"/>
    <w:rsid w:val="006007E6"/>
    <w:rsid w:val="00600831"/>
    <w:rsid w:val="006009CA"/>
    <w:rsid w:val="00600E97"/>
    <w:rsid w:val="00600F1D"/>
    <w:rsid w:val="00601354"/>
    <w:rsid w:val="00601DF5"/>
    <w:rsid w:val="00602032"/>
    <w:rsid w:val="00602074"/>
    <w:rsid w:val="006020D6"/>
    <w:rsid w:val="00603857"/>
    <w:rsid w:val="00603BBE"/>
    <w:rsid w:val="00604673"/>
    <w:rsid w:val="00604730"/>
    <w:rsid w:val="00604E3D"/>
    <w:rsid w:val="0060575D"/>
    <w:rsid w:val="0060580F"/>
    <w:rsid w:val="00605A78"/>
    <w:rsid w:val="00605F81"/>
    <w:rsid w:val="006061B5"/>
    <w:rsid w:val="00606A04"/>
    <w:rsid w:val="00607B67"/>
    <w:rsid w:val="006102F4"/>
    <w:rsid w:val="006110B4"/>
    <w:rsid w:val="00611D05"/>
    <w:rsid w:val="00611DDD"/>
    <w:rsid w:val="006122FC"/>
    <w:rsid w:val="006123C1"/>
    <w:rsid w:val="00612405"/>
    <w:rsid w:val="00612447"/>
    <w:rsid w:val="006132ED"/>
    <w:rsid w:val="00613DC3"/>
    <w:rsid w:val="0061465D"/>
    <w:rsid w:val="00614775"/>
    <w:rsid w:val="00614DA3"/>
    <w:rsid w:val="00615792"/>
    <w:rsid w:val="00616105"/>
    <w:rsid w:val="00616129"/>
    <w:rsid w:val="00616F28"/>
    <w:rsid w:val="006175C9"/>
    <w:rsid w:val="006176F1"/>
    <w:rsid w:val="00617A1B"/>
    <w:rsid w:val="00620596"/>
    <w:rsid w:val="00621003"/>
    <w:rsid w:val="00621161"/>
    <w:rsid w:val="0062153A"/>
    <w:rsid w:val="00621B54"/>
    <w:rsid w:val="00621EA4"/>
    <w:rsid w:val="00622922"/>
    <w:rsid w:val="00622E23"/>
    <w:rsid w:val="00622EEF"/>
    <w:rsid w:val="006236A0"/>
    <w:rsid w:val="00623CE5"/>
    <w:rsid w:val="006247E3"/>
    <w:rsid w:val="00624FFB"/>
    <w:rsid w:val="006254E8"/>
    <w:rsid w:val="006256A7"/>
    <w:rsid w:val="00625958"/>
    <w:rsid w:val="00625A41"/>
    <w:rsid w:val="00626032"/>
    <w:rsid w:val="006264D3"/>
    <w:rsid w:val="00626BDD"/>
    <w:rsid w:val="00627673"/>
    <w:rsid w:val="006278D8"/>
    <w:rsid w:val="00627CA4"/>
    <w:rsid w:val="00627FDE"/>
    <w:rsid w:val="00627FF4"/>
    <w:rsid w:val="00630FB7"/>
    <w:rsid w:val="006310CE"/>
    <w:rsid w:val="006327D1"/>
    <w:rsid w:val="006332AE"/>
    <w:rsid w:val="006341C3"/>
    <w:rsid w:val="006345B6"/>
    <w:rsid w:val="006348DB"/>
    <w:rsid w:val="00635715"/>
    <w:rsid w:val="006362EF"/>
    <w:rsid w:val="006366D7"/>
    <w:rsid w:val="00637AAB"/>
    <w:rsid w:val="006409A5"/>
    <w:rsid w:val="00642A3E"/>
    <w:rsid w:val="00642CA3"/>
    <w:rsid w:val="00642D5F"/>
    <w:rsid w:val="006430BC"/>
    <w:rsid w:val="006437D8"/>
    <w:rsid w:val="00643F0E"/>
    <w:rsid w:val="00644285"/>
    <w:rsid w:val="00644655"/>
    <w:rsid w:val="00644AA7"/>
    <w:rsid w:val="00644E27"/>
    <w:rsid w:val="006454AA"/>
    <w:rsid w:val="00645507"/>
    <w:rsid w:val="00645740"/>
    <w:rsid w:val="00645AE5"/>
    <w:rsid w:val="006465F0"/>
    <w:rsid w:val="00647C50"/>
    <w:rsid w:val="006503E4"/>
    <w:rsid w:val="006505C1"/>
    <w:rsid w:val="00650883"/>
    <w:rsid w:val="00650CA0"/>
    <w:rsid w:val="006517EB"/>
    <w:rsid w:val="006517F3"/>
    <w:rsid w:val="00651AAE"/>
    <w:rsid w:val="006522E3"/>
    <w:rsid w:val="0065267B"/>
    <w:rsid w:val="00652BE7"/>
    <w:rsid w:val="00652D2D"/>
    <w:rsid w:val="00652F5A"/>
    <w:rsid w:val="0065307A"/>
    <w:rsid w:val="00653972"/>
    <w:rsid w:val="006548D4"/>
    <w:rsid w:val="00655192"/>
    <w:rsid w:val="006552DF"/>
    <w:rsid w:val="00655730"/>
    <w:rsid w:val="00655B0E"/>
    <w:rsid w:val="00655FE0"/>
    <w:rsid w:val="006561A7"/>
    <w:rsid w:val="006563A1"/>
    <w:rsid w:val="006566B4"/>
    <w:rsid w:val="006567A2"/>
    <w:rsid w:val="00657418"/>
    <w:rsid w:val="00657F4E"/>
    <w:rsid w:val="00660408"/>
    <w:rsid w:val="00660A1C"/>
    <w:rsid w:val="00660A3A"/>
    <w:rsid w:val="006610F7"/>
    <w:rsid w:val="00661E64"/>
    <w:rsid w:val="00662542"/>
    <w:rsid w:val="00662B44"/>
    <w:rsid w:val="00662CBA"/>
    <w:rsid w:val="006630BB"/>
    <w:rsid w:val="006641C7"/>
    <w:rsid w:val="00664218"/>
    <w:rsid w:val="00664903"/>
    <w:rsid w:val="00664C7E"/>
    <w:rsid w:val="00666FC2"/>
    <w:rsid w:val="00667D73"/>
    <w:rsid w:val="006701B1"/>
    <w:rsid w:val="00670495"/>
    <w:rsid w:val="00670D57"/>
    <w:rsid w:val="00671173"/>
    <w:rsid w:val="006711F4"/>
    <w:rsid w:val="00671268"/>
    <w:rsid w:val="00671669"/>
    <w:rsid w:val="00671EFC"/>
    <w:rsid w:val="0067205C"/>
    <w:rsid w:val="006723D3"/>
    <w:rsid w:val="00673398"/>
    <w:rsid w:val="006734C4"/>
    <w:rsid w:val="00673999"/>
    <w:rsid w:val="00673A60"/>
    <w:rsid w:val="00673D96"/>
    <w:rsid w:val="00674046"/>
    <w:rsid w:val="00674A3A"/>
    <w:rsid w:val="00674CC4"/>
    <w:rsid w:val="00675260"/>
    <w:rsid w:val="006752EB"/>
    <w:rsid w:val="00675D81"/>
    <w:rsid w:val="00675FDD"/>
    <w:rsid w:val="0067616A"/>
    <w:rsid w:val="00676872"/>
    <w:rsid w:val="00676F66"/>
    <w:rsid w:val="0067715E"/>
    <w:rsid w:val="00677187"/>
    <w:rsid w:val="00677394"/>
    <w:rsid w:val="006773B4"/>
    <w:rsid w:val="00677E2A"/>
    <w:rsid w:val="00680BCE"/>
    <w:rsid w:val="00680C17"/>
    <w:rsid w:val="00681053"/>
    <w:rsid w:val="006810D5"/>
    <w:rsid w:val="00681931"/>
    <w:rsid w:val="00682B63"/>
    <w:rsid w:val="006834FD"/>
    <w:rsid w:val="00684090"/>
    <w:rsid w:val="006842D5"/>
    <w:rsid w:val="00684545"/>
    <w:rsid w:val="00684C59"/>
    <w:rsid w:val="00684D77"/>
    <w:rsid w:val="00685829"/>
    <w:rsid w:val="006860B7"/>
    <w:rsid w:val="006864B6"/>
    <w:rsid w:val="00686BDC"/>
    <w:rsid w:val="0068734F"/>
    <w:rsid w:val="0068786F"/>
    <w:rsid w:val="00687870"/>
    <w:rsid w:val="00687883"/>
    <w:rsid w:val="006878D3"/>
    <w:rsid w:val="00687AC0"/>
    <w:rsid w:val="0069034A"/>
    <w:rsid w:val="00690436"/>
    <w:rsid w:val="00690604"/>
    <w:rsid w:val="006924C7"/>
    <w:rsid w:val="00692917"/>
    <w:rsid w:val="0069329B"/>
    <w:rsid w:val="006934FA"/>
    <w:rsid w:val="00693D6F"/>
    <w:rsid w:val="00695042"/>
    <w:rsid w:val="00695806"/>
    <w:rsid w:val="00695A8B"/>
    <w:rsid w:val="00696A45"/>
    <w:rsid w:val="00697863"/>
    <w:rsid w:val="00697977"/>
    <w:rsid w:val="006A058B"/>
    <w:rsid w:val="006A07BA"/>
    <w:rsid w:val="006A1946"/>
    <w:rsid w:val="006A1D05"/>
    <w:rsid w:val="006A201E"/>
    <w:rsid w:val="006A2284"/>
    <w:rsid w:val="006A2880"/>
    <w:rsid w:val="006A2FAC"/>
    <w:rsid w:val="006A3390"/>
    <w:rsid w:val="006A3573"/>
    <w:rsid w:val="006A3679"/>
    <w:rsid w:val="006A3724"/>
    <w:rsid w:val="006A467D"/>
    <w:rsid w:val="006A4937"/>
    <w:rsid w:val="006A499F"/>
    <w:rsid w:val="006A4D9E"/>
    <w:rsid w:val="006A5025"/>
    <w:rsid w:val="006A51C2"/>
    <w:rsid w:val="006A6261"/>
    <w:rsid w:val="006A6A18"/>
    <w:rsid w:val="006A772D"/>
    <w:rsid w:val="006A7AC6"/>
    <w:rsid w:val="006A7CCE"/>
    <w:rsid w:val="006B074A"/>
    <w:rsid w:val="006B16D7"/>
    <w:rsid w:val="006B1B99"/>
    <w:rsid w:val="006B1E85"/>
    <w:rsid w:val="006B277A"/>
    <w:rsid w:val="006B32B1"/>
    <w:rsid w:val="006B3838"/>
    <w:rsid w:val="006B3B2A"/>
    <w:rsid w:val="006B3E4A"/>
    <w:rsid w:val="006B3F75"/>
    <w:rsid w:val="006B404D"/>
    <w:rsid w:val="006B408B"/>
    <w:rsid w:val="006B40FE"/>
    <w:rsid w:val="006B4124"/>
    <w:rsid w:val="006B4F4B"/>
    <w:rsid w:val="006B52CB"/>
    <w:rsid w:val="006B5B45"/>
    <w:rsid w:val="006B5D52"/>
    <w:rsid w:val="006B6288"/>
    <w:rsid w:val="006B6735"/>
    <w:rsid w:val="006B6B1D"/>
    <w:rsid w:val="006B6CAD"/>
    <w:rsid w:val="006B75AB"/>
    <w:rsid w:val="006B7FD5"/>
    <w:rsid w:val="006C02C6"/>
    <w:rsid w:val="006C0335"/>
    <w:rsid w:val="006C0498"/>
    <w:rsid w:val="006C09A4"/>
    <w:rsid w:val="006C14B9"/>
    <w:rsid w:val="006C1569"/>
    <w:rsid w:val="006C1AD6"/>
    <w:rsid w:val="006C26E1"/>
    <w:rsid w:val="006C2985"/>
    <w:rsid w:val="006C35B2"/>
    <w:rsid w:val="006C3740"/>
    <w:rsid w:val="006C3FBA"/>
    <w:rsid w:val="006C4D7F"/>
    <w:rsid w:val="006C584C"/>
    <w:rsid w:val="006C5AC2"/>
    <w:rsid w:val="006C6204"/>
    <w:rsid w:val="006C718A"/>
    <w:rsid w:val="006C748E"/>
    <w:rsid w:val="006C78B2"/>
    <w:rsid w:val="006C7BF0"/>
    <w:rsid w:val="006C7E7D"/>
    <w:rsid w:val="006C7FBF"/>
    <w:rsid w:val="006D0491"/>
    <w:rsid w:val="006D0A5F"/>
    <w:rsid w:val="006D0B31"/>
    <w:rsid w:val="006D1680"/>
    <w:rsid w:val="006D182C"/>
    <w:rsid w:val="006D1918"/>
    <w:rsid w:val="006D1B1C"/>
    <w:rsid w:val="006D1C02"/>
    <w:rsid w:val="006D1DBE"/>
    <w:rsid w:val="006D1E48"/>
    <w:rsid w:val="006D1F33"/>
    <w:rsid w:val="006D24F4"/>
    <w:rsid w:val="006D2B77"/>
    <w:rsid w:val="006D2D07"/>
    <w:rsid w:val="006D3A28"/>
    <w:rsid w:val="006D402A"/>
    <w:rsid w:val="006D4C59"/>
    <w:rsid w:val="006D4D99"/>
    <w:rsid w:val="006D53D4"/>
    <w:rsid w:val="006D54B4"/>
    <w:rsid w:val="006D5A60"/>
    <w:rsid w:val="006D5C56"/>
    <w:rsid w:val="006D63D9"/>
    <w:rsid w:val="006D6AA8"/>
    <w:rsid w:val="006D6B51"/>
    <w:rsid w:val="006D7025"/>
    <w:rsid w:val="006D778E"/>
    <w:rsid w:val="006E00C1"/>
    <w:rsid w:val="006E0330"/>
    <w:rsid w:val="006E0468"/>
    <w:rsid w:val="006E06DF"/>
    <w:rsid w:val="006E0AB6"/>
    <w:rsid w:val="006E0E64"/>
    <w:rsid w:val="006E13EA"/>
    <w:rsid w:val="006E1805"/>
    <w:rsid w:val="006E1AAA"/>
    <w:rsid w:val="006E2C55"/>
    <w:rsid w:val="006E35F8"/>
    <w:rsid w:val="006E3E56"/>
    <w:rsid w:val="006E3FA6"/>
    <w:rsid w:val="006E40EB"/>
    <w:rsid w:val="006E460A"/>
    <w:rsid w:val="006E47CB"/>
    <w:rsid w:val="006E4CE2"/>
    <w:rsid w:val="006E4ECF"/>
    <w:rsid w:val="006E593C"/>
    <w:rsid w:val="006E598F"/>
    <w:rsid w:val="006E6276"/>
    <w:rsid w:val="006E7F60"/>
    <w:rsid w:val="006F0824"/>
    <w:rsid w:val="006F2BF9"/>
    <w:rsid w:val="006F363E"/>
    <w:rsid w:val="006F3BCF"/>
    <w:rsid w:val="006F44B5"/>
    <w:rsid w:val="006F492B"/>
    <w:rsid w:val="006F4EB3"/>
    <w:rsid w:val="006F51E5"/>
    <w:rsid w:val="006F5378"/>
    <w:rsid w:val="006F55B5"/>
    <w:rsid w:val="006F6178"/>
    <w:rsid w:val="006F6297"/>
    <w:rsid w:val="006F6928"/>
    <w:rsid w:val="006F6A74"/>
    <w:rsid w:val="006F6EB2"/>
    <w:rsid w:val="006F747D"/>
    <w:rsid w:val="006F767B"/>
    <w:rsid w:val="0070032E"/>
    <w:rsid w:val="00700F16"/>
    <w:rsid w:val="0070118A"/>
    <w:rsid w:val="0070414B"/>
    <w:rsid w:val="007045BB"/>
    <w:rsid w:val="00705427"/>
    <w:rsid w:val="00705FE3"/>
    <w:rsid w:val="0070618F"/>
    <w:rsid w:val="007066E9"/>
    <w:rsid w:val="007071C5"/>
    <w:rsid w:val="00710049"/>
    <w:rsid w:val="00710D96"/>
    <w:rsid w:val="0071112C"/>
    <w:rsid w:val="007116E2"/>
    <w:rsid w:val="0071171E"/>
    <w:rsid w:val="00711BA7"/>
    <w:rsid w:val="007120C2"/>
    <w:rsid w:val="00712CF1"/>
    <w:rsid w:val="0071391E"/>
    <w:rsid w:val="007139C5"/>
    <w:rsid w:val="007164A3"/>
    <w:rsid w:val="00716AD9"/>
    <w:rsid w:val="00716CC9"/>
    <w:rsid w:val="0071731D"/>
    <w:rsid w:val="0071779D"/>
    <w:rsid w:val="00717A96"/>
    <w:rsid w:val="00717C3E"/>
    <w:rsid w:val="00717DE8"/>
    <w:rsid w:val="007207B2"/>
    <w:rsid w:val="00721094"/>
    <w:rsid w:val="007214A8"/>
    <w:rsid w:val="00722102"/>
    <w:rsid w:val="00722E31"/>
    <w:rsid w:val="00723DE4"/>
    <w:rsid w:val="007241E6"/>
    <w:rsid w:val="0072463E"/>
    <w:rsid w:val="00724838"/>
    <w:rsid w:val="00724CEA"/>
    <w:rsid w:val="00725BF9"/>
    <w:rsid w:val="007271CC"/>
    <w:rsid w:val="00727277"/>
    <w:rsid w:val="00727A46"/>
    <w:rsid w:val="0073003F"/>
    <w:rsid w:val="00730438"/>
    <w:rsid w:val="0073044B"/>
    <w:rsid w:val="007315ED"/>
    <w:rsid w:val="00731683"/>
    <w:rsid w:val="00731A8A"/>
    <w:rsid w:val="00731C1B"/>
    <w:rsid w:val="00732726"/>
    <w:rsid w:val="007338E7"/>
    <w:rsid w:val="00733972"/>
    <w:rsid w:val="00734648"/>
    <w:rsid w:val="00734C7B"/>
    <w:rsid w:val="00734E7C"/>
    <w:rsid w:val="0073535B"/>
    <w:rsid w:val="007359FE"/>
    <w:rsid w:val="0073613C"/>
    <w:rsid w:val="0073684D"/>
    <w:rsid w:val="007377B9"/>
    <w:rsid w:val="00737C1A"/>
    <w:rsid w:val="00737E71"/>
    <w:rsid w:val="007402DD"/>
    <w:rsid w:val="007403C5"/>
    <w:rsid w:val="00740672"/>
    <w:rsid w:val="0074177C"/>
    <w:rsid w:val="007418A5"/>
    <w:rsid w:val="0074198F"/>
    <w:rsid w:val="00742394"/>
    <w:rsid w:val="0074242F"/>
    <w:rsid w:val="0074398E"/>
    <w:rsid w:val="00743AC9"/>
    <w:rsid w:val="00743AEF"/>
    <w:rsid w:val="007447C0"/>
    <w:rsid w:val="007453DD"/>
    <w:rsid w:val="00746A7A"/>
    <w:rsid w:val="00746E5A"/>
    <w:rsid w:val="00747072"/>
    <w:rsid w:val="007471B8"/>
    <w:rsid w:val="007473E1"/>
    <w:rsid w:val="00747731"/>
    <w:rsid w:val="00747739"/>
    <w:rsid w:val="00747EAF"/>
    <w:rsid w:val="007503E5"/>
    <w:rsid w:val="0075041F"/>
    <w:rsid w:val="007506BD"/>
    <w:rsid w:val="00750791"/>
    <w:rsid w:val="00751071"/>
    <w:rsid w:val="0075155F"/>
    <w:rsid w:val="007516C9"/>
    <w:rsid w:val="0075200C"/>
    <w:rsid w:val="0075217F"/>
    <w:rsid w:val="00752B65"/>
    <w:rsid w:val="00752E34"/>
    <w:rsid w:val="0075308C"/>
    <w:rsid w:val="0075348D"/>
    <w:rsid w:val="00753B23"/>
    <w:rsid w:val="00753DDF"/>
    <w:rsid w:val="00754265"/>
    <w:rsid w:val="00754471"/>
    <w:rsid w:val="00754987"/>
    <w:rsid w:val="007555FD"/>
    <w:rsid w:val="00756E6E"/>
    <w:rsid w:val="00757E62"/>
    <w:rsid w:val="007602C9"/>
    <w:rsid w:val="007606C1"/>
    <w:rsid w:val="00760A23"/>
    <w:rsid w:val="00760AA1"/>
    <w:rsid w:val="007610F0"/>
    <w:rsid w:val="00761207"/>
    <w:rsid w:val="007617B9"/>
    <w:rsid w:val="00762994"/>
    <w:rsid w:val="00762AA1"/>
    <w:rsid w:val="00762B85"/>
    <w:rsid w:val="00762E20"/>
    <w:rsid w:val="00762FD3"/>
    <w:rsid w:val="0076329D"/>
    <w:rsid w:val="00763B7A"/>
    <w:rsid w:val="00764F29"/>
    <w:rsid w:val="00765639"/>
    <w:rsid w:val="00765822"/>
    <w:rsid w:val="0076604A"/>
    <w:rsid w:val="00767250"/>
    <w:rsid w:val="00767BE6"/>
    <w:rsid w:val="00771567"/>
    <w:rsid w:val="00771731"/>
    <w:rsid w:val="00772E79"/>
    <w:rsid w:val="007734DD"/>
    <w:rsid w:val="00773A8B"/>
    <w:rsid w:val="00773D12"/>
    <w:rsid w:val="00775881"/>
    <w:rsid w:val="00776803"/>
    <w:rsid w:val="007775E8"/>
    <w:rsid w:val="00777B20"/>
    <w:rsid w:val="007806ED"/>
    <w:rsid w:val="00781176"/>
    <w:rsid w:val="00781499"/>
    <w:rsid w:val="007819C8"/>
    <w:rsid w:val="0078208E"/>
    <w:rsid w:val="0078213E"/>
    <w:rsid w:val="007824F3"/>
    <w:rsid w:val="0078289B"/>
    <w:rsid w:val="00782ADD"/>
    <w:rsid w:val="0078312D"/>
    <w:rsid w:val="007833F6"/>
    <w:rsid w:val="00783458"/>
    <w:rsid w:val="007836E5"/>
    <w:rsid w:val="007839C9"/>
    <w:rsid w:val="00784381"/>
    <w:rsid w:val="007843EA"/>
    <w:rsid w:val="00785445"/>
    <w:rsid w:val="0078597C"/>
    <w:rsid w:val="00787258"/>
    <w:rsid w:val="00787BAE"/>
    <w:rsid w:val="0079070E"/>
    <w:rsid w:val="00790721"/>
    <w:rsid w:val="00790957"/>
    <w:rsid w:val="00790CD1"/>
    <w:rsid w:val="00790F55"/>
    <w:rsid w:val="00791896"/>
    <w:rsid w:val="007918A7"/>
    <w:rsid w:val="00791F25"/>
    <w:rsid w:val="00791F6E"/>
    <w:rsid w:val="007929BD"/>
    <w:rsid w:val="00792CBE"/>
    <w:rsid w:val="00793675"/>
    <w:rsid w:val="00794D52"/>
    <w:rsid w:val="00795048"/>
    <w:rsid w:val="0079571A"/>
    <w:rsid w:val="00795963"/>
    <w:rsid w:val="0079703B"/>
    <w:rsid w:val="0079773C"/>
    <w:rsid w:val="00797CCA"/>
    <w:rsid w:val="00797EED"/>
    <w:rsid w:val="007A0579"/>
    <w:rsid w:val="007A0737"/>
    <w:rsid w:val="007A094A"/>
    <w:rsid w:val="007A0FA8"/>
    <w:rsid w:val="007A146C"/>
    <w:rsid w:val="007A16C6"/>
    <w:rsid w:val="007A1FA8"/>
    <w:rsid w:val="007A42C0"/>
    <w:rsid w:val="007A4A47"/>
    <w:rsid w:val="007A55C2"/>
    <w:rsid w:val="007A5A01"/>
    <w:rsid w:val="007A5B12"/>
    <w:rsid w:val="007A5C0C"/>
    <w:rsid w:val="007A64DE"/>
    <w:rsid w:val="007A6769"/>
    <w:rsid w:val="007A68F0"/>
    <w:rsid w:val="007A7BC3"/>
    <w:rsid w:val="007B0378"/>
    <w:rsid w:val="007B1054"/>
    <w:rsid w:val="007B124E"/>
    <w:rsid w:val="007B1570"/>
    <w:rsid w:val="007B1825"/>
    <w:rsid w:val="007B1E50"/>
    <w:rsid w:val="007B29FC"/>
    <w:rsid w:val="007B2C4F"/>
    <w:rsid w:val="007B301D"/>
    <w:rsid w:val="007B3A12"/>
    <w:rsid w:val="007B3FFE"/>
    <w:rsid w:val="007B409F"/>
    <w:rsid w:val="007B4219"/>
    <w:rsid w:val="007B43F3"/>
    <w:rsid w:val="007B4BE1"/>
    <w:rsid w:val="007B4FBC"/>
    <w:rsid w:val="007B58E6"/>
    <w:rsid w:val="007B5C62"/>
    <w:rsid w:val="007B71AF"/>
    <w:rsid w:val="007B748D"/>
    <w:rsid w:val="007B786B"/>
    <w:rsid w:val="007B7AEE"/>
    <w:rsid w:val="007B7F49"/>
    <w:rsid w:val="007C068E"/>
    <w:rsid w:val="007C1F0E"/>
    <w:rsid w:val="007C1F86"/>
    <w:rsid w:val="007C20CE"/>
    <w:rsid w:val="007C2116"/>
    <w:rsid w:val="007C3008"/>
    <w:rsid w:val="007C3187"/>
    <w:rsid w:val="007C3716"/>
    <w:rsid w:val="007C3D82"/>
    <w:rsid w:val="007C515E"/>
    <w:rsid w:val="007C589A"/>
    <w:rsid w:val="007C5A73"/>
    <w:rsid w:val="007C5BD2"/>
    <w:rsid w:val="007C5BFF"/>
    <w:rsid w:val="007C6D24"/>
    <w:rsid w:val="007C6F3D"/>
    <w:rsid w:val="007C7634"/>
    <w:rsid w:val="007D0C8B"/>
    <w:rsid w:val="007D0F04"/>
    <w:rsid w:val="007D238A"/>
    <w:rsid w:val="007D2797"/>
    <w:rsid w:val="007D283A"/>
    <w:rsid w:val="007D2AFF"/>
    <w:rsid w:val="007D2D38"/>
    <w:rsid w:val="007D2D8A"/>
    <w:rsid w:val="007D2DCD"/>
    <w:rsid w:val="007D312C"/>
    <w:rsid w:val="007D360F"/>
    <w:rsid w:val="007D4457"/>
    <w:rsid w:val="007D47FD"/>
    <w:rsid w:val="007D4F4E"/>
    <w:rsid w:val="007D5F0B"/>
    <w:rsid w:val="007D6AE5"/>
    <w:rsid w:val="007D6FC7"/>
    <w:rsid w:val="007D71F6"/>
    <w:rsid w:val="007D7241"/>
    <w:rsid w:val="007D7FF3"/>
    <w:rsid w:val="007E021F"/>
    <w:rsid w:val="007E06EA"/>
    <w:rsid w:val="007E0CC0"/>
    <w:rsid w:val="007E1861"/>
    <w:rsid w:val="007E18BD"/>
    <w:rsid w:val="007E1C93"/>
    <w:rsid w:val="007E27F3"/>
    <w:rsid w:val="007E298E"/>
    <w:rsid w:val="007E379A"/>
    <w:rsid w:val="007E37D1"/>
    <w:rsid w:val="007E4D47"/>
    <w:rsid w:val="007E59D8"/>
    <w:rsid w:val="007E677C"/>
    <w:rsid w:val="007E74C7"/>
    <w:rsid w:val="007F12CF"/>
    <w:rsid w:val="007F176A"/>
    <w:rsid w:val="007F1B01"/>
    <w:rsid w:val="007F26C9"/>
    <w:rsid w:val="007F27C2"/>
    <w:rsid w:val="007F2991"/>
    <w:rsid w:val="007F2E69"/>
    <w:rsid w:val="007F315E"/>
    <w:rsid w:val="007F3753"/>
    <w:rsid w:val="007F496B"/>
    <w:rsid w:val="007F4C05"/>
    <w:rsid w:val="007F4E44"/>
    <w:rsid w:val="007F5608"/>
    <w:rsid w:val="007F5BA0"/>
    <w:rsid w:val="007F5EF7"/>
    <w:rsid w:val="007F623C"/>
    <w:rsid w:val="007F6681"/>
    <w:rsid w:val="007F67F7"/>
    <w:rsid w:val="007F6C97"/>
    <w:rsid w:val="007F7A2E"/>
    <w:rsid w:val="007F7A7D"/>
    <w:rsid w:val="007F7AE1"/>
    <w:rsid w:val="007F7C4F"/>
    <w:rsid w:val="007F7DB5"/>
    <w:rsid w:val="00800795"/>
    <w:rsid w:val="00800896"/>
    <w:rsid w:val="008008A3"/>
    <w:rsid w:val="008008B0"/>
    <w:rsid w:val="00800AAA"/>
    <w:rsid w:val="00800F6E"/>
    <w:rsid w:val="00801B4B"/>
    <w:rsid w:val="00801CD5"/>
    <w:rsid w:val="00802578"/>
    <w:rsid w:val="0080281F"/>
    <w:rsid w:val="00802DEE"/>
    <w:rsid w:val="00802F28"/>
    <w:rsid w:val="00803F3B"/>
    <w:rsid w:val="0080468A"/>
    <w:rsid w:val="00804D4F"/>
    <w:rsid w:val="00804D7F"/>
    <w:rsid w:val="0080509C"/>
    <w:rsid w:val="0080634E"/>
    <w:rsid w:val="00806748"/>
    <w:rsid w:val="008069BF"/>
    <w:rsid w:val="00806D61"/>
    <w:rsid w:val="00806EB3"/>
    <w:rsid w:val="0080752C"/>
    <w:rsid w:val="00807DE2"/>
    <w:rsid w:val="00810099"/>
    <w:rsid w:val="0081062C"/>
    <w:rsid w:val="008114CF"/>
    <w:rsid w:val="00811692"/>
    <w:rsid w:val="0081179C"/>
    <w:rsid w:val="00811B8F"/>
    <w:rsid w:val="0081243C"/>
    <w:rsid w:val="00812633"/>
    <w:rsid w:val="00812635"/>
    <w:rsid w:val="00812D25"/>
    <w:rsid w:val="00812DA8"/>
    <w:rsid w:val="00813726"/>
    <w:rsid w:val="00813849"/>
    <w:rsid w:val="00813CEA"/>
    <w:rsid w:val="00814A2C"/>
    <w:rsid w:val="00815318"/>
    <w:rsid w:val="00815D54"/>
    <w:rsid w:val="00816218"/>
    <w:rsid w:val="00816358"/>
    <w:rsid w:val="0081639B"/>
    <w:rsid w:val="008166F5"/>
    <w:rsid w:val="00816D62"/>
    <w:rsid w:val="00817018"/>
    <w:rsid w:val="008175C5"/>
    <w:rsid w:val="0081760E"/>
    <w:rsid w:val="00817B01"/>
    <w:rsid w:val="00820681"/>
    <w:rsid w:val="008208E7"/>
    <w:rsid w:val="00820C59"/>
    <w:rsid w:val="00820D2A"/>
    <w:rsid w:val="008214A6"/>
    <w:rsid w:val="008216AA"/>
    <w:rsid w:val="00821817"/>
    <w:rsid w:val="008219DB"/>
    <w:rsid w:val="00821FEB"/>
    <w:rsid w:val="00822A63"/>
    <w:rsid w:val="00822AF2"/>
    <w:rsid w:val="00823003"/>
    <w:rsid w:val="008234E7"/>
    <w:rsid w:val="008243E6"/>
    <w:rsid w:val="00824E02"/>
    <w:rsid w:val="008255F1"/>
    <w:rsid w:val="0082566B"/>
    <w:rsid w:val="00825B29"/>
    <w:rsid w:val="008275BF"/>
    <w:rsid w:val="00827BDC"/>
    <w:rsid w:val="00830168"/>
    <w:rsid w:val="00830AE4"/>
    <w:rsid w:val="00831116"/>
    <w:rsid w:val="00831668"/>
    <w:rsid w:val="00831BE1"/>
    <w:rsid w:val="00832397"/>
    <w:rsid w:val="008325C9"/>
    <w:rsid w:val="0083298F"/>
    <w:rsid w:val="0083337C"/>
    <w:rsid w:val="00833A29"/>
    <w:rsid w:val="008340BB"/>
    <w:rsid w:val="008341BD"/>
    <w:rsid w:val="00834640"/>
    <w:rsid w:val="00834720"/>
    <w:rsid w:val="00834B6E"/>
    <w:rsid w:val="008358E6"/>
    <w:rsid w:val="00835E3B"/>
    <w:rsid w:val="008360CD"/>
    <w:rsid w:val="00836E68"/>
    <w:rsid w:val="00837ABD"/>
    <w:rsid w:val="00837E89"/>
    <w:rsid w:val="00840254"/>
    <w:rsid w:val="00840713"/>
    <w:rsid w:val="008410CB"/>
    <w:rsid w:val="00841277"/>
    <w:rsid w:val="008418E5"/>
    <w:rsid w:val="00841E46"/>
    <w:rsid w:val="0084245A"/>
    <w:rsid w:val="00842711"/>
    <w:rsid w:val="00842A4E"/>
    <w:rsid w:val="00843004"/>
    <w:rsid w:val="008436CF"/>
    <w:rsid w:val="008437D5"/>
    <w:rsid w:val="00843CC6"/>
    <w:rsid w:val="00843F7B"/>
    <w:rsid w:val="00844D3C"/>
    <w:rsid w:val="00844EE9"/>
    <w:rsid w:val="00845F44"/>
    <w:rsid w:val="00846CC6"/>
    <w:rsid w:val="00846F28"/>
    <w:rsid w:val="00847454"/>
    <w:rsid w:val="008474B6"/>
    <w:rsid w:val="008476F7"/>
    <w:rsid w:val="00847887"/>
    <w:rsid w:val="008502ED"/>
    <w:rsid w:val="0085044F"/>
    <w:rsid w:val="00850636"/>
    <w:rsid w:val="00850BA5"/>
    <w:rsid w:val="00851137"/>
    <w:rsid w:val="00851846"/>
    <w:rsid w:val="008519F8"/>
    <w:rsid w:val="00851E28"/>
    <w:rsid w:val="008521E7"/>
    <w:rsid w:val="008529A8"/>
    <w:rsid w:val="00852A43"/>
    <w:rsid w:val="00852CAF"/>
    <w:rsid w:val="0085309D"/>
    <w:rsid w:val="00853B60"/>
    <w:rsid w:val="0085467C"/>
    <w:rsid w:val="008549D0"/>
    <w:rsid w:val="00854CFA"/>
    <w:rsid w:val="008566D4"/>
    <w:rsid w:val="00856DF5"/>
    <w:rsid w:val="00856EB3"/>
    <w:rsid w:val="00857762"/>
    <w:rsid w:val="008578CC"/>
    <w:rsid w:val="00860638"/>
    <w:rsid w:val="00860F0C"/>
    <w:rsid w:val="00861BC6"/>
    <w:rsid w:val="00861DB4"/>
    <w:rsid w:val="0086229A"/>
    <w:rsid w:val="00862429"/>
    <w:rsid w:val="00863628"/>
    <w:rsid w:val="008639FD"/>
    <w:rsid w:val="00863DE0"/>
    <w:rsid w:val="00864397"/>
    <w:rsid w:val="008647FD"/>
    <w:rsid w:val="008658EC"/>
    <w:rsid w:val="00865C59"/>
    <w:rsid w:val="00866174"/>
    <w:rsid w:val="0086630B"/>
    <w:rsid w:val="0087033F"/>
    <w:rsid w:val="00870684"/>
    <w:rsid w:val="00870D33"/>
    <w:rsid w:val="00870F49"/>
    <w:rsid w:val="008711CF"/>
    <w:rsid w:val="008715EC"/>
    <w:rsid w:val="008717F1"/>
    <w:rsid w:val="00871914"/>
    <w:rsid w:val="00871BA8"/>
    <w:rsid w:val="00871BBD"/>
    <w:rsid w:val="00872371"/>
    <w:rsid w:val="00872B6F"/>
    <w:rsid w:val="00872F12"/>
    <w:rsid w:val="00873332"/>
    <w:rsid w:val="00873E22"/>
    <w:rsid w:val="008747AD"/>
    <w:rsid w:val="00874A1C"/>
    <w:rsid w:val="00874BFC"/>
    <w:rsid w:val="00874C23"/>
    <w:rsid w:val="00875157"/>
    <w:rsid w:val="0087531B"/>
    <w:rsid w:val="00876295"/>
    <w:rsid w:val="0087638D"/>
    <w:rsid w:val="00877544"/>
    <w:rsid w:val="00880C74"/>
    <w:rsid w:val="00881240"/>
    <w:rsid w:val="00881A94"/>
    <w:rsid w:val="00881C6F"/>
    <w:rsid w:val="0088228F"/>
    <w:rsid w:val="00882601"/>
    <w:rsid w:val="0088288D"/>
    <w:rsid w:val="00883040"/>
    <w:rsid w:val="00883467"/>
    <w:rsid w:val="00883956"/>
    <w:rsid w:val="00883A0B"/>
    <w:rsid w:val="0088439D"/>
    <w:rsid w:val="008844B6"/>
    <w:rsid w:val="00884CC1"/>
    <w:rsid w:val="00885050"/>
    <w:rsid w:val="008858A8"/>
    <w:rsid w:val="00885CB7"/>
    <w:rsid w:val="00885E08"/>
    <w:rsid w:val="008862CC"/>
    <w:rsid w:val="008869A9"/>
    <w:rsid w:val="00886B73"/>
    <w:rsid w:val="00886C73"/>
    <w:rsid w:val="00887101"/>
    <w:rsid w:val="00887252"/>
    <w:rsid w:val="0088748D"/>
    <w:rsid w:val="00887FEB"/>
    <w:rsid w:val="0089074C"/>
    <w:rsid w:val="0089096F"/>
    <w:rsid w:val="0089134E"/>
    <w:rsid w:val="00891A44"/>
    <w:rsid w:val="008929C3"/>
    <w:rsid w:val="00892B69"/>
    <w:rsid w:val="008930FB"/>
    <w:rsid w:val="008944B5"/>
    <w:rsid w:val="00894652"/>
    <w:rsid w:val="0089495A"/>
    <w:rsid w:val="00894CCE"/>
    <w:rsid w:val="008954C9"/>
    <w:rsid w:val="00895864"/>
    <w:rsid w:val="008963C2"/>
    <w:rsid w:val="008963D6"/>
    <w:rsid w:val="008964C2"/>
    <w:rsid w:val="00896AA3"/>
    <w:rsid w:val="00896C0E"/>
    <w:rsid w:val="008A086C"/>
    <w:rsid w:val="008A0AEA"/>
    <w:rsid w:val="008A1005"/>
    <w:rsid w:val="008A1431"/>
    <w:rsid w:val="008A1805"/>
    <w:rsid w:val="008A1F84"/>
    <w:rsid w:val="008A24C1"/>
    <w:rsid w:val="008A263C"/>
    <w:rsid w:val="008A2912"/>
    <w:rsid w:val="008A2C9E"/>
    <w:rsid w:val="008A353F"/>
    <w:rsid w:val="008A35E0"/>
    <w:rsid w:val="008A3A5C"/>
    <w:rsid w:val="008A3E14"/>
    <w:rsid w:val="008A4349"/>
    <w:rsid w:val="008A4529"/>
    <w:rsid w:val="008A4696"/>
    <w:rsid w:val="008A47ED"/>
    <w:rsid w:val="008A5131"/>
    <w:rsid w:val="008A53B0"/>
    <w:rsid w:val="008A7121"/>
    <w:rsid w:val="008A7E5F"/>
    <w:rsid w:val="008A7F67"/>
    <w:rsid w:val="008A7F95"/>
    <w:rsid w:val="008B0796"/>
    <w:rsid w:val="008B07EE"/>
    <w:rsid w:val="008B10C8"/>
    <w:rsid w:val="008B126B"/>
    <w:rsid w:val="008B1ABD"/>
    <w:rsid w:val="008B1F9F"/>
    <w:rsid w:val="008B216A"/>
    <w:rsid w:val="008B33A9"/>
    <w:rsid w:val="008B36C4"/>
    <w:rsid w:val="008B36CD"/>
    <w:rsid w:val="008B37B7"/>
    <w:rsid w:val="008B3C40"/>
    <w:rsid w:val="008B3F8A"/>
    <w:rsid w:val="008B4387"/>
    <w:rsid w:val="008B4A68"/>
    <w:rsid w:val="008B4B38"/>
    <w:rsid w:val="008B5678"/>
    <w:rsid w:val="008B5811"/>
    <w:rsid w:val="008B59A3"/>
    <w:rsid w:val="008B605F"/>
    <w:rsid w:val="008B6169"/>
    <w:rsid w:val="008B618B"/>
    <w:rsid w:val="008B65FB"/>
    <w:rsid w:val="008B7222"/>
    <w:rsid w:val="008B740A"/>
    <w:rsid w:val="008B7832"/>
    <w:rsid w:val="008B79F6"/>
    <w:rsid w:val="008B7A38"/>
    <w:rsid w:val="008B7C0C"/>
    <w:rsid w:val="008B7E46"/>
    <w:rsid w:val="008C082B"/>
    <w:rsid w:val="008C1086"/>
    <w:rsid w:val="008C1D08"/>
    <w:rsid w:val="008C25AB"/>
    <w:rsid w:val="008C2832"/>
    <w:rsid w:val="008C2ED6"/>
    <w:rsid w:val="008C304E"/>
    <w:rsid w:val="008C3151"/>
    <w:rsid w:val="008C32BB"/>
    <w:rsid w:val="008C383A"/>
    <w:rsid w:val="008C3F47"/>
    <w:rsid w:val="008C44DB"/>
    <w:rsid w:val="008C4511"/>
    <w:rsid w:val="008C5040"/>
    <w:rsid w:val="008C55BD"/>
    <w:rsid w:val="008C55D8"/>
    <w:rsid w:val="008C56F5"/>
    <w:rsid w:val="008C66BB"/>
    <w:rsid w:val="008C686F"/>
    <w:rsid w:val="008D0024"/>
    <w:rsid w:val="008D0251"/>
    <w:rsid w:val="008D0B14"/>
    <w:rsid w:val="008D13E2"/>
    <w:rsid w:val="008D15F6"/>
    <w:rsid w:val="008D29B3"/>
    <w:rsid w:val="008D2A12"/>
    <w:rsid w:val="008D2AD7"/>
    <w:rsid w:val="008D322F"/>
    <w:rsid w:val="008D3394"/>
    <w:rsid w:val="008D368D"/>
    <w:rsid w:val="008D3B3E"/>
    <w:rsid w:val="008D3D29"/>
    <w:rsid w:val="008D54B3"/>
    <w:rsid w:val="008D5BE9"/>
    <w:rsid w:val="008D5F86"/>
    <w:rsid w:val="008D63B0"/>
    <w:rsid w:val="008E002B"/>
    <w:rsid w:val="008E03F7"/>
    <w:rsid w:val="008E0D43"/>
    <w:rsid w:val="008E0ED5"/>
    <w:rsid w:val="008E114E"/>
    <w:rsid w:val="008E1A1E"/>
    <w:rsid w:val="008E1E3D"/>
    <w:rsid w:val="008E2123"/>
    <w:rsid w:val="008E2588"/>
    <w:rsid w:val="008E280E"/>
    <w:rsid w:val="008E2FA2"/>
    <w:rsid w:val="008E3698"/>
    <w:rsid w:val="008E3C47"/>
    <w:rsid w:val="008E4498"/>
    <w:rsid w:val="008E45CA"/>
    <w:rsid w:val="008E49DE"/>
    <w:rsid w:val="008E5061"/>
    <w:rsid w:val="008E512D"/>
    <w:rsid w:val="008E6559"/>
    <w:rsid w:val="008E66D9"/>
    <w:rsid w:val="008E770E"/>
    <w:rsid w:val="008E77CA"/>
    <w:rsid w:val="008E7D95"/>
    <w:rsid w:val="008F00CC"/>
    <w:rsid w:val="008F2EDB"/>
    <w:rsid w:val="008F3542"/>
    <w:rsid w:val="008F3815"/>
    <w:rsid w:val="008F3A2D"/>
    <w:rsid w:val="008F3A87"/>
    <w:rsid w:val="008F3E95"/>
    <w:rsid w:val="008F42B4"/>
    <w:rsid w:val="008F4414"/>
    <w:rsid w:val="008F48B6"/>
    <w:rsid w:val="008F4A5C"/>
    <w:rsid w:val="008F4AE9"/>
    <w:rsid w:val="008F4BB8"/>
    <w:rsid w:val="008F4BF3"/>
    <w:rsid w:val="008F56B5"/>
    <w:rsid w:val="008F57CA"/>
    <w:rsid w:val="008F6575"/>
    <w:rsid w:val="008F6AB9"/>
    <w:rsid w:val="008F6F3A"/>
    <w:rsid w:val="008F7370"/>
    <w:rsid w:val="008F7F3C"/>
    <w:rsid w:val="008F7F7D"/>
    <w:rsid w:val="00900457"/>
    <w:rsid w:val="009009B0"/>
    <w:rsid w:val="0090104F"/>
    <w:rsid w:val="00901332"/>
    <w:rsid w:val="009014A4"/>
    <w:rsid w:val="00901697"/>
    <w:rsid w:val="00901FBB"/>
    <w:rsid w:val="00902297"/>
    <w:rsid w:val="009023CE"/>
    <w:rsid w:val="00902A38"/>
    <w:rsid w:val="009032A9"/>
    <w:rsid w:val="00903C9F"/>
    <w:rsid w:val="009044E6"/>
    <w:rsid w:val="00904A4A"/>
    <w:rsid w:val="00904AF3"/>
    <w:rsid w:val="00904B35"/>
    <w:rsid w:val="00905927"/>
    <w:rsid w:val="00905C41"/>
    <w:rsid w:val="009062F1"/>
    <w:rsid w:val="009064FC"/>
    <w:rsid w:val="00906889"/>
    <w:rsid w:val="009068DA"/>
    <w:rsid w:val="0090691E"/>
    <w:rsid w:val="00907848"/>
    <w:rsid w:val="00910086"/>
    <w:rsid w:val="009107B3"/>
    <w:rsid w:val="00910B4D"/>
    <w:rsid w:val="00911163"/>
    <w:rsid w:val="00911A24"/>
    <w:rsid w:val="009123D7"/>
    <w:rsid w:val="009127A8"/>
    <w:rsid w:val="009129B8"/>
    <w:rsid w:val="00914223"/>
    <w:rsid w:val="0091423F"/>
    <w:rsid w:val="00914548"/>
    <w:rsid w:val="009148C8"/>
    <w:rsid w:val="00915AF1"/>
    <w:rsid w:val="00916061"/>
    <w:rsid w:val="00916142"/>
    <w:rsid w:val="00916248"/>
    <w:rsid w:val="00916F39"/>
    <w:rsid w:val="00917427"/>
    <w:rsid w:val="00917A10"/>
    <w:rsid w:val="00917D26"/>
    <w:rsid w:val="009202E0"/>
    <w:rsid w:val="0092047C"/>
    <w:rsid w:val="0092093C"/>
    <w:rsid w:val="00920E0B"/>
    <w:rsid w:val="00921A83"/>
    <w:rsid w:val="00921DB0"/>
    <w:rsid w:val="00921E14"/>
    <w:rsid w:val="0092206A"/>
    <w:rsid w:val="00922127"/>
    <w:rsid w:val="009224C4"/>
    <w:rsid w:val="00922845"/>
    <w:rsid w:val="00922D2E"/>
    <w:rsid w:val="00922DA1"/>
    <w:rsid w:val="00922E60"/>
    <w:rsid w:val="00923822"/>
    <w:rsid w:val="00924C72"/>
    <w:rsid w:val="009257A0"/>
    <w:rsid w:val="0092622C"/>
    <w:rsid w:val="00926A5B"/>
    <w:rsid w:val="009271CF"/>
    <w:rsid w:val="00927E67"/>
    <w:rsid w:val="00930646"/>
    <w:rsid w:val="0093070B"/>
    <w:rsid w:val="00930713"/>
    <w:rsid w:val="00930982"/>
    <w:rsid w:val="00930C09"/>
    <w:rsid w:val="00930C0C"/>
    <w:rsid w:val="00930F9B"/>
    <w:rsid w:val="00931356"/>
    <w:rsid w:val="009324A1"/>
    <w:rsid w:val="0093263B"/>
    <w:rsid w:val="00932CE3"/>
    <w:rsid w:val="009332FD"/>
    <w:rsid w:val="0093362E"/>
    <w:rsid w:val="009337C5"/>
    <w:rsid w:val="009339F7"/>
    <w:rsid w:val="00933A1E"/>
    <w:rsid w:val="00934BF4"/>
    <w:rsid w:val="0093602A"/>
    <w:rsid w:val="00936103"/>
    <w:rsid w:val="0093619D"/>
    <w:rsid w:val="00936872"/>
    <w:rsid w:val="009369C3"/>
    <w:rsid w:val="00936BCE"/>
    <w:rsid w:val="0093706B"/>
    <w:rsid w:val="009379F2"/>
    <w:rsid w:val="00937FBA"/>
    <w:rsid w:val="0094046A"/>
    <w:rsid w:val="009406CF"/>
    <w:rsid w:val="0094087A"/>
    <w:rsid w:val="00940E0B"/>
    <w:rsid w:val="009413FD"/>
    <w:rsid w:val="00941CBF"/>
    <w:rsid w:val="00942B32"/>
    <w:rsid w:val="00943FD3"/>
    <w:rsid w:val="009450DF"/>
    <w:rsid w:val="009459B2"/>
    <w:rsid w:val="00945E94"/>
    <w:rsid w:val="00946780"/>
    <w:rsid w:val="00946C38"/>
    <w:rsid w:val="0094791C"/>
    <w:rsid w:val="00947B78"/>
    <w:rsid w:val="0095034E"/>
    <w:rsid w:val="00950437"/>
    <w:rsid w:val="00950905"/>
    <w:rsid w:val="00950B34"/>
    <w:rsid w:val="00951121"/>
    <w:rsid w:val="0095187D"/>
    <w:rsid w:val="00951AE6"/>
    <w:rsid w:val="00952134"/>
    <w:rsid w:val="0095265E"/>
    <w:rsid w:val="00952D73"/>
    <w:rsid w:val="0095301B"/>
    <w:rsid w:val="00953315"/>
    <w:rsid w:val="00953460"/>
    <w:rsid w:val="00953E72"/>
    <w:rsid w:val="009546E3"/>
    <w:rsid w:val="009547F8"/>
    <w:rsid w:val="009548E9"/>
    <w:rsid w:val="00954E83"/>
    <w:rsid w:val="00954F0E"/>
    <w:rsid w:val="009552E3"/>
    <w:rsid w:val="009554A2"/>
    <w:rsid w:val="0095685F"/>
    <w:rsid w:val="00956F0B"/>
    <w:rsid w:val="00957772"/>
    <w:rsid w:val="00957851"/>
    <w:rsid w:val="009578A9"/>
    <w:rsid w:val="00957AD5"/>
    <w:rsid w:val="00960708"/>
    <w:rsid w:val="0096074E"/>
    <w:rsid w:val="00960E50"/>
    <w:rsid w:val="00960ED1"/>
    <w:rsid w:val="0096127F"/>
    <w:rsid w:val="0096161E"/>
    <w:rsid w:val="00961FEF"/>
    <w:rsid w:val="0096278C"/>
    <w:rsid w:val="00962839"/>
    <w:rsid w:val="00962CE0"/>
    <w:rsid w:val="0096303F"/>
    <w:rsid w:val="00963085"/>
    <w:rsid w:val="009634E5"/>
    <w:rsid w:val="00963E3A"/>
    <w:rsid w:val="00964A1E"/>
    <w:rsid w:val="00964A4D"/>
    <w:rsid w:val="00964B5B"/>
    <w:rsid w:val="00964CAC"/>
    <w:rsid w:val="0096536F"/>
    <w:rsid w:val="00967133"/>
    <w:rsid w:val="0096743A"/>
    <w:rsid w:val="009674C2"/>
    <w:rsid w:val="009675BD"/>
    <w:rsid w:val="00967931"/>
    <w:rsid w:val="00970A60"/>
    <w:rsid w:val="00971B34"/>
    <w:rsid w:val="009724E4"/>
    <w:rsid w:val="009729CB"/>
    <w:rsid w:val="009738F5"/>
    <w:rsid w:val="009741B7"/>
    <w:rsid w:val="009747FB"/>
    <w:rsid w:val="009753D7"/>
    <w:rsid w:val="00976740"/>
    <w:rsid w:val="00977481"/>
    <w:rsid w:val="00977E8E"/>
    <w:rsid w:val="00981E03"/>
    <w:rsid w:val="009822C2"/>
    <w:rsid w:val="0098267D"/>
    <w:rsid w:val="00982F0F"/>
    <w:rsid w:val="0098360C"/>
    <w:rsid w:val="009837CE"/>
    <w:rsid w:val="00983934"/>
    <w:rsid w:val="00983938"/>
    <w:rsid w:val="00983BC0"/>
    <w:rsid w:val="009848BC"/>
    <w:rsid w:val="0098513E"/>
    <w:rsid w:val="00985AA3"/>
    <w:rsid w:val="0098624C"/>
    <w:rsid w:val="0098655B"/>
    <w:rsid w:val="00986C5B"/>
    <w:rsid w:val="00986D77"/>
    <w:rsid w:val="009870B6"/>
    <w:rsid w:val="00987B16"/>
    <w:rsid w:val="00987BB1"/>
    <w:rsid w:val="00987E92"/>
    <w:rsid w:val="009903BC"/>
    <w:rsid w:val="00991D54"/>
    <w:rsid w:val="00991E53"/>
    <w:rsid w:val="00991FE0"/>
    <w:rsid w:val="0099260D"/>
    <w:rsid w:val="00992785"/>
    <w:rsid w:val="00992997"/>
    <w:rsid w:val="009929D1"/>
    <w:rsid w:val="009932E4"/>
    <w:rsid w:val="0099350E"/>
    <w:rsid w:val="00993B28"/>
    <w:rsid w:val="00993B82"/>
    <w:rsid w:val="00993CED"/>
    <w:rsid w:val="009944E4"/>
    <w:rsid w:val="00994551"/>
    <w:rsid w:val="00994840"/>
    <w:rsid w:val="00994FC4"/>
    <w:rsid w:val="0099562F"/>
    <w:rsid w:val="00995998"/>
    <w:rsid w:val="00995C46"/>
    <w:rsid w:val="00995FB0"/>
    <w:rsid w:val="00995FCD"/>
    <w:rsid w:val="0099600C"/>
    <w:rsid w:val="00996A87"/>
    <w:rsid w:val="00996B10"/>
    <w:rsid w:val="0099791F"/>
    <w:rsid w:val="009A0877"/>
    <w:rsid w:val="009A1507"/>
    <w:rsid w:val="009A1534"/>
    <w:rsid w:val="009A15E9"/>
    <w:rsid w:val="009A2126"/>
    <w:rsid w:val="009A26A2"/>
    <w:rsid w:val="009A2BA2"/>
    <w:rsid w:val="009A40A9"/>
    <w:rsid w:val="009A4826"/>
    <w:rsid w:val="009A49C2"/>
    <w:rsid w:val="009A5906"/>
    <w:rsid w:val="009A769E"/>
    <w:rsid w:val="009A7C01"/>
    <w:rsid w:val="009B0074"/>
    <w:rsid w:val="009B0192"/>
    <w:rsid w:val="009B0781"/>
    <w:rsid w:val="009B0D20"/>
    <w:rsid w:val="009B1014"/>
    <w:rsid w:val="009B104C"/>
    <w:rsid w:val="009B19D5"/>
    <w:rsid w:val="009B1A31"/>
    <w:rsid w:val="009B2748"/>
    <w:rsid w:val="009B27E9"/>
    <w:rsid w:val="009B2BCF"/>
    <w:rsid w:val="009B3496"/>
    <w:rsid w:val="009B3B8E"/>
    <w:rsid w:val="009B407E"/>
    <w:rsid w:val="009B4A82"/>
    <w:rsid w:val="009B58A9"/>
    <w:rsid w:val="009B67AC"/>
    <w:rsid w:val="009B6C5C"/>
    <w:rsid w:val="009B7040"/>
    <w:rsid w:val="009B712D"/>
    <w:rsid w:val="009B733F"/>
    <w:rsid w:val="009B7C29"/>
    <w:rsid w:val="009C0F77"/>
    <w:rsid w:val="009C19FE"/>
    <w:rsid w:val="009C1DE6"/>
    <w:rsid w:val="009C1E59"/>
    <w:rsid w:val="009C22FF"/>
    <w:rsid w:val="009C2431"/>
    <w:rsid w:val="009C2ABD"/>
    <w:rsid w:val="009C3481"/>
    <w:rsid w:val="009C3591"/>
    <w:rsid w:val="009C3B06"/>
    <w:rsid w:val="009C3C7D"/>
    <w:rsid w:val="009C4E17"/>
    <w:rsid w:val="009C562A"/>
    <w:rsid w:val="009C59D7"/>
    <w:rsid w:val="009C5BBA"/>
    <w:rsid w:val="009C5C5F"/>
    <w:rsid w:val="009C6F28"/>
    <w:rsid w:val="009C700C"/>
    <w:rsid w:val="009C734A"/>
    <w:rsid w:val="009D0E9F"/>
    <w:rsid w:val="009D0ED6"/>
    <w:rsid w:val="009D0FA6"/>
    <w:rsid w:val="009D15E4"/>
    <w:rsid w:val="009D1A1D"/>
    <w:rsid w:val="009D1C6D"/>
    <w:rsid w:val="009D1DFF"/>
    <w:rsid w:val="009D2336"/>
    <w:rsid w:val="009D26B0"/>
    <w:rsid w:val="009D2EAE"/>
    <w:rsid w:val="009D34FB"/>
    <w:rsid w:val="009D3B02"/>
    <w:rsid w:val="009D4903"/>
    <w:rsid w:val="009D5256"/>
    <w:rsid w:val="009D5825"/>
    <w:rsid w:val="009D58B4"/>
    <w:rsid w:val="009D5CED"/>
    <w:rsid w:val="009D6067"/>
    <w:rsid w:val="009D625B"/>
    <w:rsid w:val="009D64D3"/>
    <w:rsid w:val="009D66B9"/>
    <w:rsid w:val="009D6D94"/>
    <w:rsid w:val="009E0A6B"/>
    <w:rsid w:val="009E18C4"/>
    <w:rsid w:val="009E1C86"/>
    <w:rsid w:val="009E1ECB"/>
    <w:rsid w:val="009E21BB"/>
    <w:rsid w:val="009E23C7"/>
    <w:rsid w:val="009E2E47"/>
    <w:rsid w:val="009E2EAF"/>
    <w:rsid w:val="009E3AC1"/>
    <w:rsid w:val="009E3DF9"/>
    <w:rsid w:val="009E4201"/>
    <w:rsid w:val="009E4369"/>
    <w:rsid w:val="009E47B9"/>
    <w:rsid w:val="009E49B3"/>
    <w:rsid w:val="009E4D85"/>
    <w:rsid w:val="009E4FC5"/>
    <w:rsid w:val="009E53F3"/>
    <w:rsid w:val="009E55F8"/>
    <w:rsid w:val="009E570E"/>
    <w:rsid w:val="009E5A94"/>
    <w:rsid w:val="009E5EBA"/>
    <w:rsid w:val="009E6317"/>
    <w:rsid w:val="009E6D7F"/>
    <w:rsid w:val="009E70AC"/>
    <w:rsid w:val="009F0146"/>
    <w:rsid w:val="009F03B8"/>
    <w:rsid w:val="009F041D"/>
    <w:rsid w:val="009F07E1"/>
    <w:rsid w:val="009F098F"/>
    <w:rsid w:val="009F0CEB"/>
    <w:rsid w:val="009F109F"/>
    <w:rsid w:val="009F12F5"/>
    <w:rsid w:val="009F2364"/>
    <w:rsid w:val="009F2BB9"/>
    <w:rsid w:val="009F2BE5"/>
    <w:rsid w:val="009F3376"/>
    <w:rsid w:val="009F54F2"/>
    <w:rsid w:val="009F560F"/>
    <w:rsid w:val="009F5D3E"/>
    <w:rsid w:val="009F5D66"/>
    <w:rsid w:val="009F6780"/>
    <w:rsid w:val="009F7204"/>
    <w:rsid w:val="009F75A9"/>
    <w:rsid w:val="009F7984"/>
    <w:rsid w:val="009F7DFC"/>
    <w:rsid w:val="00A00F53"/>
    <w:rsid w:val="00A02663"/>
    <w:rsid w:val="00A02FB0"/>
    <w:rsid w:val="00A034EE"/>
    <w:rsid w:val="00A0360A"/>
    <w:rsid w:val="00A03ED8"/>
    <w:rsid w:val="00A04325"/>
    <w:rsid w:val="00A04AB3"/>
    <w:rsid w:val="00A04F05"/>
    <w:rsid w:val="00A06923"/>
    <w:rsid w:val="00A06D27"/>
    <w:rsid w:val="00A07025"/>
    <w:rsid w:val="00A07B5E"/>
    <w:rsid w:val="00A07F96"/>
    <w:rsid w:val="00A10493"/>
    <w:rsid w:val="00A10D99"/>
    <w:rsid w:val="00A10FD7"/>
    <w:rsid w:val="00A11563"/>
    <w:rsid w:val="00A129D7"/>
    <w:rsid w:val="00A13304"/>
    <w:rsid w:val="00A134DA"/>
    <w:rsid w:val="00A14D72"/>
    <w:rsid w:val="00A16305"/>
    <w:rsid w:val="00A1700E"/>
    <w:rsid w:val="00A204C2"/>
    <w:rsid w:val="00A209A4"/>
    <w:rsid w:val="00A20D66"/>
    <w:rsid w:val="00A2124D"/>
    <w:rsid w:val="00A22BFC"/>
    <w:rsid w:val="00A22CCA"/>
    <w:rsid w:val="00A232ED"/>
    <w:rsid w:val="00A23598"/>
    <w:rsid w:val="00A23942"/>
    <w:rsid w:val="00A23CD2"/>
    <w:rsid w:val="00A2413E"/>
    <w:rsid w:val="00A2414E"/>
    <w:rsid w:val="00A24604"/>
    <w:rsid w:val="00A248C3"/>
    <w:rsid w:val="00A24BC0"/>
    <w:rsid w:val="00A24E92"/>
    <w:rsid w:val="00A25185"/>
    <w:rsid w:val="00A253D9"/>
    <w:rsid w:val="00A25D30"/>
    <w:rsid w:val="00A26AF7"/>
    <w:rsid w:val="00A2766D"/>
    <w:rsid w:val="00A27859"/>
    <w:rsid w:val="00A27FE9"/>
    <w:rsid w:val="00A305CB"/>
    <w:rsid w:val="00A30C38"/>
    <w:rsid w:val="00A3139C"/>
    <w:rsid w:val="00A319A0"/>
    <w:rsid w:val="00A3289C"/>
    <w:rsid w:val="00A32AB6"/>
    <w:rsid w:val="00A33E1F"/>
    <w:rsid w:val="00A3428E"/>
    <w:rsid w:val="00A346D5"/>
    <w:rsid w:val="00A3472E"/>
    <w:rsid w:val="00A35049"/>
    <w:rsid w:val="00A350E7"/>
    <w:rsid w:val="00A356E6"/>
    <w:rsid w:val="00A3595A"/>
    <w:rsid w:val="00A35B4E"/>
    <w:rsid w:val="00A3616A"/>
    <w:rsid w:val="00A363FB"/>
    <w:rsid w:val="00A36556"/>
    <w:rsid w:val="00A36CB6"/>
    <w:rsid w:val="00A370DD"/>
    <w:rsid w:val="00A37CF8"/>
    <w:rsid w:val="00A37EDD"/>
    <w:rsid w:val="00A41719"/>
    <w:rsid w:val="00A41D61"/>
    <w:rsid w:val="00A41EF3"/>
    <w:rsid w:val="00A42034"/>
    <w:rsid w:val="00A42B95"/>
    <w:rsid w:val="00A43420"/>
    <w:rsid w:val="00A43B4B"/>
    <w:rsid w:val="00A43CAB"/>
    <w:rsid w:val="00A43EEE"/>
    <w:rsid w:val="00A458C8"/>
    <w:rsid w:val="00A45B7E"/>
    <w:rsid w:val="00A47069"/>
    <w:rsid w:val="00A47A91"/>
    <w:rsid w:val="00A47C76"/>
    <w:rsid w:val="00A47CFE"/>
    <w:rsid w:val="00A50187"/>
    <w:rsid w:val="00A50B7D"/>
    <w:rsid w:val="00A51062"/>
    <w:rsid w:val="00A5109C"/>
    <w:rsid w:val="00A51927"/>
    <w:rsid w:val="00A520CD"/>
    <w:rsid w:val="00A52207"/>
    <w:rsid w:val="00A5230C"/>
    <w:rsid w:val="00A524E4"/>
    <w:rsid w:val="00A5256F"/>
    <w:rsid w:val="00A5290D"/>
    <w:rsid w:val="00A533C1"/>
    <w:rsid w:val="00A533C4"/>
    <w:rsid w:val="00A53F39"/>
    <w:rsid w:val="00A540F5"/>
    <w:rsid w:val="00A5422D"/>
    <w:rsid w:val="00A54372"/>
    <w:rsid w:val="00A54CAD"/>
    <w:rsid w:val="00A551F0"/>
    <w:rsid w:val="00A55F4F"/>
    <w:rsid w:val="00A56CD9"/>
    <w:rsid w:val="00A56DAE"/>
    <w:rsid w:val="00A56EEC"/>
    <w:rsid w:val="00A57247"/>
    <w:rsid w:val="00A57447"/>
    <w:rsid w:val="00A600B2"/>
    <w:rsid w:val="00A60892"/>
    <w:rsid w:val="00A61816"/>
    <w:rsid w:val="00A61A92"/>
    <w:rsid w:val="00A63015"/>
    <w:rsid w:val="00A63107"/>
    <w:rsid w:val="00A63A4D"/>
    <w:rsid w:val="00A63D8D"/>
    <w:rsid w:val="00A63E31"/>
    <w:rsid w:val="00A64238"/>
    <w:rsid w:val="00A647B3"/>
    <w:rsid w:val="00A64FB0"/>
    <w:rsid w:val="00A651DF"/>
    <w:rsid w:val="00A653CF"/>
    <w:rsid w:val="00A66988"/>
    <w:rsid w:val="00A6720F"/>
    <w:rsid w:val="00A6737A"/>
    <w:rsid w:val="00A6749C"/>
    <w:rsid w:val="00A674CD"/>
    <w:rsid w:val="00A67E43"/>
    <w:rsid w:val="00A71F94"/>
    <w:rsid w:val="00A720FB"/>
    <w:rsid w:val="00A729E7"/>
    <w:rsid w:val="00A73268"/>
    <w:rsid w:val="00A74300"/>
    <w:rsid w:val="00A7461D"/>
    <w:rsid w:val="00A7629E"/>
    <w:rsid w:val="00A76631"/>
    <w:rsid w:val="00A76969"/>
    <w:rsid w:val="00A76A50"/>
    <w:rsid w:val="00A76AB9"/>
    <w:rsid w:val="00A76EFE"/>
    <w:rsid w:val="00A76F35"/>
    <w:rsid w:val="00A772B0"/>
    <w:rsid w:val="00A772FE"/>
    <w:rsid w:val="00A77382"/>
    <w:rsid w:val="00A77664"/>
    <w:rsid w:val="00A77ECC"/>
    <w:rsid w:val="00A77F56"/>
    <w:rsid w:val="00A804AE"/>
    <w:rsid w:val="00A8118B"/>
    <w:rsid w:val="00A81917"/>
    <w:rsid w:val="00A82305"/>
    <w:rsid w:val="00A82546"/>
    <w:rsid w:val="00A827BB"/>
    <w:rsid w:val="00A82857"/>
    <w:rsid w:val="00A82C95"/>
    <w:rsid w:val="00A82E22"/>
    <w:rsid w:val="00A82E6E"/>
    <w:rsid w:val="00A82ECD"/>
    <w:rsid w:val="00A82F05"/>
    <w:rsid w:val="00A83ADF"/>
    <w:rsid w:val="00A8403E"/>
    <w:rsid w:val="00A8479A"/>
    <w:rsid w:val="00A84AB2"/>
    <w:rsid w:val="00A84B59"/>
    <w:rsid w:val="00A84B9B"/>
    <w:rsid w:val="00A84C78"/>
    <w:rsid w:val="00A84F95"/>
    <w:rsid w:val="00A85658"/>
    <w:rsid w:val="00A859D4"/>
    <w:rsid w:val="00A85D1C"/>
    <w:rsid w:val="00A860E2"/>
    <w:rsid w:val="00A86376"/>
    <w:rsid w:val="00A8648C"/>
    <w:rsid w:val="00A86660"/>
    <w:rsid w:val="00A86C9B"/>
    <w:rsid w:val="00A8754F"/>
    <w:rsid w:val="00A87F43"/>
    <w:rsid w:val="00A90069"/>
    <w:rsid w:val="00A90291"/>
    <w:rsid w:val="00A90D36"/>
    <w:rsid w:val="00A923F7"/>
    <w:rsid w:val="00A925C1"/>
    <w:rsid w:val="00A92706"/>
    <w:rsid w:val="00A92DE9"/>
    <w:rsid w:val="00A92E20"/>
    <w:rsid w:val="00A92E2F"/>
    <w:rsid w:val="00A93525"/>
    <w:rsid w:val="00A935EE"/>
    <w:rsid w:val="00A94450"/>
    <w:rsid w:val="00A94DD6"/>
    <w:rsid w:val="00A95705"/>
    <w:rsid w:val="00A95B1E"/>
    <w:rsid w:val="00A95B20"/>
    <w:rsid w:val="00A95EC9"/>
    <w:rsid w:val="00A96078"/>
    <w:rsid w:val="00A96701"/>
    <w:rsid w:val="00A97452"/>
    <w:rsid w:val="00AA025B"/>
    <w:rsid w:val="00AA0DA2"/>
    <w:rsid w:val="00AA3054"/>
    <w:rsid w:val="00AA33C8"/>
    <w:rsid w:val="00AA50DB"/>
    <w:rsid w:val="00AA59F3"/>
    <w:rsid w:val="00AA5F65"/>
    <w:rsid w:val="00AA5F85"/>
    <w:rsid w:val="00AA65CE"/>
    <w:rsid w:val="00AA74AE"/>
    <w:rsid w:val="00AA7A4D"/>
    <w:rsid w:val="00AB067D"/>
    <w:rsid w:val="00AB0B84"/>
    <w:rsid w:val="00AB1025"/>
    <w:rsid w:val="00AB11E6"/>
    <w:rsid w:val="00AB1813"/>
    <w:rsid w:val="00AB2809"/>
    <w:rsid w:val="00AB28AB"/>
    <w:rsid w:val="00AB38E6"/>
    <w:rsid w:val="00AB39CC"/>
    <w:rsid w:val="00AB3EE0"/>
    <w:rsid w:val="00AB40C2"/>
    <w:rsid w:val="00AB48D6"/>
    <w:rsid w:val="00AB55B7"/>
    <w:rsid w:val="00AB595D"/>
    <w:rsid w:val="00AB6D45"/>
    <w:rsid w:val="00AB7506"/>
    <w:rsid w:val="00AC0093"/>
    <w:rsid w:val="00AC0803"/>
    <w:rsid w:val="00AC08D7"/>
    <w:rsid w:val="00AC0F7C"/>
    <w:rsid w:val="00AC1F4A"/>
    <w:rsid w:val="00AC2391"/>
    <w:rsid w:val="00AC2433"/>
    <w:rsid w:val="00AC2C94"/>
    <w:rsid w:val="00AC34A7"/>
    <w:rsid w:val="00AC3639"/>
    <w:rsid w:val="00AC36F1"/>
    <w:rsid w:val="00AC3BB8"/>
    <w:rsid w:val="00AC4F30"/>
    <w:rsid w:val="00AC527C"/>
    <w:rsid w:val="00AC54BA"/>
    <w:rsid w:val="00AC57E9"/>
    <w:rsid w:val="00AC67B3"/>
    <w:rsid w:val="00AC6D01"/>
    <w:rsid w:val="00AC7315"/>
    <w:rsid w:val="00AC7A63"/>
    <w:rsid w:val="00AD03D3"/>
    <w:rsid w:val="00AD0B03"/>
    <w:rsid w:val="00AD0EF6"/>
    <w:rsid w:val="00AD0FB7"/>
    <w:rsid w:val="00AD12F4"/>
    <w:rsid w:val="00AD1B36"/>
    <w:rsid w:val="00AD21D9"/>
    <w:rsid w:val="00AD3752"/>
    <w:rsid w:val="00AD3D9A"/>
    <w:rsid w:val="00AD45FD"/>
    <w:rsid w:val="00AD4F4A"/>
    <w:rsid w:val="00AD504A"/>
    <w:rsid w:val="00AD55A5"/>
    <w:rsid w:val="00AD59E8"/>
    <w:rsid w:val="00AD6A5D"/>
    <w:rsid w:val="00AD6BC9"/>
    <w:rsid w:val="00AD7D33"/>
    <w:rsid w:val="00AE0131"/>
    <w:rsid w:val="00AE0791"/>
    <w:rsid w:val="00AE0E17"/>
    <w:rsid w:val="00AE0EF3"/>
    <w:rsid w:val="00AE1102"/>
    <w:rsid w:val="00AE262F"/>
    <w:rsid w:val="00AE2F7C"/>
    <w:rsid w:val="00AE3068"/>
    <w:rsid w:val="00AE469F"/>
    <w:rsid w:val="00AE5038"/>
    <w:rsid w:val="00AE5B4C"/>
    <w:rsid w:val="00AE600C"/>
    <w:rsid w:val="00AE6554"/>
    <w:rsid w:val="00AE7D1F"/>
    <w:rsid w:val="00AE7DED"/>
    <w:rsid w:val="00AE7E39"/>
    <w:rsid w:val="00AE7EBD"/>
    <w:rsid w:val="00AE7F10"/>
    <w:rsid w:val="00AF00F8"/>
    <w:rsid w:val="00AF012E"/>
    <w:rsid w:val="00AF14DC"/>
    <w:rsid w:val="00AF18BF"/>
    <w:rsid w:val="00AF1CDF"/>
    <w:rsid w:val="00AF211A"/>
    <w:rsid w:val="00AF2786"/>
    <w:rsid w:val="00AF28C2"/>
    <w:rsid w:val="00AF492A"/>
    <w:rsid w:val="00AF5080"/>
    <w:rsid w:val="00AF6722"/>
    <w:rsid w:val="00AF6EAC"/>
    <w:rsid w:val="00AF7C00"/>
    <w:rsid w:val="00AF7E5E"/>
    <w:rsid w:val="00B00345"/>
    <w:rsid w:val="00B003B8"/>
    <w:rsid w:val="00B007CA"/>
    <w:rsid w:val="00B00E90"/>
    <w:rsid w:val="00B00FEE"/>
    <w:rsid w:val="00B01514"/>
    <w:rsid w:val="00B01654"/>
    <w:rsid w:val="00B01909"/>
    <w:rsid w:val="00B01A62"/>
    <w:rsid w:val="00B029AE"/>
    <w:rsid w:val="00B02D2C"/>
    <w:rsid w:val="00B0327D"/>
    <w:rsid w:val="00B0365A"/>
    <w:rsid w:val="00B03898"/>
    <w:rsid w:val="00B0448C"/>
    <w:rsid w:val="00B04B47"/>
    <w:rsid w:val="00B05BC2"/>
    <w:rsid w:val="00B0653E"/>
    <w:rsid w:val="00B06598"/>
    <w:rsid w:val="00B07764"/>
    <w:rsid w:val="00B101AB"/>
    <w:rsid w:val="00B10997"/>
    <w:rsid w:val="00B11940"/>
    <w:rsid w:val="00B11FF0"/>
    <w:rsid w:val="00B123BD"/>
    <w:rsid w:val="00B13ABE"/>
    <w:rsid w:val="00B13E68"/>
    <w:rsid w:val="00B1411A"/>
    <w:rsid w:val="00B147DE"/>
    <w:rsid w:val="00B14983"/>
    <w:rsid w:val="00B14C95"/>
    <w:rsid w:val="00B159B1"/>
    <w:rsid w:val="00B15AAD"/>
    <w:rsid w:val="00B15E9F"/>
    <w:rsid w:val="00B1652E"/>
    <w:rsid w:val="00B16D2E"/>
    <w:rsid w:val="00B170D1"/>
    <w:rsid w:val="00B17A70"/>
    <w:rsid w:val="00B20395"/>
    <w:rsid w:val="00B20825"/>
    <w:rsid w:val="00B2103E"/>
    <w:rsid w:val="00B210A9"/>
    <w:rsid w:val="00B2112E"/>
    <w:rsid w:val="00B21146"/>
    <w:rsid w:val="00B21661"/>
    <w:rsid w:val="00B2256B"/>
    <w:rsid w:val="00B248AF"/>
    <w:rsid w:val="00B25144"/>
    <w:rsid w:val="00B25536"/>
    <w:rsid w:val="00B25E90"/>
    <w:rsid w:val="00B25FC9"/>
    <w:rsid w:val="00B2617A"/>
    <w:rsid w:val="00B26280"/>
    <w:rsid w:val="00B26FEA"/>
    <w:rsid w:val="00B27284"/>
    <w:rsid w:val="00B27E90"/>
    <w:rsid w:val="00B30315"/>
    <w:rsid w:val="00B30EA0"/>
    <w:rsid w:val="00B30EC9"/>
    <w:rsid w:val="00B31BC9"/>
    <w:rsid w:val="00B31DF2"/>
    <w:rsid w:val="00B3209D"/>
    <w:rsid w:val="00B32235"/>
    <w:rsid w:val="00B3266F"/>
    <w:rsid w:val="00B32698"/>
    <w:rsid w:val="00B33626"/>
    <w:rsid w:val="00B34636"/>
    <w:rsid w:val="00B347B5"/>
    <w:rsid w:val="00B34FFB"/>
    <w:rsid w:val="00B352A1"/>
    <w:rsid w:val="00B35F24"/>
    <w:rsid w:val="00B35F57"/>
    <w:rsid w:val="00B3642D"/>
    <w:rsid w:val="00B365DA"/>
    <w:rsid w:val="00B36937"/>
    <w:rsid w:val="00B36D36"/>
    <w:rsid w:val="00B36F5A"/>
    <w:rsid w:val="00B3746F"/>
    <w:rsid w:val="00B379B1"/>
    <w:rsid w:val="00B37A44"/>
    <w:rsid w:val="00B37C12"/>
    <w:rsid w:val="00B40089"/>
    <w:rsid w:val="00B40965"/>
    <w:rsid w:val="00B40C2B"/>
    <w:rsid w:val="00B411FB"/>
    <w:rsid w:val="00B421AC"/>
    <w:rsid w:val="00B4222D"/>
    <w:rsid w:val="00B42432"/>
    <w:rsid w:val="00B42510"/>
    <w:rsid w:val="00B430CD"/>
    <w:rsid w:val="00B44A32"/>
    <w:rsid w:val="00B4572B"/>
    <w:rsid w:val="00B45929"/>
    <w:rsid w:val="00B4606D"/>
    <w:rsid w:val="00B46B94"/>
    <w:rsid w:val="00B47822"/>
    <w:rsid w:val="00B5043B"/>
    <w:rsid w:val="00B50E3E"/>
    <w:rsid w:val="00B50FE9"/>
    <w:rsid w:val="00B51FC4"/>
    <w:rsid w:val="00B5218E"/>
    <w:rsid w:val="00B523A9"/>
    <w:rsid w:val="00B523C7"/>
    <w:rsid w:val="00B52781"/>
    <w:rsid w:val="00B53141"/>
    <w:rsid w:val="00B5387F"/>
    <w:rsid w:val="00B53F4E"/>
    <w:rsid w:val="00B54505"/>
    <w:rsid w:val="00B5528E"/>
    <w:rsid w:val="00B554DC"/>
    <w:rsid w:val="00B55727"/>
    <w:rsid w:val="00B55BF2"/>
    <w:rsid w:val="00B56277"/>
    <w:rsid w:val="00B569B4"/>
    <w:rsid w:val="00B570E5"/>
    <w:rsid w:val="00B578C8"/>
    <w:rsid w:val="00B60B6A"/>
    <w:rsid w:val="00B60F71"/>
    <w:rsid w:val="00B61264"/>
    <w:rsid w:val="00B620B3"/>
    <w:rsid w:val="00B62A2A"/>
    <w:rsid w:val="00B633F9"/>
    <w:rsid w:val="00B63AC8"/>
    <w:rsid w:val="00B63E7A"/>
    <w:rsid w:val="00B64AB7"/>
    <w:rsid w:val="00B64AFE"/>
    <w:rsid w:val="00B65278"/>
    <w:rsid w:val="00B65607"/>
    <w:rsid w:val="00B65613"/>
    <w:rsid w:val="00B65C61"/>
    <w:rsid w:val="00B663C3"/>
    <w:rsid w:val="00B66624"/>
    <w:rsid w:val="00B66F27"/>
    <w:rsid w:val="00B6717E"/>
    <w:rsid w:val="00B674A8"/>
    <w:rsid w:val="00B67E03"/>
    <w:rsid w:val="00B705EC"/>
    <w:rsid w:val="00B7130C"/>
    <w:rsid w:val="00B71D0E"/>
    <w:rsid w:val="00B7224B"/>
    <w:rsid w:val="00B72437"/>
    <w:rsid w:val="00B72EC1"/>
    <w:rsid w:val="00B734FB"/>
    <w:rsid w:val="00B7470F"/>
    <w:rsid w:val="00B74D43"/>
    <w:rsid w:val="00B74F23"/>
    <w:rsid w:val="00B75BFE"/>
    <w:rsid w:val="00B7600B"/>
    <w:rsid w:val="00B765A3"/>
    <w:rsid w:val="00B768AE"/>
    <w:rsid w:val="00B76B82"/>
    <w:rsid w:val="00B76F6A"/>
    <w:rsid w:val="00B77075"/>
    <w:rsid w:val="00B77396"/>
    <w:rsid w:val="00B77EDC"/>
    <w:rsid w:val="00B804C1"/>
    <w:rsid w:val="00B81569"/>
    <w:rsid w:val="00B8160A"/>
    <w:rsid w:val="00B820E8"/>
    <w:rsid w:val="00B826B6"/>
    <w:rsid w:val="00B826B7"/>
    <w:rsid w:val="00B82B41"/>
    <w:rsid w:val="00B83085"/>
    <w:rsid w:val="00B830A5"/>
    <w:rsid w:val="00B83D37"/>
    <w:rsid w:val="00B84975"/>
    <w:rsid w:val="00B84AB0"/>
    <w:rsid w:val="00B850D1"/>
    <w:rsid w:val="00B85380"/>
    <w:rsid w:val="00B85BC8"/>
    <w:rsid w:val="00B862E0"/>
    <w:rsid w:val="00B86397"/>
    <w:rsid w:val="00B866D2"/>
    <w:rsid w:val="00B86F31"/>
    <w:rsid w:val="00B87EAD"/>
    <w:rsid w:val="00B90252"/>
    <w:rsid w:val="00B912D6"/>
    <w:rsid w:val="00B913AB"/>
    <w:rsid w:val="00B91F9D"/>
    <w:rsid w:val="00B9236A"/>
    <w:rsid w:val="00B925D3"/>
    <w:rsid w:val="00B93077"/>
    <w:rsid w:val="00B93D71"/>
    <w:rsid w:val="00B9406A"/>
    <w:rsid w:val="00B942C3"/>
    <w:rsid w:val="00B94591"/>
    <w:rsid w:val="00B94635"/>
    <w:rsid w:val="00B946EE"/>
    <w:rsid w:val="00B94EB8"/>
    <w:rsid w:val="00B9530A"/>
    <w:rsid w:val="00B9557D"/>
    <w:rsid w:val="00B95CCC"/>
    <w:rsid w:val="00B95FAC"/>
    <w:rsid w:val="00B96D40"/>
    <w:rsid w:val="00B971F5"/>
    <w:rsid w:val="00B9730C"/>
    <w:rsid w:val="00B9746C"/>
    <w:rsid w:val="00B9749A"/>
    <w:rsid w:val="00B9761B"/>
    <w:rsid w:val="00B976E3"/>
    <w:rsid w:val="00B977A2"/>
    <w:rsid w:val="00B97934"/>
    <w:rsid w:val="00B97D9B"/>
    <w:rsid w:val="00BA0339"/>
    <w:rsid w:val="00BA06BE"/>
    <w:rsid w:val="00BA07AD"/>
    <w:rsid w:val="00BA0D32"/>
    <w:rsid w:val="00BA15DD"/>
    <w:rsid w:val="00BA1B12"/>
    <w:rsid w:val="00BA1F2E"/>
    <w:rsid w:val="00BA2513"/>
    <w:rsid w:val="00BA39EB"/>
    <w:rsid w:val="00BA4213"/>
    <w:rsid w:val="00BA47CD"/>
    <w:rsid w:val="00BA47F1"/>
    <w:rsid w:val="00BA4C2D"/>
    <w:rsid w:val="00BA56F5"/>
    <w:rsid w:val="00BA5BB2"/>
    <w:rsid w:val="00BA64A8"/>
    <w:rsid w:val="00BA6A38"/>
    <w:rsid w:val="00BA790B"/>
    <w:rsid w:val="00BB0E3C"/>
    <w:rsid w:val="00BB14D3"/>
    <w:rsid w:val="00BB1693"/>
    <w:rsid w:val="00BB169F"/>
    <w:rsid w:val="00BB1EA9"/>
    <w:rsid w:val="00BB20C1"/>
    <w:rsid w:val="00BB278B"/>
    <w:rsid w:val="00BB2E0F"/>
    <w:rsid w:val="00BB31A1"/>
    <w:rsid w:val="00BB3868"/>
    <w:rsid w:val="00BB3A70"/>
    <w:rsid w:val="00BB699B"/>
    <w:rsid w:val="00BB7362"/>
    <w:rsid w:val="00BB7404"/>
    <w:rsid w:val="00BB7642"/>
    <w:rsid w:val="00BB7ADF"/>
    <w:rsid w:val="00BB7BC6"/>
    <w:rsid w:val="00BB7F0F"/>
    <w:rsid w:val="00BC04CB"/>
    <w:rsid w:val="00BC04FC"/>
    <w:rsid w:val="00BC18B3"/>
    <w:rsid w:val="00BC245E"/>
    <w:rsid w:val="00BC25C7"/>
    <w:rsid w:val="00BC2C0C"/>
    <w:rsid w:val="00BC2C41"/>
    <w:rsid w:val="00BC2F27"/>
    <w:rsid w:val="00BC3475"/>
    <w:rsid w:val="00BC34B5"/>
    <w:rsid w:val="00BC3B4B"/>
    <w:rsid w:val="00BC45B3"/>
    <w:rsid w:val="00BC51D5"/>
    <w:rsid w:val="00BC6ED0"/>
    <w:rsid w:val="00BC6F31"/>
    <w:rsid w:val="00BC7077"/>
    <w:rsid w:val="00BD117F"/>
    <w:rsid w:val="00BD15FE"/>
    <w:rsid w:val="00BD195D"/>
    <w:rsid w:val="00BD1A5E"/>
    <w:rsid w:val="00BD3012"/>
    <w:rsid w:val="00BD3097"/>
    <w:rsid w:val="00BD3474"/>
    <w:rsid w:val="00BD39E1"/>
    <w:rsid w:val="00BD3AD9"/>
    <w:rsid w:val="00BD3B57"/>
    <w:rsid w:val="00BD3E29"/>
    <w:rsid w:val="00BD48B1"/>
    <w:rsid w:val="00BD5293"/>
    <w:rsid w:val="00BD547C"/>
    <w:rsid w:val="00BD578E"/>
    <w:rsid w:val="00BD6312"/>
    <w:rsid w:val="00BD68D5"/>
    <w:rsid w:val="00BD6F98"/>
    <w:rsid w:val="00BE02C9"/>
    <w:rsid w:val="00BE0717"/>
    <w:rsid w:val="00BE3327"/>
    <w:rsid w:val="00BE5501"/>
    <w:rsid w:val="00BE629C"/>
    <w:rsid w:val="00BE64F2"/>
    <w:rsid w:val="00BE710A"/>
    <w:rsid w:val="00BE71DA"/>
    <w:rsid w:val="00BE76D4"/>
    <w:rsid w:val="00BE7C4E"/>
    <w:rsid w:val="00BE7CF5"/>
    <w:rsid w:val="00BF0A6F"/>
    <w:rsid w:val="00BF0A99"/>
    <w:rsid w:val="00BF0D9B"/>
    <w:rsid w:val="00BF1234"/>
    <w:rsid w:val="00BF1753"/>
    <w:rsid w:val="00BF1953"/>
    <w:rsid w:val="00BF211E"/>
    <w:rsid w:val="00BF212C"/>
    <w:rsid w:val="00BF2329"/>
    <w:rsid w:val="00BF24E0"/>
    <w:rsid w:val="00BF2812"/>
    <w:rsid w:val="00BF285D"/>
    <w:rsid w:val="00BF2924"/>
    <w:rsid w:val="00BF2D56"/>
    <w:rsid w:val="00BF36F0"/>
    <w:rsid w:val="00BF3838"/>
    <w:rsid w:val="00BF53CF"/>
    <w:rsid w:val="00BF56B5"/>
    <w:rsid w:val="00BF6285"/>
    <w:rsid w:val="00BF65C7"/>
    <w:rsid w:val="00BF65DC"/>
    <w:rsid w:val="00BF675C"/>
    <w:rsid w:val="00BF6A47"/>
    <w:rsid w:val="00BF7CA3"/>
    <w:rsid w:val="00BF7D22"/>
    <w:rsid w:val="00BF7D42"/>
    <w:rsid w:val="00C0005A"/>
    <w:rsid w:val="00C0010F"/>
    <w:rsid w:val="00C002B1"/>
    <w:rsid w:val="00C00351"/>
    <w:rsid w:val="00C00413"/>
    <w:rsid w:val="00C00C66"/>
    <w:rsid w:val="00C01B8F"/>
    <w:rsid w:val="00C01CCD"/>
    <w:rsid w:val="00C027A1"/>
    <w:rsid w:val="00C02ADE"/>
    <w:rsid w:val="00C02B5B"/>
    <w:rsid w:val="00C032D6"/>
    <w:rsid w:val="00C03899"/>
    <w:rsid w:val="00C0398F"/>
    <w:rsid w:val="00C03F7E"/>
    <w:rsid w:val="00C040F4"/>
    <w:rsid w:val="00C04249"/>
    <w:rsid w:val="00C04A00"/>
    <w:rsid w:val="00C055EA"/>
    <w:rsid w:val="00C0597C"/>
    <w:rsid w:val="00C0609A"/>
    <w:rsid w:val="00C06882"/>
    <w:rsid w:val="00C06A85"/>
    <w:rsid w:val="00C06F10"/>
    <w:rsid w:val="00C105A8"/>
    <w:rsid w:val="00C10C74"/>
    <w:rsid w:val="00C11D73"/>
    <w:rsid w:val="00C129B2"/>
    <w:rsid w:val="00C129F0"/>
    <w:rsid w:val="00C1357F"/>
    <w:rsid w:val="00C137F8"/>
    <w:rsid w:val="00C1394C"/>
    <w:rsid w:val="00C13BAD"/>
    <w:rsid w:val="00C13FFD"/>
    <w:rsid w:val="00C141A1"/>
    <w:rsid w:val="00C14975"/>
    <w:rsid w:val="00C14EA3"/>
    <w:rsid w:val="00C15570"/>
    <w:rsid w:val="00C16449"/>
    <w:rsid w:val="00C16B97"/>
    <w:rsid w:val="00C172D2"/>
    <w:rsid w:val="00C17566"/>
    <w:rsid w:val="00C17B8A"/>
    <w:rsid w:val="00C17C3F"/>
    <w:rsid w:val="00C17D30"/>
    <w:rsid w:val="00C2016C"/>
    <w:rsid w:val="00C2056F"/>
    <w:rsid w:val="00C210DA"/>
    <w:rsid w:val="00C21B86"/>
    <w:rsid w:val="00C2213D"/>
    <w:rsid w:val="00C226D7"/>
    <w:rsid w:val="00C22C99"/>
    <w:rsid w:val="00C23AA2"/>
    <w:rsid w:val="00C23D71"/>
    <w:rsid w:val="00C24C2E"/>
    <w:rsid w:val="00C256F3"/>
    <w:rsid w:val="00C25922"/>
    <w:rsid w:val="00C26C87"/>
    <w:rsid w:val="00C26E6F"/>
    <w:rsid w:val="00C26EEB"/>
    <w:rsid w:val="00C3007A"/>
    <w:rsid w:val="00C30C52"/>
    <w:rsid w:val="00C30DB2"/>
    <w:rsid w:val="00C31269"/>
    <w:rsid w:val="00C3179A"/>
    <w:rsid w:val="00C31C14"/>
    <w:rsid w:val="00C32599"/>
    <w:rsid w:val="00C32DF1"/>
    <w:rsid w:val="00C33953"/>
    <w:rsid w:val="00C33B3A"/>
    <w:rsid w:val="00C33D69"/>
    <w:rsid w:val="00C33DD2"/>
    <w:rsid w:val="00C33EA7"/>
    <w:rsid w:val="00C340A2"/>
    <w:rsid w:val="00C34C47"/>
    <w:rsid w:val="00C35AA1"/>
    <w:rsid w:val="00C3629C"/>
    <w:rsid w:val="00C363C5"/>
    <w:rsid w:val="00C36E9A"/>
    <w:rsid w:val="00C3738B"/>
    <w:rsid w:val="00C37391"/>
    <w:rsid w:val="00C37DD7"/>
    <w:rsid w:val="00C40A79"/>
    <w:rsid w:val="00C40BD7"/>
    <w:rsid w:val="00C419CE"/>
    <w:rsid w:val="00C41C5E"/>
    <w:rsid w:val="00C41CF3"/>
    <w:rsid w:val="00C42396"/>
    <w:rsid w:val="00C426F5"/>
    <w:rsid w:val="00C42AC3"/>
    <w:rsid w:val="00C42B3D"/>
    <w:rsid w:val="00C43832"/>
    <w:rsid w:val="00C43F69"/>
    <w:rsid w:val="00C44131"/>
    <w:rsid w:val="00C44586"/>
    <w:rsid w:val="00C44C2C"/>
    <w:rsid w:val="00C45333"/>
    <w:rsid w:val="00C45A33"/>
    <w:rsid w:val="00C45E66"/>
    <w:rsid w:val="00C460AE"/>
    <w:rsid w:val="00C470C5"/>
    <w:rsid w:val="00C4726A"/>
    <w:rsid w:val="00C47CDF"/>
    <w:rsid w:val="00C50575"/>
    <w:rsid w:val="00C5057E"/>
    <w:rsid w:val="00C522A1"/>
    <w:rsid w:val="00C528FE"/>
    <w:rsid w:val="00C52E62"/>
    <w:rsid w:val="00C53448"/>
    <w:rsid w:val="00C5389E"/>
    <w:rsid w:val="00C53B95"/>
    <w:rsid w:val="00C543E2"/>
    <w:rsid w:val="00C560CF"/>
    <w:rsid w:val="00C563AF"/>
    <w:rsid w:val="00C56736"/>
    <w:rsid w:val="00C5695A"/>
    <w:rsid w:val="00C56A0C"/>
    <w:rsid w:val="00C56C37"/>
    <w:rsid w:val="00C56F1D"/>
    <w:rsid w:val="00C57613"/>
    <w:rsid w:val="00C57953"/>
    <w:rsid w:val="00C57D93"/>
    <w:rsid w:val="00C6065A"/>
    <w:rsid w:val="00C60924"/>
    <w:rsid w:val="00C60DE6"/>
    <w:rsid w:val="00C61088"/>
    <w:rsid w:val="00C61354"/>
    <w:rsid w:val="00C61A69"/>
    <w:rsid w:val="00C61D33"/>
    <w:rsid w:val="00C61F9F"/>
    <w:rsid w:val="00C62512"/>
    <w:rsid w:val="00C62628"/>
    <w:rsid w:val="00C62CD3"/>
    <w:rsid w:val="00C62D94"/>
    <w:rsid w:val="00C64687"/>
    <w:rsid w:val="00C64822"/>
    <w:rsid w:val="00C64E3B"/>
    <w:rsid w:val="00C651C7"/>
    <w:rsid w:val="00C65B20"/>
    <w:rsid w:val="00C65BA8"/>
    <w:rsid w:val="00C66507"/>
    <w:rsid w:val="00C66993"/>
    <w:rsid w:val="00C6767B"/>
    <w:rsid w:val="00C67B5E"/>
    <w:rsid w:val="00C67EFC"/>
    <w:rsid w:val="00C70407"/>
    <w:rsid w:val="00C71452"/>
    <w:rsid w:val="00C71456"/>
    <w:rsid w:val="00C71763"/>
    <w:rsid w:val="00C718F7"/>
    <w:rsid w:val="00C723F3"/>
    <w:rsid w:val="00C724E3"/>
    <w:rsid w:val="00C72598"/>
    <w:rsid w:val="00C72762"/>
    <w:rsid w:val="00C7364B"/>
    <w:rsid w:val="00C73E4C"/>
    <w:rsid w:val="00C743CA"/>
    <w:rsid w:val="00C7493F"/>
    <w:rsid w:val="00C751F1"/>
    <w:rsid w:val="00C75386"/>
    <w:rsid w:val="00C75502"/>
    <w:rsid w:val="00C758D9"/>
    <w:rsid w:val="00C75C22"/>
    <w:rsid w:val="00C7615C"/>
    <w:rsid w:val="00C76436"/>
    <w:rsid w:val="00C76536"/>
    <w:rsid w:val="00C76C6A"/>
    <w:rsid w:val="00C7741A"/>
    <w:rsid w:val="00C77439"/>
    <w:rsid w:val="00C77CB0"/>
    <w:rsid w:val="00C77F01"/>
    <w:rsid w:val="00C80DA1"/>
    <w:rsid w:val="00C81D7F"/>
    <w:rsid w:val="00C826DF"/>
    <w:rsid w:val="00C8285E"/>
    <w:rsid w:val="00C8361F"/>
    <w:rsid w:val="00C8363F"/>
    <w:rsid w:val="00C83E1A"/>
    <w:rsid w:val="00C83F14"/>
    <w:rsid w:val="00C83F20"/>
    <w:rsid w:val="00C84512"/>
    <w:rsid w:val="00C84DD8"/>
    <w:rsid w:val="00C8684C"/>
    <w:rsid w:val="00C86A45"/>
    <w:rsid w:val="00C874DE"/>
    <w:rsid w:val="00C87D8D"/>
    <w:rsid w:val="00C912AC"/>
    <w:rsid w:val="00C9133C"/>
    <w:rsid w:val="00C9145F"/>
    <w:rsid w:val="00C918E6"/>
    <w:rsid w:val="00C9224B"/>
    <w:rsid w:val="00C928D6"/>
    <w:rsid w:val="00C92AAA"/>
    <w:rsid w:val="00C92C4A"/>
    <w:rsid w:val="00C9323C"/>
    <w:rsid w:val="00C948B3"/>
    <w:rsid w:val="00C9522E"/>
    <w:rsid w:val="00C95483"/>
    <w:rsid w:val="00C954D9"/>
    <w:rsid w:val="00C964F5"/>
    <w:rsid w:val="00C966EF"/>
    <w:rsid w:val="00C966F9"/>
    <w:rsid w:val="00C96E63"/>
    <w:rsid w:val="00C9728A"/>
    <w:rsid w:val="00C9781B"/>
    <w:rsid w:val="00CA0752"/>
    <w:rsid w:val="00CA07E2"/>
    <w:rsid w:val="00CA0B4A"/>
    <w:rsid w:val="00CA234C"/>
    <w:rsid w:val="00CA2360"/>
    <w:rsid w:val="00CA37D8"/>
    <w:rsid w:val="00CA6B81"/>
    <w:rsid w:val="00CA6E58"/>
    <w:rsid w:val="00CB0514"/>
    <w:rsid w:val="00CB0FBC"/>
    <w:rsid w:val="00CB1E40"/>
    <w:rsid w:val="00CB2754"/>
    <w:rsid w:val="00CB2B3E"/>
    <w:rsid w:val="00CB48A9"/>
    <w:rsid w:val="00CB5542"/>
    <w:rsid w:val="00CB59FD"/>
    <w:rsid w:val="00CB5A0C"/>
    <w:rsid w:val="00CB5CAF"/>
    <w:rsid w:val="00CB5D3D"/>
    <w:rsid w:val="00CB5E88"/>
    <w:rsid w:val="00CB6D6A"/>
    <w:rsid w:val="00CB7BEE"/>
    <w:rsid w:val="00CC0592"/>
    <w:rsid w:val="00CC0752"/>
    <w:rsid w:val="00CC1015"/>
    <w:rsid w:val="00CC1C5F"/>
    <w:rsid w:val="00CC2593"/>
    <w:rsid w:val="00CC2867"/>
    <w:rsid w:val="00CC316A"/>
    <w:rsid w:val="00CC349D"/>
    <w:rsid w:val="00CC3C9B"/>
    <w:rsid w:val="00CC48B2"/>
    <w:rsid w:val="00CC4E8D"/>
    <w:rsid w:val="00CC5F5C"/>
    <w:rsid w:val="00CC6392"/>
    <w:rsid w:val="00CC656F"/>
    <w:rsid w:val="00CC66C5"/>
    <w:rsid w:val="00CC7355"/>
    <w:rsid w:val="00CC7717"/>
    <w:rsid w:val="00CC7C84"/>
    <w:rsid w:val="00CD0564"/>
    <w:rsid w:val="00CD0DD0"/>
    <w:rsid w:val="00CD1312"/>
    <w:rsid w:val="00CD19D3"/>
    <w:rsid w:val="00CD19EB"/>
    <w:rsid w:val="00CD1C89"/>
    <w:rsid w:val="00CD2050"/>
    <w:rsid w:val="00CD2341"/>
    <w:rsid w:val="00CD2422"/>
    <w:rsid w:val="00CD2672"/>
    <w:rsid w:val="00CD2A33"/>
    <w:rsid w:val="00CD2AB9"/>
    <w:rsid w:val="00CD3287"/>
    <w:rsid w:val="00CD34FE"/>
    <w:rsid w:val="00CD368F"/>
    <w:rsid w:val="00CD3DD6"/>
    <w:rsid w:val="00CD401D"/>
    <w:rsid w:val="00CD478E"/>
    <w:rsid w:val="00CD4885"/>
    <w:rsid w:val="00CD4BD4"/>
    <w:rsid w:val="00CD4D05"/>
    <w:rsid w:val="00CD599D"/>
    <w:rsid w:val="00CD66D8"/>
    <w:rsid w:val="00CD68F3"/>
    <w:rsid w:val="00CD6B97"/>
    <w:rsid w:val="00CD6D35"/>
    <w:rsid w:val="00CD6E17"/>
    <w:rsid w:val="00CD7042"/>
    <w:rsid w:val="00CD733E"/>
    <w:rsid w:val="00CD7648"/>
    <w:rsid w:val="00CD779D"/>
    <w:rsid w:val="00CE02AE"/>
    <w:rsid w:val="00CE11AB"/>
    <w:rsid w:val="00CE18BB"/>
    <w:rsid w:val="00CE194B"/>
    <w:rsid w:val="00CE2FB7"/>
    <w:rsid w:val="00CE3A8A"/>
    <w:rsid w:val="00CE4826"/>
    <w:rsid w:val="00CE4E5D"/>
    <w:rsid w:val="00CE517C"/>
    <w:rsid w:val="00CE51F7"/>
    <w:rsid w:val="00CE59A6"/>
    <w:rsid w:val="00CE5BA7"/>
    <w:rsid w:val="00CE6B4E"/>
    <w:rsid w:val="00CE6CAA"/>
    <w:rsid w:val="00CE6E1C"/>
    <w:rsid w:val="00CE7026"/>
    <w:rsid w:val="00CF0345"/>
    <w:rsid w:val="00CF0613"/>
    <w:rsid w:val="00CF09C6"/>
    <w:rsid w:val="00CF0C92"/>
    <w:rsid w:val="00CF113A"/>
    <w:rsid w:val="00CF1344"/>
    <w:rsid w:val="00CF1EF8"/>
    <w:rsid w:val="00CF2084"/>
    <w:rsid w:val="00CF2248"/>
    <w:rsid w:val="00CF227F"/>
    <w:rsid w:val="00CF235A"/>
    <w:rsid w:val="00CF245C"/>
    <w:rsid w:val="00CF29EE"/>
    <w:rsid w:val="00CF3082"/>
    <w:rsid w:val="00CF35CE"/>
    <w:rsid w:val="00CF37BA"/>
    <w:rsid w:val="00CF3A7B"/>
    <w:rsid w:val="00CF3E06"/>
    <w:rsid w:val="00CF3FE3"/>
    <w:rsid w:val="00CF4225"/>
    <w:rsid w:val="00CF4354"/>
    <w:rsid w:val="00CF4501"/>
    <w:rsid w:val="00CF57DB"/>
    <w:rsid w:val="00CF6092"/>
    <w:rsid w:val="00CF6BAB"/>
    <w:rsid w:val="00CF7124"/>
    <w:rsid w:val="00D00016"/>
    <w:rsid w:val="00D0043C"/>
    <w:rsid w:val="00D00BF8"/>
    <w:rsid w:val="00D00EA0"/>
    <w:rsid w:val="00D01BFD"/>
    <w:rsid w:val="00D01C3C"/>
    <w:rsid w:val="00D01C4C"/>
    <w:rsid w:val="00D01E30"/>
    <w:rsid w:val="00D01EB1"/>
    <w:rsid w:val="00D024C4"/>
    <w:rsid w:val="00D02835"/>
    <w:rsid w:val="00D02E68"/>
    <w:rsid w:val="00D037AB"/>
    <w:rsid w:val="00D03D1B"/>
    <w:rsid w:val="00D03D2D"/>
    <w:rsid w:val="00D047A4"/>
    <w:rsid w:val="00D05198"/>
    <w:rsid w:val="00D0520B"/>
    <w:rsid w:val="00D06773"/>
    <w:rsid w:val="00D06CAB"/>
    <w:rsid w:val="00D07852"/>
    <w:rsid w:val="00D07A7B"/>
    <w:rsid w:val="00D07AC5"/>
    <w:rsid w:val="00D10DAC"/>
    <w:rsid w:val="00D10F38"/>
    <w:rsid w:val="00D11247"/>
    <w:rsid w:val="00D116A4"/>
    <w:rsid w:val="00D122E5"/>
    <w:rsid w:val="00D129B2"/>
    <w:rsid w:val="00D1337E"/>
    <w:rsid w:val="00D13EFB"/>
    <w:rsid w:val="00D1455B"/>
    <w:rsid w:val="00D145D2"/>
    <w:rsid w:val="00D1487B"/>
    <w:rsid w:val="00D14BC1"/>
    <w:rsid w:val="00D15274"/>
    <w:rsid w:val="00D1527C"/>
    <w:rsid w:val="00D160DD"/>
    <w:rsid w:val="00D16130"/>
    <w:rsid w:val="00D17541"/>
    <w:rsid w:val="00D17E21"/>
    <w:rsid w:val="00D2003D"/>
    <w:rsid w:val="00D21659"/>
    <w:rsid w:val="00D2205D"/>
    <w:rsid w:val="00D2268F"/>
    <w:rsid w:val="00D227AE"/>
    <w:rsid w:val="00D23023"/>
    <w:rsid w:val="00D24CC5"/>
    <w:rsid w:val="00D24E82"/>
    <w:rsid w:val="00D250C0"/>
    <w:rsid w:val="00D25B48"/>
    <w:rsid w:val="00D25C9A"/>
    <w:rsid w:val="00D25FE4"/>
    <w:rsid w:val="00D2624E"/>
    <w:rsid w:val="00D26254"/>
    <w:rsid w:val="00D26345"/>
    <w:rsid w:val="00D2658B"/>
    <w:rsid w:val="00D26CF7"/>
    <w:rsid w:val="00D26F4E"/>
    <w:rsid w:val="00D27CB2"/>
    <w:rsid w:val="00D27DFF"/>
    <w:rsid w:val="00D30D00"/>
    <w:rsid w:val="00D30E01"/>
    <w:rsid w:val="00D3138B"/>
    <w:rsid w:val="00D314F4"/>
    <w:rsid w:val="00D316AA"/>
    <w:rsid w:val="00D32396"/>
    <w:rsid w:val="00D32530"/>
    <w:rsid w:val="00D32BE3"/>
    <w:rsid w:val="00D32F1B"/>
    <w:rsid w:val="00D3342B"/>
    <w:rsid w:val="00D33B3D"/>
    <w:rsid w:val="00D342E2"/>
    <w:rsid w:val="00D34316"/>
    <w:rsid w:val="00D34525"/>
    <w:rsid w:val="00D345C7"/>
    <w:rsid w:val="00D348AF"/>
    <w:rsid w:val="00D35208"/>
    <w:rsid w:val="00D356BD"/>
    <w:rsid w:val="00D35A26"/>
    <w:rsid w:val="00D35C2F"/>
    <w:rsid w:val="00D3652F"/>
    <w:rsid w:val="00D365FB"/>
    <w:rsid w:val="00D36724"/>
    <w:rsid w:val="00D36BDA"/>
    <w:rsid w:val="00D370DB"/>
    <w:rsid w:val="00D3719C"/>
    <w:rsid w:val="00D37B31"/>
    <w:rsid w:val="00D40B35"/>
    <w:rsid w:val="00D40BBD"/>
    <w:rsid w:val="00D40FE4"/>
    <w:rsid w:val="00D415AB"/>
    <w:rsid w:val="00D415D9"/>
    <w:rsid w:val="00D41683"/>
    <w:rsid w:val="00D41720"/>
    <w:rsid w:val="00D41F86"/>
    <w:rsid w:val="00D42308"/>
    <w:rsid w:val="00D43013"/>
    <w:rsid w:val="00D43985"/>
    <w:rsid w:val="00D43B5E"/>
    <w:rsid w:val="00D44929"/>
    <w:rsid w:val="00D44B25"/>
    <w:rsid w:val="00D44D21"/>
    <w:rsid w:val="00D45051"/>
    <w:rsid w:val="00D45119"/>
    <w:rsid w:val="00D45773"/>
    <w:rsid w:val="00D45B6E"/>
    <w:rsid w:val="00D462CE"/>
    <w:rsid w:val="00D46438"/>
    <w:rsid w:val="00D46CAA"/>
    <w:rsid w:val="00D47CD1"/>
    <w:rsid w:val="00D47EAA"/>
    <w:rsid w:val="00D5003A"/>
    <w:rsid w:val="00D50214"/>
    <w:rsid w:val="00D50291"/>
    <w:rsid w:val="00D505C2"/>
    <w:rsid w:val="00D507C8"/>
    <w:rsid w:val="00D50A98"/>
    <w:rsid w:val="00D513EA"/>
    <w:rsid w:val="00D51434"/>
    <w:rsid w:val="00D5145E"/>
    <w:rsid w:val="00D5196F"/>
    <w:rsid w:val="00D51A00"/>
    <w:rsid w:val="00D52A54"/>
    <w:rsid w:val="00D5320F"/>
    <w:rsid w:val="00D53567"/>
    <w:rsid w:val="00D5372F"/>
    <w:rsid w:val="00D53798"/>
    <w:rsid w:val="00D5468A"/>
    <w:rsid w:val="00D54B44"/>
    <w:rsid w:val="00D55367"/>
    <w:rsid w:val="00D56B58"/>
    <w:rsid w:val="00D5702D"/>
    <w:rsid w:val="00D574BE"/>
    <w:rsid w:val="00D575B0"/>
    <w:rsid w:val="00D57BED"/>
    <w:rsid w:val="00D60D21"/>
    <w:rsid w:val="00D61426"/>
    <w:rsid w:val="00D61579"/>
    <w:rsid w:val="00D61940"/>
    <w:rsid w:val="00D629BA"/>
    <w:rsid w:val="00D62AFA"/>
    <w:rsid w:val="00D62BC5"/>
    <w:rsid w:val="00D62CB6"/>
    <w:rsid w:val="00D63184"/>
    <w:rsid w:val="00D63B07"/>
    <w:rsid w:val="00D63C05"/>
    <w:rsid w:val="00D63FD1"/>
    <w:rsid w:val="00D64A1A"/>
    <w:rsid w:val="00D64E22"/>
    <w:rsid w:val="00D650B7"/>
    <w:rsid w:val="00D65536"/>
    <w:rsid w:val="00D66098"/>
    <w:rsid w:val="00D661B2"/>
    <w:rsid w:val="00D661C0"/>
    <w:rsid w:val="00D667EF"/>
    <w:rsid w:val="00D6701C"/>
    <w:rsid w:val="00D703B2"/>
    <w:rsid w:val="00D707EA"/>
    <w:rsid w:val="00D70AA9"/>
    <w:rsid w:val="00D711D3"/>
    <w:rsid w:val="00D7254D"/>
    <w:rsid w:val="00D73753"/>
    <w:rsid w:val="00D73AB2"/>
    <w:rsid w:val="00D743F4"/>
    <w:rsid w:val="00D74494"/>
    <w:rsid w:val="00D74C37"/>
    <w:rsid w:val="00D74D21"/>
    <w:rsid w:val="00D75795"/>
    <w:rsid w:val="00D757D8"/>
    <w:rsid w:val="00D7593A"/>
    <w:rsid w:val="00D76828"/>
    <w:rsid w:val="00D76D63"/>
    <w:rsid w:val="00D7749F"/>
    <w:rsid w:val="00D775E2"/>
    <w:rsid w:val="00D778F9"/>
    <w:rsid w:val="00D77CE8"/>
    <w:rsid w:val="00D809C0"/>
    <w:rsid w:val="00D81038"/>
    <w:rsid w:val="00D810C7"/>
    <w:rsid w:val="00D81497"/>
    <w:rsid w:val="00D814EF"/>
    <w:rsid w:val="00D81951"/>
    <w:rsid w:val="00D81E5B"/>
    <w:rsid w:val="00D82220"/>
    <w:rsid w:val="00D825C4"/>
    <w:rsid w:val="00D82828"/>
    <w:rsid w:val="00D82DBD"/>
    <w:rsid w:val="00D82ECA"/>
    <w:rsid w:val="00D83476"/>
    <w:rsid w:val="00D8363D"/>
    <w:rsid w:val="00D836C4"/>
    <w:rsid w:val="00D83E41"/>
    <w:rsid w:val="00D83F4A"/>
    <w:rsid w:val="00D84C4A"/>
    <w:rsid w:val="00D84DE6"/>
    <w:rsid w:val="00D85117"/>
    <w:rsid w:val="00D851DA"/>
    <w:rsid w:val="00D858AE"/>
    <w:rsid w:val="00D859ED"/>
    <w:rsid w:val="00D86F81"/>
    <w:rsid w:val="00D874F4"/>
    <w:rsid w:val="00D87F13"/>
    <w:rsid w:val="00D906E2"/>
    <w:rsid w:val="00D90E61"/>
    <w:rsid w:val="00D90EF1"/>
    <w:rsid w:val="00D90F72"/>
    <w:rsid w:val="00D91191"/>
    <w:rsid w:val="00D912B6"/>
    <w:rsid w:val="00D913EC"/>
    <w:rsid w:val="00D913FD"/>
    <w:rsid w:val="00D925F1"/>
    <w:rsid w:val="00D93683"/>
    <w:rsid w:val="00D9397E"/>
    <w:rsid w:val="00D93D54"/>
    <w:rsid w:val="00D945B7"/>
    <w:rsid w:val="00D946F6"/>
    <w:rsid w:val="00D9504A"/>
    <w:rsid w:val="00D951B3"/>
    <w:rsid w:val="00D958C5"/>
    <w:rsid w:val="00D9597D"/>
    <w:rsid w:val="00D959D5"/>
    <w:rsid w:val="00D95EAC"/>
    <w:rsid w:val="00D96EB1"/>
    <w:rsid w:val="00D96FD2"/>
    <w:rsid w:val="00D97DB7"/>
    <w:rsid w:val="00DA0A1D"/>
    <w:rsid w:val="00DA12D1"/>
    <w:rsid w:val="00DA22BE"/>
    <w:rsid w:val="00DA2525"/>
    <w:rsid w:val="00DA2805"/>
    <w:rsid w:val="00DA2892"/>
    <w:rsid w:val="00DA2EFC"/>
    <w:rsid w:val="00DA4080"/>
    <w:rsid w:val="00DA40C0"/>
    <w:rsid w:val="00DA4EF3"/>
    <w:rsid w:val="00DA4F12"/>
    <w:rsid w:val="00DA4FE0"/>
    <w:rsid w:val="00DA58C4"/>
    <w:rsid w:val="00DA5D34"/>
    <w:rsid w:val="00DA5FBE"/>
    <w:rsid w:val="00DA689F"/>
    <w:rsid w:val="00DA730A"/>
    <w:rsid w:val="00DA7FEE"/>
    <w:rsid w:val="00DB01FD"/>
    <w:rsid w:val="00DB0368"/>
    <w:rsid w:val="00DB0DA0"/>
    <w:rsid w:val="00DB1169"/>
    <w:rsid w:val="00DB1248"/>
    <w:rsid w:val="00DB152F"/>
    <w:rsid w:val="00DB1653"/>
    <w:rsid w:val="00DB1BC0"/>
    <w:rsid w:val="00DB1E8B"/>
    <w:rsid w:val="00DB2590"/>
    <w:rsid w:val="00DB2D75"/>
    <w:rsid w:val="00DB33B1"/>
    <w:rsid w:val="00DB3EF6"/>
    <w:rsid w:val="00DB4312"/>
    <w:rsid w:val="00DB48DD"/>
    <w:rsid w:val="00DB5142"/>
    <w:rsid w:val="00DB5BEE"/>
    <w:rsid w:val="00DB5DFE"/>
    <w:rsid w:val="00DB5F42"/>
    <w:rsid w:val="00DB613D"/>
    <w:rsid w:val="00DB61AF"/>
    <w:rsid w:val="00DB6D94"/>
    <w:rsid w:val="00DB7541"/>
    <w:rsid w:val="00DB7C0E"/>
    <w:rsid w:val="00DB7D19"/>
    <w:rsid w:val="00DC0C8D"/>
    <w:rsid w:val="00DC0F0B"/>
    <w:rsid w:val="00DC1F9A"/>
    <w:rsid w:val="00DC2058"/>
    <w:rsid w:val="00DC2586"/>
    <w:rsid w:val="00DC3100"/>
    <w:rsid w:val="00DC35F5"/>
    <w:rsid w:val="00DC3C96"/>
    <w:rsid w:val="00DC4265"/>
    <w:rsid w:val="00DC49C4"/>
    <w:rsid w:val="00DC5620"/>
    <w:rsid w:val="00DC585A"/>
    <w:rsid w:val="00DC62C2"/>
    <w:rsid w:val="00DC6A43"/>
    <w:rsid w:val="00DC6AA2"/>
    <w:rsid w:val="00DC6B94"/>
    <w:rsid w:val="00DC6ECD"/>
    <w:rsid w:val="00DC737F"/>
    <w:rsid w:val="00DC75EA"/>
    <w:rsid w:val="00DC78E9"/>
    <w:rsid w:val="00DC7AE8"/>
    <w:rsid w:val="00DC7E88"/>
    <w:rsid w:val="00DD03A3"/>
    <w:rsid w:val="00DD04FF"/>
    <w:rsid w:val="00DD0677"/>
    <w:rsid w:val="00DD084C"/>
    <w:rsid w:val="00DD084F"/>
    <w:rsid w:val="00DD0B1F"/>
    <w:rsid w:val="00DD1412"/>
    <w:rsid w:val="00DD1842"/>
    <w:rsid w:val="00DD1F3C"/>
    <w:rsid w:val="00DD2837"/>
    <w:rsid w:val="00DD306C"/>
    <w:rsid w:val="00DD3471"/>
    <w:rsid w:val="00DD3C55"/>
    <w:rsid w:val="00DD3DBA"/>
    <w:rsid w:val="00DD4456"/>
    <w:rsid w:val="00DD4EDB"/>
    <w:rsid w:val="00DD5A7C"/>
    <w:rsid w:val="00DD5ACB"/>
    <w:rsid w:val="00DD61D4"/>
    <w:rsid w:val="00DD6343"/>
    <w:rsid w:val="00DD6E32"/>
    <w:rsid w:val="00DD6E92"/>
    <w:rsid w:val="00DD7BD8"/>
    <w:rsid w:val="00DD7CD8"/>
    <w:rsid w:val="00DE0201"/>
    <w:rsid w:val="00DE0B02"/>
    <w:rsid w:val="00DE0D01"/>
    <w:rsid w:val="00DE1ED9"/>
    <w:rsid w:val="00DE2660"/>
    <w:rsid w:val="00DE281D"/>
    <w:rsid w:val="00DE2A5C"/>
    <w:rsid w:val="00DE3615"/>
    <w:rsid w:val="00DE3668"/>
    <w:rsid w:val="00DE569A"/>
    <w:rsid w:val="00DE576D"/>
    <w:rsid w:val="00DE579A"/>
    <w:rsid w:val="00DE5F2E"/>
    <w:rsid w:val="00DE6677"/>
    <w:rsid w:val="00DE676A"/>
    <w:rsid w:val="00DE736B"/>
    <w:rsid w:val="00DE749F"/>
    <w:rsid w:val="00DE753F"/>
    <w:rsid w:val="00DE78C5"/>
    <w:rsid w:val="00DE7AF8"/>
    <w:rsid w:val="00DE7EFB"/>
    <w:rsid w:val="00DF0837"/>
    <w:rsid w:val="00DF176C"/>
    <w:rsid w:val="00DF1C0F"/>
    <w:rsid w:val="00DF204A"/>
    <w:rsid w:val="00DF25EE"/>
    <w:rsid w:val="00DF2B15"/>
    <w:rsid w:val="00DF2E7A"/>
    <w:rsid w:val="00DF360D"/>
    <w:rsid w:val="00DF36B7"/>
    <w:rsid w:val="00DF4453"/>
    <w:rsid w:val="00DF47E3"/>
    <w:rsid w:val="00DF48C8"/>
    <w:rsid w:val="00DF4E66"/>
    <w:rsid w:val="00DF4F8E"/>
    <w:rsid w:val="00DF544C"/>
    <w:rsid w:val="00DF54EC"/>
    <w:rsid w:val="00DF575C"/>
    <w:rsid w:val="00DF5926"/>
    <w:rsid w:val="00DF5EB0"/>
    <w:rsid w:val="00DF60AA"/>
    <w:rsid w:val="00DF6711"/>
    <w:rsid w:val="00DF6717"/>
    <w:rsid w:val="00DF6CD9"/>
    <w:rsid w:val="00DF7C4D"/>
    <w:rsid w:val="00E01649"/>
    <w:rsid w:val="00E0167E"/>
    <w:rsid w:val="00E01B5A"/>
    <w:rsid w:val="00E02AA1"/>
    <w:rsid w:val="00E03949"/>
    <w:rsid w:val="00E045C1"/>
    <w:rsid w:val="00E045CF"/>
    <w:rsid w:val="00E04BD0"/>
    <w:rsid w:val="00E04D49"/>
    <w:rsid w:val="00E05457"/>
    <w:rsid w:val="00E0667C"/>
    <w:rsid w:val="00E06D35"/>
    <w:rsid w:val="00E06DF3"/>
    <w:rsid w:val="00E070C7"/>
    <w:rsid w:val="00E07848"/>
    <w:rsid w:val="00E07D46"/>
    <w:rsid w:val="00E07F91"/>
    <w:rsid w:val="00E1012A"/>
    <w:rsid w:val="00E10448"/>
    <w:rsid w:val="00E10495"/>
    <w:rsid w:val="00E10508"/>
    <w:rsid w:val="00E10557"/>
    <w:rsid w:val="00E117D7"/>
    <w:rsid w:val="00E11A8B"/>
    <w:rsid w:val="00E129FE"/>
    <w:rsid w:val="00E12CA0"/>
    <w:rsid w:val="00E12E1A"/>
    <w:rsid w:val="00E1482B"/>
    <w:rsid w:val="00E14B08"/>
    <w:rsid w:val="00E15A7C"/>
    <w:rsid w:val="00E15C6F"/>
    <w:rsid w:val="00E16350"/>
    <w:rsid w:val="00E16E9C"/>
    <w:rsid w:val="00E16FC2"/>
    <w:rsid w:val="00E17788"/>
    <w:rsid w:val="00E1785E"/>
    <w:rsid w:val="00E17F96"/>
    <w:rsid w:val="00E2013D"/>
    <w:rsid w:val="00E201EE"/>
    <w:rsid w:val="00E2084A"/>
    <w:rsid w:val="00E21820"/>
    <w:rsid w:val="00E221A0"/>
    <w:rsid w:val="00E225E9"/>
    <w:rsid w:val="00E23482"/>
    <w:rsid w:val="00E237B8"/>
    <w:rsid w:val="00E23F1C"/>
    <w:rsid w:val="00E240F2"/>
    <w:rsid w:val="00E244BA"/>
    <w:rsid w:val="00E247F4"/>
    <w:rsid w:val="00E24A0B"/>
    <w:rsid w:val="00E25E18"/>
    <w:rsid w:val="00E26A6B"/>
    <w:rsid w:val="00E26FC4"/>
    <w:rsid w:val="00E275A6"/>
    <w:rsid w:val="00E3049E"/>
    <w:rsid w:val="00E305D2"/>
    <w:rsid w:val="00E31015"/>
    <w:rsid w:val="00E31680"/>
    <w:rsid w:val="00E319E1"/>
    <w:rsid w:val="00E32958"/>
    <w:rsid w:val="00E32FB2"/>
    <w:rsid w:val="00E330DD"/>
    <w:rsid w:val="00E3411C"/>
    <w:rsid w:val="00E36C79"/>
    <w:rsid w:val="00E37272"/>
    <w:rsid w:val="00E372BC"/>
    <w:rsid w:val="00E37954"/>
    <w:rsid w:val="00E37DCB"/>
    <w:rsid w:val="00E41E22"/>
    <w:rsid w:val="00E42046"/>
    <w:rsid w:val="00E422B3"/>
    <w:rsid w:val="00E42FC3"/>
    <w:rsid w:val="00E458C7"/>
    <w:rsid w:val="00E45F52"/>
    <w:rsid w:val="00E46346"/>
    <w:rsid w:val="00E466A6"/>
    <w:rsid w:val="00E467E3"/>
    <w:rsid w:val="00E46ABB"/>
    <w:rsid w:val="00E502DA"/>
    <w:rsid w:val="00E502E2"/>
    <w:rsid w:val="00E507A0"/>
    <w:rsid w:val="00E5089A"/>
    <w:rsid w:val="00E510DC"/>
    <w:rsid w:val="00E51874"/>
    <w:rsid w:val="00E51AB4"/>
    <w:rsid w:val="00E52E4F"/>
    <w:rsid w:val="00E5307D"/>
    <w:rsid w:val="00E5336C"/>
    <w:rsid w:val="00E53485"/>
    <w:rsid w:val="00E53776"/>
    <w:rsid w:val="00E53AAE"/>
    <w:rsid w:val="00E54448"/>
    <w:rsid w:val="00E54853"/>
    <w:rsid w:val="00E54C1D"/>
    <w:rsid w:val="00E54C6D"/>
    <w:rsid w:val="00E54C8A"/>
    <w:rsid w:val="00E5656A"/>
    <w:rsid w:val="00E566FA"/>
    <w:rsid w:val="00E56924"/>
    <w:rsid w:val="00E5699D"/>
    <w:rsid w:val="00E56E0E"/>
    <w:rsid w:val="00E56E85"/>
    <w:rsid w:val="00E57443"/>
    <w:rsid w:val="00E5764C"/>
    <w:rsid w:val="00E60A45"/>
    <w:rsid w:val="00E60FEC"/>
    <w:rsid w:val="00E62122"/>
    <w:rsid w:val="00E635E0"/>
    <w:rsid w:val="00E63CD3"/>
    <w:rsid w:val="00E64213"/>
    <w:rsid w:val="00E652B4"/>
    <w:rsid w:val="00E66A05"/>
    <w:rsid w:val="00E66C09"/>
    <w:rsid w:val="00E66F83"/>
    <w:rsid w:val="00E67176"/>
    <w:rsid w:val="00E671FD"/>
    <w:rsid w:val="00E678DC"/>
    <w:rsid w:val="00E67C18"/>
    <w:rsid w:val="00E70147"/>
    <w:rsid w:val="00E7019E"/>
    <w:rsid w:val="00E70618"/>
    <w:rsid w:val="00E70D36"/>
    <w:rsid w:val="00E70F41"/>
    <w:rsid w:val="00E71AC9"/>
    <w:rsid w:val="00E71BEB"/>
    <w:rsid w:val="00E72605"/>
    <w:rsid w:val="00E72BB1"/>
    <w:rsid w:val="00E73084"/>
    <w:rsid w:val="00E73A7C"/>
    <w:rsid w:val="00E73B7D"/>
    <w:rsid w:val="00E73F0C"/>
    <w:rsid w:val="00E73FB7"/>
    <w:rsid w:val="00E740A0"/>
    <w:rsid w:val="00E741E4"/>
    <w:rsid w:val="00E75208"/>
    <w:rsid w:val="00E754C0"/>
    <w:rsid w:val="00E758E1"/>
    <w:rsid w:val="00E76BD1"/>
    <w:rsid w:val="00E77C13"/>
    <w:rsid w:val="00E77F61"/>
    <w:rsid w:val="00E80183"/>
    <w:rsid w:val="00E805E7"/>
    <w:rsid w:val="00E81961"/>
    <w:rsid w:val="00E829CC"/>
    <w:rsid w:val="00E834E7"/>
    <w:rsid w:val="00E83560"/>
    <w:rsid w:val="00E83B63"/>
    <w:rsid w:val="00E84508"/>
    <w:rsid w:val="00E846EB"/>
    <w:rsid w:val="00E84997"/>
    <w:rsid w:val="00E85ED5"/>
    <w:rsid w:val="00E87954"/>
    <w:rsid w:val="00E87C0B"/>
    <w:rsid w:val="00E87FDF"/>
    <w:rsid w:val="00E90D57"/>
    <w:rsid w:val="00E911E8"/>
    <w:rsid w:val="00E91777"/>
    <w:rsid w:val="00E918F8"/>
    <w:rsid w:val="00E91924"/>
    <w:rsid w:val="00E920FF"/>
    <w:rsid w:val="00E921C2"/>
    <w:rsid w:val="00E923F2"/>
    <w:rsid w:val="00E9332B"/>
    <w:rsid w:val="00E940BC"/>
    <w:rsid w:val="00E94201"/>
    <w:rsid w:val="00E9455F"/>
    <w:rsid w:val="00E95366"/>
    <w:rsid w:val="00E954C5"/>
    <w:rsid w:val="00E957BC"/>
    <w:rsid w:val="00E95876"/>
    <w:rsid w:val="00E95FB4"/>
    <w:rsid w:val="00E96853"/>
    <w:rsid w:val="00E96F52"/>
    <w:rsid w:val="00E96FDD"/>
    <w:rsid w:val="00E9758D"/>
    <w:rsid w:val="00E97607"/>
    <w:rsid w:val="00E97E78"/>
    <w:rsid w:val="00EA0751"/>
    <w:rsid w:val="00EA0DBF"/>
    <w:rsid w:val="00EA146D"/>
    <w:rsid w:val="00EA16BA"/>
    <w:rsid w:val="00EA1BAD"/>
    <w:rsid w:val="00EA2294"/>
    <w:rsid w:val="00EA22B5"/>
    <w:rsid w:val="00EA25BB"/>
    <w:rsid w:val="00EA2CE2"/>
    <w:rsid w:val="00EA2E4C"/>
    <w:rsid w:val="00EA3FB7"/>
    <w:rsid w:val="00EA4452"/>
    <w:rsid w:val="00EA4D6B"/>
    <w:rsid w:val="00EA529B"/>
    <w:rsid w:val="00EA54D4"/>
    <w:rsid w:val="00EA5677"/>
    <w:rsid w:val="00EA59BF"/>
    <w:rsid w:val="00EA659E"/>
    <w:rsid w:val="00EA682F"/>
    <w:rsid w:val="00EA6AC8"/>
    <w:rsid w:val="00EA6DED"/>
    <w:rsid w:val="00EA6E2B"/>
    <w:rsid w:val="00EA6E44"/>
    <w:rsid w:val="00EA7249"/>
    <w:rsid w:val="00EA7948"/>
    <w:rsid w:val="00EA7E6C"/>
    <w:rsid w:val="00EB0270"/>
    <w:rsid w:val="00EB0901"/>
    <w:rsid w:val="00EB098D"/>
    <w:rsid w:val="00EB0EBC"/>
    <w:rsid w:val="00EB0F65"/>
    <w:rsid w:val="00EB1024"/>
    <w:rsid w:val="00EB1938"/>
    <w:rsid w:val="00EB1A3B"/>
    <w:rsid w:val="00EB22AC"/>
    <w:rsid w:val="00EB2C1E"/>
    <w:rsid w:val="00EB2D0D"/>
    <w:rsid w:val="00EB32D4"/>
    <w:rsid w:val="00EB3AE5"/>
    <w:rsid w:val="00EB4540"/>
    <w:rsid w:val="00EB62AE"/>
    <w:rsid w:val="00EB6725"/>
    <w:rsid w:val="00EB6B0C"/>
    <w:rsid w:val="00EB7027"/>
    <w:rsid w:val="00EB7881"/>
    <w:rsid w:val="00EB7B9F"/>
    <w:rsid w:val="00EC064F"/>
    <w:rsid w:val="00EC0CD9"/>
    <w:rsid w:val="00EC0E95"/>
    <w:rsid w:val="00EC13E4"/>
    <w:rsid w:val="00EC1673"/>
    <w:rsid w:val="00EC16CC"/>
    <w:rsid w:val="00EC1EC1"/>
    <w:rsid w:val="00EC2230"/>
    <w:rsid w:val="00EC27C9"/>
    <w:rsid w:val="00EC2EA9"/>
    <w:rsid w:val="00EC3EA3"/>
    <w:rsid w:val="00EC4358"/>
    <w:rsid w:val="00EC47A1"/>
    <w:rsid w:val="00EC532F"/>
    <w:rsid w:val="00EC5978"/>
    <w:rsid w:val="00EC599B"/>
    <w:rsid w:val="00EC59FA"/>
    <w:rsid w:val="00EC6B6F"/>
    <w:rsid w:val="00EC6DB2"/>
    <w:rsid w:val="00EC6E4F"/>
    <w:rsid w:val="00EC7698"/>
    <w:rsid w:val="00EC7850"/>
    <w:rsid w:val="00EC79A0"/>
    <w:rsid w:val="00EC7DA3"/>
    <w:rsid w:val="00ED024E"/>
    <w:rsid w:val="00ED04B7"/>
    <w:rsid w:val="00ED0C0A"/>
    <w:rsid w:val="00ED0C10"/>
    <w:rsid w:val="00ED0C68"/>
    <w:rsid w:val="00ED0CFB"/>
    <w:rsid w:val="00ED0E98"/>
    <w:rsid w:val="00ED10C3"/>
    <w:rsid w:val="00ED183B"/>
    <w:rsid w:val="00ED1A71"/>
    <w:rsid w:val="00ED245D"/>
    <w:rsid w:val="00ED2795"/>
    <w:rsid w:val="00ED2AD6"/>
    <w:rsid w:val="00ED393C"/>
    <w:rsid w:val="00ED3DE0"/>
    <w:rsid w:val="00ED3FE4"/>
    <w:rsid w:val="00ED4348"/>
    <w:rsid w:val="00ED4A82"/>
    <w:rsid w:val="00ED4A8B"/>
    <w:rsid w:val="00ED5558"/>
    <w:rsid w:val="00ED5BA1"/>
    <w:rsid w:val="00ED5DE9"/>
    <w:rsid w:val="00ED736A"/>
    <w:rsid w:val="00ED749C"/>
    <w:rsid w:val="00EE050A"/>
    <w:rsid w:val="00EE088B"/>
    <w:rsid w:val="00EE0ADE"/>
    <w:rsid w:val="00EE0F69"/>
    <w:rsid w:val="00EE1531"/>
    <w:rsid w:val="00EE1575"/>
    <w:rsid w:val="00EE1C7B"/>
    <w:rsid w:val="00EE1FC0"/>
    <w:rsid w:val="00EE1FDF"/>
    <w:rsid w:val="00EE27D2"/>
    <w:rsid w:val="00EE354D"/>
    <w:rsid w:val="00EE4113"/>
    <w:rsid w:val="00EE45A9"/>
    <w:rsid w:val="00EE487D"/>
    <w:rsid w:val="00EE51DE"/>
    <w:rsid w:val="00EE5A2F"/>
    <w:rsid w:val="00EE626C"/>
    <w:rsid w:val="00EE71D5"/>
    <w:rsid w:val="00EE783F"/>
    <w:rsid w:val="00EE7B04"/>
    <w:rsid w:val="00EE7D8C"/>
    <w:rsid w:val="00EF1337"/>
    <w:rsid w:val="00EF149B"/>
    <w:rsid w:val="00EF1A62"/>
    <w:rsid w:val="00EF2B5D"/>
    <w:rsid w:val="00EF3431"/>
    <w:rsid w:val="00EF3B34"/>
    <w:rsid w:val="00EF3BDE"/>
    <w:rsid w:val="00EF42B2"/>
    <w:rsid w:val="00EF4707"/>
    <w:rsid w:val="00EF4855"/>
    <w:rsid w:val="00EF4FD1"/>
    <w:rsid w:val="00EF52A6"/>
    <w:rsid w:val="00EF53D9"/>
    <w:rsid w:val="00EF5830"/>
    <w:rsid w:val="00EF5B0E"/>
    <w:rsid w:val="00EF6F08"/>
    <w:rsid w:val="00EF700F"/>
    <w:rsid w:val="00EF70C0"/>
    <w:rsid w:val="00EF7C81"/>
    <w:rsid w:val="00F00148"/>
    <w:rsid w:val="00F002C5"/>
    <w:rsid w:val="00F00995"/>
    <w:rsid w:val="00F00FC5"/>
    <w:rsid w:val="00F01288"/>
    <w:rsid w:val="00F015B5"/>
    <w:rsid w:val="00F01A15"/>
    <w:rsid w:val="00F02AC6"/>
    <w:rsid w:val="00F02CAC"/>
    <w:rsid w:val="00F02E6C"/>
    <w:rsid w:val="00F03F0E"/>
    <w:rsid w:val="00F04602"/>
    <w:rsid w:val="00F04759"/>
    <w:rsid w:val="00F048B7"/>
    <w:rsid w:val="00F07078"/>
    <w:rsid w:val="00F0723C"/>
    <w:rsid w:val="00F10B80"/>
    <w:rsid w:val="00F10D95"/>
    <w:rsid w:val="00F10E99"/>
    <w:rsid w:val="00F11B1B"/>
    <w:rsid w:val="00F120C6"/>
    <w:rsid w:val="00F12939"/>
    <w:rsid w:val="00F12945"/>
    <w:rsid w:val="00F13239"/>
    <w:rsid w:val="00F134FC"/>
    <w:rsid w:val="00F135CD"/>
    <w:rsid w:val="00F1370B"/>
    <w:rsid w:val="00F14FD7"/>
    <w:rsid w:val="00F155D8"/>
    <w:rsid w:val="00F15684"/>
    <w:rsid w:val="00F15C50"/>
    <w:rsid w:val="00F15CB2"/>
    <w:rsid w:val="00F15CC0"/>
    <w:rsid w:val="00F16EC5"/>
    <w:rsid w:val="00F17262"/>
    <w:rsid w:val="00F17780"/>
    <w:rsid w:val="00F177E4"/>
    <w:rsid w:val="00F20324"/>
    <w:rsid w:val="00F206B1"/>
    <w:rsid w:val="00F2078E"/>
    <w:rsid w:val="00F20845"/>
    <w:rsid w:val="00F20E9F"/>
    <w:rsid w:val="00F2113F"/>
    <w:rsid w:val="00F223F2"/>
    <w:rsid w:val="00F225B3"/>
    <w:rsid w:val="00F22FD4"/>
    <w:rsid w:val="00F23741"/>
    <w:rsid w:val="00F23A29"/>
    <w:rsid w:val="00F24781"/>
    <w:rsid w:val="00F26760"/>
    <w:rsid w:val="00F26A27"/>
    <w:rsid w:val="00F26E16"/>
    <w:rsid w:val="00F2704E"/>
    <w:rsid w:val="00F271FB"/>
    <w:rsid w:val="00F2724A"/>
    <w:rsid w:val="00F27347"/>
    <w:rsid w:val="00F275BA"/>
    <w:rsid w:val="00F2796F"/>
    <w:rsid w:val="00F27A45"/>
    <w:rsid w:val="00F27C92"/>
    <w:rsid w:val="00F30986"/>
    <w:rsid w:val="00F30FD8"/>
    <w:rsid w:val="00F311B2"/>
    <w:rsid w:val="00F31318"/>
    <w:rsid w:val="00F330CE"/>
    <w:rsid w:val="00F335C4"/>
    <w:rsid w:val="00F34907"/>
    <w:rsid w:val="00F34C7C"/>
    <w:rsid w:val="00F358F2"/>
    <w:rsid w:val="00F35EA3"/>
    <w:rsid w:val="00F3669B"/>
    <w:rsid w:val="00F36B8B"/>
    <w:rsid w:val="00F37019"/>
    <w:rsid w:val="00F40098"/>
    <w:rsid w:val="00F40581"/>
    <w:rsid w:val="00F40D78"/>
    <w:rsid w:val="00F416B0"/>
    <w:rsid w:val="00F4188D"/>
    <w:rsid w:val="00F41AA8"/>
    <w:rsid w:val="00F422AC"/>
    <w:rsid w:val="00F423C6"/>
    <w:rsid w:val="00F4244F"/>
    <w:rsid w:val="00F427EA"/>
    <w:rsid w:val="00F42830"/>
    <w:rsid w:val="00F4286D"/>
    <w:rsid w:val="00F429FA"/>
    <w:rsid w:val="00F43006"/>
    <w:rsid w:val="00F43DEA"/>
    <w:rsid w:val="00F43F0A"/>
    <w:rsid w:val="00F441C2"/>
    <w:rsid w:val="00F44D68"/>
    <w:rsid w:val="00F456E3"/>
    <w:rsid w:val="00F45CDB"/>
    <w:rsid w:val="00F45EA8"/>
    <w:rsid w:val="00F4600C"/>
    <w:rsid w:val="00F462B6"/>
    <w:rsid w:val="00F46824"/>
    <w:rsid w:val="00F46848"/>
    <w:rsid w:val="00F46E4F"/>
    <w:rsid w:val="00F47E70"/>
    <w:rsid w:val="00F47F21"/>
    <w:rsid w:val="00F51346"/>
    <w:rsid w:val="00F519BB"/>
    <w:rsid w:val="00F51B46"/>
    <w:rsid w:val="00F521EE"/>
    <w:rsid w:val="00F5226D"/>
    <w:rsid w:val="00F526AE"/>
    <w:rsid w:val="00F53460"/>
    <w:rsid w:val="00F5354F"/>
    <w:rsid w:val="00F5369A"/>
    <w:rsid w:val="00F54033"/>
    <w:rsid w:val="00F54062"/>
    <w:rsid w:val="00F545AB"/>
    <w:rsid w:val="00F5472C"/>
    <w:rsid w:val="00F549F4"/>
    <w:rsid w:val="00F54C6D"/>
    <w:rsid w:val="00F55290"/>
    <w:rsid w:val="00F5534E"/>
    <w:rsid w:val="00F5582D"/>
    <w:rsid w:val="00F559BF"/>
    <w:rsid w:val="00F55FEB"/>
    <w:rsid w:val="00F56316"/>
    <w:rsid w:val="00F568A7"/>
    <w:rsid w:val="00F56BF0"/>
    <w:rsid w:val="00F56D40"/>
    <w:rsid w:val="00F573A9"/>
    <w:rsid w:val="00F601D0"/>
    <w:rsid w:val="00F602EB"/>
    <w:rsid w:val="00F603FE"/>
    <w:rsid w:val="00F608D0"/>
    <w:rsid w:val="00F61A3F"/>
    <w:rsid w:val="00F61B4C"/>
    <w:rsid w:val="00F61D76"/>
    <w:rsid w:val="00F62F4A"/>
    <w:rsid w:val="00F63090"/>
    <w:rsid w:val="00F634DE"/>
    <w:rsid w:val="00F6438A"/>
    <w:rsid w:val="00F645A5"/>
    <w:rsid w:val="00F64B06"/>
    <w:rsid w:val="00F64F30"/>
    <w:rsid w:val="00F652E4"/>
    <w:rsid w:val="00F65938"/>
    <w:rsid w:val="00F659A0"/>
    <w:rsid w:val="00F663D8"/>
    <w:rsid w:val="00F6674F"/>
    <w:rsid w:val="00F6796C"/>
    <w:rsid w:val="00F67CC5"/>
    <w:rsid w:val="00F700A2"/>
    <w:rsid w:val="00F706BE"/>
    <w:rsid w:val="00F70D48"/>
    <w:rsid w:val="00F713D6"/>
    <w:rsid w:val="00F728EB"/>
    <w:rsid w:val="00F72BFD"/>
    <w:rsid w:val="00F72E3D"/>
    <w:rsid w:val="00F73D23"/>
    <w:rsid w:val="00F73EFC"/>
    <w:rsid w:val="00F74E91"/>
    <w:rsid w:val="00F757CA"/>
    <w:rsid w:val="00F76111"/>
    <w:rsid w:val="00F76231"/>
    <w:rsid w:val="00F76B46"/>
    <w:rsid w:val="00F76CDB"/>
    <w:rsid w:val="00F77137"/>
    <w:rsid w:val="00F77EFF"/>
    <w:rsid w:val="00F8030D"/>
    <w:rsid w:val="00F8084A"/>
    <w:rsid w:val="00F81673"/>
    <w:rsid w:val="00F81694"/>
    <w:rsid w:val="00F81848"/>
    <w:rsid w:val="00F82DAF"/>
    <w:rsid w:val="00F82E88"/>
    <w:rsid w:val="00F82FC5"/>
    <w:rsid w:val="00F832F3"/>
    <w:rsid w:val="00F834F5"/>
    <w:rsid w:val="00F83EA2"/>
    <w:rsid w:val="00F83F6E"/>
    <w:rsid w:val="00F84059"/>
    <w:rsid w:val="00F845BE"/>
    <w:rsid w:val="00F84CCC"/>
    <w:rsid w:val="00F86003"/>
    <w:rsid w:val="00F86F14"/>
    <w:rsid w:val="00F87618"/>
    <w:rsid w:val="00F8781D"/>
    <w:rsid w:val="00F87901"/>
    <w:rsid w:val="00F87FE6"/>
    <w:rsid w:val="00F90505"/>
    <w:rsid w:val="00F90519"/>
    <w:rsid w:val="00F91DF7"/>
    <w:rsid w:val="00F93384"/>
    <w:rsid w:val="00F93C1D"/>
    <w:rsid w:val="00F9483A"/>
    <w:rsid w:val="00F94F8F"/>
    <w:rsid w:val="00F95904"/>
    <w:rsid w:val="00F95FD7"/>
    <w:rsid w:val="00F96B69"/>
    <w:rsid w:val="00FA0567"/>
    <w:rsid w:val="00FA0926"/>
    <w:rsid w:val="00FA19F0"/>
    <w:rsid w:val="00FA1E15"/>
    <w:rsid w:val="00FA31B7"/>
    <w:rsid w:val="00FA31E1"/>
    <w:rsid w:val="00FA3328"/>
    <w:rsid w:val="00FA33ED"/>
    <w:rsid w:val="00FA3483"/>
    <w:rsid w:val="00FA396B"/>
    <w:rsid w:val="00FA3B19"/>
    <w:rsid w:val="00FA3F0A"/>
    <w:rsid w:val="00FA3FDC"/>
    <w:rsid w:val="00FA4632"/>
    <w:rsid w:val="00FA4964"/>
    <w:rsid w:val="00FA508F"/>
    <w:rsid w:val="00FA5732"/>
    <w:rsid w:val="00FA5D5D"/>
    <w:rsid w:val="00FA6103"/>
    <w:rsid w:val="00FA730E"/>
    <w:rsid w:val="00FA79D7"/>
    <w:rsid w:val="00FA79EC"/>
    <w:rsid w:val="00FB08F1"/>
    <w:rsid w:val="00FB138F"/>
    <w:rsid w:val="00FB19DB"/>
    <w:rsid w:val="00FB2095"/>
    <w:rsid w:val="00FB22F5"/>
    <w:rsid w:val="00FB2689"/>
    <w:rsid w:val="00FB31A4"/>
    <w:rsid w:val="00FB3A37"/>
    <w:rsid w:val="00FB5C18"/>
    <w:rsid w:val="00FB5C1B"/>
    <w:rsid w:val="00FB6CF9"/>
    <w:rsid w:val="00FB7249"/>
    <w:rsid w:val="00FB79EF"/>
    <w:rsid w:val="00FB7DC7"/>
    <w:rsid w:val="00FC088A"/>
    <w:rsid w:val="00FC09B1"/>
    <w:rsid w:val="00FC21DA"/>
    <w:rsid w:val="00FC25D4"/>
    <w:rsid w:val="00FC3205"/>
    <w:rsid w:val="00FC4755"/>
    <w:rsid w:val="00FC487A"/>
    <w:rsid w:val="00FC4B11"/>
    <w:rsid w:val="00FC4C7C"/>
    <w:rsid w:val="00FC55A2"/>
    <w:rsid w:val="00FC6447"/>
    <w:rsid w:val="00FC68F7"/>
    <w:rsid w:val="00FC6A61"/>
    <w:rsid w:val="00FC6AAC"/>
    <w:rsid w:val="00FC713C"/>
    <w:rsid w:val="00FC7200"/>
    <w:rsid w:val="00FC7907"/>
    <w:rsid w:val="00FC7C37"/>
    <w:rsid w:val="00FC7C86"/>
    <w:rsid w:val="00FD1F93"/>
    <w:rsid w:val="00FD2EBE"/>
    <w:rsid w:val="00FD357A"/>
    <w:rsid w:val="00FD370B"/>
    <w:rsid w:val="00FD38AF"/>
    <w:rsid w:val="00FD3939"/>
    <w:rsid w:val="00FD4533"/>
    <w:rsid w:val="00FD46B7"/>
    <w:rsid w:val="00FD4BBE"/>
    <w:rsid w:val="00FD54A0"/>
    <w:rsid w:val="00FD5ABB"/>
    <w:rsid w:val="00FD60AE"/>
    <w:rsid w:val="00FD6657"/>
    <w:rsid w:val="00FD67F0"/>
    <w:rsid w:val="00FD71A5"/>
    <w:rsid w:val="00FD774E"/>
    <w:rsid w:val="00FE0212"/>
    <w:rsid w:val="00FE05FF"/>
    <w:rsid w:val="00FE0894"/>
    <w:rsid w:val="00FE0A5F"/>
    <w:rsid w:val="00FE0B77"/>
    <w:rsid w:val="00FE1197"/>
    <w:rsid w:val="00FE1B33"/>
    <w:rsid w:val="00FE21AA"/>
    <w:rsid w:val="00FE21C5"/>
    <w:rsid w:val="00FE2208"/>
    <w:rsid w:val="00FE2818"/>
    <w:rsid w:val="00FE2B2B"/>
    <w:rsid w:val="00FE2FEE"/>
    <w:rsid w:val="00FE38C0"/>
    <w:rsid w:val="00FE3F1B"/>
    <w:rsid w:val="00FE4DCE"/>
    <w:rsid w:val="00FE53DD"/>
    <w:rsid w:val="00FE5D63"/>
    <w:rsid w:val="00FE6671"/>
    <w:rsid w:val="00FE67EA"/>
    <w:rsid w:val="00FE6FCF"/>
    <w:rsid w:val="00FE7187"/>
    <w:rsid w:val="00FF045E"/>
    <w:rsid w:val="00FF0985"/>
    <w:rsid w:val="00FF16FF"/>
    <w:rsid w:val="00FF1D9A"/>
    <w:rsid w:val="00FF20D0"/>
    <w:rsid w:val="00FF257E"/>
    <w:rsid w:val="00FF25D7"/>
    <w:rsid w:val="00FF2BA7"/>
    <w:rsid w:val="00FF2F2C"/>
    <w:rsid w:val="00FF2FD0"/>
    <w:rsid w:val="00FF3484"/>
    <w:rsid w:val="00FF357C"/>
    <w:rsid w:val="00FF35EA"/>
    <w:rsid w:val="00FF3B24"/>
    <w:rsid w:val="00FF4172"/>
    <w:rsid w:val="00FF4292"/>
    <w:rsid w:val="00FF46D5"/>
    <w:rsid w:val="00FF4DB8"/>
    <w:rsid w:val="00FF4FD6"/>
    <w:rsid w:val="00FF533B"/>
    <w:rsid w:val="00FF5461"/>
    <w:rsid w:val="00FF54EA"/>
    <w:rsid w:val="00FF579C"/>
    <w:rsid w:val="00FF5C08"/>
    <w:rsid w:val="00FF5FA8"/>
    <w:rsid w:val="00FF62D7"/>
    <w:rsid w:val="00FF6A6A"/>
    <w:rsid w:val="00FF70F8"/>
    <w:rsid w:val="00FF75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FD0"/>
  <w15:docId w15:val="{740F5942-68BF-499B-BC45-839DA380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00DB"/>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1E0889"/>
    <w:pPr>
      <w:keepNext/>
      <w:keepLines/>
      <w:spacing w:before="360" w:after="80" w:line="276" w:lineRule="auto"/>
      <w:outlineLvl w:val="0"/>
    </w:pPr>
    <w:rPr>
      <w:rFonts w:cs="Arial"/>
      <w:b/>
      <w:kern w:val="36"/>
      <w:szCs w:val="20"/>
      <w:lang w:val="sl-SI" w:eastAsia="sl-SI"/>
    </w:rPr>
  </w:style>
  <w:style w:type="paragraph" w:styleId="Naslov2">
    <w:name w:val="heading 2"/>
    <w:basedOn w:val="Navaden"/>
    <w:next w:val="Navaden"/>
    <w:link w:val="Naslov2Znak"/>
    <w:uiPriority w:val="9"/>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avaden"/>
    <w:next w:val="Navaden"/>
    <w:link w:val="Naslov3Znak"/>
    <w:uiPriority w:val="9"/>
    <w:unhideWhenUsed/>
    <w:qFormat/>
    <w:rsid w:val="000E55E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sl-SI"/>
      <w14:ligatures w14:val="standardContextual"/>
    </w:rPr>
  </w:style>
  <w:style w:type="paragraph" w:styleId="Naslov4">
    <w:name w:val="heading 4"/>
    <w:basedOn w:val="Navaden"/>
    <w:link w:val="Naslov4Znak"/>
    <w:uiPriority w:val="9"/>
    <w:qFormat/>
    <w:rsid w:val="005A1C43"/>
    <w:pPr>
      <w:spacing w:before="100" w:beforeAutospacing="1" w:after="100" w:afterAutospacing="1" w:line="240" w:lineRule="auto"/>
      <w:jc w:val="center"/>
      <w:outlineLvl w:val="3"/>
    </w:pPr>
    <w:rPr>
      <w:b/>
      <w:bCs/>
      <w:color w:val="000000"/>
      <w:sz w:val="27"/>
      <w:szCs w:val="27"/>
      <w:lang w:val="x-none" w:eastAsia="x-none"/>
    </w:rPr>
  </w:style>
  <w:style w:type="paragraph" w:styleId="Naslov5">
    <w:name w:val="heading 5"/>
    <w:basedOn w:val="Navaden"/>
    <w:next w:val="Navaden"/>
    <w:link w:val="Naslov5Znak"/>
    <w:autoRedefine/>
    <w:uiPriority w:val="9"/>
    <w:qFormat/>
    <w:rsid w:val="005A1C43"/>
    <w:pPr>
      <w:keepNext/>
      <w:keepLines/>
      <w:spacing w:line="240" w:lineRule="auto"/>
      <w:jc w:val="center"/>
      <w:outlineLvl w:val="4"/>
    </w:pPr>
    <w:rPr>
      <w:rFonts w:ascii="Times New Roman Bold" w:hAnsi="Times New Roman Bold" w:cs="Times New Roman Bold"/>
      <w:bCs/>
      <w:color w:val="000000" w:themeColor="text1"/>
      <w:sz w:val="22"/>
      <w:szCs w:val="20"/>
      <w:lang w:val="sl-SI" w:eastAsia="sl-SI"/>
    </w:rPr>
  </w:style>
  <w:style w:type="paragraph" w:styleId="Naslov6">
    <w:name w:val="heading 6"/>
    <w:basedOn w:val="Navaden"/>
    <w:next w:val="Navaden"/>
    <w:link w:val="Naslov6Znak"/>
    <w:uiPriority w:val="9"/>
    <w:semiHidden/>
    <w:unhideWhenUsed/>
    <w:qFormat/>
    <w:rsid w:val="000E55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sl-SI"/>
      <w14:ligatures w14:val="standardContextual"/>
    </w:rPr>
  </w:style>
  <w:style w:type="paragraph" w:styleId="Naslov7">
    <w:name w:val="heading 7"/>
    <w:basedOn w:val="Navaden"/>
    <w:next w:val="Navaden"/>
    <w:link w:val="Naslov7Znak"/>
    <w:uiPriority w:val="9"/>
    <w:semiHidden/>
    <w:unhideWhenUsed/>
    <w:qFormat/>
    <w:rsid w:val="000E55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sl-SI"/>
      <w14:ligatures w14:val="standardContextual"/>
    </w:rPr>
  </w:style>
  <w:style w:type="paragraph" w:styleId="Naslov8">
    <w:name w:val="heading 8"/>
    <w:basedOn w:val="Navaden"/>
    <w:next w:val="Navaden"/>
    <w:link w:val="Naslov8Znak"/>
    <w:uiPriority w:val="9"/>
    <w:semiHidden/>
    <w:unhideWhenUsed/>
    <w:qFormat/>
    <w:rsid w:val="000E55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sl-SI"/>
      <w14:ligatures w14:val="standardContextual"/>
    </w:rPr>
  </w:style>
  <w:style w:type="paragraph" w:styleId="Naslov9">
    <w:name w:val="heading 9"/>
    <w:basedOn w:val="Navaden"/>
    <w:next w:val="Navaden"/>
    <w:link w:val="Naslov9Znak"/>
    <w:uiPriority w:val="9"/>
    <w:unhideWhenUsed/>
    <w:qFormat/>
    <w:rsid w:val="005A1C43"/>
    <w:pPr>
      <w:overflowPunct w:val="0"/>
      <w:autoSpaceDE w:val="0"/>
      <w:autoSpaceDN w:val="0"/>
      <w:adjustRightInd w:val="0"/>
      <w:spacing w:before="240" w:after="60" w:line="240" w:lineRule="auto"/>
      <w:jc w:val="both"/>
      <w:textAlignment w:val="baseline"/>
      <w:outlineLvl w:val="8"/>
    </w:pPr>
    <w:rPr>
      <w:rFonts w:ascii="Cambria" w:hAnsi="Cambria"/>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1E0889"/>
    <w:rPr>
      <w:rFonts w:ascii="Arial" w:eastAsia="Times New Roman" w:hAnsi="Arial" w:cs="Arial"/>
      <w:b/>
      <w:kern w:val="36"/>
      <w:sz w:val="20"/>
      <w:szCs w:val="20"/>
      <w:lang w:eastAsia="sl-SI"/>
    </w:rPr>
  </w:style>
  <w:style w:type="character" w:customStyle="1" w:styleId="Naslov2Znak">
    <w:name w:val="Naslov 2 Znak"/>
    <w:basedOn w:val="Privzetapisavaodstavka"/>
    <w:link w:val="Naslov2"/>
    <w:uiPriority w:val="9"/>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uiPriority w:val="99"/>
    <w:rsid w:val="00E36C79"/>
    <w:pPr>
      <w:tabs>
        <w:tab w:val="center" w:pos="4320"/>
        <w:tab w:val="right" w:pos="8640"/>
      </w:tabs>
    </w:pPr>
  </w:style>
  <w:style w:type="character" w:customStyle="1" w:styleId="GlavaZnak">
    <w:name w:val="Glava Znak"/>
    <w:basedOn w:val="Privzetapisavaodstavka"/>
    <w:link w:val="Glava"/>
    <w:uiPriority w:val="99"/>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uiPriority w:val="99"/>
    <w:rsid w:val="00E36C79"/>
    <w:rPr>
      <w:color w:val="0000FF"/>
      <w:u w:val="single"/>
    </w:rPr>
  </w:style>
  <w:style w:type="paragraph" w:customStyle="1" w:styleId="Naslovpredpisa">
    <w:name w:val="Naslov_predpisa"/>
    <w:basedOn w:val="Navaden"/>
    <w:link w:val="NaslovpredpisaZnak"/>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uiPriority w:val="99"/>
    <w:qFormat/>
    <w:rsid w:val="00E36C79"/>
    <w:pPr>
      <w:spacing w:after="140" w:line="240" w:lineRule="auto"/>
    </w:pPr>
    <w:rPr>
      <w:rFonts w:ascii="Times New Roman" w:hAnsi="Times New Roman"/>
      <w:color w:val="333333"/>
      <w:sz w:val="12"/>
      <w:szCs w:val="12"/>
      <w:lang w:val="sl-SI" w:eastAsia="sl-SI"/>
    </w:rPr>
  </w:style>
  <w:style w:type="table" w:styleId="Tabelamrea">
    <w:name w:val="Table Grid"/>
    <w:basedOn w:val="Navadnatabela"/>
    <w:uiPriority w:val="39"/>
    <w:rsid w:val="00E36C79"/>
    <w:pPr>
      <w:spacing w:after="0"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lang w:val="sl-SI"/>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line="240" w:lineRule="auto"/>
      <w:jc w:val="center"/>
    </w:pPr>
    <w:rPr>
      <w:rFonts w:cs="Arial"/>
      <w:b/>
      <w:bCs/>
      <w:sz w:val="22"/>
      <w:szCs w:val="22"/>
      <w:lang w:val="sl-SI" w:eastAsia="sl-SI"/>
    </w:rPr>
  </w:style>
  <w:style w:type="paragraph" w:customStyle="1" w:styleId="lennaslov2">
    <w:name w:val="lennaslov2"/>
    <w:basedOn w:val="Navaden"/>
    <w:rsid w:val="00E36C79"/>
    <w:pPr>
      <w:spacing w:line="240" w:lineRule="auto"/>
      <w:jc w:val="center"/>
    </w:pPr>
    <w:rPr>
      <w:rFonts w:cs="Arial"/>
      <w:b/>
      <w:bCs/>
      <w:sz w:val="22"/>
      <w:szCs w:val="22"/>
      <w:lang w:val="sl-SI" w:eastAsia="sl-SI"/>
    </w:rPr>
  </w:style>
  <w:style w:type="paragraph" w:customStyle="1" w:styleId="odstavek2">
    <w:name w:val="odstavek2"/>
    <w:basedOn w:val="Navaden"/>
    <w:rsid w:val="00E36C79"/>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36C79"/>
    <w:pPr>
      <w:spacing w:line="240" w:lineRule="auto"/>
      <w:ind w:left="425" w:hanging="425"/>
      <w:jc w:val="both"/>
    </w:pPr>
    <w:rPr>
      <w:rFonts w:cs="Arial"/>
      <w:sz w:val="22"/>
      <w:szCs w:val="22"/>
      <w:lang w:val="sl-SI" w:eastAsia="sl-SI"/>
    </w:rPr>
  </w:style>
  <w:style w:type="paragraph" w:customStyle="1" w:styleId="Navaden2">
    <w:name w:val="Navaden2"/>
    <w:basedOn w:val="Navaden"/>
    <w:rsid w:val="00E36C79"/>
    <w:pPr>
      <w:spacing w:line="240" w:lineRule="auto"/>
      <w:jc w:val="both"/>
    </w:pPr>
    <w:rPr>
      <w:rFonts w:cs="Arial"/>
      <w:sz w:val="22"/>
      <w:szCs w:val="22"/>
      <w:lang w:val="sl-SI" w:eastAsia="sl-SI"/>
    </w:rPr>
  </w:style>
  <w:style w:type="paragraph" w:customStyle="1" w:styleId="Navadensplet16">
    <w:name w:val="Navaden (splet)16"/>
    <w:basedOn w:val="Navaden"/>
    <w:rsid w:val="00E36C79"/>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36C79"/>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36C79"/>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36C79"/>
    <w:pPr>
      <w:spacing w:before="480" w:line="240" w:lineRule="auto"/>
      <w:jc w:val="center"/>
    </w:pPr>
    <w:rPr>
      <w:rFonts w:cs="Arial"/>
      <w:sz w:val="22"/>
      <w:szCs w:val="22"/>
      <w:lang w:val="sl-SI" w:eastAsia="sl-SI"/>
    </w:rPr>
  </w:style>
  <w:style w:type="paragraph" w:customStyle="1" w:styleId="poglavje2">
    <w:name w:val="poglavje2"/>
    <w:basedOn w:val="Navaden"/>
    <w:rsid w:val="00E36C79"/>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qFormat/>
    <w:rsid w:val="00E36C79"/>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
    <w:qFormat/>
    <w:rsid w:val="00E36C79"/>
    <w:rPr>
      <w:vertAlign w:val="superscript"/>
    </w:rPr>
  </w:style>
  <w:style w:type="paragraph" w:customStyle="1" w:styleId="p1">
    <w:name w:val="p1"/>
    <w:basedOn w:val="Navaden"/>
    <w:rsid w:val="00E36C79"/>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36C79"/>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semiHidden/>
    <w:unhideWhenUsed/>
    <w:rsid w:val="00E36C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36C79"/>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aliases w:val="numbered list,K1,3,Bullet 1,Bullet Points,Colorful List - Accent 11,Dot pt,F5 List Paragraph,Indicator Text,Issue Action POC,List Paragraph Char Char Char,List Paragraph2,MAIN CONTENT,Normal numbered,Numbered Para 1,Bulle,OBC Bullet"/>
    <w:basedOn w:val="Navaden"/>
    <w:link w:val="OdstavekseznamaZnak"/>
    <w:uiPriority w:val="34"/>
    <w:qFormat/>
    <w:rsid w:val="00E36C79"/>
    <w:pPr>
      <w:ind w:left="720"/>
      <w:contextualSpacing/>
    </w:pPr>
  </w:style>
  <w:style w:type="paragraph" w:customStyle="1" w:styleId="len1">
    <w:name w:val="len1"/>
    <w:basedOn w:val="Navaden"/>
    <w:rsid w:val="00E36C79"/>
    <w:pPr>
      <w:spacing w:before="480" w:line="240" w:lineRule="auto"/>
      <w:jc w:val="center"/>
    </w:pPr>
    <w:rPr>
      <w:rFonts w:cs="Arial"/>
      <w:b/>
      <w:bCs/>
      <w:sz w:val="22"/>
      <w:szCs w:val="22"/>
      <w:lang w:val="sl-SI" w:eastAsia="sl-SI"/>
    </w:rPr>
  </w:style>
  <w:style w:type="paragraph" w:customStyle="1" w:styleId="lennaslov1">
    <w:name w:val="lennaslov1"/>
    <w:basedOn w:val="Navaden"/>
    <w:rsid w:val="00E36C79"/>
    <w:pPr>
      <w:spacing w:line="240" w:lineRule="auto"/>
      <w:jc w:val="center"/>
    </w:pPr>
    <w:rPr>
      <w:rFonts w:cs="Arial"/>
      <w:b/>
      <w:bCs/>
      <w:sz w:val="22"/>
      <w:szCs w:val="22"/>
      <w:lang w:val="sl-SI" w:eastAsia="sl-SI"/>
    </w:rPr>
  </w:style>
  <w:style w:type="paragraph" w:customStyle="1" w:styleId="tevilnatoka1">
    <w:name w:val="tevilnatoka1"/>
    <w:basedOn w:val="Navaden"/>
    <w:rsid w:val="00E36C79"/>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36C79"/>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uiPriority w:val="99"/>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uiPriority w:val="99"/>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unhideWhenUsed/>
    <w:rsid w:val="00E36C79"/>
    <w:pPr>
      <w:spacing w:line="240" w:lineRule="auto"/>
    </w:pPr>
    <w:rPr>
      <w:szCs w:val="20"/>
    </w:rPr>
  </w:style>
  <w:style w:type="character" w:customStyle="1" w:styleId="PripombabesediloZnak">
    <w:name w:val="Pripomba – besedilo Znak"/>
    <w:basedOn w:val="Privzetapisavaodstavka"/>
    <w:link w:val="Pripombabesedilo"/>
    <w:uiPriority w:val="99"/>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uiPriority w:val="22"/>
    <w:qFormat/>
    <w:rsid w:val="00E36C79"/>
    <w:rPr>
      <w:b/>
      <w:bCs/>
    </w:rPr>
  </w:style>
  <w:style w:type="paragraph" w:customStyle="1" w:styleId="align-justify">
    <w:name w:val="align-justify"/>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qFormat/>
    <w:rsid w:val="00E36C79"/>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poglavje0">
    <w:name w:val="poglavje"/>
    <w:basedOn w:val="Navaden"/>
    <w:qFormat/>
    <w:rsid w:val="00E36C79"/>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line="240" w:lineRule="auto"/>
    </w:pPr>
    <w:rPr>
      <w:rFonts w:ascii="Times New Roman" w:hAnsi="Times New Roman"/>
      <w:sz w:val="24"/>
      <w:lang w:val="sl-SI" w:eastAsia="sl-SI"/>
    </w:rPr>
  </w:style>
  <w:style w:type="character" w:customStyle="1" w:styleId="Omemba1">
    <w:name w:val="Omemba1"/>
    <w:basedOn w:val="Privzetapisavaodstavka"/>
    <w:uiPriority w:val="99"/>
    <w:semiHidden/>
    <w:unhideWhenUsed/>
    <w:rsid w:val="00E36C79"/>
    <w:rPr>
      <w:color w:val="2B579A"/>
      <w:shd w:val="clear" w:color="auto" w:fill="E6E6E6"/>
    </w:rPr>
  </w:style>
  <w:style w:type="table" w:customStyle="1" w:styleId="Tabelamrea2">
    <w:name w:val="Tabela – mreža2"/>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customStyle="1" w:styleId="Nerazreenaomemba1">
    <w:name w:val="Nerazrešena omemba1"/>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E36C79"/>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E36C79"/>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E36C79"/>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E36C79"/>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character" w:customStyle="1" w:styleId="Sidrosprotneopombe">
    <w:name w:val="Sidro sprotne opombe"/>
    <w:rsid w:val="001D7CDA"/>
    <w:rPr>
      <w:vertAlign w:val="superscript"/>
    </w:rPr>
  </w:style>
  <w:style w:type="character" w:customStyle="1" w:styleId="Spletnapovezava">
    <w:name w:val="Spletna povezava"/>
    <w:basedOn w:val="Privzetapisavaodstavka"/>
    <w:unhideWhenUsed/>
    <w:rsid w:val="001D7CDA"/>
    <w:rPr>
      <w:color w:val="0000FF"/>
      <w:u w:val="single"/>
    </w:rPr>
  </w:style>
  <w:style w:type="paragraph" w:customStyle="1" w:styleId="datumtevilka">
    <w:name w:val="datum številka"/>
    <w:basedOn w:val="Navaden"/>
    <w:qFormat/>
    <w:rsid w:val="00697977"/>
    <w:pPr>
      <w:tabs>
        <w:tab w:val="left" w:pos="1701"/>
      </w:tabs>
    </w:pPr>
    <w:rPr>
      <w:szCs w:val="20"/>
      <w:lang w:val="sl-SI" w:eastAsia="sl-SI"/>
    </w:rPr>
  </w:style>
  <w:style w:type="paragraph" w:customStyle="1" w:styleId="lennaslov">
    <w:name w:val="lennaslov"/>
    <w:basedOn w:val="Navaden"/>
    <w:rsid w:val="00A37EDD"/>
    <w:pPr>
      <w:spacing w:before="100" w:beforeAutospacing="1" w:after="100" w:afterAutospacing="1" w:line="240" w:lineRule="auto"/>
    </w:pPr>
    <w:rPr>
      <w:rFonts w:ascii="Times New Roman" w:hAnsi="Times New Roman"/>
      <w:sz w:val="24"/>
      <w:lang w:val="sl-SI" w:eastAsia="sl-SI"/>
    </w:rPr>
  </w:style>
  <w:style w:type="character" w:customStyle="1" w:styleId="last-word1">
    <w:name w:val="last-word1"/>
    <w:basedOn w:val="Privzetapisavaodstavka"/>
    <w:rsid w:val="00B53141"/>
    <w:rPr>
      <w:vanish w:val="0"/>
      <w:webHidden w:val="0"/>
      <w:specVanish w:val="0"/>
    </w:rPr>
  </w:style>
  <w:style w:type="character" w:customStyle="1" w:styleId="Naslov4Znak">
    <w:name w:val="Naslov 4 Znak"/>
    <w:basedOn w:val="Privzetapisavaodstavka"/>
    <w:link w:val="Naslov4"/>
    <w:uiPriority w:val="9"/>
    <w:rsid w:val="005A1C43"/>
    <w:rPr>
      <w:rFonts w:ascii="Arial" w:eastAsia="Times New Roman" w:hAnsi="Arial" w:cs="Times New Roman"/>
      <w:b/>
      <w:bCs/>
      <w:color w:val="000000"/>
      <w:sz w:val="27"/>
      <w:szCs w:val="27"/>
      <w:lang w:val="x-none" w:eastAsia="x-none"/>
    </w:rPr>
  </w:style>
  <w:style w:type="character" w:customStyle="1" w:styleId="Naslov5Znak">
    <w:name w:val="Naslov 5 Znak"/>
    <w:basedOn w:val="Privzetapisavaodstavka"/>
    <w:link w:val="Naslov5"/>
    <w:uiPriority w:val="9"/>
    <w:rsid w:val="005A1C43"/>
    <w:rPr>
      <w:rFonts w:ascii="Times New Roman Bold" w:eastAsia="Times New Roman" w:hAnsi="Times New Roman Bold" w:cs="Times New Roman Bold"/>
      <w:bCs/>
      <w:color w:val="000000" w:themeColor="text1"/>
      <w:szCs w:val="20"/>
      <w:lang w:eastAsia="sl-SI"/>
    </w:rPr>
  </w:style>
  <w:style w:type="character" w:customStyle="1" w:styleId="Naslov9Znak">
    <w:name w:val="Naslov 9 Znak"/>
    <w:basedOn w:val="Privzetapisavaodstavka"/>
    <w:link w:val="Naslov9"/>
    <w:uiPriority w:val="9"/>
    <w:rsid w:val="005A1C43"/>
    <w:rPr>
      <w:rFonts w:ascii="Cambria" w:eastAsia="Times New Roman" w:hAnsi="Cambria" w:cs="Times New Roman"/>
      <w:lang w:val="x-none" w:eastAsia="x-none"/>
    </w:rPr>
  </w:style>
  <w:style w:type="paragraph" w:customStyle="1" w:styleId="Alinejazarkovnotoko">
    <w:name w:val="Alineja za črkovno točko"/>
    <w:basedOn w:val="Navaden"/>
    <w:link w:val="AlinejazarkovnotokoZnak"/>
    <w:qFormat/>
    <w:rsid w:val="005A1C43"/>
    <w:pPr>
      <w:numPr>
        <w:numId w:val="11"/>
      </w:numPr>
      <w:tabs>
        <w:tab w:val="left" w:pos="540"/>
        <w:tab w:val="left" w:pos="900"/>
      </w:tabs>
      <w:spacing w:line="240" w:lineRule="auto"/>
      <w:ind w:left="454" w:hanging="170"/>
      <w:jc w:val="both"/>
    </w:pPr>
    <w:rPr>
      <w:sz w:val="22"/>
      <w:szCs w:val="22"/>
      <w:lang w:val="x-none" w:eastAsia="x-none"/>
    </w:rPr>
  </w:style>
  <w:style w:type="character" w:customStyle="1" w:styleId="AlinejazarkovnotokoZnak">
    <w:name w:val="Alineja za črkovno točko Znak"/>
    <w:link w:val="Alinejazarkovnotoko"/>
    <w:rsid w:val="005A1C43"/>
    <w:rPr>
      <w:rFonts w:ascii="Arial" w:eastAsia="Times New Roman" w:hAnsi="Arial" w:cs="Times New Roman"/>
      <w:lang w:val="x-none" w:eastAsia="x-none"/>
    </w:rPr>
  </w:style>
  <w:style w:type="paragraph" w:customStyle="1" w:styleId="tevilnatoka">
    <w:name w:val="Številčna točka"/>
    <w:basedOn w:val="Navaden"/>
    <w:link w:val="tevilnatokaZnak"/>
    <w:qFormat/>
    <w:rsid w:val="005A1C43"/>
    <w:pPr>
      <w:numPr>
        <w:numId w:val="12"/>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5A1C43"/>
    <w:rPr>
      <w:rFonts w:ascii="Arial" w:eastAsia="Times New Roman" w:hAnsi="Arial" w:cs="Times New Roman"/>
      <w:lang w:val="x-none" w:eastAsia="x-none"/>
    </w:rPr>
  </w:style>
  <w:style w:type="paragraph" w:customStyle="1" w:styleId="Default">
    <w:name w:val="Default"/>
    <w:rsid w:val="005A1C43"/>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len0">
    <w:name w:val="Člen"/>
    <w:basedOn w:val="Navaden"/>
    <w:link w:val="lenZnak"/>
    <w:qFormat/>
    <w:rsid w:val="005A1C43"/>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5A1C43"/>
    <w:rPr>
      <w:rFonts w:ascii="Arial" w:eastAsia="Times New Roman" w:hAnsi="Arial" w:cs="Times New Roman"/>
      <w:b/>
      <w:lang w:val="x-none" w:eastAsia="x-none"/>
    </w:rPr>
  </w:style>
  <w:style w:type="paragraph" w:customStyle="1" w:styleId="lennaslov0">
    <w:name w:val="Člen_naslov"/>
    <w:basedOn w:val="len0"/>
    <w:qFormat/>
    <w:rsid w:val="005A1C43"/>
    <w:pPr>
      <w:spacing w:before="0"/>
    </w:pPr>
  </w:style>
  <w:style w:type="paragraph" w:customStyle="1" w:styleId="lennovele1">
    <w:name w:val="lennovele1"/>
    <w:basedOn w:val="Navaden"/>
    <w:rsid w:val="005A1C43"/>
    <w:pPr>
      <w:spacing w:before="480" w:line="240" w:lineRule="auto"/>
      <w:jc w:val="center"/>
    </w:pPr>
    <w:rPr>
      <w:rFonts w:cs="Arial"/>
      <w:sz w:val="22"/>
      <w:szCs w:val="22"/>
      <w:lang w:val="sl-SI" w:eastAsia="sl-SI"/>
    </w:rPr>
  </w:style>
  <w:style w:type="paragraph" w:customStyle="1" w:styleId="Pravnapodlaga">
    <w:name w:val="Pravna podlaga"/>
    <w:basedOn w:val="Odstavek"/>
    <w:link w:val="PravnapodlagaZnak"/>
    <w:qFormat/>
    <w:rsid w:val="005A1C43"/>
    <w:pPr>
      <w:spacing w:before="480"/>
    </w:pPr>
    <w:rPr>
      <w:lang w:val="x-none" w:eastAsia="x-none"/>
    </w:rPr>
  </w:style>
  <w:style w:type="paragraph" w:customStyle="1" w:styleId="Pa0">
    <w:name w:val="Pa0"/>
    <w:basedOn w:val="Navaden"/>
    <w:next w:val="Navaden"/>
    <w:uiPriority w:val="99"/>
    <w:rsid w:val="005A1C43"/>
    <w:pPr>
      <w:autoSpaceDE w:val="0"/>
      <w:autoSpaceDN w:val="0"/>
      <w:adjustRightInd w:val="0"/>
      <w:spacing w:line="201" w:lineRule="atLeast"/>
    </w:pPr>
    <w:rPr>
      <w:rFonts w:eastAsia="Calibri" w:cs="Arial"/>
      <w:sz w:val="24"/>
      <w:lang w:val="sl-SI"/>
    </w:rPr>
  </w:style>
  <w:style w:type="paragraph" w:customStyle="1" w:styleId="atekst">
    <w:name w:val="a_tekst"/>
    <w:rsid w:val="005A1C43"/>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odloktekst">
    <w:name w:val="a_odloktekst"/>
    <w:basedOn w:val="atekst"/>
    <w:next w:val="atekst"/>
    <w:rsid w:val="005A1C43"/>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5A1C43"/>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5A1C43"/>
    <w:pPr>
      <w:suppressAutoHyphens/>
      <w:spacing w:before="240"/>
      <w:ind w:firstLine="0"/>
      <w:jc w:val="center"/>
      <w:outlineLvl w:val="3"/>
    </w:pPr>
  </w:style>
  <w:style w:type="paragraph" w:customStyle="1" w:styleId="aclen">
    <w:name w:val="a_clen"/>
    <w:basedOn w:val="atekst"/>
    <w:next w:val="atekst"/>
    <w:rsid w:val="005A1C43"/>
    <w:pPr>
      <w:suppressAutoHyphens/>
      <w:spacing w:before="120" w:after="60"/>
      <w:ind w:firstLine="0"/>
      <w:jc w:val="center"/>
      <w:outlineLvl w:val="4"/>
    </w:pPr>
  </w:style>
  <w:style w:type="paragraph" w:customStyle="1" w:styleId="Del">
    <w:name w:val="Del"/>
    <w:basedOn w:val="Poglavje"/>
    <w:link w:val="DelZnak"/>
    <w:qFormat/>
    <w:rsid w:val="005A1C43"/>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5A1C43"/>
    <w:pPr>
      <w:tabs>
        <w:tab w:val="left" w:pos="540"/>
        <w:tab w:val="left" w:pos="900"/>
      </w:tab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5A1C43"/>
    <w:rPr>
      <w:rFonts w:ascii="Arial" w:eastAsia="Times New Roman" w:hAnsi="Arial" w:cs="Times New Roman"/>
      <w:lang w:val="x-none" w:eastAsia="x-none"/>
    </w:rPr>
  </w:style>
  <w:style w:type="character" w:customStyle="1" w:styleId="NaslovnadlenomZnak">
    <w:name w:val="Naslov nad členom Znak"/>
    <w:link w:val="Naslovnadlenom"/>
    <w:rsid w:val="005A1C43"/>
    <w:rPr>
      <w:rFonts w:ascii="Arial" w:eastAsia="Times New Roman" w:hAnsi="Arial" w:cs="Times New Roman"/>
      <w:b/>
      <w:lang w:val="x-none" w:eastAsia="x-none"/>
    </w:rPr>
  </w:style>
  <w:style w:type="paragraph" w:customStyle="1" w:styleId="aclenpodnaslov">
    <w:name w:val="a_clenpodnaslov"/>
    <w:basedOn w:val="aclen"/>
    <w:next w:val="atekst"/>
    <w:rsid w:val="005A1C43"/>
    <w:pPr>
      <w:spacing w:before="0"/>
      <w:outlineLvl w:val="9"/>
    </w:pPr>
  </w:style>
  <w:style w:type="paragraph" w:customStyle="1" w:styleId="apodpis">
    <w:name w:val="a_podpis"/>
    <w:basedOn w:val="atekst"/>
    <w:rsid w:val="005A1C43"/>
    <w:pPr>
      <w:suppressAutoHyphens/>
      <w:ind w:left="1134" w:firstLine="0"/>
      <w:jc w:val="center"/>
    </w:pPr>
  </w:style>
  <w:style w:type="paragraph" w:customStyle="1" w:styleId="atekstdat">
    <w:name w:val="a_tekst_dat"/>
    <w:basedOn w:val="atekst"/>
    <w:rsid w:val="005A1C43"/>
    <w:rPr>
      <w:b/>
      <w:color w:val="FF0000"/>
    </w:rPr>
  </w:style>
  <w:style w:type="paragraph" w:customStyle="1" w:styleId="Nazivpodpisnika">
    <w:name w:val="Naziv podpisnika"/>
    <w:basedOn w:val="Navaden"/>
    <w:link w:val="NazivpodpisnikaZnak"/>
    <w:rsid w:val="005A1C43"/>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paragraph" w:customStyle="1" w:styleId="astevilka">
    <w:name w:val="a_stevilka"/>
    <w:basedOn w:val="atekst"/>
    <w:next w:val="atekst"/>
    <w:rsid w:val="005A1C43"/>
    <w:pPr>
      <w:tabs>
        <w:tab w:val="left" w:pos="1077"/>
      </w:tabs>
      <w:suppressAutoHyphens/>
      <w:spacing w:after="240" w:line="180" w:lineRule="exact"/>
      <w:ind w:left="1077" w:hanging="680"/>
      <w:outlineLvl w:val="2"/>
    </w:pPr>
    <w:rPr>
      <w:b/>
      <w:bCs/>
      <w:color w:val="0000FF"/>
      <w:sz w:val="20"/>
      <w:szCs w:val="20"/>
    </w:rPr>
  </w:style>
  <w:style w:type="character" w:customStyle="1" w:styleId="NazivpodpisnikaZnak">
    <w:name w:val="Naziv podpisnika Znak"/>
    <w:link w:val="Nazivpodpisnika"/>
    <w:rsid w:val="005A1C43"/>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5A1C43"/>
    <w:pPr>
      <w:numPr>
        <w:numId w:val="0"/>
      </w:numPr>
      <w:tabs>
        <w:tab w:val="left" w:pos="540"/>
        <w:tab w:val="left" w:pos="900"/>
      </w:tabs>
      <w:overflowPunct/>
      <w:autoSpaceDE/>
      <w:autoSpaceDN/>
      <w:adjustRightInd/>
      <w:spacing w:line="240" w:lineRule="auto"/>
      <w:ind w:left="567" w:hanging="170"/>
      <w:textAlignment w:val="auto"/>
    </w:pPr>
    <w:rPr>
      <w:rFonts w:cs="Times New Roman"/>
      <w:lang w:val="x-none" w:eastAsia="x-none"/>
    </w:rPr>
  </w:style>
  <w:style w:type="character" w:customStyle="1" w:styleId="AlineazatevilnotokoZnak">
    <w:name w:val="Alinea za številčno točko Znak"/>
    <w:link w:val="Alineazatevilnotoko"/>
    <w:rsid w:val="005A1C43"/>
    <w:rPr>
      <w:rFonts w:ascii="Arial" w:eastAsia="Times New Roman" w:hAnsi="Arial" w:cs="Times New Roman"/>
      <w:lang w:val="x-none" w:eastAsia="x-none"/>
    </w:rPr>
  </w:style>
  <w:style w:type="paragraph" w:customStyle="1" w:styleId="rkovnatokazatevilnotoko">
    <w:name w:val="Črkovna točka za številčno točko"/>
    <w:basedOn w:val="tevilnatoka"/>
    <w:link w:val="rkovnatokazatevilnotokoZnak"/>
    <w:qFormat/>
    <w:rsid w:val="005A1C43"/>
    <w:pPr>
      <w:numPr>
        <w:numId w:val="15"/>
      </w:numPr>
      <w:ind w:left="907" w:hanging="510"/>
    </w:pPr>
  </w:style>
  <w:style w:type="character" w:customStyle="1" w:styleId="rkovnatokazatevilnotokoZnak">
    <w:name w:val="Črkovna točka za številčno točko Znak"/>
    <w:link w:val="rkovnatokazatevilnotoko"/>
    <w:rsid w:val="005A1C43"/>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5A1C43"/>
    <w:pPr>
      <w:spacing w:before="480"/>
    </w:pPr>
  </w:style>
  <w:style w:type="paragraph" w:customStyle="1" w:styleId="Datumsprejetja">
    <w:name w:val="Datum sprejetja"/>
    <w:basedOn w:val="Navaden"/>
    <w:link w:val="DatumsprejetjaZnak"/>
    <w:qFormat/>
    <w:rsid w:val="005A1C43"/>
    <w:pPr>
      <w:tabs>
        <w:tab w:val="left" w:pos="567"/>
        <w:tab w:val="left" w:pos="900"/>
        <w:tab w:val="left" w:pos="1440"/>
        <w:tab w:val="left" w:pos="1872"/>
        <w:tab w:val="left" w:pos="2880"/>
        <w:tab w:val="left" w:pos="5760"/>
      </w:tabs>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5A1C43"/>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5A1C43"/>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character" w:customStyle="1" w:styleId="DatumsprejetjaZnak">
    <w:name w:val="Datum sprejetja Znak"/>
    <w:link w:val="Datumsprejetja"/>
    <w:rsid w:val="005A1C43"/>
    <w:rPr>
      <w:rFonts w:ascii="Arial" w:eastAsia="Times New Roman" w:hAnsi="Arial" w:cs="Times New Roman"/>
      <w:snapToGrid w:val="0"/>
      <w:color w:val="000000"/>
      <w:lang w:val="x-none" w:eastAsia="x-none"/>
    </w:rPr>
  </w:style>
  <w:style w:type="paragraph" w:customStyle="1" w:styleId="anaslovpk">
    <w:name w:val="a_naslovpk"/>
    <w:basedOn w:val="atekst"/>
    <w:next w:val="atekst"/>
    <w:rsid w:val="005A1C43"/>
    <w:pPr>
      <w:suppressAutoHyphens/>
      <w:spacing w:before="180"/>
      <w:ind w:firstLine="0"/>
      <w:jc w:val="center"/>
      <w:outlineLvl w:val="3"/>
    </w:pPr>
  </w:style>
  <w:style w:type="character" w:customStyle="1" w:styleId="PodpisnikZnak">
    <w:name w:val="Podpisnik Znak"/>
    <w:link w:val="Podpisnik"/>
    <w:rsid w:val="005A1C43"/>
    <w:rPr>
      <w:rFonts w:ascii="Arial" w:eastAsia="Times New Roman" w:hAnsi="Arial" w:cs="Times New Roman"/>
      <w:lang w:val="x-none" w:eastAsia="x-none"/>
    </w:rPr>
  </w:style>
  <w:style w:type="paragraph" w:styleId="Naslov">
    <w:name w:val="Title"/>
    <w:basedOn w:val="Navaden"/>
    <w:link w:val="NaslovZnak"/>
    <w:uiPriority w:val="10"/>
    <w:qFormat/>
    <w:rsid w:val="005A1C43"/>
    <w:pPr>
      <w:overflowPunct w:val="0"/>
      <w:autoSpaceDE w:val="0"/>
      <w:autoSpaceDN w:val="0"/>
      <w:adjustRightInd w:val="0"/>
      <w:spacing w:before="240" w:after="60" w:line="240" w:lineRule="auto"/>
      <w:jc w:val="center"/>
      <w:textAlignment w:val="baseline"/>
      <w:outlineLvl w:val="0"/>
    </w:pPr>
    <w:rPr>
      <w:rFonts w:cs="Arial"/>
      <w:b/>
      <w:bCs/>
      <w:kern w:val="28"/>
      <w:sz w:val="32"/>
      <w:szCs w:val="32"/>
      <w:lang w:val="sl-SI" w:eastAsia="sl-SI"/>
    </w:rPr>
  </w:style>
  <w:style w:type="character" w:customStyle="1" w:styleId="NaslovZnak">
    <w:name w:val="Naslov Znak"/>
    <w:basedOn w:val="Privzetapisavaodstavka"/>
    <w:link w:val="Naslov"/>
    <w:uiPriority w:val="10"/>
    <w:rsid w:val="005A1C43"/>
    <w:rPr>
      <w:rFonts w:ascii="Arial" w:eastAsia="Times New Roman" w:hAnsi="Arial" w:cs="Arial"/>
      <w:b/>
      <w:bCs/>
      <w:kern w:val="28"/>
      <w:sz w:val="32"/>
      <w:szCs w:val="32"/>
      <w:lang w:eastAsia="sl-SI"/>
    </w:rPr>
  </w:style>
  <w:style w:type="paragraph" w:customStyle="1" w:styleId="apriloga">
    <w:name w:val="a_priloga"/>
    <w:basedOn w:val="atekst"/>
    <w:next w:val="atekst"/>
    <w:rsid w:val="005A1C43"/>
    <w:rPr>
      <w:b/>
      <w:i/>
    </w:rPr>
  </w:style>
  <w:style w:type="character" w:customStyle="1" w:styleId="PravnapodlagaZnak">
    <w:name w:val="Pravna podlaga Znak"/>
    <w:link w:val="Pravnapodlaga"/>
    <w:rsid w:val="005A1C43"/>
    <w:rPr>
      <w:rFonts w:ascii="Arial" w:eastAsia="Times New Roman" w:hAnsi="Arial" w:cs="Times New Roman"/>
      <w:lang w:val="x-none" w:eastAsia="x-none"/>
    </w:rPr>
  </w:style>
  <w:style w:type="paragraph" w:customStyle="1" w:styleId="Pododdelek">
    <w:name w:val="Pododdelek"/>
    <w:basedOn w:val="Navaden"/>
    <w:link w:val="PododdelekZnak"/>
    <w:qFormat/>
    <w:rsid w:val="005A1C43"/>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Komentar-sklic">
    <w:name w:val="Komentar - sklic"/>
    <w:semiHidden/>
    <w:rsid w:val="005A1C43"/>
    <w:rPr>
      <w:sz w:val="16"/>
      <w:szCs w:val="16"/>
    </w:rPr>
  </w:style>
  <w:style w:type="character" w:customStyle="1" w:styleId="PododdelekZnak">
    <w:name w:val="Pododdelek Znak"/>
    <w:link w:val="Pododdelek"/>
    <w:rsid w:val="005A1C43"/>
    <w:rPr>
      <w:rFonts w:ascii="Arial" w:eastAsia="Times New Roman" w:hAnsi="Arial" w:cs="Times New Roman"/>
      <w:lang w:val="x-none" w:eastAsia="x-none"/>
    </w:rPr>
  </w:style>
  <w:style w:type="character" w:styleId="tevilkastrani">
    <w:name w:val="page number"/>
    <w:basedOn w:val="Privzetapisavaodstavka"/>
    <w:rsid w:val="005A1C43"/>
  </w:style>
  <w:style w:type="paragraph" w:customStyle="1" w:styleId="p">
    <w:name w:val="p"/>
    <w:basedOn w:val="Navaden"/>
    <w:rsid w:val="005A1C43"/>
    <w:pPr>
      <w:spacing w:before="60" w:after="15" w:line="240" w:lineRule="auto"/>
      <w:ind w:left="15" w:right="15" w:firstLine="240"/>
      <w:jc w:val="both"/>
    </w:pPr>
    <w:rPr>
      <w:rFonts w:cs="Arial"/>
      <w:color w:val="222222"/>
      <w:sz w:val="22"/>
      <w:szCs w:val="22"/>
      <w:lang w:val="sl-SI" w:eastAsia="sl-SI"/>
    </w:rPr>
  </w:style>
  <w:style w:type="paragraph" w:customStyle="1" w:styleId="EVA">
    <w:name w:val="EVA"/>
    <w:basedOn w:val="Navaden"/>
    <w:link w:val="EVAZnak"/>
    <w:qFormat/>
    <w:rsid w:val="005A1C43"/>
    <w:pPr>
      <w:tabs>
        <w:tab w:val="left" w:pos="567"/>
        <w:tab w:val="left" w:pos="900"/>
      </w:tabs>
      <w:overflowPunct w:val="0"/>
      <w:autoSpaceDE w:val="0"/>
      <w:autoSpaceDN w:val="0"/>
      <w:adjustRightInd w:val="0"/>
      <w:spacing w:line="240" w:lineRule="auto"/>
      <w:jc w:val="both"/>
      <w:textAlignment w:val="baseline"/>
    </w:pPr>
    <w:rPr>
      <w:color w:val="000000"/>
      <w:sz w:val="22"/>
      <w:szCs w:val="22"/>
      <w:lang w:val="x-none" w:eastAsia="x-none"/>
    </w:rPr>
  </w:style>
  <w:style w:type="character" w:customStyle="1" w:styleId="EVAZnak">
    <w:name w:val="EVA Znak"/>
    <w:link w:val="EVA"/>
    <w:rsid w:val="005A1C43"/>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5A1C43"/>
    <w:pPr>
      <w:spacing w:line="240" w:lineRule="auto"/>
      <w:jc w:val="both"/>
    </w:pPr>
    <w:rPr>
      <w:szCs w:val="20"/>
      <w:lang w:val="x-none"/>
    </w:rPr>
  </w:style>
  <w:style w:type="character" w:customStyle="1" w:styleId="Komentar-besediloZnak">
    <w:name w:val="Komentar - besedilo Znak"/>
    <w:link w:val="Komentar-besedilo"/>
    <w:semiHidden/>
    <w:rsid w:val="005A1C43"/>
    <w:rPr>
      <w:rFonts w:ascii="Arial" w:eastAsia="Times New Roman" w:hAnsi="Arial" w:cs="Times New Roman"/>
      <w:sz w:val="20"/>
      <w:szCs w:val="20"/>
      <w:lang w:val="x-none"/>
    </w:rPr>
  </w:style>
  <w:style w:type="paragraph" w:customStyle="1" w:styleId="Imeorgana">
    <w:name w:val="Ime organa"/>
    <w:basedOn w:val="Navaden"/>
    <w:link w:val="ImeorganaZnak"/>
    <w:qFormat/>
    <w:rsid w:val="005A1C43"/>
    <w:pPr>
      <w:tabs>
        <w:tab w:val="left" w:pos="6521"/>
      </w:tabs>
      <w:overflowPunct w:val="0"/>
      <w:autoSpaceDE w:val="0"/>
      <w:autoSpaceDN w:val="0"/>
      <w:adjustRightInd w:val="0"/>
      <w:spacing w:before="480" w:line="240" w:lineRule="auto"/>
      <w:ind w:left="5670"/>
      <w:textAlignment w:val="baseline"/>
    </w:pPr>
    <w:rPr>
      <w:sz w:val="22"/>
      <w:szCs w:val="22"/>
      <w:lang w:val="x-none" w:eastAsia="x-none"/>
    </w:rPr>
  </w:style>
  <w:style w:type="paragraph" w:customStyle="1" w:styleId="Alineja">
    <w:name w:val="Alineja"/>
    <w:basedOn w:val="Navaden"/>
    <w:link w:val="AlinejaZnak"/>
    <w:qFormat/>
    <w:rsid w:val="005A1C43"/>
    <w:pPr>
      <w:numPr>
        <w:numId w:val="13"/>
      </w:numPr>
      <w:overflowPunct w:val="0"/>
      <w:autoSpaceDE w:val="0"/>
      <w:autoSpaceDN w:val="0"/>
      <w:adjustRightInd w:val="0"/>
      <w:spacing w:line="200" w:lineRule="exact"/>
      <w:jc w:val="both"/>
      <w:textAlignment w:val="baseline"/>
    </w:pPr>
    <w:rPr>
      <w:sz w:val="17"/>
      <w:szCs w:val="17"/>
      <w:lang w:val="x-none" w:eastAsia="x-none"/>
    </w:rPr>
  </w:style>
  <w:style w:type="character" w:customStyle="1" w:styleId="AlinejaZnak">
    <w:name w:val="Alineja Znak"/>
    <w:link w:val="Alineja"/>
    <w:rsid w:val="005A1C43"/>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5A1C43"/>
    <w:pPr>
      <w:overflowPunct w:val="0"/>
      <w:autoSpaceDE w:val="0"/>
      <w:autoSpaceDN w:val="0"/>
      <w:adjustRightInd w:val="0"/>
      <w:spacing w:before="240" w:after="360" w:line="200" w:lineRule="exact"/>
      <w:jc w:val="both"/>
      <w:textAlignment w:val="baseline"/>
    </w:pPr>
    <w:rPr>
      <w:color w:val="808080"/>
      <w:sz w:val="17"/>
      <w:szCs w:val="17"/>
      <w:lang w:val="x-none" w:eastAsia="x-none"/>
    </w:rPr>
  </w:style>
  <w:style w:type="character" w:customStyle="1" w:styleId="OpozoriloZnak">
    <w:name w:val="Opozorilo Znak"/>
    <w:link w:val="Opozorilo"/>
    <w:rsid w:val="005A1C43"/>
    <w:rPr>
      <w:rFonts w:ascii="Arial" w:eastAsia="Times New Roman" w:hAnsi="Arial" w:cs="Times New Roman"/>
      <w:color w:val="808080"/>
      <w:sz w:val="17"/>
      <w:szCs w:val="17"/>
      <w:lang w:val="x-none" w:eastAsia="x-none"/>
    </w:rPr>
  </w:style>
  <w:style w:type="paragraph" w:customStyle="1" w:styleId="lennovele">
    <w:name w:val="Člen_novele"/>
    <w:basedOn w:val="len0"/>
    <w:link w:val="lennoveleZnak"/>
    <w:qFormat/>
    <w:rsid w:val="005A1C43"/>
  </w:style>
  <w:style w:type="paragraph" w:customStyle="1" w:styleId="Clen-besedilo">
    <w:name w:val="Clen - besedilo"/>
    <w:basedOn w:val="Navaden"/>
    <w:link w:val="Clen-besediloChar"/>
    <w:rsid w:val="005A1C43"/>
    <w:pPr>
      <w:spacing w:before="240" w:line="240" w:lineRule="auto"/>
      <w:jc w:val="both"/>
    </w:pPr>
    <w:rPr>
      <w:color w:val="000000"/>
      <w:sz w:val="22"/>
      <w:lang w:val="en-GB"/>
    </w:rPr>
  </w:style>
  <w:style w:type="paragraph" w:customStyle="1" w:styleId="Priloga">
    <w:name w:val="Priloga"/>
    <w:basedOn w:val="Navaden"/>
    <w:link w:val="PrilogaZnak"/>
    <w:qFormat/>
    <w:rsid w:val="005A1C43"/>
    <w:pPr>
      <w:overflowPunct w:val="0"/>
      <w:autoSpaceDE w:val="0"/>
      <w:autoSpaceDN w:val="0"/>
      <w:adjustRightInd w:val="0"/>
      <w:spacing w:before="380" w:after="60" w:line="200" w:lineRule="exact"/>
      <w:jc w:val="both"/>
      <w:textAlignment w:val="baseline"/>
    </w:pPr>
    <w:rPr>
      <w:b/>
      <w:sz w:val="17"/>
      <w:szCs w:val="17"/>
      <w:lang w:val="x-none" w:eastAsia="x-none"/>
    </w:rPr>
  </w:style>
  <w:style w:type="character" w:customStyle="1" w:styleId="lennoveleZnak">
    <w:name w:val="Člen_novele Znak"/>
    <w:link w:val="lennovele"/>
    <w:rsid w:val="005A1C43"/>
    <w:rPr>
      <w:rFonts w:ascii="Arial" w:eastAsia="Times New Roman" w:hAnsi="Arial" w:cs="Times New Roman"/>
      <w:b/>
      <w:lang w:val="x-none" w:eastAsia="x-none"/>
    </w:rPr>
  </w:style>
  <w:style w:type="character" w:customStyle="1" w:styleId="Clen-besediloChar">
    <w:name w:val="Clen - besedilo Char"/>
    <w:link w:val="Clen-besedilo"/>
    <w:rsid w:val="005A1C43"/>
    <w:rPr>
      <w:rFonts w:ascii="Arial" w:eastAsia="Times New Roman" w:hAnsi="Arial" w:cs="Times New Roman"/>
      <w:color w:val="000000"/>
      <w:szCs w:val="24"/>
      <w:lang w:val="en-GB"/>
    </w:rPr>
  </w:style>
  <w:style w:type="character" w:customStyle="1" w:styleId="PrilogaZnak">
    <w:name w:val="Priloga Znak"/>
    <w:link w:val="Priloga"/>
    <w:rsid w:val="005A1C43"/>
    <w:rPr>
      <w:rFonts w:ascii="Arial" w:eastAsia="Times New Roman" w:hAnsi="Arial" w:cs="Times New Roman"/>
      <w:b/>
      <w:sz w:val="17"/>
      <w:szCs w:val="17"/>
      <w:lang w:val="x-none" w:eastAsia="x-none"/>
    </w:rPr>
  </w:style>
  <w:style w:type="paragraph" w:customStyle="1" w:styleId="rta">
    <w:name w:val="Črta"/>
    <w:basedOn w:val="Navaden"/>
    <w:link w:val="rtaZnak"/>
    <w:qFormat/>
    <w:rsid w:val="005A1C43"/>
    <w:pPr>
      <w:overflowPunct w:val="0"/>
      <w:autoSpaceDE w:val="0"/>
      <w:autoSpaceDN w:val="0"/>
      <w:adjustRightInd w:val="0"/>
      <w:spacing w:before="360" w:line="240" w:lineRule="auto"/>
      <w:jc w:val="center"/>
      <w:textAlignment w:val="baseline"/>
    </w:pPr>
    <w:rPr>
      <w:sz w:val="22"/>
      <w:szCs w:val="22"/>
      <w:lang w:val="x-none" w:eastAsia="x-none"/>
    </w:rPr>
  </w:style>
  <w:style w:type="table" w:customStyle="1" w:styleId="Tabela-mrea">
    <w:name w:val="Tabela - mreža"/>
    <w:basedOn w:val="Navadnatabela"/>
    <w:uiPriority w:val="59"/>
    <w:rsid w:val="005A1C4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B">
    <w:name w:val="NPB"/>
    <w:basedOn w:val="Vrstapredpisa"/>
    <w:qFormat/>
    <w:rsid w:val="005A1C43"/>
    <w:pPr>
      <w:spacing w:before="480" w:line="240" w:lineRule="auto"/>
    </w:pPr>
    <w:rPr>
      <w:rFonts w:cs="Times New Roman"/>
      <w:spacing w:val="0"/>
      <w:lang w:val="x-none" w:eastAsia="x-none"/>
    </w:rPr>
  </w:style>
  <w:style w:type="character" w:customStyle="1" w:styleId="rtaZnak">
    <w:name w:val="Črta Znak"/>
    <w:link w:val="rta"/>
    <w:rsid w:val="005A1C43"/>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5A1C43"/>
    <w:pPr>
      <w:numPr>
        <w:numId w:val="0"/>
      </w:numPr>
      <w:tabs>
        <w:tab w:val="left" w:pos="540"/>
        <w:tab w:val="left" w:pos="900"/>
      </w:tabs>
      <w:overflowPunct/>
      <w:autoSpaceDE/>
      <w:autoSpaceDN/>
      <w:adjustRightInd/>
      <w:spacing w:line="240" w:lineRule="auto"/>
      <w:textAlignment w:val="auto"/>
    </w:pPr>
    <w:rPr>
      <w:rFonts w:cs="Times New Roman"/>
      <w:lang w:val="x-none" w:eastAsia="x-none"/>
    </w:rPr>
  </w:style>
  <w:style w:type="paragraph" w:customStyle="1" w:styleId="Zamaknjenadolobadruginivo">
    <w:name w:val="Zamaknjena določba_drugi nivo"/>
    <w:basedOn w:val="rkovnatokazatevilnotoko"/>
    <w:link w:val="ZamaknjenadolobadruginivoZnak"/>
    <w:qFormat/>
    <w:rsid w:val="005A1C43"/>
    <w:pPr>
      <w:numPr>
        <w:numId w:val="0"/>
      </w:numPr>
      <w:ind w:left="397"/>
    </w:pPr>
  </w:style>
  <w:style w:type="character" w:customStyle="1" w:styleId="ZamaknjenadolobaprvinivoZnak">
    <w:name w:val="Zamaknjena določba_prvi nivo Znak"/>
    <w:link w:val="Zamaknjenadolobaprvinivo"/>
    <w:rsid w:val="005A1C43"/>
    <w:rPr>
      <w:rFonts w:ascii="Arial" w:eastAsia="Times New Roman" w:hAnsi="Arial" w:cs="Times New Roman"/>
      <w:lang w:val="x-none" w:eastAsia="x-none"/>
    </w:rPr>
  </w:style>
  <w:style w:type="paragraph" w:styleId="z-dnoobrazca">
    <w:name w:val="HTML Bottom of Form"/>
    <w:basedOn w:val="Navaden"/>
    <w:next w:val="Navaden"/>
    <w:link w:val="z-dnoobrazcaZnak"/>
    <w:hidden/>
    <w:rsid w:val="005A1C43"/>
    <w:pPr>
      <w:pBdr>
        <w:top w:val="single" w:sz="6" w:space="1" w:color="auto"/>
      </w:pBdr>
      <w:spacing w:line="240" w:lineRule="auto"/>
      <w:jc w:val="center"/>
    </w:pPr>
    <w:rPr>
      <w:vanish/>
      <w:sz w:val="16"/>
      <w:szCs w:val="16"/>
      <w:lang w:val="en-GB"/>
    </w:rPr>
  </w:style>
  <w:style w:type="character" w:customStyle="1" w:styleId="z-dnoobrazcaZnak">
    <w:name w:val="z-dno obrazca Znak"/>
    <w:basedOn w:val="Privzetapisavaodstavka"/>
    <w:link w:val="z-dnoobrazca"/>
    <w:rsid w:val="005A1C43"/>
    <w:rPr>
      <w:rFonts w:ascii="Arial" w:eastAsia="Times New Roman" w:hAnsi="Arial" w:cs="Times New Roman"/>
      <w:vanish/>
      <w:sz w:val="16"/>
      <w:szCs w:val="16"/>
      <w:lang w:val="en-GB"/>
    </w:rPr>
  </w:style>
  <w:style w:type="character" w:customStyle="1" w:styleId="ZamaknjenadolobadruginivoZnak">
    <w:name w:val="Zamaknjena določba_drugi nivo Znak"/>
    <w:link w:val="Zamaknjenadolobadruginivo"/>
    <w:rsid w:val="005A1C43"/>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5A1C43"/>
    <w:pPr>
      <w:numPr>
        <w:numId w:val="0"/>
      </w:numPr>
      <w:tabs>
        <w:tab w:val="left" w:pos="540"/>
        <w:tab w:val="left" w:pos="900"/>
      </w:tabs>
      <w:overflowPunct/>
      <w:autoSpaceDE/>
      <w:autoSpaceDN/>
      <w:adjustRightInd/>
      <w:spacing w:line="240" w:lineRule="auto"/>
      <w:ind w:left="1134" w:hanging="227"/>
      <w:textAlignment w:val="auto"/>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5A1C43"/>
    <w:pPr>
      <w:ind w:left="907"/>
    </w:pPr>
  </w:style>
  <w:style w:type="character" w:customStyle="1" w:styleId="AlineazapodtokoZnak">
    <w:name w:val="Alinea za podtočko Znak"/>
    <w:link w:val="Alineazapodtoko"/>
    <w:rsid w:val="005A1C43"/>
    <w:rPr>
      <w:rFonts w:ascii="Arial" w:eastAsia="Times New Roman" w:hAnsi="Arial" w:cs="Times New Roman"/>
      <w:lang w:val="x-none" w:eastAsia="x-none"/>
    </w:rPr>
  </w:style>
  <w:style w:type="numbering" w:customStyle="1" w:styleId="Alinejazaodstavkom">
    <w:name w:val="Alineja za odstavkom"/>
    <w:uiPriority w:val="99"/>
    <w:rsid w:val="005A1C43"/>
    <w:pPr>
      <w:numPr>
        <w:numId w:val="14"/>
      </w:numPr>
    </w:pPr>
  </w:style>
  <w:style w:type="character" w:customStyle="1" w:styleId="ZamakanjenadolobatretjinivoZnak">
    <w:name w:val="Zamakanjena določba_tretji nivo Znak"/>
    <w:link w:val="Zamakanjenadolobatretjinivo"/>
    <w:rsid w:val="005A1C43"/>
    <w:rPr>
      <w:rFonts w:ascii="Arial" w:eastAsia="Times New Roman" w:hAnsi="Arial" w:cs="Times New Roman"/>
      <w:lang w:val="x-none" w:eastAsia="x-none"/>
    </w:rPr>
  </w:style>
  <w:style w:type="character" w:customStyle="1" w:styleId="ImeorganaZnak">
    <w:name w:val="Ime organa Znak"/>
    <w:link w:val="Imeorgana"/>
    <w:rsid w:val="005A1C43"/>
    <w:rPr>
      <w:rFonts w:ascii="Arial" w:eastAsia="Times New Roman" w:hAnsi="Arial" w:cs="Times New Roman"/>
      <w:lang w:val="x-none" w:eastAsia="x-none"/>
    </w:rPr>
  </w:style>
  <w:style w:type="paragraph" w:customStyle="1" w:styleId="NoParagraphStyle">
    <w:name w:val="[No Paragraph Style]"/>
    <w:rsid w:val="005A1C4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sl-SI"/>
    </w:rPr>
  </w:style>
  <w:style w:type="paragraph" w:customStyle="1" w:styleId="esegmenth4">
    <w:name w:val="esegment_h4"/>
    <w:basedOn w:val="Navaden"/>
    <w:rsid w:val="005A1C43"/>
    <w:pPr>
      <w:spacing w:after="168" w:line="240" w:lineRule="auto"/>
      <w:jc w:val="center"/>
    </w:pPr>
    <w:rPr>
      <w:rFonts w:ascii="Times New Roman" w:hAnsi="Times New Roman"/>
      <w:b/>
      <w:bCs/>
      <w:color w:val="333333"/>
      <w:sz w:val="14"/>
      <w:szCs w:val="14"/>
      <w:lang w:val="sl-SI" w:eastAsia="sl-SI"/>
    </w:rPr>
  </w:style>
  <w:style w:type="paragraph" w:customStyle="1" w:styleId="Prehodneinkoncnedolocbe">
    <w:name w:val="Prehodne in koncne dolocbe"/>
    <w:basedOn w:val="Navaden"/>
    <w:rsid w:val="005A1C43"/>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rkovnatokazaodstavkom1">
    <w:name w:val="rkovnatokazaodstavkom1"/>
    <w:basedOn w:val="Navaden"/>
    <w:rsid w:val="005A1C43"/>
    <w:pPr>
      <w:spacing w:line="240" w:lineRule="auto"/>
      <w:ind w:left="425" w:hanging="425"/>
      <w:jc w:val="both"/>
    </w:pPr>
    <w:rPr>
      <w:rFonts w:cs="Arial"/>
      <w:sz w:val="22"/>
      <w:szCs w:val="22"/>
      <w:lang w:val="sl-SI" w:eastAsia="sl-SI"/>
    </w:rPr>
  </w:style>
  <w:style w:type="character" w:customStyle="1" w:styleId="jnlangue">
    <w:name w:val="jnlangue"/>
    <w:basedOn w:val="Privzetapisavaodstavka"/>
    <w:rsid w:val="005A1C43"/>
  </w:style>
  <w:style w:type="paragraph" w:customStyle="1" w:styleId="box459228">
    <w:name w:val="box_459228"/>
    <w:basedOn w:val="Navaden"/>
    <w:rsid w:val="005A1C43"/>
    <w:pPr>
      <w:spacing w:before="100" w:beforeAutospacing="1" w:after="100" w:afterAutospacing="1" w:line="240" w:lineRule="auto"/>
    </w:pPr>
    <w:rPr>
      <w:rFonts w:ascii="Times New Roman" w:hAnsi="Times New Roman"/>
      <w:sz w:val="24"/>
      <w:lang w:val="hr-HR" w:eastAsia="hr-HR"/>
    </w:rPr>
  </w:style>
  <w:style w:type="paragraph" w:customStyle="1" w:styleId="box460490">
    <w:name w:val="box_460490"/>
    <w:basedOn w:val="Navaden"/>
    <w:rsid w:val="005A1C43"/>
    <w:pPr>
      <w:spacing w:before="100" w:beforeAutospacing="1" w:after="100" w:afterAutospacing="1" w:line="240" w:lineRule="auto"/>
    </w:pPr>
    <w:rPr>
      <w:rFonts w:ascii="Times New Roman" w:hAnsi="Times New Roman"/>
      <w:sz w:val="24"/>
      <w:lang w:val="sl-SI" w:eastAsia="sl-SI"/>
    </w:rPr>
  </w:style>
  <w:style w:type="paragraph" w:customStyle="1" w:styleId="Nav">
    <w:name w:val="Nav"/>
    <w:basedOn w:val="Navaden"/>
    <w:link w:val="NavZnak"/>
    <w:autoRedefine/>
    <w:qFormat/>
    <w:rsid w:val="005A1C43"/>
    <w:pPr>
      <w:framePr w:hSpace="141" w:wrap="around" w:vAnchor="page" w:hAnchor="margin" w:xAlign="center" w:y="942"/>
      <w:spacing w:before="120" w:line="288" w:lineRule="auto"/>
      <w:jc w:val="center"/>
    </w:pPr>
    <w:rPr>
      <w:rFonts w:cs="Arial"/>
      <w:color w:val="000000" w:themeColor="text1"/>
      <w:szCs w:val="20"/>
      <w:lang w:val="sl-SI" w:eastAsia="sl-SI"/>
    </w:rPr>
  </w:style>
  <w:style w:type="character" w:customStyle="1" w:styleId="NavZnak">
    <w:name w:val="Nav Znak"/>
    <w:basedOn w:val="Privzetapisavaodstavka"/>
    <w:link w:val="Nav"/>
    <w:rsid w:val="005A1C43"/>
    <w:rPr>
      <w:rFonts w:ascii="Arial" w:eastAsia="Times New Roman" w:hAnsi="Arial" w:cs="Arial"/>
      <w:color w:val="000000" w:themeColor="text1"/>
      <w:sz w:val="20"/>
      <w:szCs w:val="20"/>
      <w:lang w:eastAsia="sl-SI"/>
    </w:rPr>
  </w:style>
  <w:style w:type="paragraph" w:customStyle="1" w:styleId="ZADEVA">
    <w:name w:val="ZADEVA"/>
    <w:basedOn w:val="Navaden"/>
    <w:qFormat/>
    <w:rsid w:val="007F496B"/>
    <w:pPr>
      <w:tabs>
        <w:tab w:val="left" w:pos="1701"/>
      </w:tabs>
      <w:ind w:left="1701" w:hanging="1701"/>
    </w:pPr>
    <w:rPr>
      <w:b/>
      <w:lang w:val="it-IT"/>
    </w:rPr>
  </w:style>
  <w:style w:type="paragraph" w:styleId="Brezrazmikov">
    <w:name w:val="No Spacing"/>
    <w:uiPriority w:val="1"/>
    <w:qFormat/>
    <w:rsid w:val="00406B22"/>
    <w:pPr>
      <w:suppressAutoHyphens/>
      <w:spacing w:after="0" w:line="240" w:lineRule="auto"/>
    </w:pPr>
    <w:rPr>
      <w:rFonts w:ascii="Times New Roman" w:eastAsia="Times New Roman" w:hAnsi="Times New Roman" w:cs="Times New Roman"/>
      <w:sz w:val="24"/>
      <w:szCs w:val="24"/>
      <w:lang w:eastAsia="ar-SA"/>
    </w:rPr>
  </w:style>
  <w:style w:type="paragraph" w:customStyle="1" w:styleId="tevilnatoka111">
    <w:name w:val="Številčna točka 1.1.1"/>
    <w:basedOn w:val="Navaden"/>
    <w:qFormat/>
    <w:rsid w:val="002F6B02"/>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val="sl-SI" w:eastAsia="sl-SI"/>
    </w:rPr>
  </w:style>
  <w:style w:type="paragraph" w:customStyle="1" w:styleId="tevilnatoka11Nova">
    <w:name w:val="Številčna točka 1.1 Nova"/>
    <w:basedOn w:val="tevilnatoka"/>
    <w:qFormat/>
    <w:rsid w:val="002F6B02"/>
    <w:pPr>
      <w:numPr>
        <w:numId w:val="0"/>
      </w:numPr>
      <w:tabs>
        <w:tab w:val="clear" w:pos="540"/>
        <w:tab w:val="clear" w:pos="900"/>
        <w:tab w:val="num" w:pos="425"/>
      </w:tabs>
      <w:ind w:left="425" w:hanging="425"/>
    </w:pPr>
    <w:rPr>
      <w:lang w:val="sl-SI" w:eastAsia="sl-SI"/>
    </w:rPr>
  </w:style>
  <w:style w:type="paragraph" w:customStyle="1" w:styleId="rkovnatokazatevilnotoko0">
    <w:name w:val="rkovnatokazatevilnotoko"/>
    <w:basedOn w:val="Navaden"/>
    <w:rsid w:val="00085D53"/>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6F6178"/>
    <w:pPr>
      <w:spacing w:after="0" w:line="240" w:lineRule="auto"/>
    </w:pPr>
    <w:rPr>
      <w:rFonts w:ascii="Arial" w:eastAsia="Times New Roman" w:hAnsi="Arial" w:cs="Times New Roman"/>
      <w:sz w:val="20"/>
      <w:szCs w:val="24"/>
      <w:lang w:val="en-US"/>
    </w:rPr>
  </w:style>
  <w:style w:type="paragraph" w:customStyle="1" w:styleId="pf0">
    <w:name w:val="pf0"/>
    <w:basedOn w:val="Navaden"/>
    <w:rsid w:val="00521FAA"/>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21FAA"/>
    <w:rPr>
      <w:rFonts w:ascii="Segoe UI" w:hAnsi="Segoe UI" w:cs="Segoe UI" w:hint="default"/>
      <w:sz w:val="18"/>
      <w:szCs w:val="18"/>
    </w:rPr>
  </w:style>
  <w:style w:type="paragraph" w:customStyle="1" w:styleId="alineazatevilnotoko0">
    <w:name w:val="alineazatevilnotoko"/>
    <w:basedOn w:val="Navaden"/>
    <w:rsid w:val="00892B69"/>
    <w:pPr>
      <w:spacing w:before="100" w:beforeAutospacing="1" w:after="100" w:afterAutospacing="1" w:line="240" w:lineRule="auto"/>
    </w:pPr>
    <w:rPr>
      <w:rFonts w:ascii="Times New Roman" w:hAnsi="Times New Roman"/>
      <w:sz w:val="24"/>
      <w:lang w:val="sl-SI" w:eastAsia="sl-SI"/>
    </w:rPr>
  </w:style>
  <w:style w:type="paragraph" w:customStyle="1" w:styleId="gmail-odstavek">
    <w:name w:val="gmail-odstavek"/>
    <w:basedOn w:val="Navaden"/>
    <w:rsid w:val="004216F2"/>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zamaknjenadolobaprvinivo0">
    <w:name w:val="zamaknjenadolobaprvinivo"/>
    <w:basedOn w:val="Navaden"/>
    <w:rsid w:val="00CB7BEE"/>
    <w:pPr>
      <w:spacing w:before="100" w:beforeAutospacing="1" w:after="100" w:afterAutospacing="1" w:line="240" w:lineRule="auto"/>
    </w:pPr>
    <w:rPr>
      <w:rFonts w:ascii="Times New Roman" w:hAnsi="Times New Roman"/>
      <w:sz w:val="24"/>
      <w:lang w:val="sl-SI"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9738F5"/>
    <w:pPr>
      <w:spacing w:after="160" w:line="240" w:lineRule="exact"/>
    </w:pPr>
    <w:rPr>
      <w:rFonts w:ascii="Tahoma" w:hAnsi="Tahoma"/>
      <w:szCs w:val="20"/>
      <w:lang w:val="sl-SI"/>
    </w:rPr>
  </w:style>
  <w:style w:type="paragraph" w:customStyle="1" w:styleId="doc-ti">
    <w:name w:val="doc-ti"/>
    <w:basedOn w:val="Navaden"/>
    <w:rsid w:val="003B5167"/>
    <w:pPr>
      <w:spacing w:before="100" w:beforeAutospacing="1" w:after="100" w:afterAutospacing="1" w:line="240" w:lineRule="auto"/>
    </w:pPr>
    <w:rPr>
      <w:rFonts w:ascii="Times New Roman" w:hAnsi="Times New Roman"/>
      <w:sz w:val="24"/>
      <w:lang w:val="sl-SI" w:eastAsia="sl-SI"/>
    </w:rPr>
  </w:style>
  <w:style w:type="paragraph" w:customStyle="1" w:styleId="zamik">
    <w:name w:val="zamik"/>
    <w:basedOn w:val="Navaden"/>
    <w:rsid w:val="00B04B47"/>
    <w:pPr>
      <w:spacing w:line="240" w:lineRule="auto"/>
      <w:ind w:firstLine="1021"/>
    </w:pPr>
    <w:rPr>
      <w:rFonts w:ascii="Times New Roman" w:hAnsi="Times New Roman"/>
      <w:sz w:val="24"/>
    </w:rPr>
  </w:style>
  <w:style w:type="paragraph" w:customStyle="1" w:styleId="alineazaodstavkom2">
    <w:name w:val="alinea_za_odstavkom"/>
    <w:basedOn w:val="Navaden"/>
    <w:rsid w:val="00B04B47"/>
    <w:pPr>
      <w:spacing w:line="240" w:lineRule="auto"/>
      <w:ind w:hanging="425"/>
      <w:jc w:val="both"/>
    </w:pPr>
    <w:rPr>
      <w:rFonts w:ascii="Times New Roman" w:hAnsi="Times New Roman"/>
      <w:sz w:val="24"/>
    </w:rPr>
  </w:style>
  <w:style w:type="paragraph" w:customStyle="1" w:styleId="center">
    <w:name w:val="center"/>
    <w:basedOn w:val="Navaden"/>
    <w:rsid w:val="00B04B47"/>
    <w:pPr>
      <w:spacing w:line="240" w:lineRule="auto"/>
      <w:jc w:val="center"/>
    </w:pPr>
    <w:rPr>
      <w:rFonts w:ascii="Times New Roman" w:hAnsi="Times New Roman"/>
      <w:sz w:val="24"/>
    </w:rPr>
  </w:style>
  <w:style w:type="paragraph" w:styleId="NaslovTOC">
    <w:name w:val="TOC Heading"/>
    <w:basedOn w:val="Naslov1"/>
    <w:next w:val="Navaden"/>
    <w:uiPriority w:val="39"/>
    <w:unhideWhenUsed/>
    <w:qFormat/>
    <w:rsid w:val="00A1700E"/>
    <w:pPr>
      <w:framePr w:wrap="around" w:hAnchor="text"/>
      <w:spacing w:before="240" w:line="259" w:lineRule="auto"/>
      <w:outlineLvl w:val="9"/>
    </w:pPr>
    <w:rPr>
      <w:rFonts w:asciiTheme="majorHAnsi" w:eastAsiaTheme="majorEastAsia" w:hAnsiTheme="majorHAnsi" w:cstheme="majorBidi"/>
      <w:bCs/>
      <w:color w:val="2F5496" w:themeColor="accent1" w:themeShade="BF"/>
      <w:kern w:val="0"/>
      <w:sz w:val="32"/>
      <w:szCs w:val="32"/>
    </w:rPr>
  </w:style>
  <w:style w:type="paragraph" w:styleId="Kazalovsebine1">
    <w:name w:val="toc 1"/>
    <w:basedOn w:val="Navaden"/>
    <w:next w:val="Navaden"/>
    <w:autoRedefine/>
    <w:uiPriority w:val="39"/>
    <w:unhideWhenUsed/>
    <w:rsid w:val="00A1700E"/>
    <w:pPr>
      <w:spacing w:after="100" w:line="259" w:lineRule="auto"/>
    </w:pPr>
    <w:rPr>
      <w:rFonts w:asciiTheme="minorHAnsi" w:eastAsiaTheme="minorHAnsi" w:hAnsiTheme="minorHAnsi" w:cstheme="minorBidi"/>
      <w:kern w:val="2"/>
      <w:sz w:val="22"/>
      <w:szCs w:val="22"/>
      <w:lang w:val="sl-SI"/>
      <w14:ligatures w14:val="standardContextual"/>
    </w:rPr>
  </w:style>
  <w:style w:type="character" w:customStyle="1" w:styleId="OdstavekseznamaZnak">
    <w:name w:val="Odstavek seznama Znak"/>
    <w:aliases w:val="numbered list Znak,K1 Znak,3 Znak,Bullet 1 Znak,Bullet Points Znak,Colorful List - Accent 11 Znak,Dot pt Znak,F5 List Paragraph Znak,Indicator Text Znak,Issue Action POC Znak,List Paragraph Char Char Char Znak,List Paragraph2 Znak"/>
    <w:link w:val="Odstavekseznama"/>
    <w:uiPriority w:val="34"/>
    <w:qFormat/>
    <w:locked/>
    <w:rsid w:val="00A1700E"/>
    <w:rPr>
      <w:rFonts w:ascii="Arial" w:eastAsia="Times New Roman" w:hAnsi="Arial" w:cs="Times New Roman"/>
      <w:sz w:val="20"/>
      <w:szCs w:val="24"/>
      <w:lang w:val="en-US"/>
    </w:rPr>
  </w:style>
  <w:style w:type="paragraph" w:styleId="Kazalovsebine2">
    <w:name w:val="toc 2"/>
    <w:basedOn w:val="Navaden"/>
    <w:next w:val="Navaden"/>
    <w:autoRedefine/>
    <w:uiPriority w:val="39"/>
    <w:unhideWhenUsed/>
    <w:rsid w:val="00A1700E"/>
    <w:pPr>
      <w:spacing w:after="100" w:line="259" w:lineRule="auto"/>
      <w:ind w:left="220"/>
    </w:pPr>
    <w:rPr>
      <w:rFonts w:asciiTheme="minorHAnsi" w:eastAsiaTheme="minorHAnsi" w:hAnsiTheme="minorHAnsi" w:cstheme="minorBidi"/>
      <w:kern w:val="2"/>
      <w:sz w:val="22"/>
      <w:szCs w:val="22"/>
      <w:lang w:val="sl-SI"/>
      <w14:ligatures w14:val="standardContextual"/>
    </w:rPr>
  </w:style>
  <w:style w:type="character" w:customStyle="1" w:styleId="Naslov3Znak">
    <w:name w:val="Naslov 3 Znak"/>
    <w:basedOn w:val="Privzetapisavaodstavka"/>
    <w:link w:val="Naslov3"/>
    <w:uiPriority w:val="9"/>
    <w:rsid w:val="000E55E9"/>
    <w:rPr>
      <w:rFonts w:eastAsiaTheme="majorEastAsia" w:cstheme="majorBidi"/>
      <w:color w:val="2F5496" w:themeColor="accent1" w:themeShade="BF"/>
      <w:kern w:val="2"/>
      <w:sz w:val="28"/>
      <w:szCs w:val="28"/>
      <w14:ligatures w14:val="standardContextual"/>
    </w:rPr>
  </w:style>
  <w:style w:type="character" w:customStyle="1" w:styleId="Naslov6Znak">
    <w:name w:val="Naslov 6 Znak"/>
    <w:basedOn w:val="Privzetapisavaodstavka"/>
    <w:link w:val="Naslov6"/>
    <w:uiPriority w:val="9"/>
    <w:semiHidden/>
    <w:rsid w:val="000E55E9"/>
    <w:rPr>
      <w:rFonts w:eastAsiaTheme="majorEastAsia" w:cstheme="majorBidi"/>
      <w:i/>
      <w:iCs/>
      <w:color w:val="595959" w:themeColor="text1" w:themeTint="A6"/>
      <w:kern w:val="2"/>
      <w14:ligatures w14:val="standardContextual"/>
    </w:rPr>
  </w:style>
  <w:style w:type="character" w:customStyle="1" w:styleId="Naslov7Znak">
    <w:name w:val="Naslov 7 Znak"/>
    <w:basedOn w:val="Privzetapisavaodstavka"/>
    <w:link w:val="Naslov7"/>
    <w:uiPriority w:val="9"/>
    <w:semiHidden/>
    <w:rsid w:val="000E55E9"/>
    <w:rPr>
      <w:rFonts w:eastAsiaTheme="majorEastAsia" w:cstheme="majorBidi"/>
      <w:color w:val="595959" w:themeColor="text1" w:themeTint="A6"/>
      <w:kern w:val="2"/>
      <w14:ligatures w14:val="standardContextual"/>
    </w:rPr>
  </w:style>
  <w:style w:type="character" w:customStyle="1" w:styleId="Naslov8Znak">
    <w:name w:val="Naslov 8 Znak"/>
    <w:basedOn w:val="Privzetapisavaodstavka"/>
    <w:link w:val="Naslov8"/>
    <w:uiPriority w:val="9"/>
    <w:semiHidden/>
    <w:rsid w:val="000E55E9"/>
    <w:rPr>
      <w:rFonts w:eastAsiaTheme="majorEastAsia" w:cstheme="majorBidi"/>
      <w:i/>
      <w:iCs/>
      <w:color w:val="272727" w:themeColor="text1" w:themeTint="D8"/>
      <w:kern w:val="2"/>
      <w14:ligatures w14:val="standardContextual"/>
    </w:rPr>
  </w:style>
  <w:style w:type="paragraph" w:styleId="Podnaslov">
    <w:name w:val="Subtitle"/>
    <w:basedOn w:val="Navaden"/>
    <w:next w:val="Navaden"/>
    <w:link w:val="PodnaslovZnak"/>
    <w:uiPriority w:val="11"/>
    <w:qFormat/>
    <w:rsid w:val="000E55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sl-SI"/>
      <w14:ligatures w14:val="standardContextual"/>
    </w:rPr>
  </w:style>
  <w:style w:type="character" w:customStyle="1" w:styleId="PodnaslovZnak">
    <w:name w:val="Podnaslov Znak"/>
    <w:basedOn w:val="Privzetapisavaodstavka"/>
    <w:link w:val="Podnaslov"/>
    <w:uiPriority w:val="11"/>
    <w:rsid w:val="000E55E9"/>
    <w:rPr>
      <w:rFonts w:eastAsiaTheme="majorEastAsia" w:cstheme="majorBidi"/>
      <w:color w:val="595959" w:themeColor="text1" w:themeTint="A6"/>
      <w:spacing w:val="15"/>
      <w:kern w:val="2"/>
      <w:sz w:val="28"/>
      <w:szCs w:val="28"/>
      <w14:ligatures w14:val="standardContextual"/>
    </w:rPr>
  </w:style>
  <w:style w:type="paragraph" w:styleId="Citat">
    <w:name w:val="Quote"/>
    <w:basedOn w:val="Navaden"/>
    <w:next w:val="Navaden"/>
    <w:link w:val="CitatZnak"/>
    <w:uiPriority w:val="29"/>
    <w:qFormat/>
    <w:rsid w:val="000E55E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sl-SI"/>
      <w14:ligatures w14:val="standardContextual"/>
    </w:rPr>
  </w:style>
  <w:style w:type="character" w:customStyle="1" w:styleId="CitatZnak">
    <w:name w:val="Citat Znak"/>
    <w:basedOn w:val="Privzetapisavaodstavka"/>
    <w:link w:val="Citat"/>
    <w:uiPriority w:val="29"/>
    <w:rsid w:val="000E55E9"/>
    <w:rPr>
      <w:i/>
      <w:iCs/>
      <w:color w:val="404040" w:themeColor="text1" w:themeTint="BF"/>
      <w:kern w:val="2"/>
      <w14:ligatures w14:val="standardContextual"/>
    </w:rPr>
  </w:style>
  <w:style w:type="character" w:styleId="Intenzivenpoudarek">
    <w:name w:val="Intense Emphasis"/>
    <w:basedOn w:val="Privzetapisavaodstavka"/>
    <w:uiPriority w:val="21"/>
    <w:qFormat/>
    <w:rsid w:val="000E55E9"/>
    <w:rPr>
      <w:i/>
      <w:iCs/>
      <w:color w:val="2F5496" w:themeColor="accent1" w:themeShade="BF"/>
    </w:rPr>
  </w:style>
  <w:style w:type="paragraph" w:styleId="Intenzivencitat">
    <w:name w:val="Intense Quote"/>
    <w:basedOn w:val="Navaden"/>
    <w:next w:val="Navaden"/>
    <w:link w:val="IntenzivencitatZnak"/>
    <w:uiPriority w:val="30"/>
    <w:qFormat/>
    <w:rsid w:val="000E55E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sl-SI"/>
      <w14:ligatures w14:val="standardContextual"/>
    </w:rPr>
  </w:style>
  <w:style w:type="character" w:customStyle="1" w:styleId="IntenzivencitatZnak">
    <w:name w:val="Intenziven citat Znak"/>
    <w:basedOn w:val="Privzetapisavaodstavka"/>
    <w:link w:val="Intenzivencitat"/>
    <w:uiPriority w:val="30"/>
    <w:rsid w:val="000E55E9"/>
    <w:rPr>
      <w:i/>
      <w:iCs/>
      <w:color w:val="2F5496" w:themeColor="accent1" w:themeShade="BF"/>
      <w:kern w:val="2"/>
      <w14:ligatures w14:val="standardContextual"/>
    </w:rPr>
  </w:style>
  <w:style w:type="character" w:styleId="Intenzivensklic">
    <w:name w:val="Intense Reference"/>
    <w:basedOn w:val="Privzetapisavaodstavka"/>
    <w:uiPriority w:val="32"/>
    <w:qFormat/>
    <w:rsid w:val="000E55E9"/>
    <w:rPr>
      <w:b/>
      <w:bCs/>
      <w:smallCaps/>
      <w:color w:val="2F5496" w:themeColor="accent1" w:themeShade="BF"/>
      <w:spacing w:val="5"/>
    </w:rPr>
  </w:style>
  <w:style w:type="paragraph" w:styleId="Kazalovsebine3">
    <w:name w:val="toc 3"/>
    <w:basedOn w:val="Navaden"/>
    <w:next w:val="Navaden"/>
    <w:autoRedefine/>
    <w:uiPriority w:val="39"/>
    <w:unhideWhenUsed/>
    <w:rsid w:val="000E55E9"/>
    <w:pPr>
      <w:spacing w:after="100" w:line="259" w:lineRule="auto"/>
      <w:ind w:left="440"/>
    </w:pPr>
    <w:rPr>
      <w:rFonts w:asciiTheme="minorHAnsi" w:eastAsiaTheme="minorHAnsi" w:hAnsiTheme="minorHAnsi" w:cstheme="minorBidi"/>
      <w:kern w:val="2"/>
      <w:sz w:val="22"/>
      <w:szCs w:val="22"/>
      <w:lang w:val="sl-SI"/>
      <w14:ligatures w14:val="standardContextual"/>
    </w:rPr>
  </w:style>
  <w:style w:type="character" w:styleId="Nerazreenaomemba">
    <w:name w:val="Unresolved Mention"/>
    <w:basedOn w:val="Privzetapisavaodstavka"/>
    <w:uiPriority w:val="99"/>
    <w:semiHidden/>
    <w:unhideWhenUsed/>
    <w:rsid w:val="000E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25565497">
      <w:bodyDiv w:val="1"/>
      <w:marLeft w:val="0"/>
      <w:marRight w:val="0"/>
      <w:marTop w:val="0"/>
      <w:marBottom w:val="0"/>
      <w:divBdr>
        <w:top w:val="none" w:sz="0" w:space="0" w:color="auto"/>
        <w:left w:val="none" w:sz="0" w:space="0" w:color="auto"/>
        <w:bottom w:val="none" w:sz="0" w:space="0" w:color="auto"/>
        <w:right w:val="none" w:sz="0" w:space="0" w:color="auto"/>
      </w:divBdr>
    </w:div>
    <w:div w:id="84496612">
      <w:bodyDiv w:val="1"/>
      <w:marLeft w:val="0"/>
      <w:marRight w:val="0"/>
      <w:marTop w:val="0"/>
      <w:marBottom w:val="0"/>
      <w:divBdr>
        <w:top w:val="none" w:sz="0" w:space="0" w:color="auto"/>
        <w:left w:val="none" w:sz="0" w:space="0" w:color="auto"/>
        <w:bottom w:val="none" w:sz="0" w:space="0" w:color="auto"/>
        <w:right w:val="none" w:sz="0" w:space="0" w:color="auto"/>
      </w:divBdr>
    </w:div>
    <w:div w:id="122776798">
      <w:bodyDiv w:val="1"/>
      <w:marLeft w:val="0"/>
      <w:marRight w:val="0"/>
      <w:marTop w:val="0"/>
      <w:marBottom w:val="0"/>
      <w:divBdr>
        <w:top w:val="none" w:sz="0" w:space="0" w:color="auto"/>
        <w:left w:val="none" w:sz="0" w:space="0" w:color="auto"/>
        <w:bottom w:val="none" w:sz="0" w:space="0" w:color="auto"/>
        <w:right w:val="none" w:sz="0" w:space="0" w:color="auto"/>
      </w:divBdr>
    </w:div>
    <w:div w:id="195237371">
      <w:bodyDiv w:val="1"/>
      <w:marLeft w:val="0"/>
      <w:marRight w:val="0"/>
      <w:marTop w:val="0"/>
      <w:marBottom w:val="0"/>
      <w:divBdr>
        <w:top w:val="none" w:sz="0" w:space="0" w:color="auto"/>
        <w:left w:val="none" w:sz="0" w:space="0" w:color="auto"/>
        <w:bottom w:val="none" w:sz="0" w:space="0" w:color="auto"/>
        <w:right w:val="none" w:sz="0" w:space="0" w:color="auto"/>
      </w:divBdr>
    </w:div>
    <w:div w:id="203908013">
      <w:bodyDiv w:val="1"/>
      <w:marLeft w:val="0"/>
      <w:marRight w:val="0"/>
      <w:marTop w:val="0"/>
      <w:marBottom w:val="0"/>
      <w:divBdr>
        <w:top w:val="none" w:sz="0" w:space="0" w:color="auto"/>
        <w:left w:val="none" w:sz="0" w:space="0" w:color="auto"/>
        <w:bottom w:val="none" w:sz="0" w:space="0" w:color="auto"/>
        <w:right w:val="none" w:sz="0" w:space="0" w:color="auto"/>
      </w:divBdr>
    </w:div>
    <w:div w:id="231308570">
      <w:bodyDiv w:val="1"/>
      <w:marLeft w:val="0"/>
      <w:marRight w:val="0"/>
      <w:marTop w:val="0"/>
      <w:marBottom w:val="0"/>
      <w:divBdr>
        <w:top w:val="none" w:sz="0" w:space="0" w:color="auto"/>
        <w:left w:val="none" w:sz="0" w:space="0" w:color="auto"/>
        <w:bottom w:val="none" w:sz="0" w:space="0" w:color="auto"/>
        <w:right w:val="none" w:sz="0" w:space="0" w:color="auto"/>
      </w:divBdr>
    </w:div>
    <w:div w:id="307051776">
      <w:bodyDiv w:val="1"/>
      <w:marLeft w:val="0"/>
      <w:marRight w:val="0"/>
      <w:marTop w:val="0"/>
      <w:marBottom w:val="0"/>
      <w:divBdr>
        <w:top w:val="none" w:sz="0" w:space="0" w:color="auto"/>
        <w:left w:val="none" w:sz="0" w:space="0" w:color="auto"/>
        <w:bottom w:val="none" w:sz="0" w:space="0" w:color="auto"/>
        <w:right w:val="none" w:sz="0" w:space="0" w:color="auto"/>
      </w:divBdr>
    </w:div>
    <w:div w:id="322896380">
      <w:bodyDiv w:val="1"/>
      <w:marLeft w:val="0"/>
      <w:marRight w:val="0"/>
      <w:marTop w:val="0"/>
      <w:marBottom w:val="0"/>
      <w:divBdr>
        <w:top w:val="none" w:sz="0" w:space="0" w:color="auto"/>
        <w:left w:val="none" w:sz="0" w:space="0" w:color="auto"/>
        <w:bottom w:val="none" w:sz="0" w:space="0" w:color="auto"/>
        <w:right w:val="none" w:sz="0" w:space="0" w:color="auto"/>
      </w:divBdr>
    </w:div>
    <w:div w:id="326323027">
      <w:bodyDiv w:val="1"/>
      <w:marLeft w:val="0"/>
      <w:marRight w:val="0"/>
      <w:marTop w:val="0"/>
      <w:marBottom w:val="0"/>
      <w:divBdr>
        <w:top w:val="none" w:sz="0" w:space="0" w:color="auto"/>
        <w:left w:val="none" w:sz="0" w:space="0" w:color="auto"/>
        <w:bottom w:val="none" w:sz="0" w:space="0" w:color="auto"/>
        <w:right w:val="none" w:sz="0" w:space="0" w:color="auto"/>
      </w:divBdr>
    </w:div>
    <w:div w:id="380062478">
      <w:bodyDiv w:val="1"/>
      <w:marLeft w:val="0"/>
      <w:marRight w:val="0"/>
      <w:marTop w:val="0"/>
      <w:marBottom w:val="0"/>
      <w:divBdr>
        <w:top w:val="none" w:sz="0" w:space="0" w:color="auto"/>
        <w:left w:val="none" w:sz="0" w:space="0" w:color="auto"/>
        <w:bottom w:val="none" w:sz="0" w:space="0" w:color="auto"/>
        <w:right w:val="none" w:sz="0" w:space="0" w:color="auto"/>
      </w:divBdr>
    </w:div>
    <w:div w:id="430056524">
      <w:bodyDiv w:val="1"/>
      <w:marLeft w:val="0"/>
      <w:marRight w:val="0"/>
      <w:marTop w:val="0"/>
      <w:marBottom w:val="0"/>
      <w:divBdr>
        <w:top w:val="none" w:sz="0" w:space="0" w:color="auto"/>
        <w:left w:val="none" w:sz="0" w:space="0" w:color="auto"/>
        <w:bottom w:val="none" w:sz="0" w:space="0" w:color="auto"/>
        <w:right w:val="none" w:sz="0" w:space="0" w:color="auto"/>
      </w:divBdr>
    </w:div>
    <w:div w:id="502860391">
      <w:bodyDiv w:val="1"/>
      <w:marLeft w:val="0"/>
      <w:marRight w:val="0"/>
      <w:marTop w:val="0"/>
      <w:marBottom w:val="0"/>
      <w:divBdr>
        <w:top w:val="none" w:sz="0" w:space="0" w:color="auto"/>
        <w:left w:val="none" w:sz="0" w:space="0" w:color="auto"/>
        <w:bottom w:val="none" w:sz="0" w:space="0" w:color="auto"/>
        <w:right w:val="none" w:sz="0" w:space="0" w:color="auto"/>
      </w:divBdr>
    </w:div>
    <w:div w:id="509100301">
      <w:bodyDiv w:val="1"/>
      <w:marLeft w:val="0"/>
      <w:marRight w:val="0"/>
      <w:marTop w:val="0"/>
      <w:marBottom w:val="0"/>
      <w:divBdr>
        <w:top w:val="none" w:sz="0" w:space="0" w:color="auto"/>
        <w:left w:val="none" w:sz="0" w:space="0" w:color="auto"/>
        <w:bottom w:val="none" w:sz="0" w:space="0" w:color="auto"/>
        <w:right w:val="none" w:sz="0" w:space="0" w:color="auto"/>
      </w:divBdr>
    </w:div>
    <w:div w:id="519129024">
      <w:bodyDiv w:val="1"/>
      <w:marLeft w:val="0"/>
      <w:marRight w:val="0"/>
      <w:marTop w:val="0"/>
      <w:marBottom w:val="0"/>
      <w:divBdr>
        <w:top w:val="none" w:sz="0" w:space="0" w:color="auto"/>
        <w:left w:val="none" w:sz="0" w:space="0" w:color="auto"/>
        <w:bottom w:val="none" w:sz="0" w:space="0" w:color="auto"/>
        <w:right w:val="none" w:sz="0" w:space="0" w:color="auto"/>
      </w:divBdr>
    </w:div>
    <w:div w:id="543903932">
      <w:bodyDiv w:val="1"/>
      <w:marLeft w:val="0"/>
      <w:marRight w:val="0"/>
      <w:marTop w:val="0"/>
      <w:marBottom w:val="0"/>
      <w:divBdr>
        <w:top w:val="none" w:sz="0" w:space="0" w:color="auto"/>
        <w:left w:val="none" w:sz="0" w:space="0" w:color="auto"/>
        <w:bottom w:val="none" w:sz="0" w:space="0" w:color="auto"/>
        <w:right w:val="none" w:sz="0" w:space="0" w:color="auto"/>
      </w:divBdr>
    </w:div>
    <w:div w:id="647973821">
      <w:bodyDiv w:val="1"/>
      <w:marLeft w:val="0"/>
      <w:marRight w:val="0"/>
      <w:marTop w:val="0"/>
      <w:marBottom w:val="0"/>
      <w:divBdr>
        <w:top w:val="none" w:sz="0" w:space="0" w:color="auto"/>
        <w:left w:val="none" w:sz="0" w:space="0" w:color="auto"/>
        <w:bottom w:val="none" w:sz="0" w:space="0" w:color="auto"/>
        <w:right w:val="none" w:sz="0" w:space="0" w:color="auto"/>
      </w:divBdr>
    </w:div>
    <w:div w:id="704792875">
      <w:bodyDiv w:val="1"/>
      <w:marLeft w:val="0"/>
      <w:marRight w:val="0"/>
      <w:marTop w:val="0"/>
      <w:marBottom w:val="0"/>
      <w:divBdr>
        <w:top w:val="none" w:sz="0" w:space="0" w:color="auto"/>
        <w:left w:val="none" w:sz="0" w:space="0" w:color="auto"/>
        <w:bottom w:val="none" w:sz="0" w:space="0" w:color="auto"/>
        <w:right w:val="none" w:sz="0" w:space="0" w:color="auto"/>
      </w:divBdr>
    </w:div>
    <w:div w:id="708264963">
      <w:bodyDiv w:val="1"/>
      <w:marLeft w:val="0"/>
      <w:marRight w:val="0"/>
      <w:marTop w:val="0"/>
      <w:marBottom w:val="0"/>
      <w:divBdr>
        <w:top w:val="none" w:sz="0" w:space="0" w:color="auto"/>
        <w:left w:val="none" w:sz="0" w:space="0" w:color="auto"/>
        <w:bottom w:val="none" w:sz="0" w:space="0" w:color="auto"/>
        <w:right w:val="none" w:sz="0" w:space="0" w:color="auto"/>
      </w:divBdr>
    </w:div>
    <w:div w:id="710112469">
      <w:bodyDiv w:val="1"/>
      <w:marLeft w:val="0"/>
      <w:marRight w:val="0"/>
      <w:marTop w:val="0"/>
      <w:marBottom w:val="0"/>
      <w:divBdr>
        <w:top w:val="none" w:sz="0" w:space="0" w:color="auto"/>
        <w:left w:val="none" w:sz="0" w:space="0" w:color="auto"/>
        <w:bottom w:val="none" w:sz="0" w:space="0" w:color="auto"/>
        <w:right w:val="none" w:sz="0" w:space="0" w:color="auto"/>
      </w:divBdr>
    </w:div>
    <w:div w:id="720514952">
      <w:bodyDiv w:val="1"/>
      <w:marLeft w:val="0"/>
      <w:marRight w:val="0"/>
      <w:marTop w:val="0"/>
      <w:marBottom w:val="0"/>
      <w:divBdr>
        <w:top w:val="none" w:sz="0" w:space="0" w:color="auto"/>
        <w:left w:val="none" w:sz="0" w:space="0" w:color="auto"/>
        <w:bottom w:val="none" w:sz="0" w:space="0" w:color="auto"/>
        <w:right w:val="none" w:sz="0" w:space="0" w:color="auto"/>
      </w:divBdr>
    </w:div>
    <w:div w:id="802312166">
      <w:bodyDiv w:val="1"/>
      <w:marLeft w:val="0"/>
      <w:marRight w:val="0"/>
      <w:marTop w:val="0"/>
      <w:marBottom w:val="0"/>
      <w:divBdr>
        <w:top w:val="none" w:sz="0" w:space="0" w:color="auto"/>
        <w:left w:val="none" w:sz="0" w:space="0" w:color="auto"/>
        <w:bottom w:val="none" w:sz="0" w:space="0" w:color="auto"/>
        <w:right w:val="none" w:sz="0" w:space="0" w:color="auto"/>
      </w:divBdr>
    </w:div>
    <w:div w:id="805854994">
      <w:bodyDiv w:val="1"/>
      <w:marLeft w:val="0"/>
      <w:marRight w:val="0"/>
      <w:marTop w:val="0"/>
      <w:marBottom w:val="0"/>
      <w:divBdr>
        <w:top w:val="none" w:sz="0" w:space="0" w:color="auto"/>
        <w:left w:val="none" w:sz="0" w:space="0" w:color="auto"/>
        <w:bottom w:val="none" w:sz="0" w:space="0" w:color="auto"/>
        <w:right w:val="none" w:sz="0" w:space="0" w:color="auto"/>
      </w:divBdr>
    </w:div>
    <w:div w:id="809783529">
      <w:bodyDiv w:val="1"/>
      <w:marLeft w:val="0"/>
      <w:marRight w:val="0"/>
      <w:marTop w:val="0"/>
      <w:marBottom w:val="0"/>
      <w:divBdr>
        <w:top w:val="none" w:sz="0" w:space="0" w:color="auto"/>
        <w:left w:val="none" w:sz="0" w:space="0" w:color="auto"/>
        <w:bottom w:val="none" w:sz="0" w:space="0" w:color="auto"/>
        <w:right w:val="none" w:sz="0" w:space="0" w:color="auto"/>
      </w:divBdr>
    </w:div>
    <w:div w:id="812719773">
      <w:bodyDiv w:val="1"/>
      <w:marLeft w:val="0"/>
      <w:marRight w:val="0"/>
      <w:marTop w:val="0"/>
      <w:marBottom w:val="0"/>
      <w:divBdr>
        <w:top w:val="none" w:sz="0" w:space="0" w:color="auto"/>
        <w:left w:val="none" w:sz="0" w:space="0" w:color="auto"/>
        <w:bottom w:val="none" w:sz="0" w:space="0" w:color="auto"/>
        <w:right w:val="none" w:sz="0" w:space="0" w:color="auto"/>
      </w:divBdr>
    </w:div>
    <w:div w:id="815145915">
      <w:bodyDiv w:val="1"/>
      <w:marLeft w:val="0"/>
      <w:marRight w:val="0"/>
      <w:marTop w:val="0"/>
      <w:marBottom w:val="0"/>
      <w:divBdr>
        <w:top w:val="none" w:sz="0" w:space="0" w:color="auto"/>
        <w:left w:val="none" w:sz="0" w:space="0" w:color="auto"/>
        <w:bottom w:val="none" w:sz="0" w:space="0" w:color="auto"/>
        <w:right w:val="none" w:sz="0" w:space="0" w:color="auto"/>
      </w:divBdr>
    </w:div>
    <w:div w:id="827751483">
      <w:bodyDiv w:val="1"/>
      <w:marLeft w:val="0"/>
      <w:marRight w:val="0"/>
      <w:marTop w:val="0"/>
      <w:marBottom w:val="0"/>
      <w:divBdr>
        <w:top w:val="none" w:sz="0" w:space="0" w:color="auto"/>
        <w:left w:val="none" w:sz="0" w:space="0" w:color="auto"/>
        <w:bottom w:val="none" w:sz="0" w:space="0" w:color="auto"/>
        <w:right w:val="none" w:sz="0" w:space="0" w:color="auto"/>
      </w:divBdr>
    </w:div>
    <w:div w:id="876816087">
      <w:bodyDiv w:val="1"/>
      <w:marLeft w:val="0"/>
      <w:marRight w:val="0"/>
      <w:marTop w:val="0"/>
      <w:marBottom w:val="0"/>
      <w:divBdr>
        <w:top w:val="none" w:sz="0" w:space="0" w:color="auto"/>
        <w:left w:val="none" w:sz="0" w:space="0" w:color="auto"/>
        <w:bottom w:val="none" w:sz="0" w:space="0" w:color="auto"/>
        <w:right w:val="none" w:sz="0" w:space="0" w:color="auto"/>
      </w:divBdr>
    </w:div>
    <w:div w:id="899948010">
      <w:bodyDiv w:val="1"/>
      <w:marLeft w:val="0"/>
      <w:marRight w:val="0"/>
      <w:marTop w:val="0"/>
      <w:marBottom w:val="0"/>
      <w:divBdr>
        <w:top w:val="none" w:sz="0" w:space="0" w:color="auto"/>
        <w:left w:val="none" w:sz="0" w:space="0" w:color="auto"/>
        <w:bottom w:val="none" w:sz="0" w:space="0" w:color="auto"/>
        <w:right w:val="none" w:sz="0" w:space="0" w:color="auto"/>
      </w:divBdr>
    </w:div>
    <w:div w:id="949896520">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76032939">
      <w:bodyDiv w:val="1"/>
      <w:marLeft w:val="0"/>
      <w:marRight w:val="0"/>
      <w:marTop w:val="0"/>
      <w:marBottom w:val="0"/>
      <w:divBdr>
        <w:top w:val="none" w:sz="0" w:space="0" w:color="auto"/>
        <w:left w:val="none" w:sz="0" w:space="0" w:color="auto"/>
        <w:bottom w:val="none" w:sz="0" w:space="0" w:color="auto"/>
        <w:right w:val="none" w:sz="0" w:space="0" w:color="auto"/>
      </w:divBdr>
    </w:div>
    <w:div w:id="991905483">
      <w:bodyDiv w:val="1"/>
      <w:marLeft w:val="0"/>
      <w:marRight w:val="0"/>
      <w:marTop w:val="0"/>
      <w:marBottom w:val="0"/>
      <w:divBdr>
        <w:top w:val="none" w:sz="0" w:space="0" w:color="auto"/>
        <w:left w:val="none" w:sz="0" w:space="0" w:color="auto"/>
        <w:bottom w:val="none" w:sz="0" w:space="0" w:color="auto"/>
        <w:right w:val="none" w:sz="0" w:space="0" w:color="auto"/>
      </w:divBdr>
    </w:div>
    <w:div w:id="999886300">
      <w:bodyDiv w:val="1"/>
      <w:marLeft w:val="0"/>
      <w:marRight w:val="0"/>
      <w:marTop w:val="0"/>
      <w:marBottom w:val="0"/>
      <w:divBdr>
        <w:top w:val="none" w:sz="0" w:space="0" w:color="auto"/>
        <w:left w:val="none" w:sz="0" w:space="0" w:color="auto"/>
        <w:bottom w:val="none" w:sz="0" w:space="0" w:color="auto"/>
        <w:right w:val="none" w:sz="0" w:space="0" w:color="auto"/>
      </w:divBdr>
    </w:div>
    <w:div w:id="1010260041">
      <w:bodyDiv w:val="1"/>
      <w:marLeft w:val="0"/>
      <w:marRight w:val="0"/>
      <w:marTop w:val="0"/>
      <w:marBottom w:val="0"/>
      <w:divBdr>
        <w:top w:val="none" w:sz="0" w:space="0" w:color="auto"/>
        <w:left w:val="none" w:sz="0" w:space="0" w:color="auto"/>
        <w:bottom w:val="none" w:sz="0" w:space="0" w:color="auto"/>
        <w:right w:val="none" w:sz="0" w:space="0" w:color="auto"/>
      </w:divBdr>
    </w:div>
    <w:div w:id="1026104182">
      <w:bodyDiv w:val="1"/>
      <w:marLeft w:val="0"/>
      <w:marRight w:val="0"/>
      <w:marTop w:val="0"/>
      <w:marBottom w:val="0"/>
      <w:divBdr>
        <w:top w:val="none" w:sz="0" w:space="0" w:color="auto"/>
        <w:left w:val="none" w:sz="0" w:space="0" w:color="auto"/>
        <w:bottom w:val="none" w:sz="0" w:space="0" w:color="auto"/>
        <w:right w:val="none" w:sz="0" w:space="0" w:color="auto"/>
      </w:divBdr>
    </w:div>
    <w:div w:id="1032537505">
      <w:bodyDiv w:val="1"/>
      <w:marLeft w:val="0"/>
      <w:marRight w:val="0"/>
      <w:marTop w:val="0"/>
      <w:marBottom w:val="0"/>
      <w:divBdr>
        <w:top w:val="none" w:sz="0" w:space="0" w:color="auto"/>
        <w:left w:val="none" w:sz="0" w:space="0" w:color="auto"/>
        <w:bottom w:val="none" w:sz="0" w:space="0" w:color="auto"/>
        <w:right w:val="none" w:sz="0" w:space="0" w:color="auto"/>
      </w:divBdr>
    </w:div>
    <w:div w:id="1032540067">
      <w:bodyDiv w:val="1"/>
      <w:marLeft w:val="0"/>
      <w:marRight w:val="0"/>
      <w:marTop w:val="0"/>
      <w:marBottom w:val="0"/>
      <w:divBdr>
        <w:top w:val="none" w:sz="0" w:space="0" w:color="auto"/>
        <w:left w:val="none" w:sz="0" w:space="0" w:color="auto"/>
        <w:bottom w:val="none" w:sz="0" w:space="0" w:color="auto"/>
        <w:right w:val="none" w:sz="0" w:space="0" w:color="auto"/>
      </w:divBdr>
    </w:div>
    <w:div w:id="1035156931">
      <w:bodyDiv w:val="1"/>
      <w:marLeft w:val="0"/>
      <w:marRight w:val="0"/>
      <w:marTop w:val="0"/>
      <w:marBottom w:val="0"/>
      <w:divBdr>
        <w:top w:val="none" w:sz="0" w:space="0" w:color="auto"/>
        <w:left w:val="none" w:sz="0" w:space="0" w:color="auto"/>
        <w:bottom w:val="none" w:sz="0" w:space="0" w:color="auto"/>
        <w:right w:val="none" w:sz="0" w:space="0" w:color="auto"/>
      </w:divBdr>
    </w:div>
    <w:div w:id="1055659392">
      <w:bodyDiv w:val="1"/>
      <w:marLeft w:val="0"/>
      <w:marRight w:val="0"/>
      <w:marTop w:val="0"/>
      <w:marBottom w:val="0"/>
      <w:divBdr>
        <w:top w:val="none" w:sz="0" w:space="0" w:color="auto"/>
        <w:left w:val="none" w:sz="0" w:space="0" w:color="auto"/>
        <w:bottom w:val="none" w:sz="0" w:space="0" w:color="auto"/>
        <w:right w:val="none" w:sz="0" w:space="0" w:color="auto"/>
      </w:divBdr>
    </w:div>
    <w:div w:id="107547508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5227271">
      <w:bodyDiv w:val="1"/>
      <w:marLeft w:val="0"/>
      <w:marRight w:val="0"/>
      <w:marTop w:val="0"/>
      <w:marBottom w:val="0"/>
      <w:divBdr>
        <w:top w:val="none" w:sz="0" w:space="0" w:color="auto"/>
        <w:left w:val="none" w:sz="0" w:space="0" w:color="auto"/>
        <w:bottom w:val="none" w:sz="0" w:space="0" w:color="auto"/>
        <w:right w:val="none" w:sz="0" w:space="0" w:color="auto"/>
      </w:divBdr>
    </w:div>
    <w:div w:id="1085570194">
      <w:bodyDiv w:val="1"/>
      <w:marLeft w:val="0"/>
      <w:marRight w:val="0"/>
      <w:marTop w:val="0"/>
      <w:marBottom w:val="0"/>
      <w:divBdr>
        <w:top w:val="none" w:sz="0" w:space="0" w:color="auto"/>
        <w:left w:val="none" w:sz="0" w:space="0" w:color="auto"/>
        <w:bottom w:val="none" w:sz="0" w:space="0" w:color="auto"/>
        <w:right w:val="none" w:sz="0" w:space="0" w:color="auto"/>
      </w:divBdr>
    </w:div>
    <w:div w:id="1162694162">
      <w:bodyDiv w:val="1"/>
      <w:marLeft w:val="0"/>
      <w:marRight w:val="0"/>
      <w:marTop w:val="0"/>
      <w:marBottom w:val="0"/>
      <w:divBdr>
        <w:top w:val="none" w:sz="0" w:space="0" w:color="auto"/>
        <w:left w:val="none" w:sz="0" w:space="0" w:color="auto"/>
        <w:bottom w:val="none" w:sz="0" w:space="0" w:color="auto"/>
        <w:right w:val="none" w:sz="0" w:space="0" w:color="auto"/>
      </w:divBdr>
    </w:div>
    <w:div w:id="1219629127">
      <w:bodyDiv w:val="1"/>
      <w:marLeft w:val="0"/>
      <w:marRight w:val="0"/>
      <w:marTop w:val="0"/>
      <w:marBottom w:val="0"/>
      <w:divBdr>
        <w:top w:val="none" w:sz="0" w:space="0" w:color="auto"/>
        <w:left w:val="none" w:sz="0" w:space="0" w:color="auto"/>
        <w:bottom w:val="none" w:sz="0" w:space="0" w:color="auto"/>
        <w:right w:val="none" w:sz="0" w:space="0" w:color="auto"/>
      </w:divBdr>
    </w:div>
    <w:div w:id="1227109962">
      <w:bodyDiv w:val="1"/>
      <w:marLeft w:val="0"/>
      <w:marRight w:val="0"/>
      <w:marTop w:val="0"/>
      <w:marBottom w:val="0"/>
      <w:divBdr>
        <w:top w:val="none" w:sz="0" w:space="0" w:color="auto"/>
        <w:left w:val="none" w:sz="0" w:space="0" w:color="auto"/>
        <w:bottom w:val="none" w:sz="0" w:space="0" w:color="auto"/>
        <w:right w:val="none" w:sz="0" w:space="0" w:color="auto"/>
      </w:divBdr>
    </w:div>
    <w:div w:id="1232423454">
      <w:bodyDiv w:val="1"/>
      <w:marLeft w:val="0"/>
      <w:marRight w:val="0"/>
      <w:marTop w:val="0"/>
      <w:marBottom w:val="0"/>
      <w:divBdr>
        <w:top w:val="none" w:sz="0" w:space="0" w:color="auto"/>
        <w:left w:val="none" w:sz="0" w:space="0" w:color="auto"/>
        <w:bottom w:val="none" w:sz="0" w:space="0" w:color="auto"/>
        <w:right w:val="none" w:sz="0" w:space="0" w:color="auto"/>
      </w:divBdr>
    </w:div>
    <w:div w:id="1235820788">
      <w:bodyDiv w:val="1"/>
      <w:marLeft w:val="0"/>
      <w:marRight w:val="0"/>
      <w:marTop w:val="0"/>
      <w:marBottom w:val="0"/>
      <w:divBdr>
        <w:top w:val="none" w:sz="0" w:space="0" w:color="auto"/>
        <w:left w:val="none" w:sz="0" w:space="0" w:color="auto"/>
        <w:bottom w:val="none" w:sz="0" w:space="0" w:color="auto"/>
        <w:right w:val="none" w:sz="0" w:space="0" w:color="auto"/>
      </w:divBdr>
    </w:div>
    <w:div w:id="1238710837">
      <w:bodyDiv w:val="1"/>
      <w:marLeft w:val="0"/>
      <w:marRight w:val="0"/>
      <w:marTop w:val="0"/>
      <w:marBottom w:val="0"/>
      <w:divBdr>
        <w:top w:val="none" w:sz="0" w:space="0" w:color="auto"/>
        <w:left w:val="none" w:sz="0" w:space="0" w:color="auto"/>
        <w:bottom w:val="none" w:sz="0" w:space="0" w:color="auto"/>
        <w:right w:val="none" w:sz="0" w:space="0" w:color="auto"/>
      </w:divBdr>
    </w:div>
    <w:div w:id="1245258288">
      <w:bodyDiv w:val="1"/>
      <w:marLeft w:val="0"/>
      <w:marRight w:val="0"/>
      <w:marTop w:val="0"/>
      <w:marBottom w:val="0"/>
      <w:divBdr>
        <w:top w:val="none" w:sz="0" w:space="0" w:color="auto"/>
        <w:left w:val="none" w:sz="0" w:space="0" w:color="auto"/>
        <w:bottom w:val="none" w:sz="0" w:space="0" w:color="auto"/>
        <w:right w:val="none" w:sz="0" w:space="0" w:color="auto"/>
      </w:divBdr>
    </w:div>
    <w:div w:id="1265577052">
      <w:bodyDiv w:val="1"/>
      <w:marLeft w:val="0"/>
      <w:marRight w:val="0"/>
      <w:marTop w:val="0"/>
      <w:marBottom w:val="0"/>
      <w:divBdr>
        <w:top w:val="none" w:sz="0" w:space="0" w:color="auto"/>
        <w:left w:val="none" w:sz="0" w:space="0" w:color="auto"/>
        <w:bottom w:val="none" w:sz="0" w:space="0" w:color="auto"/>
        <w:right w:val="none" w:sz="0" w:space="0" w:color="auto"/>
      </w:divBdr>
    </w:div>
    <w:div w:id="1331056253">
      <w:bodyDiv w:val="1"/>
      <w:marLeft w:val="0"/>
      <w:marRight w:val="0"/>
      <w:marTop w:val="0"/>
      <w:marBottom w:val="0"/>
      <w:divBdr>
        <w:top w:val="none" w:sz="0" w:space="0" w:color="auto"/>
        <w:left w:val="none" w:sz="0" w:space="0" w:color="auto"/>
        <w:bottom w:val="none" w:sz="0" w:space="0" w:color="auto"/>
        <w:right w:val="none" w:sz="0" w:space="0" w:color="auto"/>
      </w:divBdr>
    </w:div>
    <w:div w:id="1353649660">
      <w:bodyDiv w:val="1"/>
      <w:marLeft w:val="0"/>
      <w:marRight w:val="0"/>
      <w:marTop w:val="0"/>
      <w:marBottom w:val="0"/>
      <w:divBdr>
        <w:top w:val="none" w:sz="0" w:space="0" w:color="auto"/>
        <w:left w:val="none" w:sz="0" w:space="0" w:color="auto"/>
        <w:bottom w:val="none" w:sz="0" w:space="0" w:color="auto"/>
        <w:right w:val="none" w:sz="0" w:space="0" w:color="auto"/>
      </w:divBdr>
    </w:div>
    <w:div w:id="1535733480">
      <w:bodyDiv w:val="1"/>
      <w:marLeft w:val="0"/>
      <w:marRight w:val="0"/>
      <w:marTop w:val="0"/>
      <w:marBottom w:val="0"/>
      <w:divBdr>
        <w:top w:val="none" w:sz="0" w:space="0" w:color="auto"/>
        <w:left w:val="none" w:sz="0" w:space="0" w:color="auto"/>
        <w:bottom w:val="none" w:sz="0" w:space="0" w:color="auto"/>
        <w:right w:val="none" w:sz="0" w:space="0" w:color="auto"/>
      </w:divBdr>
    </w:div>
    <w:div w:id="1569219464">
      <w:bodyDiv w:val="1"/>
      <w:marLeft w:val="0"/>
      <w:marRight w:val="0"/>
      <w:marTop w:val="0"/>
      <w:marBottom w:val="0"/>
      <w:divBdr>
        <w:top w:val="none" w:sz="0" w:space="0" w:color="auto"/>
        <w:left w:val="none" w:sz="0" w:space="0" w:color="auto"/>
        <w:bottom w:val="none" w:sz="0" w:space="0" w:color="auto"/>
        <w:right w:val="none" w:sz="0" w:space="0" w:color="auto"/>
      </w:divBdr>
    </w:div>
    <w:div w:id="1603342188">
      <w:bodyDiv w:val="1"/>
      <w:marLeft w:val="0"/>
      <w:marRight w:val="0"/>
      <w:marTop w:val="0"/>
      <w:marBottom w:val="0"/>
      <w:divBdr>
        <w:top w:val="none" w:sz="0" w:space="0" w:color="auto"/>
        <w:left w:val="none" w:sz="0" w:space="0" w:color="auto"/>
        <w:bottom w:val="none" w:sz="0" w:space="0" w:color="auto"/>
        <w:right w:val="none" w:sz="0" w:space="0" w:color="auto"/>
      </w:divBdr>
    </w:div>
    <w:div w:id="1621648803">
      <w:bodyDiv w:val="1"/>
      <w:marLeft w:val="0"/>
      <w:marRight w:val="0"/>
      <w:marTop w:val="0"/>
      <w:marBottom w:val="0"/>
      <w:divBdr>
        <w:top w:val="none" w:sz="0" w:space="0" w:color="auto"/>
        <w:left w:val="none" w:sz="0" w:space="0" w:color="auto"/>
        <w:bottom w:val="none" w:sz="0" w:space="0" w:color="auto"/>
        <w:right w:val="none" w:sz="0" w:space="0" w:color="auto"/>
      </w:divBdr>
    </w:div>
    <w:div w:id="1629631078">
      <w:bodyDiv w:val="1"/>
      <w:marLeft w:val="0"/>
      <w:marRight w:val="0"/>
      <w:marTop w:val="0"/>
      <w:marBottom w:val="0"/>
      <w:divBdr>
        <w:top w:val="none" w:sz="0" w:space="0" w:color="auto"/>
        <w:left w:val="none" w:sz="0" w:space="0" w:color="auto"/>
        <w:bottom w:val="none" w:sz="0" w:space="0" w:color="auto"/>
        <w:right w:val="none" w:sz="0" w:space="0" w:color="auto"/>
      </w:divBdr>
    </w:div>
    <w:div w:id="1679578756">
      <w:bodyDiv w:val="1"/>
      <w:marLeft w:val="0"/>
      <w:marRight w:val="0"/>
      <w:marTop w:val="0"/>
      <w:marBottom w:val="0"/>
      <w:divBdr>
        <w:top w:val="none" w:sz="0" w:space="0" w:color="auto"/>
        <w:left w:val="none" w:sz="0" w:space="0" w:color="auto"/>
        <w:bottom w:val="none" w:sz="0" w:space="0" w:color="auto"/>
        <w:right w:val="none" w:sz="0" w:space="0" w:color="auto"/>
      </w:divBdr>
    </w:div>
    <w:div w:id="1693729628">
      <w:bodyDiv w:val="1"/>
      <w:marLeft w:val="0"/>
      <w:marRight w:val="0"/>
      <w:marTop w:val="0"/>
      <w:marBottom w:val="0"/>
      <w:divBdr>
        <w:top w:val="none" w:sz="0" w:space="0" w:color="auto"/>
        <w:left w:val="none" w:sz="0" w:space="0" w:color="auto"/>
        <w:bottom w:val="none" w:sz="0" w:space="0" w:color="auto"/>
        <w:right w:val="none" w:sz="0" w:space="0" w:color="auto"/>
      </w:divBdr>
    </w:div>
    <w:div w:id="1694261507">
      <w:bodyDiv w:val="1"/>
      <w:marLeft w:val="0"/>
      <w:marRight w:val="0"/>
      <w:marTop w:val="0"/>
      <w:marBottom w:val="0"/>
      <w:divBdr>
        <w:top w:val="none" w:sz="0" w:space="0" w:color="auto"/>
        <w:left w:val="none" w:sz="0" w:space="0" w:color="auto"/>
        <w:bottom w:val="none" w:sz="0" w:space="0" w:color="auto"/>
        <w:right w:val="none" w:sz="0" w:space="0" w:color="auto"/>
      </w:divBdr>
    </w:div>
    <w:div w:id="1710111007">
      <w:bodyDiv w:val="1"/>
      <w:marLeft w:val="0"/>
      <w:marRight w:val="0"/>
      <w:marTop w:val="0"/>
      <w:marBottom w:val="0"/>
      <w:divBdr>
        <w:top w:val="none" w:sz="0" w:space="0" w:color="auto"/>
        <w:left w:val="none" w:sz="0" w:space="0" w:color="auto"/>
        <w:bottom w:val="none" w:sz="0" w:space="0" w:color="auto"/>
        <w:right w:val="none" w:sz="0" w:space="0" w:color="auto"/>
      </w:divBdr>
    </w:div>
    <w:div w:id="1741824884">
      <w:bodyDiv w:val="1"/>
      <w:marLeft w:val="0"/>
      <w:marRight w:val="0"/>
      <w:marTop w:val="0"/>
      <w:marBottom w:val="0"/>
      <w:divBdr>
        <w:top w:val="none" w:sz="0" w:space="0" w:color="auto"/>
        <w:left w:val="none" w:sz="0" w:space="0" w:color="auto"/>
        <w:bottom w:val="none" w:sz="0" w:space="0" w:color="auto"/>
        <w:right w:val="none" w:sz="0" w:space="0" w:color="auto"/>
      </w:divBdr>
    </w:div>
    <w:div w:id="1760178173">
      <w:bodyDiv w:val="1"/>
      <w:marLeft w:val="0"/>
      <w:marRight w:val="0"/>
      <w:marTop w:val="0"/>
      <w:marBottom w:val="0"/>
      <w:divBdr>
        <w:top w:val="none" w:sz="0" w:space="0" w:color="auto"/>
        <w:left w:val="none" w:sz="0" w:space="0" w:color="auto"/>
        <w:bottom w:val="none" w:sz="0" w:space="0" w:color="auto"/>
        <w:right w:val="none" w:sz="0" w:space="0" w:color="auto"/>
      </w:divBdr>
    </w:div>
    <w:div w:id="1768572521">
      <w:bodyDiv w:val="1"/>
      <w:marLeft w:val="0"/>
      <w:marRight w:val="0"/>
      <w:marTop w:val="0"/>
      <w:marBottom w:val="0"/>
      <w:divBdr>
        <w:top w:val="none" w:sz="0" w:space="0" w:color="auto"/>
        <w:left w:val="none" w:sz="0" w:space="0" w:color="auto"/>
        <w:bottom w:val="none" w:sz="0" w:space="0" w:color="auto"/>
        <w:right w:val="none" w:sz="0" w:space="0" w:color="auto"/>
      </w:divBdr>
    </w:div>
    <w:div w:id="1805123962">
      <w:bodyDiv w:val="1"/>
      <w:marLeft w:val="0"/>
      <w:marRight w:val="0"/>
      <w:marTop w:val="0"/>
      <w:marBottom w:val="0"/>
      <w:divBdr>
        <w:top w:val="none" w:sz="0" w:space="0" w:color="auto"/>
        <w:left w:val="none" w:sz="0" w:space="0" w:color="auto"/>
        <w:bottom w:val="none" w:sz="0" w:space="0" w:color="auto"/>
        <w:right w:val="none" w:sz="0" w:space="0" w:color="auto"/>
      </w:divBdr>
    </w:div>
    <w:div w:id="1810896471">
      <w:bodyDiv w:val="1"/>
      <w:marLeft w:val="0"/>
      <w:marRight w:val="0"/>
      <w:marTop w:val="0"/>
      <w:marBottom w:val="0"/>
      <w:divBdr>
        <w:top w:val="none" w:sz="0" w:space="0" w:color="auto"/>
        <w:left w:val="none" w:sz="0" w:space="0" w:color="auto"/>
        <w:bottom w:val="none" w:sz="0" w:space="0" w:color="auto"/>
        <w:right w:val="none" w:sz="0" w:space="0" w:color="auto"/>
      </w:divBdr>
    </w:div>
    <w:div w:id="1863858927">
      <w:bodyDiv w:val="1"/>
      <w:marLeft w:val="0"/>
      <w:marRight w:val="0"/>
      <w:marTop w:val="0"/>
      <w:marBottom w:val="0"/>
      <w:divBdr>
        <w:top w:val="none" w:sz="0" w:space="0" w:color="auto"/>
        <w:left w:val="none" w:sz="0" w:space="0" w:color="auto"/>
        <w:bottom w:val="none" w:sz="0" w:space="0" w:color="auto"/>
        <w:right w:val="none" w:sz="0" w:space="0" w:color="auto"/>
      </w:divBdr>
    </w:div>
    <w:div w:id="1945574172">
      <w:bodyDiv w:val="1"/>
      <w:marLeft w:val="0"/>
      <w:marRight w:val="0"/>
      <w:marTop w:val="0"/>
      <w:marBottom w:val="0"/>
      <w:divBdr>
        <w:top w:val="none" w:sz="0" w:space="0" w:color="auto"/>
        <w:left w:val="none" w:sz="0" w:space="0" w:color="auto"/>
        <w:bottom w:val="none" w:sz="0" w:space="0" w:color="auto"/>
        <w:right w:val="none" w:sz="0" w:space="0" w:color="auto"/>
      </w:divBdr>
    </w:div>
    <w:div w:id="2012177702">
      <w:bodyDiv w:val="1"/>
      <w:marLeft w:val="0"/>
      <w:marRight w:val="0"/>
      <w:marTop w:val="0"/>
      <w:marBottom w:val="0"/>
      <w:divBdr>
        <w:top w:val="none" w:sz="0" w:space="0" w:color="auto"/>
        <w:left w:val="none" w:sz="0" w:space="0" w:color="auto"/>
        <w:bottom w:val="none" w:sz="0" w:space="0" w:color="auto"/>
        <w:right w:val="none" w:sz="0" w:space="0" w:color="auto"/>
      </w:divBdr>
    </w:div>
    <w:div w:id="2020036264">
      <w:bodyDiv w:val="1"/>
      <w:marLeft w:val="0"/>
      <w:marRight w:val="0"/>
      <w:marTop w:val="0"/>
      <w:marBottom w:val="0"/>
      <w:divBdr>
        <w:top w:val="none" w:sz="0" w:space="0" w:color="auto"/>
        <w:left w:val="none" w:sz="0" w:space="0" w:color="auto"/>
        <w:bottom w:val="none" w:sz="0" w:space="0" w:color="auto"/>
        <w:right w:val="none" w:sz="0" w:space="0" w:color="auto"/>
      </w:divBdr>
    </w:div>
    <w:div w:id="2113208329">
      <w:bodyDiv w:val="1"/>
      <w:marLeft w:val="0"/>
      <w:marRight w:val="0"/>
      <w:marTop w:val="0"/>
      <w:marBottom w:val="0"/>
      <w:divBdr>
        <w:top w:val="none" w:sz="0" w:space="0" w:color="auto"/>
        <w:left w:val="none" w:sz="0" w:space="0" w:color="auto"/>
        <w:bottom w:val="none" w:sz="0" w:space="0" w:color="auto"/>
        <w:right w:val="none" w:sz="0" w:space="0" w:color="auto"/>
      </w:divBdr>
    </w:div>
    <w:div w:id="2116703477">
      <w:bodyDiv w:val="1"/>
      <w:marLeft w:val="0"/>
      <w:marRight w:val="0"/>
      <w:marTop w:val="0"/>
      <w:marBottom w:val="0"/>
      <w:divBdr>
        <w:top w:val="none" w:sz="0" w:space="0" w:color="auto"/>
        <w:left w:val="none" w:sz="0" w:space="0" w:color="auto"/>
        <w:bottom w:val="none" w:sz="0" w:space="0" w:color="auto"/>
        <w:right w:val="none" w:sz="0" w:space="0" w:color="auto"/>
      </w:divBdr>
      <w:divsChild>
        <w:div w:id="1600747552">
          <w:marLeft w:val="0"/>
          <w:marRight w:val="0"/>
          <w:marTop w:val="0"/>
          <w:marBottom w:val="0"/>
          <w:divBdr>
            <w:top w:val="none" w:sz="0" w:space="0" w:color="auto"/>
            <w:left w:val="none" w:sz="0" w:space="0" w:color="auto"/>
            <w:bottom w:val="none" w:sz="0" w:space="0" w:color="auto"/>
            <w:right w:val="none" w:sz="0" w:space="0" w:color="auto"/>
          </w:divBdr>
          <w:divsChild>
            <w:div w:id="1707213730">
              <w:marLeft w:val="0"/>
              <w:marRight w:val="0"/>
              <w:marTop w:val="100"/>
              <w:marBottom w:val="100"/>
              <w:divBdr>
                <w:top w:val="none" w:sz="0" w:space="0" w:color="auto"/>
                <w:left w:val="none" w:sz="0" w:space="0" w:color="auto"/>
                <w:bottom w:val="none" w:sz="0" w:space="0" w:color="auto"/>
                <w:right w:val="none" w:sz="0" w:space="0" w:color="auto"/>
              </w:divBdr>
              <w:divsChild>
                <w:div w:id="623191816">
                  <w:marLeft w:val="0"/>
                  <w:marRight w:val="0"/>
                  <w:marTop w:val="0"/>
                  <w:marBottom w:val="0"/>
                  <w:divBdr>
                    <w:top w:val="none" w:sz="0" w:space="0" w:color="auto"/>
                    <w:left w:val="none" w:sz="0" w:space="0" w:color="auto"/>
                    <w:bottom w:val="none" w:sz="0" w:space="0" w:color="auto"/>
                    <w:right w:val="none" w:sz="0" w:space="0" w:color="auto"/>
                  </w:divBdr>
                  <w:divsChild>
                    <w:div w:id="1426147054">
                      <w:marLeft w:val="0"/>
                      <w:marRight w:val="0"/>
                      <w:marTop w:val="0"/>
                      <w:marBottom w:val="0"/>
                      <w:divBdr>
                        <w:top w:val="none" w:sz="0" w:space="0" w:color="auto"/>
                        <w:left w:val="none" w:sz="0" w:space="0" w:color="auto"/>
                        <w:bottom w:val="none" w:sz="0" w:space="0" w:color="auto"/>
                        <w:right w:val="none" w:sz="0" w:space="0" w:color="auto"/>
                      </w:divBdr>
                      <w:divsChild>
                        <w:div w:id="1053314379">
                          <w:marLeft w:val="0"/>
                          <w:marRight w:val="0"/>
                          <w:marTop w:val="0"/>
                          <w:marBottom w:val="0"/>
                          <w:divBdr>
                            <w:top w:val="none" w:sz="0" w:space="0" w:color="auto"/>
                            <w:left w:val="none" w:sz="0" w:space="0" w:color="auto"/>
                            <w:bottom w:val="none" w:sz="0" w:space="0" w:color="auto"/>
                            <w:right w:val="none" w:sz="0" w:space="0" w:color="auto"/>
                          </w:divBdr>
                          <w:divsChild>
                            <w:div w:id="844516105">
                              <w:marLeft w:val="0"/>
                              <w:marRight w:val="0"/>
                              <w:marTop w:val="0"/>
                              <w:marBottom w:val="0"/>
                              <w:divBdr>
                                <w:top w:val="none" w:sz="0" w:space="0" w:color="auto"/>
                                <w:left w:val="none" w:sz="0" w:space="0" w:color="auto"/>
                                <w:bottom w:val="none" w:sz="0" w:space="0" w:color="auto"/>
                                <w:right w:val="none" w:sz="0" w:space="0" w:color="auto"/>
                              </w:divBdr>
                              <w:divsChild>
                                <w:div w:id="349331150">
                                  <w:marLeft w:val="0"/>
                                  <w:marRight w:val="0"/>
                                  <w:marTop w:val="0"/>
                                  <w:marBottom w:val="0"/>
                                  <w:divBdr>
                                    <w:top w:val="none" w:sz="0" w:space="0" w:color="auto"/>
                                    <w:left w:val="none" w:sz="0" w:space="0" w:color="auto"/>
                                    <w:bottom w:val="none" w:sz="0" w:space="0" w:color="auto"/>
                                    <w:right w:val="none" w:sz="0" w:space="0" w:color="auto"/>
                                  </w:divBdr>
                                  <w:divsChild>
                                    <w:div w:id="978731383">
                                      <w:marLeft w:val="0"/>
                                      <w:marRight w:val="0"/>
                                      <w:marTop w:val="0"/>
                                      <w:marBottom w:val="0"/>
                                      <w:divBdr>
                                        <w:top w:val="none" w:sz="0" w:space="0" w:color="auto"/>
                                        <w:left w:val="none" w:sz="0" w:space="0" w:color="auto"/>
                                        <w:bottom w:val="none" w:sz="0" w:space="0" w:color="auto"/>
                                        <w:right w:val="none" w:sz="0" w:space="0" w:color="auto"/>
                                      </w:divBdr>
                                      <w:divsChild>
                                        <w:div w:id="12518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35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dv-zb.si/odvetniska-zbornica/predpisi/statut/" TargetMode="External"/><Relationship Id="rId3" Type="http://schemas.openxmlformats.org/officeDocument/2006/relationships/hyperlink" Target="https://www.uradni-list.si/glasilo-uradni-list-rs/vsebina/2001-01-1455" TargetMode="External"/><Relationship Id="rId7" Type="http://schemas.openxmlformats.org/officeDocument/2006/relationships/hyperlink" Target="https://www.uradni-list.si/glasilo-uradni-list-rs/vsebina/2016-01-0293" TargetMode="External"/><Relationship Id="rId2" Type="http://schemas.openxmlformats.org/officeDocument/2006/relationships/hyperlink" Target="https://www.uradni-list.si/glasilo-uradni-list-rs/vsebina/1996-01-1465" TargetMode="External"/><Relationship Id="rId1" Type="http://schemas.openxmlformats.org/officeDocument/2006/relationships/hyperlink" Target="https://www.uradni-list.si/glasilo-uradni-list-rs/vsebina/1993-01-0817" TargetMode="External"/><Relationship Id="rId6" Type="http://schemas.openxmlformats.org/officeDocument/2006/relationships/hyperlink" Target="https://www.uradni-list.si/glasilo-uradni-list-rs/vsebina/2014-01-4071" TargetMode="External"/><Relationship Id="rId5" Type="http://schemas.openxmlformats.org/officeDocument/2006/relationships/hyperlink" Target="https://www.uradni-list.si/glasilo-uradni-list-rs/vsebina/2009-01-1633" TargetMode="External"/><Relationship Id="rId4" Type="http://schemas.openxmlformats.org/officeDocument/2006/relationships/hyperlink" Target="https://www.uradni-list.si/glasilo-uradni-list-rs/vsebina/2008-01-226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6A51C8-38AA-4A87-95E4-8FC1BBCC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9280</Words>
  <Characters>52901</Characters>
  <Application>Microsoft Office Word</Application>
  <DocSecurity>4</DocSecurity>
  <Lines>440</Lines>
  <Paragraphs>124</Paragraphs>
  <ScaleCrop>false</ScaleCrop>
  <HeadingPairs>
    <vt:vector size="6" baseType="variant">
      <vt:variant>
        <vt:lpstr>Naslov</vt:lpstr>
      </vt:variant>
      <vt:variant>
        <vt:i4>1</vt:i4>
      </vt:variant>
      <vt:variant>
        <vt:lpstr>Podnaslovi</vt:lpstr>
      </vt:variant>
      <vt:variant>
        <vt:i4>30</vt:i4>
      </vt:variant>
      <vt:variant>
        <vt:lpstr>Title</vt:lpstr>
      </vt:variant>
      <vt:variant>
        <vt:i4>1</vt:i4>
      </vt:variant>
    </vt:vector>
  </HeadingPairs>
  <TitlesOfParts>
    <vt:vector size="32" baseType="lpstr">
      <vt:lpstr/>
      <vt:lpstr>UVOD</vt:lpstr>
      <vt:lpstr>SESTAVA DELOVNE SKUPINE</vt:lpstr>
      <vt:lpstr>NAMEN IN CILJI DELOVNE SKUPINE </vt:lpstr>
      <vt:lpstr>POTEK DOSEDANJEGA DELA </vt:lpstr>
      <vt:lpstr>POTRJENI PREDLOGI UKREPOV NA PODROČJU BPP</vt:lpstr>
      <vt:lpstr>    </vt:lpstr>
      <vt:lpstr>    </vt:lpstr>
      <vt:lpstr>    </vt:lpstr>
      <vt:lpstr>    </vt:lpstr>
      <vt:lpstr>    </vt:lpstr>
      <vt:lpstr>    Predlog sprememb Zakona o brezplačni pravi pomoči (ZBPP) </vt:lpstr>
      <vt:lpstr>    Predlog sprememb Zakona o odvetništvu (ZOdv)</vt:lpstr>
      <vt:lpstr>    </vt:lpstr>
      <vt:lpstr>    Predlog sprememb Statuta OZS</vt:lpstr>
      <vt:lpstr/>
      <vt:lpstr>PREDLOGI UKREPOV NA PODROČJU BPP, KI NISO POTRJENI </vt:lpstr>
      <vt:lpstr>    </vt:lpstr>
      <vt:lpstr>    </vt:lpstr>
      <vt:lpstr>    </vt:lpstr>
      <vt:lpstr>    </vt:lpstr>
      <vt:lpstr>    </vt:lpstr>
      <vt:lpstr>    </vt:lpstr>
      <vt:lpstr>    Prenos pristojnosti za ugotavljanje materialnega položaja iz Služb za BPP na cen</vt:lpstr>
      <vt:lpstr>    Predlog sprememb Zakona o uveljavljanju pravic iz javnih sredstev</vt:lpstr>
      <vt:lpstr>    Predlog spremembe kroga upravičencev do BPP</vt:lpstr>
      <vt:lpstr>    </vt:lpstr>
      <vt:lpstr>    Znižanje odvetniške tarife za odvetnike v postopku za BPP in ex offo</vt:lpstr>
      <vt:lpstr>KLJUČNI IZZIVI</vt:lpstr>
      <vt:lpstr>NAČRT NADALJNJEGA DELA DELOVNE SKUPINE</vt:lpstr>
      <vt:lpstr>PRILOGA </vt:lpstr>
      <vt:lpstr/>
    </vt:vector>
  </TitlesOfParts>
  <Company/>
  <LinksUpToDate>false</LinksUpToDate>
  <CharactersWithSpaces>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Atelšek</dc:creator>
  <cp:keywords/>
  <dc:description/>
  <cp:lastModifiedBy>Tina Rozman</cp:lastModifiedBy>
  <cp:revision>2</cp:revision>
  <cp:lastPrinted>2024-04-30T07:04:00Z</cp:lastPrinted>
  <dcterms:created xsi:type="dcterms:W3CDTF">2025-08-01T08:43:00Z</dcterms:created>
  <dcterms:modified xsi:type="dcterms:W3CDTF">2025-08-01T08:43:00Z</dcterms:modified>
</cp:coreProperties>
</file>