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DA6B1" w14:textId="77777777" w:rsidR="00F267FF" w:rsidRPr="009B4C3F" w:rsidRDefault="00F267FF" w:rsidP="00F267FF">
      <w:pPr>
        <w:spacing w:line="260" w:lineRule="exact"/>
        <w:ind w:firstLine="708"/>
        <w:contextualSpacing/>
        <w:rPr>
          <w:rFonts w:cs="Arial"/>
          <w:b/>
          <w:szCs w:val="20"/>
          <w:lang w:val="sl-SI" w:eastAsia="sl-SI"/>
        </w:rPr>
      </w:pPr>
    </w:p>
    <w:tbl>
      <w:tblPr>
        <w:tblW w:w="926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
        <w:gridCol w:w="1448"/>
        <w:gridCol w:w="513"/>
        <w:gridCol w:w="886"/>
        <w:gridCol w:w="1410"/>
        <w:gridCol w:w="166"/>
        <w:gridCol w:w="1190"/>
        <w:gridCol w:w="483"/>
        <w:gridCol w:w="199"/>
        <w:gridCol w:w="384"/>
        <w:gridCol w:w="213"/>
        <w:gridCol w:w="89"/>
        <w:gridCol w:w="2119"/>
        <w:gridCol w:w="63"/>
      </w:tblGrid>
      <w:tr w:rsidR="00F267FF" w:rsidRPr="009B4C3F" w14:paraId="3EC1BBE4" w14:textId="77777777" w:rsidTr="00D03029">
        <w:trPr>
          <w:gridBefore w:val="1"/>
          <w:gridAfter w:val="6"/>
          <w:wBefore w:w="100" w:type="dxa"/>
          <w:wAfter w:w="3067" w:type="dxa"/>
        </w:trPr>
        <w:tc>
          <w:tcPr>
            <w:tcW w:w="6096" w:type="dxa"/>
            <w:gridSpan w:val="7"/>
          </w:tcPr>
          <w:p w14:paraId="6BD75416" w14:textId="75B6EB85" w:rsidR="00F267FF" w:rsidRPr="009B4C3F" w:rsidRDefault="00F267FF" w:rsidP="00F267FF">
            <w:pPr>
              <w:overflowPunct w:val="0"/>
              <w:autoSpaceDE w:val="0"/>
              <w:autoSpaceDN w:val="0"/>
              <w:adjustRightInd w:val="0"/>
              <w:spacing w:line="260" w:lineRule="exact"/>
              <w:textAlignment w:val="baseline"/>
              <w:rPr>
                <w:rFonts w:cs="Arial"/>
                <w:szCs w:val="20"/>
                <w:lang w:val="sl-SI" w:eastAsia="sl-SI"/>
              </w:rPr>
            </w:pPr>
            <w:r w:rsidRPr="009B4C3F">
              <w:rPr>
                <w:rFonts w:cs="Arial"/>
                <w:szCs w:val="20"/>
                <w:lang w:val="sl-SI" w:eastAsia="sl-SI"/>
              </w:rPr>
              <w:t>Številka: IPP 007-</w:t>
            </w:r>
            <w:r w:rsidR="00A4776F">
              <w:rPr>
                <w:rFonts w:cs="Arial"/>
                <w:szCs w:val="20"/>
                <w:lang w:val="sl-SI" w:eastAsia="sl-SI"/>
              </w:rPr>
              <w:t>135/2024</w:t>
            </w:r>
            <w:r w:rsidR="00381CF5">
              <w:rPr>
                <w:rFonts w:cs="Arial"/>
                <w:szCs w:val="20"/>
                <w:lang w:val="sl-SI" w:eastAsia="sl-SI"/>
              </w:rPr>
              <w:t>/55</w:t>
            </w:r>
          </w:p>
        </w:tc>
      </w:tr>
      <w:tr w:rsidR="00F267FF" w:rsidRPr="009B4C3F" w14:paraId="4579D5C3" w14:textId="77777777" w:rsidTr="00D03029">
        <w:trPr>
          <w:gridBefore w:val="1"/>
          <w:gridAfter w:val="6"/>
          <w:wBefore w:w="100" w:type="dxa"/>
          <w:wAfter w:w="3067" w:type="dxa"/>
        </w:trPr>
        <w:tc>
          <w:tcPr>
            <w:tcW w:w="6096" w:type="dxa"/>
            <w:gridSpan w:val="7"/>
          </w:tcPr>
          <w:p w14:paraId="2951E2E3" w14:textId="2E5EAAD7" w:rsidR="00F267FF" w:rsidRPr="009B4C3F" w:rsidRDefault="00F267FF" w:rsidP="00F267FF">
            <w:pPr>
              <w:overflowPunct w:val="0"/>
              <w:autoSpaceDE w:val="0"/>
              <w:autoSpaceDN w:val="0"/>
              <w:adjustRightInd w:val="0"/>
              <w:spacing w:line="260" w:lineRule="exact"/>
              <w:textAlignment w:val="baseline"/>
              <w:rPr>
                <w:rFonts w:cs="Arial"/>
                <w:szCs w:val="20"/>
                <w:lang w:val="sl-SI" w:eastAsia="sl-SI"/>
              </w:rPr>
            </w:pPr>
            <w:r w:rsidRPr="009B4C3F">
              <w:rPr>
                <w:rFonts w:cs="Arial"/>
                <w:szCs w:val="20"/>
                <w:lang w:val="sl-SI" w:eastAsia="sl-SI"/>
              </w:rPr>
              <w:t xml:space="preserve">Ljubljana, dne </w:t>
            </w:r>
            <w:r w:rsidR="00A4776F">
              <w:rPr>
                <w:rFonts w:cs="Arial"/>
                <w:szCs w:val="20"/>
                <w:lang w:val="sl-SI" w:eastAsia="sl-SI"/>
              </w:rPr>
              <w:t>1</w:t>
            </w:r>
            <w:r w:rsidR="00DC386E">
              <w:rPr>
                <w:rFonts w:cs="Arial"/>
                <w:szCs w:val="20"/>
                <w:lang w:val="sl-SI" w:eastAsia="sl-SI"/>
              </w:rPr>
              <w:t>4</w:t>
            </w:r>
            <w:r w:rsidRPr="009B4C3F">
              <w:rPr>
                <w:rFonts w:cs="Arial"/>
                <w:szCs w:val="20"/>
                <w:lang w:val="sl-SI" w:eastAsia="sl-SI"/>
              </w:rPr>
              <w:t xml:space="preserve">. </w:t>
            </w:r>
            <w:r w:rsidR="00A4776F">
              <w:rPr>
                <w:rFonts w:cs="Arial"/>
                <w:szCs w:val="20"/>
                <w:lang w:val="sl-SI" w:eastAsia="sl-SI"/>
              </w:rPr>
              <w:t>2</w:t>
            </w:r>
            <w:r w:rsidRPr="009B4C3F">
              <w:rPr>
                <w:rFonts w:cs="Arial"/>
                <w:szCs w:val="20"/>
                <w:lang w:val="sl-SI" w:eastAsia="sl-SI"/>
              </w:rPr>
              <w:t>. 202</w:t>
            </w:r>
            <w:r w:rsidR="00A4776F">
              <w:rPr>
                <w:rFonts w:cs="Arial"/>
                <w:szCs w:val="20"/>
                <w:lang w:val="sl-SI" w:eastAsia="sl-SI"/>
              </w:rPr>
              <w:t>5</w:t>
            </w:r>
          </w:p>
        </w:tc>
      </w:tr>
      <w:tr w:rsidR="00F267FF" w:rsidRPr="009B4C3F" w14:paraId="224F6886" w14:textId="77777777" w:rsidTr="00D03029">
        <w:trPr>
          <w:gridBefore w:val="1"/>
          <w:gridAfter w:val="6"/>
          <w:wBefore w:w="100" w:type="dxa"/>
          <w:wAfter w:w="3067" w:type="dxa"/>
        </w:trPr>
        <w:tc>
          <w:tcPr>
            <w:tcW w:w="6096" w:type="dxa"/>
            <w:gridSpan w:val="7"/>
          </w:tcPr>
          <w:p w14:paraId="6E0A75A0" w14:textId="46C064B5" w:rsidR="00F267FF" w:rsidRPr="009B4C3F" w:rsidRDefault="00F267FF" w:rsidP="00F267FF">
            <w:pPr>
              <w:overflowPunct w:val="0"/>
              <w:autoSpaceDE w:val="0"/>
              <w:autoSpaceDN w:val="0"/>
              <w:adjustRightInd w:val="0"/>
              <w:spacing w:line="260" w:lineRule="exact"/>
              <w:textAlignment w:val="baseline"/>
              <w:rPr>
                <w:rFonts w:cs="Arial"/>
                <w:szCs w:val="20"/>
                <w:lang w:val="sl-SI" w:eastAsia="sl-SI"/>
              </w:rPr>
            </w:pPr>
            <w:r w:rsidRPr="009B4C3F">
              <w:rPr>
                <w:rFonts w:cs="Arial"/>
                <w:iCs/>
                <w:szCs w:val="20"/>
                <w:lang w:val="sl-SI" w:eastAsia="sl-SI"/>
              </w:rPr>
              <w:t>EVA 20</w:t>
            </w:r>
            <w:r w:rsidR="00A4776F">
              <w:rPr>
                <w:rFonts w:cs="Arial"/>
                <w:iCs/>
                <w:szCs w:val="20"/>
                <w:lang w:val="sl-SI" w:eastAsia="sl-SI"/>
              </w:rPr>
              <w:t>24-2030-0027</w:t>
            </w:r>
          </w:p>
        </w:tc>
      </w:tr>
      <w:tr w:rsidR="00F267FF" w:rsidRPr="009B4C3F" w14:paraId="2A5A1833" w14:textId="77777777" w:rsidTr="00D03029">
        <w:trPr>
          <w:gridBefore w:val="1"/>
          <w:gridAfter w:val="6"/>
          <w:wBefore w:w="100" w:type="dxa"/>
          <w:wAfter w:w="3067" w:type="dxa"/>
        </w:trPr>
        <w:tc>
          <w:tcPr>
            <w:tcW w:w="6096" w:type="dxa"/>
            <w:gridSpan w:val="7"/>
          </w:tcPr>
          <w:p w14:paraId="5B6997A6" w14:textId="77777777" w:rsidR="00F267FF" w:rsidRPr="009B4C3F" w:rsidRDefault="00F267FF" w:rsidP="00F267FF">
            <w:pPr>
              <w:spacing w:line="260" w:lineRule="exact"/>
              <w:rPr>
                <w:rFonts w:cs="Arial"/>
                <w:szCs w:val="20"/>
                <w:lang w:val="sl-SI"/>
              </w:rPr>
            </w:pPr>
          </w:p>
          <w:p w14:paraId="7CEB9344" w14:textId="77777777" w:rsidR="00F267FF" w:rsidRPr="009B4C3F" w:rsidRDefault="00F267FF" w:rsidP="00F267FF">
            <w:pPr>
              <w:spacing w:line="260" w:lineRule="exact"/>
              <w:rPr>
                <w:rFonts w:cs="Arial"/>
                <w:szCs w:val="20"/>
                <w:lang w:val="sl-SI"/>
              </w:rPr>
            </w:pPr>
            <w:r w:rsidRPr="009B4C3F">
              <w:rPr>
                <w:rFonts w:cs="Arial"/>
                <w:szCs w:val="20"/>
                <w:lang w:val="sl-SI"/>
              </w:rPr>
              <w:t>GENERALNI SEKRETARIAT VLADE REPUBLIKE SLOVENIJE</w:t>
            </w:r>
          </w:p>
          <w:p w14:paraId="747DA158" w14:textId="77777777" w:rsidR="00F267FF" w:rsidRPr="009B4C3F" w:rsidRDefault="00381CF5" w:rsidP="00F267FF">
            <w:pPr>
              <w:spacing w:line="260" w:lineRule="exact"/>
              <w:rPr>
                <w:rFonts w:cs="Arial"/>
                <w:szCs w:val="20"/>
                <w:lang w:val="sl-SI"/>
              </w:rPr>
            </w:pPr>
            <w:hyperlink r:id="rId7" w:history="1">
              <w:r w:rsidR="00F267FF" w:rsidRPr="009B4C3F">
                <w:rPr>
                  <w:color w:val="0000FF"/>
                  <w:szCs w:val="20"/>
                  <w:u w:val="single"/>
                  <w:lang w:val="sl-SI"/>
                </w:rPr>
                <w:t>Gp.gs@gov.si</w:t>
              </w:r>
            </w:hyperlink>
          </w:p>
          <w:p w14:paraId="12A3A0BC" w14:textId="77777777" w:rsidR="00F267FF" w:rsidRPr="009B4C3F" w:rsidRDefault="00F267FF" w:rsidP="00F267FF">
            <w:pPr>
              <w:spacing w:line="260" w:lineRule="exact"/>
              <w:rPr>
                <w:rFonts w:cs="Arial"/>
                <w:szCs w:val="20"/>
                <w:lang w:val="sl-SI"/>
              </w:rPr>
            </w:pPr>
          </w:p>
        </w:tc>
      </w:tr>
      <w:tr w:rsidR="00F267FF" w:rsidRPr="009B4C3F" w14:paraId="28B865B1" w14:textId="77777777" w:rsidTr="00D03029">
        <w:trPr>
          <w:gridBefore w:val="1"/>
          <w:wBefore w:w="100" w:type="dxa"/>
        </w:trPr>
        <w:tc>
          <w:tcPr>
            <w:tcW w:w="9163" w:type="dxa"/>
            <w:gridSpan w:val="13"/>
          </w:tcPr>
          <w:p w14:paraId="5D5F3671" w14:textId="41C24948" w:rsidR="00F267FF" w:rsidRPr="009B4C3F" w:rsidRDefault="00F267FF" w:rsidP="00F267FF">
            <w:pPr>
              <w:suppressAutoHyphens/>
              <w:overflowPunct w:val="0"/>
              <w:autoSpaceDE w:val="0"/>
              <w:autoSpaceDN w:val="0"/>
              <w:adjustRightInd w:val="0"/>
              <w:spacing w:line="260" w:lineRule="exact"/>
              <w:textAlignment w:val="baseline"/>
              <w:rPr>
                <w:rFonts w:cs="Arial"/>
                <w:b/>
                <w:szCs w:val="20"/>
                <w:lang w:val="sl-SI" w:eastAsia="sl-SI"/>
              </w:rPr>
            </w:pPr>
            <w:r w:rsidRPr="009B4C3F">
              <w:rPr>
                <w:rFonts w:cs="Arial"/>
                <w:b/>
                <w:szCs w:val="20"/>
                <w:lang w:val="sl-SI" w:eastAsia="sl-SI"/>
              </w:rPr>
              <w:t xml:space="preserve">ZADEVA: </w:t>
            </w:r>
            <w:r w:rsidR="00F02A4E" w:rsidRPr="009B4C3F">
              <w:rPr>
                <w:rFonts w:cs="Arial"/>
                <w:b/>
                <w:szCs w:val="20"/>
                <w:lang w:val="sl-SI" w:eastAsia="sl-SI"/>
              </w:rPr>
              <w:t xml:space="preserve">Predlog </w:t>
            </w:r>
            <w:r w:rsidR="00507B5D">
              <w:rPr>
                <w:rFonts w:cs="Arial"/>
                <w:b/>
                <w:szCs w:val="20"/>
                <w:lang w:val="sl-SI" w:eastAsia="sl-SI"/>
              </w:rPr>
              <w:t>z</w:t>
            </w:r>
            <w:r w:rsidR="00F02A4E" w:rsidRPr="009B4C3F">
              <w:rPr>
                <w:rFonts w:cs="Arial"/>
                <w:b/>
                <w:szCs w:val="20"/>
                <w:lang w:val="sl-SI" w:eastAsia="sl-SI"/>
              </w:rPr>
              <w:t xml:space="preserve">akona o spremembah in dopolnitvah Zakona o finančnem poslovanju, postopkih zaradi insolventnosti in prisilnem prenehanju – </w:t>
            </w:r>
            <w:r w:rsidR="00507B5D">
              <w:rPr>
                <w:rFonts w:cs="Arial"/>
                <w:b/>
                <w:szCs w:val="20"/>
                <w:lang w:val="sl-SI" w:eastAsia="sl-SI"/>
              </w:rPr>
              <w:t>skrajšani</w:t>
            </w:r>
            <w:r w:rsidR="00507B5D" w:rsidRPr="009B4C3F">
              <w:rPr>
                <w:rFonts w:cs="Arial"/>
                <w:b/>
                <w:szCs w:val="20"/>
                <w:lang w:val="sl-SI" w:eastAsia="sl-SI"/>
              </w:rPr>
              <w:t xml:space="preserve"> </w:t>
            </w:r>
            <w:r w:rsidR="00F02A4E" w:rsidRPr="009B4C3F">
              <w:rPr>
                <w:rFonts w:cs="Arial"/>
                <w:b/>
                <w:szCs w:val="20"/>
                <w:lang w:val="sl-SI" w:eastAsia="sl-SI"/>
              </w:rPr>
              <w:t xml:space="preserve">postopek – </w:t>
            </w:r>
            <w:r w:rsidRPr="009B4C3F">
              <w:rPr>
                <w:rFonts w:cs="Arial"/>
                <w:b/>
                <w:szCs w:val="20"/>
                <w:lang w:val="sl-SI" w:eastAsia="sl-SI"/>
              </w:rPr>
              <w:t xml:space="preserve">predlog za obravnavo </w:t>
            </w:r>
          </w:p>
        </w:tc>
      </w:tr>
      <w:tr w:rsidR="00F267FF" w:rsidRPr="009B4C3F" w14:paraId="46490BA4" w14:textId="77777777" w:rsidTr="00D03029">
        <w:trPr>
          <w:gridBefore w:val="1"/>
          <w:wBefore w:w="100" w:type="dxa"/>
        </w:trPr>
        <w:tc>
          <w:tcPr>
            <w:tcW w:w="9163" w:type="dxa"/>
            <w:gridSpan w:val="13"/>
          </w:tcPr>
          <w:p w14:paraId="45220C92" w14:textId="77777777" w:rsidR="00F267FF" w:rsidRPr="009B4C3F" w:rsidRDefault="00F267FF" w:rsidP="00F267FF">
            <w:pPr>
              <w:suppressAutoHyphens/>
              <w:overflowPunct w:val="0"/>
              <w:autoSpaceDE w:val="0"/>
              <w:autoSpaceDN w:val="0"/>
              <w:adjustRightInd w:val="0"/>
              <w:spacing w:line="260" w:lineRule="exact"/>
              <w:textAlignment w:val="baseline"/>
              <w:outlineLvl w:val="3"/>
              <w:rPr>
                <w:rFonts w:cs="Arial"/>
                <w:b/>
                <w:szCs w:val="20"/>
                <w:lang w:val="sl-SI" w:eastAsia="sl-SI"/>
              </w:rPr>
            </w:pPr>
            <w:r w:rsidRPr="009B4C3F">
              <w:rPr>
                <w:rFonts w:cs="Arial"/>
                <w:b/>
                <w:szCs w:val="20"/>
                <w:lang w:val="sl-SI" w:eastAsia="sl-SI"/>
              </w:rPr>
              <w:t>1. Predlog sklepov vlade:</w:t>
            </w:r>
          </w:p>
        </w:tc>
      </w:tr>
      <w:tr w:rsidR="00F267FF" w:rsidRPr="009B4C3F" w14:paraId="7F95CD53" w14:textId="77777777" w:rsidTr="00D03029">
        <w:trPr>
          <w:gridBefore w:val="1"/>
          <w:wBefore w:w="100" w:type="dxa"/>
        </w:trPr>
        <w:tc>
          <w:tcPr>
            <w:tcW w:w="9163" w:type="dxa"/>
            <w:gridSpan w:val="13"/>
          </w:tcPr>
          <w:p w14:paraId="542D15F4"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6DD29375" w14:textId="551650F8"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Na podlagi drugega odstavka 2. člena Zakona o Vladi Republike Slovenije (Uradni list RS, št. 24/05 – uradno prečiščeno besedilo, 109/08, 38/10 – ZUKN, 8/12, 21/13, 47/13 – ZDU-1G, 65/14, 55/17 in 163/22) je Vlada Republike Slovenije na … seji dne … sprejela naslednji </w:t>
            </w:r>
          </w:p>
          <w:p w14:paraId="426FDBB3"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584C46F4" w14:textId="77777777" w:rsidR="00F02A4E" w:rsidRPr="009B4C3F" w:rsidRDefault="00F02A4E" w:rsidP="00D03029">
            <w:pPr>
              <w:overflowPunct w:val="0"/>
              <w:autoSpaceDE w:val="0"/>
              <w:autoSpaceDN w:val="0"/>
              <w:adjustRightInd w:val="0"/>
              <w:spacing w:line="260" w:lineRule="exact"/>
              <w:jc w:val="center"/>
              <w:textAlignment w:val="baseline"/>
              <w:rPr>
                <w:rFonts w:cs="Arial"/>
                <w:iCs/>
                <w:szCs w:val="20"/>
                <w:lang w:val="sl-SI" w:eastAsia="sl-SI"/>
              </w:rPr>
            </w:pPr>
            <w:r w:rsidRPr="009B4C3F">
              <w:rPr>
                <w:rFonts w:cs="Arial"/>
                <w:iCs/>
                <w:szCs w:val="20"/>
                <w:lang w:val="sl-SI" w:eastAsia="sl-SI"/>
              </w:rPr>
              <w:t>SKLEP:</w:t>
            </w:r>
          </w:p>
          <w:p w14:paraId="014AF22F"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3339ABFF" w14:textId="705786DB"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Vlada Republike Slovenije je določila besedilo Predloga </w:t>
            </w:r>
            <w:r w:rsidR="00507B5D">
              <w:rPr>
                <w:rFonts w:cs="Arial"/>
                <w:iCs/>
                <w:szCs w:val="20"/>
                <w:lang w:val="sl-SI" w:eastAsia="sl-SI"/>
              </w:rPr>
              <w:t>z</w:t>
            </w:r>
            <w:r w:rsidRPr="009B4C3F">
              <w:rPr>
                <w:rFonts w:cs="Arial"/>
                <w:iCs/>
                <w:szCs w:val="20"/>
                <w:lang w:val="sl-SI" w:eastAsia="sl-SI"/>
              </w:rPr>
              <w:t xml:space="preserve">akona o spremembah in dopolnitvah Zakona o finančnem poslovanju, postopkih zaradi insolventnosti in prisilnem prenehanju (EVA </w:t>
            </w:r>
            <w:r w:rsidR="00A4776F">
              <w:rPr>
                <w:rFonts w:cs="Arial"/>
                <w:iCs/>
                <w:szCs w:val="20"/>
                <w:lang w:val="sl-SI" w:eastAsia="sl-SI"/>
              </w:rPr>
              <w:t>2024</w:t>
            </w:r>
            <w:r w:rsidRPr="009B4C3F">
              <w:rPr>
                <w:rFonts w:cs="Arial"/>
                <w:iCs/>
                <w:szCs w:val="20"/>
                <w:lang w:val="sl-SI" w:eastAsia="sl-SI"/>
              </w:rPr>
              <w:t>-2030-00</w:t>
            </w:r>
            <w:r w:rsidR="00A4776F">
              <w:rPr>
                <w:rFonts w:cs="Arial"/>
                <w:iCs/>
                <w:szCs w:val="20"/>
                <w:lang w:val="sl-SI" w:eastAsia="sl-SI"/>
              </w:rPr>
              <w:t>27</w:t>
            </w:r>
            <w:r w:rsidRPr="009B4C3F">
              <w:rPr>
                <w:rFonts w:cs="Arial"/>
                <w:iCs/>
                <w:szCs w:val="20"/>
                <w:lang w:val="sl-SI" w:eastAsia="sl-SI"/>
              </w:rPr>
              <w:t xml:space="preserve">) in ga pošlje Državnemu zboru Republike Slovenije v obravnavo po </w:t>
            </w:r>
            <w:r w:rsidR="00507B5D">
              <w:rPr>
                <w:rFonts w:cs="Arial"/>
                <w:iCs/>
                <w:szCs w:val="20"/>
                <w:lang w:val="sl-SI" w:eastAsia="sl-SI"/>
              </w:rPr>
              <w:t>skrajšanem</w:t>
            </w:r>
            <w:r w:rsidR="00507B5D" w:rsidRPr="009B4C3F">
              <w:rPr>
                <w:rFonts w:cs="Arial"/>
                <w:iCs/>
                <w:szCs w:val="20"/>
                <w:lang w:val="sl-SI" w:eastAsia="sl-SI"/>
              </w:rPr>
              <w:t xml:space="preserve"> </w:t>
            </w:r>
            <w:r w:rsidRPr="009B4C3F">
              <w:rPr>
                <w:rFonts w:cs="Arial"/>
                <w:iCs/>
                <w:szCs w:val="20"/>
                <w:lang w:val="sl-SI" w:eastAsia="sl-SI"/>
              </w:rPr>
              <w:t>postopku.</w:t>
            </w:r>
          </w:p>
          <w:p w14:paraId="468834F2"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72640F0D"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03A253DF" w14:textId="3DB404A1" w:rsidR="00F02A4E" w:rsidRPr="009B4C3F" w:rsidRDefault="00F02A4E" w:rsidP="00D03029">
            <w:pPr>
              <w:overflowPunct w:val="0"/>
              <w:autoSpaceDE w:val="0"/>
              <w:autoSpaceDN w:val="0"/>
              <w:adjustRightInd w:val="0"/>
              <w:spacing w:line="260" w:lineRule="exact"/>
              <w:ind w:left="4879"/>
              <w:jc w:val="both"/>
              <w:textAlignment w:val="baseline"/>
              <w:rPr>
                <w:rFonts w:cs="Arial"/>
                <w:iCs/>
                <w:szCs w:val="20"/>
                <w:lang w:val="sl-SI" w:eastAsia="sl-SI"/>
              </w:rPr>
            </w:pPr>
            <w:r w:rsidRPr="009B4C3F">
              <w:rPr>
                <w:rFonts w:cs="Arial"/>
                <w:iCs/>
                <w:szCs w:val="20"/>
                <w:lang w:val="sl-SI" w:eastAsia="sl-SI"/>
              </w:rPr>
              <w:t xml:space="preserve">Barbara </w:t>
            </w:r>
            <w:r w:rsidR="00D03029" w:rsidRPr="009B4C3F">
              <w:rPr>
                <w:rFonts w:cs="Arial"/>
                <w:iCs/>
                <w:szCs w:val="20"/>
                <w:lang w:val="sl-SI" w:eastAsia="sl-SI"/>
              </w:rPr>
              <w:t>Kolenko Helbl</w:t>
            </w:r>
          </w:p>
          <w:p w14:paraId="05784617" w14:textId="6BD20A16" w:rsidR="00F02A4E" w:rsidRPr="009B4C3F" w:rsidRDefault="00571DFF" w:rsidP="00D03029">
            <w:pPr>
              <w:overflowPunct w:val="0"/>
              <w:autoSpaceDE w:val="0"/>
              <w:autoSpaceDN w:val="0"/>
              <w:adjustRightInd w:val="0"/>
              <w:spacing w:line="260" w:lineRule="exact"/>
              <w:ind w:left="4879"/>
              <w:jc w:val="both"/>
              <w:textAlignment w:val="baseline"/>
              <w:rPr>
                <w:rFonts w:cs="Arial"/>
                <w:iCs/>
                <w:szCs w:val="20"/>
                <w:lang w:val="sl-SI" w:eastAsia="sl-SI"/>
              </w:rPr>
            </w:pPr>
            <w:r>
              <w:rPr>
                <w:rFonts w:cs="Arial"/>
                <w:iCs/>
                <w:szCs w:val="20"/>
                <w:lang w:val="sl-SI" w:eastAsia="sl-SI"/>
              </w:rPr>
              <w:t>G</w:t>
            </w:r>
            <w:r w:rsidR="00D03029" w:rsidRPr="009B4C3F">
              <w:rPr>
                <w:rFonts w:cs="Arial"/>
                <w:iCs/>
                <w:szCs w:val="20"/>
                <w:lang w:val="sl-SI" w:eastAsia="sl-SI"/>
              </w:rPr>
              <w:t xml:space="preserve">eneralna sekretarka </w:t>
            </w:r>
          </w:p>
          <w:p w14:paraId="72259D0B"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2806B425"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Sklep prejmejo:</w:t>
            </w:r>
          </w:p>
          <w:p w14:paraId="2439C0BE" w14:textId="149777EA"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r w:rsidRPr="009B4C3F">
              <w:rPr>
                <w:rFonts w:cs="Arial"/>
                <w:iCs/>
                <w:szCs w:val="20"/>
                <w:lang w:val="sl-SI" w:eastAsia="sl-SI"/>
              </w:rPr>
              <w:tab/>
              <w:t>Generalni sekretariat Vlade Republike Slovenije</w:t>
            </w:r>
            <w:r w:rsidR="00507B5D">
              <w:rPr>
                <w:rFonts w:cs="Arial"/>
                <w:iCs/>
                <w:szCs w:val="20"/>
                <w:lang w:val="sl-SI" w:eastAsia="sl-SI"/>
              </w:rPr>
              <w:t>,</w:t>
            </w:r>
          </w:p>
          <w:p w14:paraId="56A3EF92" w14:textId="667C9B81"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r w:rsidRPr="009B4C3F">
              <w:rPr>
                <w:rFonts w:cs="Arial"/>
                <w:iCs/>
                <w:szCs w:val="20"/>
                <w:lang w:val="sl-SI" w:eastAsia="sl-SI"/>
              </w:rPr>
              <w:tab/>
              <w:t>Državni zbor Republike Slovenije</w:t>
            </w:r>
            <w:r w:rsidR="00507B5D">
              <w:rPr>
                <w:rFonts w:cs="Arial"/>
                <w:iCs/>
                <w:szCs w:val="20"/>
                <w:lang w:val="sl-SI" w:eastAsia="sl-SI"/>
              </w:rPr>
              <w:t>,</w:t>
            </w:r>
          </w:p>
          <w:p w14:paraId="6A2A96DE" w14:textId="646B1C2F"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r w:rsidRPr="009B4C3F">
              <w:rPr>
                <w:rFonts w:cs="Arial"/>
                <w:iCs/>
                <w:szCs w:val="20"/>
                <w:lang w:val="sl-SI" w:eastAsia="sl-SI"/>
              </w:rPr>
              <w:tab/>
              <w:t>Ministrstvo za pravosodje</w:t>
            </w:r>
            <w:r w:rsidR="00507B5D">
              <w:rPr>
                <w:rFonts w:cs="Arial"/>
                <w:iCs/>
                <w:szCs w:val="20"/>
                <w:lang w:val="sl-SI" w:eastAsia="sl-SI"/>
              </w:rPr>
              <w:t>,</w:t>
            </w:r>
          </w:p>
          <w:p w14:paraId="7EEAB2E3" w14:textId="38CFDFA6"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r w:rsidRPr="009B4C3F">
              <w:rPr>
                <w:rFonts w:cs="Arial"/>
                <w:iCs/>
                <w:szCs w:val="20"/>
                <w:lang w:val="sl-SI" w:eastAsia="sl-SI"/>
              </w:rPr>
              <w:tab/>
            </w:r>
            <w:r w:rsidRPr="003808EA">
              <w:rPr>
                <w:rFonts w:cs="Arial"/>
                <w:iCs/>
                <w:szCs w:val="20"/>
                <w:lang w:val="sl-SI" w:eastAsia="sl-SI"/>
              </w:rPr>
              <w:t>vsa ostala ministrstva</w:t>
            </w:r>
            <w:r w:rsidR="00507B5D">
              <w:rPr>
                <w:rFonts w:cs="Arial"/>
                <w:iCs/>
                <w:szCs w:val="20"/>
                <w:lang w:val="sl-SI" w:eastAsia="sl-SI"/>
              </w:rPr>
              <w:t>,</w:t>
            </w:r>
          </w:p>
          <w:p w14:paraId="4C2F7E8A" w14:textId="591C7EEA" w:rsidR="00F267FF"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r w:rsidRPr="009B4C3F">
              <w:rPr>
                <w:rFonts w:cs="Arial"/>
                <w:iCs/>
                <w:szCs w:val="20"/>
                <w:lang w:val="sl-SI" w:eastAsia="sl-SI"/>
              </w:rPr>
              <w:tab/>
              <w:t>Služba Vlade Republike Slovenije za zakonodajo</w:t>
            </w:r>
            <w:r w:rsidR="00507B5D">
              <w:rPr>
                <w:rFonts w:cs="Arial"/>
                <w:iCs/>
                <w:szCs w:val="20"/>
                <w:lang w:val="sl-SI" w:eastAsia="sl-SI"/>
              </w:rPr>
              <w:t>.</w:t>
            </w:r>
          </w:p>
          <w:p w14:paraId="4C1C953B" w14:textId="3012616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tc>
      </w:tr>
      <w:tr w:rsidR="00F267FF" w:rsidRPr="009B4C3F" w14:paraId="70C7070C" w14:textId="77777777" w:rsidTr="00D03029">
        <w:trPr>
          <w:gridBefore w:val="1"/>
          <w:wBefore w:w="100" w:type="dxa"/>
        </w:trPr>
        <w:tc>
          <w:tcPr>
            <w:tcW w:w="9163" w:type="dxa"/>
            <w:gridSpan w:val="13"/>
          </w:tcPr>
          <w:p w14:paraId="30F2E1A3" w14:textId="77777777" w:rsidR="00F267FF" w:rsidRPr="009B4C3F" w:rsidRDefault="00F267FF" w:rsidP="00F267FF">
            <w:pPr>
              <w:overflowPunct w:val="0"/>
              <w:autoSpaceDE w:val="0"/>
              <w:autoSpaceDN w:val="0"/>
              <w:adjustRightInd w:val="0"/>
              <w:spacing w:line="260" w:lineRule="exact"/>
              <w:jc w:val="both"/>
              <w:textAlignment w:val="baseline"/>
              <w:rPr>
                <w:rFonts w:cs="Arial"/>
                <w:b/>
                <w:iCs/>
                <w:szCs w:val="20"/>
                <w:lang w:val="sl-SI" w:eastAsia="sl-SI"/>
              </w:rPr>
            </w:pPr>
            <w:r w:rsidRPr="009B4C3F">
              <w:rPr>
                <w:rFonts w:cs="Arial"/>
                <w:b/>
                <w:szCs w:val="20"/>
                <w:lang w:val="sl-SI" w:eastAsia="sl-SI"/>
              </w:rPr>
              <w:t>2. Predlog za obravnavo predloga zakona po nujnem ali skrajšanem postopku v državnem zboru z obrazložitvijo razlogov:</w:t>
            </w:r>
          </w:p>
        </w:tc>
      </w:tr>
      <w:tr w:rsidR="00F267FF" w:rsidRPr="00381CF5" w14:paraId="57879DA4" w14:textId="77777777" w:rsidTr="00D03029">
        <w:trPr>
          <w:gridBefore w:val="1"/>
          <w:wBefore w:w="100" w:type="dxa"/>
        </w:trPr>
        <w:tc>
          <w:tcPr>
            <w:tcW w:w="9163" w:type="dxa"/>
            <w:gridSpan w:val="13"/>
          </w:tcPr>
          <w:p w14:paraId="520F513C" w14:textId="0A5A6AC9" w:rsidR="003808EA" w:rsidRPr="003808EA" w:rsidRDefault="003808EA" w:rsidP="003808EA">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t xml:space="preserve">Ker je glavni namen in poglavitna rešitev predloga zakona uresničitev odločbe Ustavnega sodišča RS št. U-I-414/20-13 z dne 3. 5. 2023, </w:t>
            </w:r>
            <w:r w:rsidR="00507B5D">
              <w:rPr>
                <w:rFonts w:cs="Arial"/>
                <w:iCs/>
                <w:szCs w:val="20"/>
                <w:lang w:val="sl-SI" w:eastAsia="sl-SI"/>
              </w:rPr>
              <w:t xml:space="preserve">v ostalem pa gre za </w:t>
            </w:r>
            <w:r w:rsidR="00507B5D" w:rsidRPr="00507B5D">
              <w:rPr>
                <w:rFonts w:cs="Arial"/>
                <w:iCs/>
                <w:szCs w:val="20"/>
                <w:lang w:val="sl-SI" w:eastAsia="sl-SI"/>
              </w:rPr>
              <w:t>manj zahtevne spremembe in dopolnitve zakona</w:t>
            </w:r>
            <w:r w:rsidR="00507B5D">
              <w:rPr>
                <w:rFonts w:cs="Arial"/>
                <w:iCs/>
                <w:szCs w:val="20"/>
                <w:lang w:val="sl-SI" w:eastAsia="sl-SI"/>
              </w:rPr>
              <w:t>,</w:t>
            </w:r>
            <w:r w:rsidR="00507B5D" w:rsidRPr="00507B5D">
              <w:rPr>
                <w:rFonts w:cs="Arial"/>
                <w:iCs/>
                <w:szCs w:val="20"/>
                <w:lang w:val="sl-SI" w:eastAsia="sl-SI"/>
              </w:rPr>
              <w:t xml:space="preserve"> </w:t>
            </w:r>
            <w:r w:rsidRPr="003808EA">
              <w:rPr>
                <w:rFonts w:cs="Arial"/>
                <w:iCs/>
                <w:szCs w:val="20"/>
                <w:lang w:val="sl-SI" w:eastAsia="sl-SI"/>
              </w:rPr>
              <w:t>Vlada Republike Slovenije v skladu s prvo</w:t>
            </w:r>
            <w:r w:rsidR="00507B5D">
              <w:rPr>
                <w:rFonts w:cs="Arial"/>
                <w:iCs/>
                <w:szCs w:val="20"/>
                <w:lang w:val="sl-SI" w:eastAsia="sl-SI"/>
              </w:rPr>
              <w:t xml:space="preserve"> in četrto</w:t>
            </w:r>
            <w:r w:rsidRPr="003808EA">
              <w:rPr>
                <w:rFonts w:cs="Arial"/>
                <w:iCs/>
                <w:szCs w:val="20"/>
                <w:lang w:val="sl-SI" w:eastAsia="sl-SI"/>
              </w:rPr>
              <w:t xml:space="preserve"> alinejo prvega odstavka 142. člena Poslovnika državnega zbora (Uradni list RS, št. 92/07 – uradno prečiščeno besedilo, 105/10, 80/13, 38/17, 46/20, 105/21 – odl. US, 111/21</w:t>
            </w:r>
            <w:r w:rsidR="00507B5D">
              <w:rPr>
                <w:rFonts w:cs="Arial"/>
                <w:iCs/>
                <w:szCs w:val="20"/>
                <w:lang w:val="sl-SI" w:eastAsia="sl-SI"/>
              </w:rPr>
              <w:t>,</w:t>
            </w:r>
            <w:r w:rsidRPr="003808EA">
              <w:rPr>
                <w:rFonts w:cs="Arial"/>
                <w:iCs/>
                <w:szCs w:val="20"/>
                <w:lang w:val="sl-SI" w:eastAsia="sl-SI"/>
              </w:rPr>
              <w:t xml:space="preserve"> 58/23</w:t>
            </w:r>
            <w:r w:rsidR="00507B5D">
              <w:rPr>
                <w:rFonts w:cs="Arial"/>
                <w:iCs/>
                <w:szCs w:val="20"/>
                <w:lang w:val="sl-SI" w:eastAsia="sl-SI"/>
              </w:rPr>
              <w:t xml:space="preserve"> in </w:t>
            </w:r>
            <w:r w:rsidR="00507B5D" w:rsidRPr="00507B5D">
              <w:rPr>
                <w:rFonts w:cs="Arial"/>
                <w:iCs/>
                <w:szCs w:val="20"/>
                <w:lang w:val="sl-SI" w:eastAsia="sl-SI"/>
              </w:rPr>
              <w:t>35/24</w:t>
            </w:r>
            <w:r w:rsidRPr="003808EA">
              <w:rPr>
                <w:rFonts w:cs="Arial"/>
                <w:iCs/>
                <w:szCs w:val="20"/>
                <w:lang w:val="sl-SI" w:eastAsia="sl-SI"/>
              </w:rPr>
              <w:t xml:space="preserve">) predlaga, naj državni zbor obravnava predlog zakona </w:t>
            </w:r>
            <w:r w:rsidR="00507B5D">
              <w:rPr>
                <w:rFonts w:cs="Arial"/>
                <w:iCs/>
                <w:szCs w:val="20"/>
                <w:lang w:val="sl-SI" w:eastAsia="sl-SI"/>
              </w:rPr>
              <w:t>po</w:t>
            </w:r>
            <w:r w:rsidRPr="003808EA">
              <w:rPr>
                <w:rFonts w:cs="Arial"/>
                <w:iCs/>
                <w:szCs w:val="20"/>
                <w:lang w:val="sl-SI" w:eastAsia="sl-SI"/>
              </w:rPr>
              <w:t xml:space="preserve"> skrajšanem postopku. </w:t>
            </w:r>
          </w:p>
          <w:p w14:paraId="30AC4636" w14:textId="77777777" w:rsidR="003808EA" w:rsidRPr="003808EA" w:rsidRDefault="003808EA" w:rsidP="003808EA">
            <w:pPr>
              <w:overflowPunct w:val="0"/>
              <w:autoSpaceDE w:val="0"/>
              <w:autoSpaceDN w:val="0"/>
              <w:adjustRightInd w:val="0"/>
              <w:spacing w:line="260" w:lineRule="exact"/>
              <w:jc w:val="both"/>
              <w:textAlignment w:val="baseline"/>
              <w:rPr>
                <w:rFonts w:cs="Arial"/>
                <w:iCs/>
                <w:szCs w:val="20"/>
                <w:lang w:val="sl-SI" w:eastAsia="sl-SI"/>
              </w:rPr>
            </w:pPr>
          </w:p>
          <w:p w14:paraId="1E665996" w14:textId="4F4169F0" w:rsidR="00F267FF" w:rsidRPr="009B4C3F" w:rsidRDefault="003808EA" w:rsidP="003808EA">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lastRenderedPageBreak/>
              <w:t>Predlog zakona poleg rešitev, ki se nanaša</w:t>
            </w:r>
            <w:r>
              <w:rPr>
                <w:rFonts w:cs="Arial"/>
                <w:iCs/>
                <w:szCs w:val="20"/>
                <w:lang w:val="sl-SI" w:eastAsia="sl-SI"/>
              </w:rPr>
              <w:t xml:space="preserve">jo </w:t>
            </w:r>
            <w:r w:rsidRPr="003808EA">
              <w:rPr>
                <w:rFonts w:cs="Arial"/>
                <w:iCs/>
                <w:szCs w:val="20"/>
                <w:lang w:val="sl-SI" w:eastAsia="sl-SI"/>
              </w:rPr>
              <w:t>na uresničitev odločbe</w:t>
            </w:r>
            <w:r w:rsidR="00507B5D">
              <w:rPr>
                <w:rFonts w:cs="Arial"/>
                <w:iCs/>
                <w:szCs w:val="20"/>
                <w:lang w:val="sl-SI" w:eastAsia="sl-SI"/>
              </w:rPr>
              <w:t xml:space="preserve"> ustavnega sodišča</w:t>
            </w:r>
            <w:r>
              <w:rPr>
                <w:rFonts w:cs="Arial"/>
                <w:iCs/>
                <w:szCs w:val="20"/>
                <w:lang w:val="sl-SI" w:eastAsia="sl-SI"/>
              </w:rPr>
              <w:t>,</w:t>
            </w:r>
            <w:r w:rsidRPr="003808EA">
              <w:rPr>
                <w:rFonts w:cs="Arial"/>
                <w:iCs/>
                <w:szCs w:val="20"/>
                <w:lang w:val="sl-SI" w:eastAsia="sl-SI"/>
              </w:rPr>
              <w:t xml:space="preserve"> ne</w:t>
            </w:r>
            <w:r>
              <w:rPr>
                <w:rFonts w:cs="Arial"/>
                <w:iCs/>
                <w:szCs w:val="20"/>
                <w:lang w:val="sl-SI" w:eastAsia="sl-SI"/>
              </w:rPr>
              <w:t xml:space="preserve"> vsebuje</w:t>
            </w:r>
            <w:r w:rsidRPr="003808EA">
              <w:rPr>
                <w:rFonts w:cs="Arial"/>
                <w:iCs/>
                <w:szCs w:val="20"/>
                <w:lang w:val="sl-SI" w:eastAsia="sl-SI"/>
              </w:rPr>
              <w:t xml:space="preserve"> drugih večjih vsebinskih sprememb veljavnega Zakon</w:t>
            </w:r>
            <w:r w:rsidR="00507B5D">
              <w:rPr>
                <w:rFonts w:cs="Arial"/>
                <w:iCs/>
                <w:szCs w:val="20"/>
                <w:lang w:val="sl-SI" w:eastAsia="sl-SI"/>
              </w:rPr>
              <w:t>a</w:t>
            </w:r>
            <w:r w:rsidRPr="003808EA">
              <w:rPr>
                <w:rFonts w:cs="Arial"/>
                <w:iCs/>
                <w:szCs w:val="20"/>
                <w:lang w:val="sl-SI" w:eastAsia="sl-SI"/>
              </w:rPr>
              <w:t xml:space="preserve"> o finančnem poslovanju, postopkih zaradi insolventnosti in prisilnem prenehanju. </w:t>
            </w:r>
            <w:r w:rsidR="00D77A93">
              <w:rPr>
                <w:rFonts w:cs="Arial"/>
                <w:iCs/>
                <w:szCs w:val="20"/>
                <w:lang w:val="sl-SI" w:eastAsia="sl-SI"/>
              </w:rPr>
              <w:t>Vse d</w:t>
            </w:r>
            <w:r w:rsidRPr="003808EA">
              <w:rPr>
                <w:rFonts w:cs="Arial"/>
                <w:iCs/>
                <w:szCs w:val="20"/>
                <w:lang w:val="sl-SI" w:eastAsia="sl-SI"/>
              </w:rPr>
              <w:t>ruge predlagane določbe se nanašajo le na manjše spremembe ali dopolnitve, ki</w:t>
            </w:r>
            <w:r>
              <w:rPr>
                <w:rFonts w:cs="Arial"/>
                <w:iCs/>
                <w:szCs w:val="20"/>
                <w:lang w:val="sl-SI" w:eastAsia="sl-SI"/>
              </w:rPr>
              <w:t xml:space="preserve"> s</w:t>
            </w:r>
            <w:r w:rsidRPr="003808EA">
              <w:rPr>
                <w:rFonts w:cs="Arial"/>
                <w:iCs/>
                <w:szCs w:val="20"/>
                <w:lang w:val="sl-SI" w:eastAsia="sl-SI"/>
              </w:rPr>
              <w:t xml:space="preserve">o pretežno tehnično–izvedbene narave in </w:t>
            </w:r>
            <w:r w:rsidR="00D77A93" w:rsidRPr="00D77A93">
              <w:rPr>
                <w:rFonts w:cs="Arial"/>
                <w:iCs/>
                <w:szCs w:val="20"/>
                <w:lang w:val="sl-SI" w:eastAsia="sl-SI"/>
              </w:rPr>
              <w:t xml:space="preserve">bodo pripomogle k </w:t>
            </w:r>
            <w:r w:rsidR="00507B5D">
              <w:rPr>
                <w:rFonts w:cs="Arial"/>
                <w:iCs/>
                <w:szCs w:val="20"/>
                <w:lang w:val="sl-SI" w:eastAsia="sl-SI"/>
              </w:rPr>
              <w:t>učinkovitejše</w:t>
            </w:r>
            <w:r w:rsidR="00D77A93">
              <w:rPr>
                <w:rFonts w:cs="Arial"/>
                <w:iCs/>
                <w:szCs w:val="20"/>
                <w:lang w:val="sl-SI" w:eastAsia="sl-SI"/>
              </w:rPr>
              <w:t>mu</w:t>
            </w:r>
            <w:r w:rsidR="00507B5D">
              <w:rPr>
                <w:rFonts w:cs="Arial"/>
                <w:iCs/>
                <w:szCs w:val="20"/>
                <w:lang w:val="sl-SI" w:eastAsia="sl-SI"/>
              </w:rPr>
              <w:t xml:space="preserve"> </w:t>
            </w:r>
            <w:r w:rsidRPr="003808EA">
              <w:rPr>
                <w:rFonts w:cs="Arial"/>
                <w:iCs/>
                <w:szCs w:val="20"/>
                <w:lang w:val="sl-SI" w:eastAsia="sl-SI"/>
              </w:rPr>
              <w:t>izvajanj</w:t>
            </w:r>
            <w:r w:rsidR="00D77A93">
              <w:rPr>
                <w:rFonts w:cs="Arial"/>
                <w:iCs/>
                <w:szCs w:val="20"/>
                <w:lang w:val="sl-SI" w:eastAsia="sl-SI"/>
              </w:rPr>
              <w:t>u</w:t>
            </w:r>
            <w:r w:rsidRPr="003808EA">
              <w:rPr>
                <w:rFonts w:cs="Arial"/>
                <w:iCs/>
                <w:szCs w:val="20"/>
                <w:lang w:val="sl-SI" w:eastAsia="sl-SI"/>
              </w:rPr>
              <w:t xml:space="preserve"> (že) veljavnih določb zakona.</w:t>
            </w:r>
          </w:p>
        </w:tc>
      </w:tr>
      <w:tr w:rsidR="00F267FF" w:rsidRPr="00381CF5" w14:paraId="03DEBAAC" w14:textId="77777777" w:rsidTr="00D03029">
        <w:trPr>
          <w:gridBefore w:val="1"/>
          <w:wBefore w:w="100" w:type="dxa"/>
        </w:trPr>
        <w:tc>
          <w:tcPr>
            <w:tcW w:w="9163" w:type="dxa"/>
            <w:gridSpan w:val="13"/>
          </w:tcPr>
          <w:p w14:paraId="08B787BB" w14:textId="77777777" w:rsidR="00F267FF" w:rsidRPr="009B4C3F" w:rsidRDefault="00F267FF" w:rsidP="00F267FF">
            <w:pPr>
              <w:overflowPunct w:val="0"/>
              <w:autoSpaceDE w:val="0"/>
              <w:autoSpaceDN w:val="0"/>
              <w:adjustRightInd w:val="0"/>
              <w:spacing w:line="260" w:lineRule="exact"/>
              <w:jc w:val="both"/>
              <w:textAlignment w:val="baseline"/>
              <w:rPr>
                <w:rFonts w:cs="Arial"/>
                <w:b/>
                <w:iCs/>
                <w:szCs w:val="20"/>
                <w:lang w:val="sl-SI" w:eastAsia="sl-SI"/>
              </w:rPr>
            </w:pPr>
            <w:r w:rsidRPr="009B4C3F">
              <w:rPr>
                <w:rFonts w:cs="Arial"/>
                <w:b/>
                <w:szCs w:val="20"/>
                <w:lang w:val="sl-SI" w:eastAsia="sl-SI"/>
              </w:rPr>
              <w:lastRenderedPageBreak/>
              <w:t>3.a Osebe, odgovorne za strokovno pripravo in usklajenost gradiva:</w:t>
            </w:r>
          </w:p>
        </w:tc>
      </w:tr>
      <w:tr w:rsidR="00F267FF" w:rsidRPr="00381CF5" w14:paraId="6E538287" w14:textId="77777777" w:rsidTr="00D03029">
        <w:trPr>
          <w:gridBefore w:val="1"/>
          <w:wBefore w:w="100" w:type="dxa"/>
        </w:trPr>
        <w:tc>
          <w:tcPr>
            <w:tcW w:w="9163" w:type="dxa"/>
            <w:gridSpan w:val="13"/>
          </w:tcPr>
          <w:p w14:paraId="02E0EB69" w14:textId="050CB1C3" w:rsidR="00F02A4E" w:rsidRPr="009B4C3F" w:rsidRDefault="00D03029"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 </w:t>
            </w:r>
            <w:r w:rsidR="00196EF1">
              <w:rPr>
                <w:rFonts w:cs="Arial"/>
                <w:iCs/>
                <w:szCs w:val="20"/>
                <w:lang w:val="sl-SI" w:eastAsia="sl-SI"/>
              </w:rPr>
              <w:t>Andreja Katič</w:t>
            </w:r>
            <w:r w:rsidR="00F02A4E" w:rsidRPr="009B4C3F">
              <w:rPr>
                <w:rFonts w:cs="Arial"/>
                <w:iCs/>
                <w:szCs w:val="20"/>
                <w:lang w:val="sl-SI" w:eastAsia="sl-SI"/>
              </w:rPr>
              <w:t>, ministrica za pravosodje</w:t>
            </w:r>
            <w:r w:rsidR="00507B5D">
              <w:rPr>
                <w:rFonts w:cs="Arial"/>
                <w:iCs/>
                <w:szCs w:val="20"/>
                <w:lang w:val="sl-SI" w:eastAsia="sl-SI"/>
              </w:rPr>
              <w:t>,</w:t>
            </w:r>
          </w:p>
          <w:p w14:paraId="09B3DFEF" w14:textId="72AA201D" w:rsidR="00F02A4E" w:rsidRPr="009B4C3F" w:rsidRDefault="00D03029" w:rsidP="00D03029">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m</w:t>
            </w:r>
            <w:r w:rsidR="00F02A4E" w:rsidRPr="009B4C3F">
              <w:rPr>
                <w:rFonts w:cs="Arial"/>
                <w:iCs/>
                <w:szCs w:val="20"/>
                <w:lang w:val="sl-SI" w:eastAsia="sl-SI"/>
              </w:rPr>
              <w:t xml:space="preserve">ag. </w:t>
            </w:r>
            <w:r w:rsidR="00196EF1">
              <w:rPr>
                <w:rFonts w:cs="Arial"/>
                <w:iCs/>
                <w:szCs w:val="20"/>
                <w:lang w:val="sl-SI" w:eastAsia="sl-SI"/>
              </w:rPr>
              <w:t>Andreja Kokalj</w:t>
            </w:r>
            <w:r w:rsidR="00F02A4E" w:rsidRPr="009B4C3F">
              <w:rPr>
                <w:rFonts w:cs="Arial"/>
                <w:iCs/>
                <w:szCs w:val="20"/>
                <w:lang w:val="sl-SI" w:eastAsia="sl-SI"/>
              </w:rPr>
              <w:t>, državna sekretarka</w:t>
            </w:r>
            <w:r w:rsidRPr="009B4C3F">
              <w:rPr>
                <w:rFonts w:cs="Arial"/>
                <w:iCs/>
                <w:szCs w:val="20"/>
                <w:lang w:val="sl-SI" w:eastAsia="sl-SI"/>
              </w:rPr>
              <w:t>, Ministrstvo za pravosodje,</w:t>
            </w:r>
          </w:p>
          <w:p w14:paraId="54A27D90" w14:textId="10D34694" w:rsidR="00F02A4E" w:rsidRPr="009B4C3F" w:rsidRDefault="00D03029"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d</w:t>
            </w:r>
            <w:r w:rsidR="00F02A4E" w:rsidRPr="009B4C3F">
              <w:rPr>
                <w:rFonts w:cs="Arial"/>
                <w:iCs/>
                <w:szCs w:val="20"/>
                <w:lang w:val="sl-SI" w:eastAsia="sl-SI"/>
              </w:rPr>
              <w:t xml:space="preserve">r. </w:t>
            </w:r>
            <w:r w:rsidR="003808EA">
              <w:rPr>
                <w:rFonts w:cs="Arial"/>
                <w:iCs/>
                <w:szCs w:val="20"/>
                <w:lang w:val="sl-SI" w:eastAsia="sl-SI"/>
              </w:rPr>
              <w:t>Milan</w:t>
            </w:r>
            <w:r w:rsidR="00F02A4E" w:rsidRPr="009B4C3F">
              <w:rPr>
                <w:rFonts w:cs="Arial"/>
                <w:iCs/>
                <w:szCs w:val="20"/>
                <w:lang w:val="sl-SI" w:eastAsia="sl-SI"/>
              </w:rPr>
              <w:t xml:space="preserve"> </w:t>
            </w:r>
            <w:r w:rsidR="00196EF1">
              <w:rPr>
                <w:rFonts w:cs="Arial"/>
                <w:iCs/>
                <w:szCs w:val="20"/>
                <w:lang w:val="sl-SI" w:eastAsia="sl-SI"/>
              </w:rPr>
              <w:t>Brglez</w:t>
            </w:r>
            <w:r w:rsidR="00F02A4E" w:rsidRPr="009B4C3F">
              <w:rPr>
                <w:rFonts w:cs="Arial"/>
                <w:iCs/>
                <w:szCs w:val="20"/>
                <w:lang w:val="sl-SI" w:eastAsia="sl-SI"/>
              </w:rPr>
              <w:t>, državni sekretar</w:t>
            </w:r>
            <w:r w:rsidRPr="009B4C3F">
              <w:rPr>
                <w:rFonts w:cs="Arial"/>
                <w:iCs/>
                <w:szCs w:val="20"/>
                <w:lang w:val="sl-SI" w:eastAsia="sl-SI"/>
              </w:rPr>
              <w:t>, Ministrstvo za pravosodje,</w:t>
            </w:r>
          </w:p>
          <w:p w14:paraId="3596BFAC" w14:textId="267C6501" w:rsidR="00F267FF" w:rsidRPr="009B4C3F" w:rsidRDefault="00D03029"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 </w:t>
            </w:r>
            <w:r w:rsidR="00F02A4E" w:rsidRPr="009B4C3F">
              <w:rPr>
                <w:rFonts w:cs="Arial"/>
                <w:iCs/>
                <w:szCs w:val="20"/>
                <w:lang w:val="sl-SI" w:eastAsia="sl-SI"/>
              </w:rPr>
              <w:t>Miha Verčko, generalni direktor Direktorata za civilno pravo</w:t>
            </w:r>
            <w:r w:rsidRPr="009B4C3F">
              <w:rPr>
                <w:rFonts w:cs="Arial"/>
                <w:iCs/>
                <w:szCs w:val="20"/>
                <w:lang w:val="sl-SI" w:eastAsia="sl-SI"/>
              </w:rPr>
              <w:t>,</w:t>
            </w:r>
          </w:p>
          <w:p w14:paraId="12AC12A2" w14:textId="57503211" w:rsidR="00D03029" w:rsidRPr="009B4C3F" w:rsidRDefault="00D03029" w:rsidP="00F02A4E">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Mojca Lobnik, sekretarka v Direktoratu za civilno pravo.</w:t>
            </w:r>
          </w:p>
        </w:tc>
      </w:tr>
      <w:tr w:rsidR="00F267FF" w:rsidRPr="00381CF5" w14:paraId="262B899A" w14:textId="77777777" w:rsidTr="00D03029">
        <w:trPr>
          <w:gridBefore w:val="1"/>
          <w:wBefore w:w="100" w:type="dxa"/>
        </w:trPr>
        <w:tc>
          <w:tcPr>
            <w:tcW w:w="9163" w:type="dxa"/>
            <w:gridSpan w:val="13"/>
          </w:tcPr>
          <w:p w14:paraId="14C35F4B" w14:textId="77777777" w:rsidR="00F267FF" w:rsidRPr="009B4C3F" w:rsidRDefault="00F267FF" w:rsidP="00F267FF">
            <w:pPr>
              <w:overflowPunct w:val="0"/>
              <w:autoSpaceDE w:val="0"/>
              <w:autoSpaceDN w:val="0"/>
              <w:adjustRightInd w:val="0"/>
              <w:spacing w:line="260" w:lineRule="exact"/>
              <w:jc w:val="both"/>
              <w:textAlignment w:val="baseline"/>
              <w:rPr>
                <w:rFonts w:cs="Arial"/>
                <w:b/>
                <w:iCs/>
                <w:szCs w:val="20"/>
                <w:lang w:val="sl-SI" w:eastAsia="sl-SI"/>
              </w:rPr>
            </w:pPr>
            <w:r w:rsidRPr="009B4C3F">
              <w:rPr>
                <w:rFonts w:cs="Arial"/>
                <w:b/>
                <w:iCs/>
                <w:szCs w:val="20"/>
                <w:lang w:val="sl-SI" w:eastAsia="sl-SI"/>
              </w:rPr>
              <w:t xml:space="preserve">3.b Zunanji strokovnjaki, ki so </w:t>
            </w:r>
            <w:r w:rsidRPr="009B4C3F">
              <w:rPr>
                <w:rFonts w:cs="Arial"/>
                <w:b/>
                <w:szCs w:val="20"/>
                <w:lang w:val="sl-SI" w:eastAsia="sl-SI"/>
              </w:rPr>
              <w:t>sodelovali pri pripravi dela ali celotnega gradiva:</w:t>
            </w:r>
          </w:p>
        </w:tc>
      </w:tr>
      <w:tr w:rsidR="00F267FF" w:rsidRPr="009B4C3F" w14:paraId="57F5817F" w14:textId="77777777" w:rsidTr="00D03029">
        <w:trPr>
          <w:gridBefore w:val="1"/>
          <w:wBefore w:w="100" w:type="dxa"/>
        </w:trPr>
        <w:tc>
          <w:tcPr>
            <w:tcW w:w="9163" w:type="dxa"/>
            <w:gridSpan w:val="13"/>
          </w:tcPr>
          <w:p w14:paraId="1EB9C634" w14:textId="007739E3" w:rsidR="00F267FF" w:rsidRPr="009B4C3F" w:rsidRDefault="00F02A4E" w:rsidP="00F267FF">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w:t>
            </w:r>
          </w:p>
        </w:tc>
      </w:tr>
      <w:tr w:rsidR="00F267FF" w:rsidRPr="00381CF5" w14:paraId="403AADD9" w14:textId="77777777" w:rsidTr="00D03029">
        <w:trPr>
          <w:gridBefore w:val="1"/>
          <w:wBefore w:w="100" w:type="dxa"/>
        </w:trPr>
        <w:tc>
          <w:tcPr>
            <w:tcW w:w="9163" w:type="dxa"/>
            <w:gridSpan w:val="13"/>
          </w:tcPr>
          <w:p w14:paraId="0075BF5B" w14:textId="77777777" w:rsidR="00F267FF" w:rsidRPr="009B4C3F" w:rsidRDefault="00F267FF" w:rsidP="00F267FF">
            <w:pPr>
              <w:overflowPunct w:val="0"/>
              <w:autoSpaceDE w:val="0"/>
              <w:autoSpaceDN w:val="0"/>
              <w:adjustRightInd w:val="0"/>
              <w:spacing w:line="260" w:lineRule="exact"/>
              <w:jc w:val="both"/>
              <w:textAlignment w:val="baseline"/>
              <w:rPr>
                <w:rFonts w:cs="Arial"/>
                <w:b/>
                <w:iCs/>
                <w:szCs w:val="20"/>
                <w:lang w:val="sl-SI" w:eastAsia="sl-SI"/>
              </w:rPr>
            </w:pPr>
            <w:r w:rsidRPr="009B4C3F">
              <w:rPr>
                <w:rFonts w:cs="Arial"/>
                <w:b/>
                <w:szCs w:val="20"/>
                <w:lang w:val="sl-SI" w:eastAsia="sl-SI"/>
              </w:rPr>
              <w:t>4. Predstavniki vlade, ki bodo sodelovali pri delu državnega zbora:</w:t>
            </w:r>
          </w:p>
        </w:tc>
      </w:tr>
      <w:tr w:rsidR="00F267FF" w:rsidRPr="00381CF5" w14:paraId="0638E2F7" w14:textId="77777777" w:rsidTr="00D03029">
        <w:trPr>
          <w:gridBefore w:val="1"/>
          <w:wBefore w:w="100" w:type="dxa"/>
        </w:trPr>
        <w:tc>
          <w:tcPr>
            <w:tcW w:w="9163" w:type="dxa"/>
            <w:gridSpan w:val="13"/>
          </w:tcPr>
          <w:p w14:paraId="1171AF59" w14:textId="2B60111B" w:rsidR="003808EA" w:rsidRPr="003808EA" w:rsidRDefault="003808EA" w:rsidP="003808EA">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t>–</w:t>
            </w:r>
            <w:r>
              <w:rPr>
                <w:rFonts w:cs="Arial"/>
                <w:iCs/>
                <w:szCs w:val="20"/>
                <w:lang w:val="sl-SI" w:eastAsia="sl-SI"/>
              </w:rPr>
              <w:t xml:space="preserve"> </w:t>
            </w:r>
            <w:r w:rsidRPr="003808EA">
              <w:rPr>
                <w:rFonts w:cs="Arial"/>
                <w:iCs/>
                <w:szCs w:val="20"/>
                <w:lang w:val="sl-SI" w:eastAsia="sl-SI"/>
              </w:rPr>
              <w:t>Andreja Katič, ministrica za pravosodje</w:t>
            </w:r>
            <w:r w:rsidR="00507B5D">
              <w:rPr>
                <w:rFonts w:cs="Arial"/>
                <w:iCs/>
                <w:szCs w:val="20"/>
                <w:lang w:val="sl-SI" w:eastAsia="sl-SI"/>
              </w:rPr>
              <w:t>,</w:t>
            </w:r>
          </w:p>
          <w:p w14:paraId="5160B16A" w14:textId="77777777" w:rsidR="003808EA" w:rsidRPr="003808EA" w:rsidRDefault="003808EA" w:rsidP="003808EA">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t>– mag. Andreja Kokalj, državna sekretarka, Ministrstvo za pravosodje,</w:t>
            </w:r>
          </w:p>
          <w:p w14:paraId="0582FF4F" w14:textId="77777777" w:rsidR="003808EA" w:rsidRPr="003808EA" w:rsidRDefault="003808EA" w:rsidP="003808EA">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t>– dr. Milan Brglez, državni sekretar, Ministrstvo za pravosodje,</w:t>
            </w:r>
          </w:p>
          <w:p w14:paraId="262C229F" w14:textId="52BEA450" w:rsidR="00F267FF" w:rsidRPr="009B4C3F" w:rsidRDefault="003808EA" w:rsidP="00F02A4E">
            <w:pPr>
              <w:overflowPunct w:val="0"/>
              <w:autoSpaceDE w:val="0"/>
              <w:autoSpaceDN w:val="0"/>
              <w:adjustRightInd w:val="0"/>
              <w:spacing w:line="260" w:lineRule="exact"/>
              <w:jc w:val="both"/>
              <w:textAlignment w:val="baseline"/>
              <w:rPr>
                <w:rFonts w:cs="Arial"/>
                <w:iCs/>
                <w:szCs w:val="20"/>
                <w:lang w:val="sl-SI" w:eastAsia="sl-SI"/>
              </w:rPr>
            </w:pPr>
            <w:r w:rsidRPr="003808EA">
              <w:rPr>
                <w:rFonts w:cs="Arial"/>
                <w:iCs/>
                <w:szCs w:val="20"/>
                <w:lang w:val="sl-SI" w:eastAsia="sl-SI"/>
              </w:rPr>
              <w:t>– Miha Verčko, generalni direktor Direktorata za civilno pravo</w:t>
            </w:r>
            <w:r>
              <w:rPr>
                <w:rFonts w:cs="Arial"/>
                <w:iCs/>
                <w:szCs w:val="20"/>
                <w:lang w:val="sl-SI" w:eastAsia="sl-SI"/>
              </w:rPr>
              <w:t>.</w:t>
            </w:r>
          </w:p>
        </w:tc>
      </w:tr>
      <w:tr w:rsidR="00F267FF" w:rsidRPr="009B4C3F" w14:paraId="5C9DF241" w14:textId="77777777" w:rsidTr="00D03029">
        <w:trPr>
          <w:gridBefore w:val="1"/>
          <w:wBefore w:w="100" w:type="dxa"/>
        </w:trPr>
        <w:tc>
          <w:tcPr>
            <w:tcW w:w="9163" w:type="dxa"/>
            <w:gridSpan w:val="13"/>
          </w:tcPr>
          <w:p w14:paraId="4F67CFDB" w14:textId="77777777" w:rsidR="00F267FF" w:rsidRPr="009B4C3F" w:rsidRDefault="00F267FF" w:rsidP="00F267FF">
            <w:pPr>
              <w:suppressAutoHyphens/>
              <w:overflowPunct w:val="0"/>
              <w:autoSpaceDE w:val="0"/>
              <w:autoSpaceDN w:val="0"/>
              <w:adjustRightInd w:val="0"/>
              <w:spacing w:line="260" w:lineRule="exact"/>
              <w:textAlignment w:val="baseline"/>
              <w:outlineLvl w:val="3"/>
              <w:rPr>
                <w:rFonts w:cs="Arial"/>
                <w:b/>
                <w:szCs w:val="20"/>
                <w:lang w:val="sl-SI" w:eastAsia="sl-SI"/>
              </w:rPr>
            </w:pPr>
            <w:r w:rsidRPr="009B4C3F">
              <w:rPr>
                <w:rFonts w:cs="Arial"/>
                <w:b/>
                <w:szCs w:val="20"/>
                <w:lang w:val="sl-SI" w:eastAsia="sl-SI"/>
              </w:rPr>
              <w:t>5. Kratek povzetek gradiva:</w:t>
            </w:r>
          </w:p>
        </w:tc>
      </w:tr>
      <w:tr w:rsidR="00F267FF" w:rsidRPr="00381CF5" w14:paraId="2DF715FD" w14:textId="77777777" w:rsidTr="00D03029">
        <w:trPr>
          <w:gridBefore w:val="1"/>
          <w:wBefore w:w="100" w:type="dxa"/>
        </w:trPr>
        <w:tc>
          <w:tcPr>
            <w:tcW w:w="9163" w:type="dxa"/>
            <w:gridSpan w:val="13"/>
          </w:tcPr>
          <w:p w14:paraId="4E68145E" w14:textId="77777777" w:rsidR="00F02A4E" w:rsidRPr="009B4C3F" w:rsidRDefault="00F02A4E" w:rsidP="00F02A4E">
            <w:pPr>
              <w:overflowPunct w:val="0"/>
              <w:autoSpaceDE w:val="0"/>
              <w:autoSpaceDN w:val="0"/>
              <w:adjustRightInd w:val="0"/>
              <w:spacing w:line="260" w:lineRule="exact"/>
              <w:jc w:val="both"/>
              <w:textAlignment w:val="baseline"/>
              <w:rPr>
                <w:rFonts w:cs="Arial"/>
                <w:iCs/>
                <w:szCs w:val="20"/>
                <w:lang w:val="sl-SI" w:eastAsia="sl-SI"/>
              </w:rPr>
            </w:pPr>
          </w:p>
          <w:p w14:paraId="6A8AF522" w14:textId="3EE46F54" w:rsidR="00B04485" w:rsidRDefault="00F02A4E" w:rsidP="00B04485">
            <w:pPr>
              <w:spacing w:line="260" w:lineRule="exact"/>
              <w:jc w:val="both"/>
              <w:rPr>
                <w:lang w:val="sl-SI"/>
              </w:rPr>
            </w:pPr>
            <w:r w:rsidRPr="009B4C3F">
              <w:rPr>
                <w:rFonts w:cs="Arial"/>
                <w:iCs/>
                <w:szCs w:val="20"/>
                <w:lang w:val="sl-SI" w:eastAsia="sl-SI"/>
              </w:rPr>
              <w:t xml:space="preserve">Predlog </w:t>
            </w:r>
            <w:r w:rsidR="006F20E9">
              <w:rPr>
                <w:rFonts w:cs="Arial"/>
                <w:iCs/>
                <w:szCs w:val="20"/>
                <w:lang w:val="sl-SI" w:eastAsia="sl-SI"/>
              </w:rPr>
              <w:t>z</w:t>
            </w:r>
            <w:r w:rsidRPr="009B4C3F">
              <w:rPr>
                <w:rFonts w:cs="Arial"/>
                <w:iCs/>
                <w:szCs w:val="20"/>
                <w:lang w:val="sl-SI" w:eastAsia="sl-SI"/>
              </w:rPr>
              <w:t xml:space="preserve">akona o spremembah in dopolnitvah Zakona o finančnem poslovanju, postopkih zaradi insolventnosti in prisilnem prenehanju je pripravljen z namenom </w:t>
            </w:r>
            <w:r w:rsidR="00B04485" w:rsidRPr="00B04485">
              <w:rPr>
                <w:rFonts w:eastAsiaTheme="minorEastAsia" w:cs="Arial"/>
                <w:szCs w:val="20"/>
                <w:lang w:val="sl-SI"/>
              </w:rPr>
              <w:t>odprav</w:t>
            </w:r>
            <w:r w:rsidR="00B04485">
              <w:rPr>
                <w:rFonts w:eastAsiaTheme="minorEastAsia" w:cs="Arial"/>
                <w:szCs w:val="20"/>
                <w:lang w:val="sl-SI"/>
              </w:rPr>
              <w:t>e</w:t>
            </w:r>
            <w:r w:rsidR="00B04485" w:rsidRPr="00B04485">
              <w:rPr>
                <w:rFonts w:eastAsiaTheme="minorEastAsia" w:cs="Arial"/>
                <w:szCs w:val="20"/>
                <w:lang w:val="sl-SI"/>
              </w:rPr>
              <w:t xml:space="preserve"> neustavnosti</w:t>
            </w:r>
            <w:r w:rsidR="00B04485" w:rsidRPr="00B04485">
              <w:rPr>
                <w:rFonts w:eastAsiaTheme="minorEastAsia" w:cs="Arial"/>
                <w:color w:val="000000"/>
                <w:szCs w:val="20"/>
                <w:shd w:val="clear" w:color="auto" w:fill="FFFFFF"/>
                <w:lang w:val="sl-SI"/>
              </w:rPr>
              <w:t xml:space="preserve"> devetega odstavka v zvezi s 1. točko drugega odstavka 112. člena ZFPPIPP</w:t>
            </w:r>
            <w:r w:rsidR="00B04485" w:rsidRPr="00B04485">
              <w:rPr>
                <w:rFonts w:eastAsiaTheme="minorEastAsia" w:cs="Arial"/>
                <w:szCs w:val="20"/>
                <w:lang w:val="sl-SI"/>
              </w:rPr>
              <w:t>, ki jo je Ustavno sodišče R</w:t>
            </w:r>
            <w:r w:rsidR="00792345">
              <w:rPr>
                <w:rFonts w:eastAsiaTheme="minorEastAsia" w:cs="Arial"/>
                <w:szCs w:val="20"/>
                <w:lang w:val="sl-SI"/>
              </w:rPr>
              <w:t xml:space="preserve">epublike Slovenije </w:t>
            </w:r>
            <w:r w:rsidR="00B04485" w:rsidRPr="00B04485">
              <w:rPr>
                <w:rFonts w:eastAsiaTheme="minorEastAsia" w:cs="Arial"/>
                <w:szCs w:val="20"/>
                <w:lang w:val="sl-SI"/>
              </w:rPr>
              <w:t xml:space="preserve">ugotovilo v odločbi </w:t>
            </w:r>
            <w:bookmarkStart w:id="0" w:name="_Hlk159489954"/>
            <w:r w:rsidR="00B04485" w:rsidRPr="00B04485">
              <w:rPr>
                <w:rFonts w:eastAsiaTheme="minorEastAsia" w:cs="Arial"/>
                <w:color w:val="000000"/>
                <w:szCs w:val="20"/>
                <w:shd w:val="clear" w:color="auto" w:fill="FFFFFF"/>
                <w:lang w:val="sl-SI"/>
              </w:rPr>
              <w:t>U-I-414/20-13</w:t>
            </w:r>
            <w:r w:rsidR="00B04485" w:rsidRPr="00B04485">
              <w:rPr>
                <w:rFonts w:eastAsiaTheme="minorEastAsia" w:cs="Arial"/>
                <w:szCs w:val="20"/>
                <w:lang w:val="sl-SI"/>
              </w:rPr>
              <w:t xml:space="preserve"> z dne 3. 5. 2023.</w:t>
            </w:r>
            <w:r w:rsidR="00B04485" w:rsidRPr="00B04485">
              <w:rPr>
                <w:lang w:val="sl-SI"/>
              </w:rPr>
              <w:t xml:space="preserve"> </w:t>
            </w:r>
          </w:p>
          <w:p w14:paraId="24AB6E7D" w14:textId="77777777" w:rsidR="00B04485" w:rsidRDefault="00B04485" w:rsidP="00B04485">
            <w:pPr>
              <w:spacing w:line="260" w:lineRule="exact"/>
              <w:jc w:val="both"/>
              <w:rPr>
                <w:lang w:val="sl-SI"/>
              </w:rPr>
            </w:pPr>
          </w:p>
          <w:p w14:paraId="43B806F2" w14:textId="2843EA84" w:rsidR="003808EA" w:rsidRDefault="00B04485" w:rsidP="00792345">
            <w:pPr>
              <w:spacing w:line="260" w:lineRule="exact"/>
              <w:jc w:val="both"/>
              <w:rPr>
                <w:rFonts w:cs="Arial"/>
                <w:iCs/>
                <w:szCs w:val="20"/>
                <w:lang w:val="sl-SI" w:eastAsia="sl-SI"/>
              </w:rPr>
            </w:pPr>
            <w:r>
              <w:rPr>
                <w:lang w:val="sl-SI"/>
              </w:rPr>
              <w:t xml:space="preserve">Glede na </w:t>
            </w:r>
            <w:r w:rsidR="00792345">
              <w:rPr>
                <w:lang w:val="sl-SI"/>
              </w:rPr>
              <w:t>opisan glavni namen</w:t>
            </w:r>
            <w:r w:rsidRPr="00B04485">
              <w:rPr>
                <w:rFonts w:eastAsiaTheme="minorEastAsia" w:cs="Arial"/>
                <w:szCs w:val="20"/>
                <w:lang w:val="sl-SI"/>
              </w:rPr>
              <w:t xml:space="preserve"> </w:t>
            </w:r>
            <w:r>
              <w:rPr>
                <w:rFonts w:eastAsiaTheme="minorEastAsia" w:cs="Arial"/>
                <w:szCs w:val="20"/>
                <w:lang w:val="sl-SI"/>
              </w:rPr>
              <w:t>je</w:t>
            </w:r>
            <w:r w:rsidRPr="00B04485">
              <w:rPr>
                <w:rFonts w:eastAsiaTheme="minorEastAsia" w:cs="Arial"/>
                <w:szCs w:val="20"/>
                <w:lang w:val="sl-SI"/>
              </w:rPr>
              <w:t xml:space="preserve"> poglavitna rešitev predloga zakona uresničitev </w:t>
            </w:r>
            <w:r w:rsidR="00792345">
              <w:rPr>
                <w:rFonts w:eastAsiaTheme="minorEastAsia" w:cs="Arial"/>
                <w:szCs w:val="20"/>
                <w:lang w:val="sl-SI"/>
              </w:rPr>
              <w:t xml:space="preserve">navedene </w:t>
            </w:r>
            <w:r w:rsidRPr="00B04485">
              <w:rPr>
                <w:rFonts w:eastAsiaTheme="minorEastAsia" w:cs="Arial"/>
                <w:szCs w:val="20"/>
                <w:lang w:val="sl-SI"/>
              </w:rPr>
              <w:t>odločbe Ustavnega sodišča R</w:t>
            </w:r>
            <w:r w:rsidR="00792345">
              <w:rPr>
                <w:rFonts w:eastAsiaTheme="minorEastAsia" w:cs="Arial"/>
                <w:szCs w:val="20"/>
                <w:lang w:val="sl-SI"/>
              </w:rPr>
              <w:t>epubliki Slovenije. Z</w:t>
            </w:r>
            <w:bookmarkEnd w:id="0"/>
            <w:r>
              <w:rPr>
                <w:rFonts w:cs="Arial"/>
                <w:iCs/>
                <w:szCs w:val="20"/>
                <w:lang w:val="sl-SI" w:eastAsia="sl-SI"/>
              </w:rPr>
              <w:t xml:space="preserve">ato </w:t>
            </w:r>
            <w:r w:rsidR="00792345">
              <w:rPr>
                <w:rFonts w:cs="Arial"/>
                <w:iCs/>
                <w:szCs w:val="20"/>
                <w:lang w:val="sl-SI" w:eastAsia="sl-SI"/>
              </w:rPr>
              <w:t xml:space="preserve">je </w:t>
            </w:r>
            <w:r w:rsidRPr="00B04485">
              <w:rPr>
                <w:rFonts w:cs="Arial"/>
                <w:iCs/>
                <w:szCs w:val="20"/>
                <w:lang w:val="sl-SI" w:eastAsia="sl-SI"/>
              </w:rPr>
              <w:t>predlaga</w:t>
            </w:r>
            <w:r w:rsidR="00792345">
              <w:rPr>
                <w:rFonts w:cs="Arial"/>
                <w:iCs/>
                <w:szCs w:val="20"/>
                <w:lang w:val="sl-SI" w:eastAsia="sl-SI"/>
              </w:rPr>
              <w:t>na</w:t>
            </w:r>
            <w:r w:rsidRPr="00B04485">
              <w:rPr>
                <w:rFonts w:cs="Arial"/>
                <w:iCs/>
                <w:szCs w:val="20"/>
                <w:lang w:val="sl-SI" w:eastAsia="sl-SI"/>
              </w:rPr>
              <w:t xml:space="preserve"> sprememb</w:t>
            </w:r>
            <w:r w:rsidR="006E0249">
              <w:rPr>
                <w:rFonts w:cs="Arial"/>
                <w:iCs/>
                <w:szCs w:val="20"/>
                <w:lang w:val="sl-SI" w:eastAsia="sl-SI"/>
              </w:rPr>
              <w:t>a</w:t>
            </w:r>
            <w:r w:rsidRPr="00B04485">
              <w:rPr>
                <w:rFonts w:cs="Arial"/>
                <w:iCs/>
                <w:szCs w:val="20"/>
                <w:lang w:val="sl-SI" w:eastAsia="sl-SI"/>
              </w:rPr>
              <w:t xml:space="preserve"> drugega odstavka 112. člena </w:t>
            </w:r>
            <w:r w:rsidR="00EB78F1" w:rsidRPr="00EB78F1">
              <w:rPr>
                <w:rFonts w:cs="Arial"/>
                <w:iCs/>
                <w:szCs w:val="20"/>
                <w:lang w:val="sl-SI" w:eastAsia="sl-SI"/>
              </w:rPr>
              <w:t>Zakon</w:t>
            </w:r>
            <w:r w:rsidR="006E0249">
              <w:rPr>
                <w:rFonts w:cs="Arial"/>
                <w:iCs/>
                <w:szCs w:val="20"/>
                <w:lang w:val="sl-SI" w:eastAsia="sl-SI"/>
              </w:rPr>
              <w:t>a</w:t>
            </w:r>
            <w:r w:rsidR="00EB78F1" w:rsidRPr="00EB78F1">
              <w:rPr>
                <w:rFonts w:cs="Arial"/>
                <w:iCs/>
                <w:szCs w:val="20"/>
                <w:lang w:val="sl-SI" w:eastAsia="sl-SI"/>
              </w:rPr>
              <w:t xml:space="preserve"> o finančnem poslovanju, postopkih zaradi insolventnosti in prisilnem prenehanju</w:t>
            </w:r>
            <w:r w:rsidRPr="00B04485">
              <w:rPr>
                <w:rFonts w:cs="Arial"/>
                <w:iCs/>
                <w:szCs w:val="20"/>
                <w:lang w:val="sl-SI" w:eastAsia="sl-SI"/>
              </w:rPr>
              <w:t xml:space="preserve"> na način, da obstoji neizpodbojna domneva, da upravitelj ni vreden javnega zaupanja in zato začasno ne more opravljati funkcije upravitelja (in se mu začasno ustavi dodeljevanje novih zadev ter se razreši v postopkih, v katerih je že bil imenovan), če je zoper njega uveden kazenski postopek zaradi kaznivega dejanja, storjenega pri opravljanju nalog upravitelja, ali kaznivega dejanja, storjenega z naklepom, zoper premoženje ali zoper gospodarstvo, in je v tem postopku pravnomočno uvedena preiskava, ali je postala obtožnica pravnomočna brez preiskave ali je na podlagi obtožnega predloga razpisana glavna obravnava</w:t>
            </w:r>
            <w:r w:rsidR="00792345">
              <w:rPr>
                <w:rFonts w:cs="Arial"/>
                <w:iCs/>
                <w:szCs w:val="20"/>
                <w:lang w:val="sl-SI" w:eastAsia="sl-SI"/>
              </w:rPr>
              <w:t>. V primeru</w:t>
            </w:r>
            <w:r w:rsidRPr="00B04485">
              <w:rPr>
                <w:rFonts w:cs="Arial"/>
                <w:iCs/>
                <w:szCs w:val="20"/>
                <w:lang w:val="sl-SI" w:eastAsia="sl-SI"/>
              </w:rPr>
              <w:t xml:space="preserve"> uvedbe kazenskega postopka zaradi suma storitve kakega drugega kaznivega dejanja, ki ni zajeto </w:t>
            </w:r>
            <w:r w:rsidR="00792345">
              <w:rPr>
                <w:rFonts w:cs="Arial"/>
                <w:iCs/>
                <w:szCs w:val="20"/>
                <w:lang w:val="sl-SI" w:eastAsia="sl-SI"/>
              </w:rPr>
              <w:t xml:space="preserve">v prej opisani predlagani </w:t>
            </w:r>
            <w:r w:rsidR="006E0249">
              <w:rPr>
                <w:rFonts w:cs="Arial"/>
                <w:iCs/>
                <w:szCs w:val="20"/>
                <w:lang w:val="sl-SI" w:eastAsia="sl-SI"/>
              </w:rPr>
              <w:t xml:space="preserve">spremembi </w:t>
            </w:r>
            <w:r w:rsidRPr="00B04485">
              <w:rPr>
                <w:rFonts w:cs="Arial"/>
                <w:iCs/>
                <w:szCs w:val="20"/>
                <w:lang w:val="sl-SI" w:eastAsia="sl-SI"/>
              </w:rPr>
              <w:t>2. točk</w:t>
            </w:r>
            <w:r w:rsidR="006E0249">
              <w:rPr>
                <w:rFonts w:cs="Arial"/>
                <w:iCs/>
                <w:szCs w:val="20"/>
                <w:lang w:val="sl-SI" w:eastAsia="sl-SI"/>
              </w:rPr>
              <w:t>e</w:t>
            </w:r>
            <w:r w:rsidR="00792345">
              <w:rPr>
                <w:rFonts w:cs="Arial"/>
                <w:iCs/>
                <w:szCs w:val="20"/>
                <w:lang w:val="sl-SI" w:eastAsia="sl-SI"/>
              </w:rPr>
              <w:t xml:space="preserve"> drugega odstavka 112. člena</w:t>
            </w:r>
            <w:r w:rsidRPr="00B04485">
              <w:rPr>
                <w:rFonts w:cs="Arial"/>
                <w:iCs/>
                <w:szCs w:val="20"/>
                <w:lang w:val="sl-SI" w:eastAsia="sl-SI"/>
              </w:rPr>
              <w:t xml:space="preserve">, in bo v tem postopku obtožnica postala pravnomočna ali bo na podlagi obtožnega predloga razpisana glavna obravnava, </w:t>
            </w:r>
            <w:r w:rsidR="006F20E9">
              <w:rPr>
                <w:rFonts w:cs="Arial"/>
                <w:iCs/>
                <w:szCs w:val="20"/>
                <w:lang w:val="sl-SI" w:eastAsia="sl-SI"/>
              </w:rPr>
              <w:t xml:space="preserve">bo </w:t>
            </w:r>
            <w:r w:rsidRPr="00B04485">
              <w:rPr>
                <w:rFonts w:cs="Arial"/>
                <w:iCs/>
                <w:szCs w:val="20"/>
                <w:lang w:val="sl-SI" w:eastAsia="sl-SI"/>
              </w:rPr>
              <w:t>to podlaga, da minister, pristojen za pravosodje, presodi, ali je glede na naravo, težo in okoliščine očitanega kaznivega dejanja okrnjeno zaupanje upravitelja v opravljanje njegove funkcije med kazenskim postopkom.</w:t>
            </w:r>
            <w:r w:rsidR="00792345">
              <w:rPr>
                <w:rFonts w:cs="Arial"/>
                <w:iCs/>
                <w:szCs w:val="20"/>
                <w:lang w:val="sl-SI" w:eastAsia="sl-SI"/>
              </w:rPr>
              <w:t xml:space="preserve"> Predlagano je, da bo </w:t>
            </w:r>
            <w:r w:rsidR="00792345" w:rsidRPr="00792345">
              <w:rPr>
                <w:rFonts w:cs="Arial"/>
                <w:iCs/>
                <w:szCs w:val="20"/>
                <w:lang w:val="sl-SI" w:eastAsia="sl-SI"/>
              </w:rPr>
              <w:t xml:space="preserve">minister pred izdajo </w:t>
            </w:r>
            <w:r w:rsidR="00792345">
              <w:rPr>
                <w:rFonts w:cs="Arial"/>
                <w:iCs/>
                <w:szCs w:val="20"/>
                <w:lang w:val="sl-SI" w:eastAsia="sl-SI"/>
              </w:rPr>
              <w:t xml:space="preserve">tovrstne </w:t>
            </w:r>
            <w:r w:rsidR="00792345" w:rsidRPr="00792345">
              <w:rPr>
                <w:rFonts w:cs="Arial"/>
                <w:iCs/>
                <w:szCs w:val="20"/>
                <w:lang w:val="sl-SI" w:eastAsia="sl-SI"/>
              </w:rPr>
              <w:t xml:space="preserve">odločbe </w:t>
            </w:r>
            <w:r w:rsidR="00EB78F1" w:rsidRPr="00EB78F1">
              <w:rPr>
                <w:rFonts w:cs="Arial"/>
                <w:iCs/>
                <w:szCs w:val="20"/>
                <w:lang w:val="sl-SI" w:eastAsia="sl-SI"/>
              </w:rPr>
              <w:t>na enak način kot v postopku izdaje ali odvzema dovoljenja za opravljanje funkcije upravitelja pridobi</w:t>
            </w:r>
            <w:r w:rsidR="00EB78F1">
              <w:rPr>
                <w:rFonts w:cs="Arial"/>
                <w:iCs/>
                <w:szCs w:val="20"/>
                <w:lang w:val="sl-SI" w:eastAsia="sl-SI"/>
              </w:rPr>
              <w:t>l</w:t>
            </w:r>
            <w:r w:rsidR="00EB78F1" w:rsidRPr="00EB78F1">
              <w:rPr>
                <w:rFonts w:cs="Arial"/>
                <w:iCs/>
                <w:szCs w:val="20"/>
                <w:lang w:val="sl-SI" w:eastAsia="sl-SI"/>
              </w:rPr>
              <w:t xml:space="preserve"> mnenje komisije, ki je posvetovalni organ ministra za pravosodje. </w:t>
            </w:r>
          </w:p>
          <w:p w14:paraId="0C5E9EFC" w14:textId="77777777" w:rsidR="00EB78F1" w:rsidRDefault="00EB78F1" w:rsidP="00792345">
            <w:pPr>
              <w:spacing w:line="260" w:lineRule="exact"/>
              <w:jc w:val="both"/>
              <w:rPr>
                <w:rFonts w:cs="Arial"/>
                <w:iCs/>
                <w:szCs w:val="20"/>
                <w:lang w:val="sl-SI" w:eastAsia="sl-SI"/>
              </w:rPr>
            </w:pPr>
          </w:p>
          <w:p w14:paraId="32637E75" w14:textId="206EC737" w:rsidR="00FA39C4" w:rsidRPr="009B4C3F" w:rsidRDefault="00EB78F1" w:rsidP="00FA39C4">
            <w:pPr>
              <w:spacing w:line="260" w:lineRule="exact"/>
              <w:jc w:val="both"/>
              <w:rPr>
                <w:rFonts w:cs="Arial"/>
                <w:iCs/>
                <w:szCs w:val="20"/>
                <w:lang w:val="sl-SI" w:eastAsia="sl-SI"/>
              </w:rPr>
            </w:pPr>
            <w:r>
              <w:rPr>
                <w:rFonts w:cs="Arial"/>
                <w:iCs/>
                <w:szCs w:val="20"/>
                <w:lang w:val="sl-SI" w:eastAsia="sl-SI"/>
              </w:rPr>
              <w:t>Predlog zakona</w:t>
            </w:r>
            <w:r w:rsidRPr="00EB78F1">
              <w:rPr>
                <w:rFonts w:cs="Arial"/>
                <w:iCs/>
                <w:szCs w:val="20"/>
                <w:lang w:val="sl-SI" w:eastAsia="sl-SI"/>
              </w:rPr>
              <w:t xml:space="preserve"> ne vsebuje drugih večjih vsebinskih sprememb veljavnega</w:t>
            </w:r>
            <w:r w:rsidR="006F20E9">
              <w:rPr>
                <w:rFonts w:cs="Arial"/>
                <w:iCs/>
                <w:szCs w:val="20"/>
                <w:lang w:val="sl-SI" w:eastAsia="sl-SI"/>
              </w:rPr>
              <w:t xml:space="preserve"> zakona, temveč le nekaj manjših, ki so </w:t>
            </w:r>
            <w:r w:rsidR="006F20E9" w:rsidRPr="003808EA">
              <w:rPr>
                <w:rFonts w:cs="Arial"/>
                <w:iCs/>
                <w:szCs w:val="20"/>
                <w:lang w:val="sl-SI" w:eastAsia="sl-SI"/>
              </w:rPr>
              <w:t>pretežno tehnično–izvedbene narave</w:t>
            </w:r>
            <w:r w:rsidRPr="00EB78F1">
              <w:rPr>
                <w:rFonts w:cs="Arial"/>
                <w:iCs/>
                <w:szCs w:val="20"/>
                <w:lang w:val="sl-SI" w:eastAsia="sl-SI"/>
              </w:rPr>
              <w:t>.</w:t>
            </w:r>
            <w:r>
              <w:rPr>
                <w:rFonts w:cs="Arial"/>
                <w:iCs/>
                <w:szCs w:val="20"/>
                <w:lang w:val="sl-SI" w:eastAsia="sl-SI"/>
              </w:rPr>
              <w:t xml:space="preserve"> </w:t>
            </w:r>
            <w:r w:rsidR="006F20E9">
              <w:rPr>
                <w:rFonts w:cs="Arial"/>
                <w:iCs/>
                <w:szCs w:val="20"/>
                <w:lang w:val="sl-SI" w:eastAsia="sl-SI"/>
              </w:rPr>
              <w:t>P</w:t>
            </w:r>
            <w:r w:rsidR="00456FE1">
              <w:rPr>
                <w:rFonts w:cs="Arial"/>
                <w:iCs/>
                <w:szCs w:val="20"/>
                <w:lang w:val="sl-SI" w:eastAsia="sl-SI"/>
              </w:rPr>
              <w:t xml:space="preserve">redlagana </w:t>
            </w:r>
            <w:r w:rsidR="006F20E9">
              <w:rPr>
                <w:rFonts w:cs="Arial"/>
                <w:iCs/>
                <w:szCs w:val="20"/>
                <w:lang w:val="sl-SI" w:eastAsia="sl-SI"/>
              </w:rPr>
              <w:t xml:space="preserve">je </w:t>
            </w:r>
            <w:r w:rsidR="00456FE1">
              <w:rPr>
                <w:rFonts w:cs="Arial"/>
                <w:iCs/>
                <w:szCs w:val="20"/>
                <w:lang w:val="sl-SI" w:eastAsia="sl-SI"/>
              </w:rPr>
              <w:t>sprememba, s katero se odpravlja</w:t>
            </w:r>
            <w:r w:rsidR="00456FE1" w:rsidRPr="00456FE1">
              <w:rPr>
                <w:rFonts w:cs="Arial"/>
                <w:iCs/>
                <w:szCs w:val="20"/>
                <w:lang w:val="sl-SI" w:eastAsia="sl-SI"/>
              </w:rPr>
              <w:t xml:space="preserve"> dilem</w:t>
            </w:r>
            <w:r w:rsidR="00456FE1">
              <w:rPr>
                <w:rFonts w:cs="Arial"/>
                <w:iCs/>
                <w:szCs w:val="20"/>
                <w:lang w:val="sl-SI" w:eastAsia="sl-SI"/>
              </w:rPr>
              <w:t>a</w:t>
            </w:r>
            <w:r w:rsidR="00456FE1" w:rsidRPr="00456FE1">
              <w:rPr>
                <w:rFonts w:cs="Arial"/>
                <w:iCs/>
                <w:szCs w:val="20"/>
                <w:lang w:val="sl-SI" w:eastAsia="sl-SI"/>
              </w:rPr>
              <w:t xml:space="preserve"> pri izvajanju določbe</w:t>
            </w:r>
            <w:r w:rsidR="00456FE1">
              <w:rPr>
                <w:rFonts w:cs="Arial"/>
                <w:iCs/>
                <w:szCs w:val="20"/>
                <w:lang w:val="sl-SI" w:eastAsia="sl-SI"/>
              </w:rPr>
              <w:t xml:space="preserve"> 233. člena zakona</w:t>
            </w:r>
            <w:r w:rsidR="006E0249">
              <w:rPr>
                <w:rFonts w:cs="Arial"/>
                <w:iCs/>
                <w:szCs w:val="20"/>
                <w:lang w:val="sl-SI" w:eastAsia="sl-SI"/>
              </w:rPr>
              <w:t>,</w:t>
            </w:r>
            <w:r w:rsidR="00456FE1">
              <w:rPr>
                <w:rFonts w:cs="Arial"/>
                <w:iCs/>
                <w:szCs w:val="20"/>
                <w:lang w:val="sl-SI" w:eastAsia="sl-SI"/>
              </w:rPr>
              <w:t xml:space="preserve"> pri čemer je rešitev </w:t>
            </w:r>
            <w:r w:rsidR="00456FE1" w:rsidRPr="00456FE1">
              <w:rPr>
                <w:rFonts w:cs="Arial"/>
                <w:iCs/>
                <w:szCs w:val="20"/>
                <w:lang w:val="sl-SI" w:eastAsia="sl-SI"/>
              </w:rPr>
              <w:t>oblikovan</w:t>
            </w:r>
            <w:r w:rsidR="00456FE1">
              <w:rPr>
                <w:rFonts w:cs="Arial"/>
                <w:iCs/>
                <w:szCs w:val="20"/>
                <w:lang w:val="sl-SI" w:eastAsia="sl-SI"/>
              </w:rPr>
              <w:t>a</w:t>
            </w:r>
            <w:r w:rsidR="00456FE1" w:rsidRPr="00456FE1">
              <w:rPr>
                <w:rFonts w:cs="Arial"/>
                <w:iCs/>
                <w:szCs w:val="20"/>
                <w:lang w:val="sl-SI" w:eastAsia="sl-SI"/>
              </w:rPr>
              <w:t xml:space="preserve"> </w:t>
            </w:r>
            <w:r w:rsidR="006F20E9">
              <w:rPr>
                <w:rFonts w:cs="Arial"/>
                <w:iCs/>
                <w:szCs w:val="20"/>
                <w:lang w:val="sl-SI" w:eastAsia="sl-SI"/>
              </w:rPr>
              <w:t>tako</w:t>
            </w:r>
            <w:r w:rsidR="00456FE1" w:rsidRPr="00456FE1">
              <w:rPr>
                <w:rFonts w:cs="Arial"/>
                <w:iCs/>
                <w:szCs w:val="20"/>
                <w:lang w:val="sl-SI" w:eastAsia="sl-SI"/>
              </w:rPr>
              <w:t>, da prenos terjatve ne prestavlja (dodatnih) stroškov za stečajno maso ali njenega prevzemnika.</w:t>
            </w:r>
            <w:r w:rsidR="006E0249">
              <w:rPr>
                <w:rFonts w:cs="Arial"/>
                <w:iCs/>
                <w:szCs w:val="20"/>
                <w:lang w:val="sl-SI" w:eastAsia="sl-SI"/>
              </w:rPr>
              <w:t xml:space="preserve"> </w:t>
            </w:r>
            <w:r w:rsidR="00456FE1" w:rsidRPr="00456FE1">
              <w:rPr>
                <w:rFonts w:cs="Arial"/>
                <w:iCs/>
                <w:szCs w:val="20"/>
                <w:lang w:val="sl-SI" w:eastAsia="sl-SI"/>
              </w:rPr>
              <w:t xml:space="preserve">V </w:t>
            </w:r>
            <w:r w:rsidR="006F20E9">
              <w:rPr>
                <w:rFonts w:cs="Arial"/>
                <w:iCs/>
                <w:szCs w:val="20"/>
                <w:lang w:val="sl-SI" w:eastAsia="sl-SI"/>
              </w:rPr>
              <w:t xml:space="preserve">dobro </w:t>
            </w:r>
            <w:r w:rsidR="00456FE1" w:rsidRPr="00456FE1">
              <w:rPr>
                <w:rFonts w:cs="Arial"/>
                <w:iCs/>
                <w:szCs w:val="20"/>
                <w:lang w:val="sl-SI" w:eastAsia="sl-SI"/>
              </w:rPr>
              <w:t xml:space="preserve">večje jasnosti ter upoštevaje, da z zaključkom postopka osebnega stečaja stečajni dolžnik ne preneha obstajati, je glede prehoda denarnega dobroimetja, ki ostane pri končni razdelitvi v tako majhnem znesku, da bi z njegovo razdelitvijo upnikom nastali nesorazmerni stroški, predlagano, da se to ne prenese v dobro proračuna Republike Slovenije, temveč ostane dolžniku v osebnem </w:t>
            </w:r>
            <w:r w:rsidR="006F3A4B">
              <w:rPr>
                <w:rFonts w:cs="Arial"/>
                <w:iCs/>
                <w:szCs w:val="20"/>
                <w:lang w:val="sl-SI" w:eastAsia="sl-SI"/>
              </w:rPr>
              <w:t>stečaju</w:t>
            </w:r>
            <w:r w:rsidR="006F20E9">
              <w:rPr>
                <w:rFonts w:cs="Arial"/>
                <w:iCs/>
                <w:szCs w:val="20"/>
                <w:lang w:val="sl-SI" w:eastAsia="sl-SI"/>
              </w:rPr>
              <w:t>.</w:t>
            </w:r>
            <w:r w:rsidR="006F3A4B">
              <w:rPr>
                <w:rFonts w:cs="Arial"/>
                <w:iCs/>
                <w:szCs w:val="20"/>
                <w:lang w:val="sl-SI" w:eastAsia="sl-SI"/>
              </w:rPr>
              <w:t xml:space="preserve"> </w:t>
            </w:r>
            <w:r w:rsidR="006F20E9">
              <w:rPr>
                <w:rFonts w:cs="Arial"/>
                <w:iCs/>
                <w:szCs w:val="20"/>
                <w:lang w:val="sl-SI" w:eastAsia="sl-SI"/>
              </w:rPr>
              <w:t>N</w:t>
            </w:r>
            <w:r w:rsidR="006F3A4B">
              <w:rPr>
                <w:rFonts w:cs="Arial"/>
                <w:iCs/>
                <w:szCs w:val="20"/>
                <w:lang w:val="sl-SI" w:eastAsia="sl-SI"/>
              </w:rPr>
              <w:t xml:space="preserve">a ta način </w:t>
            </w:r>
            <w:r w:rsidR="006F20E9">
              <w:rPr>
                <w:rFonts w:cs="Arial"/>
                <w:iCs/>
                <w:szCs w:val="20"/>
                <w:lang w:val="sl-SI" w:eastAsia="sl-SI"/>
              </w:rPr>
              <w:t xml:space="preserve">se </w:t>
            </w:r>
            <w:r w:rsidR="006F3A4B">
              <w:rPr>
                <w:rFonts w:cs="Arial"/>
                <w:iCs/>
                <w:szCs w:val="20"/>
                <w:lang w:val="sl-SI" w:eastAsia="sl-SI"/>
              </w:rPr>
              <w:t xml:space="preserve">ureditev izenačuje </w:t>
            </w:r>
            <w:r w:rsidR="006E0249">
              <w:rPr>
                <w:rFonts w:cs="Arial"/>
                <w:iCs/>
                <w:szCs w:val="20"/>
                <w:lang w:val="sl-SI" w:eastAsia="sl-SI"/>
              </w:rPr>
              <w:t>z veljavno ureditvijo v primeru, č</w:t>
            </w:r>
            <w:r w:rsidR="006E0249" w:rsidRPr="006E0249">
              <w:rPr>
                <w:rFonts w:cs="Arial"/>
                <w:iCs/>
                <w:szCs w:val="20"/>
                <w:lang w:val="sl-SI" w:eastAsia="sl-SI"/>
              </w:rPr>
              <w:t>e se premoženje ne razdeli med upnike, ker ti premoženja, ki ga ni mogoče unovčiti, ne želijo</w:t>
            </w:r>
            <w:r w:rsidR="006E0249">
              <w:rPr>
                <w:rFonts w:cs="Arial"/>
                <w:iCs/>
                <w:szCs w:val="20"/>
                <w:lang w:val="sl-SI" w:eastAsia="sl-SI"/>
              </w:rPr>
              <w:t xml:space="preserve">. </w:t>
            </w:r>
            <w:r w:rsidR="00FA39C4">
              <w:rPr>
                <w:rFonts w:cs="Arial"/>
                <w:iCs/>
                <w:szCs w:val="20"/>
                <w:lang w:val="sl-SI" w:eastAsia="sl-SI"/>
              </w:rPr>
              <w:t>P</w:t>
            </w:r>
            <w:r w:rsidR="006E0249">
              <w:rPr>
                <w:rFonts w:cs="Arial"/>
                <w:iCs/>
                <w:szCs w:val="20"/>
                <w:lang w:val="sl-SI" w:eastAsia="sl-SI"/>
              </w:rPr>
              <w:t>redlagana</w:t>
            </w:r>
            <w:r w:rsidR="00FA39C4">
              <w:rPr>
                <w:rFonts w:cs="Arial"/>
                <w:iCs/>
                <w:szCs w:val="20"/>
                <w:lang w:val="sl-SI" w:eastAsia="sl-SI"/>
              </w:rPr>
              <w:t xml:space="preserve"> je</w:t>
            </w:r>
            <w:r w:rsidR="006E0249">
              <w:rPr>
                <w:rFonts w:cs="Arial"/>
                <w:iCs/>
                <w:szCs w:val="20"/>
                <w:lang w:val="sl-SI" w:eastAsia="sl-SI"/>
              </w:rPr>
              <w:t xml:space="preserve"> tudi sprememba, ki </w:t>
            </w:r>
            <w:r w:rsidR="006E0249" w:rsidRPr="006E0249">
              <w:rPr>
                <w:rFonts w:cs="Arial"/>
                <w:iCs/>
                <w:szCs w:val="20"/>
                <w:lang w:val="sl-SI" w:eastAsia="sl-SI"/>
              </w:rPr>
              <w:t>zasleduje nomotehnično in notranje bolj skladen zapis vsebine, ki jo</w:t>
            </w:r>
            <w:r w:rsidR="006E0249">
              <w:rPr>
                <w:rFonts w:cs="Arial"/>
                <w:iCs/>
                <w:szCs w:val="20"/>
                <w:lang w:val="sl-SI" w:eastAsia="sl-SI"/>
              </w:rPr>
              <w:t xml:space="preserve"> glede ključnih pogodb </w:t>
            </w:r>
            <w:r w:rsidR="00FA39C4">
              <w:rPr>
                <w:rFonts w:cs="Arial"/>
                <w:iCs/>
                <w:szCs w:val="20"/>
                <w:lang w:val="sl-SI" w:eastAsia="sl-SI"/>
              </w:rPr>
              <w:t xml:space="preserve">sicer </w:t>
            </w:r>
            <w:r w:rsidR="006E0249">
              <w:rPr>
                <w:rFonts w:cs="Arial"/>
                <w:iCs/>
                <w:szCs w:val="20"/>
                <w:lang w:val="sl-SI" w:eastAsia="sl-SI"/>
              </w:rPr>
              <w:t>že</w:t>
            </w:r>
            <w:r w:rsidR="006E0249" w:rsidRPr="006E0249">
              <w:rPr>
                <w:rFonts w:cs="Arial"/>
                <w:iCs/>
                <w:szCs w:val="20"/>
                <w:lang w:val="sl-SI" w:eastAsia="sl-SI"/>
              </w:rPr>
              <w:t xml:space="preserve"> vsebuje </w:t>
            </w:r>
            <w:r w:rsidR="006E0249">
              <w:rPr>
                <w:rFonts w:cs="Arial"/>
                <w:iCs/>
                <w:szCs w:val="20"/>
                <w:lang w:val="sl-SI" w:eastAsia="sl-SI"/>
              </w:rPr>
              <w:t xml:space="preserve">veljavni </w:t>
            </w:r>
            <w:r w:rsidR="006E0249" w:rsidRPr="006E0249">
              <w:rPr>
                <w:rFonts w:cs="Arial"/>
                <w:iCs/>
                <w:szCs w:val="20"/>
                <w:lang w:val="sl-SI" w:eastAsia="sl-SI"/>
              </w:rPr>
              <w:t xml:space="preserve">24.c člen </w:t>
            </w:r>
            <w:r w:rsidR="006E0249">
              <w:rPr>
                <w:rFonts w:cs="Arial"/>
                <w:iCs/>
                <w:szCs w:val="20"/>
                <w:lang w:val="sl-SI" w:eastAsia="sl-SI"/>
              </w:rPr>
              <w:t xml:space="preserve">zakona. </w:t>
            </w:r>
            <w:r w:rsidR="00FA39C4">
              <w:rPr>
                <w:rFonts w:cs="Arial"/>
                <w:iCs/>
                <w:szCs w:val="20"/>
                <w:lang w:val="sl-SI" w:eastAsia="sl-SI"/>
              </w:rPr>
              <w:t>P</w:t>
            </w:r>
            <w:r w:rsidR="00FA39C4" w:rsidRPr="00FA39C4">
              <w:rPr>
                <w:rFonts w:cs="Arial"/>
                <w:iCs/>
                <w:szCs w:val="20"/>
                <w:lang w:val="sl-SI" w:eastAsia="sl-SI"/>
              </w:rPr>
              <w:t xml:space="preserve">redlagano </w:t>
            </w:r>
            <w:r w:rsidR="00FA39C4">
              <w:rPr>
                <w:rFonts w:cs="Arial"/>
                <w:iCs/>
                <w:szCs w:val="20"/>
                <w:lang w:val="sl-SI" w:eastAsia="sl-SI"/>
              </w:rPr>
              <w:t xml:space="preserve">je </w:t>
            </w:r>
            <w:r w:rsidR="00FA39C4" w:rsidRPr="00FA39C4">
              <w:rPr>
                <w:rFonts w:cs="Arial"/>
                <w:iCs/>
                <w:szCs w:val="20"/>
                <w:lang w:val="sl-SI" w:eastAsia="sl-SI"/>
              </w:rPr>
              <w:t>črtanje drugega odstavka</w:t>
            </w:r>
            <w:r w:rsidR="00FA39C4">
              <w:rPr>
                <w:rFonts w:cs="Arial"/>
                <w:iCs/>
                <w:szCs w:val="20"/>
                <w:lang w:val="sl-SI" w:eastAsia="sl-SI"/>
              </w:rPr>
              <w:t xml:space="preserve"> 390. člena zakona</w:t>
            </w:r>
            <w:r w:rsidR="00FA39C4" w:rsidRPr="00FA39C4">
              <w:rPr>
                <w:rFonts w:cs="Arial"/>
                <w:iCs/>
                <w:szCs w:val="20"/>
                <w:lang w:val="sl-SI" w:eastAsia="sl-SI"/>
              </w:rPr>
              <w:t>, saj navedena določba ne dosega več svojega namena, temveč pomeni le dodatno administrativno breme za deležnike postopkov (sodišča, upnike in upravitelje).</w:t>
            </w:r>
            <w:r w:rsidR="00FA39C4" w:rsidRPr="00FA39C4">
              <w:rPr>
                <w:lang w:val="sl-SI"/>
              </w:rPr>
              <w:t xml:space="preserve"> </w:t>
            </w:r>
            <w:r w:rsidR="007543F0">
              <w:rPr>
                <w:rFonts w:cs="Arial"/>
                <w:iCs/>
                <w:szCs w:val="20"/>
                <w:lang w:val="sl-SI" w:eastAsia="sl-SI"/>
              </w:rPr>
              <w:t>D</w:t>
            </w:r>
            <w:r w:rsidR="00FA39C4" w:rsidRPr="00FA39C4">
              <w:rPr>
                <w:rFonts w:cs="Arial"/>
                <w:iCs/>
                <w:szCs w:val="20"/>
                <w:lang w:val="sl-SI" w:eastAsia="sl-SI"/>
              </w:rPr>
              <w:t xml:space="preserve">opolnjuje </w:t>
            </w:r>
            <w:r w:rsidR="007543F0">
              <w:rPr>
                <w:rFonts w:cs="Arial"/>
                <w:iCs/>
                <w:szCs w:val="20"/>
                <w:lang w:val="sl-SI" w:eastAsia="sl-SI"/>
              </w:rPr>
              <w:t xml:space="preserve">se še </w:t>
            </w:r>
            <w:r w:rsidR="00FA39C4">
              <w:rPr>
                <w:rFonts w:cs="Arial"/>
                <w:iCs/>
                <w:szCs w:val="20"/>
                <w:lang w:val="sl-SI" w:eastAsia="sl-SI"/>
              </w:rPr>
              <w:t>določba</w:t>
            </w:r>
            <w:r w:rsidR="00FA39C4" w:rsidRPr="00FA39C4">
              <w:rPr>
                <w:rFonts w:cs="Arial"/>
                <w:iCs/>
                <w:szCs w:val="20"/>
                <w:lang w:val="sl-SI" w:eastAsia="sl-SI"/>
              </w:rPr>
              <w:t>, ki ureja evidenco sklepov o odpustu obveznosti, tako da bo omogočeno bolj zanesljivo in učinkovito vodenje navedene evidence</w:t>
            </w:r>
            <w:r w:rsidR="00FA39C4">
              <w:rPr>
                <w:rFonts w:cs="Arial"/>
                <w:iCs/>
                <w:szCs w:val="20"/>
                <w:lang w:val="sl-SI" w:eastAsia="sl-SI"/>
              </w:rPr>
              <w:t>.</w:t>
            </w:r>
          </w:p>
        </w:tc>
      </w:tr>
      <w:tr w:rsidR="00F267FF" w:rsidRPr="009B4C3F" w14:paraId="2DF0DAC2" w14:textId="77777777" w:rsidTr="00D03029">
        <w:trPr>
          <w:gridBefore w:val="1"/>
          <w:wBefore w:w="100" w:type="dxa"/>
        </w:trPr>
        <w:tc>
          <w:tcPr>
            <w:tcW w:w="9163" w:type="dxa"/>
            <w:gridSpan w:val="13"/>
          </w:tcPr>
          <w:p w14:paraId="7B134952" w14:textId="77777777" w:rsidR="00F267FF" w:rsidRPr="009B4C3F" w:rsidRDefault="00F267FF" w:rsidP="00F267FF">
            <w:pPr>
              <w:suppressAutoHyphens/>
              <w:overflowPunct w:val="0"/>
              <w:autoSpaceDE w:val="0"/>
              <w:autoSpaceDN w:val="0"/>
              <w:adjustRightInd w:val="0"/>
              <w:spacing w:line="260" w:lineRule="exact"/>
              <w:textAlignment w:val="baseline"/>
              <w:outlineLvl w:val="3"/>
              <w:rPr>
                <w:rFonts w:cs="Arial"/>
                <w:b/>
                <w:szCs w:val="20"/>
                <w:lang w:val="sl-SI" w:eastAsia="sl-SI"/>
              </w:rPr>
            </w:pPr>
            <w:r w:rsidRPr="009B4C3F">
              <w:rPr>
                <w:rFonts w:cs="Arial"/>
                <w:b/>
                <w:szCs w:val="20"/>
                <w:lang w:val="sl-SI" w:eastAsia="sl-SI"/>
              </w:rPr>
              <w:t>6. Presoja posledic za:</w:t>
            </w:r>
          </w:p>
        </w:tc>
      </w:tr>
      <w:tr w:rsidR="00F267FF" w:rsidRPr="009B4C3F" w14:paraId="449992FF" w14:textId="77777777" w:rsidTr="00D03029">
        <w:trPr>
          <w:gridBefore w:val="1"/>
          <w:wBefore w:w="100" w:type="dxa"/>
        </w:trPr>
        <w:tc>
          <w:tcPr>
            <w:tcW w:w="1448" w:type="dxa"/>
          </w:tcPr>
          <w:p w14:paraId="0C0503A5"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a)</w:t>
            </w:r>
          </w:p>
        </w:tc>
        <w:tc>
          <w:tcPr>
            <w:tcW w:w="5444" w:type="dxa"/>
            <w:gridSpan w:val="9"/>
          </w:tcPr>
          <w:p w14:paraId="37698923" w14:textId="77777777" w:rsidR="00F267FF" w:rsidRPr="009B4C3F" w:rsidRDefault="00F267FF" w:rsidP="00F267FF">
            <w:pPr>
              <w:overflowPunct w:val="0"/>
              <w:autoSpaceDE w:val="0"/>
              <w:autoSpaceDN w:val="0"/>
              <w:adjustRightInd w:val="0"/>
              <w:spacing w:line="260" w:lineRule="exact"/>
              <w:jc w:val="both"/>
              <w:textAlignment w:val="baseline"/>
              <w:rPr>
                <w:rFonts w:cs="Arial"/>
                <w:szCs w:val="20"/>
                <w:lang w:val="sl-SI" w:eastAsia="sl-SI"/>
              </w:rPr>
            </w:pPr>
            <w:r w:rsidRPr="009B4C3F">
              <w:rPr>
                <w:rFonts w:cs="Arial"/>
                <w:szCs w:val="20"/>
                <w:lang w:val="sl-SI" w:eastAsia="sl-SI"/>
              </w:rPr>
              <w:t>javnofinančna sredstva nad 40.000 EUR v tekočem in naslednjih treh letih</w:t>
            </w:r>
          </w:p>
        </w:tc>
        <w:tc>
          <w:tcPr>
            <w:tcW w:w="2271" w:type="dxa"/>
            <w:gridSpan w:val="3"/>
            <w:vAlign w:val="center"/>
          </w:tcPr>
          <w:p w14:paraId="66BEE665" w14:textId="48CAB45B" w:rsidR="00F267FF" w:rsidRPr="009B4C3F" w:rsidRDefault="007543F0" w:rsidP="00F267FF">
            <w:pPr>
              <w:overflowPunct w:val="0"/>
              <w:autoSpaceDE w:val="0"/>
              <w:autoSpaceDN w:val="0"/>
              <w:adjustRightInd w:val="0"/>
              <w:spacing w:line="260" w:lineRule="exact"/>
              <w:jc w:val="center"/>
              <w:textAlignment w:val="baseline"/>
              <w:rPr>
                <w:rFonts w:cs="Arial"/>
                <w:b/>
                <w:bCs/>
                <w:iCs/>
                <w:szCs w:val="20"/>
                <w:lang w:val="sl-SI" w:eastAsia="sl-SI"/>
              </w:rPr>
            </w:pPr>
            <w:r>
              <w:rPr>
                <w:rFonts w:cs="Arial"/>
                <w:b/>
                <w:bCs/>
                <w:szCs w:val="20"/>
                <w:lang w:val="sl-SI" w:eastAsia="sl-SI"/>
              </w:rPr>
              <w:t>NE</w:t>
            </w:r>
          </w:p>
        </w:tc>
      </w:tr>
      <w:tr w:rsidR="00F267FF" w:rsidRPr="009B4C3F" w14:paraId="2A6A306D" w14:textId="77777777" w:rsidTr="00D03029">
        <w:trPr>
          <w:gridBefore w:val="1"/>
          <w:wBefore w:w="100" w:type="dxa"/>
        </w:trPr>
        <w:tc>
          <w:tcPr>
            <w:tcW w:w="1448" w:type="dxa"/>
          </w:tcPr>
          <w:p w14:paraId="52A92677"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b)</w:t>
            </w:r>
          </w:p>
        </w:tc>
        <w:tc>
          <w:tcPr>
            <w:tcW w:w="5444" w:type="dxa"/>
            <w:gridSpan w:val="9"/>
          </w:tcPr>
          <w:p w14:paraId="3E35774D" w14:textId="77777777" w:rsidR="00F267FF" w:rsidRPr="009B4C3F" w:rsidRDefault="00F267FF" w:rsidP="00F267FF">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bCs/>
                <w:szCs w:val="20"/>
                <w:lang w:val="sl-SI" w:eastAsia="sl-SI"/>
              </w:rPr>
              <w:t>usklajenost slovenskega pravnega reda s pravnim redom Evropske unije</w:t>
            </w:r>
          </w:p>
        </w:tc>
        <w:tc>
          <w:tcPr>
            <w:tcW w:w="2271" w:type="dxa"/>
            <w:gridSpan w:val="3"/>
            <w:vAlign w:val="center"/>
          </w:tcPr>
          <w:p w14:paraId="242E972C" w14:textId="4D7EC41B" w:rsidR="00F267FF" w:rsidRPr="009B4C3F" w:rsidRDefault="007543F0" w:rsidP="00F267FF">
            <w:pPr>
              <w:overflowPunct w:val="0"/>
              <w:autoSpaceDE w:val="0"/>
              <w:autoSpaceDN w:val="0"/>
              <w:adjustRightInd w:val="0"/>
              <w:spacing w:line="260" w:lineRule="exact"/>
              <w:jc w:val="center"/>
              <w:textAlignment w:val="baseline"/>
              <w:rPr>
                <w:rFonts w:cs="Arial"/>
                <w:b/>
                <w:bCs/>
                <w:iCs/>
                <w:szCs w:val="20"/>
                <w:lang w:val="sl-SI" w:eastAsia="sl-SI"/>
              </w:rPr>
            </w:pPr>
            <w:r>
              <w:rPr>
                <w:rFonts w:cs="Arial"/>
                <w:b/>
                <w:bCs/>
                <w:szCs w:val="20"/>
                <w:lang w:val="sl-SI" w:eastAsia="sl-SI"/>
              </w:rPr>
              <w:t>NE</w:t>
            </w:r>
          </w:p>
        </w:tc>
      </w:tr>
      <w:tr w:rsidR="00F267FF" w:rsidRPr="009B4C3F" w14:paraId="01C7131D" w14:textId="77777777" w:rsidTr="00D03029">
        <w:trPr>
          <w:gridBefore w:val="1"/>
          <w:wBefore w:w="100" w:type="dxa"/>
        </w:trPr>
        <w:tc>
          <w:tcPr>
            <w:tcW w:w="1448" w:type="dxa"/>
          </w:tcPr>
          <w:p w14:paraId="46D09D57"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c)</w:t>
            </w:r>
          </w:p>
        </w:tc>
        <w:tc>
          <w:tcPr>
            <w:tcW w:w="5444" w:type="dxa"/>
            <w:gridSpan w:val="9"/>
          </w:tcPr>
          <w:p w14:paraId="4C30E0FB" w14:textId="77777777" w:rsidR="00F267FF" w:rsidRPr="009B4C3F" w:rsidRDefault="00F267FF" w:rsidP="00F267FF">
            <w:p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szCs w:val="20"/>
                <w:lang w:val="sl-SI" w:eastAsia="sl-SI"/>
              </w:rPr>
              <w:t>administrativne posledice</w:t>
            </w:r>
          </w:p>
        </w:tc>
        <w:tc>
          <w:tcPr>
            <w:tcW w:w="2271" w:type="dxa"/>
            <w:gridSpan w:val="3"/>
            <w:vAlign w:val="center"/>
          </w:tcPr>
          <w:p w14:paraId="0A33D6E0" w14:textId="7703F6B3" w:rsidR="00F267FF" w:rsidRPr="009B4C3F" w:rsidRDefault="0082042F" w:rsidP="00F267FF">
            <w:pPr>
              <w:overflowPunct w:val="0"/>
              <w:autoSpaceDE w:val="0"/>
              <w:autoSpaceDN w:val="0"/>
              <w:adjustRightInd w:val="0"/>
              <w:spacing w:line="260" w:lineRule="exact"/>
              <w:jc w:val="center"/>
              <w:textAlignment w:val="baseline"/>
              <w:rPr>
                <w:rFonts w:cs="Arial"/>
                <w:b/>
                <w:bCs/>
                <w:szCs w:val="20"/>
                <w:lang w:val="sl-SI" w:eastAsia="sl-SI"/>
              </w:rPr>
            </w:pPr>
            <w:r>
              <w:rPr>
                <w:rFonts w:cs="Arial"/>
                <w:b/>
                <w:bCs/>
                <w:szCs w:val="20"/>
                <w:lang w:val="sl-SI" w:eastAsia="sl-SI"/>
              </w:rPr>
              <w:t>NE</w:t>
            </w:r>
          </w:p>
        </w:tc>
      </w:tr>
      <w:tr w:rsidR="00F267FF" w:rsidRPr="009B4C3F" w14:paraId="7FFC600A" w14:textId="77777777" w:rsidTr="00D03029">
        <w:trPr>
          <w:gridBefore w:val="1"/>
          <w:wBefore w:w="100" w:type="dxa"/>
        </w:trPr>
        <w:tc>
          <w:tcPr>
            <w:tcW w:w="1448" w:type="dxa"/>
          </w:tcPr>
          <w:p w14:paraId="4D34FACE"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č)</w:t>
            </w:r>
          </w:p>
        </w:tc>
        <w:tc>
          <w:tcPr>
            <w:tcW w:w="5444" w:type="dxa"/>
            <w:gridSpan w:val="9"/>
          </w:tcPr>
          <w:p w14:paraId="04867E51" w14:textId="77777777" w:rsidR="00F267FF" w:rsidRPr="009B4C3F" w:rsidRDefault="00F267FF" w:rsidP="00F267FF">
            <w:p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szCs w:val="20"/>
                <w:lang w:val="sl-SI" w:eastAsia="sl-SI"/>
              </w:rPr>
              <w:t>gospodarstvo, zlasti</w:t>
            </w:r>
            <w:r w:rsidRPr="009B4C3F">
              <w:rPr>
                <w:rFonts w:cs="Arial"/>
                <w:bCs/>
                <w:szCs w:val="20"/>
                <w:lang w:val="sl-SI" w:eastAsia="sl-SI"/>
              </w:rPr>
              <w:t xml:space="preserve"> mala in srednja podjetja ter konkurenčnost podjetij</w:t>
            </w:r>
          </w:p>
        </w:tc>
        <w:tc>
          <w:tcPr>
            <w:tcW w:w="2271" w:type="dxa"/>
            <w:gridSpan w:val="3"/>
            <w:vAlign w:val="center"/>
          </w:tcPr>
          <w:p w14:paraId="36A8ACDD" w14:textId="31B635FD" w:rsidR="00F267FF" w:rsidRPr="009B4C3F" w:rsidRDefault="007543F0" w:rsidP="00F267FF">
            <w:pPr>
              <w:overflowPunct w:val="0"/>
              <w:autoSpaceDE w:val="0"/>
              <w:autoSpaceDN w:val="0"/>
              <w:adjustRightInd w:val="0"/>
              <w:spacing w:line="260" w:lineRule="exact"/>
              <w:jc w:val="center"/>
              <w:textAlignment w:val="baseline"/>
              <w:rPr>
                <w:rFonts w:cs="Arial"/>
                <w:b/>
                <w:bCs/>
                <w:iCs/>
                <w:szCs w:val="20"/>
                <w:lang w:val="sl-SI" w:eastAsia="sl-SI"/>
              </w:rPr>
            </w:pPr>
            <w:r>
              <w:rPr>
                <w:rFonts w:cs="Arial"/>
                <w:b/>
                <w:bCs/>
                <w:szCs w:val="20"/>
                <w:lang w:val="sl-SI" w:eastAsia="sl-SI"/>
              </w:rPr>
              <w:t>NE</w:t>
            </w:r>
          </w:p>
        </w:tc>
      </w:tr>
      <w:tr w:rsidR="00F267FF" w:rsidRPr="009B4C3F" w14:paraId="305359B7" w14:textId="77777777" w:rsidTr="00D03029">
        <w:trPr>
          <w:gridBefore w:val="1"/>
          <w:wBefore w:w="100" w:type="dxa"/>
        </w:trPr>
        <w:tc>
          <w:tcPr>
            <w:tcW w:w="1448" w:type="dxa"/>
          </w:tcPr>
          <w:p w14:paraId="0FFD63F6"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d)</w:t>
            </w:r>
          </w:p>
        </w:tc>
        <w:tc>
          <w:tcPr>
            <w:tcW w:w="5444" w:type="dxa"/>
            <w:gridSpan w:val="9"/>
          </w:tcPr>
          <w:p w14:paraId="06F07F74" w14:textId="77777777" w:rsidR="00F267FF" w:rsidRPr="009B4C3F" w:rsidRDefault="00F267FF" w:rsidP="00F267FF">
            <w:p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okolje, vključno s prostorskimi in varstvenimi vidiki</w:t>
            </w:r>
          </w:p>
        </w:tc>
        <w:tc>
          <w:tcPr>
            <w:tcW w:w="2271" w:type="dxa"/>
            <w:gridSpan w:val="3"/>
            <w:vAlign w:val="center"/>
          </w:tcPr>
          <w:p w14:paraId="535649A0" w14:textId="44263CC5" w:rsidR="00F267FF" w:rsidRPr="009B4C3F" w:rsidRDefault="00F267FF" w:rsidP="00F267FF">
            <w:pPr>
              <w:overflowPunct w:val="0"/>
              <w:autoSpaceDE w:val="0"/>
              <w:autoSpaceDN w:val="0"/>
              <w:adjustRightInd w:val="0"/>
              <w:spacing w:line="260" w:lineRule="exact"/>
              <w:jc w:val="center"/>
              <w:textAlignment w:val="baseline"/>
              <w:rPr>
                <w:rFonts w:cs="Arial"/>
                <w:b/>
                <w:bCs/>
                <w:iCs/>
                <w:szCs w:val="20"/>
                <w:lang w:val="sl-SI" w:eastAsia="sl-SI"/>
              </w:rPr>
            </w:pPr>
            <w:r w:rsidRPr="009B4C3F">
              <w:rPr>
                <w:rFonts w:cs="Arial"/>
                <w:b/>
                <w:bCs/>
                <w:szCs w:val="20"/>
                <w:lang w:val="sl-SI" w:eastAsia="sl-SI"/>
              </w:rPr>
              <w:t>NE</w:t>
            </w:r>
          </w:p>
        </w:tc>
      </w:tr>
      <w:tr w:rsidR="00F267FF" w:rsidRPr="009B4C3F" w14:paraId="21D3BB0B" w14:textId="77777777" w:rsidTr="00D03029">
        <w:trPr>
          <w:gridBefore w:val="1"/>
          <w:wBefore w:w="100" w:type="dxa"/>
        </w:trPr>
        <w:tc>
          <w:tcPr>
            <w:tcW w:w="1448" w:type="dxa"/>
          </w:tcPr>
          <w:p w14:paraId="08A58C1D"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e)</w:t>
            </w:r>
          </w:p>
        </w:tc>
        <w:tc>
          <w:tcPr>
            <w:tcW w:w="5444" w:type="dxa"/>
            <w:gridSpan w:val="9"/>
          </w:tcPr>
          <w:p w14:paraId="51FCE4B7" w14:textId="77777777" w:rsidR="00F267FF" w:rsidRPr="009B4C3F" w:rsidRDefault="00F267FF" w:rsidP="00F267FF">
            <w:p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socialno področje</w:t>
            </w:r>
          </w:p>
        </w:tc>
        <w:tc>
          <w:tcPr>
            <w:tcW w:w="2271" w:type="dxa"/>
            <w:gridSpan w:val="3"/>
            <w:vAlign w:val="center"/>
          </w:tcPr>
          <w:p w14:paraId="6DDF1273" w14:textId="2527B8FD" w:rsidR="00F267FF" w:rsidRPr="009B4C3F" w:rsidRDefault="007543F0" w:rsidP="00F267FF">
            <w:pPr>
              <w:overflowPunct w:val="0"/>
              <w:autoSpaceDE w:val="0"/>
              <w:autoSpaceDN w:val="0"/>
              <w:adjustRightInd w:val="0"/>
              <w:spacing w:line="260" w:lineRule="exact"/>
              <w:jc w:val="center"/>
              <w:textAlignment w:val="baseline"/>
              <w:rPr>
                <w:rFonts w:cs="Arial"/>
                <w:b/>
                <w:bCs/>
                <w:iCs/>
                <w:szCs w:val="20"/>
                <w:lang w:val="sl-SI" w:eastAsia="sl-SI"/>
              </w:rPr>
            </w:pPr>
            <w:r>
              <w:rPr>
                <w:rFonts w:cs="Arial"/>
                <w:b/>
                <w:bCs/>
                <w:szCs w:val="20"/>
                <w:lang w:val="sl-SI" w:eastAsia="sl-SI"/>
              </w:rPr>
              <w:t>NE</w:t>
            </w:r>
          </w:p>
        </w:tc>
      </w:tr>
      <w:tr w:rsidR="00F267FF" w:rsidRPr="009B4C3F" w14:paraId="48A19B57" w14:textId="77777777" w:rsidTr="00D03029">
        <w:trPr>
          <w:gridBefore w:val="1"/>
          <w:wBefore w:w="100" w:type="dxa"/>
        </w:trPr>
        <w:tc>
          <w:tcPr>
            <w:tcW w:w="1448" w:type="dxa"/>
            <w:tcBorders>
              <w:bottom w:val="single" w:sz="4" w:space="0" w:color="auto"/>
            </w:tcBorders>
          </w:tcPr>
          <w:p w14:paraId="52BB52D0" w14:textId="77777777" w:rsidR="00F267FF" w:rsidRPr="009B4C3F" w:rsidRDefault="00F267FF" w:rsidP="00F267FF">
            <w:pPr>
              <w:overflowPunct w:val="0"/>
              <w:autoSpaceDE w:val="0"/>
              <w:autoSpaceDN w:val="0"/>
              <w:adjustRightInd w:val="0"/>
              <w:spacing w:line="260" w:lineRule="exact"/>
              <w:ind w:left="360"/>
              <w:jc w:val="both"/>
              <w:textAlignment w:val="baseline"/>
              <w:rPr>
                <w:rFonts w:cs="Arial"/>
                <w:iCs/>
                <w:szCs w:val="20"/>
                <w:lang w:val="sl-SI" w:eastAsia="sl-SI"/>
              </w:rPr>
            </w:pPr>
            <w:r w:rsidRPr="009B4C3F">
              <w:rPr>
                <w:rFonts w:cs="Arial"/>
                <w:iCs/>
                <w:szCs w:val="20"/>
                <w:lang w:val="sl-SI" w:eastAsia="sl-SI"/>
              </w:rPr>
              <w:t>f)</w:t>
            </w:r>
          </w:p>
        </w:tc>
        <w:tc>
          <w:tcPr>
            <w:tcW w:w="5444" w:type="dxa"/>
            <w:gridSpan w:val="9"/>
            <w:tcBorders>
              <w:bottom w:val="single" w:sz="4" w:space="0" w:color="auto"/>
            </w:tcBorders>
          </w:tcPr>
          <w:p w14:paraId="7764C9C7" w14:textId="77777777" w:rsidR="00F267FF" w:rsidRPr="009B4C3F" w:rsidRDefault="00F267FF" w:rsidP="00F267FF">
            <w:p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dokumente razvojnega načrtovanja:</w:t>
            </w:r>
          </w:p>
          <w:p w14:paraId="709DDDC9" w14:textId="77777777" w:rsidR="00F267FF" w:rsidRPr="009B4C3F" w:rsidRDefault="00F267FF" w:rsidP="00F267FF">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nacionalne dokumente razvojnega načrtovanja</w:t>
            </w:r>
          </w:p>
          <w:p w14:paraId="73526A04" w14:textId="77777777" w:rsidR="00F267FF" w:rsidRPr="009B4C3F" w:rsidRDefault="00F267FF" w:rsidP="00F267FF">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razvojne politike na ravni programov po strukturi razvojne klasifikacije programskega proračuna</w:t>
            </w:r>
          </w:p>
          <w:p w14:paraId="50C57A17" w14:textId="77777777" w:rsidR="00F267FF" w:rsidRPr="009B4C3F" w:rsidRDefault="00F267FF" w:rsidP="00F267FF">
            <w:pPr>
              <w:numPr>
                <w:ilvl w:val="0"/>
                <w:numId w:val="8"/>
              </w:numPr>
              <w:overflowPunct w:val="0"/>
              <w:autoSpaceDE w:val="0"/>
              <w:autoSpaceDN w:val="0"/>
              <w:adjustRightInd w:val="0"/>
              <w:spacing w:line="260" w:lineRule="exact"/>
              <w:jc w:val="both"/>
              <w:textAlignment w:val="baseline"/>
              <w:rPr>
                <w:rFonts w:cs="Arial"/>
                <w:bCs/>
                <w:szCs w:val="20"/>
                <w:lang w:val="sl-SI" w:eastAsia="sl-SI"/>
              </w:rPr>
            </w:pPr>
            <w:r w:rsidRPr="009B4C3F">
              <w:rPr>
                <w:rFonts w:cs="Arial"/>
                <w:bCs/>
                <w:szCs w:val="20"/>
                <w:lang w:val="sl-SI" w:eastAsia="sl-SI"/>
              </w:rPr>
              <w:t>razvojne dokumente Evropske unije in mednarodnih organizacij</w:t>
            </w:r>
          </w:p>
          <w:p w14:paraId="1B43895A" w14:textId="77777777" w:rsidR="00D03029" w:rsidRPr="009B4C3F" w:rsidRDefault="00D03029" w:rsidP="00D03029">
            <w:pPr>
              <w:overflowPunct w:val="0"/>
              <w:autoSpaceDE w:val="0"/>
              <w:autoSpaceDN w:val="0"/>
              <w:adjustRightInd w:val="0"/>
              <w:spacing w:line="260" w:lineRule="exact"/>
              <w:jc w:val="both"/>
              <w:textAlignment w:val="baseline"/>
              <w:rPr>
                <w:rFonts w:cs="Arial"/>
                <w:bCs/>
                <w:szCs w:val="20"/>
                <w:lang w:val="sl-SI" w:eastAsia="sl-SI"/>
              </w:rPr>
            </w:pPr>
          </w:p>
          <w:p w14:paraId="3BBA215A" w14:textId="42E9B7F8" w:rsidR="00D03029" w:rsidRPr="009B4C3F" w:rsidRDefault="00D03029" w:rsidP="00D03029">
            <w:pPr>
              <w:overflowPunct w:val="0"/>
              <w:autoSpaceDE w:val="0"/>
              <w:autoSpaceDN w:val="0"/>
              <w:adjustRightInd w:val="0"/>
              <w:spacing w:line="260" w:lineRule="exact"/>
              <w:jc w:val="both"/>
              <w:textAlignment w:val="baseline"/>
              <w:rPr>
                <w:rFonts w:cs="Arial"/>
                <w:bCs/>
                <w:szCs w:val="20"/>
                <w:lang w:val="sl-SI" w:eastAsia="sl-SI"/>
              </w:rPr>
            </w:pPr>
          </w:p>
        </w:tc>
        <w:tc>
          <w:tcPr>
            <w:tcW w:w="2271" w:type="dxa"/>
            <w:gridSpan w:val="3"/>
            <w:tcBorders>
              <w:bottom w:val="single" w:sz="4" w:space="0" w:color="auto"/>
            </w:tcBorders>
            <w:vAlign w:val="center"/>
          </w:tcPr>
          <w:p w14:paraId="6E9E43F2" w14:textId="6FB7FEF0" w:rsidR="00F267FF" w:rsidRPr="009B4C3F" w:rsidRDefault="00F267FF" w:rsidP="00F267FF">
            <w:pPr>
              <w:overflowPunct w:val="0"/>
              <w:autoSpaceDE w:val="0"/>
              <w:autoSpaceDN w:val="0"/>
              <w:adjustRightInd w:val="0"/>
              <w:spacing w:line="260" w:lineRule="exact"/>
              <w:jc w:val="center"/>
              <w:textAlignment w:val="baseline"/>
              <w:rPr>
                <w:rFonts w:cs="Arial"/>
                <w:b/>
                <w:bCs/>
                <w:iCs/>
                <w:szCs w:val="20"/>
                <w:lang w:val="sl-SI" w:eastAsia="sl-SI"/>
              </w:rPr>
            </w:pPr>
            <w:r w:rsidRPr="009B4C3F">
              <w:rPr>
                <w:rFonts w:cs="Arial"/>
                <w:b/>
                <w:bCs/>
                <w:szCs w:val="20"/>
                <w:lang w:val="sl-SI" w:eastAsia="sl-SI"/>
              </w:rPr>
              <w:t>NE</w:t>
            </w:r>
          </w:p>
        </w:tc>
      </w:tr>
      <w:tr w:rsidR="00F267FF" w:rsidRPr="009B4C3F" w14:paraId="2AB077BA" w14:textId="77777777" w:rsidTr="00D03029">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7AD13F54" w14:textId="77777777" w:rsidR="00F267FF" w:rsidRPr="009B4C3F" w:rsidRDefault="00F267FF" w:rsidP="00F267FF">
            <w:pPr>
              <w:widowControl w:val="0"/>
              <w:suppressAutoHyphens/>
              <w:overflowPunct w:val="0"/>
              <w:autoSpaceDE w:val="0"/>
              <w:autoSpaceDN w:val="0"/>
              <w:adjustRightInd w:val="0"/>
              <w:spacing w:line="260" w:lineRule="exact"/>
              <w:textAlignment w:val="baseline"/>
              <w:outlineLvl w:val="3"/>
              <w:rPr>
                <w:rFonts w:cs="Arial"/>
                <w:b/>
                <w:szCs w:val="20"/>
                <w:lang w:val="sl-SI" w:eastAsia="sl-SI"/>
              </w:rPr>
            </w:pPr>
            <w:r w:rsidRPr="009B4C3F">
              <w:rPr>
                <w:rFonts w:cs="Arial"/>
                <w:b/>
                <w:szCs w:val="20"/>
                <w:lang w:val="sl-SI" w:eastAsia="sl-SI"/>
              </w:rPr>
              <w:t>7.a Predstavitev ocene finančnih posledic nad 40.000 EUR:</w:t>
            </w:r>
          </w:p>
          <w:p w14:paraId="48777AD7" w14:textId="723F7C34" w:rsidR="003B6082" w:rsidRPr="009B4C3F" w:rsidRDefault="003B6082" w:rsidP="004A7DF9">
            <w:pPr>
              <w:widowControl w:val="0"/>
              <w:suppressAutoHyphens/>
              <w:overflowPunct w:val="0"/>
              <w:autoSpaceDE w:val="0"/>
              <w:autoSpaceDN w:val="0"/>
              <w:adjustRightInd w:val="0"/>
              <w:spacing w:line="260" w:lineRule="exact"/>
              <w:jc w:val="both"/>
              <w:textAlignment w:val="baseline"/>
              <w:outlineLvl w:val="3"/>
              <w:rPr>
                <w:rFonts w:cs="Arial"/>
                <w:szCs w:val="20"/>
                <w:lang w:val="sl-SI" w:eastAsia="sl-SI"/>
              </w:rPr>
            </w:pPr>
          </w:p>
        </w:tc>
      </w:tr>
      <w:tr w:rsidR="00D03029" w:rsidRPr="00A4776F" w14:paraId="372A7342" w14:textId="77777777" w:rsidTr="00D03029">
        <w:trPr>
          <w:gridBefore w:val="1"/>
          <w:wBefore w:w="100" w:type="dxa"/>
        </w:trPr>
        <w:tc>
          <w:tcPr>
            <w:tcW w:w="9163" w:type="dxa"/>
            <w:gridSpan w:val="13"/>
            <w:tcBorders>
              <w:top w:val="single" w:sz="4" w:space="0" w:color="auto"/>
              <w:left w:val="single" w:sz="4" w:space="0" w:color="auto"/>
              <w:bottom w:val="single" w:sz="4" w:space="0" w:color="auto"/>
              <w:right w:val="single" w:sz="4" w:space="0" w:color="auto"/>
            </w:tcBorders>
          </w:tcPr>
          <w:p w14:paraId="1E44241F" w14:textId="01C075BE" w:rsidR="00D03029" w:rsidRPr="009B4C3F" w:rsidRDefault="005622A8" w:rsidP="005622A8">
            <w:pPr>
              <w:jc w:val="both"/>
              <w:rPr>
                <w:rFonts w:cs="Arial"/>
                <w:b/>
                <w:szCs w:val="20"/>
                <w:lang w:val="sl-SI" w:eastAsia="sl-SI"/>
              </w:rPr>
            </w:pPr>
            <w:r>
              <w:rPr>
                <w:rFonts w:cs="Arial"/>
                <w:b/>
                <w:szCs w:val="20"/>
                <w:lang w:val="sl-SI" w:eastAsia="sl-SI"/>
              </w:rPr>
              <w:t>/</w:t>
            </w:r>
          </w:p>
        </w:tc>
      </w:tr>
      <w:tr w:rsidR="00F267FF" w:rsidRPr="00381CF5" w14:paraId="18DCF4DC"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5"/>
        </w:trPr>
        <w:tc>
          <w:tcPr>
            <w:tcW w:w="9200" w:type="dxa"/>
            <w:gridSpan w:val="13"/>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847E305" w14:textId="77777777" w:rsidR="00F267FF" w:rsidRPr="009B4C3F" w:rsidRDefault="00F267FF" w:rsidP="00F267FF">
            <w:pPr>
              <w:pageBreakBefore/>
              <w:widowControl w:val="0"/>
              <w:tabs>
                <w:tab w:val="left" w:pos="2340"/>
              </w:tabs>
              <w:spacing w:line="260" w:lineRule="exact"/>
              <w:ind w:left="142" w:hanging="142"/>
              <w:outlineLvl w:val="0"/>
              <w:rPr>
                <w:rFonts w:cs="Arial"/>
                <w:b/>
                <w:kern w:val="32"/>
                <w:szCs w:val="20"/>
                <w:lang w:val="sl-SI" w:eastAsia="sl-SI"/>
              </w:rPr>
            </w:pPr>
            <w:r w:rsidRPr="009B4C3F">
              <w:rPr>
                <w:rFonts w:cs="Arial"/>
                <w:b/>
                <w:kern w:val="32"/>
                <w:szCs w:val="20"/>
                <w:lang w:val="sl-SI" w:eastAsia="sl-SI"/>
              </w:rPr>
              <w:t>I. Ocena finančnih posledic, ki niso načrtovane v sprejetem proračunu</w:t>
            </w:r>
          </w:p>
        </w:tc>
      </w:tr>
      <w:tr w:rsidR="00F267FF" w:rsidRPr="009B4C3F" w14:paraId="5406B9CB"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76"/>
        </w:trPr>
        <w:tc>
          <w:tcPr>
            <w:tcW w:w="2947" w:type="dxa"/>
            <w:gridSpan w:val="4"/>
            <w:tcBorders>
              <w:top w:val="single" w:sz="4" w:space="0" w:color="auto"/>
              <w:left w:val="single" w:sz="4" w:space="0" w:color="auto"/>
              <w:bottom w:val="single" w:sz="4" w:space="0" w:color="auto"/>
              <w:right w:val="single" w:sz="4" w:space="0" w:color="auto"/>
            </w:tcBorders>
            <w:vAlign w:val="center"/>
          </w:tcPr>
          <w:p w14:paraId="6FAA5EAE" w14:textId="77777777" w:rsidR="00F267FF" w:rsidRPr="009B4C3F" w:rsidRDefault="00F267FF" w:rsidP="00F267FF">
            <w:pPr>
              <w:widowControl w:val="0"/>
              <w:spacing w:line="260" w:lineRule="exact"/>
              <w:ind w:left="-122" w:right="-112"/>
              <w:jc w:val="center"/>
              <w:rPr>
                <w:rFonts w:cs="Arial"/>
                <w:szCs w:val="20"/>
                <w:lang w:val="sl-SI"/>
              </w:rPr>
            </w:pP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75FF3357"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Tekoče leto (t)</w:t>
            </w:r>
          </w:p>
        </w:tc>
        <w:tc>
          <w:tcPr>
            <w:tcW w:w="1190" w:type="dxa"/>
            <w:tcBorders>
              <w:top w:val="single" w:sz="4" w:space="0" w:color="auto"/>
              <w:left w:val="single" w:sz="4" w:space="0" w:color="auto"/>
              <w:bottom w:val="single" w:sz="4" w:space="0" w:color="auto"/>
              <w:right w:val="single" w:sz="4" w:space="0" w:color="auto"/>
            </w:tcBorders>
            <w:vAlign w:val="center"/>
          </w:tcPr>
          <w:p w14:paraId="5A6193CE"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t + 1</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6C7021C5"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t + 2</w:t>
            </w:r>
          </w:p>
        </w:tc>
        <w:tc>
          <w:tcPr>
            <w:tcW w:w="2119" w:type="dxa"/>
            <w:tcBorders>
              <w:top w:val="single" w:sz="4" w:space="0" w:color="auto"/>
              <w:left w:val="single" w:sz="4" w:space="0" w:color="auto"/>
              <w:bottom w:val="single" w:sz="4" w:space="0" w:color="auto"/>
              <w:right w:val="single" w:sz="4" w:space="0" w:color="auto"/>
            </w:tcBorders>
            <w:vAlign w:val="center"/>
          </w:tcPr>
          <w:p w14:paraId="24CC7DE6"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t + 3</w:t>
            </w:r>
          </w:p>
        </w:tc>
      </w:tr>
      <w:tr w:rsidR="00F267FF" w:rsidRPr="009B4C3F" w14:paraId="51C32ABE"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7" w:type="dxa"/>
            <w:gridSpan w:val="4"/>
            <w:tcBorders>
              <w:top w:val="single" w:sz="4" w:space="0" w:color="auto"/>
              <w:left w:val="single" w:sz="4" w:space="0" w:color="auto"/>
              <w:bottom w:val="single" w:sz="4" w:space="0" w:color="auto"/>
              <w:right w:val="single" w:sz="4" w:space="0" w:color="auto"/>
            </w:tcBorders>
            <w:vAlign w:val="center"/>
          </w:tcPr>
          <w:p w14:paraId="21128766" w14:textId="77777777" w:rsidR="00F267FF" w:rsidRPr="009B4C3F" w:rsidRDefault="00F267FF" w:rsidP="00F267FF">
            <w:pPr>
              <w:widowControl w:val="0"/>
              <w:spacing w:line="260" w:lineRule="exact"/>
              <w:rPr>
                <w:rFonts w:cs="Arial"/>
                <w:bCs/>
                <w:szCs w:val="20"/>
                <w:lang w:val="sl-SI"/>
              </w:rPr>
            </w:pPr>
            <w:r w:rsidRPr="009B4C3F">
              <w:rPr>
                <w:rFonts w:cs="Arial"/>
                <w:bCs/>
                <w:szCs w:val="20"/>
                <w:lang w:val="sl-SI"/>
              </w:rPr>
              <w:t>Predvideno povečanje (+) ali zmanjšanje (</w:t>
            </w:r>
            <w:r w:rsidRPr="009B4C3F">
              <w:rPr>
                <w:rFonts w:cs="Arial"/>
                <w:b/>
                <w:szCs w:val="20"/>
                <w:lang w:val="sl-SI"/>
              </w:rPr>
              <w:t>–</w:t>
            </w:r>
            <w:r w:rsidRPr="009B4C3F">
              <w:rPr>
                <w:rFonts w:cs="Arial"/>
                <w:bCs/>
                <w:szCs w:val="20"/>
                <w:lang w:val="sl-SI"/>
              </w:rPr>
              <w:t xml:space="preserve">) prihodkov državnega proračuna </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5EE1280C" w14:textId="284FE436"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190" w:type="dxa"/>
            <w:tcBorders>
              <w:top w:val="single" w:sz="4" w:space="0" w:color="auto"/>
              <w:left w:val="single" w:sz="4" w:space="0" w:color="auto"/>
              <w:bottom w:val="single" w:sz="4" w:space="0" w:color="auto"/>
              <w:right w:val="single" w:sz="4" w:space="0" w:color="auto"/>
            </w:tcBorders>
            <w:vAlign w:val="center"/>
          </w:tcPr>
          <w:p w14:paraId="7ECA45F2" w14:textId="1BF2A8E9"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30EA6334" w14:textId="4746BC73"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c>
          <w:tcPr>
            <w:tcW w:w="2119" w:type="dxa"/>
            <w:tcBorders>
              <w:top w:val="single" w:sz="4" w:space="0" w:color="auto"/>
              <w:left w:val="single" w:sz="4" w:space="0" w:color="auto"/>
              <w:bottom w:val="single" w:sz="4" w:space="0" w:color="auto"/>
              <w:right w:val="single" w:sz="4" w:space="0" w:color="auto"/>
            </w:tcBorders>
            <w:vAlign w:val="center"/>
          </w:tcPr>
          <w:p w14:paraId="2AEC9955" w14:textId="7FB85E64"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r>
      <w:tr w:rsidR="00F267FF" w:rsidRPr="009B4C3F" w14:paraId="51F20B35"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7" w:type="dxa"/>
            <w:gridSpan w:val="4"/>
            <w:tcBorders>
              <w:top w:val="single" w:sz="4" w:space="0" w:color="auto"/>
              <w:left w:val="single" w:sz="4" w:space="0" w:color="auto"/>
              <w:bottom w:val="single" w:sz="4" w:space="0" w:color="auto"/>
              <w:right w:val="single" w:sz="4" w:space="0" w:color="auto"/>
            </w:tcBorders>
            <w:vAlign w:val="center"/>
          </w:tcPr>
          <w:p w14:paraId="474BA532" w14:textId="77777777" w:rsidR="00F267FF" w:rsidRPr="009B4C3F" w:rsidRDefault="00F267FF" w:rsidP="00F267FF">
            <w:pPr>
              <w:widowControl w:val="0"/>
              <w:spacing w:line="260" w:lineRule="exact"/>
              <w:rPr>
                <w:rFonts w:cs="Arial"/>
                <w:bCs/>
                <w:szCs w:val="20"/>
                <w:lang w:val="sl-SI"/>
              </w:rPr>
            </w:pPr>
            <w:r w:rsidRPr="009B4C3F">
              <w:rPr>
                <w:rFonts w:cs="Arial"/>
                <w:bCs/>
                <w:szCs w:val="20"/>
                <w:lang w:val="sl-SI"/>
              </w:rPr>
              <w:t>Predvideno povečanje (+) ali zmanjšanje (</w:t>
            </w:r>
            <w:r w:rsidRPr="009B4C3F">
              <w:rPr>
                <w:rFonts w:cs="Arial"/>
                <w:b/>
                <w:szCs w:val="20"/>
                <w:lang w:val="sl-SI"/>
              </w:rPr>
              <w:t>–</w:t>
            </w:r>
            <w:r w:rsidRPr="009B4C3F">
              <w:rPr>
                <w:rFonts w:cs="Arial"/>
                <w:bCs/>
                <w:szCs w:val="20"/>
                <w:lang w:val="sl-SI"/>
              </w:rPr>
              <w:t xml:space="preserve">) prihodkov občinskih proračunov </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3C0D57C4" w14:textId="5F0A21A1"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190" w:type="dxa"/>
            <w:tcBorders>
              <w:top w:val="single" w:sz="4" w:space="0" w:color="auto"/>
              <w:left w:val="single" w:sz="4" w:space="0" w:color="auto"/>
              <w:bottom w:val="single" w:sz="4" w:space="0" w:color="auto"/>
              <w:right w:val="single" w:sz="4" w:space="0" w:color="auto"/>
            </w:tcBorders>
            <w:vAlign w:val="center"/>
          </w:tcPr>
          <w:p w14:paraId="66ECC38E" w14:textId="22B90EB5"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2417181F" w14:textId="3075FAD7"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c>
          <w:tcPr>
            <w:tcW w:w="2119" w:type="dxa"/>
            <w:tcBorders>
              <w:top w:val="single" w:sz="4" w:space="0" w:color="auto"/>
              <w:left w:val="single" w:sz="4" w:space="0" w:color="auto"/>
              <w:bottom w:val="single" w:sz="4" w:space="0" w:color="auto"/>
              <w:right w:val="single" w:sz="4" w:space="0" w:color="auto"/>
            </w:tcBorders>
            <w:vAlign w:val="center"/>
          </w:tcPr>
          <w:p w14:paraId="25052891" w14:textId="3924CFB7"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r>
      <w:tr w:rsidR="00F267FF" w:rsidRPr="009B4C3F" w14:paraId="547DAD75"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7" w:type="dxa"/>
            <w:gridSpan w:val="4"/>
            <w:tcBorders>
              <w:top w:val="single" w:sz="4" w:space="0" w:color="auto"/>
              <w:left w:val="single" w:sz="4" w:space="0" w:color="auto"/>
              <w:bottom w:val="single" w:sz="4" w:space="0" w:color="auto"/>
              <w:right w:val="single" w:sz="4" w:space="0" w:color="auto"/>
            </w:tcBorders>
            <w:vAlign w:val="center"/>
          </w:tcPr>
          <w:p w14:paraId="4DA4C380" w14:textId="77777777" w:rsidR="00F267FF" w:rsidRPr="009B4C3F" w:rsidRDefault="00F267FF" w:rsidP="00F267FF">
            <w:pPr>
              <w:widowControl w:val="0"/>
              <w:spacing w:line="260" w:lineRule="exact"/>
              <w:rPr>
                <w:rFonts w:cs="Arial"/>
                <w:bCs/>
                <w:szCs w:val="20"/>
                <w:lang w:val="sl-SI"/>
              </w:rPr>
            </w:pPr>
            <w:r w:rsidRPr="009B4C3F">
              <w:rPr>
                <w:rFonts w:cs="Arial"/>
                <w:bCs/>
                <w:szCs w:val="20"/>
                <w:lang w:val="sl-SI"/>
              </w:rPr>
              <w:t>Predvideno povečanje (+) ali zmanjšanje (</w:t>
            </w:r>
            <w:r w:rsidRPr="009B4C3F">
              <w:rPr>
                <w:rFonts w:cs="Arial"/>
                <w:b/>
                <w:szCs w:val="20"/>
                <w:lang w:val="sl-SI"/>
              </w:rPr>
              <w:t>–</w:t>
            </w:r>
            <w:r w:rsidRPr="009B4C3F">
              <w:rPr>
                <w:rFonts w:cs="Arial"/>
                <w:bCs/>
                <w:szCs w:val="20"/>
                <w:lang w:val="sl-SI"/>
              </w:rPr>
              <w:t xml:space="preserve">) odhodkov državnega proračuna </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44ECD7C5" w14:textId="54416F81"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c>
          <w:tcPr>
            <w:tcW w:w="1190" w:type="dxa"/>
            <w:tcBorders>
              <w:top w:val="single" w:sz="4" w:space="0" w:color="auto"/>
              <w:left w:val="single" w:sz="4" w:space="0" w:color="auto"/>
              <w:bottom w:val="single" w:sz="4" w:space="0" w:color="auto"/>
              <w:right w:val="single" w:sz="4" w:space="0" w:color="auto"/>
            </w:tcBorders>
            <w:vAlign w:val="center"/>
          </w:tcPr>
          <w:p w14:paraId="4D1E8B57" w14:textId="2C3F0300" w:rsidR="00F267FF" w:rsidRPr="009B4C3F" w:rsidRDefault="005622A8" w:rsidP="00F267FF">
            <w:pPr>
              <w:widowControl w:val="0"/>
              <w:spacing w:line="260" w:lineRule="exact"/>
              <w:jc w:val="center"/>
              <w:rPr>
                <w:rFonts w:cs="Arial"/>
                <w:szCs w:val="20"/>
                <w:lang w:val="sl-SI"/>
              </w:rPr>
            </w:pPr>
            <w:r>
              <w:rPr>
                <w:rFonts w:cs="Arial"/>
                <w:szCs w:val="20"/>
                <w:lang w:val="sl-SI"/>
              </w:rPr>
              <w:t>/</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27D45C3A" w14:textId="6D5F8166"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c>
          <w:tcPr>
            <w:tcW w:w="2119" w:type="dxa"/>
            <w:tcBorders>
              <w:top w:val="single" w:sz="4" w:space="0" w:color="auto"/>
              <w:left w:val="single" w:sz="4" w:space="0" w:color="auto"/>
              <w:bottom w:val="single" w:sz="4" w:space="0" w:color="auto"/>
              <w:right w:val="single" w:sz="4" w:space="0" w:color="auto"/>
            </w:tcBorders>
            <w:vAlign w:val="center"/>
          </w:tcPr>
          <w:p w14:paraId="18E2EBD3" w14:textId="03F42895"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r>
      <w:tr w:rsidR="00F267FF" w:rsidRPr="009B4C3F" w14:paraId="4F305CE6"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623"/>
        </w:trPr>
        <w:tc>
          <w:tcPr>
            <w:tcW w:w="2947" w:type="dxa"/>
            <w:gridSpan w:val="4"/>
            <w:tcBorders>
              <w:top w:val="single" w:sz="4" w:space="0" w:color="auto"/>
              <w:left w:val="single" w:sz="4" w:space="0" w:color="auto"/>
              <w:bottom w:val="single" w:sz="4" w:space="0" w:color="auto"/>
              <w:right w:val="single" w:sz="4" w:space="0" w:color="auto"/>
            </w:tcBorders>
            <w:vAlign w:val="center"/>
          </w:tcPr>
          <w:p w14:paraId="747436FF" w14:textId="77777777" w:rsidR="00F267FF" w:rsidRPr="009B4C3F" w:rsidRDefault="00F267FF" w:rsidP="00F267FF">
            <w:pPr>
              <w:widowControl w:val="0"/>
              <w:spacing w:line="260" w:lineRule="exact"/>
              <w:rPr>
                <w:rFonts w:cs="Arial"/>
                <w:bCs/>
                <w:szCs w:val="20"/>
                <w:lang w:val="sl-SI"/>
              </w:rPr>
            </w:pPr>
            <w:r w:rsidRPr="009B4C3F">
              <w:rPr>
                <w:rFonts w:cs="Arial"/>
                <w:bCs/>
                <w:szCs w:val="20"/>
                <w:lang w:val="sl-SI"/>
              </w:rPr>
              <w:t>Predvideno povečanje (+) ali zmanjšanje (</w:t>
            </w:r>
            <w:r w:rsidRPr="009B4C3F">
              <w:rPr>
                <w:rFonts w:cs="Arial"/>
                <w:b/>
                <w:szCs w:val="20"/>
                <w:lang w:val="sl-SI"/>
              </w:rPr>
              <w:t>–</w:t>
            </w:r>
            <w:r w:rsidRPr="009B4C3F">
              <w:rPr>
                <w:rFonts w:cs="Arial"/>
                <w:bCs/>
                <w:szCs w:val="20"/>
                <w:lang w:val="sl-SI"/>
              </w:rPr>
              <w:t>) odhodkov občinskih proračunov</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296EB825" w14:textId="48C59FCA"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c>
          <w:tcPr>
            <w:tcW w:w="1190" w:type="dxa"/>
            <w:tcBorders>
              <w:top w:val="single" w:sz="4" w:space="0" w:color="auto"/>
              <w:left w:val="single" w:sz="4" w:space="0" w:color="auto"/>
              <w:bottom w:val="single" w:sz="4" w:space="0" w:color="auto"/>
              <w:right w:val="single" w:sz="4" w:space="0" w:color="auto"/>
            </w:tcBorders>
            <w:vAlign w:val="center"/>
          </w:tcPr>
          <w:p w14:paraId="179B1F50" w14:textId="608FE30B"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350CF88F" w14:textId="0B0614F6"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c>
          <w:tcPr>
            <w:tcW w:w="2119" w:type="dxa"/>
            <w:tcBorders>
              <w:top w:val="single" w:sz="4" w:space="0" w:color="auto"/>
              <w:left w:val="single" w:sz="4" w:space="0" w:color="auto"/>
              <w:bottom w:val="single" w:sz="4" w:space="0" w:color="auto"/>
              <w:right w:val="single" w:sz="4" w:space="0" w:color="auto"/>
            </w:tcBorders>
            <w:vAlign w:val="center"/>
          </w:tcPr>
          <w:p w14:paraId="4DA85E24" w14:textId="035ECD6E" w:rsidR="00F267FF" w:rsidRPr="009B4C3F" w:rsidRDefault="004A7DF9" w:rsidP="00F267FF">
            <w:pPr>
              <w:widowControl w:val="0"/>
              <w:spacing w:line="260" w:lineRule="exact"/>
              <w:jc w:val="center"/>
              <w:rPr>
                <w:rFonts w:cs="Arial"/>
                <w:szCs w:val="20"/>
                <w:lang w:val="sl-SI"/>
              </w:rPr>
            </w:pPr>
            <w:r w:rsidRPr="009B4C3F">
              <w:rPr>
                <w:rFonts w:cs="Arial"/>
                <w:szCs w:val="20"/>
                <w:lang w:val="sl-SI"/>
              </w:rPr>
              <w:t>/</w:t>
            </w:r>
          </w:p>
        </w:tc>
      </w:tr>
      <w:tr w:rsidR="00F267FF" w:rsidRPr="009B4C3F" w14:paraId="79F699AB" w14:textId="77777777" w:rsidTr="00D04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423"/>
        </w:trPr>
        <w:tc>
          <w:tcPr>
            <w:tcW w:w="2947" w:type="dxa"/>
            <w:gridSpan w:val="4"/>
            <w:tcBorders>
              <w:top w:val="single" w:sz="4" w:space="0" w:color="auto"/>
              <w:left w:val="single" w:sz="4" w:space="0" w:color="auto"/>
              <w:bottom w:val="single" w:sz="4" w:space="0" w:color="auto"/>
              <w:right w:val="single" w:sz="4" w:space="0" w:color="auto"/>
            </w:tcBorders>
            <w:vAlign w:val="center"/>
          </w:tcPr>
          <w:p w14:paraId="0D68CAE2" w14:textId="77777777" w:rsidR="00F267FF" w:rsidRPr="009B4C3F" w:rsidRDefault="00F267FF" w:rsidP="00F267FF">
            <w:pPr>
              <w:widowControl w:val="0"/>
              <w:spacing w:line="260" w:lineRule="exact"/>
              <w:rPr>
                <w:rFonts w:cs="Arial"/>
                <w:bCs/>
                <w:szCs w:val="20"/>
                <w:lang w:val="sl-SI"/>
              </w:rPr>
            </w:pPr>
            <w:r w:rsidRPr="009B4C3F">
              <w:rPr>
                <w:rFonts w:cs="Arial"/>
                <w:bCs/>
                <w:szCs w:val="20"/>
                <w:lang w:val="sl-SI"/>
              </w:rPr>
              <w:t>Predvideno povečanje (+) ali zmanjšanje (</w:t>
            </w:r>
            <w:r w:rsidRPr="009B4C3F">
              <w:rPr>
                <w:rFonts w:cs="Arial"/>
                <w:b/>
                <w:szCs w:val="20"/>
                <w:lang w:val="sl-SI"/>
              </w:rPr>
              <w:t>–</w:t>
            </w:r>
            <w:r w:rsidRPr="009B4C3F">
              <w:rPr>
                <w:rFonts w:cs="Arial"/>
                <w:bCs/>
                <w:szCs w:val="20"/>
                <w:lang w:val="sl-SI"/>
              </w:rPr>
              <w:t>) obveznosti za druga javnofinančna sredstva</w:t>
            </w:r>
          </w:p>
        </w:tc>
        <w:tc>
          <w:tcPr>
            <w:tcW w:w="1576" w:type="dxa"/>
            <w:gridSpan w:val="2"/>
            <w:tcBorders>
              <w:top w:val="single" w:sz="4" w:space="0" w:color="auto"/>
              <w:left w:val="single" w:sz="4" w:space="0" w:color="auto"/>
              <w:bottom w:val="single" w:sz="4" w:space="0" w:color="auto"/>
              <w:right w:val="single" w:sz="4" w:space="0" w:color="auto"/>
            </w:tcBorders>
            <w:vAlign w:val="center"/>
          </w:tcPr>
          <w:p w14:paraId="083C0617" w14:textId="66FBA0F1"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190" w:type="dxa"/>
            <w:tcBorders>
              <w:top w:val="single" w:sz="4" w:space="0" w:color="auto"/>
              <w:left w:val="single" w:sz="4" w:space="0" w:color="auto"/>
              <w:bottom w:val="single" w:sz="4" w:space="0" w:color="auto"/>
              <w:right w:val="single" w:sz="4" w:space="0" w:color="auto"/>
            </w:tcBorders>
            <w:vAlign w:val="center"/>
          </w:tcPr>
          <w:p w14:paraId="01C24680" w14:textId="5E5A2F4A" w:rsidR="00F267FF" w:rsidRPr="009B4C3F" w:rsidRDefault="004A7DF9" w:rsidP="00F267FF">
            <w:pPr>
              <w:widowControl w:val="0"/>
              <w:tabs>
                <w:tab w:val="left" w:pos="360"/>
              </w:tabs>
              <w:spacing w:line="260" w:lineRule="exact"/>
              <w:jc w:val="center"/>
              <w:outlineLvl w:val="0"/>
              <w:rPr>
                <w:rFonts w:cs="Arial"/>
                <w:bCs/>
                <w:kern w:val="32"/>
                <w:szCs w:val="20"/>
                <w:lang w:val="sl-SI" w:eastAsia="sl-SI"/>
              </w:rPr>
            </w:pPr>
            <w:r w:rsidRPr="009B4C3F">
              <w:rPr>
                <w:rFonts w:cs="Arial"/>
                <w:bCs/>
                <w:kern w:val="32"/>
                <w:szCs w:val="20"/>
                <w:lang w:val="sl-SI" w:eastAsia="sl-SI"/>
              </w:rPr>
              <w:t>/</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15173B13" w14:textId="44D51FBF"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c>
          <w:tcPr>
            <w:tcW w:w="2119" w:type="dxa"/>
            <w:tcBorders>
              <w:top w:val="single" w:sz="4" w:space="0" w:color="auto"/>
              <w:left w:val="single" w:sz="4" w:space="0" w:color="auto"/>
              <w:bottom w:val="single" w:sz="4" w:space="0" w:color="auto"/>
              <w:right w:val="single" w:sz="4" w:space="0" w:color="auto"/>
            </w:tcBorders>
            <w:vAlign w:val="center"/>
          </w:tcPr>
          <w:p w14:paraId="3741FF94" w14:textId="3F2FB183" w:rsidR="00F267FF" w:rsidRPr="009B4C3F" w:rsidRDefault="004A7DF9" w:rsidP="00F267FF">
            <w:pPr>
              <w:widowControl w:val="0"/>
              <w:tabs>
                <w:tab w:val="left" w:pos="360"/>
              </w:tabs>
              <w:spacing w:line="260" w:lineRule="exact"/>
              <w:jc w:val="center"/>
              <w:outlineLvl w:val="0"/>
              <w:rPr>
                <w:rFonts w:cs="Arial"/>
                <w:kern w:val="32"/>
                <w:szCs w:val="20"/>
                <w:lang w:val="sl-SI" w:eastAsia="sl-SI"/>
              </w:rPr>
            </w:pPr>
            <w:r w:rsidRPr="009B4C3F">
              <w:rPr>
                <w:rFonts w:cs="Arial"/>
                <w:kern w:val="32"/>
                <w:szCs w:val="20"/>
                <w:lang w:val="sl-SI" w:eastAsia="sl-SI"/>
              </w:rPr>
              <w:t>/</w:t>
            </w:r>
          </w:p>
        </w:tc>
      </w:tr>
      <w:tr w:rsidR="00F267FF" w:rsidRPr="00381CF5" w14:paraId="2AF07449"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4722B36" w14:textId="77777777" w:rsidR="00F267FF" w:rsidRPr="009B4C3F" w:rsidRDefault="00F267FF" w:rsidP="00F267FF">
            <w:pPr>
              <w:widowControl w:val="0"/>
              <w:tabs>
                <w:tab w:val="left" w:pos="2340"/>
              </w:tabs>
              <w:spacing w:line="260" w:lineRule="exact"/>
              <w:ind w:left="142" w:hanging="142"/>
              <w:outlineLvl w:val="0"/>
              <w:rPr>
                <w:rFonts w:cs="Arial"/>
                <w:b/>
                <w:kern w:val="32"/>
                <w:szCs w:val="20"/>
                <w:lang w:val="sl-SI" w:eastAsia="sl-SI"/>
              </w:rPr>
            </w:pPr>
            <w:r w:rsidRPr="009B4C3F">
              <w:rPr>
                <w:rFonts w:cs="Arial"/>
                <w:b/>
                <w:kern w:val="32"/>
                <w:szCs w:val="20"/>
                <w:lang w:val="sl-SI" w:eastAsia="sl-SI"/>
              </w:rPr>
              <w:t>II. Finančne posledice za državni proračun</w:t>
            </w:r>
          </w:p>
        </w:tc>
      </w:tr>
      <w:tr w:rsidR="00F267FF" w:rsidRPr="00381CF5" w14:paraId="403BD2D9"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57"/>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5A9DACD" w14:textId="77777777" w:rsidR="00F267FF" w:rsidRPr="009B4C3F" w:rsidRDefault="00F267FF" w:rsidP="00F267FF">
            <w:pPr>
              <w:widowControl w:val="0"/>
              <w:tabs>
                <w:tab w:val="left" w:pos="2340"/>
              </w:tabs>
              <w:spacing w:line="260" w:lineRule="exact"/>
              <w:ind w:left="142" w:hanging="142"/>
              <w:outlineLvl w:val="0"/>
              <w:rPr>
                <w:rFonts w:cs="Arial"/>
                <w:b/>
                <w:kern w:val="32"/>
                <w:szCs w:val="20"/>
                <w:lang w:val="sl-SI" w:eastAsia="sl-SI"/>
              </w:rPr>
            </w:pPr>
            <w:r w:rsidRPr="009B4C3F">
              <w:rPr>
                <w:rFonts w:cs="Arial"/>
                <w:b/>
                <w:kern w:val="32"/>
                <w:szCs w:val="20"/>
                <w:lang w:val="sl-SI" w:eastAsia="sl-SI"/>
              </w:rPr>
              <w:t>II.a Pravice porabe za izvedbo predlaganih rešitev so zagotovljene:</w:t>
            </w:r>
          </w:p>
        </w:tc>
      </w:tr>
      <w:tr w:rsidR="00F267FF" w:rsidRPr="009B4C3F" w14:paraId="6100A5CD"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1" w:type="dxa"/>
            <w:gridSpan w:val="3"/>
            <w:tcBorders>
              <w:top w:val="single" w:sz="4" w:space="0" w:color="auto"/>
              <w:left w:val="single" w:sz="4" w:space="0" w:color="auto"/>
              <w:bottom w:val="single" w:sz="4" w:space="0" w:color="auto"/>
              <w:right w:val="single" w:sz="4" w:space="0" w:color="auto"/>
            </w:tcBorders>
            <w:vAlign w:val="center"/>
          </w:tcPr>
          <w:p w14:paraId="5214A9A5"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 xml:space="preserve">Ime proračunskega uporabnika </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7DBCFE79"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567B5880"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Šifra in naziv proračunske postavke</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54FEF9BF"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54BFE6A8"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Znesek za t + 1</w:t>
            </w:r>
          </w:p>
        </w:tc>
      </w:tr>
      <w:tr w:rsidR="00F267FF" w:rsidRPr="009B4C3F" w14:paraId="554FB522"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328"/>
        </w:trPr>
        <w:tc>
          <w:tcPr>
            <w:tcW w:w="2061" w:type="dxa"/>
            <w:gridSpan w:val="3"/>
            <w:tcBorders>
              <w:top w:val="single" w:sz="4" w:space="0" w:color="auto"/>
              <w:left w:val="single" w:sz="4" w:space="0" w:color="auto"/>
              <w:bottom w:val="single" w:sz="4" w:space="0" w:color="auto"/>
              <w:right w:val="single" w:sz="4" w:space="0" w:color="auto"/>
            </w:tcBorders>
            <w:vAlign w:val="center"/>
          </w:tcPr>
          <w:p w14:paraId="70E5A374"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34BC8E41"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40AA29DB"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5B149305"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3F590633"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66D819CA"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1" w:type="dxa"/>
            <w:gridSpan w:val="3"/>
            <w:tcBorders>
              <w:top w:val="single" w:sz="4" w:space="0" w:color="auto"/>
              <w:left w:val="single" w:sz="4" w:space="0" w:color="auto"/>
              <w:bottom w:val="single" w:sz="4" w:space="0" w:color="auto"/>
              <w:right w:val="single" w:sz="4" w:space="0" w:color="auto"/>
            </w:tcBorders>
            <w:vAlign w:val="center"/>
          </w:tcPr>
          <w:p w14:paraId="6DE4B4B0"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79F4ADE2"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3ABFB14F"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6702076D"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53E3D7BC"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0069FF1D"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13" w:type="dxa"/>
            <w:gridSpan w:val="7"/>
            <w:tcBorders>
              <w:top w:val="single" w:sz="4" w:space="0" w:color="auto"/>
              <w:left w:val="single" w:sz="4" w:space="0" w:color="auto"/>
              <w:bottom w:val="single" w:sz="4" w:space="0" w:color="auto"/>
              <w:right w:val="single" w:sz="4" w:space="0" w:color="auto"/>
            </w:tcBorders>
            <w:vAlign w:val="center"/>
          </w:tcPr>
          <w:p w14:paraId="0B625A10"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r w:rsidRPr="009B4C3F">
              <w:rPr>
                <w:rFonts w:cs="Arial"/>
                <w:b/>
                <w:kern w:val="32"/>
                <w:szCs w:val="20"/>
                <w:lang w:val="sl-SI" w:eastAsia="sl-SI"/>
              </w:rPr>
              <w:t>SKUPAJ</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5725DF11" w14:textId="77777777" w:rsidR="00F267FF" w:rsidRPr="009B4C3F" w:rsidRDefault="00F267FF" w:rsidP="00F267FF">
            <w:pPr>
              <w:widowControl w:val="0"/>
              <w:spacing w:line="260" w:lineRule="exact"/>
              <w:jc w:val="center"/>
              <w:rPr>
                <w:rFonts w:cs="Arial"/>
                <w:b/>
                <w:szCs w:val="20"/>
                <w:lang w:val="sl-SI"/>
              </w:rPr>
            </w:pPr>
          </w:p>
        </w:tc>
        <w:tc>
          <w:tcPr>
            <w:tcW w:w="2119" w:type="dxa"/>
            <w:tcBorders>
              <w:top w:val="single" w:sz="4" w:space="0" w:color="auto"/>
              <w:left w:val="single" w:sz="4" w:space="0" w:color="auto"/>
              <w:bottom w:val="single" w:sz="4" w:space="0" w:color="auto"/>
              <w:right w:val="single" w:sz="4" w:space="0" w:color="auto"/>
            </w:tcBorders>
            <w:vAlign w:val="center"/>
          </w:tcPr>
          <w:p w14:paraId="62EB8569"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p>
        </w:tc>
      </w:tr>
      <w:tr w:rsidR="00F267FF" w:rsidRPr="009B4C3F" w14:paraId="4F182587"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94"/>
        </w:trPr>
        <w:tc>
          <w:tcPr>
            <w:tcW w:w="9200" w:type="dxa"/>
            <w:gridSpan w:val="13"/>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D6CB993" w14:textId="77777777" w:rsidR="00F267FF" w:rsidRPr="009B4C3F" w:rsidRDefault="00F267FF" w:rsidP="00F267FF">
            <w:pPr>
              <w:widowControl w:val="0"/>
              <w:tabs>
                <w:tab w:val="left" w:pos="2340"/>
              </w:tabs>
              <w:spacing w:line="260" w:lineRule="exact"/>
              <w:outlineLvl w:val="0"/>
              <w:rPr>
                <w:rFonts w:cs="Arial"/>
                <w:b/>
                <w:kern w:val="32"/>
                <w:szCs w:val="20"/>
                <w:lang w:val="sl-SI" w:eastAsia="sl-SI"/>
              </w:rPr>
            </w:pPr>
            <w:r w:rsidRPr="009B4C3F">
              <w:rPr>
                <w:rFonts w:cs="Arial"/>
                <w:b/>
                <w:kern w:val="32"/>
                <w:szCs w:val="20"/>
                <w:lang w:val="sl-SI" w:eastAsia="sl-SI"/>
              </w:rPr>
              <w:t>II.b Manjkajoče pravice porabe bodo zagotovljene s prerazporeditvijo:</w:t>
            </w:r>
          </w:p>
        </w:tc>
      </w:tr>
      <w:tr w:rsidR="00F267FF" w:rsidRPr="009B4C3F" w14:paraId="1DAFC529"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2061" w:type="dxa"/>
            <w:gridSpan w:val="3"/>
            <w:tcBorders>
              <w:top w:val="single" w:sz="4" w:space="0" w:color="auto"/>
              <w:left w:val="single" w:sz="4" w:space="0" w:color="auto"/>
              <w:bottom w:val="single" w:sz="4" w:space="0" w:color="auto"/>
              <w:right w:val="single" w:sz="4" w:space="0" w:color="auto"/>
            </w:tcBorders>
            <w:vAlign w:val="center"/>
          </w:tcPr>
          <w:p w14:paraId="6C648E46"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 xml:space="preserve">Ime proračunskega uporabnika </w:t>
            </w: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68B2F249"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Šifra in naziv ukrepa, projekta</w:t>
            </w: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3405D939"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 xml:space="preserve">Šifra in naziv proračunske postavke </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5F6B3F77"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Znesek za tekoče leto (t)</w:t>
            </w:r>
          </w:p>
        </w:tc>
        <w:tc>
          <w:tcPr>
            <w:tcW w:w="2119" w:type="dxa"/>
            <w:tcBorders>
              <w:top w:val="single" w:sz="4" w:space="0" w:color="auto"/>
              <w:left w:val="single" w:sz="4" w:space="0" w:color="auto"/>
              <w:bottom w:val="single" w:sz="4" w:space="0" w:color="auto"/>
              <w:right w:val="single" w:sz="4" w:space="0" w:color="auto"/>
            </w:tcBorders>
            <w:vAlign w:val="center"/>
          </w:tcPr>
          <w:p w14:paraId="306E9751" w14:textId="77777777" w:rsidR="00F267FF" w:rsidRPr="009B4C3F" w:rsidRDefault="00F267FF" w:rsidP="00F267FF">
            <w:pPr>
              <w:widowControl w:val="0"/>
              <w:spacing w:line="260" w:lineRule="exact"/>
              <w:jc w:val="center"/>
              <w:rPr>
                <w:rFonts w:cs="Arial"/>
                <w:szCs w:val="20"/>
                <w:lang w:val="sl-SI"/>
              </w:rPr>
            </w:pPr>
            <w:r w:rsidRPr="009B4C3F">
              <w:rPr>
                <w:rFonts w:cs="Arial"/>
                <w:szCs w:val="20"/>
                <w:lang w:val="sl-SI"/>
              </w:rPr>
              <w:t xml:space="preserve">Znesek za t + 1 </w:t>
            </w:r>
          </w:p>
        </w:tc>
      </w:tr>
      <w:tr w:rsidR="00F267FF" w:rsidRPr="009B4C3F" w14:paraId="69FD5FA5"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1" w:type="dxa"/>
            <w:gridSpan w:val="3"/>
            <w:tcBorders>
              <w:top w:val="single" w:sz="4" w:space="0" w:color="auto"/>
              <w:left w:val="single" w:sz="4" w:space="0" w:color="auto"/>
              <w:bottom w:val="single" w:sz="4" w:space="0" w:color="auto"/>
              <w:right w:val="single" w:sz="4" w:space="0" w:color="auto"/>
            </w:tcBorders>
            <w:vAlign w:val="center"/>
          </w:tcPr>
          <w:p w14:paraId="7B2B7B5A"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4E281425"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7299B15F"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0D3672DD"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7CE14ABE"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6B66DFD5"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2061" w:type="dxa"/>
            <w:gridSpan w:val="3"/>
            <w:tcBorders>
              <w:top w:val="single" w:sz="4" w:space="0" w:color="auto"/>
              <w:left w:val="single" w:sz="4" w:space="0" w:color="auto"/>
              <w:bottom w:val="single" w:sz="4" w:space="0" w:color="auto"/>
              <w:right w:val="single" w:sz="4" w:space="0" w:color="auto"/>
            </w:tcBorders>
            <w:vAlign w:val="center"/>
          </w:tcPr>
          <w:p w14:paraId="384B2A43"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296" w:type="dxa"/>
            <w:gridSpan w:val="2"/>
            <w:tcBorders>
              <w:top w:val="single" w:sz="4" w:space="0" w:color="auto"/>
              <w:left w:val="single" w:sz="4" w:space="0" w:color="auto"/>
              <w:bottom w:val="single" w:sz="4" w:space="0" w:color="auto"/>
              <w:right w:val="single" w:sz="4" w:space="0" w:color="auto"/>
            </w:tcBorders>
            <w:vAlign w:val="center"/>
          </w:tcPr>
          <w:p w14:paraId="36A126B4"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14:paraId="5F56A37A"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19CA623A"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04271BEC"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326949D5"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5713" w:type="dxa"/>
            <w:gridSpan w:val="7"/>
            <w:tcBorders>
              <w:top w:val="single" w:sz="4" w:space="0" w:color="auto"/>
              <w:left w:val="single" w:sz="4" w:space="0" w:color="auto"/>
              <w:bottom w:val="single" w:sz="4" w:space="0" w:color="auto"/>
              <w:right w:val="single" w:sz="4" w:space="0" w:color="auto"/>
            </w:tcBorders>
            <w:vAlign w:val="center"/>
          </w:tcPr>
          <w:p w14:paraId="64A5E9EF"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r w:rsidRPr="009B4C3F">
              <w:rPr>
                <w:rFonts w:cs="Arial"/>
                <w:b/>
                <w:kern w:val="32"/>
                <w:szCs w:val="20"/>
                <w:lang w:val="sl-SI" w:eastAsia="sl-SI"/>
              </w:rPr>
              <w:t>SKUPAJ</w:t>
            </w:r>
          </w:p>
        </w:tc>
        <w:tc>
          <w:tcPr>
            <w:tcW w:w="1368" w:type="dxa"/>
            <w:gridSpan w:val="5"/>
            <w:tcBorders>
              <w:top w:val="single" w:sz="4" w:space="0" w:color="auto"/>
              <w:left w:val="single" w:sz="4" w:space="0" w:color="auto"/>
              <w:bottom w:val="single" w:sz="4" w:space="0" w:color="auto"/>
              <w:right w:val="single" w:sz="4" w:space="0" w:color="auto"/>
            </w:tcBorders>
            <w:vAlign w:val="center"/>
          </w:tcPr>
          <w:p w14:paraId="4C0C63E5"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p>
        </w:tc>
        <w:tc>
          <w:tcPr>
            <w:tcW w:w="2119" w:type="dxa"/>
            <w:tcBorders>
              <w:top w:val="single" w:sz="4" w:space="0" w:color="auto"/>
              <w:left w:val="single" w:sz="4" w:space="0" w:color="auto"/>
              <w:bottom w:val="single" w:sz="4" w:space="0" w:color="auto"/>
              <w:right w:val="single" w:sz="4" w:space="0" w:color="auto"/>
            </w:tcBorders>
            <w:vAlign w:val="center"/>
          </w:tcPr>
          <w:p w14:paraId="12611B84"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p>
        </w:tc>
      </w:tr>
      <w:tr w:rsidR="00F267FF" w:rsidRPr="009B4C3F" w14:paraId="6251E41D"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207"/>
        </w:trPr>
        <w:tc>
          <w:tcPr>
            <w:tcW w:w="9200" w:type="dxa"/>
            <w:gridSpan w:val="1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4230AC" w14:textId="77777777" w:rsidR="00F267FF" w:rsidRPr="009B4C3F" w:rsidRDefault="00F267FF" w:rsidP="00F267FF">
            <w:pPr>
              <w:widowControl w:val="0"/>
              <w:tabs>
                <w:tab w:val="left" w:pos="2340"/>
              </w:tabs>
              <w:spacing w:line="260" w:lineRule="exact"/>
              <w:outlineLvl w:val="0"/>
              <w:rPr>
                <w:rFonts w:cs="Arial"/>
                <w:b/>
                <w:kern w:val="32"/>
                <w:szCs w:val="20"/>
                <w:lang w:val="sl-SI" w:eastAsia="sl-SI"/>
              </w:rPr>
            </w:pPr>
            <w:r w:rsidRPr="009B4C3F">
              <w:rPr>
                <w:rFonts w:cs="Arial"/>
                <w:b/>
                <w:kern w:val="32"/>
                <w:szCs w:val="20"/>
                <w:lang w:val="sl-SI" w:eastAsia="sl-SI"/>
              </w:rPr>
              <w:t>II.c Načrtovana nadomestitev zmanjšanih prihodkov in povečanih odhodkov proračuna:</w:t>
            </w:r>
          </w:p>
        </w:tc>
      </w:tr>
      <w:tr w:rsidR="00F267FF" w:rsidRPr="009B4C3F" w14:paraId="1F178BA0"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100"/>
        </w:trPr>
        <w:tc>
          <w:tcPr>
            <w:tcW w:w="4357" w:type="dxa"/>
            <w:gridSpan w:val="5"/>
            <w:tcBorders>
              <w:top w:val="single" w:sz="4" w:space="0" w:color="auto"/>
              <w:left w:val="single" w:sz="4" w:space="0" w:color="auto"/>
              <w:bottom w:val="single" w:sz="4" w:space="0" w:color="auto"/>
              <w:right w:val="single" w:sz="4" w:space="0" w:color="auto"/>
            </w:tcBorders>
            <w:vAlign w:val="center"/>
          </w:tcPr>
          <w:p w14:paraId="7AA91E20" w14:textId="77777777" w:rsidR="00F267FF" w:rsidRPr="009B4C3F" w:rsidRDefault="00F267FF" w:rsidP="00F267FF">
            <w:pPr>
              <w:widowControl w:val="0"/>
              <w:spacing w:line="260" w:lineRule="exact"/>
              <w:ind w:left="-122" w:right="-112"/>
              <w:jc w:val="center"/>
              <w:rPr>
                <w:rFonts w:cs="Arial"/>
                <w:szCs w:val="20"/>
                <w:lang w:val="sl-SI"/>
              </w:rPr>
            </w:pPr>
            <w:r w:rsidRPr="009B4C3F">
              <w:rPr>
                <w:rFonts w:cs="Arial"/>
                <w:szCs w:val="20"/>
                <w:lang w:val="sl-SI"/>
              </w:rPr>
              <w:t>Novi prihodki</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44F5998D" w14:textId="77777777" w:rsidR="00F267FF" w:rsidRPr="009B4C3F" w:rsidRDefault="00F267FF" w:rsidP="00F267FF">
            <w:pPr>
              <w:widowControl w:val="0"/>
              <w:spacing w:line="260" w:lineRule="exact"/>
              <w:ind w:left="-122" w:right="-112"/>
              <w:jc w:val="center"/>
              <w:rPr>
                <w:rFonts w:cs="Arial"/>
                <w:szCs w:val="20"/>
                <w:lang w:val="sl-SI"/>
              </w:rPr>
            </w:pPr>
            <w:r w:rsidRPr="009B4C3F">
              <w:rPr>
                <w:rFonts w:cs="Arial"/>
                <w:szCs w:val="20"/>
                <w:lang w:val="sl-SI"/>
              </w:rPr>
              <w:t>Znesek za tekoče leto (t)</w:t>
            </w: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1D108DAB" w14:textId="77777777" w:rsidR="00F267FF" w:rsidRPr="009B4C3F" w:rsidRDefault="00F267FF" w:rsidP="00F267FF">
            <w:pPr>
              <w:widowControl w:val="0"/>
              <w:spacing w:line="260" w:lineRule="exact"/>
              <w:ind w:left="-122" w:right="-112"/>
              <w:jc w:val="center"/>
              <w:rPr>
                <w:rFonts w:cs="Arial"/>
                <w:szCs w:val="20"/>
                <w:lang w:val="sl-SI"/>
              </w:rPr>
            </w:pPr>
            <w:r w:rsidRPr="009B4C3F">
              <w:rPr>
                <w:rFonts w:cs="Arial"/>
                <w:szCs w:val="20"/>
                <w:lang w:val="sl-SI"/>
              </w:rPr>
              <w:t>Znesek za t + 1</w:t>
            </w:r>
          </w:p>
        </w:tc>
      </w:tr>
      <w:tr w:rsidR="00F267FF" w:rsidRPr="009B4C3F" w14:paraId="5D94B6E2"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7" w:type="dxa"/>
            <w:gridSpan w:val="5"/>
            <w:tcBorders>
              <w:top w:val="single" w:sz="4" w:space="0" w:color="auto"/>
              <w:left w:val="single" w:sz="4" w:space="0" w:color="auto"/>
              <w:bottom w:val="single" w:sz="4" w:space="0" w:color="auto"/>
              <w:right w:val="single" w:sz="4" w:space="0" w:color="auto"/>
            </w:tcBorders>
            <w:vAlign w:val="center"/>
          </w:tcPr>
          <w:p w14:paraId="65543CEF"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BB2856C"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3AB56FF4"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0C9574A6"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7" w:type="dxa"/>
            <w:gridSpan w:val="5"/>
            <w:tcBorders>
              <w:top w:val="single" w:sz="4" w:space="0" w:color="auto"/>
              <w:left w:val="single" w:sz="4" w:space="0" w:color="auto"/>
              <w:bottom w:val="single" w:sz="4" w:space="0" w:color="auto"/>
              <w:right w:val="single" w:sz="4" w:space="0" w:color="auto"/>
            </w:tcBorders>
            <w:vAlign w:val="center"/>
          </w:tcPr>
          <w:p w14:paraId="2D38F4BD"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7D11BB11"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2C427529"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2D49B893"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7" w:type="dxa"/>
            <w:gridSpan w:val="5"/>
            <w:tcBorders>
              <w:top w:val="single" w:sz="4" w:space="0" w:color="auto"/>
              <w:left w:val="single" w:sz="4" w:space="0" w:color="auto"/>
              <w:bottom w:val="single" w:sz="4" w:space="0" w:color="auto"/>
              <w:right w:val="single" w:sz="4" w:space="0" w:color="auto"/>
            </w:tcBorders>
            <w:vAlign w:val="center"/>
          </w:tcPr>
          <w:p w14:paraId="5CA8B41C"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4F126BAA"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10B93C44" w14:textId="77777777" w:rsidR="00F267FF" w:rsidRPr="009B4C3F" w:rsidRDefault="00F267FF" w:rsidP="00F267FF">
            <w:pPr>
              <w:widowControl w:val="0"/>
              <w:tabs>
                <w:tab w:val="left" w:pos="360"/>
              </w:tabs>
              <w:spacing w:line="260" w:lineRule="exact"/>
              <w:outlineLvl w:val="0"/>
              <w:rPr>
                <w:rFonts w:cs="Arial"/>
                <w:bCs/>
                <w:kern w:val="32"/>
                <w:szCs w:val="20"/>
                <w:lang w:val="sl-SI" w:eastAsia="sl-SI"/>
              </w:rPr>
            </w:pPr>
          </w:p>
        </w:tc>
      </w:tr>
      <w:tr w:rsidR="00F267FF" w:rsidRPr="009B4C3F" w14:paraId="127DEDF8" w14:textId="77777777" w:rsidTr="00D030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3" w:type="dxa"/>
          <w:cantSplit/>
          <w:trHeight w:val="95"/>
        </w:trPr>
        <w:tc>
          <w:tcPr>
            <w:tcW w:w="4357" w:type="dxa"/>
            <w:gridSpan w:val="5"/>
            <w:tcBorders>
              <w:top w:val="single" w:sz="4" w:space="0" w:color="auto"/>
              <w:left w:val="single" w:sz="4" w:space="0" w:color="auto"/>
              <w:bottom w:val="single" w:sz="4" w:space="0" w:color="auto"/>
              <w:right w:val="single" w:sz="4" w:space="0" w:color="auto"/>
            </w:tcBorders>
            <w:vAlign w:val="center"/>
          </w:tcPr>
          <w:p w14:paraId="003A97E7"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r w:rsidRPr="009B4C3F">
              <w:rPr>
                <w:rFonts w:cs="Arial"/>
                <w:b/>
                <w:kern w:val="32"/>
                <w:szCs w:val="20"/>
                <w:lang w:val="sl-SI" w:eastAsia="sl-SI"/>
              </w:rPr>
              <w:t>SKUPAJ</w:t>
            </w:r>
          </w:p>
        </w:tc>
        <w:tc>
          <w:tcPr>
            <w:tcW w:w="2038" w:type="dxa"/>
            <w:gridSpan w:val="4"/>
            <w:tcBorders>
              <w:top w:val="single" w:sz="4" w:space="0" w:color="auto"/>
              <w:left w:val="single" w:sz="4" w:space="0" w:color="auto"/>
              <w:bottom w:val="single" w:sz="4" w:space="0" w:color="auto"/>
              <w:right w:val="single" w:sz="4" w:space="0" w:color="auto"/>
            </w:tcBorders>
            <w:vAlign w:val="center"/>
          </w:tcPr>
          <w:p w14:paraId="62E22ABE"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p>
        </w:tc>
        <w:tc>
          <w:tcPr>
            <w:tcW w:w="2805" w:type="dxa"/>
            <w:gridSpan w:val="4"/>
            <w:tcBorders>
              <w:top w:val="single" w:sz="4" w:space="0" w:color="auto"/>
              <w:left w:val="single" w:sz="4" w:space="0" w:color="auto"/>
              <w:bottom w:val="single" w:sz="4" w:space="0" w:color="auto"/>
              <w:right w:val="single" w:sz="4" w:space="0" w:color="auto"/>
            </w:tcBorders>
            <w:vAlign w:val="center"/>
          </w:tcPr>
          <w:p w14:paraId="198EB336" w14:textId="77777777" w:rsidR="00F267FF" w:rsidRPr="009B4C3F" w:rsidRDefault="00F267FF" w:rsidP="00F267FF">
            <w:pPr>
              <w:widowControl w:val="0"/>
              <w:tabs>
                <w:tab w:val="left" w:pos="360"/>
              </w:tabs>
              <w:spacing w:line="260" w:lineRule="exact"/>
              <w:outlineLvl w:val="0"/>
              <w:rPr>
                <w:rFonts w:cs="Arial"/>
                <w:b/>
                <w:kern w:val="32"/>
                <w:szCs w:val="20"/>
                <w:lang w:val="sl-SI" w:eastAsia="sl-SI"/>
              </w:rPr>
            </w:pPr>
          </w:p>
        </w:tc>
      </w:tr>
      <w:tr w:rsidR="00F267FF" w:rsidRPr="00381CF5" w14:paraId="419A3990" w14:textId="77777777" w:rsidTr="00D03029">
        <w:trPr>
          <w:gridAfter w:val="1"/>
          <w:wAfter w:w="63" w:type="dxa"/>
          <w:trHeight w:val="1910"/>
        </w:trPr>
        <w:tc>
          <w:tcPr>
            <w:tcW w:w="9200" w:type="dxa"/>
            <w:gridSpan w:val="13"/>
          </w:tcPr>
          <w:p w14:paraId="041F0449" w14:textId="77777777" w:rsidR="00F267FF" w:rsidRPr="009B4C3F" w:rsidRDefault="00F267FF" w:rsidP="00F267FF">
            <w:pPr>
              <w:widowControl w:val="0"/>
              <w:spacing w:line="260" w:lineRule="exact"/>
              <w:rPr>
                <w:rFonts w:cs="Arial"/>
                <w:b/>
                <w:szCs w:val="20"/>
                <w:lang w:val="sl-SI"/>
              </w:rPr>
            </w:pPr>
          </w:p>
          <w:p w14:paraId="34F4190C" w14:textId="77777777" w:rsidR="00F267FF" w:rsidRPr="009B4C3F" w:rsidRDefault="00F267FF" w:rsidP="00F267FF">
            <w:pPr>
              <w:widowControl w:val="0"/>
              <w:spacing w:line="260" w:lineRule="exact"/>
              <w:rPr>
                <w:rFonts w:cs="Arial"/>
                <w:b/>
                <w:szCs w:val="20"/>
                <w:lang w:val="sl-SI"/>
              </w:rPr>
            </w:pPr>
            <w:r w:rsidRPr="009B4C3F">
              <w:rPr>
                <w:rFonts w:cs="Arial"/>
                <w:b/>
                <w:szCs w:val="20"/>
                <w:lang w:val="sl-SI"/>
              </w:rPr>
              <w:t>OBRAZLOŽITEV:</w:t>
            </w:r>
          </w:p>
          <w:p w14:paraId="1371A180" w14:textId="77777777" w:rsidR="00F267FF" w:rsidRPr="009B4C3F" w:rsidRDefault="00F267FF" w:rsidP="00F267FF">
            <w:pPr>
              <w:widowControl w:val="0"/>
              <w:numPr>
                <w:ilvl w:val="0"/>
                <w:numId w:val="6"/>
              </w:numPr>
              <w:suppressAutoHyphens/>
              <w:spacing w:line="260" w:lineRule="exact"/>
              <w:ind w:left="284" w:hanging="284"/>
              <w:jc w:val="both"/>
              <w:rPr>
                <w:rFonts w:cs="Arial"/>
                <w:b/>
                <w:szCs w:val="20"/>
                <w:lang w:val="sl-SI" w:eastAsia="sl-SI"/>
              </w:rPr>
            </w:pPr>
            <w:r w:rsidRPr="009B4C3F">
              <w:rPr>
                <w:rFonts w:cs="Arial"/>
                <w:b/>
                <w:szCs w:val="20"/>
                <w:lang w:val="sl-SI" w:eastAsia="sl-SI"/>
              </w:rPr>
              <w:t>Ocena finančnih posledic, ki niso načrtovane v sprejetem proračunu</w:t>
            </w:r>
          </w:p>
          <w:p w14:paraId="094D7190" w14:textId="77777777" w:rsidR="00F267FF" w:rsidRPr="009B4C3F" w:rsidRDefault="00F267FF" w:rsidP="00F267FF">
            <w:pPr>
              <w:widowControl w:val="0"/>
              <w:spacing w:line="260" w:lineRule="exact"/>
              <w:ind w:left="360" w:hanging="76"/>
              <w:jc w:val="both"/>
              <w:rPr>
                <w:rFonts w:cs="Arial"/>
                <w:szCs w:val="20"/>
                <w:lang w:val="sl-SI" w:eastAsia="sl-SI"/>
              </w:rPr>
            </w:pPr>
            <w:r w:rsidRPr="009B4C3F">
              <w:rPr>
                <w:rFonts w:cs="Arial"/>
                <w:szCs w:val="20"/>
                <w:lang w:val="sl-SI" w:eastAsia="sl-SI"/>
              </w:rPr>
              <w:t>V zvezi s predlaganim vladnim gradivom se navedejo predvidene spremembe (povečanje, zmanjšanje):</w:t>
            </w:r>
          </w:p>
          <w:p w14:paraId="7B0A4E6B" w14:textId="77777777" w:rsidR="00F267FF" w:rsidRPr="009B4C3F" w:rsidRDefault="00F267FF" w:rsidP="00F267FF">
            <w:pPr>
              <w:widowControl w:val="0"/>
              <w:numPr>
                <w:ilvl w:val="0"/>
                <w:numId w:val="9"/>
              </w:numPr>
              <w:suppressAutoHyphens/>
              <w:spacing w:line="260" w:lineRule="exact"/>
              <w:jc w:val="both"/>
              <w:rPr>
                <w:rFonts w:cs="Arial"/>
                <w:szCs w:val="20"/>
                <w:lang w:val="sl-SI"/>
              </w:rPr>
            </w:pPr>
            <w:r w:rsidRPr="009B4C3F">
              <w:rPr>
                <w:rFonts w:cs="Arial"/>
                <w:szCs w:val="20"/>
                <w:lang w:val="sl-SI" w:eastAsia="sl-SI"/>
              </w:rPr>
              <w:t>prihodkov državnega proračuna in občinskih proračunov,</w:t>
            </w:r>
          </w:p>
          <w:p w14:paraId="556F460C" w14:textId="77777777" w:rsidR="00F267FF" w:rsidRPr="009B4C3F" w:rsidRDefault="00F267FF" w:rsidP="00F267FF">
            <w:pPr>
              <w:widowControl w:val="0"/>
              <w:numPr>
                <w:ilvl w:val="0"/>
                <w:numId w:val="9"/>
              </w:numPr>
              <w:suppressAutoHyphens/>
              <w:spacing w:line="260" w:lineRule="exact"/>
              <w:jc w:val="both"/>
              <w:rPr>
                <w:rFonts w:cs="Arial"/>
                <w:szCs w:val="20"/>
                <w:lang w:val="sl-SI"/>
              </w:rPr>
            </w:pPr>
            <w:r w:rsidRPr="009B4C3F">
              <w:rPr>
                <w:rFonts w:cs="Arial"/>
                <w:szCs w:val="20"/>
                <w:lang w:val="sl-SI" w:eastAsia="sl-SI"/>
              </w:rPr>
              <w:t>odhodkov državnega proračuna, ki niso načrtovani na ukrepih oziroma projektih sprejetih proračunov,</w:t>
            </w:r>
          </w:p>
          <w:p w14:paraId="28DF18D8" w14:textId="77777777" w:rsidR="00F267FF" w:rsidRPr="009B4C3F" w:rsidRDefault="00F267FF" w:rsidP="00F267FF">
            <w:pPr>
              <w:widowControl w:val="0"/>
              <w:numPr>
                <w:ilvl w:val="0"/>
                <w:numId w:val="9"/>
              </w:numPr>
              <w:suppressAutoHyphens/>
              <w:spacing w:line="260" w:lineRule="exact"/>
              <w:jc w:val="both"/>
              <w:rPr>
                <w:rFonts w:cs="Arial"/>
                <w:szCs w:val="20"/>
                <w:lang w:val="sl-SI"/>
              </w:rPr>
            </w:pPr>
            <w:r w:rsidRPr="009B4C3F">
              <w:rPr>
                <w:rFonts w:cs="Arial"/>
                <w:szCs w:val="20"/>
                <w:lang w:val="sl-SI" w:eastAsia="sl-SI"/>
              </w:rPr>
              <w:t>obveznosti za druga javnofinančna sredstva (drugi viri), ki niso načrtovana na ukrepih oziroma projektih sprejetih proračunov.</w:t>
            </w:r>
          </w:p>
          <w:p w14:paraId="11C8F22F" w14:textId="77777777" w:rsidR="00F267FF" w:rsidRPr="009B4C3F" w:rsidRDefault="00F267FF" w:rsidP="00F267FF">
            <w:pPr>
              <w:widowControl w:val="0"/>
              <w:spacing w:line="260" w:lineRule="exact"/>
              <w:ind w:left="284"/>
              <w:rPr>
                <w:rFonts w:cs="Arial"/>
                <w:szCs w:val="20"/>
                <w:lang w:val="sl-SI" w:eastAsia="sl-SI"/>
              </w:rPr>
            </w:pPr>
          </w:p>
          <w:p w14:paraId="64FFB523" w14:textId="77777777" w:rsidR="00F267FF" w:rsidRPr="009B4C3F" w:rsidRDefault="00F267FF" w:rsidP="00F267FF">
            <w:pPr>
              <w:widowControl w:val="0"/>
              <w:numPr>
                <w:ilvl w:val="0"/>
                <w:numId w:val="6"/>
              </w:numPr>
              <w:suppressAutoHyphens/>
              <w:spacing w:line="260" w:lineRule="exact"/>
              <w:ind w:left="284" w:hanging="284"/>
              <w:jc w:val="both"/>
              <w:rPr>
                <w:rFonts w:cs="Arial"/>
                <w:b/>
                <w:szCs w:val="20"/>
                <w:lang w:val="sl-SI" w:eastAsia="sl-SI"/>
              </w:rPr>
            </w:pPr>
            <w:r w:rsidRPr="009B4C3F">
              <w:rPr>
                <w:rFonts w:cs="Arial"/>
                <w:b/>
                <w:szCs w:val="20"/>
                <w:lang w:val="sl-SI" w:eastAsia="sl-SI"/>
              </w:rPr>
              <w:t>Finančne posledice za državni proračun</w:t>
            </w:r>
          </w:p>
          <w:p w14:paraId="40D4E52B" w14:textId="77777777" w:rsidR="00F267FF" w:rsidRPr="009B4C3F" w:rsidRDefault="00F267FF" w:rsidP="00F267FF">
            <w:pPr>
              <w:widowControl w:val="0"/>
              <w:spacing w:line="260" w:lineRule="exact"/>
              <w:ind w:left="284"/>
              <w:jc w:val="both"/>
              <w:rPr>
                <w:rFonts w:cs="Arial"/>
                <w:szCs w:val="20"/>
                <w:lang w:val="sl-SI" w:eastAsia="sl-SI"/>
              </w:rPr>
            </w:pPr>
            <w:r w:rsidRPr="009B4C3F">
              <w:rPr>
                <w:rFonts w:cs="Arial"/>
                <w:szCs w:val="20"/>
                <w:lang w:val="sl-SI" w:eastAsia="sl-SI"/>
              </w:rPr>
              <w:t>Prikazane morajo biti finančne posledice za državni proračun, ki so na proračunskih postavkah načrtovane v dinamiki projektov oziroma ukrepov:</w:t>
            </w:r>
          </w:p>
          <w:p w14:paraId="42687A36" w14:textId="77777777" w:rsidR="00F267FF" w:rsidRPr="009B4C3F" w:rsidRDefault="00F267FF" w:rsidP="00F267FF">
            <w:pPr>
              <w:widowControl w:val="0"/>
              <w:suppressAutoHyphens/>
              <w:spacing w:line="260" w:lineRule="exact"/>
              <w:ind w:left="720"/>
              <w:jc w:val="both"/>
              <w:rPr>
                <w:rFonts w:cs="Arial"/>
                <w:b/>
                <w:szCs w:val="20"/>
                <w:lang w:val="sl-SI" w:eastAsia="sl-SI"/>
              </w:rPr>
            </w:pPr>
            <w:r w:rsidRPr="009B4C3F">
              <w:rPr>
                <w:rFonts w:cs="Arial"/>
                <w:b/>
                <w:szCs w:val="20"/>
                <w:lang w:val="sl-SI" w:eastAsia="sl-SI"/>
              </w:rPr>
              <w:t>II.a Pravice porabe za izvedbo predlaganih rešitev so zagotovljene:</w:t>
            </w:r>
          </w:p>
          <w:p w14:paraId="3D25506B" w14:textId="77777777" w:rsidR="00F267FF" w:rsidRPr="009B4C3F" w:rsidRDefault="00F267FF" w:rsidP="00F267FF">
            <w:pPr>
              <w:widowControl w:val="0"/>
              <w:spacing w:line="260" w:lineRule="exact"/>
              <w:ind w:left="284"/>
              <w:jc w:val="both"/>
              <w:rPr>
                <w:rFonts w:cs="Arial"/>
                <w:szCs w:val="20"/>
                <w:lang w:val="sl-SI" w:eastAsia="sl-SI"/>
              </w:rPr>
            </w:pPr>
            <w:r w:rsidRPr="009B4C3F">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5B8AFACD" w14:textId="77777777" w:rsidR="00F267FF" w:rsidRPr="009B4C3F" w:rsidRDefault="00F267FF" w:rsidP="00F267FF">
            <w:pPr>
              <w:widowControl w:val="0"/>
              <w:numPr>
                <w:ilvl w:val="0"/>
                <w:numId w:val="10"/>
              </w:numPr>
              <w:suppressAutoHyphens/>
              <w:spacing w:line="260" w:lineRule="exact"/>
              <w:jc w:val="both"/>
              <w:rPr>
                <w:rFonts w:cs="Arial"/>
                <w:szCs w:val="20"/>
                <w:lang w:val="sl-SI" w:eastAsia="sl-SI"/>
              </w:rPr>
            </w:pPr>
            <w:r w:rsidRPr="009B4C3F">
              <w:rPr>
                <w:rFonts w:cs="Arial"/>
                <w:szCs w:val="20"/>
                <w:lang w:val="sl-SI" w:eastAsia="sl-SI"/>
              </w:rPr>
              <w:t>proračunski uporabnik, ki bo financiral novi projekt oziroma ukrep,</w:t>
            </w:r>
          </w:p>
          <w:p w14:paraId="7DC473D2" w14:textId="77777777" w:rsidR="00F267FF" w:rsidRPr="009B4C3F" w:rsidRDefault="00F267FF" w:rsidP="00F267FF">
            <w:pPr>
              <w:widowControl w:val="0"/>
              <w:numPr>
                <w:ilvl w:val="0"/>
                <w:numId w:val="10"/>
              </w:numPr>
              <w:suppressAutoHyphens/>
              <w:spacing w:line="260" w:lineRule="exact"/>
              <w:jc w:val="both"/>
              <w:rPr>
                <w:rFonts w:cs="Arial"/>
                <w:szCs w:val="20"/>
                <w:lang w:val="sl-SI" w:eastAsia="sl-SI"/>
              </w:rPr>
            </w:pPr>
            <w:r w:rsidRPr="009B4C3F">
              <w:rPr>
                <w:rFonts w:cs="Arial"/>
                <w:szCs w:val="20"/>
                <w:lang w:val="sl-SI" w:eastAsia="sl-SI"/>
              </w:rPr>
              <w:t xml:space="preserve">projekt oziroma ukrep, s katerim se bodo dosegli cilji vladnega gradiva, in </w:t>
            </w:r>
          </w:p>
          <w:p w14:paraId="749C27F6" w14:textId="77777777" w:rsidR="00F267FF" w:rsidRPr="009B4C3F" w:rsidRDefault="00F267FF" w:rsidP="00F267FF">
            <w:pPr>
              <w:widowControl w:val="0"/>
              <w:numPr>
                <w:ilvl w:val="0"/>
                <w:numId w:val="10"/>
              </w:numPr>
              <w:suppressAutoHyphens/>
              <w:spacing w:line="260" w:lineRule="exact"/>
              <w:jc w:val="both"/>
              <w:rPr>
                <w:rFonts w:cs="Arial"/>
                <w:szCs w:val="20"/>
                <w:lang w:val="sl-SI" w:eastAsia="sl-SI"/>
              </w:rPr>
            </w:pPr>
            <w:r w:rsidRPr="009B4C3F">
              <w:rPr>
                <w:rFonts w:cs="Arial"/>
                <w:szCs w:val="20"/>
                <w:lang w:val="sl-SI" w:eastAsia="sl-SI"/>
              </w:rPr>
              <w:t>proračunske postavke.</w:t>
            </w:r>
          </w:p>
          <w:p w14:paraId="25B5FF21" w14:textId="77777777" w:rsidR="00F267FF" w:rsidRPr="009B4C3F" w:rsidRDefault="00F267FF" w:rsidP="00F267FF">
            <w:pPr>
              <w:widowControl w:val="0"/>
              <w:spacing w:line="260" w:lineRule="exact"/>
              <w:ind w:left="284"/>
              <w:jc w:val="both"/>
              <w:rPr>
                <w:rFonts w:cs="Arial"/>
                <w:szCs w:val="20"/>
                <w:lang w:val="sl-SI" w:eastAsia="sl-SI"/>
              </w:rPr>
            </w:pPr>
            <w:r w:rsidRPr="009B4C3F">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52096B15" w14:textId="77777777" w:rsidR="00F267FF" w:rsidRPr="009B4C3F" w:rsidRDefault="00F267FF" w:rsidP="00F267FF">
            <w:pPr>
              <w:widowControl w:val="0"/>
              <w:suppressAutoHyphens/>
              <w:spacing w:line="260" w:lineRule="exact"/>
              <w:ind w:left="714"/>
              <w:jc w:val="both"/>
              <w:rPr>
                <w:rFonts w:cs="Arial"/>
                <w:b/>
                <w:szCs w:val="20"/>
                <w:lang w:val="sl-SI" w:eastAsia="sl-SI"/>
              </w:rPr>
            </w:pPr>
            <w:r w:rsidRPr="009B4C3F">
              <w:rPr>
                <w:rFonts w:cs="Arial"/>
                <w:b/>
                <w:szCs w:val="20"/>
                <w:lang w:val="sl-SI" w:eastAsia="sl-SI"/>
              </w:rPr>
              <w:t>II.b Manjkajoče pravice porabe bodo zagotovljene s prerazporeditvijo:</w:t>
            </w:r>
          </w:p>
          <w:p w14:paraId="4E5DD327" w14:textId="77777777" w:rsidR="00F267FF" w:rsidRPr="009B4C3F" w:rsidRDefault="00F267FF" w:rsidP="00F267FF">
            <w:pPr>
              <w:widowControl w:val="0"/>
              <w:spacing w:line="260" w:lineRule="exact"/>
              <w:ind w:left="284"/>
              <w:jc w:val="both"/>
              <w:rPr>
                <w:rFonts w:cs="Arial"/>
                <w:szCs w:val="20"/>
                <w:lang w:val="sl-SI" w:eastAsia="sl-SI"/>
              </w:rPr>
            </w:pPr>
            <w:r w:rsidRPr="009B4C3F">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007A66CC" w14:textId="77777777" w:rsidR="00F267FF" w:rsidRPr="009B4C3F" w:rsidRDefault="00F267FF" w:rsidP="00F267FF">
            <w:pPr>
              <w:widowControl w:val="0"/>
              <w:suppressAutoHyphens/>
              <w:spacing w:line="260" w:lineRule="exact"/>
              <w:ind w:left="714"/>
              <w:jc w:val="both"/>
              <w:rPr>
                <w:rFonts w:cs="Arial"/>
                <w:b/>
                <w:szCs w:val="20"/>
                <w:lang w:val="sl-SI" w:eastAsia="sl-SI"/>
              </w:rPr>
            </w:pPr>
            <w:r w:rsidRPr="009B4C3F">
              <w:rPr>
                <w:rFonts w:cs="Arial"/>
                <w:b/>
                <w:szCs w:val="20"/>
                <w:lang w:val="sl-SI" w:eastAsia="sl-SI"/>
              </w:rPr>
              <w:t>II.c Načrtovana nadomestitev zmanjšanih prihodkov in povečanih odhodkov proračuna:</w:t>
            </w:r>
          </w:p>
          <w:p w14:paraId="72C65B9A" w14:textId="77777777" w:rsidR="00F267FF" w:rsidRPr="009B4C3F" w:rsidRDefault="00F267FF" w:rsidP="00F267FF">
            <w:pPr>
              <w:widowControl w:val="0"/>
              <w:spacing w:line="260" w:lineRule="exact"/>
              <w:ind w:left="284"/>
              <w:jc w:val="both"/>
              <w:rPr>
                <w:rFonts w:cs="Arial"/>
                <w:szCs w:val="20"/>
                <w:lang w:val="sl-SI" w:eastAsia="sl-SI"/>
              </w:rPr>
            </w:pPr>
            <w:r w:rsidRPr="009B4C3F">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3EB50554" w14:textId="77777777" w:rsidR="00F267FF" w:rsidRPr="009B4C3F" w:rsidRDefault="00F267FF" w:rsidP="00F267FF">
            <w:pPr>
              <w:widowControl w:val="0"/>
              <w:suppressAutoHyphens/>
              <w:overflowPunct w:val="0"/>
              <w:autoSpaceDE w:val="0"/>
              <w:autoSpaceDN w:val="0"/>
              <w:adjustRightInd w:val="0"/>
              <w:spacing w:line="260" w:lineRule="exact"/>
              <w:jc w:val="both"/>
              <w:textAlignment w:val="baseline"/>
              <w:rPr>
                <w:rFonts w:cs="Arial"/>
                <w:b/>
                <w:bCs/>
                <w:spacing w:val="40"/>
                <w:szCs w:val="20"/>
                <w:lang w:val="sl-SI" w:eastAsia="sl-SI"/>
              </w:rPr>
            </w:pPr>
          </w:p>
        </w:tc>
      </w:tr>
      <w:tr w:rsidR="00F267FF" w:rsidRPr="009B4C3F" w14:paraId="7E781C0D" w14:textId="77777777" w:rsidTr="00D03029">
        <w:trPr>
          <w:gridAfter w:val="1"/>
          <w:wAfter w:w="63" w:type="dxa"/>
          <w:trHeight w:val="1152"/>
        </w:trPr>
        <w:tc>
          <w:tcPr>
            <w:tcW w:w="9200" w:type="dxa"/>
            <w:gridSpan w:val="13"/>
            <w:tcBorders>
              <w:top w:val="single" w:sz="4" w:space="0" w:color="000000"/>
              <w:left w:val="single" w:sz="4" w:space="0" w:color="000000"/>
              <w:bottom w:val="single" w:sz="4" w:space="0" w:color="000000"/>
              <w:right w:val="single" w:sz="4" w:space="0" w:color="000000"/>
            </w:tcBorders>
          </w:tcPr>
          <w:p w14:paraId="549F1F2E" w14:textId="77777777" w:rsidR="00F267FF" w:rsidRPr="009B4C3F" w:rsidRDefault="00F267FF" w:rsidP="00F267FF">
            <w:pPr>
              <w:spacing w:line="260" w:lineRule="exact"/>
              <w:rPr>
                <w:rFonts w:cs="Arial"/>
                <w:b/>
                <w:szCs w:val="20"/>
                <w:lang w:val="sl-SI"/>
              </w:rPr>
            </w:pPr>
            <w:r w:rsidRPr="009B4C3F">
              <w:rPr>
                <w:rFonts w:cs="Arial"/>
                <w:b/>
                <w:szCs w:val="20"/>
                <w:lang w:val="sl-SI"/>
              </w:rPr>
              <w:t>7.b Predstavitev ocene finančnih posledic pod 40.000 EUR:</w:t>
            </w:r>
          </w:p>
          <w:p w14:paraId="777C07B1" w14:textId="1D17AD69" w:rsidR="00F267FF" w:rsidRPr="009B4C3F" w:rsidRDefault="004A7DF9" w:rsidP="00F267FF">
            <w:pPr>
              <w:spacing w:line="260" w:lineRule="exact"/>
              <w:rPr>
                <w:rFonts w:cs="Arial"/>
                <w:szCs w:val="20"/>
                <w:lang w:val="sl-SI"/>
              </w:rPr>
            </w:pPr>
            <w:r w:rsidRPr="009B4C3F">
              <w:rPr>
                <w:rFonts w:cs="Arial"/>
                <w:szCs w:val="20"/>
                <w:lang w:val="sl-SI"/>
              </w:rPr>
              <w:t>/</w:t>
            </w:r>
          </w:p>
          <w:p w14:paraId="6C40054A" w14:textId="77777777" w:rsidR="00F267FF" w:rsidRPr="009B4C3F" w:rsidRDefault="00F267FF" w:rsidP="00F267FF">
            <w:pPr>
              <w:spacing w:line="260" w:lineRule="exact"/>
              <w:rPr>
                <w:rFonts w:cs="Arial"/>
                <w:b/>
                <w:szCs w:val="20"/>
                <w:lang w:val="sl-SI"/>
              </w:rPr>
            </w:pPr>
            <w:r w:rsidRPr="009B4C3F">
              <w:rPr>
                <w:rFonts w:cs="Arial"/>
                <w:b/>
                <w:szCs w:val="20"/>
                <w:lang w:val="sl-SI"/>
              </w:rPr>
              <w:t>Kratka obrazložitev</w:t>
            </w:r>
          </w:p>
          <w:p w14:paraId="6F17C89D" w14:textId="23B9C13D" w:rsidR="00F267FF" w:rsidRPr="009B4C3F" w:rsidRDefault="004A7DF9" w:rsidP="00F267FF">
            <w:pPr>
              <w:spacing w:line="260" w:lineRule="exact"/>
              <w:rPr>
                <w:rFonts w:cs="Arial"/>
                <w:b/>
                <w:szCs w:val="20"/>
                <w:lang w:val="sl-SI"/>
              </w:rPr>
            </w:pPr>
            <w:r w:rsidRPr="009B4C3F">
              <w:rPr>
                <w:rFonts w:cs="Arial"/>
                <w:b/>
                <w:szCs w:val="20"/>
                <w:lang w:val="sl-SI"/>
              </w:rPr>
              <w:t>/</w:t>
            </w:r>
          </w:p>
        </w:tc>
      </w:tr>
      <w:tr w:rsidR="00F267FF" w:rsidRPr="009B4C3F" w14:paraId="062DA8B5" w14:textId="77777777" w:rsidTr="00D03029">
        <w:trPr>
          <w:gridAfter w:val="1"/>
          <w:wAfter w:w="63" w:type="dxa"/>
          <w:trHeight w:val="371"/>
        </w:trPr>
        <w:tc>
          <w:tcPr>
            <w:tcW w:w="9200" w:type="dxa"/>
            <w:gridSpan w:val="13"/>
            <w:tcBorders>
              <w:top w:val="single" w:sz="4" w:space="0" w:color="000000"/>
              <w:left w:val="single" w:sz="4" w:space="0" w:color="000000"/>
              <w:bottom w:val="single" w:sz="4" w:space="0" w:color="000000"/>
              <w:right w:val="single" w:sz="4" w:space="0" w:color="000000"/>
            </w:tcBorders>
          </w:tcPr>
          <w:p w14:paraId="60D92A03" w14:textId="77777777" w:rsidR="00F267FF" w:rsidRPr="009B4C3F" w:rsidRDefault="00F267FF" w:rsidP="00F267FF">
            <w:pPr>
              <w:spacing w:line="260" w:lineRule="exact"/>
              <w:rPr>
                <w:rFonts w:cs="Arial"/>
                <w:b/>
                <w:szCs w:val="20"/>
                <w:lang w:val="sl-SI"/>
              </w:rPr>
            </w:pPr>
            <w:r w:rsidRPr="009B4C3F">
              <w:rPr>
                <w:rFonts w:cs="Arial"/>
                <w:b/>
                <w:szCs w:val="20"/>
                <w:lang w:val="sl-SI"/>
              </w:rPr>
              <w:t>8. Predstavitev sodelovanja z združenji občin:</w:t>
            </w:r>
          </w:p>
        </w:tc>
      </w:tr>
      <w:tr w:rsidR="00F267FF" w:rsidRPr="009B4C3F" w14:paraId="4B1F205E" w14:textId="77777777" w:rsidTr="00D03029">
        <w:trPr>
          <w:gridAfter w:val="1"/>
          <w:wAfter w:w="63" w:type="dxa"/>
        </w:trPr>
        <w:tc>
          <w:tcPr>
            <w:tcW w:w="6779" w:type="dxa"/>
            <w:gridSpan w:val="10"/>
          </w:tcPr>
          <w:p w14:paraId="20ADE5A6" w14:textId="77777777" w:rsidR="00F267FF" w:rsidRPr="009B4C3F" w:rsidRDefault="00F267FF" w:rsidP="00F267FF">
            <w:pPr>
              <w:widowControl w:val="0"/>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Vsebina predloženega gradiva (predpisa) vpliva na:</w:t>
            </w:r>
          </w:p>
          <w:p w14:paraId="4A4FC621" w14:textId="77777777" w:rsidR="00F267FF" w:rsidRPr="009B4C3F" w:rsidRDefault="00F267FF" w:rsidP="00F267FF">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B4C3F">
              <w:rPr>
                <w:rFonts w:cs="Arial"/>
                <w:iCs/>
                <w:szCs w:val="20"/>
                <w:lang w:val="sl-SI" w:eastAsia="sl-SI"/>
              </w:rPr>
              <w:t>pristojnosti občin,</w:t>
            </w:r>
          </w:p>
          <w:p w14:paraId="7170BBFF" w14:textId="77777777" w:rsidR="00F267FF" w:rsidRPr="009B4C3F" w:rsidRDefault="00F267FF" w:rsidP="00F267FF">
            <w:pPr>
              <w:widowControl w:val="0"/>
              <w:numPr>
                <w:ilvl w:val="1"/>
                <w:numId w:val="13"/>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B4C3F">
              <w:rPr>
                <w:rFonts w:cs="Arial"/>
                <w:iCs/>
                <w:szCs w:val="20"/>
                <w:lang w:val="sl-SI" w:eastAsia="sl-SI"/>
              </w:rPr>
              <w:t>delovanje občin,</w:t>
            </w:r>
          </w:p>
          <w:p w14:paraId="0CE927F1" w14:textId="77777777" w:rsidR="00F267FF" w:rsidRPr="009B4C3F" w:rsidRDefault="00F267FF" w:rsidP="00F267FF">
            <w:pPr>
              <w:widowControl w:val="0"/>
              <w:numPr>
                <w:ilvl w:val="1"/>
                <w:numId w:val="9"/>
              </w:numPr>
              <w:overflowPunct w:val="0"/>
              <w:autoSpaceDE w:val="0"/>
              <w:autoSpaceDN w:val="0"/>
              <w:adjustRightInd w:val="0"/>
              <w:spacing w:line="260" w:lineRule="exact"/>
              <w:ind w:left="418" w:hanging="426"/>
              <w:jc w:val="both"/>
              <w:textAlignment w:val="baseline"/>
              <w:rPr>
                <w:rFonts w:cs="Arial"/>
                <w:iCs/>
                <w:szCs w:val="20"/>
                <w:lang w:val="sl-SI" w:eastAsia="sl-SI"/>
              </w:rPr>
            </w:pPr>
            <w:r w:rsidRPr="009B4C3F">
              <w:rPr>
                <w:rFonts w:cs="Arial"/>
                <w:iCs/>
                <w:szCs w:val="20"/>
                <w:lang w:val="sl-SI" w:eastAsia="sl-SI"/>
              </w:rPr>
              <w:t>financiranje občin.</w:t>
            </w:r>
          </w:p>
          <w:p w14:paraId="67ADF73B" w14:textId="77777777" w:rsidR="00F267FF" w:rsidRPr="009B4C3F" w:rsidRDefault="00F267FF" w:rsidP="00F267FF">
            <w:pPr>
              <w:widowControl w:val="0"/>
              <w:overflowPunct w:val="0"/>
              <w:autoSpaceDE w:val="0"/>
              <w:autoSpaceDN w:val="0"/>
              <w:adjustRightInd w:val="0"/>
              <w:spacing w:line="260" w:lineRule="exact"/>
              <w:ind w:left="1440"/>
              <w:jc w:val="both"/>
              <w:textAlignment w:val="baseline"/>
              <w:rPr>
                <w:rFonts w:cs="Arial"/>
                <w:iCs/>
                <w:szCs w:val="20"/>
                <w:lang w:val="sl-SI" w:eastAsia="sl-SI"/>
              </w:rPr>
            </w:pPr>
          </w:p>
        </w:tc>
        <w:tc>
          <w:tcPr>
            <w:tcW w:w="2421" w:type="dxa"/>
            <w:gridSpan w:val="3"/>
          </w:tcPr>
          <w:p w14:paraId="17F2727F" w14:textId="5522EC92" w:rsidR="00F267FF" w:rsidRPr="009B4C3F" w:rsidRDefault="00F267FF" w:rsidP="00F267FF">
            <w:pPr>
              <w:widowControl w:val="0"/>
              <w:overflowPunct w:val="0"/>
              <w:autoSpaceDE w:val="0"/>
              <w:autoSpaceDN w:val="0"/>
              <w:adjustRightInd w:val="0"/>
              <w:spacing w:line="260" w:lineRule="exact"/>
              <w:jc w:val="center"/>
              <w:textAlignment w:val="baseline"/>
              <w:rPr>
                <w:rFonts w:cs="Arial"/>
                <w:b/>
                <w:bCs/>
                <w:szCs w:val="20"/>
                <w:lang w:val="sl-SI" w:eastAsia="sl-SI"/>
              </w:rPr>
            </w:pPr>
            <w:r w:rsidRPr="009B4C3F">
              <w:rPr>
                <w:rFonts w:cs="Arial"/>
                <w:b/>
                <w:bCs/>
                <w:szCs w:val="20"/>
                <w:lang w:val="sl-SI" w:eastAsia="sl-SI"/>
              </w:rPr>
              <w:t>NE</w:t>
            </w:r>
          </w:p>
        </w:tc>
      </w:tr>
      <w:tr w:rsidR="00F267FF" w:rsidRPr="00381CF5" w14:paraId="14B038B2" w14:textId="77777777" w:rsidTr="00D03029">
        <w:trPr>
          <w:gridAfter w:val="1"/>
          <w:wAfter w:w="63" w:type="dxa"/>
          <w:trHeight w:val="274"/>
        </w:trPr>
        <w:tc>
          <w:tcPr>
            <w:tcW w:w="9200" w:type="dxa"/>
            <w:gridSpan w:val="13"/>
          </w:tcPr>
          <w:p w14:paraId="042992C4" w14:textId="77777777" w:rsidR="00F267FF" w:rsidRPr="009B4C3F" w:rsidRDefault="00F267FF" w:rsidP="00F267FF">
            <w:pPr>
              <w:widowControl w:val="0"/>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Gradivo (predpis) je bilo poslano v mnenje: </w:t>
            </w:r>
          </w:p>
          <w:p w14:paraId="49F009CC" w14:textId="7F3D805C" w:rsidR="00F267FF" w:rsidRPr="009B4C3F" w:rsidRDefault="00F267FF" w:rsidP="00F267FF">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Skupnosti občin Slovenije SOS: </w:t>
            </w:r>
            <w:r w:rsidR="005622A8">
              <w:rPr>
                <w:rFonts w:cs="Arial"/>
                <w:iCs/>
                <w:szCs w:val="20"/>
                <w:lang w:val="sl-SI" w:eastAsia="sl-SI"/>
              </w:rPr>
              <w:t>NE</w:t>
            </w:r>
          </w:p>
          <w:p w14:paraId="18B4B17A" w14:textId="6260852B" w:rsidR="00F267FF" w:rsidRPr="009B4C3F" w:rsidRDefault="00F267FF" w:rsidP="00F267FF">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Združenju občin Slovenije ZOS: </w:t>
            </w:r>
            <w:r w:rsidR="005622A8">
              <w:rPr>
                <w:rFonts w:cs="Arial"/>
                <w:iCs/>
                <w:szCs w:val="20"/>
                <w:lang w:val="sl-SI" w:eastAsia="sl-SI"/>
              </w:rPr>
              <w:t>NE</w:t>
            </w:r>
          </w:p>
          <w:p w14:paraId="5A65F68C" w14:textId="6AD2B66E" w:rsidR="00D049A2" w:rsidRPr="009B4C3F" w:rsidRDefault="00F267FF" w:rsidP="005622A8">
            <w:pPr>
              <w:widowControl w:val="0"/>
              <w:numPr>
                <w:ilvl w:val="0"/>
                <w:numId w:val="11"/>
              </w:numPr>
              <w:overflowPunct w:val="0"/>
              <w:autoSpaceDE w:val="0"/>
              <w:autoSpaceDN w:val="0"/>
              <w:adjustRightInd w:val="0"/>
              <w:spacing w:line="260" w:lineRule="exact"/>
              <w:jc w:val="both"/>
              <w:textAlignment w:val="baseline"/>
              <w:rPr>
                <w:rFonts w:cs="Arial"/>
                <w:iCs/>
                <w:szCs w:val="20"/>
                <w:lang w:val="sl-SI" w:eastAsia="sl-SI"/>
              </w:rPr>
            </w:pPr>
            <w:r w:rsidRPr="005622A8">
              <w:rPr>
                <w:rFonts w:cs="Arial"/>
                <w:iCs/>
                <w:szCs w:val="20"/>
                <w:lang w:val="sl-SI" w:eastAsia="sl-SI"/>
              </w:rPr>
              <w:t xml:space="preserve">Združenju mestnih občin Slovenije ZMOS: </w:t>
            </w:r>
            <w:r w:rsidR="005622A8" w:rsidRPr="005622A8">
              <w:rPr>
                <w:rFonts w:cs="Arial"/>
                <w:iCs/>
                <w:szCs w:val="20"/>
                <w:lang w:val="sl-SI" w:eastAsia="sl-SI"/>
              </w:rPr>
              <w:t>NE</w:t>
            </w:r>
          </w:p>
        </w:tc>
      </w:tr>
      <w:tr w:rsidR="00F267FF" w:rsidRPr="009B4C3F" w14:paraId="722899AB" w14:textId="77777777" w:rsidTr="00D03029">
        <w:trPr>
          <w:gridAfter w:val="1"/>
          <w:wAfter w:w="63" w:type="dxa"/>
        </w:trPr>
        <w:tc>
          <w:tcPr>
            <w:tcW w:w="9200" w:type="dxa"/>
            <w:gridSpan w:val="13"/>
            <w:vAlign w:val="center"/>
          </w:tcPr>
          <w:p w14:paraId="477BC45A" w14:textId="77777777" w:rsidR="00F267FF" w:rsidRPr="009B4C3F" w:rsidRDefault="00F267FF" w:rsidP="00F267FF">
            <w:pPr>
              <w:widowControl w:val="0"/>
              <w:overflowPunct w:val="0"/>
              <w:autoSpaceDE w:val="0"/>
              <w:autoSpaceDN w:val="0"/>
              <w:adjustRightInd w:val="0"/>
              <w:spacing w:line="260" w:lineRule="exact"/>
              <w:textAlignment w:val="baseline"/>
              <w:rPr>
                <w:rFonts w:cs="Arial"/>
                <w:b/>
                <w:szCs w:val="20"/>
                <w:lang w:val="sl-SI" w:eastAsia="sl-SI"/>
              </w:rPr>
            </w:pPr>
            <w:r w:rsidRPr="009B4C3F">
              <w:rPr>
                <w:rFonts w:cs="Arial"/>
                <w:b/>
                <w:szCs w:val="20"/>
                <w:lang w:val="sl-SI" w:eastAsia="sl-SI"/>
              </w:rPr>
              <w:t>9. Predstavitev sodelovanja javnosti:</w:t>
            </w:r>
          </w:p>
        </w:tc>
      </w:tr>
      <w:tr w:rsidR="00F267FF" w:rsidRPr="009B4C3F" w14:paraId="7255413B" w14:textId="77777777" w:rsidTr="00D03029">
        <w:trPr>
          <w:gridAfter w:val="1"/>
          <w:wAfter w:w="63" w:type="dxa"/>
        </w:trPr>
        <w:tc>
          <w:tcPr>
            <w:tcW w:w="6779" w:type="dxa"/>
            <w:gridSpan w:val="10"/>
          </w:tcPr>
          <w:p w14:paraId="1A9C2152" w14:textId="77777777" w:rsidR="00F267FF" w:rsidRPr="009B4C3F" w:rsidRDefault="00F267FF" w:rsidP="00F267FF">
            <w:pPr>
              <w:widowControl w:val="0"/>
              <w:overflowPunct w:val="0"/>
              <w:autoSpaceDE w:val="0"/>
              <w:autoSpaceDN w:val="0"/>
              <w:adjustRightInd w:val="0"/>
              <w:spacing w:line="260" w:lineRule="exact"/>
              <w:jc w:val="both"/>
              <w:textAlignment w:val="baseline"/>
              <w:rPr>
                <w:rFonts w:cs="Arial"/>
                <w:szCs w:val="20"/>
                <w:lang w:val="sl-SI" w:eastAsia="sl-SI"/>
              </w:rPr>
            </w:pPr>
            <w:r w:rsidRPr="009B4C3F">
              <w:rPr>
                <w:rFonts w:cs="Arial"/>
                <w:iCs/>
                <w:szCs w:val="20"/>
                <w:lang w:val="sl-SI" w:eastAsia="sl-SI"/>
              </w:rPr>
              <w:t>Gradivo je bilo predhodno objavljeno na spletni strani predlagatelja:</w:t>
            </w:r>
          </w:p>
        </w:tc>
        <w:tc>
          <w:tcPr>
            <w:tcW w:w="2421" w:type="dxa"/>
            <w:gridSpan w:val="3"/>
          </w:tcPr>
          <w:p w14:paraId="72B7055A" w14:textId="0A934B92" w:rsidR="00F267FF" w:rsidRPr="009B4C3F" w:rsidRDefault="00F267FF" w:rsidP="00F267FF">
            <w:pPr>
              <w:widowControl w:val="0"/>
              <w:overflowPunct w:val="0"/>
              <w:autoSpaceDE w:val="0"/>
              <w:autoSpaceDN w:val="0"/>
              <w:adjustRightInd w:val="0"/>
              <w:spacing w:line="260" w:lineRule="exact"/>
              <w:jc w:val="center"/>
              <w:textAlignment w:val="baseline"/>
              <w:rPr>
                <w:rFonts w:cs="Arial"/>
                <w:b/>
                <w:bCs/>
                <w:iCs/>
                <w:szCs w:val="20"/>
                <w:lang w:val="sl-SI" w:eastAsia="sl-SI"/>
              </w:rPr>
            </w:pPr>
            <w:r w:rsidRPr="009B4C3F">
              <w:rPr>
                <w:rFonts w:cs="Arial"/>
                <w:b/>
                <w:bCs/>
                <w:szCs w:val="20"/>
                <w:lang w:val="sl-SI" w:eastAsia="sl-SI"/>
              </w:rPr>
              <w:t>DA</w:t>
            </w:r>
          </w:p>
        </w:tc>
      </w:tr>
      <w:tr w:rsidR="00F267FF" w:rsidRPr="00381CF5" w14:paraId="6FA3CF0A" w14:textId="77777777" w:rsidTr="00D03029">
        <w:trPr>
          <w:gridAfter w:val="1"/>
          <w:wAfter w:w="63" w:type="dxa"/>
        </w:trPr>
        <w:tc>
          <w:tcPr>
            <w:tcW w:w="9200" w:type="dxa"/>
            <w:gridSpan w:val="13"/>
          </w:tcPr>
          <w:p w14:paraId="0847B645" w14:textId="77777777" w:rsidR="00D049A2" w:rsidRPr="009B4C3F" w:rsidRDefault="00D049A2" w:rsidP="00F267FF">
            <w:pPr>
              <w:widowControl w:val="0"/>
              <w:overflowPunct w:val="0"/>
              <w:autoSpaceDE w:val="0"/>
              <w:autoSpaceDN w:val="0"/>
              <w:adjustRightInd w:val="0"/>
              <w:spacing w:line="260" w:lineRule="exact"/>
              <w:jc w:val="both"/>
              <w:textAlignment w:val="baseline"/>
              <w:rPr>
                <w:rFonts w:cs="Arial"/>
                <w:iCs/>
                <w:szCs w:val="20"/>
                <w:lang w:val="sl-SI" w:eastAsia="sl-SI"/>
              </w:rPr>
            </w:pPr>
          </w:p>
          <w:p w14:paraId="1E22CD4F" w14:textId="77777777" w:rsidR="00D049A2" w:rsidRPr="009B4C3F" w:rsidRDefault="00F267FF" w:rsidP="00D049A2">
            <w:pPr>
              <w:jc w:val="both"/>
              <w:rPr>
                <w:iCs/>
                <w:lang w:val="sl-SI"/>
              </w:rPr>
            </w:pPr>
            <w:r w:rsidRPr="009B4C3F">
              <w:rPr>
                <w:rFonts w:cs="Arial"/>
                <w:iCs/>
                <w:szCs w:val="20"/>
                <w:lang w:val="sl-SI" w:eastAsia="sl-SI"/>
              </w:rPr>
              <w:t>Datum objave</w:t>
            </w:r>
            <w:r w:rsidR="00D049A2" w:rsidRPr="009B4C3F">
              <w:rPr>
                <w:rFonts w:cs="Arial"/>
                <w:iCs/>
                <w:szCs w:val="20"/>
                <w:lang w:val="sl-SI" w:eastAsia="sl-SI"/>
              </w:rPr>
              <w:t xml:space="preserve"> </w:t>
            </w:r>
            <w:r w:rsidR="00D049A2" w:rsidRPr="009B4C3F">
              <w:rPr>
                <w:iCs/>
                <w:lang w:val="sl-SI"/>
              </w:rPr>
              <w:t>na spletni strani spletnega portala »eDemokracija«:</w:t>
            </w:r>
          </w:p>
          <w:p w14:paraId="47237718" w14:textId="47702134" w:rsidR="004A7DF9" w:rsidRPr="009B4C3F" w:rsidRDefault="004A7DF9" w:rsidP="004A7DF9">
            <w:pPr>
              <w:widowControl w:val="0"/>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 xml:space="preserve">– </w:t>
            </w:r>
            <w:r w:rsidR="005622A8">
              <w:rPr>
                <w:rFonts w:cs="Arial"/>
                <w:iCs/>
                <w:szCs w:val="20"/>
                <w:lang w:val="sl-SI" w:eastAsia="sl-SI"/>
              </w:rPr>
              <w:t>1</w:t>
            </w:r>
            <w:r w:rsidRPr="009B4C3F">
              <w:rPr>
                <w:rFonts w:cs="Arial"/>
                <w:iCs/>
                <w:szCs w:val="20"/>
                <w:lang w:val="sl-SI" w:eastAsia="sl-SI"/>
              </w:rPr>
              <w:t xml:space="preserve">. </w:t>
            </w:r>
            <w:r w:rsidR="005622A8">
              <w:rPr>
                <w:rFonts w:cs="Arial"/>
                <w:iCs/>
                <w:szCs w:val="20"/>
                <w:lang w:val="sl-SI" w:eastAsia="sl-SI"/>
              </w:rPr>
              <w:t>oktobra</w:t>
            </w:r>
            <w:r w:rsidRPr="009B4C3F">
              <w:rPr>
                <w:rFonts w:cs="Arial"/>
                <w:iCs/>
                <w:szCs w:val="20"/>
                <w:lang w:val="sl-SI" w:eastAsia="sl-SI"/>
              </w:rPr>
              <w:t xml:space="preserve"> 202</w:t>
            </w:r>
            <w:r w:rsidR="005622A8">
              <w:rPr>
                <w:rFonts w:cs="Arial"/>
                <w:iCs/>
                <w:szCs w:val="20"/>
                <w:lang w:val="sl-SI" w:eastAsia="sl-SI"/>
              </w:rPr>
              <w:t>4</w:t>
            </w:r>
            <w:r w:rsidRPr="009B4C3F">
              <w:rPr>
                <w:rFonts w:cs="Arial"/>
                <w:iCs/>
                <w:szCs w:val="20"/>
                <w:lang w:val="sl-SI" w:eastAsia="sl-SI"/>
              </w:rPr>
              <w:t xml:space="preserve"> – osnutek predloga zakona</w:t>
            </w:r>
            <w:r w:rsidR="005622A8">
              <w:rPr>
                <w:rFonts w:cs="Arial"/>
                <w:iCs/>
                <w:szCs w:val="20"/>
                <w:lang w:val="sl-SI" w:eastAsia="sl-SI"/>
              </w:rPr>
              <w:t>.</w:t>
            </w:r>
          </w:p>
          <w:p w14:paraId="3E8CD0EC" w14:textId="77777777" w:rsidR="00AB6A89" w:rsidRDefault="009B4C3F" w:rsidP="002A4843">
            <w:pPr>
              <w:jc w:val="both"/>
              <w:rPr>
                <w:lang w:val="sl-SI"/>
              </w:rPr>
            </w:pPr>
            <w:r>
              <w:rPr>
                <w:rFonts w:cs="Arial"/>
                <w:szCs w:val="20"/>
                <w:lang w:val="sl-SI"/>
              </w:rPr>
              <w:t>S</w:t>
            </w:r>
            <w:r w:rsidRPr="009B4C3F">
              <w:rPr>
                <w:rFonts w:cs="Arial"/>
                <w:szCs w:val="20"/>
                <w:lang w:val="sl-SI"/>
              </w:rPr>
              <w:t xml:space="preserve"> posebnim pozivom </w:t>
            </w:r>
            <w:r>
              <w:rPr>
                <w:rFonts w:cs="Arial"/>
                <w:szCs w:val="20"/>
                <w:lang w:val="sl-SI"/>
              </w:rPr>
              <w:t xml:space="preserve">je bil predlog zakona </w:t>
            </w:r>
            <w:r w:rsidR="002A4843">
              <w:rPr>
                <w:rFonts w:cs="Arial"/>
                <w:szCs w:val="20"/>
                <w:lang w:val="sl-SI"/>
              </w:rPr>
              <w:t xml:space="preserve">1. oktobra 2024 poslan v strokovno usklajevanje </w:t>
            </w:r>
            <w:r w:rsidR="002A4843" w:rsidRPr="002A4843">
              <w:rPr>
                <w:rFonts w:cs="Arial"/>
                <w:szCs w:val="20"/>
                <w:lang w:val="sl-SI"/>
              </w:rPr>
              <w:t>Vrhovnemu sodišču Republike Slovenije</w:t>
            </w:r>
            <w:r w:rsidR="002A4843">
              <w:rPr>
                <w:rFonts w:cs="Arial"/>
                <w:szCs w:val="20"/>
                <w:lang w:val="sl-SI"/>
              </w:rPr>
              <w:t>, D</w:t>
            </w:r>
            <w:r w:rsidR="002A4843" w:rsidRPr="002A4843">
              <w:rPr>
                <w:rFonts w:cs="Arial"/>
                <w:szCs w:val="20"/>
                <w:lang w:val="sl-SI"/>
              </w:rPr>
              <w:t>ržavnemu odvetništvu Republike Slovenije</w:t>
            </w:r>
            <w:r w:rsidR="002A4843">
              <w:rPr>
                <w:rFonts w:cs="Arial"/>
                <w:szCs w:val="20"/>
                <w:lang w:val="sl-SI"/>
              </w:rPr>
              <w:t xml:space="preserve">, </w:t>
            </w:r>
            <w:r w:rsidR="002A4843" w:rsidRPr="002A4843">
              <w:rPr>
                <w:rFonts w:cs="Arial"/>
                <w:szCs w:val="20"/>
                <w:lang w:val="sl-SI"/>
              </w:rPr>
              <w:t xml:space="preserve">Zbornici upraviteljev Slovenije </w:t>
            </w:r>
            <w:r w:rsidR="002A4843">
              <w:rPr>
                <w:rFonts w:cs="Arial"/>
                <w:szCs w:val="20"/>
                <w:lang w:val="sl-SI"/>
              </w:rPr>
              <w:t xml:space="preserve">in </w:t>
            </w:r>
            <w:r w:rsidR="002A4843" w:rsidRPr="002A4843">
              <w:rPr>
                <w:rFonts w:cs="Arial"/>
                <w:szCs w:val="20"/>
                <w:lang w:val="sl-SI"/>
              </w:rPr>
              <w:t>Odvetniški zbornici Slove</w:t>
            </w:r>
            <w:r w:rsidR="002A4843">
              <w:rPr>
                <w:rFonts w:cs="Arial"/>
                <w:szCs w:val="20"/>
                <w:lang w:val="sl-SI"/>
              </w:rPr>
              <w:t xml:space="preserve">nije, 8. oktobra 2024 pa še </w:t>
            </w:r>
            <w:r w:rsidR="002A4843" w:rsidRPr="002A4843">
              <w:rPr>
                <w:rFonts w:cs="Arial"/>
                <w:szCs w:val="20"/>
                <w:lang w:val="sl-SI"/>
              </w:rPr>
              <w:t>Združenju bank Slovenije,</w:t>
            </w:r>
            <w:r w:rsidR="002A4843">
              <w:rPr>
                <w:rFonts w:cs="Arial"/>
                <w:szCs w:val="20"/>
                <w:lang w:val="sl-SI"/>
              </w:rPr>
              <w:t xml:space="preserve"> </w:t>
            </w:r>
            <w:r w:rsidR="002A4843" w:rsidRPr="002A4843">
              <w:rPr>
                <w:rFonts w:cs="Arial"/>
                <w:szCs w:val="20"/>
                <w:lang w:val="sl-SI"/>
              </w:rPr>
              <w:t>Obrtno-podjetniški zbornici Slovenije</w:t>
            </w:r>
            <w:r w:rsidR="002A4843">
              <w:rPr>
                <w:rFonts w:cs="Arial"/>
                <w:szCs w:val="20"/>
                <w:lang w:val="sl-SI"/>
              </w:rPr>
              <w:t xml:space="preserve">, </w:t>
            </w:r>
            <w:r w:rsidR="002A4843" w:rsidRPr="002A4843">
              <w:rPr>
                <w:rFonts w:cs="Arial"/>
                <w:szCs w:val="20"/>
                <w:lang w:val="sl-SI"/>
              </w:rPr>
              <w:t xml:space="preserve">Gospodarski zbornici Slovenije </w:t>
            </w:r>
            <w:r w:rsidR="002A4843">
              <w:rPr>
                <w:rFonts w:cs="Arial"/>
                <w:szCs w:val="20"/>
                <w:lang w:val="sl-SI"/>
              </w:rPr>
              <w:t xml:space="preserve">in </w:t>
            </w:r>
            <w:r w:rsidR="002A4843" w:rsidRPr="002A4843">
              <w:rPr>
                <w:rFonts w:cs="Arial"/>
                <w:szCs w:val="20"/>
                <w:lang w:val="sl-SI"/>
              </w:rPr>
              <w:t>Vrhovnemu državnemu tožilstvu Republike Slovenije.</w:t>
            </w:r>
            <w:r w:rsidR="00AB6A89" w:rsidRPr="00AB6A89">
              <w:rPr>
                <w:lang w:val="sl-SI"/>
              </w:rPr>
              <w:t xml:space="preserve"> </w:t>
            </w:r>
          </w:p>
          <w:p w14:paraId="64499715" w14:textId="77777777" w:rsidR="00AB6A89" w:rsidRDefault="00AB6A89" w:rsidP="002A4843">
            <w:pPr>
              <w:jc w:val="both"/>
              <w:rPr>
                <w:lang w:val="sl-SI"/>
              </w:rPr>
            </w:pPr>
          </w:p>
          <w:p w14:paraId="01A38662" w14:textId="3B37BC8F" w:rsidR="005622A8" w:rsidRDefault="00AB6A89" w:rsidP="002A4843">
            <w:pPr>
              <w:jc w:val="both"/>
              <w:rPr>
                <w:rFonts w:cs="Arial"/>
                <w:szCs w:val="20"/>
                <w:lang w:val="sl-SI"/>
              </w:rPr>
            </w:pPr>
            <w:r w:rsidRPr="00AB6A89">
              <w:rPr>
                <w:rFonts w:cs="Arial"/>
                <w:szCs w:val="20"/>
                <w:lang w:val="sl-SI"/>
              </w:rPr>
              <w:t>Svoje odzive so podali: Zbornica upraviteljev Slovenije, dva izmed upraviteljev, Vrhovno sodišče Republike Slovenije, Državno odvetništvo Republike Slovenije, Sindikat Pergam, International Swaps and Derivatives Association, Inc.</w:t>
            </w:r>
          </w:p>
          <w:p w14:paraId="58D8859D" w14:textId="77777777" w:rsidR="00AB6A89" w:rsidRDefault="00AB6A89" w:rsidP="002A4843">
            <w:pPr>
              <w:jc w:val="both"/>
              <w:rPr>
                <w:rFonts w:cs="Arial"/>
                <w:szCs w:val="20"/>
                <w:lang w:val="sl-SI"/>
              </w:rPr>
            </w:pPr>
          </w:p>
          <w:p w14:paraId="34DC6FCA" w14:textId="1D309460" w:rsidR="00AB6A89" w:rsidRDefault="00AB6A89" w:rsidP="002A4843">
            <w:pPr>
              <w:jc w:val="both"/>
              <w:rPr>
                <w:rFonts w:cs="Arial"/>
                <w:szCs w:val="20"/>
                <w:lang w:val="sl-SI"/>
              </w:rPr>
            </w:pPr>
            <w:r w:rsidRPr="00AB6A89">
              <w:rPr>
                <w:rFonts w:cs="Arial"/>
                <w:szCs w:val="20"/>
                <w:lang w:val="sl-SI"/>
              </w:rPr>
              <w:t>Predlogi in pripombe so bili delno upoštevani.</w:t>
            </w:r>
          </w:p>
          <w:p w14:paraId="0303F290" w14:textId="77777777" w:rsidR="005622A8" w:rsidRDefault="005622A8" w:rsidP="009B4C3F">
            <w:pPr>
              <w:jc w:val="both"/>
              <w:rPr>
                <w:rFonts w:cs="Arial"/>
                <w:szCs w:val="20"/>
                <w:lang w:val="sl-SI"/>
              </w:rPr>
            </w:pPr>
          </w:p>
          <w:p w14:paraId="4131E67B" w14:textId="2DC197E3" w:rsidR="001C51CE" w:rsidRDefault="001C51CE" w:rsidP="009B4C3F">
            <w:pPr>
              <w:jc w:val="both"/>
              <w:rPr>
                <w:rFonts w:cs="Arial"/>
                <w:szCs w:val="20"/>
                <w:lang w:val="sl-SI"/>
              </w:rPr>
            </w:pPr>
            <w:r>
              <w:rPr>
                <w:rFonts w:cs="Arial"/>
                <w:szCs w:val="20"/>
                <w:lang w:val="sl-SI"/>
              </w:rPr>
              <w:t xml:space="preserve">8. januarja </w:t>
            </w:r>
            <w:r w:rsidR="009B4C3F" w:rsidRPr="009B4C3F">
              <w:rPr>
                <w:rFonts w:cs="Arial"/>
                <w:szCs w:val="20"/>
                <w:lang w:val="sl-SI"/>
              </w:rPr>
              <w:t>202</w:t>
            </w:r>
            <w:r>
              <w:rPr>
                <w:rFonts w:cs="Arial"/>
                <w:szCs w:val="20"/>
                <w:lang w:val="sl-SI"/>
              </w:rPr>
              <w:t>5</w:t>
            </w:r>
            <w:r w:rsidR="009B4C3F" w:rsidRPr="009B4C3F">
              <w:rPr>
                <w:rFonts w:cs="Arial"/>
                <w:szCs w:val="20"/>
                <w:lang w:val="sl-SI"/>
              </w:rPr>
              <w:t xml:space="preserve"> </w:t>
            </w:r>
            <w:r>
              <w:rPr>
                <w:rFonts w:cs="Arial"/>
                <w:szCs w:val="20"/>
                <w:lang w:val="sl-SI"/>
              </w:rPr>
              <w:t xml:space="preserve">je bil na podlagi prejetih pripomb in predlogov dopolnjen predlog zakona skupaj s  pojasnilom glede upoštevanih pripomb </w:t>
            </w:r>
            <w:r w:rsidR="009B4C3F" w:rsidRPr="009B4C3F">
              <w:rPr>
                <w:rFonts w:cs="Arial"/>
                <w:szCs w:val="20"/>
                <w:lang w:val="sl-SI"/>
              </w:rPr>
              <w:t xml:space="preserve">posredovan </w:t>
            </w:r>
            <w:r>
              <w:rPr>
                <w:rFonts w:cs="Arial"/>
                <w:szCs w:val="20"/>
                <w:lang w:val="sl-SI"/>
              </w:rPr>
              <w:t xml:space="preserve">Zbornici upraviteljev Slovenije, </w:t>
            </w:r>
            <w:r w:rsidRPr="001C51CE">
              <w:rPr>
                <w:rFonts w:cs="Arial"/>
                <w:szCs w:val="20"/>
                <w:lang w:val="sl-SI"/>
              </w:rPr>
              <w:t>Vrhovn</w:t>
            </w:r>
            <w:r>
              <w:rPr>
                <w:rFonts w:cs="Arial"/>
                <w:szCs w:val="20"/>
                <w:lang w:val="sl-SI"/>
              </w:rPr>
              <w:t>emu</w:t>
            </w:r>
            <w:r w:rsidRPr="001C51CE">
              <w:rPr>
                <w:rFonts w:cs="Arial"/>
                <w:szCs w:val="20"/>
                <w:lang w:val="sl-SI"/>
              </w:rPr>
              <w:t xml:space="preserve"> sodišč</w:t>
            </w:r>
            <w:r>
              <w:rPr>
                <w:rFonts w:cs="Arial"/>
                <w:szCs w:val="20"/>
                <w:lang w:val="sl-SI"/>
              </w:rPr>
              <w:t>u</w:t>
            </w:r>
            <w:r w:rsidRPr="001C51CE">
              <w:rPr>
                <w:rFonts w:cs="Arial"/>
                <w:szCs w:val="20"/>
                <w:lang w:val="sl-SI"/>
              </w:rPr>
              <w:t xml:space="preserve"> Republike Slovenije</w:t>
            </w:r>
            <w:r>
              <w:rPr>
                <w:rFonts w:cs="Arial"/>
                <w:szCs w:val="20"/>
                <w:lang w:val="sl-SI"/>
              </w:rPr>
              <w:t>, D</w:t>
            </w:r>
            <w:r w:rsidRPr="001C51CE">
              <w:rPr>
                <w:rFonts w:cs="Arial"/>
                <w:szCs w:val="20"/>
                <w:lang w:val="sl-SI"/>
              </w:rPr>
              <w:t>ržavn</w:t>
            </w:r>
            <w:r>
              <w:rPr>
                <w:rFonts w:cs="Arial"/>
                <w:szCs w:val="20"/>
                <w:lang w:val="sl-SI"/>
              </w:rPr>
              <w:t>emu</w:t>
            </w:r>
            <w:r w:rsidRPr="001C51CE">
              <w:rPr>
                <w:rFonts w:cs="Arial"/>
                <w:szCs w:val="20"/>
                <w:lang w:val="sl-SI"/>
              </w:rPr>
              <w:t xml:space="preserve"> odvetništv</w:t>
            </w:r>
            <w:r>
              <w:rPr>
                <w:rFonts w:cs="Arial"/>
                <w:szCs w:val="20"/>
                <w:lang w:val="sl-SI"/>
              </w:rPr>
              <w:t>u</w:t>
            </w:r>
            <w:r w:rsidRPr="001C51CE">
              <w:rPr>
                <w:rFonts w:cs="Arial"/>
                <w:szCs w:val="20"/>
                <w:lang w:val="sl-SI"/>
              </w:rPr>
              <w:t xml:space="preserve"> Republike Slovenije</w:t>
            </w:r>
            <w:r>
              <w:rPr>
                <w:rFonts w:cs="Arial"/>
                <w:szCs w:val="20"/>
                <w:lang w:val="sl-SI"/>
              </w:rPr>
              <w:t xml:space="preserve">, </w:t>
            </w:r>
            <w:r w:rsidRPr="001C51CE">
              <w:rPr>
                <w:rFonts w:cs="Arial"/>
                <w:szCs w:val="20"/>
                <w:lang w:val="sl-SI"/>
              </w:rPr>
              <w:t>Vrhovn</w:t>
            </w:r>
            <w:r>
              <w:rPr>
                <w:rFonts w:cs="Arial"/>
                <w:szCs w:val="20"/>
                <w:lang w:val="sl-SI"/>
              </w:rPr>
              <w:t>emu</w:t>
            </w:r>
            <w:r w:rsidRPr="001C51CE">
              <w:rPr>
                <w:rFonts w:cs="Arial"/>
                <w:szCs w:val="20"/>
                <w:lang w:val="sl-SI"/>
              </w:rPr>
              <w:t xml:space="preserve"> državn</w:t>
            </w:r>
            <w:r>
              <w:rPr>
                <w:rFonts w:cs="Arial"/>
                <w:szCs w:val="20"/>
                <w:lang w:val="sl-SI"/>
              </w:rPr>
              <w:t>emu</w:t>
            </w:r>
            <w:r w:rsidRPr="001C51CE">
              <w:rPr>
                <w:rFonts w:cs="Arial"/>
                <w:szCs w:val="20"/>
                <w:lang w:val="sl-SI"/>
              </w:rPr>
              <w:t xml:space="preserve"> tožilstv</w:t>
            </w:r>
            <w:r>
              <w:rPr>
                <w:rFonts w:cs="Arial"/>
                <w:szCs w:val="20"/>
                <w:lang w:val="sl-SI"/>
              </w:rPr>
              <w:t xml:space="preserve">u, </w:t>
            </w:r>
            <w:r w:rsidRPr="001C51CE">
              <w:rPr>
                <w:rFonts w:cs="Arial"/>
                <w:szCs w:val="20"/>
                <w:lang w:val="sl-SI"/>
              </w:rPr>
              <w:t>Gospodarsk</w:t>
            </w:r>
            <w:r>
              <w:rPr>
                <w:rFonts w:cs="Arial"/>
                <w:szCs w:val="20"/>
                <w:lang w:val="sl-SI"/>
              </w:rPr>
              <w:t xml:space="preserve">i </w:t>
            </w:r>
            <w:r w:rsidRPr="001C51CE">
              <w:rPr>
                <w:rFonts w:cs="Arial"/>
                <w:szCs w:val="20"/>
                <w:lang w:val="sl-SI"/>
              </w:rPr>
              <w:t>zbornic</w:t>
            </w:r>
            <w:r>
              <w:rPr>
                <w:rFonts w:cs="Arial"/>
                <w:szCs w:val="20"/>
                <w:lang w:val="sl-SI"/>
              </w:rPr>
              <w:t>i</w:t>
            </w:r>
            <w:r w:rsidRPr="001C51CE">
              <w:rPr>
                <w:rFonts w:cs="Arial"/>
                <w:szCs w:val="20"/>
                <w:lang w:val="sl-SI"/>
              </w:rPr>
              <w:t xml:space="preserve"> Slovenije</w:t>
            </w:r>
            <w:r>
              <w:rPr>
                <w:rFonts w:cs="Arial"/>
                <w:szCs w:val="20"/>
                <w:lang w:val="sl-SI"/>
              </w:rPr>
              <w:t xml:space="preserve">, </w:t>
            </w:r>
            <w:r w:rsidRPr="001C51CE">
              <w:rPr>
                <w:rFonts w:cs="Arial"/>
                <w:szCs w:val="20"/>
                <w:lang w:val="sl-SI"/>
              </w:rPr>
              <w:t>Obrtno-podjetnišk</w:t>
            </w:r>
            <w:r>
              <w:rPr>
                <w:rFonts w:cs="Arial"/>
                <w:szCs w:val="20"/>
                <w:lang w:val="sl-SI"/>
              </w:rPr>
              <w:t>i</w:t>
            </w:r>
            <w:r w:rsidRPr="001C51CE">
              <w:rPr>
                <w:rFonts w:cs="Arial"/>
                <w:szCs w:val="20"/>
                <w:lang w:val="sl-SI"/>
              </w:rPr>
              <w:t xml:space="preserve"> zbornic</w:t>
            </w:r>
            <w:r>
              <w:rPr>
                <w:rFonts w:cs="Arial"/>
                <w:szCs w:val="20"/>
                <w:lang w:val="sl-SI"/>
              </w:rPr>
              <w:t>i</w:t>
            </w:r>
            <w:r w:rsidRPr="001C51CE">
              <w:rPr>
                <w:rFonts w:cs="Arial"/>
                <w:szCs w:val="20"/>
                <w:lang w:val="sl-SI"/>
              </w:rPr>
              <w:t xml:space="preserve"> Slovenije</w:t>
            </w:r>
            <w:r>
              <w:rPr>
                <w:rFonts w:cs="Arial"/>
                <w:szCs w:val="20"/>
                <w:lang w:val="sl-SI"/>
              </w:rPr>
              <w:t xml:space="preserve">, </w:t>
            </w:r>
            <w:r w:rsidRPr="001C51CE">
              <w:rPr>
                <w:rFonts w:cs="Arial"/>
                <w:szCs w:val="20"/>
                <w:lang w:val="sl-SI"/>
              </w:rPr>
              <w:t>Združenj</w:t>
            </w:r>
            <w:r>
              <w:rPr>
                <w:rFonts w:cs="Arial"/>
                <w:szCs w:val="20"/>
                <w:lang w:val="sl-SI"/>
              </w:rPr>
              <w:t>u</w:t>
            </w:r>
            <w:r w:rsidRPr="001C51CE">
              <w:rPr>
                <w:rFonts w:cs="Arial"/>
                <w:szCs w:val="20"/>
                <w:lang w:val="sl-SI"/>
              </w:rPr>
              <w:t xml:space="preserve"> Bank Slovenije – GIZ</w:t>
            </w:r>
            <w:r w:rsidR="007C2F88">
              <w:rPr>
                <w:rFonts w:cs="Arial"/>
                <w:szCs w:val="20"/>
                <w:lang w:val="sl-SI"/>
              </w:rPr>
              <w:t xml:space="preserve"> in </w:t>
            </w:r>
            <w:r>
              <w:rPr>
                <w:rFonts w:cs="Arial"/>
                <w:szCs w:val="20"/>
                <w:lang w:val="sl-SI"/>
              </w:rPr>
              <w:t>Odvetniški zbornici Slovenije</w:t>
            </w:r>
            <w:r w:rsidR="00AB6A89">
              <w:rPr>
                <w:rFonts w:cs="Arial"/>
                <w:szCs w:val="20"/>
                <w:lang w:val="sl-SI"/>
              </w:rPr>
              <w:t>.</w:t>
            </w:r>
          </w:p>
          <w:p w14:paraId="366BDB65" w14:textId="77777777" w:rsidR="001C51CE" w:rsidRDefault="001C51CE" w:rsidP="009B4C3F">
            <w:pPr>
              <w:jc w:val="both"/>
              <w:rPr>
                <w:rFonts w:cs="Arial"/>
                <w:szCs w:val="20"/>
                <w:lang w:val="sl-SI"/>
              </w:rPr>
            </w:pPr>
          </w:p>
          <w:p w14:paraId="615DD40B" w14:textId="2E8F4F90" w:rsidR="00F267FF" w:rsidRPr="009B4C3F" w:rsidRDefault="009B4C3F" w:rsidP="00AB6A89">
            <w:pPr>
              <w:jc w:val="both"/>
              <w:rPr>
                <w:rFonts w:cs="Arial"/>
                <w:iCs/>
                <w:szCs w:val="20"/>
                <w:lang w:val="sl-SI"/>
              </w:rPr>
            </w:pPr>
            <w:r w:rsidRPr="009B4C3F">
              <w:rPr>
                <w:rFonts w:cs="Arial"/>
                <w:iCs/>
                <w:szCs w:val="20"/>
                <w:lang w:val="sl-SI"/>
              </w:rPr>
              <w:t xml:space="preserve">Predlog zakona je bil naknadno </w:t>
            </w:r>
            <w:r w:rsidR="00AB6A89">
              <w:rPr>
                <w:rFonts w:cs="Arial"/>
                <w:iCs/>
                <w:szCs w:val="20"/>
                <w:lang w:val="sl-SI"/>
              </w:rPr>
              <w:t>10. februarja</w:t>
            </w:r>
            <w:r w:rsidRPr="009B4C3F">
              <w:rPr>
                <w:rFonts w:cs="Arial"/>
                <w:iCs/>
                <w:szCs w:val="20"/>
                <w:lang w:val="sl-SI"/>
              </w:rPr>
              <w:t xml:space="preserve"> 202</w:t>
            </w:r>
            <w:r w:rsidR="00AB6A89">
              <w:rPr>
                <w:rFonts w:cs="Arial"/>
                <w:iCs/>
                <w:szCs w:val="20"/>
                <w:lang w:val="sl-SI"/>
              </w:rPr>
              <w:t>5</w:t>
            </w:r>
            <w:r w:rsidRPr="009B4C3F">
              <w:rPr>
                <w:rFonts w:cs="Arial"/>
                <w:iCs/>
                <w:szCs w:val="20"/>
                <w:lang w:val="sl-SI"/>
              </w:rPr>
              <w:t xml:space="preserve"> posredovan še Ekonomsko socialnemu svetu, ki je </w:t>
            </w:r>
            <w:r w:rsidR="00AB6A89">
              <w:rPr>
                <w:rFonts w:cs="Arial"/>
                <w:iCs/>
                <w:szCs w:val="20"/>
                <w:lang w:val="sl-SI"/>
              </w:rPr>
              <w:t>bil predhodno (30. septembra 2024) seznanjen z izhodišči za pripravo predloga zakona in 15. januarja tudi Informacijskemu pooblaščencu, ki je podal mnenje, da se predlog zakona neposredno ne nanaša na (nove) obdelave osebnih podatkov posameznikov</w:t>
            </w:r>
            <w:r w:rsidR="00C624A5">
              <w:rPr>
                <w:rFonts w:cs="Arial"/>
                <w:iCs/>
                <w:szCs w:val="20"/>
                <w:lang w:val="sl-SI"/>
              </w:rPr>
              <w:t xml:space="preserve"> in da k </w:t>
            </w:r>
            <w:r w:rsidR="007C2F88">
              <w:rPr>
                <w:rFonts w:cs="Arial"/>
                <w:iCs/>
                <w:szCs w:val="20"/>
                <w:lang w:val="sl-SI"/>
              </w:rPr>
              <w:t>predlaganemu</w:t>
            </w:r>
            <w:r w:rsidR="00C624A5">
              <w:rPr>
                <w:rFonts w:cs="Arial"/>
                <w:iCs/>
                <w:szCs w:val="20"/>
                <w:lang w:val="sl-SI"/>
              </w:rPr>
              <w:t xml:space="preserve"> zakonu nima posebnih pripomb.</w:t>
            </w:r>
          </w:p>
          <w:p w14:paraId="0FD41D10" w14:textId="77777777" w:rsidR="00F267FF" w:rsidRPr="009B4C3F" w:rsidRDefault="00F267FF" w:rsidP="00F267FF">
            <w:pPr>
              <w:widowControl w:val="0"/>
              <w:overflowPunct w:val="0"/>
              <w:autoSpaceDE w:val="0"/>
              <w:autoSpaceDN w:val="0"/>
              <w:adjustRightInd w:val="0"/>
              <w:spacing w:line="260" w:lineRule="exact"/>
              <w:jc w:val="both"/>
              <w:textAlignment w:val="baseline"/>
              <w:rPr>
                <w:rFonts w:cs="Arial"/>
                <w:iCs/>
                <w:szCs w:val="20"/>
                <w:lang w:val="sl-SI" w:eastAsia="sl-SI"/>
              </w:rPr>
            </w:pPr>
          </w:p>
          <w:p w14:paraId="56EB95E2" w14:textId="62301AA8" w:rsidR="00F267FF" w:rsidRPr="009B4C3F" w:rsidRDefault="004F5861" w:rsidP="00F267FF">
            <w:pPr>
              <w:widowControl w:val="0"/>
              <w:overflowPunct w:val="0"/>
              <w:autoSpaceDE w:val="0"/>
              <w:autoSpaceDN w:val="0"/>
              <w:adjustRightInd w:val="0"/>
              <w:spacing w:line="260" w:lineRule="exact"/>
              <w:jc w:val="both"/>
              <w:textAlignment w:val="baseline"/>
              <w:rPr>
                <w:rFonts w:cs="Arial"/>
                <w:iCs/>
                <w:szCs w:val="20"/>
                <w:lang w:val="sl-SI" w:eastAsia="sl-SI"/>
              </w:rPr>
            </w:pPr>
            <w:r w:rsidRPr="009B4C3F">
              <w:rPr>
                <w:rFonts w:cs="Arial"/>
                <w:iCs/>
                <w:szCs w:val="20"/>
                <w:lang w:val="sl-SI" w:eastAsia="sl-SI"/>
              </w:rPr>
              <w:t>Glede končnih rešitev predloga zakona je bilo opravljenih več usklajevanj, natančen prikaz usklajevanja s strokovno javnostjo in navedenimi deležniki, skupaj z načinom upoštevanja danih pripomb in predlogov je predstavljen pod točko 7 uvodne obrazložitve predloga zakona.</w:t>
            </w:r>
          </w:p>
          <w:p w14:paraId="43C4CAC5" w14:textId="77777777" w:rsidR="00F267FF" w:rsidRPr="009B4C3F" w:rsidRDefault="00F267FF" w:rsidP="007B6404">
            <w:pPr>
              <w:widowControl w:val="0"/>
              <w:overflowPunct w:val="0"/>
              <w:autoSpaceDE w:val="0"/>
              <w:autoSpaceDN w:val="0"/>
              <w:adjustRightInd w:val="0"/>
              <w:spacing w:line="260" w:lineRule="exact"/>
              <w:jc w:val="both"/>
              <w:textAlignment w:val="baseline"/>
              <w:rPr>
                <w:rFonts w:cs="Arial"/>
                <w:iCs/>
                <w:szCs w:val="20"/>
                <w:lang w:val="sl-SI" w:eastAsia="sl-SI"/>
              </w:rPr>
            </w:pPr>
          </w:p>
        </w:tc>
      </w:tr>
      <w:tr w:rsidR="00F267FF" w:rsidRPr="009B4C3F" w14:paraId="1472479D" w14:textId="77777777" w:rsidTr="00D03029">
        <w:trPr>
          <w:gridAfter w:val="1"/>
          <w:wAfter w:w="63" w:type="dxa"/>
        </w:trPr>
        <w:tc>
          <w:tcPr>
            <w:tcW w:w="6779" w:type="dxa"/>
            <w:gridSpan w:val="10"/>
            <w:vAlign w:val="center"/>
          </w:tcPr>
          <w:p w14:paraId="7A4AACEA" w14:textId="77777777" w:rsidR="00F267FF" w:rsidRPr="009B4C3F" w:rsidRDefault="00F267FF" w:rsidP="00F267FF">
            <w:pPr>
              <w:widowControl w:val="0"/>
              <w:overflowPunct w:val="0"/>
              <w:autoSpaceDE w:val="0"/>
              <w:autoSpaceDN w:val="0"/>
              <w:adjustRightInd w:val="0"/>
              <w:spacing w:line="260" w:lineRule="exact"/>
              <w:textAlignment w:val="baseline"/>
              <w:rPr>
                <w:rFonts w:cs="Arial"/>
                <w:szCs w:val="20"/>
                <w:lang w:val="sl-SI" w:eastAsia="sl-SI"/>
              </w:rPr>
            </w:pPr>
            <w:r w:rsidRPr="009B4C3F">
              <w:rPr>
                <w:rFonts w:cs="Arial"/>
                <w:b/>
                <w:szCs w:val="20"/>
                <w:lang w:val="sl-SI" w:eastAsia="sl-SI"/>
              </w:rPr>
              <w:t>10. Pri pripravi gradiva so bile upoštevane zahteve iz Resolucije o normativni dejavnosti:</w:t>
            </w:r>
          </w:p>
        </w:tc>
        <w:tc>
          <w:tcPr>
            <w:tcW w:w="2421" w:type="dxa"/>
            <w:gridSpan w:val="3"/>
            <w:vAlign w:val="center"/>
          </w:tcPr>
          <w:p w14:paraId="1DD877A2" w14:textId="013614ED" w:rsidR="00F267FF" w:rsidRPr="009B4C3F" w:rsidRDefault="00F267FF" w:rsidP="00F267FF">
            <w:pPr>
              <w:widowControl w:val="0"/>
              <w:overflowPunct w:val="0"/>
              <w:autoSpaceDE w:val="0"/>
              <w:autoSpaceDN w:val="0"/>
              <w:adjustRightInd w:val="0"/>
              <w:spacing w:line="260" w:lineRule="exact"/>
              <w:jc w:val="center"/>
              <w:textAlignment w:val="baseline"/>
              <w:rPr>
                <w:rFonts w:cs="Arial"/>
                <w:b/>
                <w:bCs/>
                <w:iCs/>
                <w:szCs w:val="20"/>
                <w:lang w:val="sl-SI" w:eastAsia="sl-SI"/>
              </w:rPr>
            </w:pPr>
            <w:r w:rsidRPr="009B4C3F">
              <w:rPr>
                <w:rFonts w:cs="Arial"/>
                <w:b/>
                <w:bCs/>
                <w:szCs w:val="20"/>
                <w:lang w:val="sl-SI" w:eastAsia="sl-SI"/>
              </w:rPr>
              <w:t>DA</w:t>
            </w:r>
          </w:p>
        </w:tc>
      </w:tr>
      <w:tr w:rsidR="00F267FF" w:rsidRPr="009B4C3F" w14:paraId="7F0A57CA" w14:textId="77777777" w:rsidTr="00D03029">
        <w:trPr>
          <w:gridAfter w:val="1"/>
          <w:wAfter w:w="63" w:type="dxa"/>
        </w:trPr>
        <w:tc>
          <w:tcPr>
            <w:tcW w:w="6779" w:type="dxa"/>
            <w:gridSpan w:val="10"/>
            <w:vAlign w:val="center"/>
          </w:tcPr>
          <w:p w14:paraId="7F3209A1" w14:textId="77777777" w:rsidR="00F267FF" w:rsidRPr="009B4C3F" w:rsidRDefault="00F267FF" w:rsidP="00F267FF">
            <w:pPr>
              <w:widowControl w:val="0"/>
              <w:overflowPunct w:val="0"/>
              <w:autoSpaceDE w:val="0"/>
              <w:autoSpaceDN w:val="0"/>
              <w:adjustRightInd w:val="0"/>
              <w:spacing w:line="260" w:lineRule="exact"/>
              <w:textAlignment w:val="baseline"/>
              <w:rPr>
                <w:rFonts w:cs="Arial"/>
                <w:b/>
                <w:szCs w:val="20"/>
                <w:lang w:val="sl-SI" w:eastAsia="sl-SI"/>
              </w:rPr>
            </w:pPr>
            <w:r w:rsidRPr="009B4C3F">
              <w:rPr>
                <w:rFonts w:cs="Arial"/>
                <w:b/>
                <w:szCs w:val="20"/>
                <w:lang w:val="sl-SI" w:eastAsia="sl-SI"/>
              </w:rPr>
              <w:t>11. Gradivo je uvrščeno v delovni program vlade:</w:t>
            </w:r>
          </w:p>
        </w:tc>
        <w:tc>
          <w:tcPr>
            <w:tcW w:w="2421" w:type="dxa"/>
            <w:gridSpan w:val="3"/>
            <w:vAlign w:val="center"/>
          </w:tcPr>
          <w:p w14:paraId="3DA85D26" w14:textId="4E3A7C8A" w:rsidR="00F267FF" w:rsidRPr="009B4C3F" w:rsidRDefault="00F267FF" w:rsidP="00F267FF">
            <w:pPr>
              <w:widowControl w:val="0"/>
              <w:overflowPunct w:val="0"/>
              <w:autoSpaceDE w:val="0"/>
              <w:autoSpaceDN w:val="0"/>
              <w:adjustRightInd w:val="0"/>
              <w:spacing w:line="260" w:lineRule="exact"/>
              <w:jc w:val="center"/>
              <w:textAlignment w:val="baseline"/>
              <w:rPr>
                <w:rFonts w:cs="Arial"/>
                <w:b/>
                <w:bCs/>
                <w:szCs w:val="20"/>
                <w:lang w:val="sl-SI" w:eastAsia="sl-SI"/>
              </w:rPr>
            </w:pPr>
            <w:r w:rsidRPr="009B4C3F">
              <w:rPr>
                <w:rFonts w:cs="Arial"/>
                <w:b/>
                <w:bCs/>
                <w:szCs w:val="20"/>
                <w:lang w:val="sl-SI" w:eastAsia="sl-SI"/>
              </w:rPr>
              <w:t>NE</w:t>
            </w:r>
          </w:p>
        </w:tc>
      </w:tr>
      <w:tr w:rsidR="00F267FF" w:rsidRPr="009B4C3F" w14:paraId="755521E6" w14:textId="77777777" w:rsidTr="00D03029">
        <w:trPr>
          <w:gridAfter w:val="1"/>
          <w:wAfter w:w="63" w:type="dxa"/>
        </w:trPr>
        <w:tc>
          <w:tcPr>
            <w:tcW w:w="9200" w:type="dxa"/>
            <w:gridSpan w:val="13"/>
            <w:tcBorders>
              <w:top w:val="single" w:sz="4" w:space="0" w:color="000000"/>
              <w:left w:val="single" w:sz="4" w:space="0" w:color="000000"/>
              <w:bottom w:val="single" w:sz="4" w:space="0" w:color="000000"/>
              <w:right w:val="single" w:sz="4" w:space="0" w:color="000000"/>
            </w:tcBorders>
          </w:tcPr>
          <w:p w14:paraId="4AD6CA2E" w14:textId="77777777" w:rsidR="00F267FF" w:rsidRPr="009B4C3F" w:rsidRDefault="00F267FF" w:rsidP="00F267FF">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p w14:paraId="287E46C5" w14:textId="59F09DFA" w:rsidR="00657ACB" w:rsidRPr="009B4C3F" w:rsidRDefault="005622A8" w:rsidP="00657ACB">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Pr>
                <w:rFonts w:cs="Arial"/>
                <w:szCs w:val="20"/>
                <w:lang w:val="sl-SI" w:eastAsia="sl-SI"/>
              </w:rPr>
              <w:t>Andreja Katič</w:t>
            </w:r>
          </w:p>
          <w:p w14:paraId="16E3A851" w14:textId="3E322179" w:rsidR="00657ACB" w:rsidRPr="009B4C3F" w:rsidRDefault="004A1936" w:rsidP="00657ACB">
            <w:pPr>
              <w:widowControl w:val="0"/>
              <w:suppressAutoHyphens/>
              <w:overflowPunct w:val="0"/>
              <w:autoSpaceDE w:val="0"/>
              <w:autoSpaceDN w:val="0"/>
              <w:adjustRightInd w:val="0"/>
              <w:spacing w:line="260" w:lineRule="exact"/>
              <w:ind w:left="3400"/>
              <w:textAlignment w:val="baseline"/>
              <w:outlineLvl w:val="3"/>
              <w:rPr>
                <w:rFonts w:cs="Arial"/>
                <w:szCs w:val="20"/>
                <w:lang w:val="sl-SI" w:eastAsia="sl-SI"/>
              </w:rPr>
            </w:pPr>
            <w:r>
              <w:rPr>
                <w:rFonts w:cs="Arial"/>
                <w:szCs w:val="20"/>
                <w:lang w:val="sl-SI" w:eastAsia="sl-SI"/>
              </w:rPr>
              <w:t>Ministrica</w:t>
            </w:r>
          </w:p>
          <w:p w14:paraId="6E05F356" w14:textId="77777777" w:rsidR="00F267FF" w:rsidRPr="009B4C3F" w:rsidRDefault="00F267FF" w:rsidP="00F267FF">
            <w:pPr>
              <w:widowControl w:val="0"/>
              <w:suppressAutoHyphens/>
              <w:overflowPunct w:val="0"/>
              <w:autoSpaceDE w:val="0"/>
              <w:autoSpaceDN w:val="0"/>
              <w:adjustRightInd w:val="0"/>
              <w:spacing w:line="260" w:lineRule="exact"/>
              <w:ind w:left="3400"/>
              <w:textAlignment w:val="baseline"/>
              <w:outlineLvl w:val="3"/>
              <w:rPr>
                <w:rFonts w:cs="Arial"/>
                <w:b/>
                <w:szCs w:val="20"/>
                <w:lang w:val="sl-SI" w:eastAsia="sl-SI"/>
              </w:rPr>
            </w:pPr>
          </w:p>
        </w:tc>
      </w:tr>
    </w:tbl>
    <w:p w14:paraId="425C18CC" w14:textId="77777777" w:rsidR="007B6404" w:rsidRDefault="007B6404" w:rsidP="00657ACB">
      <w:pPr>
        <w:pStyle w:val="Naslovpredpisa"/>
        <w:spacing w:before="0" w:after="0" w:line="312" w:lineRule="auto"/>
        <w:jc w:val="left"/>
        <w:rPr>
          <w:sz w:val="20"/>
          <w:szCs w:val="20"/>
        </w:rPr>
      </w:pPr>
    </w:p>
    <w:p w14:paraId="3850DE5E" w14:textId="3D10A378" w:rsidR="00657ACB" w:rsidRPr="009B4C3F" w:rsidRDefault="00657ACB" w:rsidP="00657ACB">
      <w:pPr>
        <w:pStyle w:val="Naslovpredpisa"/>
        <w:spacing w:before="0" w:after="0" w:line="312" w:lineRule="auto"/>
        <w:jc w:val="left"/>
        <w:rPr>
          <w:sz w:val="20"/>
          <w:szCs w:val="20"/>
        </w:rPr>
      </w:pPr>
      <w:r w:rsidRPr="009B4C3F">
        <w:rPr>
          <w:sz w:val="20"/>
          <w:szCs w:val="20"/>
        </w:rPr>
        <w:t>PRILOGE:</w:t>
      </w:r>
    </w:p>
    <w:p w14:paraId="116F7E63" w14:textId="77777777" w:rsidR="00657ACB" w:rsidRPr="009B4C3F" w:rsidRDefault="00657ACB" w:rsidP="00657ACB">
      <w:pPr>
        <w:numPr>
          <w:ilvl w:val="1"/>
          <w:numId w:val="15"/>
        </w:numPr>
        <w:ind w:left="426"/>
        <w:rPr>
          <w:rFonts w:cs="Arial"/>
          <w:szCs w:val="20"/>
          <w:lang w:val="sl-SI"/>
        </w:rPr>
      </w:pPr>
      <w:r w:rsidRPr="009B4C3F">
        <w:rPr>
          <w:rFonts w:cs="Arial"/>
          <w:szCs w:val="20"/>
          <w:lang w:val="sl-SI"/>
        </w:rPr>
        <w:t>predlog sklepa Vlade RS</w:t>
      </w:r>
    </w:p>
    <w:p w14:paraId="7D506551" w14:textId="77777777" w:rsidR="00657ACB" w:rsidRPr="009B4C3F" w:rsidRDefault="00657ACB" w:rsidP="00657ACB">
      <w:pPr>
        <w:numPr>
          <w:ilvl w:val="1"/>
          <w:numId w:val="15"/>
        </w:numPr>
        <w:ind w:left="426"/>
        <w:rPr>
          <w:rFonts w:cs="Arial"/>
          <w:szCs w:val="20"/>
          <w:lang w:val="sl-SI"/>
        </w:rPr>
      </w:pPr>
      <w:r w:rsidRPr="009B4C3F">
        <w:rPr>
          <w:rFonts w:cs="Arial"/>
          <w:szCs w:val="20"/>
          <w:lang w:val="sl-SI"/>
        </w:rPr>
        <w:t>predlog zakona</w:t>
      </w:r>
    </w:p>
    <w:p w14:paraId="104BCDF6" w14:textId="77777777" w:rsidR="00657ACB" w:rsidRPr="009B4C3F" w:rsidRDefault="00657ACB" w:rsidP="00657ACB">
      <w:pPr>
        <w:numPr>
          <w:ilvl w:val="1"/>
          <w:numId w:val="15"/>
        </w:numPr>
        <w:ind w:left="426"/>
        <w:rPr>
          <w:rFonts w:cs="Arial"/>
          <w:szCs w:val="20"/>
          <w:lang w:val="sl-SI"/>
        </w:rPr>
      </w:pPr>
      <w:r w:rsidRPr="009B4C3F">
        <w:rPr>
          <w:rFonts w:cs="Arial"/>
          <w:szCs w:val="20"/>
          <w:lang w:val="sl-SI"/>
        </w:rPr>
        <w:t>priloga 2</w:t>
      </w:r>
    </w:p>
    <w:p w14:paraId="472921D2" w14:textId="77777777" w:rsidR="00657ACB" w:rsidRPr="009B4C3F" w:rsidRDefault="00657ACB" w:rsidP="00657ACB">
      <w:pPr>
        <w:numPr>
          <w:ilvl w:val="1"/>
          <w:numId w:val="15"/>
        </w:numPr>
        <w:ind w:left="426"/>
        <w:rPr>
          <w:rFonts w:cs="Arial"/>
          <w:szCs w:val="20"/>
          <w:lang w:val="sl-SI"/>
        </w:rPr>
      </w:pPr>
      <w:r w:rsidRPr="009B4C3F">
        <w:rPr>
          <w:rFonts w:cs="Arial"/>
          <w:szCs w:val="20"/>
          <w:lang w:val="sl-SI"/>
        </w:rPr>
        <w:t>MSP test</w:t>
      </w:r>
    </w:p>
    <w:p w14:paraId="6E2350CB" w14:textId="4C05D3E4" w:rsidR="00EF30EF" w:rsidRPr="009B4C3F" w:rsidRDefault="00EF30EF" w:rsidP="005622A8">
      <w:pPr>
        <w:ind w:left="426"/>
        <w:rPr>
          <w:rFonts w:cs="Arial"/>
          <w:szCs w:val="20"/>
          <w:lang w:val="sl-SI"/>
        </w:rPr>
      </w:pPr>
    </w:p>
    <w:p w14:paraId="697E1C7A" w14:textId="3CBCF7FA" w:rsidR="00657ACB" w:rsidRPr="009B4C3F" w:rsidRDefault="00657ACB" w:rsidP="00657ACB">
      <w:pPr>
        <w:keepLines/>
        <w:spacing w:line="312" w:lineRule="auto"/>
        <w:rPr>
          <w:rFonts w:cs="Arial"/>
          <w:szCs w:val="20"/>
          <w:lang w:val="sl-SI"/>
        </w:rPr>
      </w:pPr>
    </w:p>
    <w:p w14:paraId="26176DB5" w14:textId="1F5CE33A" w:rsidR="00657ACB" w:rsidRDefault="00657ACB" w:rsidP="00657ACB">
      <w:pPr>
        <w:ind w:right="-23"/>
        <w:jc w:val="both"/>
        <w:rPr>
          <w:rFonts w:cs="Arial"/>
          <w:szCs w:val="20"/>
          <w:lang w:val="sl-SI"/>
        </w:rPr>
      </w:pPr>
      <w:r w:rsidRPr="009B4C3F">
        <w:rPr>
          <w:rFonts w:cs="Arial"/>
          <w:szCs w:val="20"/>
          <w:lang w:val="sl-SI"/>
        </w:rPr>
        <w:br w:type="page"/>
        <w:t>Na podlagi drugega odstavka 2. člena Zakona o Vladi Republike Slovenije (Uradni list RS, št. 24/05 – uradno prečiščeno besedilo, 109/08, 38/10 – ZUKN, 8/12, 21/13, 47/13 – ZDU-1G, 65/14, 55/17 in 163/22) je Vlada Republike Slovenije na … seji dne … sprejela naslednji</w:t>
      </w:r>
    </w:p>
    <w:p w14:paraId="4985EE34" w14:textId="32101B55" w:rsidR="007B6404" w:rsidRDefault="007B6404" w:rsidP="00657ACB">
      <w:pPr>
        <w:ind w:right="-23"/>
        <w:jc w:val="both"/>
        <w:rPr>
          <w:rFonts w:cs="Arial"/>
          <w:szCs w:val="20"/>
          <w:lang w:val="sl-SI"/>
        </w:rPr>
      </w:pPr>
    </w:p>
    <w:p w14:paraId="2EF54892" w14:textId="77777777" w:rsidR="007B6404" w:rsidRPr="009B4C3F" w:rsidRDefault="007B6404" w:rsidP="00657ACB">
      <w:pPr>
        <w:ind w:right="-23"/>
        <w:jc w:val="both"/>
        <w:rPr>
          <w:rFonts w:cs="Arial"/>
          <w:szCs w:val="20"/>
          <w:lang w:val="sl-SI"/>
        </w:rPr>
      </w:pPr>
    </w:p>
    <w:p w14:paraId="6BD8761E" w14:textId="77777777" w:rsidR="00657ACB" w:rsidRPr="009B4C3F" w:rsidRDefault="00657ACB" w:rsidP="00657ACB">
      <w:pPr>
        <w:ind w:right="-23"/>
        <w:jc w:val="both"/>
        <w:rPr>
          <w:rFonts w:cs="Arial"/>
          <w:szCs w:val="20"/>
          <w:lang w:val="sl-SI"/>
        </w:rPr>
      </w:pPr>
    </w:p>
    <w:p w14:paraId="6A385408" w14:textId="77777777" w:rsidR="00657ACB" w:rsidRPr="009B4C3F" w:rsidRDefault="00657ACB" w:rsidP="00657ACB">
      <w:pPr>
        <w:ind w:right="-23"/>
        <w:jc w:val="center"/>
        <w:rPr>
          <w:rFonts w:cs="Arial"/>
          <w:szCs w:val="20"/>
          <w:lang w:val="sl-SI"/>
        </w:rPr>
      </w:pPr>
      <w:r w:rsidRPr="009B4C3F">
        <w:rPr>
          <w:rFonts w:cs="Arial"/>
          <w:szCs w:val="20"/>
          <w:lang w:val="sl-SI"/>
        </w:rPr>
        <w:t>SKLEP:</w:t>
      </w:r>
    </w:p>
    <w:p w14:paraId="0DFCAFEB" w14:textId="12EDE7D4" w:rsidR="00657ACB" w:rsidRDefault="00657ACB" w:rsidP="00657ACB">
      <w:pPr>
        <w:ind w:right="-23"/>
        <w:rPr>
          <w:rFonts w:cs="Arial"/>
          <w:szCs w:val="20"/>
          <w:lang w:val="sl-SI"/>
        </w:rPr>
      </w:pPr>
    </w:p>
    <w:p w14:paraId="4BE35AE0" w14:textId="77777777" w:rsidR="007B6404" w:rsidRPr="009B4C3F" w:rsidRDefault="007B6404" w:rsidP="00657ACB">
      <w:pPr>
        <w:ind w:right="-23"/>
        <w:rPr>
          <w:rFonts w:cs="Arial"/>
          <w:szCs w:val="20"/>
          <w:lang w:val="sl-SI"/>
        </w:rPr>
      </w:pPr>
    </w:p>
    <w:p w14:paraId="31F58B43" w14:textId="740FC03F" w:rsidR="00657ACB" w:rsidRPr="009B4C3F" w:rsidRDefault="00657ACB" w:rsidP="00657ACB">
      <w:pPr>
        <w:jc w:val="both"/>
        <w:rPr>
          <w:rFonts w:cs="Arial"/>
          <w:szCs w:val="20"/>
          <w:lang w:val="sl-SI"/>
        </w:rPr>
      </w:pPr>
      <w:r w:rsidRPr="009B4C3F">
        <w:rPr>
          <w:rFonts w:cs="Arial"/>
          <w:szCs w:val="20"/>
          <w:lang w:val="sl-SI"/>
        </w:rPr>
        <w:t xml:space="preserve">Vlada Republike Slovenije je določila besedilo Predloga </w:t>
      </w:r>
      <w:r w:rsidR="007543F0">
        <w:rPr>
          <w:rFonts w:cs="Arial"/>
          <w:bCs/>
          <w:szCs w:val="20"/>
          <w:lang w:val="sl-SI"/>
        </w:rPr>
        <w:t>z</w:t>
      </w:r>
      <w:r w:rsidRPr="009B4C3F">
        <w:rPr>
          <w:rFonts w:cs="Arial"/>
          <w:bCs/>
          <w:szCs w:val="20"/>
          <w:lang w:val="sl-SI"/>
        </w:rPr>
        <w:t>akona o spremembah in dopolnitvah Zakona o finančnem poslovanju, postopkih zaradi insolventnosti in prisilnem prenehanju</w:t>
      </w:r>
      <w:r w:rsidRPr="009B4C3F">
        <w:rPr>
          <w:rFonts w:cs="Arial"/>
          <w:szCs w:val="20"/>
          <w:lang w:val="sl-SI" w:eastAsia="sl-SI"/>
        </w:rPr>
        <w:t xml:space="preserve"> </w:t>
      </w:r>
      <w:r w:rsidRPr="009B4C3F">
        <w:rPr>
          <w:rFonts w:cs="Arial"/>
          <w:szCs w:val="20"/>
          <w:lang w:val="sl-SI"/>
        </w:rPr>
        <w:t xml:space="preserve">(EVA </w:t>
      </w:r>
      <w:r w:rsidR="005622A8">
        <w:rPr>
          <w:rFonts w:cs="Arial"/>
          <w:szCs w:val="20"/>
          <w:lang w:val="sl-SI"/>
        </w:rPr>
        <w:t>2024</w:t>
      </w:r>
      <w:r w:rsidRPr="009B4C3F">
        <w:rPr>
          <w:szCs w:val="20"/>
          <w:lang w:val="sl-SI"/>
        </w:rPr>
        <w:t>-2030-00</w:t>
      </w:r>
      <w:r w:rsidR="005622A8">
        <w:rPr>
          <w:szCs w:val="20"/>
          <w:lang w:val="sl-SI"/>
        </w:rPr>
        <w:t>27</w:t>
      </w:r>
      <w:r w:rsidRPr="009B4C3F">
        <w:rPr>
          <w:rFonts w:cs="Arial"/>
          <w:szCs w:val="20"/>
          <w:lang w:val="sl-SI"/>
        </w:rPr>
        <w:t xml:space="preserve">) in ga pošlje Državnemu zboru Republike Slovenije v obravnavo po </w:t>
      </w:r>
      <w:r w:rsidR="007543F0">
        <w:rPr>
          <w:rFonts w:cs="Arial"/>
          <w:szCs w:val="20"/>
          <w:lang w:val="sl-SI"/>
        </w:rPr>
        <w:t>skrajšanem</w:t>
      </w:r>
      <w:r w:rsidR="007543F0" w:rsidRPr="009B4C3F">
        <w:rPr>
          <w:rFonts w:cs="Arial"/>
          <w:szCs w:val="20"/>
          <w:lang w:val="sl-SI"/>
        </w:rPr>
        <w:t xml:space="preserve"> </w:t>
      </w:r>
      <w:r w:rsidRPr="009B4C3F">
        <w:rPr>
          <w:rFonts w:cs="Arial"/>
          <w:szCs w:val="20"/>
          <w:lang w:val="sl-SI"/>
        </w:rPr>
        <w:t>postopku.</w:t>
      </w:r>
    </w:p>
    <w:p w14:paraId="33EC485B" w14:textId="77777777" w:rsidR="00657ACB" w:rsidRPr="009B4C3F" w:rsidRDefault="00657ACB" w:rsidP="00657ACB">
      <w:pPr>
        <w:pStyle w:val="Neotevilenodstavek"/>
        <w:spacing w:before="0" w:after="0" w:line="312" w:lineRule="auto"/>
        <w:rPr>
          <w:iCs/>
          <w:sz w:val="20"/>
          <w:szCs w:val="20"/>
        </w:rPr>
      </w:pPr>
    </w:p>
    <w:p w14:paraId="0AA09BAF" w14:textId="77777777" w:rsidR="00657ACB" w:rsidRPr="009B4C3F" w:rsidRDefault="00657ACB" w:rsidP="00657ACB">
      <w:pPr>
        <w:pStyle w:val="Neotevilenodstavek"/>
        <w:spacing w:before="0" w:after="0" w:line="312" w:lineRule="auto"/>
        <w:rPr>
          <w:iCs/>
          <w:sz w:val="20"/>
          <w:szCs w:val="20"/>
        </w:rPr>
      </w:pPr>
    </w:p>
    <w:p w14:paraId="09BCB7D9" w14:textId="478423EC" w:rsidR="00657ACB" w:rsidRPr="009B4C3F" w:rsidRDefault="00657ACB" w:rsidP="007B6404">
      <w:pPr>
        <w:ind w:left="4820"/>
        <w:rPr>
          <w:iCs/>
          <w:lang w:val="sl-SI"/>
        </w:rPr>
      </w:pPr>
      <w:r w:rsidRPr="009B4C3F">
        <w:rPr>
          <w:iCs/>
          <w:lang w:val="sl-SI"/>
        </w:rPr>
        <w:t xml:space="preserve">                                                                                                                                                                                            Barbara </w:t>
      </w:r>
      <w:r w:rsidR="007B6404">
        <w:rPr>
          <w:iCs/>
          <w:lang w:val="sl-SI"/>
        </w:rPr>
        <w:t>K</w:t>
      </w:r>
      <w:r w:rsidR="007B6404" w:rsidRPr="009B4C3F">
        <w:rPr>
          <w:iCs/>
          <w:lang w:val="sl-SI"/>
        </w:rPr>
        <w:t xml:space="preserve">olenko </w:t>
      </w:r>
      <w:r w:rsidR="007B6404">
        <w:rPr>
          <w:iCs/>
          <w:lang w:val="sl-SI"/>
        </w:rPr>
        <w:t>H</w:t>
      </w:r>
      <w:r w:rsidR="007B6404" w:rsidRPr="009B4C3F">
        <w:rPr>
          <w:iCs/>
          <w:lang w:val="sl-SI"/>
        </w:rPr>
        <w:t>elbl</w:t>
      </w:r>
    </w:p>
    <w:p w14:paraId="4E814D22" w14:textId="53628203" w:rsidR="00657ACB" w:rsidRPr="009B4C3F" w:rsidRDefault="007B6404" w:rsidP="007B6404">
      <w:pPr>
        <w:ind w:left="4820"/>
        <w:rPr>
          <w:iCs/>
          <w:lang w:val="sl-SI"/>
        </w:rPr>
      </w:pPr>
      <w:r>
        <w:rPr>
          <w:iCs/>
          <w:lang w:val="sl-SI"/>
        </w:rPr>
        <w:t>G</w:t>
      </w:r>
      <w:r w:rsidRPr="009B4C3F">
        <w:rPr>
          <w:iCs/>
          <w:lang w:val="sl-SI"/>
        </w:rPr>
        <w:t xml:space="preserve">eneralna sekretarka </w:t>
      </w:r>
    </w:p>
    <w:p w14:paraId="5178F2E8" w14:textId="77777777" w:rsidR="00657ACB" w:rsidRPr="009B4C3F" w:rsidRDefault="00657ACB" w:rsidP="00657ACB">
      <w:pPr>
        <w:pStyle w:val="Neotevilenodstavek"/>
        <w:spacing w:before="0" w:after="0" w:line="312" w:lineRule="auto"/>
        <w:rPr>
          <w:iCs/>
          <w:sz w:val="20"/>
          <w:szCs w:val="20"/>
        </w:rPr>
      </w:pPr>
    </w:p>
    <w:p w14:paraId="280B9B27" w14:textId="77777777" w:rsidR="00657ACB" w:rsidRPr="009B4C3F" w:rsidRDefault="00657ACB" w:rsidP="00657ACB">
      <w:pPr>
        <w:spacing w:line="312" w:lineRule="auto"/>
        <w:jc w:val="both"/>
        <w:rPr>
          <w:rFonts w:cs="Arial"/>
          <w:iCs/>
          <w:szCs w:val="20"/>
          <w:lang w:val="sl-SI"/>
        </w:rPr>
      </w:pPr>
    </w:p>
    <w:p w14:paraId="5AE19B3E" w14:textId="77777777" w:rsidR="00657ACB" w:rsidRPr="009B4C3F" w:rsidRDefault="00657ACB" w:rsidP="00657ACB">
      <w:pPr>
        <w:spacing w:line="312" w:lineRule="auto"/>
        <w:jc w:val="both"/>
        <w:rPr>
          <w:rFonts w:cs="Arial"/>
          <w:iCs/>
          <w:szCs w:val="20"/>
          <w:lang w:val="sl-SI"/>
        </w:rPr>
      </w:pPr>
    </w:p>
    <w:p w14:paraId="4A5D507A" w14:textId="77777777" w:rsidR="00657ACB" w:rsidRPr="009B4C3F" w:rsidRDefault="00657ACB" w:rsidP="00657ACB">
      <w:pPr>
        <w:spacing w:line="312" w:lineRule="auto"/>
        <w:jc w:val="both"/>
        <w:rPr>
          <w:rFonts w:cs="Arial"/>
          <w:iCs/>
          <w:szCs w:val="20"/>
          <w:lang w:val="sl-SI"/>
        </w:rPr>
      </w:pPr>
    </w:p>
    <w:p w14:paraId="604BFE15" w14:textId="1C0D6EB8" w:rsidR="00657ACB" w:rsidRPr="009B4C3F" w:rsidRDefault="00657ACB" w:rsidP="00657ACB">
      <w:pPr>
        <w:spacing w:line="312" w:lineRule="auto"/>
        <w:jc w:val="both"/>
        <w:rPr>
          <w:rFonts w:cs="Arial"/>
          <w:iCs/>
          <w:szCs w:val="20"/>
          <w:lang w:val="sl-SI"/>
        </w:rPr>
      </w:pPr>
      <w:r w:rsidRPr="009B4C3F">
        <w:rPr>
          <w:rFonts w:cs="Arial"/>
          <w:iCs/>
          <w:szCs w:val="20"/>
          <w:lang w:val="sl-SI"/>
        </w:rPr>
        <w:t>Sklep prejmejo:</w:t>
      </w:r>
    </w:p>
    <w:p w14:paraId="5E5F6071" w14:textId="187D6517" w:rsidR="00657ACB" w:rsidRPr="009B4C3F" w:rsidRDefault="00657ACB" w:rsidP="00657ACB">
      <w:pPr>
        <w:numPr>
          <w:ilvl w:val="0"/>
          <w:numId w:val="14"/>
        </w:numPr>
        <w:spacing w:line="240" w:lineRule="auto"/>
        <w:jc w:val="both"/>
        <w:rPr>
          <w:rFonts w:cs="Arial"/>
          <w:iCs/>
          <w:szCs w:val="20"/>
          <w:lang w:val="sl-SI"/>
        </w:rPr>
      </w:pPr>
      <w:r w:rsidRPr="009B4C3F">
        <w:rPr>
          <w:rFonts w:cs="Arial"/>
          <w:iCs/>
          <w:szCs w:val="20"/>
          <w:lang w:val="sl-SI"/>
        </w:rPr>
        <w:t>Generalni sekretariat Vlade Republike Slovenije</w:t>
      </w:r>
      <w:r w:rsidR="007B6404">
        <w:rPr>
          <w:rFonts w:cs="Arial"/>
          <w:iCs/>
          <w:szCs w:val="20"/>
          <w:lang w:val="sl-SI"/>
        </w:rPr>
        <w:t>,</w:t>
      </w:r>
    </w:p>
    <w:p w14:paraId="0C03AFB6" w14:textId="1D9BECB6" w:rsidR="00657ACB" w:rsidRPr="009B4C3F" w:rsidRDefault="00657ACB" w:rsidP="00657ACB">
      <w:pPr>
        <w:numPr>
          <w:ilvl w:val="0"/>
          <w:numId w:val="14"/>
        </w:numPr>
        <w:spacing w:line="240" w:lineRule="auto"/>
        <w:jc w:val="both"/>
        <w:rPr>
          <w:rFonts w:cs="Arial"/>
          <w:iCs/>
          <w:szCs w:val="20"/>
          <w:lang w:val="sl-SI"/>
        </w:rPr>
      </w:pPr>
      <w:r w:rsidRPr="009B4C3F">
        <w:rPr>
          <w:rFonts w:cs="Arial"/>
          <w:iCs/>
          <w:szCs w:val="20"/>
          <w:lang w:val="sl-SI"/>
        </w:rPr>
        <w:t>Državni zbor Republike Slovenije</w:t>
      </w:r>
      <w:r w:rsidR="007B6404">
        <w:rPr>
          <w:rFonts w:cs="Arial"/>
          <w:iCs/>
          <w:szCs w:val="20"/>
          <w:lang w:val="sl-SI"/>
        </w:rPr>
        <w:t>,</w:t>
      </w:r>
    </w:p>
    <w:p w14:paraId="047898BC" w14:textId="01D4D54B" w:rsidR="00657ACB" w:rsidRPr="009B4C3F" w:rsidRDefault="00657ACB" w:rsidP="00657ACB">
      <w:pPr>
        <w:numPr>
          <w:ilvl w:val="0"/>
          <w:numId w:val="14"/>
        </w:numPr>
        <w:spacing w:line="240" w:lineRule="auto"/>
        <w:jc w:val="both"/>
        <w:rPr>
          <w:rFonts w:cs="Arial"/>
          <w:iCs/>
          <w:szCs w:val="20"/>
          <w:lang w:val="sl-SI"/>
        </w:rPr>
      </w:pPr>
      <w:r w:rsidRPr="009B4C3F">
        <w:rPr>
          <w:rFonts w:cs="Arial"/>
          <w:iCs/>
          <w:szCs w:val="20"/>
          <w:lang w:val="sl-SI"/>
        </w:rPr>
        <w:t>Ministrstvo za pravosodje</w:t>
      </w:r>
      <w:r w:rsidR="007B6404">
        <w:rPr>
          <w:rFonts w:cs="Arial"/>
          <w:iCs/>
          <w:szCs w:val="20"/>
          <w:lang w:val="sl-SI"/>
        </w:rPr>
        <w:t>,</w:t>
      </w:r>
    </w:p>
    <w:p w14:paraId="21881FF1" w14:textId="5D07432F" w:rsidR="00657ACB" w:rsidRPr="009B4C3F" w:rsidRDefault="00657ACB" w:rsidP="00657ACB">
      <w:pPr>
        <w:numPr>
          <w:ilvl w:val="0"/>
          <w:numId w:val="14"/>
        </w:numPr>
        <w:spacing w:line="240" w:lineRule="auto"/>
        <w:jc w:val="both"/>
        <w:rPr>
          <w:rFonts w:cs="Arial"/>
          <w:iCs/>
          <w:szCs w:val="20"/>
          <w:lang w:val="sl-SI"/>
        </w:rPr>
      </w:pPr>
      <w:r w:rsidRPr="009B4C3F">
        <w:rPr>
          <w:rFonts w:cs="Arial"/>
          <w:szCs w:val="20"/>
          <w:lang w:val="sl-SI"/>
        </w:rPr>
        <w:t>vsa ostala ministrstva</w:t>
      </w:r>
      <w:r w:rsidR="007B6404">
        <w:rPr>
          <w:rFonts w:cs="Arial"/>
          <w:szCs w:val="20"/>
          <w:lang w:val="sl-SI"/>
        </w:rPr>
        <w:t>,</w:t>
      </w:r>
    </w:p>
    <w:p w14:paraId="7E3E2A80" w14:textId="7AA950F8" w:rsidR="00657ACB" w:rsidRPr="009B4C3F" w:rsidRDefault="00657ACB" w:rsidP="00657ACB">
      <w:pPr>
        <w:numPr>
          <w:ilvl w:val="0"/>
          <w:numId w:val="14"/>
        </w:numPr>
        <w:spacing w:line="240" w:lineRule="auto"/>
        <w:jc w:val="both"/>
        <w:rPr>
          <w:rFonts w:cs="Arial"/>
          <w:iCs/>
          <w:szCs w:val="20"/>
          <w:lang w:val="sl-SI"/>
        </w:rPr>
      </w:pPr>
      <w:r w:rsidRPr="009B4C3F">
        <w:rPr>
          <w:rFonts w:cs="Arial"/>
          <w:szCs w:val="20"/>
          <w:lang w:val="sl-SI"/>
        </w:rPr>
        <w:t>Služba Vlade Republike Slovenije za zakonodajo</w:t>
      </w:r>
      <w:r w:rsidR="007B6404">
        <w:rPr>
          <w:rFonts w:cs="Arial"/>
          <w:szCs w:val="20"/>
          <w:lang w:val="sl-SI"/>
        </w:rPr>
        <w:t>.</w:t>
      </w:r>
    </w:p>
    <w:p w14:paraId="31F17B6B" w14:textId="77777777" w:rsidR="00657ACB" w:rsidRPr="009B4C3F" w:rsidRDefault="00657ACB" w:rsidP="00657ACB">
      <w:pPr>
        <w:keepLines/>
        <w:spacing w:line="312" w:lineRule="auto"/>
        <w:rPr>
          <w:rFonts w:cs="Arial"/>
          <w:szCs w:val="20"/>
          <w:lang w:val="sl-SI"/>
        </w:rPr>
      </w:pPr>
    </w:p>
    <w:p w14:paraId="181888B9" w14:textId="77777777" w:rsidR="00657ACB" w:rsidRPr="009B4C3F" w:rsidRDefault="00657ACB" w:rsidP="00657ACB">
      <w:pPr>
        <w:spacing w:line="312" w:lineRule="auto"/>
        <w:jc w:val="both"/>
        <w:rPr>
          <w:rFonts w:cs="Arial"/>
          <w:szCs w:val="20"/>
          <w:lang w:val="sl-SI"/>
        </w:rPr>
      </w:pPr>
    </w:p>
    <w:p w14:paraId="0041D450" w14:textId="77777777" w:rsidR="00657ACB" w:rsidRPr="009B4C3F" w:rsidRDefault="00657ACB" w:rsidP="00657ACB">
      <w:pPr>
        <w:spacing w:line="312" w:lineRule="auto"/>
        <w:jc w:val="both"/>
        <w:rPr>
          <w:rFonts w:cs="Arial"/>
          <w:szCs w:val="20"/>
          <w:lang w:val="sl-SI"/>
        </w:rPr>
      </w:pPr>
    </w:p>
    <w:p w14:paraId="787AAFE4" w14:textId="77777777" w:rsidR="00657ACB" w:rsidRPr="009B4C3F" w:rsidRDefault="00657ACB" w:rsidP="00657ACB">
      <w:pPr>
        <w:spacing w:line="312" w:lineRule="auto"/>
        <w:jc w:val="both"/>
        <w:rPr>
          <w:rFonts w:cs="Arial"/>
          <w:szCs w:val="20"/>
          <w:lang w:val="sl-SI"/>
        </w:rPr>
      </w:pPr>
    </w:p>
    <w:p w14:paraId="15BAABD4" w14:textId="77777777" w:rsidR="00657ACB" w:rsidRPr="009B4C3F" w:rsidRDefault="00657ACB" w:rsidP="00657ACB">
      <w:pPr>
        <w:spacing w:line="312" w:lineRule="auto"/>
        <w:jc w:val="both"/>
        <w:rPr>
          <w:rFonts w:cs="Arial"/>
          <w:szCs w:val="20"/>
          <w:lang w:val="sl-SI"/>
        </w:rPr>
      </w:pPr>
    </w:p>
    <w:p w14:paraId="355E9864" w14:textId="77777777" w:rsidR="00657ACB" w:rsidRPr="009B4C3F" w:rsidRDefault="00657ACB" w:rsidP="00657ACB">
      <w:pPr>
        <w:pStyle w:val="Naslovpredpisa"/>
        <w:spacing w:before="0" w:after="0" w:line="312" w:lineRule="auto"/>
        <w:jc w:val="left"/>
        <w:rPr>
          <w:szCs w:val="20"/>
          <w:shd w:val="clear" w:color="auto" w:fill="FFFFFF"/>
        </w:rPr>
      </w:pPr>
      <w:bookmarkStart w:id="1" w:name="_Hlk83023701"/>
    </w:p>
    <w:p w14:paraId="09090CE6" w14:textId="77777777" w:rsidR="00657ACB" w:rsidRPr="009B4C3F" w:rsidRDefault="00657ACB" w:rsidP="00657ACB">
      <w:pPr>
        <w:spacing w:line="312" w:lineRule="auto"/>
        <w:jc w:val="both"/>
        <w:rPr>
          <w:rFonts w:cs="Arial"/>
          <w:szCs w:val="20"/>
          <w:shd w:val="clear" w:color="auto" w:fill="FFFFFF"/>
          <w:lang w:val="sl-SI"/>
        </w:rPr>
      </w:pPr>
    </w:p>
    <w:p w14:paraId="3B407B7E" w14:textId="77777777" w:rsidR="00657ACB" w:rsidRPr="009B4C3F" w:rsidRDefault="00657ACB" w:rsidP="00657ACB">
      <w:pPr>
        <w:spacing w:line="312" w:lineRule="auto"/>
        <w:jc w:val="both"/>
        <w:rPr>
          <w:rFonts w:cs="Arial"/>
          <w:szCs w:val="20"/>
          <w:shd w:val="clear" w:color="auto" w:fill="FFFFFF"/>
          <w:lang w:val="sl-SI"/>
        </w:rPr>
      </w:pPr>
    </w:p>
    <w:bookmarkEnd w:id="1"/>
    <w:p w14:paraId="33CE637F" w14:textId="77777777" w:rsidR="00657ACB" w:rsidRPr="009B4C3F" w:rsidRDefault="00657ACB" w:rsidP="00657ACB">
      <w:pPr>
        <w:spacing w:line="312" w:lineRule="auto"/>
        <w:jc w:val="both"/>
        <w:rPr>
          <w:rFonts w:cs="Arial"/>
          <w:szCs w:val="20"/>
          <w:shd w:val="clear" w:color="auto" w:fill="FFFFFF"/>
          <w:lang w:val="sl-SI"/>
        </w:rPr>
      </w:pPr>
    </w:p>
    <w:p w14:paraId="26007282" w14:textId="67D619A6" w:rsidR="007D75CF" w:rsidRPr="009B4C3F" w:rsidRDefault="007D75CF" w:rsidP="00F267FF">
      <w:pPr>
        <w:rPr>
          <w:lang w:val="sl-SI"/>
        </w:rPr>
      </w:pPr>
    </w:p>
    <w:sectPr w:rsidR="007D75CF" w:rsidRPr="009B4C3F" w:rsidSect="00030F8B">
      <w:headerReference w:type="default" r:id="rId8"/>
      <w:footerReference w:type="default" r:id="rId9"/>
      <w:headerReference w:type="first" r:id="rId10"/>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0A55F" w14:textId="77777777" w:rsidR="00612C81" w:rsidRDefault="00612C81">
      <w:r>
        <w:separator/>
      </w:r>
    </w:p>
  </w:endnote>
  <w:endnote w:type="continuationSeparator" w:id="0">
    <w:p w14:paraId="1CC17C24" w14:textId="77777777" w:rsidR="00612C81" w:rsidRDefault="0061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DF10" w14:textId="77777777" w:rsidR="00F72335" w:rsidRDefault="00F72335">
    <w:pPr>
      <w:pStyle w:val="Noga"/>
      <w:jc w:val="right"/>
    </w:pPr>
    <w:r>
      <w:fldChar w:fldCharType="begin"/>
    </w:r>
    <w:r>
      <w:instrText xml:space="preserve"> PAGE   \* MERGEFORMAT </w:instrText>
    </w:r>
    <w:r>
      <w:fldChar w:fldCharType="separate"/>
    </w:r>
    <w:r>
      <w:rPr>
        <w:noProof/>
      </w:rPr>
      <w:t>2</w:t>
    </w:r>
    <w:r>
      <w:rPr>
        <w:noProof/>
      </w:rPr>
      <w:fldChar w:fldCharType="end"/>
    </w:r>
  </w:p>
  <w:p w14:paraId="58B25023" w14:textId="77777777" w:rsidR="00F72335" w:rsidRDefault="00F7233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5BD44" w14:textId="77777777" w:rsidR="00612C81" w:rsidRDefault="00612C81">
      <w:r>
        <w:separator/>
      </w:r>
    </w:p>
  </w:footnote>
  <w:footnote w:type="continuationSeparator" w:id="0">
    <w:p w14:paraId="042C3100" w14:textId="77777777" w:rsidR="00612C81" w:rsidRDefault="00612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CEC2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531DAEA1" w14:textId="77777777">
      <w:trPr>
        <w:cantSplit/>
        <w:trHeight w:hRule="exact" w:val="847"/>
      </w:trPr>
      <w:tc>
        <w:tcPr>
          <w:tcW w:w="567" w:type="dxa"/>
        </w:tcPr>
        <w:p w14:paraId="1DD36D88" w14:textId="4CE4A717" w:rsidR="002A2B69" w:rsidRPr="008F3500" w:rsidRDefault="00612C81"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7216" behindDoc="0" locked="0" layoutInCell="0" allowOverlap="1" wp14:anchorId="0A9C058A" wp14:editId="46AF4486">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964090"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4C1477B" w14:textId="77777777" w:rsidR="00A0589E" w:rsidRDefault="00A0589E" w:rsidP="00D34769">
    <w:pPr>
      <w:pStyle w:val="Glava"/>
      <w:tabs>
        <w:tab w:val="clear" w:pos="4320"/>
        <w:tab w:val="clear" w:pos="8640"/>
        <w:tab w:val="left" w:pos="5112"/>
      </w:tabs>
      <w:spacing w:line="240" w:lineRule="exact"/>
      <w:rPr>
        <w:rFonts w:cs="Arial"/>
        <w:sz w:val="16"/>
        <w:lang w:val="sl-SI"/>
      </w:rPr>
    </w:pPr>
  </w:p>
  <w:p w14:paraId="75E01039" w14:textId="73FC7776" w:rsidR="00D34769" w:rsidRPr="008744DD" w:rsidRDefault="00612C81" w:rsidP="00D34769">
    <w:pPr>
      <w:pStyle w:val="Glava"/>
      <w:tabs>
        <w:tab w:val="clear" w:pos="4320"/>
        <w:tab w:val="clear" w:pos="8640"/>
        <w:tab w:val="left" w:pos="5112"/>
      </w:tabs>
      <w:spacing w:line="240" w:lineRule="exact"/>
      <w:rPr>
        <w:sz w:val="16"/>
        <w:szCs w:val="16"/>
        <w:lang w:val="sl-SI"/>
      </w:rPr>
    </w:pPr>
    <w:r>
      <w:rPr>
        <w:noProof/>
      </w:rPr>
      <w:drawing>
        <wp:anchor distT="0" distB="0" distL="114300" distR="114300" simplePos="0" relativeHeight="251658240" behindDoc="0" locked="0" layoutInCell="1" allowOverlap="1" wp14:anchorId="1E8D305D" wp14:editId="7A283815">
          <wp:simplePos x="0" y="0"/>
          <wp:positionH relativeFrom="page">
            <wp:posOffset>0</wp:posOffset>
          </wp:positionH>
          <wp:positionV relativeFrom="page">
            <wp:posOffset>0</wp:posOffset>
          </wp:positionV>
          <wp:extent cx="4321810" cy="972185"/>
          <wp:effectExtent l="0" t="0" r="0" b="0"/>
          <wp:wrapSquare wrapText="bothSides"/>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30F8B">
      <w:rPr>
        <w:rFonts w:cs="Arial"/>
        <w:sz w:val="16"/>
        <w:lang w:val="sl-SI"/>
      </w:rPr>
      <w:t xml:space="preserve">Župančičeva </w:t>
    </w:r>
    <w:r w:rsidR="00A0589E">
      <w:rPr>
        <w:rFonts w:cs="Arial"/>
        <w:sz w:val="16"/>
        <w:lang w:val="sl-SI"/>
      </w:rPr>
      <w:t xml:space="preserve">ulica </w:t>
    </w:r>
    <w:r w:rsidR="00030F8B">
      <w:rPr>
        <w:rFonts w:cs="Arial"/>
        <w:sz w:val="16"/>
        <w:lang w:val="sl-SI"/>
      </w:rPr>
      <w:t>3</w:t>
    </w:r>
    <w:r w:rsidR="00A770A6" w:rsidRPr="008F3500">
      <w:rPr>
        <w:rFonts w:cs="Arial"/>
        <w:sz w:val="16"/>
        <w:lang w:val="sl-SI"/>
      </w:rPr>
      <w:t xml:space="preserve">, </w:t>
    </w:r>
    <w:r w:rsidR="00030F8B">
      <w:rPr>
        <w:rFonts w:cs="Arial"/>
        <w:sz w:val="16"/>
        <w:lang w:val="sl-SI"/>
      </w:rPr>
      <w:t>1000 Ljubljana</w:t>
    </w:r>
    <w:r w:rsidR="00A770A6" w:rsidRPr="008F3500">
      <w:rPr>
        <w:rFonts w:cs="Arial"/>
        <w:sz w:val="16"/>
        <w:lang w:val="sl-SI"/>
      </w:rPr>
      <w:tab/>
    </w:r>
    <w:r w:rsidR="00A0589E" w:rsidRPr="008744DD">
      <w:rPr>
        <w:sz w:val="16"/>
        <w:szCs w:val="16"/>
        <w:lang w:val="sl-SI"/>
      </w:rPr>
      <w:t xml:space="preserve">T: </w:t>
    </w:r>
    <w:r w:rsidR="00D34769" w:rsidRPr="008744DD">
      <w:rPr>
        <w:sz w:val="16"/>
        <w:szCs w:val="16"/>
        <w:lang w:val="sl-SI"/>
      </w:rPr>
      <w:t xml:space="preserve">01 </w:t>
    </w:r>
    <w:r w:rsidR="00D34769" w:rsidRPr="00D34769">
      <w:rPr>
        <w:rFonts w:cs="Arial"/>
        <w:sz w:val="16"/>
        <w:lang w:val="sl-SI"/>
      </w:rPr>
      <w:t>369</w:t>
    </w:r>
    <w:r w:rsidR="00D34769" w:rsidRPr="008744DD">
      <w:rPr>
        <w:sz w:val="16"/>
        <w:szCs w:val="16"/>
        <w:lang w:val="sl-SI"/>
      </w:rPr>
      <w:t xml:space="preserve"> 53</w:t>
    </w:r>
    <w:r w:rsidR="00A0589E" w:rsidRPr="008744DD">
      <w:rPr>
        <w:sz w:val="16"/>
        <w:szCs w:val="16"/>
        <w:lang w:val="sl-SI"/>
      </w:rPr>
      <w:t xml:space="preserve"> </w:t>
    </w:r>
    <w:r w:rsidR="00D34769" w:rsidRPr="008744DD">
      <w:rPr>
        <w:sz w:val="16"/>
        <w:szCs w:val="16"/>
        <w:lang w:val="sl-SI"/>
      </w:rPr>
      <w:t>42</w:t>
    </w:r>
  </w:p>
  <w:p w14:paraId="2FDB530B" w14:textId="77777777" w:rsidR="00A770A6" w:rsidRPr="00D34769" w:rsidRDefault="00A770A6" w:rsidP="00D34769">
    <w:pPr>
      <w:pStyle w:val="Glava"/>
      <w:tabs>
        <w:tab w:val="clear" w:pos="4320"/>
        <w:tab w:val="clear" w:pos="8640"/>
        <w:tab w:val="left" w:pos="5112"/>
      </w:tabs>
      <w:spacing w:line="240" w:lineRule="exact"/>
      <w:rPr>
        <w:rFonts w:cs="Arial"/>
        <w:sz w:val="16"/>
        <w:szCs w:val="16"/>
        <w:lang w:val="sl-SI"/>
      </w:rPr>
    </w:pPr>
    <w:r w:rsidRPr="00D34769">
      <w:rPr>
        <w:rFonts w:cs="Arial"/>
        <w:sz w:val="16"/>
        <w:szCs w:val="16"/>
        <w:lang w:val="sl-SI"/>
      </w:rPr>
      <w:tab/>
    </w:r>
    <w:r w:rsidR="00D34769" w:rsidRPr="008744DD">
      <w:rPr>
        <w:sz w:val="16"/>
        <w:szCs w:val="16"/>
        <w:lang w:val="sl-SI"/>
      </w:rPr>
      <w:t>F: 01 369 57</w:t>
    </w:r>
    <w:r w:rsidR="00A0589E" w:rsidRPr="008744DD">
      <w:rPr>
        <w:sz w:val="16"/>
        <w:szCs w:val="16"/>
        <w:lang w:val="sl-SI"/>
      </w:rPr>
      <w:t xml:space="preserve"> </w:t>
    </w:r>
    <w:r w:rsidR="00D34769" w:rsidRPr="008744DD">
      <w:rPr>
        <w:sz w:val="16"/>
        <w:szCs w:val="16"/>
        <w:lang w:val="sl-SI"/>
      </w:rPr>
      <w:t>83</w:t>
    </w:r>
  </w:p>
  <w:p w14:paraId="0C0D9C0D"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030F8B">
      <w:rPr>
        <w:rFonts w:cs="Arial"/>
        <w:sz w:val="16"/>
        <w:lang w:val="sl-SI"/>
      </w:rPr>
      <w:t>gp.mp@gov.si</w:t>
    </w:r>
  </w:p>
  <w:p w14:paraId="0128440B" w14:textId="77777777" w:rsidR="00A770A6" w:rsidRDefault="00A770A6" w:rsidP="00F622D9">
    <w:pPr>
      <w:pStyle w:val="Glava"/>
      <w:tabs>
        <w:tab w:val="clear" w:pos="4320"/>
        <w:tab w:val="clear" w:pos="8640"/>
        <w:tab w:val="left" w:pos="546"/>
        <w:tab w:val="left" w:pos="5112"/>
      </w:tabs>
      <w:spacing w:line="240" w:lineRule="exact"/>
      <w:rPr>
        <w:rFonts w:cs="Arial"/>
        <w:sz w:val="16"/>
        <w:lang w:val="sl-SI"/>
      </w:rPr>
    </w:pPr>
    <w:r w:rsidRPr="008F3500">
      <w:rPr>
        <w:rFonts w:cs="Arial"/>
        <w:sz w:val="16"/>
        <w:lang w:val="sl-SI"/>
      </w:rPr>
      <w:tab/>
    </w:r>
    <w:r w:rsidR="00F622D9">
      <w:rPr>
        <w:rFonts w:cs="Arial"/>
        <w:sz w:val="16"/>
        <w:lang w:val="sl-SI"/>
      </w:rPr>
      <w:tab/>
    </w:r>
    <w:r w:rsidR="00250208" w:rsidRPr="00A0589E">
      <w:rPr>
        <w:rFonts w:cs="Arial"/>
        <w:sz w:val="16"/>
        <w:lang w:val="sl-SI"/>
      </w:rPr>
      <w:t>www.mp.gov.si</w:t>
    </w:r>
  </w:p>
  <w:p w14:paraId="00C6F8A5"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6C3D9095"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10E083C7"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102C13C8"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05FF92C3"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p w14:paraId="38ADF1AC" w14:textId="77777777" w:rsidR="00F622D9" w:rsidRDefault="00F622D9" w:rsidP="00F622D9">
    <w:pPr>
      <w:pStyle w:val="Glava"/>
      <w:tabs>
        <w:tab w:val="clear" w:pos="4320"/>
        <w:tab w:val="clear" w:pos="8640"/>
        <w:tab w:val="left" w:pos="546"/>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4A2"/>
    <w:multiLevelType w:val="hybridMultilevel"/>
    <w:tmpl w:val="BC409CB4"/>
    <w:lvl w:ilvl="0" w:tplc="F44C9B48">
      <w:start w:val="1"/>
      <w:numFmt w:val="bullet"/>
      <w:lvlText w:val=""/>
      <w:lvlJc w:val="left"/>
      <w:pPr>
        <w:ind w:left="720" w:hanging="360"/>
      </w:pPr>
      <w:rPr>
        <w:rFonts w:ascii="Symbol" w:hAnsi="Symbol" w:hint="default"/>
      </w:rPr>
    </w:lvl>
    <w:lvl w:ilvl="1" w:tplc="EB4AF5F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5D7E7A"/>
    <w:multiLevelType w:val="hybridMultilevel"/>
    <w:tmpl w:val="D8F6D63C"/>
    <w:lvl w:ilvl="0" w:tplc="EB4AF5F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3148C1"/>
    <w:multiLevelType w:val="hybridMultilevel"/>
    <w:tmpl w:val="59766B2E"/>
    <w:lvl w:ilvl="0" w:tplc="1EF60C58">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7FA5522"/>
    <w:multiLevelType w:val="hybridMultilevel"/>
    <w:tmpl w:val="691E2BCC"/>
    <w:lvl w:ilvl="0" w:tplc="8104DEE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5892880"/>
    <w:multiLevelType w:val="hybridMultilevel"/>
    <w:tmpl w:val="BF8026AE"/>
    <w:lvl w:ilvl="0" w:tplc="91D647D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00654919">
    <w:abstractNumId w:val="15"/>
  </w:num>
  <w:num w:numId="2" w16cid:durableId="641885391">
    <w:abstractNumId w:val="8"/>
  </w:num>
  <w:num w:numId="3" w16cid:durableId="604188605">
    <w:abstractNumId w:val="10"/>
  </w:num>
  <w:num w:numId="4" w16cid:durableId="418215711">
    <w:abstractNumId w:val="3"/>
  </w:num>
  <w:num w:numId="5" w16cid:durableId="1114641178">
    <w:abstractNumId w:val="4"/>
  </w:num>
  <w:num w:numId="6" w16cid:durableId="1121873721">
    <w:abstractNumId w:val="5"/>
  </w:num>
  <w:num w:numId="7" w16cid:durableId="764573375">
    <w:abstractNumId w:val="14"/>
  </w:num>
  <w:num w:numId="8" w16cid:durableId="1466775031">
    <w:abstractNumId w:val="13"/>
  </w:num>
  <w:num w:numId="9" w16cid:durableId="205995393">
    <w:abstractNumId w:val="16"/>
  </w:num>
  <w:num w:numId="10" w16cid:durableId="975142138">
    <w:abstractNumId w:val="17"/>
  </w:num>
  <w:num w:numId="11" w16cid:durableId="1390573853">
    <w:abstractNumId w:val="9"/>
  </w:num>
  <w:num w:numId="12" w16cid:durableId="783690903">
    <w:abstractNumId w:val="7"/>
  </w:num>
  <w:num w:numId="13" w16cid:durableId="1714428578">
    <w:abstractNumId w:val="11"/>
  </w:num>
  <w:num w:numId="14" w16cid:durableId="1158351535">
    <w:abstractNumId w:val="2"/>
  </w:num>
  <w:num w:numId="15" w16cid:durableId="434794203">
    <w:abstractNumId w:val="0"/>
  </w:num>
  <w:num w:numId="16" w16cid:durableId="52504613">
    <w:abstractNumId w:val="6"/>
  </w:num>
  <w:num w:numId="17" w16cid:durableId="1766222743">
    <w:abstractNumId w:val="1"/>
  </w:num>
  <w:num w:numId="18" w16cid:durableId="21127784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savePreviewPicture/>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C81"/>
    <w:rsid w:val="00023A88"/>
    <w:rsid w:val="00030F8B"/>
    <w:rsid w:val="00041737"/>
    <w:rsid w:val="00083437"/>
    <w:rsid w:val="0009790F"/>
    <w:rsid w:val="000A7238"/>
    <w:rsid w:val="000E27BC"/>
    <w:rsid w:val="000E49B8"/>
    <w:rsid w:val="000E62F4"/>
    <w:rsid w:val="001357B2"/>
    <w:rsid w:val="00156908"/>
    <w:rsid w:val="0017478F"/>
    <w:rsid w:val="001865D7"/>
    <w:rsid w:val="00196EF1"/>
    <w:rsid w:val="001C497B"/>
    <w:rsid w:val="001C51CE"/>
    <w:rsid w:val="00202A77"/>
    <w:rsid w:val="00250208"/>
    <w:rsid w:val="00271CE5"/>
    <w:rsid w:val="00282020"/>
    <w:rsid w:val="002A2B69"/>
    <w:rsid w:val="002A4843"/>
    <w:rsid w:val="003636BF"/>
    <w:rsid w:val="00371442"/>
    <w:rsid w:val="003808EA"/>
    <w:rsid w:val="00381CF5"/>
    <w:rsid w:val="003845B4"/>
    <w:rsid w:val="00387B1A"/>
    <w:rsid w:val="003B6082"/>
    <w:rsid w:val="003C5EE5"/>
    <w:rsid w:val="003E1C74"/>
    <w:rsid w:val="00445143"/>
    <w:rsid w:val="00456FE1"/>
    <w:rsid w:val="004657EE"/>
    <w:rsid w:val="004839C5"/>
    <w:rsid w:val="00496086"/>
    <w:rsid w:val="004A1936"/>
    <w:rsid w:val="004A436A"/>
    <w:rsid w:val="004A7DF9"/>
    <w:rsid w:val="004B70EF"/>
    <w:rsid w:val="004C4F3D"/>
    <w:rsid w:val="004F5861"/>
    <w:rsid w:val="00507B5D"/>
    <w:rsid w:val="00526246"/>
    <w:rsid w:val="005622A8"/>
    <w:rsid w:val="00567106"/>
    <w:rsid w:val="00571DFF"/>
    <w:rsid w:val="00581D15"/>
    <w:rsid w:val="005E1D3C"/>
    <w:rsid w:val="00612C81"/>
    <w:rsid w:val="00625AE6"/>
    <w:rsid w:val="00632253"/>
    <w:rsid w:val="00635D3F"/>
    <w:rsid w:val="00642714"/>
    <w:rsid w:val="006455CE"/>
    <w:rsid w:val="00655841"/>
    <w:rsid w:val="00657ACB"/>
    <w:rsid w:val="006E0249"/>
    <w:rsid w:val="006F20E9"/>
    <w:rsid w:val="006F3A4B"/>
    <w:rsid w:val="00733017"/>
    <w:rsid w:val="00746492"/>
    <w:rsid w:val="007543F0"/>
    <w:rsid w:val="00766B2F"/>
    <w:rsid w:val="00783310"/>
    <w:rsid w:val="00792345"/>
    <w:rsid w:val="007A4A6D"/>
    <w:rsid w:val="007B6404"/>
    <w:rsid w:val="007C2F88"/>
    <w:rsid w:val="007D1BCF"/>
    <w:rsid w:val="007D75CF"/>
    <w:rsid w:val="007E0440"/>
    <w:rsid w:val="007E6DC5"/>
    <w:rsid w:val="008035C6"/>
    <w:rsid w:val="0082042F"/>
    <w:rsid w:val="00835D1A"/>
    <w:rsid w:val="008744DD"/>
    <w:rsid w:val="0088043C"/>
    <w:rsid w:val="00884889"/>
    <w:rsid w:val="008906C9"/>
    <w:rsid w:val="008C5738"/>
    <w:rsid w:val="008D04F0"/>
    <w:rsid w:val="008D3301"/>
    <w:rsid w:val="008F3500"/>
    <w:rsid w:val="008F481C"/>
    <w:rsid w:val="00907562"/>
    <w:rsid w:val="00924E3C"/>
    <w:rsid w:val="00936E2B"/>
    <w:rsid w:val="00947DEF"/>
    <w:rsid w:val="00955FA5"/>
    <w:rsid w:val="009612BB"/>
    <w:rsid w:val="00987305"/>
    <w:rsid w:val="009B4C3F"/>
    <w:rsid w:val="009C740A"/>
    <w:rsid w:val="009D526C"/>
    <w:rsid w:val="00A0589E"/>
    <w:rsid w:val="00A125C5"/>
    <w:rsid w:val="00A2451C"/>
    <w:rsid w:val="00A4776F"/>
    <w:rsid w:val="00A65EE7"/>
    <w:rsid w:val="00A70133"/>
    <w:rsid w:val="00A770A6"/>
    <w:rsid w:val="00A813B1"/>
    <w:rsid w:val="00AB36C4"/>
    <w:rsid w:val="00AB6A89"/>
    <w:rsid w:val="00AB6D4A"/>
    <w:rsid w:val="00AC32B2"/>
    <w:rsid w:val="00AC7353"/>
    <w:rsid w:val="00B04485"/>
    <w:rsid w:val="00B17141"/>
    <w:rsid w:val="00B25C66"/>
    <w:rsid w:val="00B31575"/>
    <w:rsid w:val="00B31EEA"/>
    <w:rsid w:val="00B4259E"/>
    <w:rsid w:val="00B8547D"/>
    <w:rsid w:val="00BE221E"/>
    <w:rsid w:val="00C250D5"/>
    <w:rsid w:val="00C35666"/>
    <w:rsid w:val="00C41F92"/>
    <w:rsid w:val="00C5599A"/>
    <w:rsid w:val="00C5607B"/>
    <w:rsid w:val="00C624A5"/>
    <w:rsid w:val="00C9249A"/>
    <w:rsid w:val="00C92898"/>
    <w:rsid w:val="00CA4340"/>
    <w:rsid w:val="00CC33F8"/>
    <w:rsid w:val="00CE5238"/>
    <w:rsid w:val="00CE7514"/>
    <w:rsid w:val="00D03029"/>
    <w:rsid w:val="00D049A2"/>
    <w:rsid w:val="00D248DE"/>
    <w:rsid w:val="00D34769"/>
    <w:rsid w:val="00D679F4"/>
    <w:rsid w:val="00D77A93"/>
    <w:rsid w:val="00D8542D"/>
    <w:rsid w:val="00DC386E"/>
    <w:rsid w:val="00DC6A71"/>
    <w:rsid w:val="00E0357D"/>
    <w:rsid w:val="00E71D90"/>
    <w:rsid w:val="00E820F3"/>
    <w:rsid w:val="00EA1FDA"/>
    <w:rsid w:val="00EB78F1"/>
    <w:rsid w:val="00ED1C3E"/>
    <w:rsid w:val="00EF30EF"/>
    <w:rsid w:val="00F02A4E"/>
    <w:rsid w:val="00F2163D"/>
    <w:rsid w:val="00F240BB"/>
    <w:rsid w:val="00F267FF"/>
    <w:rsid w:val="00F45249"/>
    <w:rsid w:val="00F5003B"/>
    <w:rsid w:val="00F57FED"/>
    <w:rsid w:val="00F622D9"/>
    <w:rsid w:val="00F72335"/>
    <w:rsid w:val="00F767E9"/>
    <w:rsid w:val="00FA39C4"/>
    <w:rsid w:val="00FC36E5"/>
    <w:rsid w:val="00FD1F7A"/>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3320CA3"/>
  <w15:chartTrackingRefBased/>
  <w15:docId w15:val="{E7CEE8F8-8734-4CB7-9B64-920ED481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B78F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E71D90"/>
    <w:pPr>
      <w:spacing w:line="240" w:lineRule="auto"/>
    </w:pPr>
    <w:rPr>
      <w:rFonts w:ascii="Tahoma" w:hAnsi="Tahoma" w:cs="Tahoma"/>
      <w:sz w:val="16"/>
      <w:szCs w:val="16"/>
    </w:rPr>
  </w:style>
  <w:style w:type="character" w:customStyle="1" w:styleId="BesedilooblakaZnak">
    <w:name w:val="Besedilo oblačka Znak"/>
    <w:link w:val="Besedilooblaka"/>
    <w:rsid w:val="00E71D90"/>
    <w:rPr>
      <w:rFonts w:ascii="Tahoma" w:hAnsi="Tahoma" w:cs="Tahoma"/>
      <w:sz w:val="16"/>
      <w:szCs w:val="16"/>
      <w:lang w:val="en-US" w:eastAsia="en-US"/>
    </w:rPr>
  </w:style>
  <w:style w:type="character" w:customStyle="1" w:styleId="NogaZnak">
    <w:name w:val="Noga Znak"/>
    <w:link w:val="Noga"/>
    <w:uiPriority w:val="99"/>
    <w:rsid w:val="00F72335"/>
    <w:rPr>
      <w:rFonts w:ascii="Arial" w:hAnsi="Arial"/>
      <w:szCs w:val="24"/>
      <w:lang w:val="en-US" w:eastAsia="en-US"/>
    </w:rPr>
  </w:style>
  <w:style w:type="character" w:styleId="SledenaHiperpovezava">
    <w:name w:val="FollowedHyperlink"/>
    <w:rsid w:val="00F622D9"/>
    <w:rPr>
      <w:color w:val="800080"/>
      <w:u w:val="single"/>
    </w:rPr>
  </w:style>
  <w:style w:type="character" w:styleId="Pripombasklic">
    <w:name w:val="annotation reference"/>
    <w:basedOn w:val="Privzetapisavaodstavka"/>
    <w:rsid w:val="004A7DF9"/>
    <w:rPr>
      <w:sz w:val="16"/>
      <w:szCs w:val="16"/>
    </w:rPr>
  </w:style>
  <w:style w:type="paragraph" w:styleId="Pripombabesedilo">
    <w:name w:val="annotation text"/>
    <w:basedOn w:val="Navaden"/>
    <w:link w:val="PripombabesediloZnak"/>
    <w:rsid w:val="004A7DF9"/>
    <w:pPr>
      <w:spacing w:line="240" w:lineRule="auto"/>
    </w:pPr>
    <w:rPr>
      <w:szCs w:val="20"/>
    </w:rPr>
  </w:style>
  <w:style w:type="character" w:customStyle="1" w:styleId="PripombabesediloZnak">
    <w:name w:val="Pripomba – besedilo Znak"/>
    <w:basedOn w:val="Privzetapisavaodstavka"/>
    <w:link w:val="Pripombabesedilo"/>
    <w:rsid w:val="004A7DF9"/>
    <w:rPr>
      <w:rFonts w:ascii="Arial" w:hAnsi="Arial"/>
      <w:lang w:val="en-US" w:eastAsia="en-US"/>
    </w:rPr>
  </w:style>
  <w:style w:type="paragraph" w:styleId="Zadevapripombe">
    <w:name w:val="annotation subject"/>
    <w:basedOn w:val="Pripombabesedilo"/>
    <w:next w:val="Pripombabesedilo"/>
    <w:link w:val="ZadevapripombeZnak"/>
    <w:rsid w:val="004A7DF9"/>
    <w:rPr>
      <w:b/>
      <w:bCs/>
    </w:rPr>
  </w:style>
  <w:style w:type="character" w:customStyle="1" w:styleId="ZadevapripombeZnak">
    <w:name w:val="Zadeva pripombe Znak"/>
    <w:basedOn w:val="PripombabesediloZnak"/>
    <w:link w:val="Zadevapripombe"/>
    <w:rsid w:val="004A7DF9"/>
    <w:rPr>
      <w:rFonts w:ascii="Arial" w:hAnsi="Arial"/>
      <w:b/>
      <w:bCs/>
      <w:lang w:val="en-US" w:eastAsia="en-US"/>
    </w:rPr>
  </w:style>
  <w:style w:type="paragraph" w:customStyle="1" w:styleId="Naslovpredpisa">
    <w:name w:val="Naslov_predpisa"/>
    <w:basedOn w:val="Navaden"/>
    <w:link w:val="NaslovpredpisaZnak"/>
    <w:qFormat/>
    <w:rsid w:val="00657ACB"/>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
    <w:name w:val="Naslov_predpisa Znak"/>
    <w:link w:val="Naslovpredpisa"/>
    <w:rsid w:val="00657ACB"/>
    <w:rPr>
      <w:rFonts w:ascii="Arial" w:hAnsi="Arial" w:cs="Arial"/>
      <w:b/>
      <w:sz w:val="24"/>
      <w:szCs w:val="24"/>
    </w:rPr>
  </w:style>
  <w:style w:type="paragraph" w:customStyle="1" w:styleId="Neotevilenodstavek">
    <w:name w:val="Neoštevilčen odstavek"/>
    <w:basedOn w:val="Navaden"/>
    <w:link w:val="NeotevilenodstavekZnak"/>
    <w:qFormat/>
    <w:rsid w:val="00657ACB"/>
    <w:pPr>
      <w:overflowPunct w:val="0"/>
      <w:autoSpaceDE w:val="0"/>
      <w:autoSpaceDN w:val="0"/>
      <w:adjustRightInd w:val="0"/>
      <w:spacing w:before="60" w:after="60" w:line="200" w:lineRule="exact"/>
      <w:jc w:val="both"/>
      <w:textAlignment w:val="baseline"/>
    </w:pPr>
    <w:rPr>
      <w:rFonts w:cs="Arial"/>
      <w:sz w:val="24"/>
      <w:lang w:val="sl-SI" w:eastAsia="sl-SI"/>
    </w:rPr>
  </w:style>
  <w:style w:type="character" w:customStyle="1" w:styleId="NeotevilenodstavekZnak">
    <w:name w:val="Neoštevilčen odstavek Znak"/>
    <w:link w:val="Neotevilenodstavek"/>
    <w:rsid w:val="00657ACB"/>
    <w:rPr>
      <w:rFonts w:ascii="Arial" w:hAnsi="Arial" w:cs="Arial"/>
      <w:sz w:val="24"/>
      <w:szCs w:val="24"/>
    </w:rPr>
  </w:style>
  <w:style w:type="paragraph" w:styleId="Odstavekseznama">
    <w:name w:val="List Paragraph"/>
    <w:basedOn w:val="Navaden"/>
    <w:uiPriority w:val="34"/>
    <w:qFormat/>
    <w:rsid w:val="00D03029"/>
    <w:pPr>
      <w:ind w:left="720"/>
      <w:contextualSpacing/>
    </w:pPr>
  </w:style>
  <w:style w:type="paragraph" w:styleId="Revizija">
    <w:name w:val="Revision"/>
    <w:hidden/>
    <w:uiPriority w:val="99"/>
    <w:semiHidden/>
    <w:rsid w:val="00507B5D"/>
    <w:rPr>
      <w:rFonts w:ascii="Arial" w:hAnsi="Arial"/>
      <w:szCs w:val="24"/>
      <w:lang w:val="en-US" w:eastAsia="en-US"/>
    </w:rPr>
  </w:style>
  <w:style w:type="character" w:styleId="Nerazreenaomemba">
    <w:name w:val="Unresolved Mention"/>
    <w:basedOn w:val="Privzetapisavaodstavka"/>
    <w:uiPriority w:val="99"/>
    <w:semiHidden/>
    <w:unhideWhenUsed/>
    <w:rsid w:val="00507B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74696">
      <w:bodyDiv w:val="1"/>
      <w:marLeft w:val="0"/>
      <w:marRight w:val="0"/>
      <w:marTop w:val="0"/>
      <w:marBottom w:val="0"/>
      <w:divBdr>
        <w:top w:val="none" w:sz="0" w:space="0" w:color="auto"/>
        <w:left w:val="none" w:sz="0" w:space="0" w:color="auto"/>
        <w:bottom w:val="none" w:sz="0" w:space="0" w:color="auto"/>
        <w:right w:val="none" w:sz="0" w:space="0" w:color="auto"/>
      </w:divBdr>
    </w:div>
    <w:div w:id="10953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gs@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2008</Words>
  <Characters>12698</Characters>
  <Application>Microsoft Office Word</Application>
  <DocSecurity>0</DocSecurity>
  <Lines>409</Lines>
  <Paragraphs>213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Lobnik</dc:creator>
  <cp:keywords/>
  <cp:lastModifiedBy>Mojca Lobnik</cp:lastModifiedBy>
  <cp:revision>6</cp:revision>
  <cp:lastPrinted>2010-07-16T07:41:00Z</cp:lastPrinted>
  <dcterms:created xsi:type="dcterms:W3CDTF">2025-02-13T15:12:00Z</dcterms:created>
  <dcterms:modified xsi:type="dcterms:W3CDTF">2025-02-14T10:44:00Z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1a26f2f0-b352-480c-9e9c-1a925cb679e0</vt:lpwstr>
  </property>
</Properties>
</file>